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655229588"/>
        <w:docPartObj>
          <w:docPartGallery w:val="Cover Pages"/>
          <w:docPartUnique/>
        </w:docPartObj>
      </w:sdtPr>
      <w:sdtEndPr>
        <w:rPr>
          <w:rStyle w:val="s2"/>
          <w:b/>
          <w:bCs/>
          <w:color w:val="auto"/>
          <w:sz w:val="28"/>
          <w:szCs w:val="28"/>
        </w:rPr>
      </w:sdtEndPr>
      <w:sdtContent>
        <w:p w14:paraId="00C430DC" w14:textId="163CB743" w:rsidR="00223A64" w:rsidRPr="00885B4E" w:rsidRDefault="00223A64" w:rsidP="00223A64">
          <w:pPr>
            <w:jc w:val="right"/>
            <w:rPr>
              <w:rFonts w:ascii="Simplified Arabic" w:hAnsi="Simplified Arabic" w:cs="Simplified Arabic"/>
              <w:b/>
              <w:bCs/>
              <w:lang w:bidi="ar-EG"/>
            </w:rPr>
          </w:pPr>
          <w:r w:rsidRPr="00885B4E">
            <w:rPr>
              <w:rFonts w:ascii="Simplified Arabic" w:hAnsi="Simplified Arabic" w:cs="Simplified Arabic" w:hint="cs"/>
              <w:b/>
              <w:bCs/>
              <w:noProof/>
            </w:rPr>
            <w:drawing>
              <wp:anchor distT="0" distB="0" distL="114300" distR="114300" simplePos="0" relativeHeight="251662336" behindDoc="0" locked="0" layoutInCell="1" allowOverlap="1" wp14:anchorId="46B2FEEE" wp14:editId="1AFE726D">
                <wp:simplePos x="0" y="0"/>
                <wp:positionH relativeFrom="margin">
                  <wp:posOffset>-434975</wp:posOffset>
                </wp:positionH>
                <wp:positionV relativeFrom="margin">
                  <wp:posOffset>-206375</wp:posOffset>
                </wp:positionV>
                <wp:extent cx="2227152" cy="2066925"/>
                <wp:effectExtent l="0" t="0" r="1905" b="0"/>
                <wp:wrapSquare wrapText="bothSides"/>
                <wp:docPr id="39597848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85B4E">
            <w:rPr>
              <w:rFonts w:ascii="Simplified Arabic" w:hAnsi="Simplified Arabic" w:cs="Simplified Arabic" w:hint="cs"/>
              <w:b/>
              <w:bCs/>
              <w:rtl/>
              <w:lang w:bidi="ar-EG"/>
            </w:rPr>
            <w:t>جامعة ميدأوشن</w:t>
          </w:r>
        </w:p>
        <w:p w14:paraId="01932870" w14:textId="7628CC90" w:rsidR="00223A64" w:rsidRPr="00885B4E" w:rsidRDefault="00223A64" w:rsidP="00223A64">
          <w:pPr>
            <w:jc w:val="right"/>
            <w:rPr>
              <w:rFonts w:ascii="Simplified Arabic" w:hAnsi="Simplified Arabic" w:cs="Simplified Arabic"/>
              <w:b/>
              <w:bCs/>
              <w:rtl/>
              <w:lang w:bidi="ar-EG"/>
            </w:rPr>
          </w:pPr>
          <w:r w:rsidRPr="00885B4E">
            <w:rPr>
              <w:rFonts w:ascii="Simplified Arabic" w:hAnsi="Simplified Arabic" w:cs="Simplified Arabic" w:hint="cs"/>
              <w:b/>
              <w:bCs/>
              <w:lang w:bidi="ar-EG"/>
            </w:rPr>
            <w:t xml:space="preserve">    </w:t>
          </w:r>
          <w:r w:rsidRPr="00885B4E">
            <w:rPr>
              <w:rFonts w:ascii="Simplified Arabic" w:hAnsi="Simplified Arabic" w:cs="Simplified Arabic" w:hint="cs"/>
              <w:b/>
              <w:bCs/>
              <w:rtl/>
              <w:lang w:bidi="ar-EG"/>
            </w:rPr>
            <w:t xml:space="preserve">كلية الإدارة </w:t>
          </w:r>
        </w:p>
        <w:p w14:paraId="0583133B" w14:textId="77777777" w:rsidR="00223A64" w:rsidRPr="00885B4E" w:rsidRDefault="00223A64" w:rsidP="00223A64">
          <w:pPr>
            <w:bidi/>
            <w:rPr>
              <w:rFonts w:ascii="Simplified Arabic" w:hAnsi="Simplified Arabic" w:cs="Simplified Arabic"/>
              <w:rtl/>
              <w:lang w:bidi="ar-EG"/>
            </w:rPr>
          </w:pPr>
          <w:r w:rsidRPr="00885B4E">
            <w:rPr>
              <w:rFonts w:ascii="Simplified Arabic" w:hAnsi="Simplified Arabic" w:cs="Simplified Arabic" w:hint="cs"/>
              <w:b/>
              <w:bCs/>
              <w:rtl/>
              <w:lang w:bidi="ar-EG"/>
            </w:rPr>
            <w:t>قسم / تخصص</w:t>
          </w:r>
          <w:r w:rsidRPr="00885B4E">
            <w:rPr>
              <w:rFonts w:ascii="Simplified Arabic" w:hAnsi="Simplified Arabic" w:cs="Simplified Arabic" w:hint="cs"/>
              <w:b/>
              <w:bCs/>
              <w:lang w:bidi="ar-EG"/>
            </w:rPr>
            <w:t xml:space="preserve"> </w:t>
          </w:r>
          <w:r w:rsidRPr="00885B4E">
            <w:rPr>
              <w:rFonts w:ascii="Simplified Arabic" w:hAnsi="Simplified Arabic" w:cs="Simplified Arabic" w:hint="cs"/>
              <w:b/>
              <w:bCs/>
              <w:rtl/>
            </w:rPr>
            <w:t>ماجستير</w:t>
          </w:r>
          <w:r w:rsidRPr="00885B4E">
            <w:rPr>
              <w:rFonts w:ascii="Simplified Arabic" w:hAnsi="Simplified Arabic" w:cs="Simplified Arabic" w:hint="cs"/>
              <w:b/>
              <w:bCs/>
              <w:rtl/>
              <w:lang w:bidi="ar-EG"/>
            </w:rPr>
            <w:t xml:space="preserve"> إدارة مخاطر</w:t>
          </w:r>
        </w:p>
        <w:p w14:paraId="10856270" w14:textId="77777777" w:rsidR="00223A64" w:rsidRPr="009125CE" w:rsidRDefault="00223A64" w:rsidP="00223A64">
          <w:pPr>
            <w:jc w:val="right"/>
            <w:rPr>
              <w:rFonts w:ascii="Sakkal Majalla" w:hAnsi="Sakkal Majalla" w:cs="Sakkal Majalla"/>
              <w:sz w:val="28"/>
              <w:szCs w:val="28"/>
              <w:rtl/>
              <w:lang w:bidi="ar-EG"/>
            </w:rPr>
          </w:pPr>
        </w:p>
        <w:p w14:paraId="681E1D07" w14:textId="77777777" w:rsidR="00223A64" w:rsidRPr="009125CE" w:rsidRDefault="00223A64" w:rsidP="00223A64">
          <w:pPr>
            <w:jc w:val="right"/>
            <w:rPr>
              <w:rFonts w:ascii="Sakkal Majalla" w:hAnsi="Sakkal Majalla" w:cs="Sakkal Majalla"/>
              <w:sz w:val="28"/>
              <w:szCs w:val="28"/>
              <w:rtl/>
              <w:lang w:bidi="ar-EG"/>
            </w:rPr>
          </w:pPr>
        </w:p>
        <w:p w14:paraId="664C7B16" w14:textId="77777777" w:rsidR="00223A64" w:rsidRDefault="00223A64" w:rsidP="00223A64">
          <w:pPr>
            <w:jc w:val="right"/>
            <w:rPr>
              <w:rFonts w:ascii="Sakkal Majalla" w:hAnsi="Sakkal Majalla" w:cs="Sakkal Majalla"/>
              <w:sz w:val="28"/>
              <w:szCs w:val="28"/>
              <w:lang w:bidi="ar-EG"/>
            </w:rPr>
          </w:pPr>
        </w:p>
        <w:p w14:paraId="1F1AF80D" w14:textId="77777777" w:rsidR="00223A64" w:rsidRDefault="00223A64" w:rsidP="00223A64">
          <w:pPr>
            <w:jc w:val="right"/>
            <w:rPr>
              <w:rFonts w:ascii="Sakkal Majalla" w:hAnsi="Sakkal Majalla" w:cs="Sakkal Majalla"/>
              <w:sz w:val="28"/>
              <w:szCs w:val="28"/>
              <w:lang w:bidi="ar-EG"/>
            </w:rPr>
          </w:pPr>
        </w:p>
        <w:p w14:paraId="68AAC444" w14:textId="77777777" w:rsidR="00223A64" w:rsidRPr="00885B4E" w:rsidRDefault="00223A64" w:rsidP="00223A64">
          <w:pPr>
            <w:jc w:val="right"/>
            <w:rPr>
              <w:rFonts w:ascii="Simplified Arabic" w:hAnsi="Simplified Arabic" w:cs="Simplified Arabic"/>
              <w:sz w:val="28"/>
              <w:szCs w:val="28"/>
              <w:lang w:bidi="ar-EG"/>
            </w:rPr>
          </w:pPr>
        </w:p>
        <w:p w14:paraId="5DA40B0F" w14:textId="77777777" w:rsidR="00223A64" w:rsidRPr="00885B4E" w:rsidRDefault="00223A64" w:rsidP="00223A64">
          <w:pPr>
            <w:rPr>
              <w:rFonts w:ascii="Simplified Arabic" w:hAnsi="Simplified Arabic" w:cs="Simplified Arabic"/>
              <w:rtl/>
              <w:lang w:bidi="ar-EG"/>
            </w:rPr>
          </w:pPr>
        </w:p>
        <w:p w14:paraId="79492B04" w14:textId="77777777" w:rsidR="00223A64" w:rsidRPr="00885B4E" w:rsidRDefault="00223A64" w:rsidP="00223A64">
          <w:pPr>
            <w:ind w:left="3600"/>
            <w:rPr>
              <w:rFonts w:ascii="Simplified Arabic" w:hAnsi="Simplified Arabic" w:cs="Simplified Arabic"/>
              <w:b/>
              <w:bCs/>
              <w:rtl/>
              <w:lang w:bidi="ar-EG"/>
            </w:rPr>
          </w:pPr>
          <w:r w:rsidRPr="00885B4E">
            <w:rPr>
              <w:rFonts w:ascii="Simplified Arabic" w:hAnsi="Simplified Arabic" w:cs="Simplified Arabic" w:hint="cs"/>
              <w:b/>
              <w:bCs/>
              <w:rtl/>
              <w:lang w:bidi="ar-EG"/>
            </w:rPr>
            <w:t xml:space="preserve">عنوان البحث    </w:t>
          </w:r>
        </w:p>
        <w:p w14:paraId="0704403A" w14:textId="77777777" w:rsidR="00223A64" w:rsidRPr="00885B4E" w:rsidRDefault="00223A64" w:rsidP="00223A64">
          <w:pPr>
            <w:autoSpaceDE w:val="0"/>
            <w:autoSpaceDN w:val="0"/>
            <w:adjustRightInd w:val="0"/>
            <w:spacing w:after="100"/>
            <w:jc w:val="center"/>
            <w:rPr>
              <w:rFonts w:ascii="Simplified Arabic" w:hAnsi="Simplified Arabic" w:cs="Simplified Arabic"/>
              <w:b/>
              <w:bCs/>
              <w:color w:val="000000"/>
            </w:rPr>
          </w:pPr>
          <w:r w:rsidRPr="00885B4E">
            <w:rPr>
              <w:rFonts w:ascii="Simplified Arabic" w:hAnsi="Simplified Arabic" w:cs="Simplified Arabic" w:hint="cs"/>
              <w:b/>
              <w:bCs/>
              <w:color w:val="000000"/>
              <w:rtl/>
            </w:rPr>
            <w:t>دور المراجعة الداخلية في تعزيز إدارة المخاطر في القطاع الصحي الحكومي في المملكة العربية السعودية</w:t>
          </w:r>
        </w:p>
        <w:p w14:paraId="4920A9A4" w14:textId="77777777" w:rsidR="00223A64" w:rsidRPr="00885B4E" w:rsidRDefault="00223A64" w:rsidP="00223A64">
          <w:pPr>
            <w:jc w:val="center"/>
            <w:rPr>
              <w:rFonts w:ascii="Simplified Arabic" w:hAnsi="Simplified Arabic" w:cs="Simplified Arabic"/>
              <w:b/>
              <w:bCs/>
              <w:rtl/>
              <w:lang w:bidi="ar-EG"/>
            </w:rPr>
          </w:pPr>
          <w:r w:rsidRPr="00885B4E">
            <w:rPr>
              <w:rFonts w:ascii="Simplified Arabic" w:hAnsi="Simplified Arabic" w:cs="Simplified Arabic" w:hint="cs"/>
              <w:b/>
              <w:bCs/>
              <w:color w:val="000000"/>
              <w:rtl/>
            </w:rPr>
            <w:t>دراسة حالة: الشؤون الصحية بوزارة الحرس الوطني</w:t>
          </w:r>
        </w:p>
        <w:p w14:paraId="0518D7BE" w14:textId="77777777" w:rsidR="00223A64" w:rsidRPr="00885B4E" w:rsidRDefault="00223A64" w:rsidP="00223A64">
          <w:pPr>
            <w:jc w:val="center"/>
            <w:rPr>
              <w:rFonts w:ascii="Simplified Arabic" w:hAnsi="Simplified Arabic" w:cs="Simplified Arabic"/>
              <w:rtl/>
              <w:lang w:bidi="ar-EG"/>
            </w:rPr>
          </w:pPr>
        </w:p>
        <w:p w14:paraId="25193B5D" w14:textId="77777777" w:rsidR="00223A64" w:rsidRPr="00885B4E" w:rsidRDefault="00223A64" w:rsidP="00223A64">
          <w:pPr>
            <w:jc w:val="center"/>
            <w:rPr>
              <w:rFonts w:ascii="Simplified Arabic" w:hAnsi="Simplified Arabic" w:cs="Simplified Arabic"/>
              <w:b/>
              <w:bCs/>
              <w:rtl/>
              <w:lang w:bidi="ar-EG"/>
            </w:rPr>
          </w:pPr>
        </w:p>
        <w:p w14:paraId="5407201F" w14:textId="77777777" w:rsidR="00223A64" w:rsidRPr="00885B4E" w:rsidRDefault="00223A64" w:rsidP="00223A64">
          <w:pPr>
            <w:jc w:val="center"/>
            <w:rPr>
              <w:rFonts w:ascii="Simplified Arabic" w:hAnsi="Simplified Arabic" w:cs="Simplified Arabic"/>
              <w:b/>
              <w:bCs/>
              <w:color w:val="000000"/>
              <w:rtl/>
            </w:rPr>
          </w:pPr>
          <w:r w:rsidRPr="00885B4E">
            <w:rPr>
              <w:rFonts w:ascii="Simplified Arabic" w:hAnsi="Simplified Arabic" w:cs="Simplified Arabic" w:hint="cs"/>
              <w:b/>
              <w:bCs/>
              <w:rtl/>
              <w:lang w:bidi="ar-EG"/>
            </w:rPr>
            <w:t>إعداد الطالب</w:t>
          </w:r>
          <w:r w:rsidRPr="00885B4E">
            <w:rPr>
              <w:rFonts w:ascii="Simplified Arabic" w:hAnsi="Simplified Arabic" w:cs="Simplified Arabic" w:hint="cs"/>
              <w:b/>
              <w:bCs/>
              <w:rtl/>
            </w:rPr>
            <w:t>ه</w:t>
          </w:r>
          <w:r w:rsidRPr="00885B4E">
            <w:rPr>
              <w:rFonts w:ascii="Simplified Arabic" w:hAnsi="Simplified Arabic" w:cs="Simplified Arabic" w:hint="cs"/>
              <w:b/>
              <w:bCs/>
              <w:rtl/>
              <w:lang w:bidi="ar-EG"/>
            </w:rPr>
            <w:t>/</w:t>
          </w:r>
          <w:r w:rsidRPr="00885B4E">
            <w:rPr>
              <w:rFonts w:ascii="Simplified Arabic" w:hAnsi="Simplified Arabic" w:cs="Simplified Arabic" w:hint="cs"/>
              <w:b/>
              <w:bCs/>
              <w:color w:val="000000"/>
              <w:rtl/>
            </w:rPr>
            <w:t xml:space="preserve"> رنا عبدالعزيز محمد المزيد</w:t>
          </w:r>
        </w:p>
        <w:p w14:paraId="30682E16" w14:textId="77777777" w:rsidR="00223A64" w:rsidRPr="00885B4E" w:rsidRDefault="00223A64" w:rsidP="00223A64">
          <w:pPr>
            <w:jc w:val="center"/>
            <w:rPr>
              <w:rFonts w:ascii="Simplified Arabic" w:hAnsi="Simplified Arabic" w:cs="Simplified Arabic"/>
              <w:b/>
              <w:bCs/>
              <w:rtl/>
              <w:lang w:bidi="ar-EG"/>
            </w:rPr>
          </w:pPr>
          <w:r w:rsidRPr="00885B4E">
            <w:rPr>
              <w:rFonts w:ascii="Simplified Arabic" w:hAnsi="Simplified Arabic" w:cs="Simplified Arabic" w:hint="cs"/>
              <w:b/>
              <w:bCs/>
              <w:color w:val="000000"/>
            </w:rPr>
            <w:t>252001134</w:t>
          </w:r>
          <w:r w:rsidRPr="00885B4E">
            <w:rPr>
              <w:rFonts w:ascii="Simplified Arabic" w:hAnsi="Simplified Arabic" w:cs="Simplified Arabic" w:hint="cs"/>
              <w:b/>
              <w:bCs/>
              <w:color w:val="000000"/>
              <w:rtl/>
            </w:rPr>
            <w:t xml:space="preserve">الرقم الأكاديمي / </w:t>
          </w:r>
        </w:p>
        <w:p w14:paraId="27BCE041" w14:textId="77777777" w:rsidR="00223A64" w:rsidRPr="00885B4E" w:rsidRDefault="00223A64" w:rsidP="00223A64">
          <w:pPr>
            <w:jc w:val="center"/>
            <w:rPr>
              <w:rFonts w:ascii="Simplified Arabic" w:hAnsi="Simplified Arabic" w:cs="Simplified Arabic"/>
              <w:b/>
              <w:bCs/>
              <w:rtl/>
              <w:lang w:bidi="ar-EG"/>
            </w:rPr>
          </w:pPr>
        </w:p>
        <w:p w14:paraId="13F3E46C" w14:textId="77777777" w:rsidR="00223A64" w:rsidRPr="00885B4E" w:rsidRDefault="00223A64" w:rsidP="00223A64">
          <w:pPr>
            <w:jc w:val="center"/>
            <w:rPr>
              <w:rFonts w:ascii="Simplified Arabic" w:hAnsi="Simplified Arabic" w:cs="Simplified Arabic"/>
              <w:b/>
              <w:bCs/>
              <w:rtl/>
              <w:lang w:bidi="ar-EG"/>
            </w:rPr>
          </w:pPr>
        </w:p>
        <w:p w14:paraId="0E8ECFAA" w14:textId="77777777" w:rsidR="00223A64" w:rsidRPr="00885B4E" w:rsidRDefault="00223A64" w:rsidP="00223A64">
          <w:pPr>
            <w:jc w:val="center"/>
            <w:rPr>
              <w:rFonts w:ascii="Simplified Arabic" w:hAnsi="Simplified Arabic" w:cs="Simplified Arabic"/>
              <w:b/>
              <w:bCs/>
              <w:sz w:val="28"/>
              <w:szCs w:val="28"/>
              <w:lang w:bidi="ar-EG"/>
            </w:rPr>
          </w:pPr>
          <w:r w:rsidRPr="00885B4E">
            <w:rPr>
              <w:rFonts w:ascii="Simplified Arabic" w:hAnsi="Simplified Arabic" w:cs="Simplified Arabic" w:hint="cs"/>
              <w:b/>
              <w:bCs/>
              <w:sz w:val="28"/>
              <w:szCs w:val="28"/>
              <w:rtl/>
              <w:lang w:bidi="ar-EG"/>
            </w:rPr>
            <w:t>إشراف:</w:t>
          </w:r>
        </w:p>
        <w:p w14:paraId="17C16ABA" w14:textId="77777777" w:rsidR="00223A64" w:rsidRPr="00885B4E" w:rsidRDefault="00223A64" w:rsidP="00223A64">
          <w:pPr>
            <w:jc w:val="center"/>
            <w:rPr>
              <w:rFonts w:ascii="Simplified Arabic" w:hAnsi="Simplified Arabic" w:cs="Simplified Arabic"/>
              <w:b/>
              <w:bCs/>
              <w:rtl/>
              <w:lang w:bidi="ar-EG"/>
            </w:rPr>
          </w:pPr>
        </w:p>
        <w:p w14:paraId="72281D5C" w14:textId="77777777" w:rsidR="00223A64" w:rsidRPr="00885B4E" w:rsidRDefault="00223A64" w:rsidP="00223A64">
          <w:pPr>
            <w:ind w:left="720"/>
            <w:jc w:val="center"/>
            <w:rPr>
              <w:rFonts w:ascii="Simplified Arabic" w:hAnsi="Simplified Arabic" w:cs="Simplified Arabic"/>
              <w:b/>
              <w:bCs/>
              <w:sz w:val="28"/>
              <w:szCs w:val="28"/>
              <w:rtl/>
              <w:lang w:bidi="ar-EG"/>
            </w:rPr>
          </w:pPr>
          <w:r w:rsidRPr="00885B4E">
            <w:rPr>
              <w:rFonts w:ascii="Simplified Arabic" w:hAnsi="Simplified Arabic" w:cs="Simplified Arabic" w:hint="cs"/>
              <w:b/>
              <w:bCs/>
              <w:sz w:val="28"/>
              <w:szCs w:val="28"/>
              <w:rtl/>
              <w:lang w:bidi="ar-EG"/>
            </w:rPr>
            <w:t>الدكتور/ الفيصل عبد الحميد محمد                            الدكتور/ فايز علي جراد</w:t>
          </w:r>
          <w:r w:rsidRPr="00885B4E">
            <w:rPr>
              <w:rFonts w:ascii="Simplified Arabic" w:hAnsi="Simplified Arabic" w:cs="Simplified Arabic" w:hint="cs"/>
              <w:b/>
              <w:bCs/>
              <w:sz w:val="28"/>
              <w:szCs w:val="28"/>
              <w:rtl/>
              <w:lang w:bidi="ar-EG"/>
            </w:rPr>
            <w:br/>
          </w:r>
        </w:p>
        <w:p w14:paraId="4F52D93C" w14:textId="6EC22D00" w:rsidR="00223A64" w:rsidRPr="00E22475" w:rsidRDefault="00223A64" w:rsidP="00223A64">
          <w:pPr>
            <w:jc w:val="center"/>
            <w:rPr>
              <w:rFonts w:ascii="Sakkal Majalla" w:hAnsi="Sakkal Majalla" w:cs="Sakkal Majalla"/>
              <w:b/>
              <w:bCs/>
              <w:rtl/>
              <w:lang w:bidi="ar-EG"/>
            </w:rPr>
          </w:pPr>
          <w:r w:rsidRPr="00E22475">
            <w:rPr>
              <w:rFonts w:ascii="Sakkal Majalla" w:hAnsi="Sakkal Majalla" w:cs="Sakkal Majalla"/>
              <w:b/>
              <w:bCs/>
              <w:rtl/>
              <w:lang w:bidi="ar-EG"/>
            </w:rPr>
            <w:br/>
          </w:r>
        </w:p>
        <w:p w14:paraId="3864AB37" w14:textId="77777777" w:rsidR="00223A64" w:rsidRDefault="00223A64" w:rsidP="00223A64">
          <w:pPr>
            <w:rPr>
              <w:rFonts w:ascii="Simplified Arabic" w:hAnsi="Simplified Arabic" w:cs="Simplified Arabic"/>
              <w:b/>
              <w:bCs/>
              <w:rtl/>
              <w:lang w:bidi="ar-EG"/>
            </w:rPr>
          </w:pPr>
        </w:p>
        <w:p w14:paraId="4E6E6782" w14:textId="77777777" w:rsidR="00223A64" w:rsidRPr="00885B4E" w:rsidRDefault="00223A64" w:rsidP="00223A64">
          <w:pPr>
            <w:rPr>
              <w:rFonts w:ascii="Simplified Arabic" w:hAnsi="Simplified Arabic" w:cs="Simplified Arabic"/>
              <w:b/>
              <w:bCs/>
              <w:rtl/>
              <w:lang w:bidi="ar-EG"/>
            </w:rPr>
          </w:pPr>
        </w:p>
        <w:p w14:paraId="4C05BDA4" w14:textId="77777777" w:rsidR="00753738" w:rsidRPr="00052928" w:rsidRDefault="00753738" w:rsidP="00753738">
          <w:pPr>
            <w:pStyle w:val="BodyText"/>
            <w:jc w:val="center"/>
            <w:rPr>
              <w:rFonts w:ascii="Simplified Arabic" w:hAnsi="Simplified Arabic" w:cs="Simplified Arabic"/>
              <w:sz w:val="28"/>
              <w:szCs w:val="28"/>
              <w:rtl/>
              <w:lang w:bidi="ar-EG"/>
            </w:rPr>
          </w:pPr>
          <w:r w:rsidRPr="00052928">
            <w:rPr>
              <w:rFonts w:ascii="Simplified Arabic" w:hAnsi="Simplified Arabic" w:cs="Simplified Arabic" w:hint="cs"/>
              <w:sz w:val="28"/>
              <w:szCs w:val="28"/>
              <w:rtl/>
              <w:lang w:bidi="ar-EG"/>
            </w:rPr>
            <w:t>العام الدراسي:</w:t>
          </w:r>
        </w:p>
        <w:p w14:paraId="13491E5D" w14:textId="77777777" w:rsidR="00753738" w:rsidRPr="009D30C8" w:rsidRDefault="00753738" w:rsidP="00753738">
          <w:pPr>
            <w:jc w:val="center"/>
            <w:rPr>
              <w:rFonts w:ascii="Simplified Arabic" w:hAnsi="Simplified Arabic" w:cs="Simplified Arabic"/>
              <w:b/>
              <w:bCs/>
              <w:sz w:val="28"/>
              <w:szCs w:val="28"/>
              <w:rtl/>
              <w:lang w:bidi="ar-EG"/>
            </w:rPr>
          </w:pPr>
          <w:r w:rsidRPr="009D30C8">
            <w:rPr>
              <w:rFonts w:ascii="Simplified Arabic" w:hAnsi="Simplified Arabic" w:cs="Simplified Arabic" w:hint="cs"/>
              <w:b/>
              <w:bCs/>
              <w:sz w:val="28"/>
              <w:szCs w:val="28"/>
              <w:rtl/>
              <w:lang w:bidi="ar-EG"/>
            </w:rPr>
            <w:t>٢٠٢٦م /١٤٤٧ه</w:t>
          </w:r>
        </w:p>
        <w:p w14:paraId="61C6DFF1" w14:textId="68267326" w:rsidR="00223A64" w:rsidRDefault="00223A64" w:rsidP="00753738">
          <w:pPr>
            <w:pStyle w:val="NoSpacing"/>
            <w:spacing w:before="1540" w:after="240"/>
            <w:jc w:val="center"/>
            <w:rPr>
              <w:color w:val="4472C4" w:themeColor="accent1"/>
            </w:rPr>
          </w:pPr>
        </w:p>
        <w:p w14:paraId="0FC6B521" w14:textId="0B52CDDD" w:rsidR="00223A64" w:rsidRDefault="007C487B">
          <w:pPr>
            <w:pStyle w:val="NoSpacing"/>
            <w:spacing w:before="480"/>
            <w:jc w:val="center"/>
            <w:rPr>
              <w:color w:val="4472C4" w:themeColor="accent1"/>
            </w:rPr>
          </w:pPr>
          <w:r>
            <w:rPr>
              <w:b/>
              <w:bCs/>
              <w:noProof/>
              <w:sz w:val="28"/>
              <w:szCs w:val="28"/>
              <w14:ligatures w14:val="standardContextual"/>
            </w:rPr>
            <w:lastRenderedPageBreak/>
            <w:drawing>
              <wp:anchor distT="0" distB="0" distL="114300" distR="114300" simplePos="0" relativeHeight="251663360" behindDoc="0" locked="0" layoutInCell="1" allowOverlap="1" wp14:anchorId="6391130E" wp14:editId="31D992F9">
                <wp:simplePos x="0" y="0"/>
                <wp:positionH relativeFrom="column">
                  <wp:posOffset>-44450</wp:posOffset>
                </wp:positionH>
                <wp:positionV relativeFrom="paragraph">
                  <wp:posOffset>322</wp:posOffset>
                </wp:positionV>
                <wp:extent cx="5312410" cy="5006896"/>
                <wp:effectExtent l="0" t="0" r="0" b="0"/>
                <wp:wrapThrough wrapText="bothSides">
                  <wp:wrapPolygon edited="0">
                    <wp:start x="0" y="0"/>
                    <wp:lineTo x="0" y="21534"/>
                    <wp:lineTo x="21533" y="21534"/>
                    <wp:lineTo x="21533" y="0"/>
                    <wp:lineTo x="0" y="0"/>
                  </wp:wrapPolygon>
                </wp:wrapThrough>
                <wp:docPr id="1169510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510252" name="Picture 116951025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16983" cy="5011206"/>
                        </a:xfrm>
                        <a:prstGeom prst="rect">
                          <a:avLst/>
                        </a:prstGeom>
                      </pic:spPr>
                    </pic:pic>
                  </a:graphicData>
                </a:graphic>
                <wp14:sizeRelH relativeFrom="page">
                  <wp14:pctWidth>0</wp14:pctWidth>
                </wp14:sizeRelH>
                <wp14:sizeRelV relativeFrom="page">
                  <wp14:pctHeight>0</wp14:pctHeight>
                </wp14:sizeRelV>
              </wp:anchor>
            </w:drawing>
          </w:r>
        </w:p>
        <w:p w14:paraId="13A5E079" w14:textId="5452E61D" w:rsidR="00223A64" w:rsidRDefault="00223A64" w:rsidP="007C487B">
          <w:pPr>
            <w:spacing w:after="160" w:line="259" w:lineRule="auto"/>
            <w:jc w:val="center"/>
            <w:rPr>
              <w:rStyle w:val="s2"/>
              <w:b/>
              <w:bCs/>
              <w:sz w:val="28"/>
              <w:szCs w:val="28"/>
              <w:rtl/>
            </w:rPr>
          </w:pPr>
        </w:p>
        <w:p w14:paraId="0E3241FD" w14:textId="77777777" w:rsidR="00223A64" w:rsidRDefault="00223A64" w:rsidP="00223A64">
          <w:pPr>
            <w:spacing w:after="160" w:line="259" w:lineRule="auto"/>
            <w:jc w:val="center"/>
            <w:rPr>
              <w:rStyle w:val="s2"/>
              <w:b/>
              <w:bCs/>
              <w:sz w:val="28"/>
              <w:szCs w:val="28"/>
              <w:rtl/>
            </w:rPr>
          </w:pPr>
        </w:p>
        <w:p w14:paraId="3F610C93" w14:textId="77777777" w:rsidR="00223A64" w:rsidRDefault="00223A64" w:rsidP="00223A64">
          <w:pPr>
            <w:spacing w:after="160" w:line="259" w:lineRule="auto"/>
            <w:jc w:val="center"/>
            <w:rPr>
              <w:rStyle w:val="s2"/>
              <w:b/>
              <w:bCs/>
              <w:sz w:val="28"/>
              <w:szCs w:val="28"/>
              <w:rtl/>
            </w:rPr>
          </w:pPr>
        </w:p>
        <w:p w14:paraId="02025C04" w14:textId="77777777" w:rsidR="00223A64" w:rsidRDefault="00223A64" w:rsidP="00223A64">
          <w:pPr>
            <w:spacing w:after="160" w:line="259" w:lineRule="auto"/>
            <w:jc w:val="center"/>
            <w:rPr>
              <w:rStyle w:val="s2"/>
              <w:b/>
              <w:bCs/>
              <w:sz w:val="28"/>
              <w:szCs w:val="28"/>
              <w:rtl/>
            </w:rPr>
          </w:pPr>
        </w:p>
        <w:p w14:paraId="60271C35" w14:textId="77777777" w:rsidR="00223A64" w:rsidRDefault="00223A64" w:rsidP="00223A64">
          <w:pPr>
            <w:spacing w:after="160" w:line="259" w:lineRule="auto"/>
            <w:jc w:val="center"/>
            <w:rPr>
              <w:rStyle w:val="s2"/>
              <w:b/>
              <w:bCs/>
              <w:sz w:val="28"/>
              <w:szCs w:val="28"/>
              <w:rtl/>
            </w:rPr>
          </w:pPr>
        </w:p>
        <w:p w14:paraId="4E3D360F" w14:textId="77777777" w:rsidR="00223A64" w:rsidRDefault="00223A64" w:rsidP="00223A64">
          <w:pPr>
            <w:spacing w:after="160" w:line="259" w:lineRule="auto"/>
            <w:jc w:val="center"/>
            <w:rPr>
              <w:rStyle w:val="s2"/>
              <w:b/>
              <w:bCs/>
              <w:sz w:val="28"/>
              <w:szCs w:val="28"/>
              <w:rtl/>
            </w:rPr>
          </w:pPr>
        </w:p>
        <w:p w14:paraId="14547949" w14:textId="77777777" w:rsidR="00223A64" w:rsidRDefault="00223A64" w:rsidP="00223A64">
          <w:pPr>
            <w:spacing w:after="160" w:line="259" w:lineRule="auto"/>
            <w:jc w:val="center"/>
            <w:rPr>
              <w:rStyle w:val="s2"/>
              <w:b/>
              <w:bCs/>
              <w:sz w:val="28"/>
              <w:szCs w:val="28"/>
              <w:rtl/>
            </w:rPr>
          </w:pPr>
        </w:p>
        <w:p w14:paraId="0FD6FDFC" w14:textId="77777777" w:rsidR="00223A64" w:rsidRDefault="00223A64" w:rsidP="00223A64">
          <w:pPr>
            <w:spacing w:after="160" w:line="259" w:lineRule="auto"/>
            <w:jc w:val="center"/>
            <w:rPr>
              <w:rStyle w:val="s2"/>
              <w:b/>
              <w:bCs/>
              <w:sz w:val="28"/>
              <w:szCs w:val="28"/>
              <w:rtl/>
            </w:rPr>
          </w:pPr>
        </w:p>
        <w:p w14:paraId="65F3143A" w14:textId="77777777" w:rsidR="00223A64" w:rsidRDefault="00223A64" w:rsidP="00223A64">
          <w:pPr>
            <w:spacing w:after="160" w:line="259" w:lineRule="auto"/>
            <w:jc w:val="center"/>
            <w:rPr>
              <w:rStyle w:val="s2"/>
              <w:b/>
              <w:bCs/>
              <w:sz w:val="28"/>
              <w:szCs w:val="28"/>
              <w:rtl/>
            </w:rPr>
          </w:pPr>
        </w:p>
        <w:p w14:paraId="494A0421" w14:textId="45DA621F" w:rsidR="004D284B" w:rsidRPr="00223A64" w:rsidRDefault="00000000" w:rsidP="00223A64">
          <w:pPr>
            <w:spacing w:after="160" w:line="259" w:lineRule="auto"/>
            <w:jc w:val="center"/>
            <w:rPr>
              <w:b/>
              <w:bCs/>
              <w:sz w:val="28"/>
              <w:szCs w:val="28"/>
            </w:rPr>
          </w:pPr>
        </w:p>
      </w:sdtContent>
    </w:sdt>
    <w:p w14:paraId="216B23A1" w14:textId="77777777" w:rsidR="004D284B" w:rsidRPr="000173C8" w:rsidRDefault="004D284B" w:rsidP="00223A64">
      <w:pPr>
        <w:rPr>
          <w:rFonts w:ascii="Simplified Arabic" w:hAnsi="Simplified Arabic" w:cs="Simplified Arabic"/>
          <w:b/>
          <w:bCs/>
          <w:sz w:val="28"/>
          <w:szCs w:val="28"/>
          <w:lang w:bidi="ar-EG"/>
        </w:rPr>
      </w:pPr>
    </w:p>
    <w:p w14:paraId="64D3B521" w14:textId="77777777" w:rsidR="004D284B" w:rsidRDefault="004D284B" w:rsidP="000173C8">
      <w:pPr>
        <w:jc w:val="center"/>
        <w:rPr>
          <w:rFonts w:ascii="Simplified Arabic" w:hAnsi="Simplified Arabic" w:cs="Simplified Arabic"/>
          <w:b/>
          <w:bCs/>
          <w:sz w:val="28"/>
          <w:szCs w:val="28"/>
          <w:rtl/>
          <w:lang w:bidi="ar-EG"/>
        </w:rPr>
      </w:pPr>
    </w:p>
    <w:p w14:paraId="3B3B14CD" w14:textId="77777777" w:rsidR="00172FC2" w:rsidRDefault="00172FC2" w:rsidP="000173C8">
      <w:pPr>
        <w:jc w:val="center"/>
        <w:rPr>
          <w:rFonts w:ascii="Simplified Arabic" w:hAnsi="Simplified Arabic" w:cs="Simplified Arabic"/>
          <w:b/>
          <w:bCs/>
          <w:sz w:val="28"/>
          <w:szCs w:val="28"/>
          <w:rtl/>
          <w:lang w:bidi="ar-EG"/>
        </w:rPr>
      </w:pPr>
    </w:p>
    <w:p w14:paraId="7D778474" w14:textId="77777777" w:rsidR="00172FC2" w:rsidRPr="00CB5616" w:rsidRDefault="00172FC2" w:rsidP="00CB5616">
      <w:pPr>
        <w:bidi/>
        <w:jc w:val="center"/>
        <w:rPr>
          <w:rFonts w:ascii="Simplified Arabic" w:hAnsi="Simplified Arabic" w:cs="Simplified Arabic"/>
          <w:b/>
          <w:bCs/>
          <w:sz w:val="28"/>
          <w:szCs w:val="28"/>
          <w:rtl/>
          <w:lang w:val="en-US"/>
        </w:rPr>
      </w:pPr>
    </w:p>
    <w:p w14:paraId="3D5A92AD" w14:textId="77777777" w:rsidR="00223A64" w:rsidRDefault="00223A64" w:rsidP="000173C8">
      <w:pPr>
        <w:jc w:val="center"/>
        <w:rPr>
          <w:rFonts w:ascii="Simplified Arabic" w:hAnsi="Simplified Arabic" w:cs="Simplified Arabic"/>
          <w:b/>
          <w:bCs/>
          <w:sz w:val="28"/>
          <w:szCs w:val="28"/>
          <w:rtl/>
          <w:lang w:bidi="ar-EG"/>
        </w:rPr>
      </w:pPr>
    </w:p>
    <w:p w14:paraId="5C7044AB" w14:textId="77777777" w:rsidR="007C487B" w:rsidRDefault="007C487B" w:rsidP="000173C8">
      <w:pPr>
        <w:jc w:val="center"/>
        <w:rPr>
          <w:rFonts w:ascii="Simplified Arabic" w:hAnsi="Simplified Arabic" w:cs="Simplified Arabic"/>
          <w:b/>
          <w:bCs/>
          <w:sz w:val="28"/>
          <w:szCs w:val="28"/>
          <w:rtl/>
          <w:lang w:bidi="ar-EG"/>
        </w:rPr>
      </w:pPr>
    </w:p>
    <w:p w14:paraId="5FF3EE1E" w14:textId="77777777" w:rsidR="007C487B" w:rsidRDefault="007C487B" w:rsidP="000173C8">
      <w:pPr>
        <w:jc w:val="center"/>
        <w:rPr>
          <w:rFonts w:ascii="Simplified Arabic" w:hAnsi="Simplified Arabic" w:cs="Simplified Arabic"/>
          <w:b/>
          <w:bCs/>
          <w:sz w:val="28"/>
          <w:szCs w:val="28"/>
          <w:rtl/>
          <w:lang w:bidi="ar-EG"/>
        </w:rPr>
      </w:pPr>
    </w:p>
    <w:p w14:paraId="02F897E1" w14:textId="77777777" w:rsidR="007C487B" w:rsidRDefault="007C487B" w:rsidP="000173C8">
      <w:pPr>
        <w:jc w:val="center"/>
        <w:rPr>
          <w:rFonts w:ascii="Simplified Arabic" w:hAnsi="Simplified Arabic" w:cs="Simplified Arabic"/>
          <w:b/>
          <w:bCs/>
          <w:sz w:val="28"/>
          <w:szCs w:val="28"/>
          <w:rtl/>
          <w:lang w:bidi="ar-EG"/>
        </w:rPr>
      </w:pPr>
    </w:p>
    <w:p w14:paraId="642FE125" w14:textId="77777777" w:rsidR="007C487B" w:rsidRDefault="007C487B" w:rsidP="000173C8">
      <w:pPr>
        <w:jc w:val="center"/>
        <w:rPr>
          <w:rFonts w:ascii="Simplified Arabic" w:hAnsi="Simplified Arabic" w:cs="Simplified Arabic"/>
          <w:b/>
          <w:bCs/>
          <w:sz w:val="28"/>
          <w:szCs w:val="28"/>
          <w:rtl/>
          <w:lang w:bidi="ar-EG"/>
        </w:rPr>
      </w:pPr>
    </w:p>
    <w:p w14:paraId="10479580" w14:textId="77777777" w:rsidR="007C487B" w:rsidRDefault="007C487B" w:rsidP="000173C8">
      <w:pPr>
        <w:jc w:val="center"/>
        <w:rPr>
          <w:rFonts w:ascii="Simplified Arabic" w:hAnsi="Simplified Arabic" w:cs="Simplified Arabic"/>
          <w:b/>
          <w:bCs/>
          <w:sz w:val="28"/>
          <w:szCs w:val="28"/>
          <w:rtl/>
          <w:lang w:bidi="ar-EG"/>
        </w:rPr>
      </w:pPr>
    </w:p>
    <w:p w14:paraId="7E2579B2" w14:textId="77777777" w:rsidR="007C487B" w:rsidRDefault="007C487B" w:rsidP="000173C8">
      <w:pPr>
        <w:jc w:val="center"/>
        <w:rPr>
          <w:rFonts w:ascii="Simplified Arabic" w:hAnsi="Simplified Arabic" w:cs="Simplified Arabic"/>
          <w:b/>
          <w:bCs/>
          <w:sz w:val="28"/>
          <w:szCs w:val="28"/>
          <w:rtl/>
          <w:lang w:bidi="ar-EG"/>
        </w:rPr>
      </w:pPr>
    </w:p>
    <w:p w14:paraId="570EE858" w14:textId="77777777" w:rsidR="007C487B" w:rsidRDefault="007C487B" w:rsidP="000173C8">
      <w:pPr>
        <w:jc w:val="center"/>
        <w:rPr>
          <w:rFonts w:ascii="Simplified Arabic" w:hAnsi="Simplified Arabic" w:cs="Simplified Arabic"/>
          <w:b/>
          <w:bCs/>
          <w:sz w:val="28"/>
          <w:szCs w:val="28"/>
          <w:rtl/>
          <w:lang w:bidi="ar-EG"/>
        </w:rPr>
      </w:pPr>
    </w:p>
    <w:p w14:paraId="48405DD9" w14:textId="77777777" w:rsidR="007C487B" w:rsidRDefault="007C487B" w:rsidP="000173C8">
      <w:pPr>
        <w:jc w:val="center"/>
        <w:rPr>
          <w:rFonts w:ascii="Simplified Arabic" w:hAnsi="Simplified Arabic" w:cs="Simplified Arabic"/>
          <w:b/>
          <w:bCs/>
          <w:sz w:val="28"/>
          <w:szCs w:val="28"/>
          <w:rtl/>
          <w:lang w:bidi="ar-EG"/>
        </w:rPr>
      </w:pPr>
    </w:p>
    <w:p w14:paraId="5B1DA841" w14:textId="77777777" w:rsidR="007C487B" w:rsidRDefault="007C487B" w:rsidP="000173C8">
      <w:pPr>
        <w:jc w:val="center"/>
        <w:rPr>
          <w:rFonts w:ascii="Simplified Arabic" w:hAnsi="Simplified Arabic" w:cs="Simplified Arabic"/>
          <w:b/>
          <w:bCs/>
          <w:sz w:val="28"/>
          <w:szCs w:val="28"/>
          <w:rtl/>
          <w:lang w:bidi="ar-EG"/>
        </w:rPr>
      </w:pPr>
    </w:p>
    <w:p w14:paraId="5722F68B" w14:textId="77777777" w:rsidR="007C487B" w:rsidRDefault="007C487B" w:rsidP="000173C8">
      <w:pPr>
        <w:jc w:val="center"/>
        <w:rPr>
          <w:rFonts w:ascii="Simplified Arabic" w:hAnsi="Simplified Arabic" w:cs="Simplified Arabic"/>
          <w:b/>
          <w:bCs/>
          <w:sz w:val="28"/>
          <w:szCs w:val="28"/>
          <w:rtl/>
          <w:lang w:bidi="ar-EG"/>
        </w:rPr>
      </w:pPr>
    </w:p>
    <w:p w14:paraId="3E06A534" w14:textId="77777777" w:rsidR="007C487B" w:rsidRDefault="007C487B" w:rsidP="000173C8">
      <w:pPr>
        <w:jc w:val="center"/>
        <w:rPr>
          <w:rFonts w:ascii="Simplified Arabic" w:hAnsi="Simplified Arabic" w:cs="Simplified Arabic"/>
          <w:b/>
          <w:bCs/>
          <w:sz w:val="28"/>
          <w:szCs w:val="28"/>
          <w:rtl/>
          <w:lang w:bidi="ar-EG"/>
        </w:rPr>
      </w:pPr>
    </w:p>
    <w:p w14:paraId="36318DD1" w14:textId="77777777" w:rsidR="007C487B" w:rsidRDefault="007C487B" w:rsidP="000173C8">
      <w:pPr>
        <w:jc w:val="center"/>
        <w:rPr>
          <w:rFonts w:ascii="Simplified Arabic" w:hAnsi="Simplified Arabic" w:cs="Simplified Arabic"/>
          <w:b/>
          <w:bCs/>
          <w:sz w:val="28"/>
          <w:szCs w:val="28"/>
          <w:rtl/>
          <w:lang w:bidi="ar-EG"/>
        </w:rPr>
      </w:pPr>
    </w:p>
    <w:p w14:paraId="5B53DEFF" w14:textId="77777777" w:rsidR="007C487B" w:rsidRDefault="007C487B" w:rsidP="000173C8">
      <w:pPr>
        <w:jc w:val="center"/>
        <w:rPr>
          <w:rFonts w:ascii="Simplified Arabic" w:hAnsi="Simplified Arabic" w:cs="Simplified Arabic"/>
          <w:b/>
          <w:bCs/>
          <w:sz w:val="28"/>
          <w:szCs w:val="28"/>
          <w:rtl/>
          <w:lang w:bidi="ar-EG"/>
        </w:rPr>
      </w:pPr>
    </w:p>
    <w:p w14:paraId="56BF0A78" w14:textId="77777777" w:rsidR="007C487B" w:rsidRDefault="007C487B" w:rsidP="000173C8">
      <w:pPr>
        <w:jc w:val="center"/>
        <w:rPr>
          <w:rFonts w:ascii="Simplified Arabic" w:hAnsi="Simplified Arabic" w:cs="Simplified Arabic"/>
          <w:b/>
          <w:bCs/>
          <w:sz w:val="28"/>
          <w:szCs w:val="28"/>
          <w:rtl/>
          <w:lang w:bidi="ar-EG"/>
        </w:rPr>
      </w:pPr>
    </w:p>
    <w:p w14:paraId="190EC7D3" w14:textId="685D3741" w:rsidR="003419EC" w:rsidRPr="007C487B" w:rsidRDefault="003419EC" w:rsidP="000173C8">
      <w:pPr>
        <w:jc w:val="center"/>
        <w:rPr>
          <w:rFonts w:ascii="Simplified Arabic" w:hAnsi="Simplified Arabic" w:cs="Simplified Arabic"/>
          <w:b/>
          <w:bCs/>
          <w:color w:val="1A1A1A"/>
          <w:sz w:val="40"/>
          <w:szCs w:val="40"/>
          <w:u w:val="single"/>
          <w:rtl/>
        </w:rPr>
      </w:pPr>
      <w:r w:rsidRPr="007C487B">
        <w:rPr>
          <w:rFonts w:ascii="Simplified Arabic" w:hAnsi="Simplified Arabic" w:cs="Simplified Arabic" w:hint="cs"/>
          <w:b/>
          <w:bCs/>
          <w:color w:val="1A1A1A"/>
          <w:sz w:val="40"/>
          <w:szCs w:val="40"/>
          <w:u w:val="single"/>
          <w:rtl/>
        </w:rPr>
        <w:t>حقوق الطباعة</w:t>
      </w:r>
    </w:p>
    <w:p w14:paraId="6714AC43" w14:textId="77777777" w:rsidR="003419EC" w:rsidRPr="000173C8" w:rsidRDefault="003419EC" w:rsidP="007C487B">
      <w:pPr>
        <w:rPr>
          <w:rFonts w:ascii="Simplified Arabic" w:hAnsi="Simplified Arabic" w:cs="Simplified Arabic"/>
          <w:color w:val="1A1A1A"/>
          <w:sz w:val="28"/>
          <w:szCs w:val="28"/>
        </w:rPr>
      </w:pPr>
    </w:p>
    <w:p w14:paraId="745CCE09" w14:textId="0BC30D5D" w:rsidR="00984A0B" w:rsidRPr="000173C8" w:rsidRDefault="00984A0B" w:rsidP="00D656FB">
      <w:pPr>
        <w:bidi/>
        <w:spacing w:before="360" w:line="360" w:lineRule="auto"/>
        <w:jc w:val="both"/>
        <w:rPr>
          <w:rFonts w:ascii="Simplified Arabic" w:hAnsi="Simplified Arabic" w:cs="Simplified Arabic"/>
          <w:color w:val="1A1A1A"/>
          <w:sz w:val="28"/>
          <w:szCs w:val="28"/>
          <w:rtl/>
        </w:rPr>
      </w:pPr>
      <w:r w:rsidRPr="000173C8">
        <w:rPr>
          <w:rFonts w:ascii="Simplified Arabic" w:hAnsi="Simplified Arabic" w:cs="Simplified Arabic" w:hint="cs"/>
          <w:sz w:val="28"/>
          <w:szCs w:val="28"/>
          <w:rtl/>
        </w:rPr>
        <w:t>جميع حقوق الطباعة والنشر محفوظة لجامعة ميدأوشن</w:t>
      </w:r>
      <w:r w:rsidRPr="000173C8">
        <w:rPr>
          <w:rFonts w:ascii="Simplified Arabic" w:hAnsi="Simplified Arabic" w:cs="Simplified Arabic" w:hint="cs"/>
          <w:sz w:val="28"/>
          <w:szCs w:val="28"/>
        </w:rPr>
        <w:t>.</w:t>
      </w:r>
      <w:r w:rsidRPr="000173C8">
        <w:rPr>
          <w:rFonts w:ascii="Simplified Arabic" w:hAnsi="Simplified Arabic" w:cs="Simplified Arabic" w:hint="cs"/>
          <w:color w:val="1A1A1A"/>
          <w:sz w:val="28"/>
          <w:szCs w:val="28"/>
          <w:rtl/>
        </w:rPr>
        <w:t xml:space="preserve"> حيث </w:t>
      </w:r>
      <w:r w:rsidRPr="000173C8">
        <w:rPr>
          <w:rFonts w:ascii="Simplified Arabic" w:hAnsi="Simplified Arabic" w:cs="Simplified Arabic" w:hint="cs"/>
          <w:sz w:val="28"/>
          <w:szCs w:val="28"/>
          <w:rtl/>
        </w:rPr>
        <w:t>تُعدّ</w:t>
      </w:r>
      <w:r w:rsidRPr="000173C8">
        <w:rPr>
          <w:rFonts w:ascii="Simplified Arabic" w:hAnsi="Simplified Arabic" w:cs="Simplified Arabic" w:hint="cs"/>
          <w:color w:val="1A1A1A"/>
          <w:sz w:val="28"/>
          <w:szCs w:val="28"/>
          <w:rtl/>
        </w:rPr>
        <w:t xml:space="preserve"> جميع المواد والمحتويات الواردة في هذا البحث هي ملك للجامعة، ولا يجوز استخدامها أو إعادة نشر ها أو توزيعها</w:t>
      </w:r>
      <w:r w:rsidRPr="000173C8">
        <w:rPr>
          <w:rFonts w:ascii="Simplified Arabic" w:hAnsi="Simplified Arabic" w:cs="Simplified Arabic" w:hint="cs"/>
          <w:color w:val="1A1A1A"/>
          <w:sz w:val="28"/>
          <w:szCs w:val="28"/>
        </w:rPr>
        <w:t xml:space="preserve"> </w:t>
      </w:r>
      <w:r w:rsidRPr="000173C8">
        <w:rPr>
          <w:rFonts w:ascii="Simplified Arabic" w:hAnsi="Simplified Arabic" w:cs="Simplified Arabic" w:hint="cs"/>
          <w:color w:val="1A1A1A"/>
          <w:sz w:val="28"/>
          <w:szCs w:val="28"/>
          <w:rtl/>
        </w:rPr>
        <w:t>بأي وسيلة كانت دون الحصول على إذن مسبق من جامعة ميدأوشن.</w:t>
      </w:r>
    </w:p>
    <w:p w14:paraId="27592CED" w14:textId="77777777" w:rsidR="00984A0B" w:rsidRPr="000173C8" w:rsidRDefault="00984A0B" w:rsidP="000173C8">
      <w:pPr>
        <w:jc w:val="center"/>
        <w:rPr>
          <w:rFonts w:ascii="Simplified Arabic" w:hAnsi="Simplified Arabic" w:cs="Simplified Arabic"/>
          <w:color w:val="1A1A1A"/>
          <w:sz w:val="28"/>
          <w:szCs w:val="28"/>
          <w:rtl/>
        </w:rPr>
      </w:pPr>
    </w:p>
    <w:p w14:paraId="12453A45" w14:textId="77777777" w:rsidR="003419EC" w:rsidRDefault="003419EC" w:rsidP="0093678D">
      <w:pPr>
        <w:jc w:val="right"/>
        <w:rPr>
          <w:rFonts w:ascii="Sakkal Majalla" w:hAnsi="Sakkal Majalla" w:cs="Sakkal Majalla"/>
          <w:b/>
          <w:bCs/>
          <w:sz w:val="28"/>
          <w:szCs w:val="28"/>
          <w:rtl/>
        </w:rPr>
      </w:pPr>
    </w:p>
    <w:p w14:paraId="6F16F968" w14:textId="77777777" w:rsidR="003419EC" w:rsidRDefault="003419EC" w:rsidP="0093678D">
      <w:pPr>
        <w:jc w:val="right"/>
        <w:rPr>
          <w:rFonts w:ascii="Sakkal Majalla" w:hAnsi="Sakkal Majalla" w:cs="Sakkal Majalla"/>
          <w:b/>
          <w:bCs/>
          <w:sz w:val="28"/>
          <w:szCs w:val="28"/>
          <w:rtl/>
        </w:rPr>
      </w:pPr>
    </w:p>
    <w:p w14:paraId="28ADF601" w14:textId="77777777" w:rsidR="003419EC" w:rsidRDefault="003419EC" w:rsidP="0093678D">
      <w:pPr>
        <w:jc w:val="right"/>
        <w:rPr>
          <w:rFonts w:ascii="Sakkal Majalla" w:hAnsi="Sakkal Majalla" w:cs="Sakkal Majalla"/>
          <w:b/>
          <w:bCs/>
          <w:sz w:val="28"/>
          <w:szCs w:val="28"/>
          <w:rtl/>
        </w:rPr>
      </w:pPr>
    </w:p>
    <w:p w14:paraId="40CEDE71" w14:textId="77777777" w:rsidR="003419EC" w:rsidRDefault="003419EC" w:rsidP="0093678D">
      <w:pPr>
        <w:jc w:val="right"/>
        <w:rPr>
          <w:rFonts w:ascii="Sakkal Majalla" w:hAnsi="Sakkal Majalla" w:cs="Sakkal Majalla"/>
          <w:b/>
          <w:bCs/>
          <w:sz w:val="28"/>
          <w:szCs w:val="28"/>
          <w:rtl/>
        </w:rPr>
      </w:pPr>
    </w:p>
    <w:p w14:paraId="1D6DA4BD" w14:textId="77777777" w:rsidR="003419EC" w:rsidRDefault="003419EC" w:rsidP="0093678D">
      <w:pPr>
        <w:jc w:val="right"/>
        <w:rPr>
          <w:rFonts w:ascii="Sakkal Majalla" w:hAnsi="Sakkal Majalla" w:cs="Sakkal Majalla"/>
          <w:b/>
          <w:bCs/>
          <w:sz w:val="28"/>
          <w:szCs w:val="28"/>
          <w:rtl/>
        </w:rPr>
      </w:pPr>
    </w:p>
    <w:p w14:paraId="79CD5976" w14:textId="77777777" w:rsidR="003419EC" w:rsidRDefault="003419EC" w:rsidP="0093678D">
      <w:pPr>
        <w:jc w:val="right"/>
        <w:rPr>
          <w:rFonts w:ascii="Sakkal Majalla" w:hAnsi="Sakkal Majalla" w:cs="Sakkal Majalla"/>
          <w:b/>
          <w:bCs/>
          <w:sz w:val="28"/>
          <w:szCs w:val="28"/>
          <w:rtl/>
        </w:rPr>
      </w:pPr>
    </w:p>
    <w:p w14:paraId="24AF3447" w14:textId="77777777" w:rsidR="003419EC" w:rsidRDefault="003419EC" w:rsidP="0093678D">
      <w:pPr>
        <w:jc w:val="right"/>
        <w:rPr>
          <w:rFonts w:ascii="Sakkal Majalla" w:hAnsi="Sakkal Majalla" w:cs="Sakkal Majalla"/>
          <w:b/>
          <w:bCs/>
          <w:sz w:val="28"/>
          <w:szCs w:val="28"/>
          <w:rtl/>
        </w:rPr>
      </w:pPr>
    </w:p>
    <w:p w14:paraId="5E2763F3" w14:textId="77777777" w:rsidR="003419EC" w:rsidRDefault="003419EC" w:rsidP="0093678D">
      <w:pPr>
        <w:jc w:val="right"/>
        <w:rPr>
          <w:rFonts w:ascii="Sakkal Majalla" w:hAnsi="Sakkal Majalla" w:cs="Sakkal Majalla"/>
          <w:b/>
          <w:bCs/>
          <w:sz w:val="28"/>
          <w:szCs w:val="28"/>
          <w:rtl/>
        </w:rPr>
      </w:pPr>
    </w:p>
    <w:p w14:paraId="2D431AD8" w14:textId="77777777" w:rsidR="003419EC" w:rsidRDefault="003419EC" w:rsidP="0093678D">
      <w:pPr>
        <w:jc w:val="right"/>
        <w:rPr>
          <w:rFonts w:ascii="Sakkal Majalla" w:hAnsi="Sakkal Majalla" w:cs="Sakkal Majalla"/>
          <w:b/>
          <w:bCs/>
          <w:sz w:val="28"/>
          <w:szCs w:val="28"/>
          <w:rtl/>
        </w:rPr>
      </w:pPr>
    </w:p>
    <w:p w14:paraId="27BACCC6" w14:textId="77777777" w:rsidR="003419EC" w:rsidRDefault="003419EC" w:rsidP="0093678D">
      <w:pPr>
        <w:jc w:val="right"/>
        <w:rPr>
          <w:rFonts w:ascii="Sakkal Majalla" w:hAnsi="Sakkal Majalla" w:cs="Sakkal Majalla"/>
          <w:b/>
          <w:bCs/>
          <w:sz w:val="28"/>
          <w:szCs w:val="28"/>
          <w:rtl/>
        </w:rPr>
      </w:pPr>
    </w:p>
    <w:p w14:paraId="151D0837" w14:textId="77777777" w:rsidR="003419EC" w:rsidRDefault="003419EC" w:rsidP="0093678D">
      <w:pPr>
        <w:jc w:val="right"/>
        <w:rPr>
          <w:rFonts w:ascii="Sakkal Majalla" w:hAnsi="Sakkal Majalla" w:cs="Sakkal Majalla"/>
          <w:b/>
          <w:bCs/>
          <w:sz w:val="28"/>
          <w:szCs w:val="28"/>
          <w:rtl/>
        </w:rPr>
      </w:pPr>
    </w:p>
    <w:p w14:paraId="07221B77" w14:textId="77777777" w:rsidR="003419EC" w:rsidRDefault="003419EC" w:rsidP="0093678D">
      <w:pPr>
        <w:jc w:val="right"/>
        <w:rPr>
          <w:rFonts w:ascii="Sakkal Majalla" w:hAnsi="Sakkal Majalla" w:cs="Sakkal Majalla"/>
          <w:b/>
          <w:bCs/>
          <w:sz w:val="28"/>
          <w:szCs w:val="28"/>
          <w:rtl/>
        </w:rPr>
      </w:pPr>
    </w:p>
    <w:p w14:paraId="6B421F9F" w14:textId="77777777" w:rsidR="003419EC" w:rsidRDefault="003419EC" w:rsidP="0093678D">
      <w:pPr>
        <w:jc w:val="right"/>
        <w:rPr>
          <w:rFonts w:ascii="Sakkal Majalla" w:hAnsi="Sakkal Majalla" w:cs="Sakkal Majalla"/>
          <w:b/>
          <w:bCs/>
          <w:sz w:val="28"/>
          <w:szCs w:val="28"/>
        </w:rPr>
      </w:pPr>
    </w:p>
    <w:p w14:paraId="6FF3F294" w14:textId="77777777" w:rsidR="00E51697" w:rsidRDefault="00E51697" w:rsidP="0093678D">
      <w:pPr>
        <w:jc w:val="right"/>
        <w:rPr>
          <w:rFonts w:ascii="Sakkal Majalla" w:hAnsi="Sakkal Majalla" w:cs="Sakkal Majalla"/>
          <w:b/>
          <w:bCs/>
          <w:sz w:val="28"/>
          <w:szCs w:val="28"/>
        </w:rPr>
      </w:pPr>
    </w:p>
    <w:p w14:paraId="3E531169" w14:textId="77777777" w:rsidR="00E51697" w:rsidRDefault="00E51697" w:rsidP="0093678D">
      <w:pPr>
        <w:jc w:val="right"/>
        <w:rPr>
          <w:rFonts w:ascii="Sakkal Majalla" w:hAnsi="Sakkal Majalla" w:cs="Sakkal Majalla"/>
          <w:b/>
          <w:bCs/>
          <w:sz w:val="28"/>
          <w:szCs w:val="28"/>
        </w:rPr>
      </w:pPr>
    </w:p>
    <w:p w14:paraId="2283E5B9" w14:textId="77777777" w:rsidR="00E51697" w:rsidRDefault="00E51697" w:rsidP="0093678D">
      <w:pPr>
        <w:jc w:val="right"/>
        <w:rPr>
          <w:rFonts w:ascii="Sakkal Majalla" w:hAnsi="Sakkal Majalla" w:cs="Sakkal Majalla"/>
          <w:b/>
          <w:bCs/>
          <w:sz w:val="28"/>
          <w:szCs w:val="28"/>
        </w:rPr>
      </w:pPr>
    </w:p>
    <w:p w14:paraId="5166673D" w14:textId="77777777" w:rsidR="00E51697" w:rsidRDefault="00E51697" w:rsidP="0093678D">
      <w:pPr>
        <w:jc w:val="right"/>
        <w:rPr>
          <w:rFonts w:ascii="Sakkal Majalla" w:hAnsi="Sakkal Majalla" w:cs="Sakkal Majalla"/>
          <w:b/>
          <w:bCs/>
          <w:sz w:val="28"/>
          <w:szCs w:val="28"/>
        </w:rPr>
      </w:pPr>
    </w:p>
    <w:p w14:paraId="15AB0E95" w14:textId="77777777" w:rsidR="00E51697" w:rsidRDefault="00E51697" w:rsidP="0093678D">
      <w:pPr>
        <w:jc w:val="right"/>
        <w:rPr>
          <w:rFonts w:ascii="Sakkal Majalla" w:hAnsi="Sakkal Majalla" w:cs="Sakkal Majalla"/>
          <w:b/>
          <w:bCs/>
          <w:sz w:val="28"/>
          <w:szCs w:val="28"/>
        </w:rPr>
      </w:pPr>
    </w:p>
    <w:p w14:paraId="6C7F6775" w14:textId="77777777" w:rsidR="00E51697" w:rsidRDefault="00E51697" w:rsidP="0093678D">
      <w:pPr>
        <w:jc w:val="right"/>
        <w:rPr>
          <w:rFonts w:ascii="Sakkal Majalla" w:hAnsi="Sakkal Majalla" w:cs="Sakkal Majalla"/>
          <w:b/>
          <w:bCs/>
          <w:sz w:val="28"/>
          <w:szCs w:val="28"/>
        </w:rPr>
      </w:pPr>
    </w:p>
    <w:p w14:paraId="10C52F14" w14:textId="77777777" w:rsidR="00E51697" w:rsidRDefault="00E51697" w:rsidP="0093678D">
      <w:pPr>
        <w:jc w:val="right"/>
        <w:rPr>
          <w:rFonts w:ascii="Sakkal Majalla" w:hAnsi="Sakkal Majalla" w:cs="Sakkal Majalla"/>
          <w:b/>
          <w:bCs/>
          <w:sz w:val="28"/>
          <w:szCs w:val="28"/>
          <w:rtl/>
        </w:rPr>
      </w:pPr>
    </w:p>
    <w:p w14:paraId="530963FB" w14:textId="77777777" w:rsidR="005C38B3" w:rsidRPr="001902DB" w:rsidRDefault="005C38B3" w:rsidP="0093678D">
      <w:pPr>
        <w:jc w:val="right"/>
        <w:rPr>
          <w:rFonts w:ascii="Sakkal Majalla" w:hAnsi="Sakkal Majalla" w:cs="Sakkal Majalla"/>
          <w:b/>
          <w:bCs/>
          <w:sz w:val="28"/>
          <w:szCs w:val="28"/>
          <w:rtl/>
          <w:lang w:bidi="ar-EG"/>
        </w:rPr>
      </w:pPr>
    </w:p>
    <w:p w14:paraId="0D58A083" w14:textId="213E9DC3" w:rsidR="000173C8" w:rsidRPr="00302B7F" w:rsidRDefault="00E063AC" w:rsidP="00302B7F">
      <w:pPr>
        <w:pStyle w:val="p2"/>
        <w:jc w:val="center"/>
        <w:rPr>
          <w:lang w:val="en-US"/>
        </w:rPr>
      </w:pPr>
      <w:r>
        <w:rPr>
          <w:noProof/>
          <w14:ligatures w14:val="standardContextual"/>
        </w:rPr>
        <w:lastRenderedPageBreak/>
        <w:drawing>
          <wp:inline distT="0" distB="0" distL="0" distR="0" wp14:anchorId="2669C7C3" wp14:editId="54B1AECB">
            <wp:extent cx="2362200" cy="2221811"/>
            <wp:effectExtent l="0" t="0" r="0" b="1270"/>
            <wp:docPr id="8224223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22332" name="Picture 82242233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28886" cy="2472648"/>
                    </a:xfrm>
                    <a:prstGeom prst="rect">
                      <a:avLst/>
                    </a:prstGeom>
                  </pic:spPr>
                </pic:pic>
              </a:graphicData>
            </a:graphic>
          </wp:inline>
        </w:drawing>
      </w:r>
      <w:bookmarkStart w:id="0" w:name="OLE_LINK123"/>
    </w:p>
    <w:bookmarkEnd w:id="0"/>
    <w:p w14:paraId="4051BEFE" w14:textId="2DFCC5E8" w:rsidR="00984A0B" w:rsidRPr="00F4795A" w:rsidRDefault="00984A0B" w:rsidP="002602FA">
      <w:pPr>
        <w:bidi/>
        <w:spacing w:after="120" w:line="276" w:lineRule="auto"/>
        <w:ind w:left="720"/>
        <w:jc w:val="center"/>
        <w:rPr>
          <w:rFonts w:ascii="Simplified Arabic" w:hAnsi="Simplified Arabic" w:cs="Simplified Arabic"/>
          <w:sz w:val="28"/>
          <w:szCs w:val="28"/>
          <w:rtl/>
        </w:rPr>
      </w:pPr>
      <w:r w:rsidRPr="00F4795A">
        <w:rPr>
          <w:rFonts w:ascii="Simplified Arabic" w:hAnsi="Simplified Arabic" w:cs="Simplified Arabic" w:hint="cs"/>
          <w:sz w:val="28"/>
          <w:szCs w:val="28"/>
          <w:rtl/>
        </w:rPr>
        <w:t>إلى والديَّ الكريمين، حفظهما الله، اللذين كانا ولا يزالان مصدر النور في حياتي، والداعمين لمسيرتي العلمية والعملية بكل حب وصبر. إلى والدتي الغالية التي غرست في نفسي حبَّ العلم والاجتهاد، وكان دعاؤها الصادق رفيق دربي في كل خطوة، وإلى والدي العزيز الذي علّمني معنى المثابرة والالتزام والسعي الدائم نحو تحقيق الأهداف، وغرس في داخلي أن النجاح لا يتحقق إلا بالصبر والعمل.</w:t>
      </w:r>
    </w:p>
    <w:p w14:paraId="27EE2CA1" w14:textId="55412C0C" w:rsidR="00984A0B" w:rsidRPr="00F4795A" w:rsidRDefault="00984A0B" w:rsidP="002602FA">
      <w:pPr>
        <w:bidi/>
        <w:spacing w:after="120" w:line="276" w:lineRule="auto"/>
        <w:ind w:left="720"/>
        <w:jc w:val="center"/>
        <w:rPr>
          <w:rFonts w:ascii="Simplified Arabic" w:hAnsi="Simplified Arabic" w:cs="Simplified Arabic"/>
          <w:sz w:val="28"/>
          <w:szCs w:val="28"/>
          <w:rtl/>
        </w:rPr>
      </w:pPr>
      <w:r w:rsidRPr="00F4795A">
        <w:rPr>
          <w:rFonts w:ascii="Simplified Arabic" w:hAnsi="Simplified Arabic" w:cs="Simplified Arabic" w:hint="cs"/>
          <w:sz w:val="28"/>
          <w:szCs w:val="28"/>
          <w:rtl/>
        </w:rPr>
        <w:t>وإلى إخوتي وأخواتي الأعزاء، الذين كانوا دائمًا مصدر دعمٍ وفخرٍ لي، وسبقوني في هذه المسيرة العلمية بحصولهم على درجة الماجستير، فكانوا قدوة أعتز بها ودافعًا للاستمرار نحو تحقيق هذا الإنجاز. لقد كان لتشجيعهم الصادق وثقتهم الدائمة بي أثرٌ كبير في تجاوز التحديات ومواصلة الطريق بثبات.</w:t>
      </w:r>
    </w:p>
    <w:p w14:paraId="0B0F71B1" w14:textId="77777777" w:rsidR="002602FA" w:rsidRDefault="00984A0B" w:rsidP="002602FA">
      <w:pPr>
        <w:bidi/>
        <w:spacing w:after="120" w:line="276" w:lineRule="auto"/>
        <w:ind w:left="720"/>
        <w:jc w:val="center"/>
        <w:rPr>
          <w:rFonts w:ascii="Simplified Arabic" w:hAnsi="Simplified Arabic" w:cs="Simplified Arabic"/>
          <w:sz w:val="28"/>
          <w:szCs w:val="28"/>
        </w:rPr>
      </w:pPr>
      <w:r w:rsidRPr="00F4795A">
        <w:rPr>
          <w:rFonts w:ascii="Simplified Arabic" w:hAnsi="Simplified Arabic" w:cs="Simplified Arabic" w:hint="cs"/>
          <w:sz w:val="28"/>
          <w:szCs w:val="28"/>
          <w:rtl/>
        </w:rPr>
        <w:t>وأخيرًا، أهدي هذا العمل إلى كل من قدّم لي دعمًا أو كلمة تشجيع خلال رحلتي العلمية، سائلةً الله أن يجعل هذا الإنجاز بدايةً لمزيد من العطاء والتقدم</w:t>
      </w:r>
    </w:p>
    <w:p w14:paraId="7732EB29" w14:textId="6A89432D" w:rsidR="00984A0B" w:rsidRPr="00F4795A" w:rsidRDefault="00984A0B" w:rsidP="002602FA">
      <w:pPr>
        <w:bidi/>
        <w:spacing w:after="120" w:line="276" w:lineRule="auto"/>
        <w:ind w:left="720"/>
        <w:jc w:val="center"/>
        <w:rPr>
          <w:rFonts w:ascii="Simplified Arabic" w:hAnsi="Simplified Arabic" w:cs="Simplified Arabic"/>
          <w:sz w:val="28"/>
          <w:szCs w:val="28"/>
        </w:rPr>
      </w:pPr>
      <w:r w:rsidRPr="00F4795A">
        <w:rPr>
          <w:rFonts w:ascii="Simplified Arabic" w:hAnsi="Simplified Arabic" w:cs="Simplified Arabic" w:hint="cs"/>
          <w:sz w:val="28"/>
          <w:szCs w:val="28"/>
          <w:rtl/>
        </w:rPr>
        <w:t>وأن يكتب للجميع دوام التوفيق والنجاح</w:t>
      </w:r>
      <w:r w:rsidR="000173C8">
        <w:rPr>
          <w:rFonts w:ascii="Simplified Arabic" w:hAnsi="Simplified Arabic" w:cs="Simplified Arabic"/>
          <w:sz w:val="28"/>
          <w:szCs w:val="28"/>
        </w:rPr>
        <w:t>.</w:t>
      </w:r>
    </w:p>
    <w:p w14:paraId="58B23FEF" w14:textId="3E104182" w:rsidR="005C38B3" w:rsidRDefault="005C38B3" w:rsidP="0037412C">
      <w:pPr>
        <w:pStyle w:val="p3"/>
        <w:jc w:val="center"/>
        <w:rPr>
          <w:rStyle w:val="s2"/>
          <w:b/>
          <w:bCs/>
          <w:sz w:val="28"/>
          <w:szCs w:val="28"/>
          <w:rtl/>
        </w:rPr>
      </w:pPr>
    </w:p>
    <w:p w14:paraId="13FA5E36" w14:textId="77777777" w:rsidR="003419EC" w:rsidRDefault="003419EC" w:rsidP="0093678D">
      <w:pPr>
        <w:pStyle w:val="p3"/>
        <w:jc w:val="right"/>
        <w:rPr>
          <w:rStyle w:val="s2"/>
          <w:b/>
          <w:bCs/>
          <w:sz w:val="28"/>
          <w:szCs w:val="28"/>
          <w:rtl/>
        </w:rPr>
      </w:pPr>
    </w:p>
    <w:p w14:paraId="6DB8203F" w14:textId="77777777" w:rsidR="00984A0B" w:rsidRDefault="00984A0B" w:rsidP="00400F26">
      <w:pPr>
        <w:pStyle w:val="p3"/>
        <w:rPr>
          <w:rStyle w:val="s2"/>
          <w:b/>
          <w:bCs/>
          <w:sz w:val="28"/>
          <w:szCs w:val="28"/>
          <w:rtl/>
        </w:rPr>
      </w:pPr>
    </w:p>
    <w:p w14:paraId="1DD7AA4A" w14:textId="48AE1287" w:rsidR="008C0403" w:rsidRPr="00D667CB" w:rsidRDefault="00D667CB" w:rsidP="00D667CB">
      <w:pPr>
        <w:pStyle w:val="p3"/>
        <w:jc w:val="center"/>
        <w:rPr>
          <w:b/>
          <w:bCs/>
          <w:sz w:val="28"/>
          <w:szCs w:val="28"/>
        </w:rPr>
      </w:pPr>
      <w:r w:rsidRPr="00302B7F">
        <w:rPr>
          <w:rFonts w:ascii="Simplified Arabic" w:hAnsi="Simplified Arabic" w:cs="Simplified Arabic" w:hint="cs"/>
          <w:b/>
          <w:bCs/>
          <w:noProof/>
          <w14:ligatures w14:val="standardContextual"/>
        </w:rPr>
        <w:lastRenderedPageBreak/>
        <w:drawing>
          <wp:inline distT="0" distB="0" distL="0" distR="0" wp14:anchorId="538FF1A3" wp14:editId="3F2EAEB4">
            <wp:extent cx="3674396" cy="2768600"/>
            <wp:effectExtent l="0" t="0" r="0" b="0"/>
            <wp:docPr id="1641293374" name="Picture 3"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93374" name="Picture 3" descr="A black and white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184190" cy="3152722"/>
                    </a:xfrm>
                    <a:prstGeom prst="rect">
                      <a:avLst/>
                    </a:prstGeom>
                  </pic:spPr>
                </pic:pic>
              </a:graphicData>
            </a:graphic>
          </wp:inline>
        </w:drawing>
      </w:r>
      <w:bookmarkStart w:id="1" w:name="OLE_LINK124"/>
    </w:p>
    <w:p w14:paraId="1BFEE3C9" w14:textId="3729E963" w:rsidR="008C0403" w:rsidRDefault="008C0403" w:rsidP="007C487B">
      <w:pPr>
        <w:bidi/>
        <w:jc w:val="center"/>
        <w:rPr>
          <w:rFonts w:ascii="Simplified Arabic" w:hAnsi="Simplified Arabic" w:cs="Simplified Arabic"/>
          <w:sz w:val="28"/>
          <w:szCs w:val="28"/>
          <w:rtl/>
        </w:rPr>
      </w:pPr>
      <w:r w:rsidRPr="00302B7F">
        <w:rPr>
          <w:rFonts w:ascii="Simplified Arabic" w:hAnsi="Simplified Arabic" w:cs="Simplified Arabic" w:hint="cs"/>
          <w:sz w:val="28"/>
          <w:szCs w:val="28"/>
          <w:rtl/>
        </w:rPr>
        <w:t>الحمد لله أولًا وآخرًا، الذي وفقني لإتمام هذا العمل ويسّر لي إكمال هذه المرحلة العلمية، وأسأله سبحانه أن يجعله عملًا نافعًا ومباركًا.</w:t>
      </w:r>
    </w:p>
    <w:p w14:paraId="2694865B" w14:textId="77777777" w:rsidR="005D0740" w:rsidRPr="00302B7F" w:rsidRDefault="005D0740" w:rsidP="007C487B">
      <w:pPr>
        <w:bidi/>
        <w:jc w:val="center"/>
        <w:rPr>
          <w:rFonts w:ascii="Simplified Arabic" w:hAnsi="Simplified Arabic" w:cs="Simplified Arabic"/>
          <w:sz w:val="28"/>
          <w:szCs w:val="28"/>
          <w:rtl/>
        </w:rPr>
      </w:pPr>
    </w:p>
    <w:p w14:paraId="5B63355E" w14:textId="3BB89F98" w:rsidR="008C0403" w:rsidRDefault="008C0403" w:rsidP="007C487B">
      <w:pPr>
        <w:bidi/>
        <w:jc w:val="center"/>
        <w:rPr>
          <w:rFonts w:ascii="Simplified Arabic" w:hAnsi="Simplified Arabic" w:cs="Simplified Arabic"/>
          <w:sz w:val="28"/>
          <w:szCs w:val="28"/>
          <w:rtl/>
        </w:rPr>
      </w:pPr>
      <w:r w:rsidRPr="00302B7F">
        <w:rPr>
          <w:rFonts w:ascii="Simplified Arabic" w:hAnsi="Simplified Arabic" w:cs="Simplified Arabic" w:hint="cs"/>
          <w:sz w:val="28"/>
          <w:szCs w:val="28"/>
          <w:rtl/>
        </w:rPr>
        <w:t>وأتقدم بخالص الشكر والتقدير إلى جامعة ميدأوشن على ما وفرته من بيئة أكاديمية داعمة، وما قدمته من إمكانات علمية وتنظيمية كان لها أثرٌ واضح في إنجاز هذا البحث وفق المعايير العلمية المعتمدة.</w:t>
      </w:r>
    </w:p>
    <w:p w14:paraId="0FC90CF5" w14:textId="77777777" w:rsidR="00D667CB" w:rsidRPr="00302B7F" w:rsidRDefault="00D667CB" w:rsidP="007C487B">
      <w:pPr>
        <w:bidi/>
        <w:jc w:val="center"/>
        <w:rPr>
          <w:rFonts w:ascii="Simplified Arabic" w:hAnsi="Simplified Arabic" w:cs="Simplified Arabic"/>
          <w:sz w:val="28"/>
          <w:szCs w:val="28"/>
          <w:rtl/>
        </w:rPr>
      </w:pPr>
    </w:p>
    <w:p w14:paraId="0803369C" w14:textId="77777777" w:rsidR="008C0403" w:rsidRPr="00302B7F" w:rsidRDefault="008C0403" w:rsidP="007C487B">
      <w:pPr>
        <w:bidi/>
        <w:jc w:val="center"/>
        <w:rPr>
          <w:rFonts w:ascii="Simplified Arabic" w:hAnsi="Simplified Arabic" w:cs="Simplified Arabic"/>
          <w:sz w:val="28"/>
          <w:szCs w:val="28"/>
        </w:rPr>
      </w:pPr>
      <w:r w:rsidRPr="00302B7F">
        <w:rPr>
          <w:rFonts w:ascii="Simplified Arabic" w:hAnsi="Simplified Arabic" w:cs="Simplified Arabic" w:hint="cs"/>
          <w:sz w:val="28"/>
          <w:szCs w:val="28"/>
          <w:rtl/>
        </w:rPr>
        <w:t>كما أتقدم بخالص الامتنان والتقدير إلى المشرفين الكريمين:</w:t>
      </w:r>
    </w:p>
    <w:p w14:paraId="7E52C1E1" w14:textId="77777777" w:rsidR="008C0403" w:rsidRPr="00302B7F" w:rsidRDefault="008C0403" w:rsidP="007C487B">
      <w:pPr>
        <w:bidi/>
        <w:jc w:val="center"/>
        <w:rPr>
          <w:rFonts w:ascii="Simplified Arabic" w:hAnsi="Simplified Arabic" w:cs="Simplified Arabic"/>
          <w:sz w:val="28"/>
          <w:szCs w:val="28"/>
          <w:rtl/>
        </w:rPr>
      </w:pPr>
      <w:r w:rsidRPr="00302B7F">
        <w:rPr>
          <w:rFonts w:ascii="Simplified Arabic" w:hAnsi="Simplified Arabic" w:cs="Simplified Arabic" w:hint="cs"/>
          <w:sz w:val="28"/>
          <w:szCs w:val="28"/>
          <w:rtl/>
        </w:rPr>
        <w:t>د. الفيصل عبد الحميد محمد</w:t>
      </w:r>
    </w:p>
    <w:p w14:paraId="47E4D251" w14:textId="77777777" w:rsidR="008C0403" w:rsidRPr="00302B7F" w:rsidRDefault="008C0403" w:rsidP="007C487B">
      <w:pPr>
        <w:bidi/>
        <w:jc w:val="center"/>
        <w:rPr>
          <w:rFonts w:ascii="Simplified Arabic" w:hAnsi="Simplified Arabic" w:cs="Simplified Arabic"/>
          <w:sz w:val="28"/>
          <w:szCs w:val="28"/>
          <w:rtl/>
        </w:rPr>
      </w:pPr>
      <w:r w:rsidRPr="00302B7F">
        <w:rPr>
          <w:rFonts w:ascii="Simplified Arabic" w:hAnsi="Simplified Arabic" w:cs="Simplified Arabic" w:hint="cs"/>
          <w:sz w:val="28"/>
          <w:szCs w:val="28"/>
          <w:rtl/>
        </w:rPr>
        <w:t>د. فايز علي جراد</w:t>
      </w:r>
    </w:p>
    <w:p w14:paraId="306557C0" w14:textId="77777777" w:rsidR="008C0403" w:rsidRPr="00302B7F" w:rsidRDefault="008C0403" w:rsidP="007C487B">
      <w:pPr>
        <w:bidi/>
        <w:jc w:val="center"/>
        <w:rPr>
          <w:rFonts w:ascii="Simplified Arabic" w:hAnsi="Simplified Arabic" w:cs="Simplified Arabic"/>
          <w:sz w:val="28"/>
          <w:szCs w:val="28"/>
          <w:rtl/>
        </w:rPr>
      </w:pPr>
      <w:r w:rsidRPr="00302B7F">
        <w:rPr>
          <w:rFonts w:ascii="Simplified Arabic" w:hAnsi="Simplified Arabic" w:cs="Simplified Arabic" w:hint="cs"/>
          <w:sz w:val="28"/>
          <w:szCs w:val="28"/>
          <w:rtl/>
        </w:rPr>
        <w:t>على إشرافهما العلمي وتوجيهاتهما القيّمة وملاحظاتهما البنّاءة، التي أسهمت في تطوير هذا البحث وتعزيز جودته، وكان لدعمهما المستمر دورٌ مهم في إتمامه بالصورة العلمية المرجوّة.</w:t>
      </w:r>
    </w:p>
    <w:p w14:paraId="3AE430ED" w14:textId="77777777" w:rsidR="008C0403" w:rsidRPr="00302B7F" w:rsidRDefault="008C0403" w:rsidP="007C487B">
      <w:pPr>
        <w:jc w:val="center"/>
        <w:rPr>
          <w:rFonts w:ascii="Simplified Arabic" w:hAnsi="Simplified Arabic" w:cs="Simplified Arabic"/>
          <w:sz w:val="28"/>
          <w:szCs w:val="28"/>
          <w:rtl/>
        </w:rPr>
      </w:pPr>
    </w:p>
    <w:p w14:paraId="5F35B535" w14:textId="77777777" w:rsidR="008C0403" w:rsidRPr="00302B7F" w:rsidRDefault="008C0403" w:rsidP="007C487B">
      <w:pPr>
        <w:bidi/>
        <w:jc w:val="center"/>
        <w:rPr>
          <w:rFonts w:ascii="Simplified Arabic" w:hAnsi="Simplified Arabic" w:cs="Simplified Arabic"/>
          <w:sz w:val="28"/>
          <w:szCs w:val="28"/>
        </w:rPr>
      </w:pPr>
      <w:r w:rsidRPr="00302B7F">
        <w:rPr>
          <w:rFonts w:ascii="Simplified Arabic" w:hAnsi="Simplified Arabic" w:cs="Simplified Arabic" w:hint="cs"/>
          <w:sz w:val="28"/>
          <w:szCs w:val="28"/>
          <w:rtl/>
        </w:rPr>
        <w:t>كما أعبّر عن شكري وتقديري لكل من أسهم في دعم هذا العمل، سواء بالمشورة أو التوجيه أو المشاركة في عينة الدراسة، وأسأل الله أن يجزي الجميع خير الجزاء.</w:t>
      </w:r>
    </w:p>
    <w:p w14:paraId="2A75AC8A" w14:textId="77777777" w:rsidR="008C0403" w:rsidRPr="00302B7F" w:rsidRDefault="008C0403" w:rsidP="007C487B">
      <w:pPr>
        <w:jc w:val="center"/>
        <w:rPr>
          <w:rFonts w:ascii="Simplified Arabic" w:hAnsi="Simplified Arabic" w:cs="Simplified Arabic"/>
          <w:sz w:val="28"/>
          <w:szCs w:val="28"/>
          <w:rtl/>
        </w:rPr>
      </w:pPr>
    </w:p>
    <w:p w14:paraId="7F68EE64" w14:textId="77777777" w:rsidR="008C0403" w:rsidRPr="00302B7F" w:rsidRDefault="008C0403" w:rsidP="007C487B">
      <w:pPr>
        <w:bidi/>
        <w:jc w:val="center"/>
        <w:rPr>
          <w:rFonts w:ascii="Simplified Arabic" w:hAnsi="Simplified Arabic" w:cs="Simplified Arabic"/>
          <w:sz w:val="28"/>
          <w:szCs w:val="28"/>
        </w:rPr>
      </w:pPr>
      <w:r w:rsidRPr="00302B7F">
        <w:rPr>
          <w:rFonts w:ascii="Simplified Arabic" w:hAnsi="Simplified Arabic" w:cs="Simplified Arabic" w:hint="cs"/>
          <w:sz w:val="28"/>
          <w:szCs w:val="28"/>
          <w:rtl/>
        </w:rPr>
        <w:t>ولا يفوتني أن أعبّر عن امتناني لكل من قدّم لي دعمًا أو كلمة تشجيع خلال هذه الرحلة العلمية، سائلةً الله أن يكتب للجميع دوام التوفيق والنجاح.</w:t>
      </w:r>
    </w:p>
    <w:bookmarkEnd w:id="1"/>
    <w:p w14:paraId="5F527D40" w14:textId="77777777" w:rsidR="00223A64" w:rsidRDefault="00223A64" w:rsidP="007C487B">
      <w:pPr>
        <w:spacing w:after="120"/>
        <w:rPr>
          <w:rFonts w:ascii="Simplified Arabic" w:hAnsi="Simplified Arabic" w:cs="Simplified Arabic"/>
          <w:sz w:val="28"/>
          <w:szCs w:val="28"/>
          <w:u w:val="single"/>
          <w:rtl/>
        </w:rPr>
      </w:pPr>
    </w:p>
    <w:p w14:paraId="447ABF6F" w14:textId="77777777" w:rsidR="000D7F70" w:rsidRDefault="000D7F70" w:rsidP="007C487B">
      <w:pPr>
        <w:spacing w:after="120"/>
        <w:rPr>
          <w:rFonts w:ascii="Simplified Arabic" w:hAnsi="Simplified Arabic" w:cs="Simplified Arabic"/>
          <w:sz w:val="28"/>
          <w:szCs w:val="28"/>
          <w:u w:val="single"/>
          <w:rtl/>
        </w:rPr>
      </w:pPr>
    </w:p>
    <w:p w14:paraId="49591644" w14:textId="77777777" w:rsidR="00457B49" w:rsidRPr="000173C8" w:rsidRDefault="00457B49" w:rsidP="007C487B">
      <w:pPr>
        <w:spacing w:after="120"/>
        <w:rPr>
          <w:rFonts w:ascii="Simplified Arabic" w:hAnsi="Simplified Arabic" w:cs="Simplified Arabic"/>
          <w:sz w:val="28"/>
          <w:szCs w:val="28"/>
          <w:u w:val="single"/>
          <w:rtl/>
        </w:rPr>
      </w:pPr>
    </w:p>
    <w:p w14:paraId="09A647CD" w14:textId="435FC829" w:rsidR="000173C8" w:rsidRPr="007C487B" w:rsidRDefault="00222EAF" w:rsidP="007C487B">
      <w:pPr>
        <w:spacing w:before="100" w:beforeAutospacing="1" w:after="360"/>
        <w:jc w:val="center"/>
        <w:rPr>
          <w:rFonts w:ascii="Simplified Arabic" w:hAnsi="Simplified Arabic" w:cs="Simplified Arabic"/>
          <w:b/>
          <w:bCs/>
          <w:sz w:val="40"/>
          <w:szCs w:val="40"/>
          <w:u w:val="single"/>
          <w:rtl/>
        </w:rPr>
      </w:pPr>
      <w:r w:rsidRPr="007C487B">
        <w:rPr>
          <w:rFonts w:ascii="Simplified Arabic" w:hAnsi="Simplified Arabic" w:cs="Simplified Arabic" w:hint="cs"/>
          <w:b/>
          <w:bCs/>
          <w:sz w:val="40"/>
          <w:szCs w:val="40"/>
          <w:u w:val="single"/>
          <w:rtl/>
        </w:rPr>
        <w:t>المستخلص</w:t>
      </w:r>
      <w:r w:rsidR="000173C8" w:rsidRPr="007C487B">
        <w:rPr>
          <w:rFonts w:ascii="Simplified Arabic" w:hAnsi="Simplified Arabic" w:cs="Simplified Arabic" w:hint="cs"/>
          <w:b/>
          <w:bCs/>
          <w:sz w:val="40"/>
          <w:szCs w:val="40"/>
          <w:u w:val="single"/>
          <w:rtl/>
        </w:rPr>
        <w:t>:</w:t>
      </w:r>
      <w:bookmarkStart w:id="2" w:name="OLE_LINK149"/>
    </w:p>
    <w:p w14:paraId="310FF3F0" w14:textId="77777777" w:rsidR="00FF2DC5" w:rsidRDefault="00222EAF" w:rsidP="002602FA">
      <w:pPr>
        <w:bidi/>
        <w:spacing w:before="100" w:beforeAutospacing="1" w:after="360"/>
        <w:ind w:firstLine="284"/>
        <w:jc w:val="both"/>
        <w:rPr>
          <w:rFonts w:ascii="Simplified Arabic" w:hAnsi="Simplified Arabic" w:cs="Simplified Arabic"/>
          <w:sz w:val="28"/>
          <w:szCs w:val="28"/>
          <w:u w:val="single"/>
          <w:rtl/>
          <w:lang w:bidi="ar-EG"/>
        </w:rPr>
      </w:pPr>
      <w:bookmarkStart w:id="3" w:name="OLE_LINK150"/>
      <w:bookmarkStart w:id="4" w:name="OLE_LINK167"/>
      <w:r w:rsidRPr="000173C8">
        <w:rPr>
          <w:rFonts w:ascii="Simplified Arabic" w:hAnsi="Simplified Arabic" w:cs="Simplified Arabic" w:hint="cs"/>
          <w:sz w:val="28"/>
          <w:szCs w:val="28"/>
          <w:rtl/>
        </w:rPr>
        <w:t>هدفت هذه الدراسة إلى التعرف على دور المراجعة الداخلية في تعزيز فاعلية إدارة المخاطر المؤسسية في الشؤون الصحية بوزارة الحرس الوطني في المملكة العربية السعودية. وتأتي هذه الدراسة في ظل تزايد أهمية إدارة المخاطر في المؤسسات الحكومية لما لها من دور في دعم الحوكمة المؤسسية وتحسين الأداء المؤسسي وضمان استمرارية الخدمات.</w:t>
      </w:r>
    </w:p>
    <w:p w14:paraId="75485BCD" w14:textId="4DFE5501" w:rsidR="00222EAF" w:rsidRPr="00FF2DC5" w:rsidRDefault="00222EAF" w:rsidP="002602FA">
      <w:pPr>
        <w:bidi/>
        <w:spacing w:after="120"/>
        <w:ind w:firstLine="284"/>
        <w:jc w:val="both"/>
        <w:rPr>
          <w:rFonts w:ascii="Simplified Arabic" w:hAnsi="Simplified Arabic" w:cs="Simplified Arabic"/>
          <w:sz w:val="28"/>
          <w:szCs w:val="28"/>
          <w:u w:val="single"/>
          <w:rtl/>
          <w:lang w:bidi="ar-EG"/>
        </w:rPr>
      </w:pPr>
      <w:r w:rsidRPr="000173C8">
        <w:rPr>
          <w:rFonts w:ascii="Simplified Arabic" w:hAnsi="Simplified Arabic" w:cs="Simplified Arabic" w:hint="cs"/>
          <w:sz w:val="28"/>
          <w:szCs w:val="28"/>
          <w:rtl/>
        </w:rPr>
        <w:t>اعتمدت الدراسة على المنهج الوصفي التحليلي، واستخدمت الاستبانة أداةً لجمع البيانات الأولية من مجتمع الدراسة المتمثل في العاملين في إدارات المراجعة الداخلية وإدارة المخاطر في الشؤون الصحية بوزارة الحرس الوطني. وقد تم توزيع الاستبانة على العاملين في هذه الإدارات، وبعد جمع الاستبانات ومراجعتها تم تحليل البيانات باستخدام برنامج الحزمة الإحصائية للعلوم الاجتماعية (</w:t>
      </w:r>
      <w:r w:rsidRPr="000173C8">
        <w:rPr>
          <w:rFonts w:ascii="Simplified Arabic" w:hAnsi="Simplified Arabic" w:cs="Simplified Arabic" w:hint="cs"/>
          <w:sz w:val="28"/>
          <w:szCs w:val="28"/>
        </w:rPr>
        <w:t>SPSS</w:t>
      </w:r>
      <w:r w:rsidRPr="000173C8">
        <w:rPr>
          <w:rFonts w:ascii="Simplified Arabic" w:hAnsi="Simplified Arabic" w:cs="Simplified Arabic" w:hint="cs"/>
          <w:sz w:val="28"/>
          <w:szCs w:val="28"/>
          <w:rtl/>
        </w:rPr>
        <w:t>).</w:t>
      </w:r>
    </w:p>
    <w:p w14:paraId="73F6CDAB" w14:textId="77777777" w:rsidR="00222EAF" w:rsidRPr="000173C8" w:rsidRDefault="00222EAF" w:rsidP="002602FA">
      <w:pPr>
        <w:bidi/>
        <w:spacing w:before="100" w:beforeAutospacing="1" w:after="100" w:afterAutospacing="1"/>
        <w:ind w:firstLine="284"/>
        <w:jc w:val="both"/>
        <w:rPr>
          <w:rFonts w:ascii="Simplified Arabic" w:hAnsi="Simplified Arabic" w:cs="Simplified Arabic"/>
          <w:sz w:val="28"/>
          <w:szCs w:val="28"/>
          <w:rtl/>
        </w:rPr>
      </w:pPr>
      <w:r w:rsidRPr="000173C8">
        <w:rPr>
          <w:rFonts w:ascii="Simplified Arabic" w:hAnsi="Simplified Arabic" w:cs="Simplified Arabic" w:hint="cs"/>
          <w:sz w:val="28"/>
          <w:szCs w:val="28"/>
          <w:rtl/>
        </w:rPr>
        <w:t>أظهرت نتائج الدراسة وجود دور فاعل للمراجعة الداخلية في تعزيز إدارة المخاطر المؤسسية، كما بينت النتائج أن إدارة المراجعة الداخلية تتمتع بدرجة مناسبة من الاستقلالية التنظيمية، إضافة إلى وجود دعم من الإدارة العليا لتطبيق ممارسات إدارة المخاطر داخل المؤسسة. كما كشفت النتائج عن وجود مستوى جيد من الخبرة العملية لدى المراجعين الداخليين في مجال تقييم المخاطر، في حين أظهرت النتائج أن مستوى تطبيق ونضج إدارة المخاطر المؤسسية داخل المؤسسة جاء في المستوى المتوسط.</w:t>
      </w:r>
    </w:p>
    <w:p w14:paraId="5E3CFF3F" w14:textId="197C0316" w:rsidR="00222EAF" w:rsidRPr="000173C8" w:rsidRDefault="00222EAF" w:rsidP="002602FA">
      <w:pPr>
        <w:bidi/>
        <w:spacing w:after="120"/>
        <w:ind w:firstLine="284"/>
        <w:jc w:val="both"/>
        <w:rPr>
          <w:rFonts w:ascii="Simplified Arabic" w:hAnsi="Simplified Arabic" w:cs="Simplified Arabic"/>
          <w:color w:val="111111"/>
          <w:sz w:val="28"/>
          <w:szCs w:val="28"/>
        </w:rPr>
      </w:pPr>
      <w:r w:rsidRPr="000173C8">
        <w:rPr>
          <w:rStyle w:val="s1"/>
          <w:rFonts w:ascii="Simplified Arabic" w:hAnsi="Simplified Arabic" w:cs="Simplified Arabic" w:hint="cs"/>
          <w:color w:val="111111"/>
          <w:sz w:val="28"/>
          <w:szCs w:val="28"/>
          <w:rtl/>
        </w:rPr>
        <w:t>وتشير هذه النتائج إلى أهمية تعزيز التكامل بين المراجعة الداخلية وإدارة المخاطر المؤسسية بما يسهم في تحسين فاعلية نظم الرقابة والحوكمة داخل المؤسسات الصحية الحكومية.</w:t>
      </w:r>
    </w:p>
    <w:p w14:paraId="651903E7" w14:textId="77777777" w:rsidR="00222EAF" w:rsidRPr="007C487B" w:rsidRDefault="00222EAF" w:rsidP="002602FA">
      <w:pPr>
        <w:bidi/>
        <w:spacing w:after="120"/>
        <w:jc w:val="both"/>
        <w:rPr>
          <w:rFonts w:ascii="Simplified Arabic" w:hAnsi="Simplified Arabic" w:cs="Simplified Arabic"/>
          <w:b/>
          <w:bCs/>
          <w:sz w:val="36"/>
          <w:szCs w:val="36"/>
          <w:rtl/>
        </w:rPr>
      </w:pPr>
      <w:r w:rsidRPr="007C487B">
        <w:rPr>
          <w:rFonts w:ascii="Simplified Arabic" w:hAnsi="Simplified Arabic" w:cs="Simplified Arabic" w:hint="cs"/>
          <w:b/>
          <w:bCs/>
          <w:sz w:val="36"/>
          <w:szCs w:val="36"/>
          <w:rtl/>
        </w:rPr>
        <w:t>الكلمات المفتاحية:</w:t>
      </w:r>
    </w:p>
    <w:p w14:paraId="0BB7A3F7" w14:textId="0B8CD40A" w:rsidR="00222EAF" w:rsidRPr="000173C8" w:rsidRDefault="00222EAF" w:rsidP="002602FA">
      <w:pPr>
        <w:bidi/>
        <w:jc w:val="both"/>
        <w:rPr>
          <w:rFonts w:ascii="Simplified Arabic" w:hAnsi="Simplified Arabic" w:cs="Simplified Arabic"/>
          <w:b/>
          <w:bCs/>
          <w:sz w:val="28"/>
          <w:szCs w:val="28"/>
          <w:rtl/>
        </w:rPr>
      </w:pPr>
      <w:r w:rsidRPr="000173C8">
        <w:rPr>
          <w:rFonts w:ascii="Simplified Arabic" w:hAnsi="Simplified Arabic" w:cs="Simplified Arabic" w:hint="cs"/>
          <w:b/>
          <w:bCs/>
          <w:sz w:val="28"/>
          <w:szCs w:val="28"/>
          <w:rtl/>
        </w:rPr>
        <w:t xml:space="preserve"> </w:t>
      </w:r>
      <w:r w:rsidRPr="000173C8">
        <w:rPr>
          <w:rFonts w:ascii="Simplified Arabic" w:hAnsi="Simplified Arabic" w:cs="Simplified Arabic" w:hint="cs"/>
          <w:sz w:val="28"/>
          <w:szCs w:val="28"/>
          <w:rtl/>
        </w:rPr>
        <w:t xml:space="preserve">المراجعة الداخلية، إدارة المخاطر المؤسسية، الحوكمة المؤسسية، القطاع الصحي الحكومي، الشؤون الصحية </w:t>
      </w:r>
      <w:r w:rsidR="00373103">
        <w:rPr>
          <w:rFonts w:ascii="Simplified Arabic" w:hAnsi="Simplified Arabic" w:cs="Simplified Arabic" w:hint="cs"/>
          <w:sz w:val="28"/>
          <w:szCs w:val="28"/>
          <w:rtl/>
        </w:rPr>
        <w:t xml:space="preserve">في </w:t>
      </w:r>
      <w:r w:rsidRPr="000173C8">
        <w:rPr>
          <w:rFonts w:ascii="Simplified Arabic" w:hAnsi="Simplified Arabic" w:cs="Simplified Arabic" w:hint="cs"/>
          <w:sz w:val="28"/>
          <w:szCs w:val="28"/>
          <w:rtl/>
        </w:rPr>
        <w:t>وزارة الحرس الوطني.</w:t>
      </w:r>
    </w:p>
    <w:p w14:paraId="1F19F58D" w14:textId="77777777" w:rsidR="00222EAF" w:rsidRPr="000173C8" w:rsidRDefault="00222EAF" w:rsidP="00070692">
      <w:pPr>
        <w:bidi/>
        <w:jc w:val="both"/>
        <w:rPr>
          <w:rFonts w:ascii="Simplified Arabic" w:hAnsi="Simplified Arabic" w:cs="Simplified Arabic"/>
          <w:sz w:val="28"/>
          <w:szCs w:val="28"/>
          <w:u w:val="single"/>
          <w:rtl/>
        </w:rPr>
      </w:pPr>
    </w:p>
    <w:bookmarkEnd w:id="3"/>
    <w:p w14:paraId="5D71410C" w14:textId="77777777" w:rsidR="00874BCC" w:rsidRPr="000173C8" w:rsidRDefault="00874BCC" w:rsidP="00070692">
      <w:pPr>
        <w:bidi/>
        <w:jc w:val="both"/>
        <w:rPr>
          <w:rFonts w:ascii="Simplified Arabic" w:hAnsi="Simplified Arabic" w:cs="Simplified Arabic"/>
          <w:sz w:val="28"/>
          <w:szCs w:val="28"/>
          <w:u w:val="single"/>
        </w:rPr>
      </w:pPr>
    </w:p>
    <w:bookmarkEnd w:id="2"/>
    <w:bookmarkEnd w:id="4"/>
    <w:p w14:paraId="5CD94692" w14:textId="77777777" w:rsidR="00874BCC" w:rsidRPr="000173C8" w:rsidRDefault="00874BCC" w:rsidP="000173C8">
      <w:pPr>
        <w:bidi/>
        <w:jc w:val="lowKashida"/>
        <w:rPr>
          <w:rFonts w:ascii="Simplified Arabic" w:hAnsi="Simplified Arabic" w:cs="Simplified Arabic"/>
          <w:sz w:val="28"/>
          <w:szCs w:val="28"/>
          <w:u w:val="single"/>
        </w:rPr>
      </w:pPr>
    </w:p>
    <w:p w14:paraId="16752762" w14:textId="77777777" w:rsidR="00874BCC" w:rsidRDefault="00874BCC" w:rsidP="000173C8">
      <w:pPr>
        <w:bidi/>
        <w:jc w:val="lowKashida"/>
        <w:rPr>
          <w:rFonts w:ascii="Simplified Arabic" w:hAnsi="Simplified Arabic" w:cs="Simplified Arabic"/>
          <w:sz w:val="28"/>
          <w:szCs w:val="28"/>
          <w:u w:val="single"/>
          <w:rtl/>
        </w:rPr>
      </w:pPr>
    </w:p>
    <w:p w14:paraId="5D5F9D56" w14:textId="77777777" w:rsidR="005C38B3" w:rsidRDefault="005C38B3" w:rsidP="00BB2C2E">
      <w:pPr>
        <w:rPr>
          <w:rFonts w:ascii="Simplified Arabic" w:hAnsi="Simplified Arabic" w:cs="Simplified Arabic"/>
          <w:sz w:val="28"/>
          <w:szCs w:val="28"/>
          <w:u w:val="single"/>
          <w:rtl/>
        </w:rPr>
      </w:pPr>
    </w:p>
    <w:p w14:paraId="58989C3C" w14:textId="77777777" w:rsidR="00D667CB" w:rsidRPr="00874BCC" w:rsidRDefault="00D667CB" w:rsidP="00BB2C2E">
      <w:pPr>
        <w:rPr>
          <w:rFonts w:ascii="Sakkal Majalla" w:hAnsi="Sakkal Majalla" w:cs="Sakkal Majalla"/>
          <w:b/>
          <w:bCs/>
          <w:sz w:val="28"/>
          <w:szCs w:val="28"/>
          <w:rtl/>
          <w:lang w:bidi="ar-EG"/>
        </w:rPr>
      </w:pPr>
    </w:p>
    <w:p w14:paraId="035BF540" w14:textId="5363D886" w:rsidR="009125CE" w:rsidRPr="00753738" w:rsidRDefault="009125CE" w:rsidP="00753738">
      <w:pPr>
        <w:jc w:val="right"/>
        <w:rPr>
          <w:rFonts w:ascii="Simplified Arabic" w:hAnsi="Simplified Arabic" w:cs="Simplified Arabic"/>
          <w:b/>
          <w:bCs/>
          <w:sz w:val="40"/>
          <w:szCs w:val="40"/>
          <w:u w:val="single"/>
          <w:rtl/>
          <w:lang w:bidi="ar-EG"/>
        </w:rPr>
      </w:pPr>
      <w:r w:rsidRPr="00753738">
        <w:rPr>
          <w:rFonts w:ascii="Simplified Arabic" w:hAnsi="Simplified Arabic" w:cs="Simplified Arabic" w:hint="cs"/>
          <w:b/>
          <w:bCs/>
          <w:sz w:val="40"/>
          <w:szCs w:val="40"/>
          <w:u w:val="single"/>
          <w:rtl/>
          <w:lang w:bidi="ar-EG"/>
        </w:rPr>
        <w:t>فهرس المحتو</w:t>
      </w:r>
      <w:r w:rsidR="007C487B">
        <w:rPr>
          <w:rFonts w:ascii="Simplified Arabic" w:hAnsi="Simplified Arabic" w:cs="Simplified Arabic" w:hint="cs"/>
          <w:b/>
          <w:bCs/>
          <w:sz w:val="40"/>
          <w:szCs w:val="40"/>
          <w:u w:val="single"/>
          <w:rtl/>
          <w:lang w:bidi="ar-EG"/>
        </w:rPr>
        <w:t>يا</w:t>
      </w:r>
      <w:r w:rsidR="00D52480" w:rsidRPr="00753738">
        <w:rPr>
          <w:rFonts w:ascii="Simplified Arabic" w:hAnsi="Simplified Arabic" w:cs="Simplified Arabic" w:hint="cs"/>
          <w:b/>
          <w:bCs/>
          <w:sz w:val="40"/>
          <w:szCs w:val="40"/>
          <w:u w:val="single"/>
          <w:rtl/>
          <w:lang w:bidi="ar-EG"/>
        </w:rPr>
        <w:t>ت</w:t>
      </w:r>
      <w:r w:rsidRPr="00753738">
        <w:rPr>
          <w:rFonts w:ascii="Simplified Arabic" w:hAnsi="Simplified Arabic" w:cs="Simplified Arabic" w:hint="cs"/>
          <w:b/>
          <w:bCs/>
          <w:sz w:val="40"/>
          <w:szCs w:val="40"/>
          <w:u w:val="single"/>
          <w:rtl/>
          <w:lang w:bidi="ar-EG"/>
        </w:rPr>
        <w:t>:</w:t>
      </w:r>
    </w:p>
    <w:p w14:paraId="5A48DFF4" w14:textId="77777777" w:rsidR="00753738" w:rsidRPr="00753738" w:rsidRDefault="00753738" w:rsidP="00753738">
      <w:pPr>
        <w:rPr>
          <w:rFonts w:ascii="Simplified Arabic" w:hAnsi="Simplified Arabic" w:cs="Simplified Arabic"/>
          <w:b/>
          <w:bCs/>
          <w:color w:val="000000" w:themeColor="text1"/>
          <w:sz w:val="28"/>
          <w:szCs w:val="28"/>
          <w:rtl/>
          <w:lang w:bidi="ar-EG"/>
        </w:rPr>
      </w:pPr>
    </w:p>
    <w:p w14:paraId="38C46B4F" w14:textId="66E42099" w:rsidR="00753738" w:rsidRPr="007C487B" w:rsidRDefault="00753738" w:rsidP="007C487B">
      <w:pPr>
        <w:pStyle w:val="TOC3"/>
        <w:rPr>
          <w:rFonts w:eastAsiaTheme="minorEastAsia"/>
          <w:b w:val="0"/>
          <w:bCs w:val="0"/>
          <w:kern w:val="2"/>
          <w:rtl/>
          <w14:ligatures w14:val="standardContextual"/>
        </w:rPr>
      </w:pPr>
      <w:r w:rsidRPr="007C487B">
        <w:rPr>
          <w:rStyle w:val="Hyperlink"/>
          <w:rFonts w:hint="cs"/>
          <w:b w:val="0"/>
          <w:bCs w:val="0"/>
          <w:color w:val="000000" w:themeColor="text1"/>
          <w:u w:val="none"/>
          <w:rtl/>
        </w:rPr>
        <w:t xml:space="preserve">بسم الله الرحمن الرحيم </w:t>
      </w:r>
      <w:hyperlink w:anchor="_Toc224412505" w:history="1">
        <w:r w:rsidRPr="007C487B">
          <w:rPr>
            <w:rFonts w:hint="cs"/>
            <w:b w:val="0"/>
            <w:bCs w:val="0"/>
            <w:webHidden/>
            <w:rtl/>
          </w:rPr>
          <w:tab/>
        </w:r>
      </w:hyperlink>
      <w:r w:rsidR="00B8573F">
        <w:rPr>
          <w:rFonts w:hint="cs"/>
          <w:rtl/>
        </w:rPr>
        <w:t>أ</w:t>
      </w:r>
    </w:p>
    <w:p w14:paraId="62557D1B" w14:textId="58C38E02" w:rsidR="00753738" w:rsidRPr="007C487B" w:rsidRDefault="00753738" w:rsidP="007C487B">
      <w:pPr>
        <w:pStyle w:val="TOC3"/>
        <w:rPr>
          <w:rStyle w:val="Hyperlink"/>
          <w:b w:val="0"/>
          <w:bCs w:val="0"/>
          <w:color w:val="000000" w:themeColor="text1"/>
          <w:u w:val="none"/>
          <w:rtl/>
        </w:rPr>
      </w:pPr>
      <w:r w:rsidRPr="007C487B">
        <w:rPr>
          <w:rStyle w:val="Hyperlink"/>
          <w:rFonts w:hint="cs"/>
          <w:b w:val="0"/>
          <w:bCs w:val="0"/>
          <w:color w:val="000000" w:themeColor="text1"/>
          <w:u w:val="none"/>
          <w:rtl/>
        </w:rPr>
        <w:t xml:space="preserve">حقوق الطباعة </w:t>
      </w:r>
      <w:hyperlink w:anchor="_Toc224412505" w:history="1">
        <w:r w:rsidRPr="007C487B">
          <w:rPr>
            <w:rFonts w:hint="cs"/>
            <w:b w:val="0"/>
            <w:bCs w:val="0"/>
            <w:webHidden/>
            <w:rtl/>
          </w:rPr>
          <w:tab/>
        </w:r>
      </w:hyperlink>
      <w:r w:rsidR="00B8573F">
        <w:rPr>
          <w:rFonts w:hint="cs"/>
          <w:rtl/>
        </w:rPr>
        <w:t>ب</w:t>
      </w:r>
    </w:p>
    <w:p w14:paraId="04AD529F" w14:textId="612BC94D" w:rsidR="00753738" w:rsidRPr="007C487B" w:rsidRDefault="00753738" w:rsidP="007C487B">
      <w:pPr>
        <w:pStyle w:val="TOC3"/>
        <w:rPr>
          <w:b w:val="0"/>
          <w:bCs w:val="0"/>
          <w:rtl/>
        </w:rPr>
      </w:pPr>
      <w:r w:rsidRPr="007C487B">
        <w:rPr>
          <w:rStyle w:val="Hyperlink"/>
          <w:rFonts w:hint="cs"/>
          <w:b w:val="0"/>
          <w:bCs w:val="0"/>
          <w:color w:val="000000" w:themeColor="text1"/>
          <w:u w:val="none"/>
          <w:rtl/>
        </w:rPr>
        <w:t xml:space="preserve">إهداء </w:t>
      </w:r>
      <w:hyperlink w:anchor="_Toc224412506" w:history="1">
        <w:r w:rsidRPr="007C487B">
          <w:rPr>
            <w:rFonts w:hint="cs"/>
            <w:b w:val="0"/>
            <w:bCs w:val="0"/>
            <w:webHidden/>
            <w:rtl/>
          </w:rPr>
          <w:tab/>
        </w:r>
      </w:hyperlink>
      <w:r w:rsidR="00B8573F">
        <w:rPr>
          <w:rFonts w:hint="cs"/>
          <w:rtl/>
        </w:rPr>
        <w:t>ت</w:t>
      </w:r>
    </w:p>
    <w:p w14:paraId="7F91E06D" w14:textId="5AD9A3F4" w:rsidR="00753738" w:rsidRPr="007C487B" w:rsidRDefault="00753738" w:rsidP="007C487B">
      <w:pPr>
        <w:pStyle w:val="TOC3"/>
        <w:rPr>
          <w:rFonts w:eastAsiaTheme="minorEastAsia"/>
          <w:b w:val="0"/>
          <w:bCs w:val="0"/>
          <w:kern w:val="2"/>
          <w:rtl/>
          <w14:ligatures w14:val="standardContextual"/>
        </w:rPr>
      </w:pPr>
      <w:r w:rsidRPr="007C487B">
        <w:rPr>
          <w:rStyle w:val="Hyperlink"/>
          <w:rFonts w:hint="cs"/>
          <w:b w:val="0"/>
          <w:bCs w:val="0"/>
          <w:color w:val="000000" w:themeColor="text1"/>
          <w:u w:val="none"/>
          <w:rtl/>
        </w:rPr>
        <w:t xml:space="preserve">شكروتقدير </w:t>
      </w:r>
      <w:hyperlink w:anchor="_Toc224412506" w:history="1">
        <w:r w:rsidRPr="007C487B">
          <w:rPr>
            <w:rFonts w:hint="cs"/>
            <w:b w:val="0"/>
            <w:bCs w:val="0"/>
            <w:webHidden/>
            <w:rtl/>
          </w:rPr>
          <w:tab/>
        </w:r>
        <w:r w:rsidR="00325798" w:rsidRPr="007C487B">
          <w:rPr>
            <w:rFonts w:hint="cs"/>
            <w:b w:val="0"/>
            <w:bCs w:val="0"/>
            <w:webHidden/>
            <w:rtl/>
          </w:rPr>
          <w:t>ث</w:t>
        </w:r>
      </w:hyperlink>
    </w:p>
    <w:p w14:paraId="08476120" w14:textId="71379B27" w:rsidR="00753738" w:rsidRPr="007C487B" w:rsidRDefault="00753738" w:rsidP="007C487B">
      <w:pPr>
        <w:pStyle w:val="TOC3"/>
        <w:rPr>
          <w:rFonts w:eastAsiaTheme="minorEastAsia"/>
          <w:b w:val="0"/>
          <w:bCs w:val="0"/>
          <w:kern w:val="2"/>
          <w:rtl/>
          <w14:ligatures w14:val="standardContextual"/>
        </w:rPr>
      </w:pPr>
      <w:r>
        <w:fldChar w:fldCharType="begin"/>
      </w:r>
      <w:r>
        <w:instrText>HYPERLINK \l "_Toc224412506"</w:instrText>
      </w:r>
      <w:r>
        <w:fldChar w:fldCharType="separate"/>
      </w:r>
      <w:r w:rsidRPr="007C487B">
        <w:rPr>
          <w:rStyle w:val="Strong"/>
          <w:rFonts w:hint="cs"/>
          <w:rtl/>
        </w:rPr>
        <w:t>المستخلص</w:t>
      </w:r>
      <w:r w:rsidRPr="007C487B">
        <w:rPr>
          <w:rFonts w:hint="cs"/>
          <w:b w:val="0"/>
          <w:bCs w:val="0"/>
          <w:webHidden/>
          <w:rtl/>
        </w:rPr>
        <w:tab/>
      </w:r>
      <w:r w:rsidR="00325798" w:rsidRPr="007C487B">
        <w:rPr>
          <w:rFonts w:hint="cs"/>
          <w:b w:val="0"/>
          <w:bCs w:val="0"/>
          <w:webHidden/>
          <w:rtl/>
        </w:rPr>
        <w:t>ج</w:t>
      </w:r>
      <w:r>
        <w:fldChar w:fldCharType="end"/>
      </w:r>
    </w:p>
    <w:p w14:paraId="3565C76A" w14:textId="5509CE73" w:rsidR="00753738" w:rsidRPr="007C487B" w:rsidRDefault="00753738" w:rsidP="007C487B">
      <w:pPr>
        <w:pStyle w:val="TOC3"/>
        <w:rPr>
          <w:rStyle w:val="Hyperlink"/>
          <w:b w:val="0"/>
          <w:bCs w:val="0"/>
          <w:color w:val="000000" w:themeColor="text1"/>
          <w:u w:val="none"/>
          <w:rtl/>
        </w:rPr>
      </w:pPr>
      <w:hyperlink w:anchor="_Toc224412508" w:history="1">
        <w:r w:rsidRPr="007C487B">
          <w:rPr>
            <w:rStyle w:val="Strong"/>
            <w:rFonts w:hint="cs"/>
            <w:rtl/>
          </w:rPr>
          <w:t>فهرس المحتويات</w:t>
        </w:r>
        <w:r w:rsidRPr="007C487B">
          <w:rPr>
            <w:rFonts w:hint="cs"/>
            <w:b w:val="0"/>
            <w:bCs w:val="0"/>
            <w:webHidden/>
            <w:rtl/>
          </w:rPr>
          <w:tab/>
        </w:r>
        <w:r w:rsidR="00325798" w:rsidRPr="007C487B">
          <w:rPr>
            <w:rFonts w:hint="cs"/>
            <w:b w:val="0"/>
            <w:bCs w:val="0"/>
            <w:webHidden/>
            <w:rtl/>
          </w:rPr>
          <w:t>ح</w:t>
        </w:r>
      </w:hyperlink>
    </w:p>
    <w:p w14:paraId="4382E4C7" w14:textId="137A9B3C" w:rsidR="00753738" w:rsidRPr="007C487B" w:rsidRDefault="00753738" w:rsidP="007C487B">
      <w:pPr>
        <w:pStyle w:val="TOC3"/>
        <w:rPr>
          <w:rFonts w:eastAsiaTheme="minorEastAsia"/>
          <w:b w:val="0"/>
          <w:bCs w:val="0"/>
          <w:kern w:val="2"/>
          <w:rtl/>
          <w14:ligatures w14:val="standardContextual"/>
        </w:rPr>
      </w:pPr>
      <w:hyperlink w:anchor="_Toc224412514" w:history="1">
        <w:r w:rsidRPr="007C487B">
          <w:rPr>
            <w:rStyle w:val="BodyTextChar"/>
            <w:rFonts w:ascii="Simplified Arabic" w:hAnsi="Simplified Arabic" w:cs="Simplified Arabic" w:hint="cs"/>
            <w:sz w:val="28"/>
            <w:szCs w:val="28"/>
            <w:rtl/>
          </w:rPr>
          <w:t>فهرس الاشكال</w:t>
        </w:r>
        <w:r w:rsidRPr="007C487B">
          <w:rPr>
            <w:rFonts w:hint="cs"/>
            <w:b w:val="0"/>
            <w:bCs w:val="0"/>
            <w:webHidden/>
            <w:rtl/>
          </w:rPr>
          <w:tab/>
        </w:r>
        <w:r w:rsidR="00CE58A3">
          <w:rPr>
            <w:rFonts w:hint="cs"/>
            <w:b w:val="0"/>
            <w:bCs w:val="0"/>
            <w:webHidden/>
            <w:rtl/>
          </w:rPr>
          <w:t>د</w:t>
        </w:r>
      </w:hyperlink>
    </w:p>
    <w:p w14:paraId="0F8F86BB" w14:textId="77777777" w:rsidR="00753738" w:rsidRPr="007C487B" w:rsidRDefault="00753738" w:rsidP="007C487B">
      <w:pPr>
        <w:pStyle w:val="TOC3"/>
        <w:rPr>
          <w:rFonts w:eastAsiaTheme="minorEastAsia"/>
          <w:b w:val="0"/>
          <w:bCs w:val="0"/>
          <w:kern w:val="2"/>
          <w:rtl/>
          <w14:ligatures w14:val="standardContextual"/>
        </w:rPr>
      </w:pPr>
      <w:hyperlink w:anchor="_Toc224412515" w:history="1">
        <w:r w:rsidRPr="007C487B">
          <w:rPr>
            <w:rStyle w:val="Hyperlink"/>
            <w:rFonts w:hint="cs"/>
            <w:b w:val="0"/>
            <w:bCs w:val="0"/>
            <w:color w:val="000000" w:themeColor="text1"/>
            <w:u w:val="none"/>
            <w:rtl/>
          </w:rPr>
          <w:t>الفصل الأول : الإيطار العام للبحث</w:t>
        </w:r>
        <w:r w:rsidRPr="007C487B">
          <w:rPr>
            <w:rFonts w:hint="cs"/>
            <w:b w:val="0"/>
            <w:bCs w:val="0"/>
            <w:webHidden/>
            <w:rtl/>
          </w:rPr>
          <w:tab/>
        </w:r>
        <w:r w:rsidRPr="007C487B">
          <w:rPr>
            <w:rFonts w:hint="cs"/>
            <w:b w:val="0"/>
            <w:bCs w:val="0"/>
            <w:webHidden/>
            <w:lang w:val="en-US"/>
          </w:rPr>
          <w:t>1</w:t>
        </w:r>
      </w:hyperlink>
    </w:p>
    <w:p w14:paraId="10305EA5" w14:textId="77777777" w:rsidR="00753738" w:rsidRPr="007C487B" w:rsidRDefault="00753738" w:rsidP="007C487B">
      <w:pPr>
        <w:pStyle w:val="TOC3"/>
        <w:rPr>
          <w:rFonts w:eastAsiaTheme="minorEastAsia"/>
          <w:b w:val="0"/>
          <w:bCs w:val="0"/>
          <w:kern w:val="2"/>
          <w:rtl/>
          <w14:ligatures w14:val="standardContextual"/>
        </w:rPr>
      </w:pPr>
      <w:hyperlink w:anchor="_Toc224412516" w:history="1">
        <w:r w:rsidRPr="007C487B">
          <w:rPr>
            <w:rStyle w:val="Hyperlink"/>
            <w:rFonts w:hint="cs"/>
            <w:b w:val="0"/>
            <w:bCs w:val="0"/>
            <w:color w:val="000000" w:themeColor="text1"/>
            <w:u w:val="none"/>
            <w:rtl/>
          </w:rPr>
          <w:t>المقدمة</w:t>
        </w:r>
        <w:r w:rsidRPr="007C487B">
          <w:rPr>
            <w:rFonts w:hint="cs"/>
            <w:b w:val="0"/>
            <w:bCs w:val="0"/>
            <w:webHidden/>
            <w:rtl/>
          </w:rPr>
          <w:tab/>
        </w:r>
        <w:r w:rsidRPr="007C487B">
          <w:rPr>
            <w:rFonts w:hint="cs"/>
            <w:b w:val="0"/>
            <w:bCs w:val="0"/>
            <w:webHidden/>
          </w:rPr>
          <w:t>2</w:t>
        </w:r>
      </w:hyperlink>
    </w:p>
    <w:p w14:paraId="2AABA7F3" w14:textId="3F7BFA89" w:rsidR="00753738" w:rsidRPr="00481663" w:rsidRDefault="00753738" w:rsidP="007C487B">
      <w:pPr>
        <w:pStyle w:val="TOC3"/>
        <w:rPr>
          <w:rFonts w:eastAsiaTheme="minorEastAsia"/>
          <w:b w:val="0"/>
          <w:bCs w:val="0"/>
          <w:kern w:val="2"/>
          <w:rtl/>
          <w:lang w:val="en-US"/>
          <w14:ligatures w14:val="standardContextual"/>
        </w:rPr>
      </w:pPr>
      <w:hyperlink w:anchor="_Toc224412517" w:history="1">
        <w:r w:rsidRPr="007C487B">
          <w:rPr>
            <w:rStyle w:val="Hyperlink"/>
            <w:rFonts w:hint="cs"/>
            <w:b w:val="0"/>
            <w:bCs w:val="0"/>
            <w:color w:val="000000" w:themeColor="text1"/>
            <w:u w:val="none"/>
            <w:rtl/>
          </w:rPr>
          <w:t>مشكلة البحث</w:t>
        </w:r>
        <w:r w:rsidRPr="007C487B">
          <w:rPr>
            <w:rFonts w:hint="cs"/>
            <w:b w:val="0"/>
            <w:bCs w:val="0"/>
            <w:webHidden/>
            <w:rtl/>
          </w:rPr>
          <w:tab/>
        </w:r>
        <w:r w:rsidR="00481663">
          <w:rPr>
            <w:b w:val="0"/>
            <w:bCs w:val="0"/>
            <w:webHidden/>
          </w:rPr>
          <w:t>5</w:t>
        </w:r>
      </w:hyperlink>
    </w:p>
    <w:p w14:paraId="1656DE1C" w14:textId="55F4EBB8" w:rsidR="00753738" w:rsidRPr="007C487B" w:rsidRDefault="00325798" w:rsidP="007C487B">
      <w:pPr>
        <w:pStyle w:val="TOC3"/>
        <w:rPr>
          <w:b w:val="0"/>
          <w:bCs w:val="0"/>
          <w:rtl/>
        </w:rPr>
      </w:pPr>
      <w:hyperlink w:anchor="_Toc224412515" w:history="1">
        <w:r w:rsidRPr="007C487B">
          <w:rPr>
            <w:rStyle w:val="BodyTextChar"/>
            <w:rFonts w:ascii="Simplified Arabic" w:hAnsi="Simplified Arabic" w:cs="Simplified Arabic" w:hint="cs"/>
            <w:sz w:val="28"/>
            <w:szCs w:val="28"/>
            <w:rtl/>
          </w:rPr>
          <w:t>أهداف</w:t>
        </w:r>
        <w:r w:rsidR="00753738" w:rsidRPr="007C487B">
          <w:rPr>
            <w:rStyle w:val="BodyTextChar"/>
            <w:rFonts w:ascii="Simplified Arabic" w:hAnsi="Simplified Arabic" w:cs="Simplified Arabic" w:hint="cs"/>
            <w:sz w:val="28"/>
            <w:szCs w:val="28"/>
            <w:rtl/>
          </w:rPr>
          <w:t xml:space="preserve"> الدراسة</w:t>
        </w:r>
        <w:r w:rsidR="00753738" w:rsidRPr="007C487B">
          <w:rPr>
            <w:rFonts w:hint="cs"/>
            <w:b w:val="0"/>
            <w:bCs w:val="0"/>
            <w:webHidden/>
            <w:rtl/>
          </w:rPr>
          <w:tab/>
        </w:r>
        <w:r w:rsidR="00481663">
          <w:rPr>
            <w:b w:val="0"/>
            <w:bCs w:val="0"/>
            <w:webHidden/>
          </w:rPr>
          <w:t>10</w:t>
        </w:r>
      </w:hyperlink>
    </w:p>
    <w:p w14:paraId="2A2D9026" w14:textId="1AC3F20A" w:rsidR="00325798" w:rsidRPr="007C487B" w:rsidRDefault="00325798" w:rsidP="007C487B">
      <w:pPr>
        <w:pStyle w:val="TOC3"/>
        <w:rPr>
          <w:rFonts w:eastAsiaTheme="minorEastAsia"/>
          <w:b w:val="0"/>
          <w:bCs w:val="0"/>
          <w:kern w:val="2"/>
          <w:rtl/>
          <w14:ligatures w14:val="standardContextual"/>
        </w:rPr>
      </w:pPr>
      <w:hyperlink w:anchor="_Toc224412515" w:history="1">
        <w:r w:rsidRPr="007C487B">
          <w:rPr>
            <w:rStyle w:val="BodyTextChar"/>
            <w:rFonts w:ascii="Simplified Arabic" w:hAnsi="Simplified Arabic" w:cs="Simplified Arabic" w:hint="cs"/>
            <w:sz w:val="28"/>
            <w:szCs w:val="28"/>
            <w:rtl/>
          </w:rPr>
          <w:t>أهمية الدراسة</w:t>
        </w:r>
        <w:r w:rsidRPr="007C487B">
          <w:rPr>
            <w:rFonts w:hint="cs"/>
            <w:b w:val="0"/>
            <w:bCs w:val="0"/>
            <w:webHidden/>
            <w:rtl/>
          </w:rPr>
          <w:tab/>
        </w:r>
        <w:r w:rsidR="00481663">
          <w:rPr>
            <w:b w:val="0"/>
            <w:bCs w:val="0"/>
            <w:webHidden/>
          </w:rPr>
          <w:t>11</w:t>
        </w:r>
      </w:hyperlink>
    </w:p>
    <w:p w14:paraId="1D93A0EE" w14:textId="5A44C390" w:rsidR="00753738" w:rsidRPr="007C487B" w:rsidRDefault="00753738" w:rsidP="007C487B">
      <w:pPr>
        <w:pStyle w:val="TOC3"/>
        <w:rPr>
          <w:rFonts w:eastAsiaTheme="minorEastAsia"/>
          <w:b w:val="0"/>
          <w:bCs w:val="0"/>
          <w:kern w:val="2"/>
          <w:rtl/>
          <w14:ligatures w14:val="standardContextual"/>
        </w:rPr>
      </w:pPr>
      <w:hyperlink w:anchor="_Toc224412515" w:history="1">
        <w:r w:rsidRPr="007C487B">
          <w:rPr>
            <w:rStyle w:val="BodyTextChar"/>
            <w:rFonts w:ascii="Simplified Arabic" w:hAnsi="Simplified Arabic" w:cs="Simplified Arabic" w:hint="cs"/>
            <w:sz w:val="28"/>
            <w:szCs w:val="28"/>
            <w:rtl/>
          </w:rPr>
          <w:t>أولاً: الأهمية العلمية</w:t>
        </w:r>
        <w:r w:rsidRPr="007C487B">
          <w:rPr>
            <w:rFonts w:hint="cs"/>
            <w:b w:val="0"/>
            <w:bCs w:val="0"/>
            <w:webHidden/>
            <w:rtl/>
          </w:rPr>
          <w:tab/>
        </w:r>
        <w:r w:rsidR="00481663">
          <w:rPr>
            <w:b w:val="0"/>
            <w:bCs w:val="0"/>
            <w:webHidden/>
          </w:rPr>
          <w:t>12</w:t>
        </w:r>
      </w:hyperlink>
    </w:p>
    <w:p w14:paraId="43918C40" w14:textId="334D014F" w:rsidR="00753738" w:rsidRPr="007C487B" w:rsidRDefault="00753738" w:rsidP="007C487B">
      <w:pPr>
        <w:pStyle w:val="TOC3"/>
        <w:rPr>
          <w:b w:val="0"/>
          <w:bCs w:val="0"/>
          <w:rtl/>
        </w:rPr>
      </w:pPr>
      <w:hyperlink w:anchor="_Toc224412516" w:history="1">
        <w:r w:rsidRPr="007C487B">
          <w:rPr>
            <w:rStyle w:val="BodyTextChar"/>
            <w:rFonts w:ascii="Simplified Arabic" w:hAnsi="Simplified Arabic" w:cs="Simplified Arabic" w:hint="cs"/>
            <w:sz w:val="28"/>
            <w:szCs w:val="28"/>
            <w:rtl/>
          </w:rPr>
          <w:t>ثانيًا: الأهمية العملية</w:t>
        </w:r>
        <w:r w:rsidRPr="007C487B">
          <w:rPr>
            <w:rFonts w:hint="cs"/>
            <w:b w:val="0"/>
            <w:bCs w:val="0"/>
            <w:webHidden/>
            <w:rtl/>
          </w:rPr>
          <w:tab/>
        </w:r>
      </w:hyperlink>
      <w:r w:rsidR="00481663">
        <w:rPr>
          <w:b w:val="0"/>
          <w:bCs w:val="0"/>
        </w:rPr>
        <w:t>13</w:t>
      </w:r>
    </w:p>
    <w:p w14:paraId="19D0D047" w14:textId="79BD6338" w:rsidR="002F7509" w:rsidRPr="007C487B" w:rsidRDefault="002F7509" w:rsidP="007C487B">
      <w:pPr>
        <w:pStyle w:val="TOC3"/>
        <w:rPr>
          <w:b w:val="0"/>
          <w:bCs w:val="0"/>
          <w:rtl/>
        </w:rPr>
      </w:pPr>
      <w:r w:rsidRPr="007C487B">
        <w:rPr>
          <w:rFonts w:eastAsiaTheme="minorEastAsia" w:hint="cs"/>
          <w:b w:val="0"/>
          <w:bCs w:val="0"/>
          <w:rtl/>
        </w:rPr>
        <w:t>ثالثاً الأهمية المهنية</w:t>
      </w:r>
      <w:hyperlink w:anchor="_Toc224412516" w:history="1">
        <w:r w:rsidRPr="007C487B">
          <w:rPr>
            <w:rFonts w:hint="cs"/>
            <w:b w:val="0"/>
            <w:bCs w:val="0"/>
            <w:webHidden/>
            <w:rtl/>
          </w:rPr>
          <w:tab/>
        </w:r>
      </w:hyperlink>
      <w:r w:rsidR="00481663">
        <w:rPr>
          <w:b w:val="0"/>
          <w:bCs w:val="0"/>
        </w:rPr>
        <w:t>14</w:t>
      </w:r>
    </w:p>
    <w:p w14:paraId="39A39F6E" w14:textId="2FB8D147" w:rsidR="00753738" w:rsidRPr="007C487B" w:rsidRDefault="00753738" w:rsidP="007C487B">
      <w:pPr>
        <w:pStyle w:val="TOC3"/>
        <w:rPr>
          <w:b w:val="0"/>
          <w:bCs w:val="0"/>
          <w:rtl/>
        </w:rPr>
      </w:pPr>
      <w:hyperlink w:anchor="_Toc224412518" w:history="1">
        <w:r w:rsidRPr="007C487B">
          <w:rPr>
            <w:rStyle w:val="BodyTextChar"/>
            <w:rFonts w:ascii="Simplified Arabic" w:hAnsi="Simplified Arabic" w:cs="Simplified Arabic" w:hint="cs"/>
            <w:sz w:val="28"/>
            <w:szCs w:val="28"/>
            <w:rtl/>
          </w:rPr>
          <w:t>تساؤلات الدراسة</w:t>
        </w:r>
        <w:r w:rsidRPr="007C487B">
          <w:rPr>
            <w:rFonts w:hint="cs"/>
            <w:b w:val="0"/>
            <w:bCs w:val="0"/>
            <w:webHidden/>
            <w:rtl/>
          </w:rPr>
          <w:tab/>
        </w:r>
        <w:r w:rsidR="00481663">
          <w:rPr>
            <w:b w:val="0"/>
            <w:bCs w:val="0"/>
            <w:webHidden/>
          </w:rPr>
          <w:t>15</w:t>
        </w:r>
      </w:hyperlink>
    </w:p>
    <w:p w14:paraId="70722A5F" w14:textId="038E7886" w:rsidR="002F7509" w:rsidRPr="007C487B" w:rsidRDefault="001D3602" w:rsidP="007C487B">
      <w:pPr>
        <w:pStyle w:val="TOC3"/>
        <w:rPr>
          <w:rFonts w:eastAsiaTheme="minorEastAsia"/>
          <w:b w:val="0"/>
          <w:bCs w:val="0"/>
          <w:kern w:val="2"/>
          <w:rtl/>
          <w14:ligatures w14:val="standardContextual"/>
        </w:rPr>
      </w:pPr>
      <w:hyperlink w:anchor="_Toc224412520" w:history="1">
        <w:r w:rsidRPr="007C487B">
          <w:rPr>
            <w:rFonts w:hint="cs"/>
            <w:b w:val="0"/>
            <w:bCs w:val="0"/>
            <w:rtl/>
          </w:rPr>
          <w:t>سؤال البحث الرئيسي</w:t>
        </w:r>
        <w:r w:rsidRPr="007C487B">
          <w:rPr>
            <w:rFonts w:hint="cs"/>
            <w:b w:val="0"/>
            <w:bCs w:val="0"/>
            <w:webHidden/>
            <w:rtl/>
          </w:rPr>
          <w:tab/>
        </w:r>
        <w:r w:rsidR="00481663">
          <w:rPr>
            <w:b w:val="0"/>
            <w:bCs w:val="0"/>
            <w:webHidden/>
          </w:rPr>
          <w:t>16</w:t>
        </w:r>
      </w:hyperlink>
      <w:r w:rsidRPr="007C487B">
        <w:rPr>
          <w:rFonts w:hint="cs"/>
          <w:b w:val="0"/>
          <w:bCs w:val="0"/>
          <w:webHidden/>
          <w:rtl/>
        </w:rPr>
        <w:t xml:space="preserve"> </w:t>
      </w:r>
      <w:r w:rsidR="002F7509" w:rsidRPr="007C487B">
        <w:rPr>
          <w:rFonts w:hint="cs"/>
          <w:b w:val="0"/>
          <w:bCs w:val="0"/>
          <w:webHidden/>
          <w:rtl/>
        </w:rPr>
        <w:t xml:space="preserve">  </w:t>
      </w:r>
    </w:p>
    <w:p w14:paraId="7BC85F1C" w14:textId="70C53980" w:rsidR="00753738" w:rsidRPr="007C487B" w:rsidRDefault="00753738" w:rsidP="007C487B">
      <w:pPr>
        <w:pStyle w:val="TOC3"/>
        <w:rPr>
          <w:rFonts w:eastAsiaTheme="minorEastAsia"/>
          <w:b w:val="0"/>
          <w:bCs w:val="0"/>
          <w:kern w:val="2"/>
          <w:rtl/>
          <w14:ligatures w14:val="standardContextual"/>
        </w:rPr>
      </w:pPr>
      <w:hyperlink w:anchor="_Toc224412520" w:history="1">
        <w:r w:rsidRPr="007C487B">
          <w:rPr>
            <w:rStyle w:val="BodyTextChar"/>
            <w:rFonts w:ascii="Simplified Arabic" w:hAnsi="Simplified Arabic" w:cs="Simplified Arabic" w:hint="cs"/>
            <w:sz w:val="28"/>
            <w:szCs w:val="28"/>
            <w:rtl/>
          </w:rPr>
          <w:t>أسئلة البحث الفرعية</w:t>
        </w:r>
        <w:r w:rsidRPr="007C487B">
          <w:rPr>
            <w:rFonts w:hint="cs"/>
            <w:b w:val="0"/>
            <w:bCs w:val="0"/>
            <w:webHidden/>
            <w:rtl/>
          </w:rPr>
          <w:tab/>
        </w:r>
        <w:r w:rsidR="00481663">
          <w:rPr>
            <w:b w:val="0"/>
            <w:bCs w:val="0"/>
            <w:webHidden/>
          </w:rPr>
          <w:t>16</w:t>
        </w:r>
      </w:hyperlink>
    </w:p>
    <w:p w14:paraId="50F5B752" w14:textId="3C108E3C" w:rsidR="00753738" w:rsidRPr="007C487B" w:rsidRDefault="00753738" w:rsidP="007C487B">
      <w:pPr>
        <w:pStyle w:val="TOC3"/>
        <w:rPr>
          <w:rFonts w:eastAsiaTheme="minorEastAsia"/>
          <w:b w:val="0"/>
          <w:bCs w:val="0"/>
          <w:kern w:val="2"/>
          <w:rtl/>
          <w14:ligatures w14:val="standardContextual"/>
        </w:rPr>
      </w:pPr>
      <w:hyperlink w:anchor="_Toc224412521" w:history="1">
        <w:r w:rsidRPr="007C487B">
          <w:rPr>
            <w:rStyle w:val="BodyTextChar"/>
            <w:rFonts w:ascii="Simplified Arabic" w:hAnsi="Simplified Arabic" w:cs="Simplified Arabic" w:hint="cs"/>
            <w:sz w:val="28"/>
            <w:szCs w:val="28"/>
            <w:rtl/>
          </w:rPr>
          <w:t>فرضيات الدراسة</w:t>
        </w:r>
        <w:r w:rsidRPr="007C487B">
          <w:rPr>
            <w:rFonts w:hint="cs"/>
            <w:b w:val="0"/>
            <w:bCs w:val="0"/>
            <w:webHidden/>
            <w:rtl/>
          </w:rPr>
          <w:tab/>
        </w:r>
        <w:r w:rsidR="00481663">
          <w:rPr>
            <w:b w:val="0"/>
            <w:bCs w:val="0"/>
            <w:webHidden/>
          </w:rPr>
          <w:t>16</w:t>
        </w:r>
      </w:hyperlink>
    </w:p>
    <w:p w14:paraId="7D86B242" w14:textId="76C2A50B" w:rsidR="00753738" w:rsidRPr="007C487B" w:rsidRDefault="00753738" w:rsidP="007C487B">
      <w:pPr>
        <w:pStyle w:val="TOC3"/>
        <w:rPr>
          <w:rFonts w:eastAsiaTheme="minorEastAsia"/>
          <w:b w:val="0"/>
          <w:bCs w:val="0"/>
          <w:kern w:val="2"/>
          <w:rtl/>
          <w14:ligatures w14:val="standardContextual"/>
        </w:rPr>
      </w:pPr>
      <w:hyperlink w:anchor="_Toc224412522" w:history="1">
        <w:r w:rsidRPr="007C487B">
          <w:rPr>
            <w:rStyle w:val="Hyperlink"/>
            <w:rFonts w:hint="cs"/>
            <w:b w:val="0"/>
            <w:bCs w:val="0"/>
            <w:color w:val="000000" w:themeColor="text1"/>
            <w:u w:val="none"/>
            <w:rtl/>
          </w:rPr>
          <w:t>الفرضية الرئيسية</w:t>
        </w:r>
        <w:r w:rsidRPr="007C487B">
          <w:rPr>
            <w:rFonts w:hint="cs"/>
            <w:b w:val="0"/>
            <w:bCs w:val="0"/>
            <w:webHidden/>
            <w:rtl/>
          </w:rPr>
          <w:tab/>
        </w:r>
        <w:r w:rsidR="00481663">
          <w:rPr>
            <w:b w:val="0"/>
            <w:bCs w:val="0"/>
            <w:webHidden/>
          </w:rPr>
          <w:t>17</w:t>
        </w:r>
      </w:hyperlink>
    </w:p>
    <w:p w14:paraId="33717647" w14:textId="10DC62CE" w:rsidR="00753738" w:rsidRPr="007C487B" w:rsidRDefault="00753738" w:rsidP="007C487B">
      <w:pPr>
        <w:pStyle w:val="TOC3"/>
        <w:rPr>
          <w:rFonts w:eastAsiaTheme="minorEastAsia"/>
          <w:b w:val="0"/>
          <w:bCs w:val="0"/>
          <w:kern w:val="2"/>
          <w:rtl/>
          <w14:ligatures w14:val="standardContextual"/>
        </w:rPr>
      </w:pPr>
      <w:hyperlink w:anchor="_Toc224412523" w:history="1">
        <w:r w:rsidRPr="007C487B">
          <w:rPr>
            <w:rStyle w:val="BodyTextChar"/>
            <w:rFonts w:ascii="Simplified Arabic" w:hAnsi="Simplified Arabic" w:cs="Simplified Arabic" w:hint="cs"/>
            <w:sz w:val="28"/>
            <w:szCs w:val="28"/>
            <w:rtl/>
          </w:rPr>
          <w:t>الفرضيات الفرعية</w:t>
        </w:r>
        <w:r w:rsidRPr="007C487B">
          <w:rPr>
            <w:rFonts w:hint="cs"/>
            <w:b w:val="0"/>
            <w:bCs w:val="0"/>
            <w:webHidden/>
            <w:rtl/>
          </w:rPr>
          <w:tab/>
        </w:r>
        <w:r w:rsidR="00481663">
          <w:rPr>
            <w:b w:val="0"/>
            <w:bCs w:val="0"/>
            <w:webHidden/>
          </w:rPr>
          <w:t>17</w:t>
        </w:r>
      </w:hyperlink>
    </w:p>
    <w:p w14:paraId="22D355A4" w14:textId="22FA321B" w:rsidR="00753738" w:rsidRPr="007C487B" w:rsidRDefault="00753738" w:rsidP="007C487B">
      <w:pPr>
        <w:pStyle w:val="TOC3"/>
        <w:rPr>
          <w:rFonts w:eastAsiaTheme="minorEastAsia"/>
          <w:b w:val="0"/>
          <w:bCs w:val="0"/>
          <w:kern w:val="2"/>
          <w:rtl/>
          <w14:ligatures w14:val="standardContextual"/>
        </w:rPr>
      </w:pPr>
      <w:hyperlink w:anchor="_Toc224412524" w:history="1">
        <w:r w:rsidRPr="007C487B">
          <w:rPr>
            <w:rStyle w:val="Hyperlink"/>
            <w:rFonts w:hint="cs"/>
            <w:b w:val="0"/>
            <w:bCs w:val="0"/>
            <w:color w:val="000000" w:themeColor="text1"/>
            <w:u w:val="none"/>
            <w:rtl/>
          </w:rPr>
          <w:t>النظرية العلمية المتبعة لإعداد البحث</w:t>
        </w:r>
        <w:r w:rsidRPr="007C487B">
          <w:rPr>
            <w:rFonts w:hint="cs"/>
            <w:b w:val="0"/>
            <w:bCs w:val="0"/>
            <w:webHidden/>
            <w:rtl/>
          </w:rPr>
          <w:tab/>
        </w:r>
        <w:r w:rsidR="00481663">
          <w:rPr>
            <w:b w:val="0"/>
            <w:bCs w:val="0"/>
            <w:webHidden/>
          </w:rPr>
          <w:t>18</w:t>
        </w:r>
      </w:hyperlink>
    </w:p>
    <w:p w14:paraId="566F8142" w14:textId="2C8324CC" w:rsidR="009125CE" w:rsidRPr="00BE7B72" w:rsidRDefault="00753738" w:rsidP="00BE7B72">
      <w:pPr>
        <w:pStyle w:val="TOC3"/>
        <w:rPr>
          <w:rFonts w:eastAsiaTheme="minorEastAsia"/>
          <w:b w:val="0"/>
          <w:bCs w:val="0"/>
          <w:kern w:val="2"/>
          <w:rtl/>
          <w14:ligatures w14:val="standardContextual"/>
        </w:rPr>
      </w:pPr>
      <w:hyperlink w:anchor="_Toc224412525" w:history="1">
        <w:r w:rsidRPr="007C487B">
          <w:rPr>
            <w:rStyle w:val="Hyperlink"/>
            <w:rFonts w:hint="cs"/>
            <w:b w:val="0"/>
            <w:bCs w:val="0"/>
            <w:color w:val="000000" w:themeColor="text1"/>
            <w:u w:val="none"/>
            <w:rtl/>
          </w:rPr>
          <w:t>خاتمة الف</w:t>
        </w:r>
        <w:r w:rsidR="001D3602" w:rsidRPr="007C487B">
          <w:rPr>
            <w:rStyle w:val="Hyperlink"/>
            <w:rFonts w:hint="cs"/>
            <w:b w:val="0"/>
            <w:bCs w:val="0"/>
            <w:color w:val="000000" w:themeColor="text1"/>
            <w:u w:val="none"/>
            <w:rtl/>
          </w:rPr>
          <w:t>صل الأول</w:t>
        </w:r>
        <w:r w:rsidRPr="007C487B">
          <w:rPr>
            <w:rFonts w:hint="cs"/>
            <w:b w:val="0"/>
            <w:bCs w:val="0"/>
            <w:webHidden/>
            <w:rtl/>
          </w:rPr>
          <w:tab/>
        </w:r>
        <w:r w:rsidR="00481663">
          <w:rPr>
            <w:b w:val="0"/>
            <w:bCs w:val="0"/>
            <w:webHidden/>
          </w:rPr>
          <w:t>20</w:t>
        </w:r>
      </w:hyperlink>
    </w:p>
    <w:p w14:paraId="65AF0D6E" w14:textId="16E1C0DF" w:rsidR="001D3602" w:rsidRPr="007C487B" w:rsidRDefault="001D3602" w:rsidP="007C487B">
      <w:pPr>
        <w:pStyle w:val="TOC3"/>
        <w:rPr>
          <w:rFonts w:eastAsiaTheme="minorEastAsia"/>
          <w:b w:val="0"/>
          <w:bCs w:val="0"/>
          <w:kern w:val="2"/>
          <w:rtl/>
          <w14:ligatures w14:val="standardContextual"/>
        </w:rPr>
      </w:pPr>
      <w:hyperlink w:anchor="_Toc224412526" w:history="1">
        <w:r w:rsidRPr="007C487B">
          <w:rPr>
            <w:rStyle w:val="Hyperlink"/>
            <w:rFonts w:hint="cs"/>
            <w:b w:val="0"/>
            <w:bCs w:val="0"/>
            <w:color w:val="000000" w:themeColor="text1"/>
            <w:u w:val="none"/>
            <w:rtl/>
          </w:rPr>
          <w:t>الفصل الثاني:الدراسات السابقة والإطار النظري</w:t>
        </w:r>
        <w:r w:rsidRPr="007C487B">
          <w:rPr>
            <w:rFonts w:hint="cs"/>
            <w:b w:val="0"/>
            <w:bCs w:val="0"/>
            <w:webHidden/>
            <w:rtl/>
          </w:rPr>
          <w:tab/>
        </w:r>
        <w:r w:rsidR="00543471">
          <w:rPr>
            <w:b w:val="0"/>
            <w:bCs w:val="0"/>
            <w:webHidden/>
          </w:rPr>
          <w:t>20</w:t>
        </w:r>
      </w:hyperlink>
    </w:p>
    <w:p w14:paraId="177B4921" w14:textId="06422374" w:rsidR="001D3602" w:rsidRPr="007C487B" w:rsidRDefault="001D3602" w:rsidP="007C487B">
      <w:pPr>
        <w:pStyle w:val="TOC3"/>
        <w:rPr>
          <w:b w:val="0"/>
          <w:bCs w:val="0"/>
          <w:rtl/>
        </w:rPr>
      </w:pPr>
      <w:hyperlink w:anchor="_Toc224412523" w:history="1">
        <w:r w:rsidRPr="007C487B">
          <w:rPr>
            <w:rStyle w:val="BodyTextChar"/>
            <w:rFonts w:ascii="Simplified Arabic" w:hAnsi="Simplified Arabic" w:cs="Simplified Arabic" w:hint="cs"/>
            <w:sz w:val="28"/>
            <w:szCs w:val="28"/>
            <w:rtl/>
          </w:rPr>
          <w:t>مقدمة</w:t>
        </w:r>
        <w:r w:rsidRPr="007C487B">
          <w:rPr>
            <w:rFonts w:hint="cs"/>
            <w:b w:val="0"/>
            <w:bCs w:val="0"/>
            <w:webHidden/>
            <w:rtl/>
          </w:rPr>
          <w:tab/>
        </w:r>
        <w:r w:rsidR="00543471">
          <w:rPr>
            <w:b w:val="0"/>
            <w:bCs w:val="0"/>
            <w:webHidden/>
          </w:rPr>
          <w:t>22</w:t>
        </w:r>
      </w:hyperlink>
    </w:p>
    <w:p w14:paraId="0D4A45FB" w14:textId="6F09F0BB" w:rsidR="001D3602" w:rsidRDefault="00543471" w:rsidP="007C487B">
      <w:pPr>
        <w:pStyle w:val="TOC3"/>
        <w:rPr>
          <w:b w:val="0"/>
          <w:bCs w:val="0"/>
        </w:rPr>
      </w:pPr>
      <w:r w:rsidRPr="00543471">
        <w:rPr>
          <w:rFonts w:cs="Times New Roman" w:hint="cs"/>
          <w:b w:val="0"/>
          <w:bCs w:val="0"/>
          <w:rtl/>
        </w:rPr>
        <w:t>متغيرات الدراسة</w:t>
      </w:r>
      <w:r w:rsidRPr="00543471">
        <w:rPr>
          <w:rFonts w:cs="Times New Roman"/>
          <w:b w:val="0"/>
          <w:bCs w:val="0"/>
          <w:webHidden/>
          <w:rtl/>
        </w:rPr>
        <w:tab/>
      </w:r>
      <w:hyperlink w:anchor="_Toc224412523" w:history="1">
        <w:r>
          <w:rPr>
            <w:b w:val="0"/>
            <w:bCs w:val="0"/>
            <w:webHidden/>
          </w:rPr>
          <w:t>22</w:t>
        </w:r>
      </w:hyperlink>
    </w:p>
    <w:p w14:paraId="30B2D962" w14:textId="4A561E77" w:rsidR="00543471" w:rsidRPr="00CF1990" w:rsidRDefault="00543471" w:rsidP="00CF1990">
      <w:pPr>
        <w:pStyle w:val="TOC3"/>
        <w:rPr>
          <w:rFonts w:eastAsiaTheme="minorEastAsia"/>
          <w:b w:val="0"/>
          <w:bCs w:val="0"/>
          <w:kern w:val="2"/>
          <w:rtl/>
          <w14:ligatures w14:val="standardContextual"/>
        </w:rPr>
      </w:pPr>
      <w:hyperlink w:anchor="_Toc224412523" w:history="1">
        <w:r w:rsidRPr="007C487B">
          <w:rPr>
            <w:rStyle w:val="BodyTextChar"/>
            <w:rFonts w:ascii="Simplified Arabic" w:hAnsi="Simplified Arabic" w:cs="Simplified Arabic" w:hint="cs"/>
            <w:sz w:val="28"/>
            <w:szCs w:val="28"/>
            <w:rtl/>
          </w:rPr>
          <w:t>المتغير ا</w:t>
        </w:r>
        <w:r w:rsidR="00CF1990">
          <w:rPr>
            <w:rStyle w:val="BodyTextChar"/>
            <w:rFonts w:ascii="Simplified Arabic" w:hAnsi="Simplified Arabic" w:cs="Simplified Arabic" w:hint="cs"/>
            <w:sz w:val="28"/>
            <w:szCs w:val="28"/>
            <w:rtl/>
          </w:rPr>
          <w:t>لمستقل</w:t>
        </w:r>
        <w:r w:rsidRPr="007C487B">
          <w:rPr>
            <w:rFonts w:hint="cs"/>
            <w:b w:val="0"/>
            <w:bCs w:val="0"/>
            <w:webHidden/>
            <w:rtl/>
          </w:rPr>
          <w:tab/>
        </w:r>
        <w:r w:rsidR="00CF1990">
          <w:rPr>
            <w:b w:val="0"/>
            <w:bCs w:val="0"/>
            <w:webHidden/>
          </w:rPr>
          <w:t>22</w:t>
        </w:r>
      </w:hyperlink>
    </w:p>
    <w:p w14:paraId="6AC3E5AF" w14:textId="613192BB" w:rsidR="001D3602" w:rsidRPr="007C487B" w:rsidRDefault="001D3602" w:rsidP="007C487B">
      <w:pPr>
        <w:pStyle w:val="TOC3"/>
        <w:rPr>
          <w:rFonts w:eastAsiaTheme="minorEastAsia"/>
          <w:b w:val="0"/>
          <w:bCs w:val="0"/>
          <w:kern w:val="2"/>
          <w:rtl/>
          <w14:ligatures w14:val="standardContextual"/>
        </w:rPr>
      </w:pPr>
      <w:hyperlink w:anchor="_Toc224412523" w:history="1">
        <w:r w:rsidRPr="007C487B">
          <w:rPr>
            <w:rStyle w:val="BodyTextChar"/>
            <w:rFonts w:ascii="Simplified Arabic" w:hAnsi="Simplified Arabic" w:cs="Simplified Arabic" w:hint="cs"/>
            <w:sz w:val="28"/>
            <w:szCs w:val="28"/>
            <w:rtl/>
          </w:rPr>
          <w:t>المتغير التابع</w:t>
        </w:r>
        <w:r w:rsidRPr="007C487B">
          <w:rPr>
            <w:rFonts w:hint="cs"/>
            <w:b w:val="0"/>
            <w:bCs w:val="0"/>
            <w:webHidden/>
            <w:rtl/>
          </w:rPr>
          <w:tab/>
        </w:r>
        <w:r w:rsidR="00543471">
          <w:rPr>
            <w:b w:val="0"/>
            <w:bCs w:val="0"/>
            <w:webHidden/>
          </w:rPr>
          <w:t>23</w:t>
        </w:r>
      </w:hyperlink>
    </w:p>
    <w:p w14:paraId="784F53C5" w14:textId="746C2D1D" w:rsidR="001D3602" w:rsidRPr="007C487B" w:rsidRDefault="001D3602" w:rsidP="007C487B">
      <w:pPr>
        <w:pStyle w:val="TOC3"/>
        <w:rPr>
          <w:rFonts w:eastAsiaTheme="minorEastAsia"/>
          <w:b w:val="0"/>
          <w:bCs w:val="0"/>
          <w:kern w:val="2"/>
          <w:rtl/>
          <w14:ligatures w14:val="standardContextual"/>
        </w:rPr>
      </w:pPr>
      <w:hyperlink w:anchor="_Toc224412524" w:history="1">
        <w:r w:rsidRPr="007C487B">
          <w:rPr>
            <w:rStyle w:val="Hyperlink"/>
            <w:rFonts w:hint="cs"/>
            <w:b w:val="0"/>
            <w:bCs w:val="0"/>
            <w:color w:val="000000" w:themeColor="text1"/>
            <w:u w:val="none"/>
            <w:rtl/>
          </w:rPr>
          <w:t>الدراسات السابقة</w:t>
        </w:r>
        <w:r w:rsidRPr="007C487B">
          <w:rPr>
            <w:rFonts w:hint="cs"/>
            <w:b w:val="0"/>
            <w:bCs w:val="0"/>
            <w:webHidden/>
            <w:rtl/>
          </w:rPr>
          <w:tab/>
        </w:r>
        <w:r w:rsidR="00CF1990">
          <w:rPr>
            <w:b w:val="0"/>
            <w:bCs w:val="0"/>
            <w:webHidden/>
            <w:lang w:val="en-US"/>
          </w:rPr>
          <w:t>25</w:t>
        </w:r>
      </w:hyperlink>
    </w:p>
    <w:p w14:paraId="0B5D9EBF" w14:textId="37658A3D" w:rsidR="001D3602" w:rsidRPr="007C487B" w:rsidRDefault="00B718C3" w:rsidP="007C487B">
      <w:pPr>
        <w:pStyle w:val="TOC3"/>
        <w:rPr>
          <w:rFonts w:eastAsiaTheme="minorEastAsia"/>
          <w:b w:val="0"/>
          <w:bCs w:val="0"/>
          <w:kern w:val="2"/>
          <w:rtl/>
          <w14:ligatures w14:val="standardContextual"/>
        </w:rPr>
      </w:pPr>
      <w:hyperlink w:anchor="_Toc224412526" w:history="1">
        <w:r w:rsidRPr="007C487B">
          <w:rPr>
            <w:rStyle w:val="BodyTextChar"/>
            <w:rFonts w:ascii="Simplified Arabic" w:hAnsi="Simplified Arabic" w:cs="Simplified Arabic" w:hint="cs"/>
            <w:sz w:val="28"/>
            <w:szCs w:val="28"/>
            <w:rtl/>
          </w:rPr>
          <w:t>تحليل الدراسات السابقة والفجوة البحثية</w:t>
        </w:r>
        <w:r w:rsidR="001D3602" w:rsidRPr="007C487B">
          <w:rPr>
            <w:rFonts w:hint="cs"/>
            <w:b w:val="0"/>
            <w:bCs w:val="0"/>
            <w:webHidden/>
            <w:rtl/>
          </w:rPr>
          <w:tab/>
        </w:r>
        <w:r w:rsidR="00CF1990">
          <w:rPr>
            <w:b w:val="0"/>
            <w:bCs w:val="0"/>
            <w:webHidden/>
          </w:rPr>
          <w:t>42</w:t>
        </w:r>
      </w:hyperlink>
    </w:p>
    <w:p w14:paraId="3C3D2391" w14:textId="6F97FAD3" w:rsidR="001D3602" w:rsidRPr="007C487B" w:rsidRDefault="001D3602" w:rsidP="007C487B">
      <w:pPr>
        <w:pStyle w:val="TOC3"/>
        <w:rPr>
          <w:rFonts w:eastAsiaTheme="minorEastAsia"/>
          <w:b w:val="0"/>
          <w:bCs w:val="0"/>
          <w:kern w:val="2"/>
          <w:rtl/>
          <w14:ligatures w14:val="standardContextual"/>
        </w:rPr>
      </w:pPr>
      <w:hyperlink w:anchor="_Toc224412526" w:history="1">
        <w:r w:rsidRPr="007C487B">
          <w:rPr>
            <w:rStyle w:val="Hyperlink"/>
            <w:rFonts w:hint="cs"/>
            <w:b w:val="0"/>
            <w:bCs w:val="0"/>
            <w:color w:val="000000" w:themeColor="text1"/>
            <w:u w:val="none"/>
            <w:rtl/>
          </w:rPr>
          <w:t>الإطار النظري للدراسة</w:t>
        </w:r>
        <w:r w:rsidRPr="007C487B">
          <w:rPr>
            <w:rFonts w:hint="cs"/>
            <w:b w:val="0"/>
            <w:bCs w:val="0"/>
            <w:webHidden/>
            <w:rtl/>
          </w:rPr>
          <w:tab/>
        </w:r>
        <w:r w:rsidR="00CF1990">
          <w:rPr>
            <w:b w:val="0"/>
            <w:bCs w:val="0"/>
            <w:webHidden/>
          </w:rPr>
          <w:t>43</w:t>
        </w:r>
      </w:hyperlink>
    </w:p>
    <w:p w14:paraId="341740C4" w14:textId="4B383210" w:rsidR="00B718C3" w:rsidRPr="007C487B" w:rsidRDefault="00B718C3" w:rsidP="007C487B">
      <w:pPr>
        <w:pStyle w:val="TOC3"/>
        <w:rPr>
          <w:b w:val="0"/>
          <w:bCs w:val="0"/>
          <w:rtl/>
        </w:rPr>
      </w:pPr>
      <w:hyperlink w:anchor="_Toc224412508" w:history="1">
        <w:r w:rsidRPr="007C487B">
          <w:rPr>
            <w:rStyle w:val="Strong"/>
            <w:rFonts w:hint="cs"/>
            <w:rtl/>
          </w:rPr>
          <w:t>خاتمة الفصل الثاني</w:t>
        </w:r>
        <w:r w:rsidRPr="007C487B">
          <w:rPr>
            <w:rFonts w:hint="cs"/>
            <w:b w:val="0"/>
            <w:bCs w:val="0"/>
            <w:webHidden/>
            <w:rtl/>
          </w:rPr>
          <w:tab/>
        </w:r>
        <w:r w:rsidR="006C1C75">
          <w:rPr>
            <w:b w:val="0"/>
            <w:bCs w:val="0"/>
            <w:webHidden/>
            <w:lang w:val="en-US"/>
          </w:rPr>
          <w:t>49</w:t>
        </w:r>
      </w:hyperlink>
    </w:p>
    <w:p w14:paraId="52B3858E" w14:textId="729CC961" w:rsidR="00A848A0" w:rsidRPr="007C487B" w:rsidRDefault="00A848A0" w:rsidP="007C487B">
      <w:pPr>
        <w:pStyle w:val="TOC3"/>
        <w:rPr>
          <w:rFonts w:eastAsiaTheme="minorEastAsia"/>
          <w:b w:val="0"/>
          <w:bCs w:val="0"/>
          <w:kern w:val="2"/>
          <w:rtl/>
          <w14:ligatures w14:val="standardContextual"/>
        </w:rPr>
      </w:pPr>
    </w:p>
    <w:p w14:paraId="3DA8C840" w14:textId="77777777" w:rsidR="007C487B" w:rsidRDefault="007C487B" w:rsidP="00FF4B18">
      <w:pPr>
        <w:rPr>
          <w:rFonts w:ascii="Sakkal Majalla" w:hAnsi="Sakkal Majalla" w:cs="Sakkal Majalla"/>
          <w:sz w:val="28"/>
          <w:szCs w:val="28"/>
          <w:u w:val="single"/>
          <w:rtl/>
          <w:lang w:bidi="ar-EG"/>
        </w:rPr>
      </w:pPr>
    </w:p>
    <w:p w14:paraId="44C12771" w14:textId="77777777" w:rsidR="001A7B15" w:rsidRDefault="001A7B15" w:rsidP="00FF4B18">
      <w:pPr>
        <w:rPr>
          <w:rFonts w:ascii="Sakkal Majalla" w:hAnsi="Sakkal Majalla" w:cs="Sakkal Majalla"/>
          <w:sz w:val="28"/>
          <w:szCs w:val="28"/>
          <w:u w:val="single"/>
          <w:lang w:bidi="ar-EG"/>
        </w:rPr>
      </w:pPr>
    </w:p>
    <w:p w14:paraId="70A038C6" w14:textId="77777777" w:rsidR="009C778C" w:rsidRDefault="009C778C" w:rsidP="00FF4B18">
      <w:pPr>
        <w:rPr>
          <w:rFonts w:ascii="Sakkal Majalla" w:hAnsi="Sakkal Majalla" w:cs="Sakkal Majalla"/>
          <w:sz w:val="28"/>
          <w:szCs w:val="28"/>
          <w:u w:val="single"/>
          <w:lang w:bidi="ar-EG"/>
        </w:rPr>
      </w:pPr>
    </w:p>
    <w:p w14:paraId="4D89462C" w14:textId="77777777" w:rsidR="009C778C" w:rsidRDefault="009C778C" w:rsidP="00FF4B18">
      <w:pPr>
        <w:rPr>
          <w:rFonts w:ascii="Sakkal Majalla" w:hAnsi="Sakkal Majalla" w:cs="Sakkal Majalla"/>
          <w:sz w:val="28"/>
          <w:szCs w:val="28"/>
          <w:u w:val="single"/>
          <w:lang w:bidi="ar-EG"/>
        </w:rPr>
      </w:pPr>
    </w:p>
    <w:p w14:paraId="4611237D" w14:textId="77777777" w:rsidR="009C778C" w:rsidRDefault="009C778C" w:rsidP="00FF4B18">
      <w:pPr>
        <w:rPr>
          <w:rFonts w:ascii="Sakkal Majalla" w:hAnsi="Sakkal Majalla" w:cs="Sakkal Majalla"/>
          <w:sz w:val="28"/>
          <w:szCs w:val="28"/>
          <w:u w:val="single"/>
          <w:lang w:bidi="ar-EG"/>
        </w:rPr>
      </w:pPr>
    </w:p>
    <w:p w14:paraId="6F5D495F" w14:textId="77777777" w:rsidR="009C778C" w:rsidRDefault="009C778C" w:rsidP="00FF4B18">
      <w:pPr>
        <w:rPr>
          <w:rFonts w:ascii="Sakkal Majalla" w:hAnsi="Sakkal Majalla" w:cs="Sakkal Majalla"/>
          <w:sz w:val="28"/>
          <w:szCs w:val="28"/>
          <w:u w:val="single"/>
          <w:lang w:bidi="ar-EG"/>
        </w:rPr>
      </w:pPr>
    </w:p>
    <w:p w14:paraId="45B6740A" w14:textId="77777777" w:rsidR="009C778C" w:rsidRDefault="009C778C" w:rsidP="00FF4B18">
      <w:pPr>
        <w:rPr>
          <w:rFonts w:ascii="Sakkal Majalla" w:hAnsi="Sakkal Majalla" w:cs="Sakkal Majalla"/>
          <w:sz w:val="28"/>
          <w:szCs w:val="28"/>
          <w:u w:val="single"/>
          <w:lang w:bidi="ar-EG"/>
        </w:rPr>
      </w:pPr>
    </w:p>
    <w:p w14:paraId="0CE63754" w14:textId="77777777" w:rsidR="009C778C" w:rsidRDefault="009C778C" w:rsidP="00FF4B18">
      <w:pPr>
        <w:rPr>
          <w:rFonts w:ascii="Sakkal Majalla" w:hAnsi="Sakkal Majalla" w:cs="Sakkal Majalla"/>
          <w:sz w:val="28"/>
          <w:szCs w:val="28"/>
          <w:u w:val="single"/>
          <w:lang w:bidi="ar-EG"/>
        </w:rPr>
      </w:pPr>
    </w:p>
    <w:p w14:paraId="57F00F47" w14:textId="77777777" w:rsidR="009C778C" w:rsidRDefault="009C778C" w:rsidP="00FF4B18">
      <w:pPr>
        <w:rPr>
          <w:rFonts w:ascii="Sakkal Majalla" w:hAnsi="Sakkal Majalla" w:cs="Sakkal Majalla"/>
          <w:sz w:val="28"/>
          <w:szCs w:val="28"/>
          <w:u w:val="single"/>
          <w:lang w:bidi="ar-EG"/>
        </w:rPr>
      </w:pPr>
    </w:p>
    <w:p w14:paraId="660C910F" w14:textId="77777777" w:rsidR="009C778C" w:rsidRDefault="009C778C" w:rsidP="00FF4B18">
      <w:pPr>
        <w:rPr>
          <w:rFonts w:ascii="Sakkal Majalla" w:hAnsi="Sakkal Majalla" w:cs="Sakkal Majalla"/>
          <w:sz w:val="28"/>
          <w:szCs w:val="28"/>
          <w:u w:val="single"/>
          <w:lang w:bidi="ar-EG"/>
        </w:rPr>
      </w:pPr>
    </w:p>
    <w:p w14:paraId="43A7D162" w14:textId="77777777" w:rsidR="009C778C" w:rsidRDefault="009C778C" w:rsidP="00FF4B18">
      <w:pPr>
        <w:rPr>
          <w:rFonts w:ascii="Sakkal Majalla" w:hAnsi="Sakkal Majalla" w:cs="Sakkal Majalla"/>
          <w:sz w:val="28"/>
          <w:szCs w:val="28"/>
          <w:u w:val="single"/>
          <w:lang w:bidi="ar-EG"/>
        </w:rPr>
      </w:pPr>
    </w:p>
    <w:p w14:paraId="7BBE7327" w14:textId="77777777" w:rsidR="009C778C" w:rsidRDefault="009C778C" w:rsidP="00FF4B18">
      <w:pPr>
        <w:rPr>
          <w:rFonts w:ascii="Sakkal Majalla" w:hAnsi="Sakkal Majalla" w:cs="Sakkal Majalla"/>
          <w:sz w:val="28"/>
          <w:szCs w:val="28"/>
          <w:u w:val="single"/>
          <w:lang w:bidi="ar-EG"/>
        </w:rPr>
      </w:pPr>
    </w:p>
    <w:p w14:paraId="4D3953D8" w14:textId="77777777" w:rsidR="009C778C" w:rsidRDefault="009C778C" w:rsidP="00FF4B18">
      <w:pPr>
        <w:rPr>
          <w:rFonts w:ascii="Sakkal Majalla" w:hAnsi="Sakkal Majalla" w:cs="Sakkal Majalla"/>
          <w:sz w:val="28"/>
          <w:szCs w:val="28"/>
          <w:u w:val="single"/>
          <w:lang w:bidi="ar-EG"/>
        </w:rPr>
      </w:pPr>
    </w:p>
    <w:p w14:paraId="13F3B64B" w14:textId="77777777" w:rsidR="009C778C" w:rsidRDefault="009C778C" w:rsidP="00FF4B18">
      <w:pPr>
        <w:rPr>
          <w:rFonts w:ascii="Sakkal Majalla" w:hAnsi="Sakkal Majalla" w:cs="Sakkal Majalla"/>
          <w:sz w:val="28"/>
          <w:szCs w:val="28"/>
          <w:u w:val="single"/>
          <w:lang w:bidi="ar-EG"/>
        </w:rPr>
      </w:pPr>
    </w:p>
    <w:p w14:paraId="64F2E131" w14:textId="77777777" w:rsidR="009C778C" w:rsidRDefault="009C778C" w:rsidP="00FF4B18">
      <w:pPr>
        <w:rPr>
          <w:rFonts w:ascii="Sakkal Majalla" w:hAnsi="Sakkal Majalla" w:cs="Sakkal Majalla"/>
          <w:sz w:val="28"/>
          <w:szCs w:val="28"/>
          <w:u w:val="single"/>
          <w:lang w:bidi="ar-EG"/>
        </w:rPr>
      </w:pPr>
    </w:p>
    <w:p w14:paraId="666ACEE4" w14:textId="77777777" w:rsidR="009C778C" w:rsidRDefault="009C778C" w:rsidP="00FF4B18">
      <w:pPr>
        <w:rPr>
          <w:rFonts w:ascii="Sakkal Majalla" w:hAnsi="Sakkal Majalla" w:cs="Sakkal Majalla"/>
          <w:sz w:val="28"/>
          <w:szCs w:val="28"/>
          <w:u w:val="single"/>
          <w:lang w:bidi="ar-EG"/>
        </w:rPr>
      </w:pPr>
    </w:p>
    <w:p w14:paraId="6C967A5A" w14:textId="77777777" w:rsidR="009C778C" w:rsidRDefault="009C778C" w:rsidP="00FF4B18">
      <w:pPr>
        <w:rPr>
          <w:rFonts w:ascii="Sakkal Majalla" w:hAnsi="Sakkal Majalla" w:cs="Sakkal Majalla"/>
          <w:sz w:val="28"/>
          <w:szCs w:val="28"/>
          <w:u w:val="single"/>
          <w:lang w:bidi="ar-EG"/>
        </w:rPr>
      </w:pPr>
    </w:p>
    <w:p w14:paraId="3D85F7BE" w14:textId="77777777" w:rsidR="009C778C" w:rsidRDefault="009C778C" w:rsidP="00FF4B18">
      <w:pPr>
        <w:rPr>
          <w:rFonts w:ascii="Sakkal Majalla" w:hAnsi="Sakkal Majalla" w:cs="Sakkal Majalla"/>
          <w:sz w:val="28"/>
          <w:szCs w:val="28"/>
          <w:u w:val="single"/>
          <w:lang w:bidi="ar-EG"/>
        </w:rPr>
      </w:pPr>
    </w:p>
    <w:p w14:paraId="19820D7C" w14:textId="77777777" w:rsidR="009C778C" w:rsidRDefault="009C778C" w:rsidP="00FF4B18">
      <w:pPr>
        <w:rPr>
          <w:rFonts w:ascii="Sakkal Majalla" w:hAnsi="Sakkal Majalla" w:cs="Sakkal Majalla"/>
          <w:sz w:val="28"/>
          <w:szCs w:val="28"/>
          <w:u w:val="single"/>
          <w:lang w:bidi="ar-EG"/>
        </w:rPr>
      </w:pPr>
    </w:p>
    <w:p w14:paraId="5C3031D1" w14:textId="77777777" w:rsidR="009C778C" w:rsidRDefault="009C778C" w:rsidP="00FF4B18">
      <w:pPr>
        <w:rPr>
          <w:rFonts w:ascii="Sakkal Majalla" w:hAnsi="Sakkal Majalla" w:cs="Sakkal Majalla"/>
          <w:sz w:val="28"/>
          <w:szCs w:val="28"/>
          <w:u w:val="single"/>
          <w:lang w:bidi="ar-EG"/>
        </w:rPr>
      </w:pPr>
    </w:p>
    <w:p w14:paraId="1277F0E1" w14:textId="77777777" w:rsidR="009C778C" w:rsidRDefault="009C778C" w:rsidP="00FF4B18">
      <w:pPr>
        <w:rPr>
          <w:rFonts w:ascii="Sakkal Majalla" w:hAnsi="Sakkal Majalla" w:cs="Sakkal Majalla"/>
          <w:sz w:val="28"/>
          <w:szCs w:val="28"/>
          <w:u w:val="single"/>
          <w:lang w:bidi="ar-EG"/>
        </w:rPr>
      </w:pPr>
    </w:p>
    <w:p w14:paraId="7DE9DF39" w14:textId="77777777" w:rsidR="009C778C" w:rsidRDefault="009C778C" w:rsidP="00FF4B18">
      <w:pPr>
        <w:rPr>
          <w:rFonts w:ascii="Sakkal Majalla" w:hAnsi="Sakkal Majalla" w:cs="Sakkal Majalla"/>
          <w:sz w:val="28"/>
          <w:szCs w:val="28"/>
          <w:u w:val="single"/>
          <w:lang w:bidi="ar-EG"/>
        </w:rPr>
      </w:pPr>
    </w:p>
    <w:p w14:paraId="0B185CF3" w14:textId="77777777" w:rsidR="009C778C" w:rsidRDefault="009C778C" w:rsidP="00FF4B18">
      <w:pPr>
        <w:rPr>
          <w:rFonts w:ascii="Sakkal Majalla" w:hAnsi="Sakkal Majalla" w:cs="Sakkal Majalla"/>
          <w:sz w:val="28"/>
          <w:szCs w:val="28"/>
          <w:u w:val="single"/>
          <w:lang w:bidi="ar-EG"/>
        </w:rPr>
      </w:pPr>
    </w:p>
    <w:p w14:paraId="1E3B8D31" w14:textId="77777777" w:rsidR="009C778C" w:rsidRDefault="009C778C" w:rsidP="00FF4B18">
      <w:pPr>
        <w:rPr>
          <w:rFonts w:ascii="Sakkal Majalla" w:hAnsi="Sakkal Majalla" w:cs="Sakkal Majalla"/>
          <w:sz w:val="28"/>
          <w:szCs w:val="28"/>
          <w:u w:val="single"/>
          <w:rtl/>
          <w:lang w:bidi="ar-EG"/>
        </w:rPr>
      </w:pPr>
    </w:p>
    <w:p w14:paraId="5741615F" w14:textId="18808584" w:rsidR="00D52480" w:rsidRPr="001A7B15" w:rsidRDefault="00D52480" w:rsidP="0093678D">
      <w:pPr>
        <w:jc w:val="right"/>
        <w:rPr>
          <w:rFonts w:ascii="Simplified Arabic" w:hAnsi="Simplified Arabic" w:cs="Simplified Arabic"/>
          <w:b/>
          <w:bCs/>
          <w:sz w:val="40"/>
          <w:szCs w:val="40"/>
          <w:u w:val="single"/>
          <w:rtl/>
          <w:lang w:bidi="ar-EG"/>
        </w:rPr>
      </w:pPr>
      <w:r w:rsidRPr="001A7B15">
        <w:rPr>
          <w:rFonts w:ascii="Simplified Arabic" w:hAnsi="Simplified Arabic" w:cs="Simplified Arabic" w:hint="cs"/>
          <w:b/>
          <w:bCs/>
          <w:sz w:val="40"/>
          <w:szCs w:val="40"/>
          <w:u w:val="single"/>
          <w:rtl/>
          <w:lang w:bidi="ar-EG"/>
        </w:rPr>
        <w:lastRenderedPageBreak/>
        <w:t>فهرس الأشكال:</w:t>
      </w:r>
    </w:p>
    <w:p w14:paraId="3ED311CC" w14:textId="15669C46" w:rsidR="00FF4B18" w:rsidRPr="009B2BFB" w:rsidRDefault="00FF4B18" w:rsidP="00FF4B18">
      <w:pPr>
        <w:pStyle w:val="Heading3"/>
        <w:rPr>
          <w:rFonts w:ascii="Simplified Arabic" w:hAnsi="Simplified Arabic" w:cs="Simplified Arabic"/>
          <w:sz w:val="40"/>
          <w:szCs w:val="40"/>
          <w:u w:val="thick"/>
          <w:rtl/>
          <w:lang w:bidi="ar-EG"/>
        </w:rPr>
      </w:pPr>
    </w:p>
    <w:tbl>
      <w:tblPr>
        <w:tblStyle w:val="GridTable4-Accent1"/>
        <w:tblpPr w:leftFromText="180" w:rightFromText="180" w:vertAnchor="text" w:horzAnchor="margin" w:tblpY="142"/>
        <w:bidiVisual/>
        <w:tblW w:w="8343" w:type="dxa"/>
        <w:tblLook w:val="04A0" w:firstRow="1" w:lastRow="0" w:firstColumn="1" w:lastColumn="0" w:noHBand="0" w:noVBand="1"/>
      </w:tblPr>
      <w:tblGrid>
        <w:gridCol w:w="6657"/>
        <w:gridCol w:w="1686"/>
      </w:tblGrid>
      <w:tr w:rsidR="00FF4B18" w14:paraId="4B48AC7C" w14:textId="77777777" w:rsidTr="009C77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7" w:type="dxa"/>
          </w:tcPr>
          <w:p w14:paraId="425E8325" w14:textId="77777777" w:rsidR="00FF4B18" w:rsidRPr="00FF4B18" w:rsidRDefault="00FF4B18" w:rsidP="00E808C3">
            <w:pPr>
              <w:jc w:val="center"/>
              <w:rPr>
                <w:rFonts w:ascii="Simplified Arabic" w:hAnsi="Simplified Arabic" w:cs="Simplified Arabic"/>
                <w:sz w:val="32"/>
                <w:szCs w:val="32"/>
                <w:rtl/>
                <w:lang w:val="en-US" w:bidi="ar-EG"/>
              </w:rPr>
            </w:pPr>
            <w:r w:rsidRPr="00FF4B18">
              <w:rPr>
                <w:rFonts w:ascii="Simplified Arabic" w:hAnsi="Simplified Arabic" w:cs="Simplified Arabic" w:hint="cs"/>
                <w:sz w:val="32"/>
                <w:szCs w:val="32"/>
                <w:rtl/>
                <w:lang w:val="en-US" w:bidi="ar-EG"/>
              </w:rPr>
              <w:t>اسم الشكل</w:t>
            </w:r>
          </w:p>
        </w:tc>
        <w:tc>
          <w:tcPr>
            <w:tcW w:w="1686" w:type="dxa"/>
          </w:tcPr>
          <w:p w14:paraId="3ED9F995" w14:textId="77777777" w:rsidR="00FF4B18" w:rsidRPr="00FF4B18" w:rsidRDefault="00FF4B18" w:rsidP="00E808C3">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val="en-US" w:bidi="ar-EG"/>
              </w:rPr>
            </w:pPr>
            <w:r w:rsidRPr="00FF4B18">
              <w:rPr>
                <w:rFonts w:ascii="Simplified Arabic" w:hAnsi="Simplified Arabic" w:cs="Simplified Arabic" w:hint="cs"/>
                <w:sz w:val="32"/>
                <w:szCs w:val="32"/>
                <w:rtl/>
                <w:lang w:val="en-US" w:bidi="ar-EG"/>
              </w:rPr>
              <w:t>رقم الصفحة</w:t>
            </w:r>
          </w:p>
        </w:tc>
      </w:tr>
      <w:tr w:rsidR="00FF4B18" w14:paraId="232DF433" w14:textId="77777777" w:rsidTr="009C778C">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6657" w:type="dxa"/>
          </w:tcPr>
          <w:p w14:paraId="3E0DE557" w14:textId="7B7764C2" w:rsidR="00FF4B18" w:rsidRPr="001A7B15" w:rsidRDefault="00FF4B18" w:rsidP="001A7B15">
            <w:pPr>
              <w:bidi/>
              <w:spacing w:before="100" w:beforeAutospacing="1" w:after="100" w:afterAutospacing="1"/>
              <w:ind w:firstLine="284"/>
              <w:jc w:val="both"/>
              <w:rPr>
                <w:rFonts w:ascii="Simplified Arabic" w:hAnsi="Simplified Arabic" w:cs="Simplified Arabic"/>
                <w:b w:val="0"/>
                <w:bCs w:val="0"/>
                <w:sz w:val="28"/>
                <w:szCs w:val="28"/>
                <w:rtl/>
              </w:rPr>
            </w:pPr>
            <w:r w:rsidRPr="001A7B15">
              <w:rPr>
                <w:rFonts w:ascii="Simplified Arabic" w:hAnsi="Simplified Arabic" w:cs="Simplified Arabic" w:hint="cs"/>
                <w:b w:val="0"/>
                <w:bCs w:val="0"/>
                <w:sz w:val="28"/>
                <w:szCs w:val="28"/>
                <w:rtl/>
              </w:rPr>
              <w:t>شكل (</w:t>
            </w:r>
            <w:r w:rsidRPr="001A7B15">
              <w:rPr>
                <w:rFonts w:ascii="Simplified Arabic" w:hAnsi="Simplified Arabic" w:cs="Simplified Arabic" w:hint="cs"/>
                <w:b w:val="0"/>
                <w:bCs w:val="0"/>
                <w:sz w:val="28"/>
                <w:szCs w:val="28"/>
              </w:rPr>
              <w:t>1-2</w:t>
            </w:r>
            <w:r w:rsidRPr="001A7B15">
              <w:rPr>
                <w:rFonts w:ascii="Simplified Arabic" w:hAnsi="Simplified Arabic" w:cs="Simplified Arabic" w:hint="cs"/>
                <w:b w:val="0"/>
                <w:bCs w:val="0"/>
                <w:sz w:val="28"/>
                <w:szCs w:val="28"/>
                <w:rtl/>
              </w:rPr>
              <w:t>): متغيرات الدراسة</w:t>
            </w:r>
          </w:p>
        </w:tc>
        <w:tc>
          <w:tcPr>
            <w:tcW w:w="1686" w:type="dxa"/>
          </w:tcPr>
          <w:p w14:paraId="362421B5" w14:textId="7C1EED1E" w:rsidR="00FF4B18" w:rsidRPr="00AE2509" w:rsidRDefault="00AE2509" w:rsidP="00AE250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val="en-US" w:bidi="ar-EG"/>
              </w:rPr>
            </w:pPr>
            <w:r w:rsidRPr="00AE2509">
              <w:rPr>
                <w:rFonts w:ascii="Simplified Arabic" w:hAnsi="Simplified Arabic" w:cs="Simplified Arabic" w:hint="cs"/>
                <w:sz w:val="28"/>
                <w:szCs w:val="28"/>
                <w:lang w:val="en-US" w:bidi="ar-EG"/>
              </w:rPr>
              <w:t>24</w:t>
            </w:r>
          </w:p>
        </w:tc>
      </w:tr>
    </w:tbl>
    <w:p w14:paraId="23250478" w14:textId="77777777" w:rsidR="00FF4B18" w:rsidRDefault="00FF4B18" w:rsidP="00FF4B18">
      <w:pPr>
        <w:rPr>
          <w:rFonts w:ascii="Sakkal Majalla" w:hAnsi="Sakkal Majalla" w:cs="Sakkal Majalla"/>
          <w:sz w:val="28"/>
          <w:szCs w:val="28"/>
          <w:u w:val="single"/>
          <w:lang w:bidi="ar-EG"/>
        </w:rPr>
      </w:pPr>
    </w:p>
    <w:p w14:paraId="5DE48217" w14:textId="77777777" w:rsidR="00D52480" w:rsidRDefault="00D52480" w:rsidP="00FF4B18">
      <w:pPr>
        <w:jc w:val="center"/>
        <w:rPr>
          <w:rFonts w:ascii="Sakkal Majalla" w:hAnsi="Sakkal Majalla" w:cs="Sakkal Majalla"/>
          <w:sz w:val="28"/>
          <w:szCs w:val="28"/>
          <w:u w:val="single"/>
          <w:rtl/>
          <w:lang w:bidi="ar-EG"/>
        </w:rPr>
      </w:pPr>
    </w:p>
    <w:p w14:paraId="467534C8" w14:textId="77777777" w:rsidR="00D52480" w:rsidRDefault="00D52480" w:rsidP="0093678D">
      <w:pPr>
        <w:jc w:val="right"/>
        <w:rPr>
          <w:rFonts w:ascii="Sakkal Majalla" w:hAnsi="Sakkal Majalla" w:cs="Sakkal Majalla"/>
          <w:sz w:val="28"/>
          <w:szCs w:val="28"/>
          <w:u w:val="single"/>
          <w:rtl/>
          <w:lang w:bidi="ar-EG"/>
        </w:rPr>
      </w:pPr>
    </w:p>
    <w:p w14:paraId="7CF5D8C4" w14:textId="77777777" w:rsidR="00D52480" w:rsidRDefault="00D52480" w:rsidP="0093678D">
      <w:pPr>
        <w:jc w:val="right"/>
        <w:rPr>
          <w:rFonts w:ascii="Sakkal Majalla" w:hAnsi="Sakkal Majalla" w:cs="Sakkal Majalla"/>
          <w:sz w:val="28"/>
          <w:szCs w:val="28"/>
          <w:u w:val="single"/>
          <w:rtl/>
          <w:lang w:bidi="ar-EG"/>
        </w:rPr>
      </w:pPr>
    </w:p>
    <w:p w14:paraId="0A4A34D3" w14:textId="77777777" w:rsidR="00D52480" w:rsidRDefault="00D52480" w:rsidP="0093678D">
      <w:pPr>
        <w:jc w:val="right"/>
        <w:rPr>
          <w:rFonts w:ascii="Sakkal Majalla" w:hAnsi="Sakkal Majalla" w:cs="Sakkal Majalla"/>
          <w:sz w:val="28"/>
          <w:szCs w:val="28"/>
          <w:u w:val="single"/>
          <w:rtl/>
          <w:lang w:bidi="ar-EG"/>
        </w:rPr>
      </w:pPr>
    </w:p>
    <w:p w14:paraId="35C22FE3" w14:textId="77777777" w:rsidR="00D52480" w:rsidRDefault="00D52480" w:rsidP="0093678D">
      <w:pPr>
        <w:jc w:val="right"/>
        <w:rPr>
          <w:rFonts w:ascii="Sakkal Majalla" w:hAnsi="Sakkal Majalla" w:cs="Sakkal Majalla"/>
          <w:sz w:val="28"/>
          <w:szCs w:val="28"/>
          <w:u w:val="single"/>
          <w:rtl/>
          <w:lang w:bidi="ar-EG"/>
        </w:rPr>
      </w:pPr>
    </w:p>
    <w:p w14:paraId="121D9BF2" w14:textId="77777777" w:rsidR="00D52480" w:rsidRDefault="00D52480" w:rsidP="0093678D">
      <w:pPr>
        <w:jc w:val="right"/>
        <w:rPr>
          <w:rFonts w:ascii="Sakkal Majalla" w:hAnsi="Sakkal Majalla" w:cs="Sakkal Majalla"/>
          <w:sz w:val="28"/>
          <w:szCs w:val="28"/>
          <w:u w:val="single"/>
          <w:rtl/>
          <w:lang w:bidi="ar-EG"/>
        </w:rPr>
      </w:pPr>
    </w:p>
    <w:p w14:paraId="78B64D96" w14:textId="77777777" w:rsidR="00D52480" w:rsidRDefault="00D52480" w:rsidP="0093678D">
      <w:pPr>
        <w:jc w:val="right"/>
        <w:rPr>
          <w:rFonts w:ascii="Sakkal Majalla" w:hAnsi="Sakkal Majalla" w:cs="Sakkal Majalla"/>
          <w:sz w:val="28"/>
          <w:szCs w:val="28"/>
          <w:u w:val="single"/>
          <w:rtl/>
          <w:lang w:bidi="ar-EG"/>
        </w:rPr>
      </w:pPr>
    </w:p>
    <w:p w14:paraId="09D2200E" w14:textId="77777777" w:rsidR="00D52480" w:rsidRDefault="00D52480" w:rsidP="0093678D">
      <w:pPr>
        <w:jc w:val="right"/>
        <w:rPr>
          <w:rFonts w:ascii="Sakkal Majalla" w:hAnsi="Sakkal Majalla" w:cs="Sakkal Majalla"/>
          <w:sz w:val="28"/>
          <w:szCs w:val="28"/>
          <w:u w:val="single"/>
          <w:rtl/>
          <w:lang w:bidi="ar-EG"/>
        </w:rPr>
      </w:pPr>
    </w:p>
    <w:p w14:paraId="5B1D6E32" w14:textId="77777777" w:rsidR="00D52480" w:rsidRDefault="00D52480" w:rsidP="0093678D">
      <w:pPr>
        <w:jc w:val="right"/>
        <w:rPr>
          <w:rFonts w:ascii="Sakkal Majalla" w:hAnsi="Sakkal Majalla" w:cs="Sakkal Majalla"/>
          <w:sz w:val="28"/>
          <w:szCs w:val="28"/>
          <w:u w:val="single"/>
          <w:rtl/>
          <w:lang w:bidi="ar-EG"/>
        </w:rPr>
      </w:pPr>
    </w:p>
    <w:p w14:paraId="4FFFC96F" w14:textId="77777777" w:rsidR="00D52480" w:rsidRDefault="00D52480" w:rsidP="0093678D">
      <w:pPr>
        <w:jc w:val="right"/>
        <w:rPr>
          <w:rFonts w:ascii="Sakkal Majalla" w:hAnsi="Sakkal Majalla" w:cs="Sakkal Majalla"/>
          <w:sz w:val="28"/>
          <w:szCs w:val="28"/>
          <w:u w:val="single"/>
          <w:rtl/>
          <w:lang w:bidi="ar-EG"/>
        </w:rPr>
      </w:pPr>
    </w:p>
    <w:p w14:paraId="76CC3300" w14:textId="77777777" w:rsidR="00D52480" w:rsidRDefault="00D52480" w:rsidP="0093678D">
      <w:pPr>
        <w:jc w:val="right"/>
        <w:rPr>
          <w:rFonts w:ascii="Sakkal Majalla" w:hAnsi="Sakkal Majalla" w:cs="Sakkal Majalla"/>
          <w:sz w:val="28"/>
          <w:szCs w:val="28"/>
          <w:u w:val="single"/>
          <w:rtl/>
          <w:lang w:bidi="ar-EG"/>
        </w:rPr>
      </w:pPr>
    </w:p>
    <w:p w14:paraId="6FCBDE9A" w14:textId="77777777" w:rsidR="00D52480" w:rsidRDefault="00D52480" w:rsidP="0093678D">
      <w:pPr>
        <w:jc w:val="right"/>
        <w:rPr>
          <w:rFonts w:ascii="Sakkal Majalla" w:hAnsi="Sakkal Majalla" w:cs="Sakkal Majalla"/>
          <w:sz w:val="28"/>
          <w:szCs w:val="28"/>
          <w:u w:val="single"/>
          <w:rtl/>
          <w:lang w:bidi="ar-EG"/>
        </w:rPr>
      </w:pPr>
    </w:p>
    <w:p w14:paraId="3A76DFA8" w14:textId="77777777" w:rsidR="00D52480" w:rsidRDefault="00D52480" w:rsidP="0093678D">
      <w:pPr>
        <w:jc w:val="right"/>
        <w:rPr>
          <w:rFonts w:ascii="Sakkal Majalla" w:hAnsi="Sakkal Majalla" w:cs="Sakkal Majalla"/>
          <w:sz w:val="28"/>
          <w:szCs w:val="28"/>
          <w:u w:val="single"/>
          <w:rtl/>
          <w:lang w:bidi="ar-EG"/>
        </w:rPr>
      </w:pPr>
    </w:p>
    <w:p w14:paraId="29617019" w14:textId="77777777" w:rsidR="00D52480" w:rsidRDefault="00D52480" w:rsidP="0093678D">
      <w:pPr>
        <w:jc w:val="right"/>
        <w:rPr>
          <w:rFonts w:ascii="Sakkal Majalla" w:hAnsi="Sakkal Majalla" w:cs="Sakkal Majalla"/>
          <w:sz w:val="28"/>
          <w:szCs w:val="28"/>
          <w:u w:val="single"/>
          <w:rtl/>
          <w:lang w:bidi="ar-EG"/>
        </w:rPr>
      </w:pPr>
    </w:p>
    <w:p w14:paraId="28CA7872" w14:textId="77777777" w:rsidR="00D52480" w:rsidRDefault="00D52480" w:rsidP="0093678D">
      <w:pPr>
        <w:jc w:val="right"/>
        <w:rPr>
          <w:rFonts w:ascii="Sakkal Majalla" w:hAnsi="Sakkal Majalla" w:cs="Sakkal Majalla"/>
          <w:sz w:val="28"/>
          <w:szCs w:val="28"/>
          <w:u w:val="single"/>
          <w:rtl/>
          <w:lang w:bidi="ar-EG"/>
        </w:rPr>
      </w:pPr>
    </w:p>
    <w:p w14:paraId="3165A948" w14:textId="77777777" w:rsidR="00097B47" w:rsidRDefault="00097B47" w:rsidP="0093678D">
      <w:pPr>
        <w:jc w:val="right"/>
        <w:rPr>
          <w:rFonts w:ascii="Sakkal Majalla" w:hAnsi="Sakkal Majalla" w:cs="Sakkal Majalla"/>
          <w:sz w:val="28"/>
          <w:szCs w:val="28"/>
          <w:u w:val="single"/>
          <w:rtl/>
          <w:lang w:bidi="ar-EG"/>
        </w:rPr>
      </w:pPr>
    </w:p>
    <w:p w14:paraId="61FC7708" w14:textId="77777777" w:rsidR="00097B47" w:rsidRDefault="00097B47" w:rsidP="0093678D">
      <w:pPr>
        <w:jc w:val="right"/>
        <w:rPr>
          <w:rFonts w:ascii="Sakkal Majalla" w:hAnsi="Sakkal Majalla" w:cs="Sakkal Majalla"/>
          <w:sz w:val="28"/>
          <w:szCs w:val="28"/>
          <w:u w:val="single"/>
          <w:rtl/>
          <w:lang w:bidi="ar-EG"/>
        </w:rPr>
      </w:pPr>
    </w:p>
    <w:p w14:paraId="246D560A" w14:textId="77777777" w:rsidR="00097B47" w:rsidRDefault="00097B47" w:rsidP="0093678D">
      <w:pPr>
        <w:jc w:val="right"/>
        <w:rPr>
          <w:rFonts w:ascii="Sakkal Majalla" w:hAnsi="Sakkal Majalla" w:cs="Sakkal Majalla"/>
          <w:sz w:val="28"/>
          <w:szCs w:val="28"/>
          <w:u w:val="single"/>
          <w:rtl/>
          <w:lang w:bidi="ar-EG"/>
        </w:rPr>
      </w:pPr>
    </w:p>
    <w:p w14:paraId="1B603118" w14:textId="77777777" w:rsidR="00362ADE" w:rsidRDefault="00362ADE" w:rsidP="0093678D">
      <w:pPr>
        <w:jc w:val="right"/>
        <w:rPr>
          <w:rFonts w:ascii="Sakkal Majalla" w:hAnsi="Sakkal Majalla" w:cs="Sakkal Majalla"/>
          <w:sz w:val="28"/>
          <w:szCs w:val="28"/>
          <w:u w:val="single"/>
        </w:rPr>
        <w:sectPr w:rsidR="00362ADE" w:rsidSect="00E31781">
          <w:footerReference w:type="even" r:id="rId12"/>
          <w:footerReference w:type="default" r:id="rId13"/>
          <w:footerReference w:type="first" r:id="rId14"/>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0"/>
          <w:cols w:space="708"/>
          <w:vAlign w:val="center"/>
          <w:titlePg/>
          <w:bidi/>
          <w:rtlGutter/>
          <w:docGrid w:linePitch="360"/>
        </w:sectPr>
      </w:pPr>
    </w:p>
    <w:p w14:paraId="381EC337" w14:textId="77777777" w:rsidR="006F7D40" w:rsidRDefault="006F7D40" w:rsidP="0093678D">
      <w:pPr>
        <w:jc w:val="right"/>
        <w:rPr>
          <w:rFonts w:ascii="Sakkal Majalla" w:hAnsi="Sakkal Majalla" w:cs="Sakkal Majalla"/>
          <w:sz w:val="28"/>
          <w:szCs w:val="28"/>
          <w:u w:val="single"/>
        </w:rPr>
      </w:pPr>
    </w:p>
    <w:p w14:paraId="54CE31F0" w14:textId="77777777" w:rsidR="006F7D40" w:rsidRDefault="006F7D40" w:rsidP="0093678D">
      <w:pPr>
        <w:jc w:val="right"/>
        <w:rPr>
          <w:rFonts w:ascii="Sakkal Majalla" w:hAnsi="Sakkal Majalla" w:cs="Sakkal Majalla"/>
          <w:sz w:val="28"/>
          <w:szCs w:val="28"/>
          <w:u w:val="single"/>
        </w:rPr>
      </w:pPr>
    </w:p>
    <w:p w14:paraId="196B6985" w14:textId="77777777" w:rsidR="006F7D40" w:rsidRDefault="006F7D40" w:rsidP="0093678D">
      <w:pPr>
        <w:jc w:val="right"/>
        <w:rPr>
          <w:rFonts w:ascii="Sakkal Majalla" w:hAnsi="Sakkal Majalla" w:cs="Sakkal Majalla"/>
          <w:sz w:val="28"/>
          <w:szCs w:val="28"/>
          <w:u w:val="single"/>
        </w:rPr>
      </w:pPr>
    </w:p>
    <w:p w14:paraId="6907F16C" w14:textId="77777777" w:rsidR="006F7D40" w:rsidRDefault="006F7D40" w:rsidP="0093678D">
      <w:pPr>
        <w:jc w:val="right"/>
        <w:rPr>
          <w:rFonts w:ascii="Sakkal Majalla" w:hAnsi="Sakkal Majalla" w:cs="Sakkal Majalla"/>
          <w:sz w:val="28"/>
          <w:szCs w:val="28"/>
          <w:u w:val="single"/>
        </w:rPr>
      </w:pPr>
    </w:p>
    <w:p w14:paraId="6962AE52" w14:textId="77777777" w:rsidR="006F7D40" w:rsidRDefault="006F7D40" w:rsidP="0093678D">
      <w:pPr>
        <w:jc w:val="right"/>
        <w:rPr>
          <w:rFonts w:ascii="Sakkal Majalla" w:hAnsi="Sakkal Majalla" w:cs="Sakkal Majalla"/>
          <w:sz w:val="28"/>
          <w:szCs w:val="28"/>
          <w:u w:val="single"/>
        </w:rPr>
      </w:pPr>
    </w:p>
    <w:p w14:paraId="1A777B02" w14:textId="77777777" w:rsidR="006F7D40" w:rsidRDefault="006F7D40" w:rsidP="0093678D">
      <w:pPr>
        <w:jc w:val="right"/>
        <w:rPr>
          <w:rFonts w:ascii="Sakkal Majalla" w:hAnsi="Sakkal Majalla" w:cs="Sakkal Majalla"/>
          <w:sz w:val="28"/>
          <w:szCs w:val="28"/>
          <w:u w:val="single"/>
          <w:rtl/>
        </w:rPr>
      </w:pPr>
    </w:p>
    <w:p w14:paraId="5B6CE207" w14:textId="77777777" w:rsidR="00BA08C7" w:rsidRDefault="00BA08C7" w:rsidP="0093678D">
      <w:pPr>
        <w:jc w:val="right"/>
        <w:rPr>
          <w:rFonts w:ascii="Sakkal Majalla" w:hAnsi="Sakkal Majalla" w:cs="Sakkal Majalla"/>
          <w:sz w:val="28"/>
          <w:szCs w:val="28"/>
          <w:u w:val="single"/>
          <w:rtl/>
        </w:rPr>
      </w:pPr>
    </w:p>
    <w:p w14:paraId="4AF0C6C3" w14:textId="77777777" w:rsidR="00BA08C7" w:rsidRDefault="00BA08C7" w:rsidP="0093678D">
      <w:pPr>
        <w:jc w:val="right"/>
        <w:rPr>
          <w:rFonts w:ascii="Sakkal Majalla" w:hAnsi="Sakkal Majalla" w:cs="Sakkal Majalla"/>
          <w:sz w:val="28"/>
          <w:szCs w:val="28"/>
          <w:u w:val="single"/>
          <w:rtl/>
        </w:rPr>
      </w:pPr>
    </w:p>
    <w:p w14:paraId="437F9521" w14:textId="77777777" w:rsidR="00FF2DC5" w:rsidRDefault="00FF2DC5" w:rsidP="0093678D">
      <w:pPr>
        <w:jc w:val="right"/>
        <w:rPr>
          <w:rFonts w:ascii="Sakkal Majalla" w:hAnsi="Sakkal Majalla" w:cs="Sakkal Majalla"/>
          <w:sz w:val="28"/>
          <w:szCs w:val="28"/>
          <w:u w:val="single"/>
          <w:rtl/>
        </w:rPr>
      </w:pPr>
    </w:p>
    <w:p w14:paraId="795140C9" w14:textId="77777777" w:rsidR="00D656FB" w:rsidRDefault="00D656FB" w:rsidP="0037412C">
      <w:pPr>
        <w:jc w:val="center"/>
        <w:rPr>
          <w:rFonts w:ascii="Simplified Arabic" w:hAnsi="Simplified Arabic" w:cs="Simplified Arabic"/>
          <w:b/>
          <w:bCs/>
          <w:sz w:val="40"/>
          <w:szCs w:val="40"/>
          <w:u w:val="single"/>
          <w:rtl/>
        </w:rPr>
      </w:pPr>
    </w:p>
    <w:p w14:paraId="5CACE7BB" w14:textId="77777777" w:rsidR="00D656FB" w:rsidRPr="00D44F70" w:rsidRDefault="00D656FB" w:rsidP="0037412C">
      <w:pPr>
        <w:jc w:val="center"/>
        <w:rPr>
          <w:rFonts w:ascii="Simplified Arabic" w:hAnsi="Simplified Arabic" w:cs="Simplified Arabic"/>
          <w:b/>
          <w:bCs/>
          <w:sz w:val="40"/>
          <w:szCs w:val="40"/>
          <w:u w:val="single"/>
          <w:rtl/>
        </w:rPr>
      </w:pPr>
    </w:p>
    <w:p w14:paraId="231E38BB" w14:textId="26B9F343" w:rsidR="009125CE" w:rsidRPr="00D44F70" w:rsidRDefault="009125CE" w:rsidP="0037412C">
      <w:pPr>
        <w:jc w:val="center"/>
        <w:rPr>
          <w:rFonts w:ascii="Simplified Arabic" w:hAnsi="Simplified Arabic" w:cs="Simplified Arabic"/>
          <w:b/>
          <w:bCs/>
          <w:sz w:val="40"/>
          <w:szCs w:val="40"/>
          <w:u w:val="single"/>
        </w:rPr>
      </w:pPr>
      <w:r w:rsidRPr="00D44F70">
        <w:rPr>
          <w:rFonts w:ascii="Simplified Arabic" w:hAnsi="Simplified Arabic" w:cs="Simplified Arabic" w:hint="cs"/>
          <w:b/>
          <w:bCs/>
          <w:sz w:val="40"/>
          <w:szCs w:val="40"/>
          <w:u w:val="single"/>
          <w:rtl/>
        </w:rPr>
        <w:t>الفصل الأول</w:t>
      </w:r>
    </w:p>
    <w:p w14:paraId="38AC1F15" w14:textId="46B03AEF" w:rsidR="00600DFC" w:rsidRPr="00D70214" w:rsidRDefault="00600DFC" w:rsidP="0037412C">
      <w:pPr>
        <w:pStyle w:val="p1"/>
        <w:jc w:val="center"/>
        <w:rPr>
          <w:rFonts w:ascii="Simplified Arabic" w:hAnsi="Simplified Arabic" w:cs="Simplified Arabic"/>
          <w:b/>
          <w:bCs/>
          <w:sz w:val="40"/>
          <w:szCs w:val="40"/>
          <w:u w:val="single"/>
          <w:rtl/>
        </w:rPr>
      </w:pPr>
      <w:r w:rsidRPr="00D70214">
        <w:rPr>
          <w:rFonts w:ascii="Simplified Arabic" w:hAnsi="Simplified Arabic" w:cs="Simplified Arabic" w:hint="cs"/>
          <w:b/>
          <w:bCs/>
          <w:sz w:val="40"/>
          <w:szCs w:val="40"/>
          <w:u w:val="single"/>
          <w:rtl/>
        </w:rPr>
        <w:t>الإطار العام للدراسة</w:t>
      </w:r>
    </w:p>
    <w:p w14:paraId="2EA6585C" w14:textId="77777777" w:rsidR="009125CE" w:rsidRPr="00600DFC" w:rsidRDefault="009125CE" w:rsidP="0093678D">
      <w:pPr>
        <w:jc w:val="right"/>
        <w:rPr>
          <w:rFonts w:ascii="Sakkal Majalla" w:hAnsi="Sakkal Majalla" w:cs="Sakkal Majalla"/>
          <w:sz w:val="28"/>
          <w:szCs w:val="28"/>
          <w:u w:val="single"/>
          <w:rtl/>
        </w:rPr>
      </w:pPr>
    </w:p>
    <w:p w14:paraId="7F3B8E80" w14:textId="77777777" w:rsidR="009125CE" w:rsidRDefault="009125CE" w:rsidP="0093678D">
      <w:pPr>
        <w:jc w:val="right"/>
        <w:rPr>
          <w:rFonts w:ascii="Sakkal Majalla" w:hAnsi="Sakkal Majalla" w:cs="Sakkal Majalla"/>
          <w:sz w:val="28"/>
          <w:szCs w:val="28"/>
          <w:u w:val="single"/>
          <w:rtl/>
        </w:rPr>
      </w:pPr>
    </w:p>
    <w:p w14:paraId="0BA12696" w14:textId="77777777" w:rsidR="009125CE" w:rsidRDefault="009125CE" w:rsidP="0093678D">
      <w:pPr>
        <w:jc w:val="right"/>
        <w:rPr>
          <w:rFonts w:ascii="Sakkal Majalla" w:hAnsi="Sakkal Majalla" w:cs="Sakkal Majalla"/>
          <w:sz w:val="28"/>
          <w:szCs w:val="28"/>
          <w:u w:val="single"/>
          <w:rtl/>
        </w:rPr>
      </w:pPr>
    </w:p>
    <w:p w14:paraId="555C69CF" w14:textId="77777777" w:rsidR="009125CE" w:rsidRDefault="009125CE" w:rsidP="0093678D">
      <w:pPr>
        <w:jc w:val="right"/>
        <w:rPr>
          <w:rFonts w:ascii="Sakkal Majalla" w:hAnsi="Sakkal Majalla" w:cs="Sakkal Majalla"/>
          <w:sz w:val="28"/>
          <w:szCs w:val="28"/>
          <w:u w:val="single"/>
          <w:rtl/>
        </w:rPr>
      </w:pPr>
    </w:p>
    <w:p w14:paraId="15B59878" w14:textId="77777777" w:rsidR="00097B47" w:rsidRDefault="00097B47" w:rsidP="0093678D">
      <w:pPr>
        <w:jc w:val="right"/>
        <w:rPr>
          <w:rFonts w:ascii="Sakkal Majalla" w:hAnsi="Sakkal Majalla" w:cs="Sakkal Majalla"/>
          <w:sz w:val="28"/>
          <w:szCs w:val="28"/>
          <w:u w:val="single"/>
          <w:rtl/>
        </w:rPr>
      </w:pPr>
    </w:p>
    <w:p w14:paraId="09EF98B6" w14:textId="77777777" w:rsidR="00097B47" w:rsidRDefault="00097B47" w:rsidP="0093678D">
      <w:pPr>
        <w:jc w:val="right"/>
        <w:rPr>
          <w:rFonts w:ascii="Sakkal Majalla" w:hAnsi="Sakkal Majalla" w:cs="Sakkal Majalla"/>
          <w:sz w:val="28"/>
          <w:szCs w:val="28"/>
          <w:u w:val="single"/>
          <w:rtl/>
        </w:rPr>
      </w:pPr>
    </w:p>
    <w:p w14:paraId="01AA523D" w14:textId="77777777" w:rsidR="00097B47" w:rsidRDefault="00097B47" w:rsidP="0093678D">
      <w:pPr>
        <w:jc w:val="right"/>
        <w:rPr>
          <w:rFonts w:ascii="Sakkal Majalla" w:hAnsi="Sakkal Majalla" w:cs="Sakkal Majalla"/>
          <w:sz w:val="28"/>
          <w:szCs w:val="28"/>
          <w:u w:val="single"/>
          <w:rtl/>
        </w:rPr>
      </w:pPr>
    </w:p>
    <w:p w14:paraId="694E9263" w14:textId="77777777" w:rsidR="00097B47" w:rsidRDefault="00097B47" w:rsidP="0093678D">
      <w:pPr>
        <w:jc w:val="right"/>
        <w:rPr>
          <w:rFonts w:ascii="Sakkal Majalla" w:hAnsi="Sakkal Majalla" w:cs="Sakkal Majalla"/>
          <w:sz w:val="28"/>
          <w:szCs w:val="28"/>
          <w:u w:val="single"/>
          <w:rtl/>
        </w:rPr>
      </w:pPr>
    </w:p>
    <w:p w14:paraId="3451E496" w14:textId="77777777" w:rsidR="00097B47" w:rsidRDefault="00097B47" w:rsidP="0093678D">
      <w:pPr>
        <w:jc w:val="right"/>
        <w:rPr>
          <w:rFonts w:ascii="Sakkal Majalla" w:hAnsi="Sakkal Majalla" w:cs="Sakkal Majalla"/>
          <w:sz w:val="28"/>
          <w:szCs w:val="28"/>
          <w:u w:val="single"/>
          <w:rtl/>
        </w:rPr>
      </w:pPr>
    </w:p>
    <w:p w14:paraId="5B631269" w14:textId="77777777" w:rsidR="00097B47" w:rsidRDefault="00097B47" w:rsidP="0093678D">
      <w:pPr>
        <w:jc w:val="right"/>
        <w:rPr>
          <w:rFonts w:ascii="Sakkal Majalla" w:hAnsi="Sakkal Majalla" w:cs="Sakkal Majalla"/>
          <w:sz w:val="28"/>
          <w:szCs w:val="28"/>
          <w:u w:val="single"/>
          <w:rtl/>
        </w:rPr>
      </w:pPr>
    </w:p>
    <w:p w14:paraId="71D1C8F3" w14:textId="77777777" w:rsidR="00600DFC" w:rsidRDefault="00600DFC" w:rsidP="0093678D">
      <w:pPr>
        <w:pStyle w:val="Heading1"/>
        <w:spacing w:before="0" w:beforeAutospacing="0" w:after="0" w:afterAutospacing="0"/>
        <w:jc w:val="right"/>
        <w:rPr>
          <w:rStyle w:val="s1"/>
          <w:rFonts w:ascii="Sakkal Majalla" w:hAnsi="Sakkal Majalla" w:cs="Sakkal Majalla"/>
          <w:sz w:val="28"/>
          <w:szCs w:val="28"/>
          <w:rtl/>
        </w:rPr>
      </w:pPr>
    </w:p>
    <w:p w14:paraId="316CDE19" w14:textId="77777777" w:rsidR="00B75299" w:rsidRDefault="00B75299" w:rsidP="0093678D">
      <w:pPr>
        <w:pStyle w:val="Heading1"/>
        <w:spacing w:before="0" w:beforeAutospacing="0" w:after="0" w:afterAutospacing="0"/>
        <w:jc w:val="right"/>
        <w:rPr>
          <w:rStyle w:val="s1"/>
          <w:rFonts w:ascii="Sakkal Majalla" w:hAnsi="Sakkal Majalla" w:cs="Sakkal Majalla"/>
          <w:sz w:val="28"/>
          <w:szCs w:val="28"/>
        </w:rPr>
      </w:pPr>
    </w:p>
    <w:p w14:paraId="29B08700" w14:textId="77777777" w:rsidR="0037412C" w:rsidRDefault="0037412C" w:rsidP="0093678D">
      <w:pPr>
        <w:pStyle w:val="Heading1"/>
        <w:spacing w:before="0" w:beforeAutospacing="0" w:after="0" w:afterAutospacing="0"/>
        <w:jc w:val="right"/>
        <w:rPr>
          <w:rStyle w:val="s1"/>
          <w:rFonts w:ascii="Sakkal Majalla" w:hAnsi="Sakkal Majalla" w:cs="Sakkal Majalla"/>
          <w:sz w:val="28"/>
          <w:szCs w:val="28"/>
        </w:rPr>
      </w:pPr>
    </w:p>
    <w:p w14:paraId="1D8132BB" w14:textId="77777777" w:rsidR="0037412C" w:rsidRDefault="0037412C" w:rsidP="0093678D">
      <w:pPr>
        <w:pStyle w:val="Heading1"/>
        <w:spacing w:before="0" w:beforeAutospacing="0" w:after="0" w:afterAutospacing="0"/>
        <w:jc w:val="right"/>
        <w:rPr>
          <w:rStyle w:val="s1"/>
          <w:rFonts w:ascii="Sakkal Majalla" w:hAnsi="Sakkal Majalla" w:cs="Sakkal Majalla"/>
          <w:sz w:val="28"/>
          <w:szCs w:val="28"/>
          <w:rtl/>
        </w:rPr>
      </w:pPr>
    </w:p>
    <w:p w14:paraId="47CB38DF" w14:textId="77777777" w:rsidR="00223A64" w:rsidRDefault="00223A64" w:rsidP="0093678D">
      <w:pPr>
        <w:pStyle w:val="Heading1"/>
        <w:spacing w:before="0" w:beforeAutospacing="0" w:after="0" w:afterAutospacing="0"/>
        <w:jc w:val="right"/>
        <w:rPr>
          <w:rStyle w:val="s1"/>
          <w:rFonts w:ascii="Sakkal Majalla" w:hAnsi="Sakkal Majalla" w:cs="Sakkal Majalla"/>
          <w:sz w:val="28"/>
          <w:szCs w:val="28"/>
          <w:rtl/>
        </w:rPr>
      </w:pPr>
    </w:p>
    <w:p w14:paraId="0A009198" w14:textId="77777777" w:rsidR="00223A64" w:rsidRDefault="00223A64" w:rsidP="0093678D">
      <w:pPr>
        <w:pStyle w:val="Heading1"/>
        <w:spacing w:before="0" w:beforeAutospacing="0" w:after="0" w:afterAutospacing="0"/>
        <w:jc w:val="right"/>
        <w:rPr>
          <w:rStyle w:val="s1"/>
          <w:rFonts w:ascii="Sakkal Majalla" w:hAnsi="Sakkal Majalla" w:cs="Sakkal Majalla"/>
          <w:sz w:val="28"/>
          <w:szCs w:val="28"/>
          <w:rtl/>
        </w:rPr>
      </w:pPr>
    </w:p>
    <w:p w14:paraId="2DA6005B" w14:textId="77777777" w:rsidR="00223A64" w:rsidRDefault="00223A64" w:rsidP="0093678D">
      <w:pPr>
        <w:pStyle w:val="Heading1"/>
        <w:spacing w:before="0" w:beforeAutospacing="0" w:after="0" w:afterAutospacing="0"/>
        <w:jc w:val="right"/>
        <w:rPr>
          <w:rStyle w:val="s1"/>
          <w:rFonts w:ascii="Sakkal Majalla" w:hAnsi="Sakkal Majalla" w:cs="Sakkal Majalla"/>
          <w:sz w:val="28"/>
          <w:szCs w:val="28"/>
          <w:rtl/>
        </w:rPr>
      </w:pPr>
    </w:p>
    <w:p w14:paraId="482D4DFC" w14:textId="77777777" w:rsidR="00223A64" w:rsidRDefault="00223A64" w:rsidP="0093678D">
      <w:pPr>
        <w:pStyle w:val="Heading1"/>
        <w:spacing w:before="0" w:beforeAutospacing="0" w:after="0" w:afterAutospacing="0"/>
        <w:jc w:val="right"/>
        <w:rPr>
          <w:rStyle w:val="s1"/>
          <w:rFonts w:ascii="Sakkal Majalla" w:hAnsi="Sakkal Majalla" w:cs="Sakkal Majalla"/>
          <w:sz w:val="28"/>
          <w:szCs w:val="28"/>
        </w:rPr>
      </w:pPr>
    </w:p>
    <w:p w14:paraId="0E06EC08" w14:textId="77777777" w:rsidR="00E504D3" w:rsidRPr="00FF3D75" w:rsidRDefault="00E504D3" w:rsidP="00385294">
      <w:pPr>
        <w:pStyle w:val="Heading1"/>
        <w:bidi/>
        <w:spacing w:before="0" w:beforeAutospacing="0" w:after="120" w:afterAutospacing="0"/>
        <w:jc w:val="both"/>
        <w:rPr>
          <w:rStyle w:val="s1"/>
          <w:rFonts w:ascii="Simplified Arabic" w:hAnsi="Simplified Arabic" w:cs="Simplified Arabic"/>
          <w:sz w:val="28"/>
          <w:szCs w:val="28"/>
          <w:rtl/>
        </w:rPr>
      </w:pPr>
    </w:p>
    <w:p w14:paraId="4655E7DF" w14:textId="235D808B" w:rsidR="0076605A" w:rsidRPr="00DB2A62" w:rsidRDefault="00600DFC" w:rsidP="00D667CB">
      <w:pPr>
        <w:bidi/>
        <w:spacing w:before="100" w:beforeAutospacing="1" w:after="360"/>
        <w:ind w:firstLine="284"/>
        <w:jc w:val="both"/>
        <w:rPr>
          <w:rFonts w:ascii="Simplified Arabic" w:hAnsi="Simplified Arabic" w:cs="Simplified Arabic"/>
          <w:b/>
          <w:bCs/>
          <w:color w:val="000000" w:themeColor="text1"/>
          <w:sz w:val="36"/>
          <w:szCs w:val="36"/>
          <w:u w:val="single"/>
          <w:rtl/>
          <w:lang w:bidi="ar-EG"/>
        </w:rPr>
      </w:pPr>
      <w:bookmarkStart w:id="5" w:name="OLE_LINK68"/>
      <w:bookmarkStart w:id="6" w:name="OLE_LINK161"/>
      <w:bookmarkStart w:id="7" w:name="OLE_LINK3"/>
      <w:r w:rsidRPr="00DB2A62">
        <w:rPr>
          <w:rFonts w:ascii="Simplified Arabic" w:hAnsi="Simplified Arabic" w:cs="Simplified Arabic" w:hint="cs"/>
          <w:b/>
          <w:bCs/>
          <w:color w:val="000000" w:themeColor="text1"/>
          <w:sz w:val="36"/>
          <w:szCs w:val="36"/>
          <w:u w:val="single"/>
          <w:rtl/>
        </w:rPr>
        <w:lastRenderedPageBreak/>
        <w:t>مقدمة</w:t>
      </w:r>
      <w:r w:rsidRPr="00DB2A62">
        <w:rPr>
          <w:rFonts w:ascii="Simplified Arabic" w:hAnsi="Simplified Arabic" w:cs="Simplified Arabic" w:hint="cs"/>
          <w:b/>
          <w:bCs/>
          <w:color w:val="000000" w:themeColor="text1"/>
          <w:sz w:val="36"/>
          <w:szCs w:val="36"/>
          <w:u w:val="single"/>
          <w:rtl/>
          <w:lang w:bidi="ar-EG"/>
        </w:rPr>
        <w:t>:</w:t>
      </w:r>
    </w:p>
    <w:bookmarkEnd w:id="5"/>
    <w:p w14:paraId="37109591" w14:textId="327C3A43" w:rsidR="001162A3" w:rsidRPr="009F0A95" w:rsidRDefault="001162A3" w:rsidP="00D667CB">
      <w:pPr>
        <w:bidi/>
        <w:spacing w:before="100" w:beforeAutospacing="1" w:after="120"/>
        <w:ind w:firstLine="284"/>
        <w:jc w:val="both"/>
        <w:rPr>
          <w:rFonts w:ascii="Simplified Arabic" w:hAnsi="Simplified Arabic" w:cs="Simplified Arabic"/>
          <w:sz w:val="28"/>
          <w:szCs w:val="28"/>
          <w:rtl/>
        </w:rPr>
      </w:pPr>
      <w:r w:rsidRPr="009F0A95">
        <w:rPr>
          <w:rFonts w:ascii="Simplified Arabic" w:hAnsi="Simplified Arabic" w:cs="Simplified Arabic" w:hint="cs"/>
          <w:sz w:val="28"/>
          <w:szCs w:val="28"/>
          <w:rtl/>
        </w:rPr>
        <w:t>شهد القطاع الصحي الحكومي في المملكة العربية السعودية خلال السنوات الأخيرة نموًا متسارعًا وتحولًا ملحوظًا في بنيته التنظيمية والتقنية، مدفوعًا برؤية المملكة العربية السعودية 2030 وبرامج التحول الوطني التي تستهدف تطوير نظام صحي متكامل يقوم على تقديم خدمات صحية عالية الجودة تتسم بالكفاءة والاستدامة.</w:t>
      </w:r>
    </w:p>
    <w:p w14:paraId="3B0DB8E3" w14:textId="7FB3DEEE" w:rsidR="001162A3" w:rsidRPr="009F0A95" w:rsidRDefault="001162A3" w:rsidP="00D667CB">
      <w:pPr>
        <w:bidi/>
        <w:spacing w:before="100" w:beforeAutospacing="1" w:after="120"/>
        <w:ind w:firstLine="284"/>
        <w:jc w:val="both"/>
        <w:rPr>
          <w:rFonts w:ascii="Simplified Arabic" w:hAnsi="Simplified Arabic" w:cs="Simplified Arabic"/>
          <w:sz w:val="28"/>
          <w:szCs w:val="28"/>
          <w:rtl/>
        </w:rPr>
      </w:pPr>
      <w:r w:rsidRPr="009F0A95">
        <w:rPr>
          <w:rFonts w:ascii="Simplified Arabic" w:hAnsi="Simplified Arabic" w:cs="Simplified Arabic" w:hint="cs"/>
          <w:sz w:val="28"/>
          <w:szCs w:val="28"/>
          <w:rtl/>
        </w:rPr>
        <w:t>وقد أسهم هذا التوسع في زيادة تعقيد بيئة العمل داخل المؤسسات الصحية؛ نتيجة تنوع الخدمات الطبية وتوسع نطاق الأنشطة التشغيلية والسريرية والإدارية، إلى جانب الاعتماد المتزايد على الحلول الرقمية والأنظمة التقنية الحديثة التي تهدف إلى تحسين جودة الخدمات الصحية وتعزيز كفاءة الأداء المؤسسي.</w:t>
      </w:r>
    </w:p>
    <w:p w14:paraId="376897BB" w14:textId="2C34C69A" w:rsidR="001162A3" w:rsidRPr="009F0A95" w:rsidRDefault="001162A3" w:rsidP="00D667CB">
      <w:pPr>
        <w:bidi/>
        <w:spacing w:before="100" w:beforeAutospacing="1" w:after="120"/>
        <w:ind w:firstLine="284"/>
        <w:jc w:val="both"/>
        <w:rPr>
          <w:rFonts w:ascii="Simplified Arabic" w:hAnsi="Simplified Arabic" w:cs="Simplified Arabic"/>
          <w:sz w:val="28"/>
          <w:szCs w:val="28"/>
          <w:rtl/>
        </w:rPr>
      </w:pPr>
      <w:r w:rsidRPr="009F0A95">
        <w:rPr>
          <w:rFonts w:ascii="Simplified Arabic" w:hAnsi="Simplified Arabic" w:cs="Simplified Arabic" w:hint="cs"/>
          <w:sz w:val="28"/>
          <w:szCs w:val="28"/>
          <w:rtl/>
        </w:rPr>
        <w:t>وفي ظل هذه البيئة المتغيرة والمعقدة، برزت الحاجة إلى تبني أنظمة متكاملة لإدارة المخاطر تسهم في الحد من المخاطر التشغيلية والمالية والإدارية والتقنية التي قد تؤثر في استمرارية الخدمات الصحية أو في جودة تقديمها. كما تساعد هذه الأنظمة في تحسين كفاءة استخدام الموارد، وتعزيز مبادئ الحوكمة المؤسسية والشفافية والامتثال التنظيمي.</w:t>
      </w:r>
    </w:p>
    <w:p w14:paraId="6C5DC819" w14:textId="70BA0A94" w:rsidR="001162A3" w:rsidRPr="009F0A95" w:rsidRDefault="001162A3" w:rsidP="00D667CB">
      <w:pPr>
        <w:bidi/>
        <w:spacing w:before="100" w:beforeAutospacing="1" w:after="120"/>
        <w:ind w:firstLine="284"/>
        <w:jc w:val="both"/>
        <w:rPr>
          <w:rFonts w:ascii="Simplified Arabic" w:hAnsi="Simplified Arabic" w:cs="Simplified Arabic"/>
          <w:sz w:val="28"/>
          <w:szCs w:val="28"/>
          <w:rtl/>
        </w:rPr>
      </w:pPr>
      <w:r w:rsidRPr="009F0A95">
        <w:rPr>
          <w:rFonts w:ascii="Simplified Arabic" w:hAnsi="Simplified Arabic" w:cs="Simplified Arabic" w:hint="cs"/>
          <w:sz w:val="28"/>
          <w:szCs w:val="28"/>
          <w:rtl/>
        </w:rPr>
        <w:t>وتُعرَّف إدارة المخاطر بأنها عملية منهجية تهدف إلى تحديد المخاطر المحتملة التي قد تواجه المؤسسة وتحليلها وتقييمها، ثم وضع الاستراتيجيات المناسبة للتعامل معها والحد من آثارها السلبية، بما يدعم تحقيق الأهداف المؤسسية. وتقوم هذه العملية على توفير معلومات دقيقة وتحليلات موضوعية تساعد متخذي القرار على التعامل مع المخاطر بصورة أكثر فاعلية.</w:t>
      </w:r>
    </w:p>
    <w:p w14:paraId="756CBD4D" w14:textId="40329CE6" w:rsidR="001162A3" w:rsidRPr="009F0A95" w:rsidRDefault="001162A3" w:rsidP="00D667CB">
      <w:pPr>
        <w:bidi/>
        <w:spacing w:before="100" w:beforeAutospacing="1" w:after="120"/>
        <w:ind w:firstLine="284"/>
        <w:jc w:val="both"/>
        <w:rPr>
          <w:rFonts w:ascii="Simplified Arabic" w:hAnsi="Simplified Arabic" w:cs="Simplified Arabic"/>
          <w:sz w:val="28"/>
          <w:szCs w:val="28"/>
          <w:rtl/>
        </w:rPr>
      </w:pPr>
      <w:r w:rsidRPr="009F0A95">
        <w:rPr>
          <w:rFonts w:ascii="Simplified Arabic" w:hAnsi="Simplified Arabic" w:cs="Simplified Arabic" w:hint="cs"/>
          <w:sz w:val="28"/>
          <w:szCs w:val="28"/>
          <w:rtl/>
        </w:rPr>
        <w:t>وتُعد إدارة المخاطر المؤسسية إطارًا شاملاً يربط بين المخاطر والأهداف الاستراتيجية للمؤسسة، بما يعزز التكامل بين عمليات التخطيط والأداء والرقابة. وفي هذا السياق، تؤكد الأطر المهنية الدولية مثل إطار إدارة المخاطر المؤسسية (</w:t>
      </w:r>
      <w:r w:rsidRPr="00646111">
        <w:rPr>
          <w:rFonts w:asciiTheme="majorBidi" w:hAnsiTheme="majorBidi" w:cstheme="majorBidi"/>
        </w:rPr>
        <w:t>COSO ERM, 2017</w:t>
      </w:r>
      <w:r w:rsidRPr="009F0A95">
        <w:rPr>
          <w:rFonts w:ascii="Simplified Arabic" w:hAnsi="Simplified Arabic" w:cs="Simplified Arabic" w:hint="cs"/>
          <w:sz w:val="28"/>
          <w:szCs w:val="28"/>
          <w:rtl/>
        </w:rPr>
        <w:t>) ومعيار إدارة المخاطر (</w:t>
      </w:r>
      <w:r w:rsidRPr="00646111">
        <w:rPr>
          <w:rFonts w:asciiTheme="majorBidi" w:hAnsiTheme="majorBidi" w:cstheme="majorBidi"/>
        </w:rPr>
        <w:t>ISO 31000:2018</w:t>
      </w:r>
      <w:r w:rsidRPr="009F0A95">
        <w:rPr>
          <w:rFonts w:ascii="Simplified Arabic" w:hAnsi="Simplified Arabic" w:cs="Simplified Arabic" w:hint="cs"/>
          <w:sz w:val="28"/>
          <w:szCs w:val="28"/>
          <w:rtl/>
        </w:rPr>
        <w:t>) أن إدارة المخاطر تمثل عنصرًا أساسيًا في دعم التخطيط الاستراتيجي وتحسين الأداء المؤسسي وتعزيز الحوكمة.</w:t>
      </w:r>
    </w:p>
    <w:p w14:paraId="1174D8C7" w14:textId="508F02B6" w:rsidR="001162A3" w:rsidRPr="009F0A95" w:rsidRDefault="001162A3" w:rsidP="00D667CB">
      <w:pPr>
        <w:bidi/>
        <w:spacing w:before="100" w:beforeAutospacing="1" w:after="120"/>
        <w:ind w:firstLine="284"/>
        <w:jc w:val="both"/>
        <w:rPr>
          <w:rFonts w:ascii="Simplified Arabic" w:hAnsi="Simplified Arabic" w:cs="Simplified Arabic"/>
          <w:sz w:val="28"/>
          <w:szCs w:val="28"/>
          <w:rtl/>
        </w:rPr>
      </w:pPr>
      <w:r w:rsidRPr="009F0A95">
        <w:rPr>
          <w:rFonts w:ascii="Simplified Arabic" w:hAnsi="Simplified Arabic" w:cs="Simplified Arabic" w:hint="cs"/>
          <w:sz w:val="28"/>
          <w:szCs w:val="28"/>
          <w:rtl/>
        </w:rPr>
        <w:t>وقد أشارت لجنة المنظمات الراعية (</w:t>
      </w:r>
      <w:r w:rsidRPr="00646111">
        <w:rPr>
          <w:rFonts w:asciiTheme="majorBidi" w:hAnsiTheme="majorBidi" w:cstheme="majorBidi"/>
        </w:rPr>
        <w:t>COSO</w:t>
      </w:r>
      <w:r w:rsidRPr="009F0A95">
        <w:rPr>
          <w:rFonts w:ascii="Simplified Arabic" w:hAnsi="Simplified Arabic" w:cs="Simplified Arabic" w:hint="cs"/>
          <w:sz w:val="28"/>
          <w:szCs w:val="28"/>
          <w:rtl/>
        </w:rPr>
        <w:t xml:space="preserve">) إلى أن دمج إدارة المخاطر مع الاستراتيجية والأداء المؤسسي يعزز قدرة المؤسسات على التنبؤ بالتغيرات والاستجابة لها بفاعلية، في حين تؤكد المنظمة </w:t>
      </w:r>
      <w:r w:rsidRPr="009F0A95">
        <w:rPr>
          <w:rFonts w:ascii="Simplified Arabic" w:hAnsi="Simplified Arabic" w:cs="Simplified Arabic" w:hint="cs"/>
          <w:sz w:val="28"/>
          <w:szCs w:val="28"/>
          <w:rtl/>
        </w:rPr>
        <w:lastRenderedPageBreak/>
        <w:t>الدولية للتقييس (</w:t>
      </w:r>
      <w:r w:rsidRPr="00646111">
        <w:rPr>
          <w:rFonts w:asciiTheme="majorBidi" w:hAnsiTheme="majorBidi" w:cstheme="majorBidi"/>
        </w:rPr>
        <w:t>ISO</w:t>
      </w:r>
      <w:r w:rsidRPr="009F0A95">
        <w:rPr>
          <w:rFonts w:ascii="Simplified Arabic" w:hAnsi="Simplified Arabic" w:cs="Simplified Arabic" w:hint="cs"/>
          <w:sz w:val="28"/>
          <w:szCs w:val="28"/>
          <w:rtl/>
        </w:rPr>
        <w:t>) أن إدارة المخاطر تسهم في خلق القيمة المؤسسية وحمايتها من خلال تحسين الأداء المؤسسي ودعم اتخاذ القرار.</w:t>
      </w:r>
    </w:p>
    <w:p w14:paraId="69B59E8E" w14:textId="1967DA69" w:rsidR="001162A3" w:rsidRPr="009F0A95" w:rsidRDefault="001162A3" w:rsidP="00D667CB">
      <w:pPr>
        <w:bidi/>
        <w:spacing w:before="100" w:beforeAutospacing="1" w:after="120"/>
        <w:ind w:firstLine="284"/>
        <w:jc w:val="both"/>
        <w:rPr>
          <w:rFonts w:ascii="Simplified Arabic" w:hAnsi="Simplified Arabic" w:cs="Simplified Arabic"/>
          <w:sz w:val="28"/>
          <w:szCs w:val="28"/>
          <w:rtl/>
        </w:rPr>
      </w:pPr>
      <w:r w:rsidRPr="009F0A95">
        <w:rPr>
          <w:rFonts w:ascii="Simplified Arabic" w:hAnsi="Simplified Arabic" w:cs="Simplified Arabic" w:hint="cs"/>
          <w:sz w:val="28"/>
          <w:szCs w:val="28"/>
          <w:rtl/>
        </w:rPr>
        <w:t>وفي إطار الحوكمة المؤسسية، تمثل المراجعة الداخلية إحدى الركائز الأساسية الداعمة لإدارة المخاطر. حيث تُعرَّف المراجعة الداخلية بأنها نشاط مستقل وموضوعي يهدف إلى تقديم خدمات التأكيد والاستشارات بما يسهم في إضافة قيمة للمؤسسة وتحسين عملياتها، من خلال تقييم وتحسين فاعلية الحوكمة وإدارة المخاطر والرقابة الداخلية.</w:t>
      </w:r>
    </w:p>
    <w:p w14:paraId="020F2B16" w14:textId="07445F7B" w:rsidR="001162A3" w:rsidRPr="009F0A95" w:rsidRDefault="001162A3" w:rsidP="00D667CB">
      <w:pPr>
        <w:bidi/>
        <w:spacing w:before="100" w:beforeAutospacing="1" w:after="120"/>
        <w:ind w:firstLine="284"/>
        <w:jc w:val="both"/>
        <w:rPr>
          <w:rFonts w:ascii="Simplified Arabic" w:hAnsi="Simplified Arabic" w:cs="Simplified Arabic"/>
          <w:sz w:val="28"/>
          <w:szCs w:val="28"/>
          <w:rtl/>
        </w:rPr>
      </w:pPr>
      <w:r w:rsidRPr="009F0A95">
        <w:rPr>
          <w:rFonts w:ascii="Simplified Arabic" w:hAnsi="Simplified Arabic" w:cs="Simplified Arabic" w:hint="cs"/>
          <w:sz w:val="28"/>
          <w:szCs w:val="28"/>
          <w:rtl/>
        </w:rPr>
        <w:t>ويستند هذا الدور إلى نموذج الخطوط الثلاثة الصادر عن معهد المراجعين الداخليين (</w:t>
      </w:r>
      <w:r w:rsidRPr="00646111">
        <w:rPr>
          <w:rFonts w:asciiTheme="majorBidi" w:hAnsiTheme="majorBidi" w:cstheme="majorBidi"/>
        </w:rPr>
        <w:t>IIA, 2020</w:t>
      </w:r>
      <w:r w:rsidRPr="009F0A95">
        <w:rPr>
          <w:rFonts w:ascii="Simplified Arabic" w:hAnsi="Simplified Arabic" w:cs="Simplified Arabic" w:hint="cs"/>
          <w:sz w:val="28"/>
          <w:szCs w:val="28"/>
          <w:rtl/>
        </w:rPr>
        <w:t>)، والذي يوضح تكامل الأدوار والمسؤوليات داخل المؤسسة. حيث تمثل الإدارة التنفيذية الخط الأول للدفاع من خلال مسؤوليتها المباشرة عن إدارة المخاطر، بينما تمثل وظائف إدارة المخاطر والامتثال الخط الثاني الذي يختص بوضع الأطر والسياسات الرقابية ومتابعة الالتزام بها.</w:t>
      </w:r>
    </w:p>
    <w:p w14:paraId="613FCA5F" w14:textId="650FB125" w:rsidR="00205725" w:rsidRPr="009F0A95" w:rsidRDefault="001162A3" w:rsidP="00D667CB">
      <w:pPr>
        <w:bidi/>
        <w:spacing w:before="100" w:beforeAutospacing="1" w:after="120"/>
        <w:ind w:firstLine="284"/>
        <w:jc w:val="both"/>
        <w:rPr>
          <w:rFonts w:ascii="Simplified Arabic" w:hAnsi="Simplified Arabic" w:cs="Simplified Arabic"/>
          <w:sz w:val="28"/>
          <w:szCs w:val="28"/>
          <w:rtl/>
        </w:rPr>
      </w:pPr>
      <w:r w:rsidRPr="009F0A95">
        <w:rPr>
          <w:rFonts w:ascii="Simplified Arabic" w:hAnsi="Simplified Arabic" w:cs="Simplified Arabic" w:hint="cs"/>
          <w:sz w:val="28"/>
          <w:szCs w:val="28"/>
          <w:rtl/>
        </w:rPr>
        <w:t>أما المراجعة الداخلية فتمثل الخط الثالث للدفاع، إذ تقدم تأكيدًا مستقلاً وموضوعيًا حول مدى كفاءة وفعالية أنظمة الحوكمة وإدارة المخاطر والرقابة الداخلية. ويؤكد معهد المراجعين الداخليين أن نجاح منظومة الحوكمة المؤسسية يعتمد بدرجة كبيرة على مستوى التنسيق والتكامل بين هذه الخطوط الثلاثة، بما يسهم في إدارة المخاطر بصورة شمولية تدعم تحقيق الأهداف الاستراتيجية للمؤسسة.</w:t>
      </w:r>
    </w:p>
    <w:p w14:paraId="2EA31D3D" w14:textId="54E9C8FE" w:rsidR="0076605A" w:rsidRPr="009F0A95" w:rsidRDefault="0037412C" w:rsidP="00D667CB">
      <w:pPr>
        <w:autoSpaceDE w:val="0"/>
        <w:autoSpaceDN w:val="0"/>
        <w:bidi/>
        <w:adjustRightInd w:val="0"/>
        <w:spacing w:before="100" w:beforeAutospacing="1" w:after="120"/>
        <w:ind w:firstLine="284"/>
        <w:jc w:val="both"/>
        <w:rPr>
          <w:rFonts w:ascii="Simplified Arabic" w:hAnsi="Simplified Arabic" w:cs="Simplified Arabic"/>
          <w:color w:val="000000" w:themeColor="text1"/>
          <w:sz w:val="28"/>
          <w:szCs w:val="28"/>
          <w:lang w:val="en-US"/>
        </w:rPr>
      </w:pPr>
      <w:bookmarkStart w:id="8" w:name="OLE_LINK163"/>
      <w:bookmarkStart w:id="9" w:name="OLE_LINK164"/>
      <w:r w:rsidRPr="009F0A95">
        <w:rPr>
          <w:rFonts w:ascii="Simplified Arabic" w:hAnsi="Simplified Arabic" w:cs="Simplified Arabic" w:hint="cs"/>
          <w:color w:val="000000" w:themeColor="text1"/>
          <w:sz w:val="28"/>
          <w:szCs w:val="28"/>
          <w:rtl/>
        </w:rPr>
        <w:t xml:space="preserve">أصبحت إدارات المراجعة الداخلية في القطاع الصحي </w:t>
      </w:r>
      <w:r w:rsidR="004A610A" w:rsidRPr="009F0A95">
        <w:rPr>
          <w:rFonts w:ascii="Simplified Arabic" w:hAnsi="Simplified Arabic" w:cs="Simplified Arabic" w:hint="cs"/>
          <w:color w:val="000000" w:themeColor="text1"/>
          <w:sz w:val="28"/>
          <w:szCs w:val="28"/>
          <w:rtl/>
        </w:rPr>
        <w:t>الحكومي كما</w:t>
      </w:r>
      <w:r w:rsidRPr="009F0A95">
        <w:rPr>
          <w:rFonts w:ascii="Simplified Arabic" w:hAnsi="Simplified Arabic" w:cs="Simplified Arabic" w:hint="cs"/>
          <w:color w:val="000000" w:themeColor="text1"/>
          <w:sz w:val="28"/>
          <w:szCs w:val="28"/>
          <w:rtl/>
        </w:rPr>
        <w:t xml:space="preserve"> هو الحال في الشؤون الصحية بوزارة الحرس الوطني في المملكة العربية </w:t>
      </w:r>
      <w:r w:rsidR="00DB2A62" w:rsidRPr="009F0A95">
        <w:rPr>
          <w:rFonts w:ascii="Simplified Arabic" w:hAnsi="Simplified Arabic" w:cs="Simplified Arabic" w:hint="cs"/>
          <w:color w:val="000000" w:themeColor="text1"/>
          <w:sz w:val="28"/>
          <w:szCs w:val="28"/>
          <w:rtl/>
        </w:rPr>
        <w:t>السعودية تؤدي</w:t>
      </w:r>
      <w:r w:rsidRPr="009F0A95">
        <w:rPr>
          <w:rFonts w:ascii="Simplified Arabic" w:hAnsi="Simplified Arabic" w:cs="Simplified Arabic" w:hint="cs"/>
          <w:color w:val="000000" w:themeColor="text1"/>
          <w:sz w:val="28"/>
          <w:szCs w:val="28"/>
          <w:rtl/>
        </w:rPr>
        <w:t xml:space="preserve"> أدوارًا استراتيجية تتجاوز نطاق الفحص التقليدي لتشمل تقييم فعالية أنظمة الحوكمة وإدارة المخاطر والرقابة الداخلية، ومراجعة كفاءة استخدام الموارد، والتحقق من مدى الامتثال للسياسات والإجراءات المعتمدة. كما تضطلع برفع تقارير دورية تتضمن المخاطر الرئيسية ونقاط الضعف الرقابية، وتقديم توصيات تهدف إلى تعزيز بيئة الرقابة الداخلية وترسيخ ثقافة المساءلة المؤسسية. ويستند هذا الدور إلى ميثاق المراجعة الداخلية الذي يحدد نطاق الصلاحيات ويؤكد على الاستقلالية والموضوعية، مع التركيز على تقديم خدمات التأكيد والاستشارة المبنية على المخاطر.</w:t>
      </w:r>
      <w:bookmarkEnd w:id="8"/>
    </w:p>
    <w:p w14:paraId="0EAAEFD1" w14:textId="77777777" w:rsidR="009F0A95" w:rsidRPr="009F0A95" w:rsidRDefault="0037412C" w:rsidP="00D667CB">
      <w:pPr>
        <w:bidi/>
        <w:spacing w:before="100" w:beforeAutospacing="1" w:after="120"/>
        <w:ind w:firstLine="284"/>
        <w:jc w:val="both"/>
        <w:rPr>
          <w:rFonts w:ascii="Simplified Arabic" w:hAnsi="Simplified Arabic" w:cs="Simplified Arabic"/>
          <w:color w:val="000000" w:themeColor="text1"/>
          <w:sz w:val="28"/>
          <w:szCs w:val="28"/>
        </w:rPr>
      </w:pPr>
      <w:r w:rsidRPr="009F0A95">
        <w:rPr>
          <w:rFonts w:ascii="Simplified Arabic" w:hAnsi="Simplified Arabic" w:cs="Simplified Arabic" w:hint="cs"/>
          <w:color w:val="000000" w:themeColor="text1"/>
          <w:sz w:val="28"/>
          <w:szCs w:val="28"/>
          <w:rtl/>
        </w:rPr>
        <w:t>وفي السياق ذاته، تؤكد الأطر الدولية أهمية إدارة المخاطر كعنصر أساسي في منظومة الحوكمة المؤسسية؛ إذ تشير المنظمة الدولية للتوحيد القياسي إلى أن إدارة المخاطر تسهم في “خلق وحماية القيمة المؤسسية من خلال تحسين الأداء وتحقيق الأهداف وتعزيز الحوكمة” (</w:t>
      </w:r>
      <w:r w:rsidRPr="00646111">
        <w:rPr>
          <w:rFonts w:asciiTheme="majorBidi" w:hAnsiTheme="majorBidi" w:cstheme="majorBidi"/>
          <w:color w:val="000000" w:themeColor="text1"/>
        </w:rPr>
        <w:t>ISO 31000:2018, Clause 4</w:t>
      </w:r>
      <w:r w:rsidRPr="009F0A95">
        <w:rPr>
          <w:rFonts w:ascii="Simplified Arabic" w:hAnsi="Simplified Arabic" w:cs="Simplified Arabic" w:hint="cs"/>
          <w:color w:val="000000" w:themeColor="text1"/>
          <w:sz w:val="28"/>
          <w:szCs w:val="28"/>
          <w:rtl/>
        </w:rPr>
        <w:t>). وفي ضوء هذا التوجه العالمي نحو الحوكمة المتكاملة، برزت المراجعة الداخلية بوصفها الخط الثالث للدفاع وفقًا لنموذج الخطوط الثلاثة (</w:t>
      </w:r>
      <w:r w:rsidRPr="00646111">
        <w:rPr>
          <w:rFonts w:asciiTheme="majorBidi" w:hAnsiTheme="majorBidi" w:cstheme="majorBidi"/>
          <w:color w:val="000000" w:themeColor="text1"/>
        </w:rPr>
        <w:t>IIA, 2020</w:t>
      </w:r>
      <w:r w:rsidRPr="009F0A95">
        <w:rPr>
          <w:rFonts w:ascii="Simplified Arabic" w:hAnsi="Simplified Arabic" w:cs="Simplified Arabic" w:hint="cs"/>
          <w:color w:val="000000" w:themeColor="text1"/>
          <w:sz w:val="28"/>
          <w:szCs w:val="28"/>
          <w:rtl/>
        </w:rPr>
        <w:t xml:space="preserve">)، الذي يؤكد تكامل الأدوار بين الإدارة التنفيذية (الخط </w:t>
      </w:r>
      <w:r w:rsidRPr="009F0A95">
        <w:rPr>
          <w:rFonts w:ascii="Simplified Arabic" w:hAnsi="Simplified Arabic" w:cs="Simplified Arabic" w:hint="cs"/>
          <w:color w:val="000000" w:themeColor="text1"/>
          <w:sz w:val="28"/>
          <w:szCs w:val="28"/>
          <w:rtl/>
        </w:rPr>
        <w:lastRenderedPageBreak/>
        <w:t>الأول)، ووظائف إدارة المخاطر والالتزام (الخط الثاني)، والمراجعة الداخلية (الخط الثالث). ويشدد المعهد الدولي للمراجعين الداخليين على أن الحوكمة الفعّالة تتطلب تنسيقًا وتواصلاً مستمرًا بين هذه الخطوط لضمان إدارة المخاطر بكفاءة وتحقيق الأهداف المؤسسية</w:t>
      </w:r>
      <w:r w:rsidR="009F0A95" w:rsidRPr="009F0A95">
        <w:rPr>
          <w:rFonts w:ascii="Simplified Arabic" w:hAnsi="Simplified Arabic" w:cs="Simplified Arabic" w:hint="cs"/>
          <w:color w:val="000000" w:themeColor="text1"/>
          <w:sz w:val="28"/>
          <w:szCs w:val="28"/>
        </w:rPr>
        <w:t>.</w:t>
      </w:r>
    </w:p>
    <w:p w14:paraId="10A50EC8" w14:textId="081E54E1" w:rsidR="0076605A" w:rsidRPr="009F0A95" w:rsidRDefault="0037412C" w:rsidP="00FD5CFD">
      <w:pPr>
        <w:bidi/>
        <w:spacing w:before="100" w:beforeAutospacing="1" w:after="120"/>
        <w:ind w:firstLine="284"/>
        <w:jc w:val="both"/>
        <w:rPr>
          <w:rFonts w:ascii="Simplified Arabic" w:hAnsi="Simplified Arabic" w:cs="Simplified Arabic"/>
          <w:color w:val="000000" w:themeColor="text1"/>
          <w:sz w:val="28"/>
          <w:szCs w:val="28"/>
        </w:rPr>
      </w:pPr>
      <w:r w:rsidRPr="009F0A95">
        <w:rPr>
          <w:rFonts w:ascii="Simplified Arabic" w:hAnsi="Simplified Arabic" w:cs="Simplified Arabic" w:hint="cs"/>
          <w:color w:val="000000" w:themeColor="text1"/>
          <w:sz w:val="28"/>
          <w:szCs w:val="28"/>
          <w:rtl/>
        </w:rPr>
        <w:t xml:space="preserve">وعلى المستوى التنظيمي، تمثل إدارة المخاطر المؤسسية بالشؤون الصحية إطارًا تنظيميًا شاملاً يهدف إلى وضع مبادئ واضحة لإدارة المخاطر وتحديد الأدوار والمسؤوليات لضمان التطبيق الفعّال لها، بما يسهم في تحسين كفاءة العمليات ودعم اتخاذ القرار بصورة مستمرة. وتشمل هذه المنهجية مراحل تحديد المخاطر وتحليلها وتقييمها، وتوثيقها في سجل المخاطر المؤسسية، ثم وضع خطط المعالجة باستخدام استراتيجيات </w:t>
      </w:r>
      <w:r w:rsidR="00A92210" w:rsidRPr="009F0A95">
        <w:rPr>
          <w:rFonts w:ascii="Simplified Arabic" w:hAnsi="Simplified Arabic" w:cs="Simplified Arabic" w:hint="cs"/>
          <w:color w:val="000000" w:themeColor="text1"/>
          <w:sz w:val="28"/>
          <w:szCs w:val="28"/>
          <w:rtl/>
        </w:rPr>
        <w:t>القبول،</w:t>
      </w:r>
      <w:r w:rsidRPr="009F0A95">
        <w:rPr>
          <w:rFonts w:ascii="Simplified Arabic" w:hAnsi="Simplified Arabic" w:cs="Simplified Arabic" w:hint="cs"/>
          <w:color w:val="000000" w:themeColor="text1"/>
          <w:sz w:val="28"/>
          <w:szCs w:val="28"/>
          <w:rtl/>
        </w:rPr>
        <w:t xml:space="preserve"> أو </w:t>
      </w:r>
      <w:r w:rsidR="00A92210" w:rsidRPr="009F0A95">
        <w:rPr>
          <w:rFonts w:ascii="Simplified Arabic" w:hAnsi="Simplified Arabic" w:cs="Simplified Arabic" w:hint="cs"/>
          <w:color w:val="000000" w:themeColor="text1"/>
          <w:sz w:val="28"/>
          <w:szCs w:val="28"/>
          <w:rtl/>
        </w:rPr>
        <w:t>التجنب،</w:t>
      </w:r>
      <w:r w:rsidRPr="009F0A95">
        <w:rPr>
          <w:rFonts w:ascii="Simplified Arabic" w:hAnsi="Simplified Arabic" w:cs="Simplified Arabic" w:hint="cs"/>
          <w:color w:val="000000" w:themeColor="text1"/>
          <w:sz w:val="28"/>
          <w:szCs w:val="28"/>
          <w:rtl/>
        </w:rPr>
        <w:t xml:space="preserve"> أو </w:t>
      </w:r>
      <w:r w:rsidR="0076605A" w:rsidRPr="009F0A95">
        <w:rPr>
          <w:rFonts w:ascii="Simplified Arabic" w:hAnsi="Simplified Arabic" w:cs="Simplified Arabic" w:hint="cs"/>
          <w:color w:val="000000" w:themeColor="text1"/>
          <w:sz w:val="28"/>
          <w:szCs w:val="28"/>
          <w:rtl/>
        </w:rPr>
        <w:t>المشاركة،</w:t>
      </w:r>
      <w:r w:rsidRPr="009F0A95">
        <w:rPr>
          <w:rFonts w:ascii="Simplified Arabic" w:hAnsi="Simplified Arabic" w:cs="Simplified Arabic" w:hint="cs"/>
          <w:color w:val="000000" w:themeColor="text1"/>
          <w:sz w:val="28"/>
          <w:szCs w:val="28"/>
          <w:rtl/>
        </w:rPr>
        <w:t xml:space="preserve"> أو التخفيف، وانتهاءً بالمراقبة المستمرة وإعداد التقارير الدورية التي تُرفع إلى اللجنة الدائمة للمخاطر واستمرارية الأعمال. كما تؤكد هذه أهمية حوكمة إدارة المخاطر من خلال توزيع المسؤوليات بوضوح بين القيادة التنفيذية، واللجان المختصة، ومديري الإدارات، ومنسقي المخاطر، وإدارة المراجعة الداخلية التي تتولى مراقبة الالتزام بالإجراءات المعتمدة وفق منهجيتها المستقلة. ويجسد هذا التكامل تطبيقًا عمليًا لنموذج الخطوط الثلاثة، ويعزز مبادئ الشفافية والرقابة الوقائية المبنية على التحليل المستمر للمخاطر.</w:t>
      </w:r>
    </w:p>
    <w:p w14:paraId="14199053" w14:textId="7D3FB03C" w:rsidR="0076605A" w:rsidRPr="009F0A95" w:rsidRDefault="0037412C" w:rsidP="00FD5CFD">
      <w:pPr>
        <w:bidi/>
        <w:spacing w:before="100" w:beforeAutospacing="1" w:after="120"/>
        <w:ind w:firstLine="284"/>
        <w:jc w:val="both"/>
        <w:rPr>
          <w:rFonts w:ascii="Simplified Arabic" w:hAnsi="Simplified Arabic" w:cs="Simplified Arabic"/>
          <w:color w:val="000000" w:themeColor="text1"/>
          <w:sz w:val="28"/>
          <w:szCs w:val="28"/>
        </w:rPr>
      </w:pPr>
      <w:r w:rsidRPr="009F0A95">
        <w:rPr>
          <w:rFonts w:ascii="Simplified Arabic" w:hAnsi="Simplified Arabic" w:cs="Simplified Arabic" w:hint="cs"/>
          <w:color w:val="000000" w:themeColor="text1"/>
          <w:sz w:val="28"/>
          <w:szCs w:val="28"/>
          <w:rtl/>
        </w:rPr>
        <w:t xml:space="preserve">وفي إطار نظام </w:t>
      </w:r>
      <w:bookmarkStart w:id="10" w:name="OLE_LINK13"/>
      <w:r w:rsidR="00205725" w:rsidRPr="009F0A95">
        <w:rPr>
          <w:rFonts w:ascii="Simplified Arabic" w:hAnsi="Simplified Arabic" w:cs="Simplified Arabic" w:hint="cs"/>
          <w:color w:val="000000" w:themeColor="text1"/>
          <w:sz w:val="28"/>
          <w:szCs w:val="28"/>
          <w:rtl/>
        </w:rPr>
        <w:t xml:space="preserve">إدارة استمرارية الأعمال وإدارة المخاطر المؤسسية </w:t>
      </w:r>
      <w:r w:rsidRPr="00BE021A">
        <w:rPr>
          <w:rFonts w:ascii="Simplified Arabic" w:hAnsi="Simplified Arabic" w:cs="Simplified Arabic" w:hint="cs"/>
          <w:color w:val="000000" w:themeColor="text1"/>
          <w:rtl/>
        </w:rPr>
        <w:t>(</w:t>
      </w:r>
      <w:r w:rsidRPr="00646111">
        <w:rPr>
          <w:rFonts w:asciiTheme="majorBidi" w:hAnsiTheme="majorBidi" w:cstheme="majorBidi"/>
          <w:color w:val="000000" w:themeColor="text1"/>
        </w:rPr>
        <w:t>APP 1446-11</w:t>
      </w:r>
      <w:r w:rsidRPr="00646111">
        <w:rPr>
          <w:rFonts w:asciiTheme="majorBidi" w:hAnsiTheme="majorBidi" w:cstheme="majorBidi"/>
          <w:color w:val="000000" w:themeColor="text1"/>
          <w:rtl/>
        </w:rPr>
        <w:t>، أبريل 2025</w:t>
      </w:r>
      <w:r w:rsidRPr="00BE021A">
        <w:rPr>
          <w:rFonts w:ascii="Simplified Arabic" w:hAnsi="Simplified Arabic" w:cs="Simplified Arabic" w:hint="cs"/>
          <w:color w:val="000000" w:themeColor="text1"/>
          <w:rtl/>
        </w:rPr>
        <w:t>)</w:t>
      </w:r>
      <w:r w:rsidRPr="009F0A95">
        <w:rPr>
          <w:rFonts w:ascii="Simplified Arabic" w:hAnsi="Simplified Arabic" w:cs="Simplified Arabic" w:hint="cs"/>
          <w:color w:val="000000" w:themeColor="text1"/>
          <w:sz w:val="28"/>
          <w:szCs w:val="28"/>
          <w:rtl/>
        </w:rPr>
        <w:t xml:space="preserve"> </w:t>
      </w:r>
      <w:bookmarkEnd w:id="10"/>
      <w:r w:rsidRPr="009F0A95">
        <w:rPr>
          <w:rFonts w:ascii="Simplified Arabic" w:hAnsi="Simplified Arabic" w:cs="Simplified Arabic" w:hint="cs"/>
          <w:color w:val="000000" w:themeColor="text1"/>
          <w:sz w:val="28"/>
          <w:szCs w:val="28"/>
          <w:rtl/>
        </w:rPr>
        <w:t>المعمول به في الشؤون الصحية للحرس الوطني، تتجسد العلاقة بين إدارة المخاطر والمراجعة الداخلية بصورة تطبيقية واضحة، حيث يرتبط تقييم المخاطر مباشرة باستمرارية العمليات الحيوية في المنشأة الصحية. ويلزم النظام الجهات المعنية بإجراء تقييم دوري للمخاطر وتنفيذ تحليل أثر الأعمال، إضافة إلى تحديد مؤشرات التعافي الزمنية التي توجه خطط الاستجابة، وتشمل هدف زمن التعافي (</w:t>
      </w:r>
      <w:r w:rsidRPr="00646111">
        <w:rPr>
          <w:rFonts w:asciiTheme="majorBidi" w:hAnsiTheme="majorBidi" w:cstheme="majorBidi"/>
          <w:color w:val="000000" w:themeColor="text1"/>
        </w:rPr>
        <w:t>RTO</w:t>
      </w:r>
      <w:r w:rsidRPr="009F0A95">
        <w:rPr>
          <w:rFonts w:ascii="Simplified Arabic" w:hAnsi="Simplified Arabic" w:cs="Simplified Arabic" w:hint="cs"/>
          <w:color w:val="000000" w:themeColor="text1"/>
          <w:sz w:val="28"/>
          <w:szCs w:val="28"/>
          <w:rtl/>
        </w:rPr>
        <w:t>)، وهو المدة الزمنية المستهدفة لاستعادة الخدمة بعد الانقطاع؛ وهدف نقطة التعافي (</w:t>
      </w:r>
      <w:r w:rsidRPr="00646111">
        <w:rPr>
          <w:rFonts w:asciiTheme="majorBidi" w:hAnsiTheme="majorBidi" w:cstheme="majorBidi"/>
          <w:color w:val="000000" w:themeColor="text1"/>
        </w:rPr>
        <w:t>RPO</w:t>
      </w:r>
      <w:r w:rsidRPr="009F0A95">
        <w:rPr>
          <w:rFonts w:ascii="Simplified Arabic" w:hAnsi="Simplified Arabic" w:cs="Simplified Arabic" w:hint="cs"/>
          <w:color w:val="000000" w:themeColor="text1"/>
          <w:sz w:val="28"/>
          <w:szCs w:val="28"/>
          <w:rtl/>
        </w:rPr>
        <w:t>)، الذي يحدد الحد الأقصى المقبول لفقدان البيانات؛ والحد الأقصى المقبول لفترة الانقطاع (</w:t>
      </w:r>
      <w:r w:rsidRPr="00646111">
        <w:rPr>
          <w:rFonts w:asciiTheme="majorBidi" w:hAnsiTheme="majorBidi" w:cstheme="majorBidi"/>
          <w:color w:val="000000" w:themeColor="text1"/>
        </w:rPr>
        <w:t>MTPD</w:t>
      </w:r>
      <w:r w:rsidRPr="009F0A95">
        <w:rPr>
          <w:rFonts w:ascii="Simplified Arabic" w:hAnsi="Simplified Arabic" w:cs="Simplified Arabic" w:hint="cs"/>
          <w:color w:val="000000" w:themeColor="text1"/>
          <w:sz w:val="28"/>
          <w:szCs w:val="28"/>
          <w:rtl/>
        </w:rPr>
        <w:t>)، الذي يمثل أقصى مدة يمكن أن تتحملها المؤسسة قبل تعرضها لأضرار جسيمة. وتسهم هذه المؤشرات في ضمان جاهزية المؤسسة للاستجابة للانقطاعات وفق أولويات واضحة</w:t>
      </w:r>
      <w:r w:rsidR="0076605A" w:rsidRPr="009F0A95">
        <w:rPr>
          <w:rFonts w:ascii="Simplified Arabic" w:hAnsi="Simplified Arabic" w:cs="Simplified Arabic" w:hint="cs"/>
          <w:color w:val="000000" w:themeColor="text1"/>
          <w:sz w:val="28"/>
          <w:szCs w:val="28"/>
          <w:rtl/>
        </w:rPr>
        <w:t>.</w:t>
      </w:r>
    </w:p>
    <w:p w14:paraId="2BDF320E" w14:textId="77777777" w:rsidR="0037412C" w:rsidRPr="009F0A95" w:rsidRDefault="0037412C" w:rsidP="00FD5CFD">
      <w:pPr>
        <w:bidi/>
        <w:spacing w:before="100" w:beforeAutospacing="1" w:after="120"/>
        <w:ind w:firstLine="284"/>
        <w:jc w:val="both"/>
        <w:rPr>
          <w:rFonts w:ascii="Simplified Arabic" w:hAnsi="Simplified Arabic" w:cs="Simplified Arabic"/>
          <w:color w:val="000000" w:themeColor="text1"/>
          <w:sz w:val="28"/>
          <w:szCs w:val="28"/>
          <w:rtl/>
        </w:rPr>
      </w:pPr>
      <w:r w:rsidRPr="009F0A95">
        <w:rPr>
          <w:rFonts w:ascii="Simplified Arabic" w:hAnsi="Simplified Arabic" w:cs="Simplified Arabic" w:hint="cs"/>
          <w:color w:val="000000" w:themeColor="text1"/>
          <w:sz w:val="28"/>
          <w:szCs w:val="28"/>
          <w:rtl/>
        </w:rPr>
        <w:t>وفي هذا السياق، يتعزز دور المراجعة الداخلية من خلال مراجعة منهجيات تقييم المخاطر، والتحقق من شمولية نتائج تحليل أثر الأعمال، وتقييم واقعية مؤشرات التعافي، وفحص التزام الإدارات بتنفيذ خطط الاستمرارية وإجراء الاختبارات الدورية. كما تسهم في تقييم كفاية الضوابط المرتبطة بالمخاطر التشغيلية والتقنية، والتحقق من وجود آليات تصعيد ومتابعة فعالة للمخاطر ذات التأثير المرتفع، بما يدعم استدامة الخدمات الصحية ويعزز فاعلية الإطار الرقابي.</w:t>
      </w:r>
    </w:p>
    <w:p w14:paraId="2C9000D5" w14:textId="07F977E1" w:rsidR="0037412C" w:rsidRPr="009F0A95" w:rsidRDefault="0037412C" w:rsidP="00FD5CFD">
      <w:pPr>
        <w:bidi/>
        <w:spacing w:before="100" w:beforeAutospacing="1" w:after="120"/>
        <w:ind w:firstLine="284"/>
        <w:jc w:val="both"/>
        <w:rPr>
          <w:rFonts w:ascii="Simplified Arabic" w:hAnsi="Simplified Arabic" w:cs="Simplified Arabic"/>
          <w:color w:val="000000" w:themeColor="text1"/>
          <w:sz w:val="28"/>
          <w:szCs w:val="28"/>
          <w:rtl/>
        </w:rPr>
      </w:pPr>
      <w:r w:rsidRPr="009F0A95">
        <w:rPr>
          <w:rFonts w:ascii="Simplified Arabic" w:hAnsi="Simplified Arabic" w:cs="Simplified Arabic" w:hint="cs"/>
          <w:color w:val="000000" w:themeColor="text1"/>
          <w:sz w:val="28"/>
          <w:szCs w:val="28"/>
          <w:rtl/>
        </w:rPr>
        <w:lastRenderedPageBreak/>
        <w:t xml:space="preserve">وعليه، فإن تكامل المراجعة الداخلية مع إدارة المخاطر سواء في إطار السياسة المؤسسية أو ضمن نظام استمرارية </w:t>
      </w:r>
      <w:r w:rsidR="00BE021A" w:rsidRPr="009F0A95">
        <w:rPr>
          <w:rFonts w:ascii="Simplified Arabic" w:hAnsi="Simplified Arabic" w:hint="cs"/>
          <w:color w:val="000000" w:themeColor="text1"/>
          <w:sz w:val="28"/>
          <w:szCs w:val="28"/>
          <w:rtl/>
        </w:rPr>
        <w:t xml:space="preserve">الأعمال </w:t>
      </w:r>
      <w:r w:rsidR="00BE021A">
        <w:rPr>
          <w:rFonts w:ascii="Simplified Arabic" w:hAnsi="Simplified Arabic" w:hint="cs"/>
          <w:color w:val="000000" w:themeColor="text1"/>
          <w:sz w:val="28"/>
          <w:szCs w:val="28"/>
          <w:rtl/>
        </w:rPr>
        <w:t>حيث</w:t>
      </w:r>
      <w:r w:rsidRPr="009F0A95">
        <w:rPr>
          <w:rFonts w:ascii="Simplified Arabic" w:hAnsi="Simplified Arabic" w:cs="Simplified Arabic" w:hint="cs"/>
          <w:color w:val="000000" w:themeColor="text1"/>
          <w:sz w:val="28"/>
          <w:szCs w:val="28"/>
          <w:rtl/>
        </w:rPr>
        <w:t xml:space="preserve"> يمثل عنصرًا جوهريًا في تعزيز الحوكمة داخل المنشآت الصحية الحكومية، من خلال تحسين جودة المعلومات المستخدمة في تحليل المخاطر، ودعم اتخاذ القرار المبني على أسس موضوعية، ورفع مستوى الجاهزية التنظيمية في بيئة تشغيلية تتسم بارتفاع الحساسية للمخاطر.</w:t>
      </w:r>
    </w:p>
    <w:p w14:paraId="2FECFDEB" w14:textId="40E4641B" w:rsidR="001162A3" w:rsidRPr="009F0A95" w:rsidRDefault="0037412C" w:rsidP="00FD5CFD">
      <w:pPr>
        <w:bidi/>
        <w:spacing w:before="100" w:beforeAutospacing="1" w:after="120"/>
        <w:ind w:firstLine="284"/>
        <w:jc w:val="both"/>
        <w:rPr>
          <w:rFonts w:ascii="Simplified Arabic" w:hAnsi="Simplified Arabic" w:cs="Simplified Arabic"/>
          <w:color w:val="000000" w:themeColor="text1"/>
          <w:sz w:val="28"/>
          <w:szCs w:val="28"/>
          <w:lang w:val="en-US"/>
        </w:rPr>
      </w:pPr>
      <w:r w:rsidRPr="009F0A95">
        <w:rPr>
          <w:rFonts w:ascii="Simplified Arabic" w:hAnsi="Simplified Arabic" w:cs="Simplified Arabic" w:hint="cs"/>
          <w:color w:val="000000" w:themeColor="text1"/>
          <w:sz w:val="28"/>
          <w:szCs w:val="28"/>
          <w:rtl/>
        </w:rPr>
        <w:t>وانطلاقًا من ذلك، تهدف هذه الدراسة إلى تحليل دور المراجعة الداخلية في تعزيز إدارة المخاطر في القطاع الصحي الحكومي بالمملكة العربية السعودية، من خلال دراسة حالة الشؤون الصحية بوزارة الحرس الوطني، بالاعتماد على تحليل السياسات التنظيمية والبيانات الميدانية المستقاة من استبانات موجهة للعاملين في إدارات المراجعة الداخلية وإدارة المخاطر، بهدف تقييم مستوى التكامل بين الوظيفتين ومدى إسهامه في دعم الأداء المؤسسي واستدامته.</w:t>
      </w:r>
      <w:bookmarkEnd w:id="6"/>
    </w:p>
    <w:p w14:paraId="59041654" w14:textId="5E1720C6" w:rsidR="00D22171" w:rsidRPr="00BE021A" w:rsidRDefault="00D22171" w:rsidP="00D667CB">
      <w:pPr>
        <w:bidi/>
        <w:spacing w:before="100" w:beforeAutospacing="1" w:after="120"/>
        <w:jc w:val="both"/>
        <w:rPr>
          <w:rFonts w:ascii="Simplified Arabic" w:hAnsi="Simplified Arabic" w:cs="Simplified Arabic"/>
          <w:b/>
          <w:bCs/>
          <w:sz w:val="36"/>
          <w:szCs w:val="36"/>
          <w:u w:val="single"/>
          <w:rtl/>
        </w:rPr>
      </w:pPr>
      <w:bookmarkStart w:id="11" w:name="OLE_LINK103"/>
      <w:bookmarkEnd w:id="7"/>
      <w:bookmarkEnd w:id="9"/>
      <w:r w:rsidRPr="00BE021A">
        <w:rPr>
          <w:rFonts w:ascii="Simplified Arabic" w:hAnsi="Simplified Arabic" w:cs="Simplified Arabic" w:hint="cs"/>
          <w:b/>
          <w:bCs/>
          <w:sz w:val="36"/>
          <w:szCs w:val="36"/>
          <w:u w:val="single"/>
          <w:rtl/>
        </w:rPr>
        <w:t>مشكلة الدراسة</w:t>
      </w:r>
      <w:r w:rsidR="00DB2A62" w:rsidRPr="00BE021A">
        <w:rPr>
          <w:rFonts w:ascii="Simplified Arabic" w:hAnsi="Simplified Arabic" w:cs="Simplified Arabic" w:hint="cs"/>
          <w:b/>
          <w:bCs/>
          <w:sz w:val="36"/>
          <w:szCs w:val="36"/>
          <w:u w:val="single"/>
          <w:rtl/>
        </w:rPr>
        <w:t>:</w:t>
      </w:r>
    </w:p>
    <w:p w14:paraId="221F4F86" w14:textId="7168A95A" w:rsidR="009A593F" w:rsidRPr="009A593F" w:rsidRDefault="00600DFC" w:rsidP="00D667CB">
      <w:pPr>
        <w:pStyle w:val="p1"/>
        <w:bidi/>
        <w:spacing w:before="100" w:beforeAutospacing="1" w:after="120"/>
        <w:ind w:firstLine="284"/>
        <w:jc w:val="both"/>
        <w:rPr>
          <w:rFonts w:ascii="Simplified Arabic" w:hAnsi="Simplified Arabic" w:cs="Simplified Arabic"/>
          <w:color w:val="auto"/>
          <w:sz w:val="28"/>
          <w:szCs w:val="28"/>
          <w:rtl/>
        </w:rPr>
      </w:pPr>
      <w:bookmarkStart w:id="12" w:name="OLE_LINK168"/>
      <w:r w:rsidRPr="009A593F">
        <w:rPr>
          <w:rFonts w:ascii="Simplified Arabic" w:hAnsi="Simplified Arabic" w:cs="Simplified Arabic" w:hint="cs"/>
          <w:sz w:val="28"/>
          <w:szCs w:val="28"/>
          <w:rtl/>
        </w:rPr>
        <w:t>تُعدّ</w:t>
      </w:r>
      <w:r w:rsidR="009A593F" w:rsidRPr="009A593F">
        <w:rPr>
          <w:rFonts w:ascii="Simplified Arabic" w:hAnsi="Simplified Arabic" w:cs="Simplified Arabic" w:hint="cs"/>
          <w:sz w:val="28"/>
          <w:szCs w:val="28"/>
          <w:rtl/>
        </w:rPr>
        <w:t xml:space="preserve"> </w:t>
      </w:r>
      <w:r w:rsidR="009A593F" w:rsidRPr="009A593F">
        <w:rPr>
          <w:rFonts w:ascii="Simplified Arabic" w:hAnsi="Simplified Arabic" w:cs="Simplified Arabic" w:hint="cs"/>
          <w:color w:val="auto"/>
          <w:sz w:val="28"/>
          <w:szCs w:val="28"/>
          <w:rtl/>
        </w:rPr>
        <w:t>كلٌّ من إدارة المخاطر والمراجعة الداخلية من الركائز الأساسية التي تسهم في تحقيق الحوكمة الرشيدة داخل المؤسسات، إذ تعملان بصورة تكاملية على تعزيز الكفاءة المؤسسية وضمان تحقيق الأهداف الاستراتيجية. فإدارة المخاطر تُعنى بتحديد المخاطر المحتملة وتحليلها وتقييمها، ومن ثم اتخاذ الإجراءات المناسبة لمعالجتها والحد من آثارها بما يدعم تحقيق الأهداف المؤسسية (</w:t>
      </w:r>
      <w:r w:rsidR="009A593F" w:rsidRPr="00646111">
        <w:rPr>
          <w:rFonts w:asciiTheme="majorBidi" w:hAnsiTheme="majorBidi" w:cstheme="majorBidi"/>
          <w:color w:val="auto"/>
          <w:sz w:val="24"/>
          <w:szCs w:val="24"/>
        </w:rPr>
        <w:t>ISO 31000:2018</w:t>
      </w:r>
      <w:r w:rsidR="009A593F" w:rsidRPr="00BE021A">
        <w:rPr>
          <w:rFonts w:ascii="Simplified Arabic" w:hAnsi="Simplified Arabic" w:cs="Simplified Arabic" w:hint="cs"/>
          <w:color w:val="auto"/>
          <w:sz w:val="24"/>
          <w:szCs w:val="24"/>
          <w:rtl/>
        </w:rPr>
        <w:t>).</w:t>
      </w:r>
      <w:r w:rsidR="009A593F" w:rsidRPr="009A593F">
        <w:rPr>
          <w:rFonts w:ascii="Simplified Arabic" w:hAnsi="Simplified Arabic" w:cs="Simplified Arabic" w:hint="cs"/>
          <w:color w:val="auto"/>
          <w:sz w:val="28"/>
          <w:szCs w:val="28"/>
          <w:rtl/>
        </w:rPr>
        <w:t xml:space="preserve"> وفي المقابل، تؤدي المراجعة الداخلية دورًا محوريًا يتمثل في تقديم خدمات التأكيد والاستشارات المستقلة التي تهدف إلى إضافة قيمة للمؤسسة وتحسين عملياتها وتعزيز فاعلية أنظمة الحوكمة وإدارة المخاطر والرقابة الداخلية (</w:t>
      </w:r>
      <w:r w:rsidR="009A593F" w:rsidRPr="00646111">
        <w:rPr>
          <w:rFonts w:asciiTheme="majorBidi" w:hAnsiTheme="majorBidi" w:cstheme="majorBidi"/>
          <w:color w:val="auto"/>
          <w:sz w:val="24"/>
          <w:szCs w:val="24"/>
        </w:rPr>
        <w:t>The Institute of Internal Auditors, 2020</w:t>
      </w:r>
      <w:r w:rsidR="009A593F" w:rsidRPr="009A593F">
        <w:rPr>
          <w:rFonts w:ascii="Simplified Arabic" w:hAnsi="Simplified Arabic" w:cs="Simplified Arabic" w:hint="cs"/>
          <w:color w:val="auto"/>
          <w:sz w:val="28"/>
          <w:szCs w:val="28"/>
          <w:rtl/>
        </w:rPr>
        <w:t>).</w:t>
      </w:r>
    </w:p>
    <w:p w14:paraId="3192A5A7" w14:textId="5735D562" w:rsidR="009A593F" w:rsidRPr="009A593F" w:rsidRDefault="009A593F" w:rsidP="00FD5CFD">
      <w:pPr>
        <w:bidi/>
        <w:spacing w:before="100" w:beforeAutospacing="1" w:after="120"/>
        <w:ind w:firstLine="284"/>
        <w:jc w:val="both"/>
        <w:rPr>
          <w:rFonts w:ascii="Simplified Arabic" w:hAnsi="Simplified Arabic" w:cs="Simplified Arabic"/>
          <w:sz w:val="28"/>
          <w:szCs w:val="28"/>
          <w:rtl/>
        </w:rPr>
      </w:pPr>
      <w:r w:rsidRPr="009A593F">
        <w:rPr>
          <w:rFonts w:ascii="Simplified Arabic" w:hAnsi="Simplified Arabic" w:cs="Simplified Arabic" w:hint="cs"/>
          <w:sz w:val="28"/>
          <w:szCs w:val="28"/>
          <w:rtl/>
        </w:rPr>
        <w:t>وتؤكد الأطر الدولية الحديثة، مثل إطار إدارة المخاطر المؤسسية (</w:t>
      </w:r>
      <w:r w:rsidRPr="009A593F">
        <w:rPr>
          <w:rFonts w:asciiTheme="majorBidi" w:hAnsiTheme="majorBidi" w:cstheme="majorBidi"/>
        </w:rPr>
        <w:t>COSO ERM, 2017</w:t>
      </w:r>
      <w:r w:rsidRPr="009A593F">
        <w:rPr>
          <w:rFonts w:ascii="Simplified Arabic" w:hAnsi="Simplified Arabic" w:cs="Simplified Arabic" w:hint="cs"/>
          <w:rtl/>
        </w:rPr>
        <w:t>)</w:t>
      </w:r>
      <w:r w:rsidRPr="009A593F">
        <w:rPr>
          <w:rFonts w:ascii="Simplified Arabic" w:hAnsi="Simplified Arabic" w:cs="Simplified Arabic" w:hint="cs"/>
          <w:sz w:val="28"/>
          <w:szCs w:val="28"/>
          <w:rtl/>
        </w:rPr>
        <w:t>، أن نجاح أي نظام حوكمة يعتمد بدرجة كبيرة على وجود تكامل فعال بين ما يُعرف بخطوط الدفاع الثلاثة داخل المؤسسة. حيث تتولى الإدارة التنفيذية إدارة المخاطر والعمليات اليومية بوصفها الخط الأول للدفاع، بينما تمثل وظائف إدارة المخاطر والالتزام الخط الثاني الذي يختص بوضع السياسات والأطر التنظيمية ومتابعة تطبيقها، في حين تمثل المراجعة الداخلية الخط الثالث الذي يوفر تأكيدًا مستقلاً حول كفاءة وفاعلية أنظمة الحوكمة وإدارة المخاطر والرقابة. ويؤدي هذا التكامل إلى تحقيق إدارة متوازنة وفعّالة للمخاطر، ويسهم في الانتقال من الرقابة اللاحقة إلى الرقابة الاستباقية، ومن إدارة المخاطر بشكل منفصل إلى إدارة متكاملة تُمارس على مختلف مستويات المؤسسة (</w:t>
      </w:r>
      <w:r w:rsidRPr="009A593F">
        <w:rPr>
          <w:rFonts w:asciiTheme="majorBidi" w:hAnsiTheme="majorBidi" w:cstheme="majorBidi"/>
        </w:rPr>
        <w:t>COSO, 2017, p. 5</w:t>
      </w:r>
      <w:r w:rsidRPr="009A593F">
        <w:rPr>
          <w:rFonts w:ascii="Simplified Arabic" w:hAnsi="Simplified Arabic" w:cs="Simplified Arabic" w:hint="cs"/>
          <w:sz w:val="28"/>
          <w:szCs w:val="28"/>
          <w:rtl/>
        </w:rPr>
        <w:t>).</w:t>
      </w:r>
    </w:p>
    <w:p w14:paraId="63284D9C" w14:textId="4747FBD3" w:rsidR="009A593F" w:rsidRPr="009A593F" w:rsidRDefault="009A593F" w:rsidP="00FD5CFD">
      <w:pPr>
        <w:bidi/>
        <w:spacing w:before="100" w:beforeAutospacing="1" w:after="120"/>
        <w:ind w:firstLine="284"/>
        <w:jc w:val="both"/>
        <w:rPr>
          <w:rFonts w:ascii="Simplified Arabic" w:hAnsi="Simplified Arabic" w:cs="Simplified Arabic"/>
          <w:sz w:val="28"/>
          <w:szCs w:val="28"/>
          <w:rtl/>
        </w:rPr>
      </w:pPr>
      <w:r w:rsidRPr="009A593F">
        <w:rPr>
          <w:rFonts w:ascii="Simplified Arabic" w:hAnsi="Simplified Arabic" w:cs="Simplified Arabic" w:hint="cs"/>
          <w:sz w:val="28"/>
          <w:szCs w:val="28"/>
          <w:rtl/>
        </w:rPr>
        <w:lastRenderedPageBreak/>
        <w:t>وعلى الرغم من هذا التوجه الدولي المتزايد نحو تعزيز التكامل بين وظائف الحوكمة المختلفة، تشير العديد من الدراسات والأدبيات الحديثة إلى أن مستوى التنسيق والتكامل بين إدارة المراجعة الداخلية وإدارة المخاطر في القطاع الصحي الحكومي في المملكة العربية السعودية لا يزال دون المستوى المؤسسي المأمول. فقد أظهرت دراسة (</w:t>
      </w:r>
      <w:r w:rsidRPr="009A593F">
        <w:rPr>
          <w:rFonts w:asciiTheme="majorBidi" w:hAnsiTheme="majorBidi" w:cstheme="majorBidi"/>
        </w:rPr>
        <w:t>Alzeban</w:t>
      </w:r>
      <w:r w:rsidRPr="009A593F">
        <w:rPr>
          <w:rFonts w:asciiTheme="majorBidi" w:hAnsiTheme="majorBidi" w:cstheme="majorBidi"/>
          <w:rtl/>
        </w:rPr>
        <w:t xml:space="preserve"> &amp; </w:t>
      </w:r>
      <w:r w:rsidRPr="009A593F">
        <w:rPr>
          <w:rFonts w:asciiTheme="majorBidi" w:hAnsiTheme="majorBidi" w:cstheme="majorBidi"/>
        </w:rPr>
        <w:t>Gwilliam, 2014</w:t>
      </w:r>
      <w:r w:rsidRPr="009A593F">
        <w:rPr>
          <w:rFonts w:ascii="Simplified Arabic" w:hAnsi="Simplified Arabic" w:cs="Simplified Arabic" w:hint="cs"/>
          <w:rtl/>
        </w:rPr>
        <w:t>)</w:t>
      </w:r>
      <w:r w:rsidRPr="009A593F">
        <w:rPr>
          <w:rFonts w:ascii="Simplified Arabic" w:hAnsi="Simplified Arabic" w:cs="Simplified Arabic" w:hint="cs"/>
          <w:sz w:val="28"/>
          <w:szCs w:val="28"/>
          <w:rtl/>
        </w:rPr>
        <w:t xml:space="preserve"> أن المراجعة الداخلية في القطاع الحكومي السعودي تواجه عددًا من التحديات التي تحد من فاعليتها، من أبرزها ضعف التواصل الفعّال مع الإدارات الأخرى، بما في ذلك إدارة المخاطر، نتيجة لضعف ثقافة الحوكمة المؤسسية وتداخل الصلاحيات بين الوحدات التنظيمية </w:t>
      </w:r>
      <w:r w:rsidRPr="009A593F">
        <w:rPr>
          <w:rFonts w:asciiTheme="majorBidi" w:hAnsiTheme="majorBidi" w:cstheme="majorBidi"/>
          <w:sz w:val="28"/>
          <w:szCs w:val="28"/>
          <w:rtl/>
        </w:rPr>
        <w:t>(</w:t>
      </w:r>
      <w:r w:rsidRPr="009A593F">
        <w:rPr>
          <w:rFonts w:asciiTheme="majorBidi" w:hAnsiTheme="majorBidi" w:cstheme="majorBidi"/>
        </w:rPr>
        <w:t>p. 290</w:t>
      </w:r>
      <w:r w:rsidRPr="009A593F">
        <w:rPr>
          <w:rFonts w:ascii="Simplified Arabic" w:hAnsi="Simplified Arabic" w:cs="Simplified Arabic" w:hint="cs"/>
          <w:rtl/>
        </w:rPr>
        <w:t>).</w:t>
      </w:r>
    </w:p>
    <w:p w14:paraId="6AE3A666" w14:textId="2F94A4B8" w:rsidR="009A593F" w:rsidRPr="009A593F" w:rsidRDefault="009A593F" w:rsidP="00FD5CFD">
      <w:pPr>
        <w:bidi/>
        <w:spacing w:before="100" w:beforeAutospacing="1" w:after="120"/>
        <w:ind w:firstLine="284"/>
        <w:jc w:val="both"/>
        <w:rPr>
          <w:rFonts w:ascii="Simplified Arabic" w:hAnsi="Simplified Arabic" w:cs="Simplified Arabic"/>
          <w:sz w:val="28"/>
          <w:szCs w:val="28"/>
          <w:rtl/>
        </w:rPr>
      </w:pPr>
      <w:r w:rsidRPr="009A593F">
        <w:rPr>
          <w:rFonts w:ascii="Simplified Arabic" w:hAnsi="Simplified Arabic" w:cs="Simplified Arabic" w:hint="cs"/>
          <w:sz w:val="28"/>
          <w:szCs w:val="28"/>
          <w:rtl/>
        </w:rPr>
        <w:t>كما أكدت دراسة (</w:t>
      </w:r>
      <w:r w:rsidRPr="009A593F">
        <w:rPr>
          <w:rFonts w:asciiTheme="majorBidi" w:hAnsiTheme="majorBidi" w:cstheme="majorBidi"/>
        </w:rPr>
        <w:t>Abuazza, Mihret, James</w:t>
      </w:r>
      <w:r w:rsidRPr="009A593F">
        <w:rPr>
          <w:rFonts w:asciiTheme="majorBidi" w:hAnsiTheme="majorBidi" w:cstheme="majorBidi"/>
          <w:rtl/>
        </w:rPr>
        <w:t xml:space="preserve"> &amp; </w:t>
      </w:r>
      <w:r w:rsidRPr="009A593F">
        <w:rPr>
          <w:rFonts w:asciiTheme="majorBidi" w:hAnsiTheme="majorBidi" w:cstheme="majorBidi"/>
        </w:rPr>
        <w:t>Best, 2015</w:t>
      </w:r>
      <w:r w:rsidRPr="009A593F">
        <w:rPr>
          <w:rFonts w:ascii="Simplified Arabic" w:hAnsi="Simplified Arabic" w:cs="Simplified Arabic" w:hint="cs"/>
          <w:sz w:val="28"/>
          <w:szCs w:val="28"/>
          <w:rtl/>
        </w:rPr>
        <w:t>)، التي تناولت العلاقة بين المراجعة الداخلية وإدارة المخاطر في المؤسسات العامة، أن ضعف التنسيق بين هاتين الوظيفتين قد يؤدي إلى تأخر اكتشاف المخاطر الجوهرية، ويحدّ من قدرة المؤسسة على الاستجابة الفعّالة لها في الوقت المناسب، مما ينعكس سلبًا على كفاءة نظام الحوكمة المؤسسية وفعالية الضوابط الرقابية (</w:t>
      </w:r>
      <w:r w:rsidRPr="009A593F">
        <w:rPr>
          <w:rFonts w:asciiTheme="majorBidi" w:hAnsiTheme="majorBidi" w:cstheme="majorBidi"/>
        </w:rPr>
        <w:t>p. 12</w:t>
      </w:r>
      <w:r w:rsidRPr="009A593F">
        <w:rPr>
          <w:rFonts w:ascii="Simplified Arabic" w:hAnsi="Simplified Arabic" w:cs="Simplified Arabic" w:hint="cs"/>
          <w:sz w:val="28"/>
          <w:szCs w:val="28"/>
          <w:rtl/>
        </w:rPr>
        <w:t>).</w:t>
      </w:r>
    </w:p>
    <w:p w14:paraId="7EFD3677" w14:textId="7480033A" w:rsidR="009A593F" w:rsidRPr="009A593F" w:rsidRDefault="009A593F" w:rsidP="00FD5CFD">
      <w:pPr>
        <w:bidi/>
        <w:spacing w:before="100" w:beforeAutospacing="1" w:after="120"/>
        <w:ind w:firstLine="284"/>
        <w:jc w:val="both"/>
        <w:rPr>
          <w:rFonts w:ascii="Simplified Arabic" w:hAnsi="Simplified Arabic" w:cs="Simplified Arabic"/>
          <w:sz w:val="28"/>
          <w:szCs w:val="28"/>
          <w:rtl/>
        </w:rPr>
      </w:pPr>
      <w:r w:rsidRPr="009A593F">
        <w:rPr>
          <w:rFonts w:ascii="Simplified Arabic" w:hAnsi="Simplified Arabic" w:cs="Simplified Arabic" w:hint="cs"/>
          <w:sz w:val="28"/>
          <w:szCs w:val="28"/>
          <w:rtl/>
        </w:rPr>
        <w:t>وفي هذا السياق، ورغم أن الشؤون الصحية بوزارة الحرس الوطني في المملكة العربية السعودية تُعد من المؤسسات المتقدمة نسبيًا في مجال تطبيق مبادئ الحوكمة المؤسسية، لما تمتلكه من سياسات تنظيمية متقدمة وإطارات عمل واضحة لكلٍّ من إدارة المخاطر ضمن نظام استمرارية الأعمال، وإدارة المراجعة الداخلية، إضافة إلى وجود ميثاق معتمد للمراجعة الداخلية، إلا أن التطبيق العملي لهذه السياسات لا يعكس بالضرورة مستوى التكامل الذي يفترضه الإطار النظري لهذه الأطر التنظيمية.</w:t>
      </w:r>
    </w:p>
    <w:p w14:paraId="7796A6C3" w14:textId="6E08C6D9" w:rsidR="009A593F" w:rsidRPr="009A593F" w:rsidRDefault="009A593F" w:rsidP="00FD5CFD">
      <w:pPr>
        <w:bidi/>
        <w:spacing w:before="100" w:beforeAutospacing="1" w:after="120"/>
        <w:ind w:firstLine="284"/>
        <w:jc w:val="both"/>
        <w:rPr>
          <w:rFonts w:ascii="Simplified Arabic" w:hAnsi="Simplified Arabic" w:cs="Simplified Arabic"/>
          <w:sz w:val="28"/>
          <w:szCs w:val="28"/>
          <w:rtl/>
        </w:rPr>
      </w:pPr>
      <w:r w:rsidRPr="009A593F">
        <w:rPr>
          <w:rFonts w:ascii="Simplified Arabic" w:hAnsi="Simplified Arabic" w:cs="Simplified Arabic" w:hint="cs"/>
          <w:sz w:val="28"/>
          <w:szCs w:val="28"/>
          <w:rtl/>
        </w:rPr>
        <w:t>فبينما تنص السياسات التنظيمية المعتمدة على أن أنشطة إدارة المخاطر ينبغي أن تخضع للمراجعة المستقلة من قبل إدارة المراجعة الداخلية للتحقق من كفاءة النظام الرقابي ومدى الالتزام بالضوابط المؤسسية، تُظهر الممارسات العملية في بعض الأحيان أن هذا التكامل لا يزال محدودًا، وغالبًا ما يقتصر على الجوانب الإدارية أو الشكلية، دون أن يمتد إلى مستوى التكامل التشغيلي الفعلي في مراحل التخطيط والتنسيق وتنفيذ الأعمال الرقابية.</w:t>
      </w:r>
    </w:p>
    <w:p w14:paraId="3455B251" w14:textId="61C1598F" w:rsidR="009A593F" w:rsidRPr="009A593F" w:rsidRDefault="009A593F" w:rsidP="00FD5CFD">
      <w:pPr>
        <w:bidi/>
        <w:spacing w:before="100" w:beforeAutospacing="1" w:after="120"/>
        <w:ind w:firstLine="284"/>
        <w:jc w:val="both"/>
        <w:rPr>
          <w:rFonts w:ascii="Simplified Arabic" w:hAnsi="Simplified Arabic" w:cs="Simplified Arabic"/>
          <w:sz w:val="28"/>
          <w:szCs w:val="28"/>
          <w:rtl/>
        </w:rPr>
      </w:pPr>
      <w:r w:rsidRPr="009A593F">
        <w:rPr>
          <w:rFonts w:ascii="Simplified Arabic" w:hAnsi="Simplified Arabic" w:cs="Simplified Arabic" w:hint="cs"/>
          <w:sz w:val="28"/>
          <w:szCs w:val="28"/>
          <w:rtl/>
        </w:rPr>
        <w:t>ويعتمد الإطار التنظيمي في الشؤون الصحية بالحرس الوطني في المملكة العربية السعودية على منظومة رقابية تقوم على مسارين رئيسيين متكاملين، يتمثل الأول في المسار التشغيلي الذي تضطلع به إدارة المخاطر من خلال تحديد المخاطر وتحليلها وتقييمها ووضع الخطط اللازمة لمعالجتها، بينما يتمثل المسار الثاني في المسار الرقابي الذي تمثله إدارة المراجعة الداخلية من خلال تقييم فعالية الضوابط الرقابية والتحقق من مدى الالتزام بالسياسات والإجراءات المعتمدة.</w:t>
      </w:r>
    </w:p>
    <w:p w14:paraId="52578E48" w14:textId="51959DFD" w:rsidR="009A593F" w:rsidRPr="009A593F" w:rsidRDefault="009A593F" w:rsidP="003C3A32">
      <w:pPr>
        <w:bidi/>
        <w:spacing w:before="100" w:beforeAutospacing="1" w:after="120"/>
        <w:ind w:firstLine="284"/>
        <w:jc w:val="both"/>
        <w:rPr>
          <w:rFonts w:ascii="Simplified Arabic" w:hAnsi="Simplified Arabic" w:cs="Simplified Arabic"/>
          <w:sz w:val="28"/>
          <w:szCs w:val="28"/>
          <w:rtl/>
        </w:rPr>
      </w:pPr>
      <w:r w:rsidRPr="009A593F">
        <w:rPr>
          <w:rFonts w:ascii="Simplified Arabic" w:hAnsi="Simplified Arabic" w:cs="Simplified Arabic" w:hint="cs"/>
          <w:sz w:val="28"/>
          <w:szCs w:val="28"/>
          <w:rtl/>
        </w:rPr>
        <w:lastRenderedPageBreak/>
        <w:t>وعلى الرغم من أن هذا الإطار التنظيمي يشير نظريًا إلى وجود تكامل بين هذين المسارين، إلا أن الممارسة الفعلية قد لا تعكس دائمًا مستوى التنسيق والتكامل المطلوب بينهما، الأمر الذي قد يؤدي إلى ضعف الاستفادة من المعلومات المتعلقة بالمخاطر عند تخطيط أعمال المراجعة الداخلية، أو إلى محدودية دور المراجعة الداخلية في دعم عمليات إدارة المخاطر بصورة استباقية.</w:t>
      </w:r>
    </w:p>
    <w:p w14:paraId="03FA3009" w14:textId="7A2585D5" w:rsidR="009A593F" w:rsidRPr="009A593F" w:rsidRDefault="009A593F" w:rsidP="003C3A32">
      <w:pPr>
        <w:bidi/>
        <w:spacing w:before="100" w:beforeAutospacing="1" w:after="100" w:afterAutospacing="1"/>
        <w:ind w:firstLine="284"/>
        <w:jc w:val="both"/>
        <w:rPr>
          <w:rFonts w:ascii="Simplified Arabic" w:hAnsi="Simplified Arabic" w:cs="Simplified Arabic"/>
          <w:sz w:val="28"/>
          <w:szCs w:val="28"/>
        </w:rPr>
      </w:pPr>
      <w:r w:rsidRPr="009A593F">
        <w:rPr>
          <w:rFonts w:ascii="Simplified Arabic" w:hAnsi="Simplified Arabic" w:cs="Simplified Arabic" w:hint="cs"/>
          <w:sz w:val="28"/>
          <w:szCs w:val="28"/>
          <w:rtl/>
        </w:rPr>
        <w:t>ومن هذا المنطلق، تبرز مشكلة الدراسة في محاولة تحليل واقع العلاقة بين إدارة المراجعة الداخلية وإدارة المخاطر في القطاع الصحي الحكومي في المملكة العربية السعودية، من خلال دراسة تطبيقية على الشؤون الصحية بوزارة الحرس الوطني، وذلك بهدف التعرف على مدى إسهام المراجعة الداخلية في تعزيز إدارة المخاطر المؤسسية، وتحديد مستوى التكامل بين الوظيفتين في ضوء الأطر الدولية المعتمدة في مجال الحوكمة وإدارة المخاطر</w:t>
      </w:r>
      <w:r>
        <w:rPr>
          <w:rFonts w:ascii="Simplified Arabic" w:hAnsi="Simplified Arabic" w:cs="Simplified Arabic" w:hint="cs"/>
          <w:sz w:val="28"/>
          <w:szCs w:val="28"/>
          <w:rtl/>
        </w:rPr>
        <w:t>.</w:t>
      </w:r>
    </w:p>
    <w:p w14:paraId="143D7810" w14:textId="13B4A75F" w:rsidR="00B962E8" w:rsidRPr="00B962E8" w:rsidRDefault="00B962E8" w:rsidP="003C3A32">
      <w:pPr>
        <w:bidi/>
        <w:spacing w:before="100" w:beforeAutospacing="1" w:after="100" w:afterAutospacing="1"/>
        <w:ind w:firstLine="284"/>
        <w:jc w:val="both"/>
        <w:rPr>
          <w:rFonts w:ascii="Simplified Arabic" w:hAnsi="Simplified Arabic" w:cs="Simplified Arabic"/>
          <w:sz w:val="28"/>
          <w:szCs w:val="28"/>
          <w:rtl/>
        </w:rPr>
      </w:pPr>
      <w:bookmarkStart w:id="13" w:name="OLE_LINK56"/>
      <w:bookmarkEnd w:id="12"/>
      <w:r>
        <w:rPr>
          <w:rFonts w:ascii="Simplified Arabic" w:hAnsi="Simplified Arabic" w:cs="Simplified Arabic" w:hint="cs"/>
          <w:sz w:val="28"/>
          <w:szCs w:val="28"/>
          <w:rtl/>
        </w:rPr>
        <w:t xml:space="preserve">حيث </w:t>
      </w:r>
      <w:r w:rsidRPr="00B962E8">
        <w:rPr>
          <w:rFonts w:ascii="Simplified Arabic" w:hAnsi="Simplified Arabic" w:cs="Simplified Arabic" w:hint="cs"/>
          <w:sz w:val="28"/>
          <w:szCs w:val="28"/>
          <w:rtl/>
        </w:rPr>
        <w:t>يعتمد الإطار التنظيمي في الشؤون الصحية بالحرس الوطني في المملكة العربية السعودية على منظومة رقابية تقوم على مسارين رئيسيين متكاملين، هما المسار التشغيلي والمسار الرقابي، حيث يسهم كل منهما في دعم نظام الحوكمة المؤسسية وتعزيز فاعلية إدارة المخاطر داخل المؤسسة.</w:t>
      </w:r>
    </w:p>
    <w:p w14:paraId="1533C958" w14:textId="77777777" w:rsidR="00B962E8" w:rsidRPr="00B962E8" w:rsidRDefault="00B962E8" w:rsidP="00D667CB">
      <w:pPr>
        <w:bidi/>
        <w:spacing w:before="100" w:beforeAutospacing="1" w:after="120"/>
        <w:jc w:val="both"/>
        <w:rPr>
          <w:rFonts w:ascii="Simplified Arabic" w:hAnsi="Simplified Arabic" w:cs="Simplified Arabic"/>
          <w:b/>
          <w:bCs/>
          <w:sz w:val="32"/>
          <w:szCs w:val="32"/>
        </w:rPr>
      </w:pPr>
      <w:r w:rsidRPr="00B962E8">
        <w:rPr>
          <w:rFonts w:ascii="Simplified Arabic" w:hAnsi="Simplified Arabic" w:cs="Simplified Arabic" w:hint="cs"/>
          <w:b/>
          <w:bCs/>
          <w:sz w:val="32"/>
          <w:szCs w:val="32"/>
          <w:rtl/>
        </w:rPr>
        <w:t>المسار التشغيلي:</w:t>
      </w:r>
    </w:p>
    <w:p w14:paraId="23CF28E1" w14:textId="2150510E" w:rsidR="00B962E8" w:rsidRPr="00B962E8" w:rsidRDefault="00B962E8" w:rsidP="00D667CB">
      <w:pPr>
        <w:bidi/>
        <w:spacing w:before="100" w:beforeAutospacing="1" w:after="120"/>
        <w:ind w:firstLine="284"/>
        <w:jc w:val="both"/>
        <w:rPr>
          <w:rFonts w:ascii="Simplified Arabic" w:hAnsi="Simplified Arabic" w:cs="Simplified Arabic"/>
          <w:sz w:val="28"/>
          <w:szCs w:val="28"/>
          <w:rtl/>
        </w:rPr>
      </w:pPr>
      <w:r w:rsidRPr="00B962E8">
        <w:rPr>
          <w:rFonts w:ascii="Simplified Arabic" w:hAnsi="Simplified Arabic" w:cs="Simplified Arabic" w:hint="cs"/>
          <w:sz w:val="28"/>
          <w:szCs w:val="28"/>
          <w:rtl/>
        </w:rPr>
        <w:t xml:space="preserve">وتمثله إدارة المخاطر ضمن إطار نظام إدارة استمرارية الأعمال </w:t>
      </w:r>
      <w:r w:rsidRPr="00B962E8">
        <w:rPr>
          <w:rFonts w:asciiTheme="majorBidi" w:hAnsiTheme="majorBidi" w:cstheme="majorBidi"/>
          <w:sz w:val="28"/>
          <w:szCs w:val="28"/>
          <w:rtl/>
        </w:rPr>
        <w:t>(</w:t>
      </w:r>
      <w:r w:rsidRPr="00B962E8">
        <w:rPr>
          <w:rFonts w:asciiTheme="majorBidi" w:hAnsiTheme="majorBidi" w:cstheme="majorBidi"/>
          <w:sz w:val="28"/>
          <w:szCs w:val="28"/>
        </w:rPr>
        <w:t>APP 1446-11</w:t>
      </w:r>
      <w:r w:rsidRPr="00B962E8">
        <w:rPr>
          <w:rFonts w:asciiTheme="majorBidi" w:hAnsiTheme="majorBidi" w:cstheme="majorBidi"/>
          <w:sz w:val="28"/>
          <w:szCs w:val="28"/>
          <w:rtl/>
        </w:rPr>
        <w:t>، أبريل 2025</w:t>
      </w:r>
      <w:r w:rsidRPr="00B962E8">
        <w:rPr>
          <w:rFonts w:ascii="Simplified Arabic" w:hAnsi="Simplified Arabic" w:cs="Simplified Arabic" w:hint="cs"/>
          <w:sz w:val="28"/>
          <w:szCs w:val="28"/>
          <w:rtl/>
        </w:rPr>
        <w:t>)، حيث تتولى تحديد المخاطر المرتبطة بالعمليات الحيوية وتحليلها وتقييمها، إضافة إلى متابعة فعالية الضوابط التنفيذية الهادفة إلى تقليل احتمالية وقوعها أو الحد من آثارها المحتملة على الأداء المؤسسي. كما يتطلب هذا النظام إعداد تقارير دورية عن حالة المخاطر وخطط المعالجة، ورفعها إلى الجهات المختصة، بما يعزز المتابعة المستمرة ويضمن وجود إشراف مؤسسي على مستوى المخاطر داخل المنظمة.</w:t>
      </w:r>
    </w:p>
    <w:p w14:paraId="5D601322" w14:textId="77777777" w:rsidR="00B962E8" w:rsidRPr="00B962E8" w:rsidRDefault="00B962E8" w:rsidP="00B962E8">
      <w:pPr>
        <w:bidi/>
        <w:spacing w:before="100" w:beforeAutospacing="1" w:after="100" w:afterAutospacing="1"/>
        <w:jc w:val="both"/>
        <w:rPr>
          <w:rFonts w:ascii="Simplified Arabic" w:hAnsi="Simplified Arabic" w:cs="Simplified Arabic"/>
          <w:b/>
          <w:bCs/>
          <w:sz w:val="32"/>
          <w:szCs w:val="32"/>
        </w:rPr>
      </w:pPr>
      <w:r w:rsidRPr="00B962E8">
        <w:rPr>
          <w:rFonts w:ascii="Simplified Arabic" w:hAnsi="Simplified Arabic" w:cs="Simplified Arabic" w:hint="cs"/>
          <w:b/>
          <w:bCs/>
          <w:sz w:val="32"/>
          <w:szCs w:val="32"/>
          <w:rtl/>
        </w:rPr>
        <w:t>المسار الرقابي:</w:t>
      </w:r>
    </w:p>
    <w:p w14:paraId="06EF537C" w14:textId="5DB45252" w:rsidR="00B962E8" w:rsidRPr="00B962E8" w:rsidRDefault="00B962E8" w:rsidP="00B962E8">
      <w:pPr>
        <w:bidi/>
        <w:spacing w:before="100" w:beforeAutospacing="1" w:after="100" w:afterAutospacing="1"/>
        <w:ind w:firstLine="284"/>
        <w:jc w:val="both"/>
        <w:rPr>
          <w:rFonts w:ascii="Simplified Arabic" w:hAnsi="Simplified Arabic" w:cs="Simplified Arabic"/>
          <w:sz w:val="28"/>
          <w:szCs w:val="28"/>
          <w:rtl/>
        </w:rPr>
      </w:pPr>
      <w:bookmarkStart w:id="14" w:name="OLE_LINK170"/>
      <w:r w:rsidRPr="00B962E8">
        <w:rPr>
          <w:rFonts w:ascii="Simplified Arabic" w:hAnsi="Simplified Arabic" w:cs="Simplified Arabic" w:hint="cs"/>
          <w:sz w:val="28"/>
          <w:szCs w:val="28"/>
          <w:rtl/>
        </w:rPr>
        <w:t>ويمثله دور إدارة المراجعة الداخلية بوصفها وحدة مستقلة تنظيميًا، ت</w:t>
      </w:r>
      <w:r>
        <w:rPr>
          <w:rFonts w:ascii="Simplified Arabic" w:hAnsi="Simplified Arabic" w:cs="Simplified Arabic" w:hint="cs"/>
          <w:sz w:val="28"/>
          <w:szCs w:val="28"/>
          <w:rtl/>
        </w:rPr>
        <w:t>تولى</w:t>
      </w:r>
      <w:r w:rsidRPr="00B962E8">
        <w:rPr>
          <w:rFonts w:ascii="Simplified Arabic" w:hAnsi="Simplified Arabic" w:cs="Simplified Arabic" w:hint="cs"/>
          <w:sz w:val="28"/>
          <w:szCs w:val="28"/>
          <w:rtl/>
        </w:rPr>
        <w:t xml:space="preserve"> مهمة تقييم مدى الالتزام بالسياسات والإجراءات المعتمدة</w:t>
      </w:r>
      <w:bookmarkEnd w:id="14"/>
      <w:r w:rsidRPr="00B962E8">
        <w:rPr>
          <w:rFonts w:ascii="Simplified Arabic" w:hAnsi="Simplified Arabic" w:cs="Simplified Arabic" w:hint="cs"/>
          <w:sz w:val="28"/>
          <w:szCs w:val="28"/>
          <w:rtl/>
        </w:rPr>
        <w:t>، ومراجعة كفاءة تطبيق منهجيات إدارة المخاطر وفق منهجيتها المهنية المستقلة. ويشمل ذلك التحقق من فعالية الضوابط الرقابية، ومراجعة تقارير المخاطر، وتقديم تأكيد موضوعي للإدارة العليا بشأن كفاءة الإطار الرقابي وفاعليته.</w:t>
      </w:r>
    </w:p>
    <w:p w14:paraId="288B62CB" w14:textId="0D1479CF" w:rsidR="00B962E8" w:rsidRPr="00B962E8" w:rsidRDefault="00B962E8" w:rsidP="00510E73">
      <w:pPr>
        <w:bidi/>
        <w:spacing w:before="100" w:beforeAutospacing="1" w:after="100" w:afterAutospacing="1"/>
        <w:ind w:firstLine="284"/>
        <w:jc w:val="both"/>
        <w:rPr>
          <w:rFonts w:ascii="Simplified Arabic" w:hAnsi="Simplified Arabic" w:cs="Simplified Arabic"/>
          <w:sz w:val="28"/>
          <w:szCs w:val="28"/>
          <w:rtl/>
        </w:rPr>
      </w:pPr>
      <w:r w:rsidRPr="00B962E8">
        <w:rPr>
          <w:rFonts w:ascii="Simplified Arabic" w:hAnsi="Simplified Arabic" w:cs="Simplified Arabic" w:hint="cs"/>
          <w:sz w:val="28"/>
          <w:szCs w:val="28"/>
          <w:rtl/>
        </w:rPr>
        <w:lastRenderedPageBreak/>
        <w:t>ويعكس تكامل هذين المسارين تطبيقًا عمليًا لمفهوم الخطوط الثلاثة في الحوكمة المؤسسية، حيث تتحمل الإدارة التنفيذية مسؤولية إدارة المخاطر وتشغيل الضوابط بوصفها الخط الأول للدفاع، بينما تمثل إدارة المخاطر والالتزام الخط الثاني، في حين تقدم المراجعة الداخلية تأكيدًا مستقلًا بوصفها الخط الثالث للدفاع، بما يعزز الشفافية ويرفع مستوى الثقة في نظام إدارة المخاطر.</w:t>
      </w:r>
    </w:p>
    <w:p w14:paraId="3FE93A6A" w14:textId="53D62DB0" w:rsidR="00B962E8" w:rsidRPr="00B962E8" w:rsidRDefault="00B962E8" w:rsidP="00510E73">
      <w:pPr>
        <w:bidi/>
        <w:spacing w:before="100" w:beforeAutospacing="1" w:after="100" w:afterAutospacing="1"/>
        <w:ind w:firstLine="284"/>
        <w:jc w:val="both"/>
        <w:rPr>
          <w:rFonts w:ascii="Simplified Arabic" w:hAnsi="Simplified Arabic" w:cs="Simplified Arabic"/>
          <w:sz w:val="28"/>
          <w:szCs w:val="28"/>
          <w:rtl/>
        </w:rPr>
      </w:pPr>
      <w:r w:rsidRPr="00B962E8">
        <w:rPr>
          <w:rFonts w:ascii="Simplified Arabic" w:hAnsi="Simplified Arabic" w:cs="Simplified Arabic" w:hint="cs"/>
          <w:sz w:val="28"/>
          <w:szCs w:val="28"/>
          <w:rtl/>
        </w:rPr>
        <w:t>إلا أن الممارسة الواقعية تكشف في بعض الأحيان عن وجود فجوة في مواءمة الأدوار بين هذين المسارين، حيث تميل العلاقة بينهما إلى الطابع الشكلي أكثر من كونها علاقة تشغيلية قائمة على التكامل الفعلي. ويظهر ذلك في محدودية التنسيق وتبادل المعلومات بين الإدارتين، وضعف الربط بين سجل المخاطر المؤسسية وخطط المراجعة السنوية، الأمر الذي قد يؤدي إلى تكرار الجهود وتضارب الأولويات الرقابية.</w:t>
      </w:r>
    </w:p>
    <w:p w14:paraId="5E4E87E3" w14:textId="3A87F6D1" w:rsidR="00B962E8" w:rsidRPr="00B962E8" w:rsidRDefault="00B962E8" w:rsidP="00510E73">
      <w:pPr>
        <w:bidi/>
        <w:spacing w:before="100" w:beforeAutospacing="1" w:after="100" w:afterAutospacing="1"/>
        <w:ind w:firstLine="284"/>
        <w:jc w:val="both"/>
        <w:rPr>
          <w:rFonts w:ascii="Simplified Arabic" w:hAnsi="Simplified Arabic" w:cs="Simplified Arabic"/>
          <w:sz w:val="28"/>
          <w:szCs w:val="28"/>
          <w:rtl/>
        </w:rPr>
      </w:pPr>
      <w:r w:rsidRPr="00B962E8">
        <w:rPr>
          <w:rFonts w:ascii="Simplified Arabic" w:hAnsi="Simplified Arabic" w:cs="Simplified Arabic" w:hint="cs"/>
          <w:sz w:val="28"/>
          <w:szCs w:val="28"/>
          <w:rtl/>
        </w:rPr>
        <w:t>ويشير هذا الواقع إلى الحاجة الماسّة إلى تطوير آليات مؤسسية واضحة تعزز التكامل بين إدارة المراجعة الداخلية وإدارة المخاطر، وتضمن وجود قنوات اتصال منتظمة ومشاركة فعّالة في عمليات تقييم المخاطر وتحديد أولويات المراجعة. ومن شأن ذلك أن يسهم في تعزيز فاعلية نظام الحوكمة المؤسسية وتحسين قدرة المنشآت الصحية على إدارة المخاطر بصورة استباقية ومنهجية وشاملة.</w:t>
      </w:r>
    </w:p>
    <w:p w14:paraId="05C00123" w14:textId="1448F2A5" w:rsidR="00B962E8" w:rsidRPr="00D74934" w:rsidRDefault="00B962E8" w:rsidP="00510E73">
      <w:pPr>
        <w:bidi/>
        <w:spacing w:before="100" w:beforeAutospacing="1" w:after="100" w:afterAutospacing="1"/>
        <w:ind w:firstLine="284"/>
        <w:jc w:val="both"/>
        <w:rPr>
          <w:rFonts w:ascii="Simplified Arabic" w:hAnsi="Simplified Arabic" w:cs="Simplified Arabic"/>
          <w:sz w:val="28"/>
          <w:szCs w:val="28"/>
          <w:rtl/>
        </w:rPr>
      </w:pPr>
      <w:bookmarkStart w:id="15" w:name="OLE_LINK172"/>
      <w:r w:rsidRPr="00B962E8">
        <w:rPr>
          <w:rFonts w:ascii="Simplified Arabic" w:hAnsi="Simplified Arabic" w:cs="Simplified Arabic" w:hint="cs"/>
          <w:sz w:val="28"/>
          <w:szCs w:val="28"/>
          <w:rtl/>
        </w:rPr>
        <w:t>و</w:t>
      </w:r>
      <w:r w:rsidR="003C3A32">
        <w:rPr>
          <w:rFonts w:ascii="Simplified Arabic" w:hAnsi="Simplified Arabic" w:cs="Simplified Arabic" w:hint="cs"/>
          <w:sz w:val="28"/>
          <w:szCs w:val="28"/>
          <w:rtl/>
        </w:rPr>
        <w:t>حيث إن</w:t>
      </w:r>
      <w:r w:rsidRPr="00B962E8">
        <w:rPr>
          <w:rFonts w:ascii="Simplified Arabic" w:hAnsi="Simplified Arabic" w:cs="Simplified Arabic" w:hint="cs"/>
          <w:sz w:val="28"/>
          <w:szCs w:val="28"/>
          <w:rtl/>
        </w:rPr>
        <w:t xml:space="preserve"> المنظمة الدولية للتوحيد القياسي</w:t>
      </w:r>
      <w:r w:rsidR="003C3A32">
        <w:rPr>
          <w:rFonts w:ascii="Simplified Arabic" w:hAnsi="Simplified Arabic" w:cs="Simplified Arabic" w:hint="cs"/>
          <w:sz w:val="28"/>
          <w:szCs w:val="28"/>
          <w:rtl/>
        </w:rPr>
        <w:t xml:space="preserve"> تشير</w:t>
      </w:r>
      <w:r w:rsidRPr="00B962E8">
        <w:rPr>
          <w:rFonts w:ascii="Simplified Arabic" w:hAnsi="Simplified Arabic" w:cs="Simplified Arabic" w:hint="cs"/>
          <w:sz w:val="28"/>
          <w:szCs w:val="28"/>
          <w:rtl/>
        </w:rPr>
        <w:t xml:space="preserve"> إلى أن من المبادئ الأساسية لإدارة المخاطر الفعّالة ضرورة دمج إدارة المخاطر في الهياكل التنظيمية والعمليات المؤسسية المختلفة، بما في ذلك أنشطة المراجعة والرقابة الداخلية </w:t>
      </w:r>
      <w:r w:rsidRPr="00B962E8">
        <w:rPr>
          <w:rFonts w:asciiTheme="majorBidi" w:hAnsiTheme="majorBidi" w:cstheme="majorBidi"/>
          <w:rtl/>
        </w:rPr>
        <w:t>(</w:t>
      </w:r>
      <w:r w:rsidRPr="00B962E8">
        <w:rPr>
          <w:rFonts w:asciiTheme="majorBidi" w:hAnsiTheme="majorBidi" w:cstheme="majorBidi"/>
        </w:rPr>
        <w:t>ISO 31000:2018, Clause 5</w:t>
      </w:r>
      <w:r w:rsidRPr="00B962E8">
        <w:rPr>
          <w:rFonts w:asciiTheme="majorBidi" w:hAnsiTheme="majorBidi" w:cstheme="majorBidi"/>
          <w:sz w:val="28"/>
          <w:szCs w:val="28"/>
          <w:rtl/>
        </w:rPr>
        <w:t xml:space="preserve">). </w:t>
      </w:r>
      <w:r w:rsidRPr="00B962E8">
        <w:rPr>
          <w:rFonts w:ascii="Simplified Arabic" w:hAnsi="Simplified Arabic" w:cs="Simplified Arabic" w:hint="cs"/>
          <w:sz w:val="28"/>
          <w:szCs w:val="28"/>
          <w:rtl/>
        </w:rPr>
        <w:t xml:space="preserve">كما يؤكد إطار إدارة المخاطر المؤسسية الصادر عن لجنة رعاية المنظمات </w:t>
      </w:r>
      <w:r w:rsidRPr="00B962E8">
        <w:rPr>
          <w:rFonts w:asciiTheme="majorBidi" w:hAnsiTheme="majorBidi" w:cstheme="majorBidi"/>
          <w:sz w:val="28"/>
          <w:szCs w:val="28"/>
          <w:rtl/>
        </w:rPr>
        <w:t>(</w:t>
      </w:r>
      <w:r w:rsidRPr="00B962E8">
        <w:rPr>
          <w:rFonts w:asciiTheme="majorBidi" w:hAnsiTheme="majorBidi" w:cstheme="majorBidi"/>
        </w:rPr>
        <w:t>COSO ERM, 2017</w:t>
      </w:r>
      <w:r w:rsidRPr="00B962E8">
        <w:rPr>
          <w:rFonts w:ascii="Simplified Arabic" w:hAnsi="Simplified Arabic" w:cs="Simplified Arabic" w:hint="cs"/>
          <w:rtl/>
        </w:rPr>
        <w:t xml:space="preserve">) </w:t>
      </w:r>
      <w:r w:rsidRPr="00B962E8">
        <w:rPr>
          <w:rFonts w:ascii="Simplified Arabic" w:hAnsi="Simplified Arabic" w:cs="Simplified Arabic" w:hint="cs"/>
          <w:sz w:val="28"/>
          <w:szCs w:val="28"/>
          <w:rtl/>
        </w:rPr>
        <w:t>أن التكامل بين إدارة المخاطر والأنشطة الرقابية يمثل أحد الأسس الرئيسة لتعزيز الثقافة المؤسسية وتحقيق الأهداف الاستراتيجية بكفاءة (</w:t>
      </w:r>
      <w:r w:rsidRPr="00B962E8">
        <w:rPr>
          <w:rFonts w:asciiTheme="majorBidi" w:hAnsiTheme="majorBidi" w:cstheme="majorBidi"/>
        </w:rPr>
        <w:t>COSO ERM, 2017</w:t>
      </w:r>
      <w:r w:rsidRPr="00B962E8">
        <w:rPr>
          <w:rFonts w:asciiTheme="majorBidi" w:hAnsiTheme="majorBidi" w:cstheme="majorBidi"/>
          <w:sz w:val="28"/>
          <w:szCs w:val="28"/>
        </w:rPr>
        <w:t xml:space="preserve">, </w:t>
      </w:r>
      <w:r w:rsidRPr="00B962E8">
        <w:rPr>
          <w:rFonts w:asciiTheme="majorBidi" w:hAnsiTheme="majorBidi" w:cstheme="majorBidi"/>
        </w:rPr>
        <w:t>p. 21</w:t>
      </w:r>
      <w:r w:rsidRPr="00BE021A">
        <w:rPr>
          <w:rFonts w:ascii="Simplified Arabic" w:hAnsi="Simplified Arabic" w:cs="Simplified Arabic" w:hint="cs"/>
          <w:rtl/>
        </w:rPr>
        <w:t>).</w:t>
      </w:r>
    </w:p>
    <w:p w14:paraId="5B3FDEFD" w14:textId="32FE9C44" w:rsidR="00D74934" w:rsidRPr="00D74934" w:rsidRDefault="00D74934" w:rsidP="00510E73">
      <w:pPr>
        <w:spacing w:before="100" w:beforeAutospacing="1" w:after="120"/>
        <w:jc w:val="right"/>
        <w:rPr>
          <w:rFonts w:ascii="Simplified Arabic" w:hAnsi="Simplified Arabic" w:cs="Simplified Arabic"/>
          <w:b/>
          <w:bCs/>
          <w:color w:val="111111"/>
          <w:sz w:val="28"/>
          <w:szCs w:val="28"/>
        </w:rPr>
      </w:pPr>
      <w:bookmarkStart w:id="16" w:name="OLE_LINK171"/>
      <w:bookmarkEnd w:id="11"/>
      <w:bookmarkEnd w:id="13"/>
      <w:r w:rsidRPr="00D74934">
        <w:rPr>
          <w:rStyle w:val="s1"/>
          <w:rFonts w:ascii="Simplified Arabic" w:hAnsi="Simplified Arabic" w:cs="Simplified Arabic" w:hint="cs"/>
          <w:b/>
          <w:bCs/>
          <w:color w:val="111111"/>
          <w:sz w:val="28"/>
          <w:szCs w:val="28"/>
          <w:rtl/>
        </w:rPr>
        <w:t>وفي ضوء ما سبق، تتجلى هذه الفجوة البحثية في نقطتين رئيسيتين:</w:t>
      </w:r>
    </w:p>
    <w:p w14:paraId="678A7106" w14:textId="27E80736" w:rsidR="00EB3527" w:rsidRPr="00D74934" w:rsidRDefault="00EB3527" w:rsidP="00510E73">
      <w:pPr>
        <w:pStyle w:val="p1"/>
        <w:bidi/>
        <w:spacing w:before="100" w:beforeAutospacing="1" w:after="120"/>
        <w:jc w:val="both"/>
        <w:rPr>
          <w:rFonts w:ascii="Simplified Arabic" w:hAnsi="Simplified Arabic" w:cs="Simplified Arabic"/>
          <w:color w:val="auto"/>
          <w:sz w:val="28"/>
          <w:szCs w:val="28"/>
        </w:rPr>
      </w:pPr>
      <w:r w:rsidRPr="00D74934">
        <w:rPr>
          <w:rFonts w:ascii="Simplified Arabic" w:hAnsi="Simplified Arabic" w:cs="Simplified Arabic" w:hint="cs"/>
          <w:b/>
          <w:bCs/>
          <w:color w:val="auto"/>
          <w:sz w:val="28"/>
          <w:szCs w:val="28"/>
          <w:rtl/>
        </w:rPr>
        <w:t>أولًا: ضعف مواءمة الخطط السنوية للمراجعة الداخلية مع سجل المخاطر المؤسسية</w:t>
      </w:r>
      <w:r w:rsidRPr="00D74934">
        <w:rPr>
          <w:rFonts w:ascii="Simplified Arabic" w:hAnsi="Simplified Arabic" w:cs="Simplified Arabic" w:hint="cs"/>
          <w:color w:val="auto"/>
          <w:sz w:val="28"/>
          <w:szCs w:val="28"/>
          <w:rtl/>
        </w:rPr>
        <w:t>.</w:t>
      </w:r>
    </w:p>
    <w:bookmarkEnd w:id="15"/>
    <w:p w14:paraId="11EDFA4F" w14:textId="77777777" w:rsidR="00D74934" w:rsidRDefault="00EB3527" w:rsidP="00510E73">
      <w:pPr>
        <w:bidi/>
        <w:spacing w:before="100" w:beforeAutospacing="1" w:after="100" w:afterAutospacing="1"/>
        <w:ind w:firstLine="284"/>
        <w:jc w:val="both"/>
        <w:rPr>
          <w:rFonts w:ascii="Simplified Arabic" w:hAnsi="Simplified Arabic" w:cs="Simplified Arabic"/>
          <w:sz w:val="28"/>
          <w:szCs w:val="28"/>
          <w:rtl/>
        </w:rPr>
      </w:pPr>
      <w:r w:rsidRPr="00EB3527">
        <w:rPr>
          <w:rFonts w:ascii="Simplified Arabic" w:hAnsi="Simplified Arabic" w:cs="Simplified Arabic" w:hint="cs"/>
          <w:sz w:val="28"/>
          <w:szCs w:val="28"/>
          <w:rtl/>
        </w:rPr>
        <w:t>غالبًا ما تُعدّ خطة المراجعة الداخلية السنوية بالاستناد إلى تقييمات عامة للمخاطر، دون الرجوع المنهجي إلى سجل المخاطر المؤسسية الذي تُعدّه إدارة المخاطر. ويؤدي هذا الانفصال إلى ضعف الربط بين التحليل الاستباقي للمخاطر والأنشطة الرقابية اللاحقة، مما يقلل من كفاءة استخدام الموارد الرقابية، ويجعل الرقابة ذات طابع تفاعلي أكثر من كونها استباقية.</w:t>
      </w:r>
    </w:p>
    <w:p w14:paraId="33F9FEBF" w14:textId="5989AE3B" w:rsidR="00EB3527" w:rsidRPr="00EB3527" w:rsidRDefault="00EB3527" w:rsidP="00D74934">
      <w:pPr>
        <w:bidi/>
        <w:spacing w:before="100" w:beforeAutospacing="1" w:after="100" w:afterAutospacing="1"/>
        <w:ind w:firstLine="284"/>
        <w:jc w:val="both"/>
        <w:rPr>
          <w:rFonts w:ascii="Simplified Arabic" w:hAnsi="Simplified Arabic" w:cs="Simplified Arabic"/>
          <w:sz w:val="28"/>
          <w:szCs w:val="28"/>
          <w:rtl/>
        </w:rPr>
      </w:pPr>
      <w:r w:rsidRPr="00EB3527">
        <w:rPr>
          <w:rFonts w:ascii="Simplified Arabic" w:hAnsi="Simplified Arabic" w:cs="Simplified Arabic" w:hint="cs"/>
          <w:sz w:val="28"/>
          <w:szCs w:val="28"/>
          <w:rtl/>
        </w:rPr>
        <w:lastRenderedPageBreak/>
        <w:t xml:space="preserve">وقد أكدت دراسة </w:t>
      </w:r>
      <w:r w:rsidRPr="00EB3527">
        <w:rPr>
          <w:rFonts w:ascii="Simplified Arabic" w:hAnsi="Simplified Arabic" w:cs="Simplified Arabic" w:hint="cs"/>
          <w:rtl/>
        </w:rPr>
        <w:t>(</w:t>
      </w:r>
      <w:r w:rsidRPr="00EB3527">
        <w:rPr>
          <w:rFonts w:asciiTheme="majorBidi" w:hAnsiTheme="majorBidi" w:cstheme="majorBidi"/>
        </w:rPr>
        <w:t>Abuazza, Mihret, James</w:t>
      </w:r>
      <w:r w:rsidRPr="00EB3527">
        <w:rPr>
          <w:rFonts w:asciiTheme="majorBidi" w:hAnsiTheme="majorBidi" w:cstheme="majorBidi"/>
          <w:rtl/>
        </w:rPr>
        <w:t xml:space="preserve"> &amp; </w:t>
      </w:r>
      <w:r w:rsidRPr="00EB3527">
        <w:rPr>
          <w:rFonts w:asciiTheme="majorBidi" w:hAnsiTheme="majorBidi" w:cstheme="majorBidi"/>
        </w:rPr>
        <w:t>Best, 2015</w:t>
      </w:r>
      <w:r w:rsidRPr="00EB3527">
        <w:rPr>
          <w:rFonts w:ascii="Simplified Arabic" w:hAnsi="Simplified Arabic" w:cs="Simplified Arabic" w:hint="cs"/>
          <w:rtl/>
        </w:rPr>
        <w:t>)</w:t>
      </w:r>
      <w:r w:rsidRPr="00EB3527">
        <w:rPr>
          <w:rFonts w:ascii="Simplified Arabic" w:hAnsi="Simplified Arabic" w:cs="Simplified Arabic" w:hint="cs"/>
          <w:sz w:val="28"/>
          <w:szCs w:val="28"/>
          <w:rtl/>
        </w:rPr>
        <w:t xml:space="preserve"> أن «الربط بين سجل المخاطر وخطط التدقيق يمثل أحد المؤشرات الرئيسة على نضج التكامل بين إدارة المخاطر والمراجعة الداخلية، إذ يسهم في تحسين جودة المخرجات الرقابية وتسريع الاستجابة للمخاطر الجوهرية» </w:t>
      </w:r>
      <w:r w:rsidRPr="00EB3527">
        <w:rPr>
          <w:rFonts w:asciiTheme="majorBidi" w:hAnsiTheme="majorBidi" w:cstheme="majorBidi"/>
          <w:rtl/>
        </w:rPr>
        <w:t>(</w:t>
      </w:r>
      <w:r w:rsidRPr="00EB3527">
        <w:rPr>
          <w:rFonts w:asciiTheme="majorBidi" w:hAnsiTheme="majorBidi" w:cstheme="majorBidi"/>
        </w:rPr>
        <w:t>p. 14</w:t>
      </w:r>
      <w:r w:rsidRPr="00EB3527">
        <w:rPr>
          <w:rFonts w:asciiTheme="majorBidi" w:hAnsiTheme="majorBidi" w:cstheme="majorBidi"/>
          <w:rtl/>
        </w:rPr>
        <w:t>).</w:t>
      </w:r>
    </w:p>
    <w:p w14:paraId="18AEB0C4" w14:textId="77777777" w:rsidR="00EB3527" w:rsidRPr="00EB3527" w:rsidRDefault="00EB3527" w:rsidP="00D74934">
      <w:pPr>
        <w:bidi/>
        <w:spacing w:before="100" w:beforeAutospacing="1" w:after="120"/>
        <w:jc w:val="both"/>
        <w:rPr>
          <w:rFonts w:ascii="Simplified Arabic" w:hAnsi="Simplified Arabic" w:cs="Simplified Arabic"/>
          <w:sz w:val="28"/>
          <w:szCs w:val="28"/>
        </w:rPr>
      </w:pPr>
      <w:r w:rsidRPr="00EB3527">
        <w:rPr>
          <w:rFonts w:ascii="Simplified Arabic" w:hAnsi="Simplified Arabic" w:cs="Simplified Arabic" w:hint="cs"/>
          <w:b/>
          <w:bCs/>
          <w:sz w:val="28"/>
          <w:szCs w:val="28"/>
          <w:rtl/>
        </w:rPr>
        <w:t>ثانيًا: قصور في قنوات التواصل المؤسسي بين إدارة المخاطر وإدارة المراجعة الداخلية</w:t>
      </w:r>
      <w:r w:rsidRPr="00EB3527">
        <w:rPr>
          <w:rFonts w:ascii="Simplified Arabic" w:hAnsi="Simplified Arabic" w:cs="Simplified Arabic" w:hint="cs"/>
          <w:sz w:val="28"/>
          <w:szCs w:val="28"/>
          <w:rtl/>
        </w:rPr>
        <w:t>.</w:t>
      </w:r>
    </w:p>
    <w:p w14:paraId="6566AE83" w14:textId="0A7B6538" w:rsidR="00EB3527" w:rsidRPr="00EB3527" w:rsidRDefault="00EB3527" w:rsidP="00D74934">
      <w:pPr>
        <w:bidi/>
        <w:spacing w:before="100" w:beforeAutospacing="1" w:after="120"/>
        <w:ind w:firstLine="284"/>
        <w:jc w:val="both"/>
        <w:rPr>
          <w:rFonts w:ascii="Simplified Arabic" w:hAnsi="Simplified Arabic" w:cs="Simplified Arabic"/>
          <w:sz w:val="28"/>
          <w:szCs w:val="28"/>
          <w:rtl/>
        </w:rPr>
      </w:pPr>
      <w:r w:rsidRPr="00EB3527">
        <w:rPr>
          <w:rFonts w:ascii="Simplified Arabic" w:hAnsi="Simplified Arabic" w:cs="Simplified Arabic" w:hint="cs"/>
          <w:sz w:val="28"/>
          <w:szCs w:val="28"/>
          <w:rtl/>
        </w:rPr>
        <w:t>تُعد محدودية التواصل بين الإدارتين من أبرز مظاهر ضعف التكامل المؤسسي، حيث لا توجد في بعض الأحيان آليات فعّالة ومنتظمة لتبادل التقارير وتحديثات المخاطر ونتائج التقييمات الرقابية. ويؤدي هذا القصور إلى تأخر اكتشاف المخاطر الناشئة، وإلى ضعف قدرة المراجعة الداخلية على تقديم توصيات استباقية مبنية على معلومات حديثة.</w:t>
      </w:r>
    </w:p>
    <w:p w14:paraId="0AEC704D" w14:textId="3AE6C560" w:rsidR="00EB3527" w:rsidRPr="00EB3527" w:rsidRDefault="00EB3527" w:rsidP="003C3A32">
      <w:pPr>
        <w:bidi/>
        <w:spacing w:before="100" w:beforeAutospacing="1" w:after="120"/>
        <w:ind w:firstLine="284"/>
        <w:jc w:val="both"/>
        <w:rPr>
          <w:rFonts w:ascii="Simplified Arabic" w:hAnsi="Simplified Arabic" w:cs="Simplified Arabic"/>
          <w:sz w:val="28"/>
          <w:szCs w:val="28"/>
          <w:rtl/>
        </w:rPr>
      </w:pPr>
      <w:r w:rsidRPr="00EB3527">
        <w:rPr>
          <w:rFonts w:ascii="Simplified Arabic" w:hAnsi="Simplified Arabic" w:cs="Simplified Arabic" w:hint="cs"/>
          <w:sz w:val="28"/>
          <w:szCs w:val="28"/>
          <w:rtl/>
        </w:rPr>
        <w:t xml:space="preserve">ويؤكد المعهد الدولي للمراجعين الداخليين </w:t>
      </w:r>
      <w:r w:rsidRPr="00EB3527">
        <w:rPr>
          <w:rFonts w:asciiTheme="majorBidi" w:hAnsiTheme="majorBidi" w:cstheme="majorBidi"/>
          <w:sz w:val="28"/>
          <w:szCs w:val="28"/>
          <w:rtl/>
        </w:rPr>
        <w:t>(</w:t>
      </w:r>
      <w:r w:rsidRPr="00EB3527">
        <w:rPr>
          <w:rFonts w:asciiTheme="majorBidi" w:hAnsiTheme="majorBidi" w:cstheme="majorBidi"/>
        </w:rPr>
        <w:t>IIA, 2020</w:t>
      </w:r>
      <w:r w:rsidRPr="00EB3527">
        <w:rPr>
          <w:rFonts w:asciiTheme="majorBidi" w:hAnsiTheme="majorBidi" w:cstheme="majorBidi"/>
          <w:sz w:val="28"/>
          <w:szCs w:val="28"/>
          <w:rtl/>
        </w:rPr>
        <w:t>)</w:t>
      </w:r>
      <w:r w:rsidRPr="00EB3527">
        <w:rPr>
          <w:rFonts w:ascii="Simplified Arabic" w:hAnsi="Simplified Arabic" w:cs="Simplified Arabic" w:hint="cs"/>
          <w:sz w:val="28"/>
          <w:szCs w:val="28"/>
          <w:rtl/>
        </w:rPr>
        <w:t xml:space="preserve"> في نموذج الخطوط الثلاثة للحوكمة أن التكامل بين الخط الثاني والثالث يُعد «شرطًا أساسيًا لتحقيق الحوكمة المتوازنة، وأن الفصل المفرط بينهما يؤدي إلى فجوات في الرقابة وتكرار في المهام، مما يضعف القدرة المؤسسية على الاستجابة الفورية للمخاطر الناشئة» </w:t>
      </w:r>
      <w:r w:rsidRPr="00EB3527">
        <w:rPr>
          <w:rFonts w:asciiTheme="majorBidi" w:hAnsiTheme="majorBidi" w:cstheme="majorBidi"/>
          <w:rtl/>
        </w:rPr>
        <w:t>(</w:t>
      </w:r>
      <w:r w:rsidRPr="00EB3527">
        <w:rPr>
          <w:rFonts w:asciiTheme="majorBidi" w:hAnsiTheme="majorBidi" w:cstheme="majorBidi"/>
        </w:rPr>
        <w:t>p. 6</w:t>
      </w:r>
      <w:r w:rsidRPr="00EB3527">
        <w:rPr>
          <w:rFonts w:ascii="Simplified Arabic" w:hAnsi="Simplified Arabic" w:cs="Simplified Arabic" w:hint="cs"/>
          <w:rtl/>
        </w:rPr>
        <w:t>).</w:t>
      </w:r>
    </w:p>
    <w:p w14:paraId="2B9CF0F9" w14:textId="03AD8BEA" w:rsidR="00EB3527" w:rsidRPr="00EB3527" w:rsidRDefault="00EB3527" w:rsidP="003C3A32">
      <w:pPr>
        <w:bidi/>
        <w:spacing w:before="100" w:beforeAutospacing="1" w:after="120"/>
        <w:ind w:firstLine="284"/>
        <w:jc w:val="both"/>
        <w:rPr>
          <w:rFonts w:ascii="Simplified Arabic" w:hAnsi="Simplified Arabic" w:cs="Simplified Arabic"/>
          <w:sz w:val="28"/>
          <w:szCs w:val="28"/>
        </w:rPr>
      </w:pPr>
      <w:r w:rsidRPr="00EB3527">
        <w:rPr>
          <w:rFonts w:ascii="Simplified Arabic" w:hAnsi="Simplified Arabic" w:cs="Simplified Arabic" w:hint="cs"/>
          <w:sz w:val="28"/>
          <w:szCs w:val="28"/>
          <w:rtl/>
        </w:rPr>
        <w:t xml:space="preserve">ومن هذا المنطلق، يمكن القول إن الفجوة البحثية الأساسية تتمثل في أن العلاقة بين المراجعة الداخلية وإدارة المخاطر في المنشآت الصحية الحكومية في المملكة العربية </w:t>
      </w:r>
      <w:r w:rsidR="00D74934" w:rsidRPr="00EB3527">
        <w:rPr>
          <w:rFonts w:ascii="Simplified Arabic" w:hAnsi="Simplified Arabic" w:hint="cs"/>
          <w:sz w:val="28"/>
          <w:szCs w:val="28"/>
          <w:rtl/>
        </w:rPr>
        <w:t>السعودية،</w:t>
      </w:r>
      <w:r w:rsidR="00D74934">
        <w:rPr>
          <w:rFonts w:ascii="Simplified Arabic" w:hAnsi="Simplified Arabic" w:hint="cs"/>
          <w:sz w:val="28"/>
          <w:szCs w:val="28"/>
          <w:rtl/>
        </w:rPr>
        <w:t xml:space="preserve"> و</w:t>
      </w:r>
      <w:r w:rsidR="00D74934" w:rsidRPr="00EB3527">
        <w:rPr>
          <w:rFonts w:ascii="Simplified Arabic" w:hAnsi="Simplified Arabic" w:hint="cs"/>
          <w:sz w:val="28"/>
          <w:szCs w:val="28"/>
          <w:rtl/>
        </w:rPr>
        <w:t>رغم</w:t>
      </w:r>
      <w:r w:rsidRPr="00EB3527">
        <w:rPr>
          <w:rFonts w:ascii="Simplified Arabic" w:hAnsi="Simplified Arabic" w:cs="Simplified Arabic" w:hint="cs"/>
          <w:sz w:val="28"/>
          <w:szCs w:val="28"/>
          <w:rtl/>
        </w:rPr>
        <w:t xml:space="preserve"> وجودها </w:t>
      </w:r>
      <w:r w:rsidR="00D74934" w:rsidRPr="00EB3527">
        <w:rPr>
          <w:rFonts w:ascii="Simplified Arabic" w:hAnsi="Simplified Arabic" w:hint="cs"/>
          <w:sz w:val="28"/>
          <w:szCs w:val="28"/>
          <w:rtl/>
        </w:rPr>
        <w:t>تنظيميًا لم</w:t>
      </w:r>
      <w:r w:rsidRPr="00EB3527">
        <w:rPr>
          <w:rFonts w:ascii="Simplified Arabic" w:hAnsi="Simplified Arabic" w:cs="Simplified Arabic" w:hint="cs"/>
          <w:sz w:val="28"/>
          <w:szCs w:val="28"/>
          <w:rtl/>
        </w:rPr>
        <w:t xml:space="preserve"> تُدرس ميدانيًا بشكل تطبيقي يوضح مدى فاعلية هذا التكامل في الواقع العملي. فحتى الآن، لم تتناول أي دراسة محلية بشكل كافٍ كيفية مساهمة المراجعة الداخلية في تعزيز إدارة المخاطر المؤسسية داخل مؤسسة صحية حكومية بعينها مثل الشؤون الصحية بوزارة الحرس الوطني. كما أن معظم الدراسات المحلية السابقة تناولت المراجعة الداخلية وإدارة المخاطر كلٌّ على حدة، دون تحليل منهجي لكيفية التكامل التشغيلي والتنسيقي بين الوظيفتين داخل المؤسسات الصحية الحكومية</w:t>
      </w:r>
      <w:r w:rsidR="00D74934">
        <w:rPr>
          <w:rFonts w:ascii="Simplified Arabic" w:hAnsi="Simplified Arabic" w:cs="Simplified Arabic" w:hint="cs"/>
          <w:sz w:val="28"/>
          <w:szCs w:val="28"/>
          <w:rtl/>
        </w:rPr>
        <w:t>.</w:t>
      </w:r>
    </w:p>
    <w:p w14:paraId="714AE06D" w14:textId="3ED5405F" w:rsidR="00EB3527" w:rsidRPr="00EB3527" w:rsidRDefault="00EB3527" w:rsidP="00D74934">
      <w:pPr>
        <w:pStyle w:val="p1"/>
        <w:bidi/>
        <w:spacing w:before="100" w:beforeAutospacing="1" w:after="120"/>
        <w:jc w:val="both"/>
        <w:rPr>
          <w:rFonts w:ascii="Simplified Arabic" w:hAnsi="Simplified Arabic" w:cs="Simplified Arabic"/>
          <w:b/>
          <w:bCs/>
          <w:sz w:val="28"/>
          <w:szCs w:val="28"/>
          <w:rtl/>
        </w:rPr>
      </w:pPr>
      <w:r w:rsidRPr="00EB3527">
        <w:rPr>
          <w:rFonts w:ascii="Simplified Arabic" w:hAnsi="Simplified Arabic" w:cs="Simplified Arabic" w:hint="cs"/>
          <w:b/>
          <w:bCs/>
          <w:sz w:val="28"/>
          <w:szCs w:val="28"/>
          <w:rtl/>
        </w:rPr>
        <w:t>ومن هنا تنطلق مشكلة الدراسة من التساؤل الرئيس التالي:</w:t>
      </w:r>
    </w:p>
    <w:p w14:paraId="287C0397" w14:textId="122B3C44" w:rsidR="00EB3527" w:rsidRPr="00EB3527" w:rsidRDefault="00EB3527" w:rsidP="00D667CB">
      <w:pPr>
        <w:bidi/>
        <w:spacing w:before="100" w:beforeAutospacing="1" w:after="120"/>
        <w:ind w:firstLine="284"/>
        <w:jc w:val="both"/>
        <w:rPr>
          <w:rFonts w:ascii="Simplified Arabic" w:hAnsi="Simplified Arabic" w:cs="Simplified Arabic"/>
          <w:b/>
          <w:bCs/>
          <w:sz w:val="28"/>
          <w:szCs w:val="28"/>
          <w:rtl/>
        </w:rPr>
      </w:pPr>
      <w:r w:rsidRPr="00EB3527">
        <w:rPr>
          <w:rFonts w:ascii="Simplified Arabic" w:hAnsi="Simplified Arabic" w:cs="Simplified Arabic" w:hint="cs"/>
          <w:b/>
          <w:bCs/>
          <w:sz w:val="28"/>
          <w:szCs w:val="28"/>
          <w:rtl/>
        </w:rPr>
        <w:t xml:space="preserve">ما دور المراجعة الداخلية في تعزيز إدارة المخاطر في القطاع الصحي الحكومي </w:t>
      </w:r>
      <w:r w:rsidR="00441550">
        <w:rPr>
          <w:rFonts w:ascii="Simplified Arabic" w:hAnsi="Simplified Arabic" w:cs="Simplified Arabic" w:hint="cs"/>
          <w:b/>
          <w:bCs/>
          <w:sz w:val="28"/>
          <w:szCs w:val="28"/>
          <w:rtl/>
        </w:rPr>
        <w:t xml:space="preserve">في </w:t>
      </w:r>
      <w:r w:rsidRPr="00EB3527">
        <w:rPr>
          <w:rFonts w:ascii="Simplified Arabic" w:hAnsi="Simplified Arabic" w:cs="Simplified Arabic" w:hint="cs"/>
          <w:b/>
          <w:bCs/>
          <w:sz w:val="28"/>
          <w:szCs w:val="28"/>
          <w:rtl/>
        </w:rPr>
        <w:t>المملكة العربية السعودية، وما مدى تحقق هذا الدور في الشؤون الصحية بوزارة الحرس الوطني؟</w:t>
      </w:r>
    </w:p>
    <w:p w14:paraId="38A2767F" w14:textId="77777777" w:rsidR="00EB3527" w:rsidRPr="00EB3527" w:rsidRDefault="00EB3527" w:rsidP="003C3A32">
      <w:pPr>
        <w:bidi/>
        <w:spacing w:before="100" w:beforeAutospacing="1" w:after="100" w:afterAutospacing="1"/>
        <w:ind w:firstLine="284"/>
        <w:jc w:val="both"/>
        <w:rPr>
          <w:rFonts w:ascii="Simplified Arabic" w:hAnsi="Simplified Arabic" w:cs="Simplified Arabic"/>
          <w:sz w:val="28"/>
          <w:szCs w:val="28"/>
        </w:rPr>
      </w:pPr>
      <w:r w:rsidRPr="00EB3527">
        <w:rPr>
          <w:rFonts w:ascii="Simplified Arabic" w:hAnsi="Simplified Arabic" w:cs="Simplified Arabic" w:hint="cs"/>
          <w:sz w:val="28"/>
          <w:szCs w:val="28"/>
          <w:rtl/>
        </w:rPr>
        <w:t>وتهدف هذه الدراسة إلى سد هذه الفجوة البحثية من خلال تحليل العلاقة بين إدارة المراجعة الداخلية وإدارة المخاطر في بيئة عمل واقعية، وقياس مستوى التكامل المؤسسي والتشغيلي بينهما، واستكشاف مدى توافق الممارسة الفعلية مع المبادئ التي نصت عليها الأطر المرجعية الدولية، وهي:</w:t>
      </w:r>
    </w:p>
    <w:p w14:paraId="4BA8BA48" w14:textId="4A1A0873" w:rsidR="00EB3527" w:rsidRPr="00EB3527" w:rsidRDefault="00EB3527" w:rsidP="00EB3527">
      <w:pPr>
        <w:numPr>
          <w:ilvl w:val="0"/>
          <w:numId w:val="29"/>
        </w:numPr>
        <w:bidi/>
        <w:spacing w:before="100" w:beforeAutospacing="1" w:after="100" w:afterAutospacing="1"/>
        <w:jc w:val="both"/>
        <w:rPr>
          <w:rFonts w:ascii="Simplified Arabic" w:hAnsi="Simplified Arabic" w:cs="Simplified Arabic"/>
          <w:sz w:val="28"/>
          <w:szCs w:val="28"/>
          <w:rtl/>
        </w:rPr>
      </w:pPr>
      <w:r w:rsidRPr="00EB3527">
        <w:rPr>
          <w:rFonts w:ascii="Simplified Arabic" w:hAnsi="Simplified Arabic" w:cs="Simplified Arabic" w:hint="cs"/>
          <w:sz w:val="28"/>
          <w:szCs w:val="28"/>
          <w:rtl/>
        </w:rPr>
        <w:lastRenderedPageBreak/>
        <w:t xml:space="preserve">إطار إدارة المخاطر </w:t>
      </w:r>
      <w:r w:rsidR="003C3A32" w:rsidRPr="00EB3527">
        <w:rPr>
          <w:rFonts w:ascii="Simplified Arabic" w:hAnsi="Simplified Arabic" w:hint="cs"/>
          <w:sz w:val="28"/>
          <w:szCs w:val="28"/>
          <w:rtl/>
        </w:rPr>
        <w:t>المؤسسية</w:t>
      </w:r>
      <w:r w:rsidR="003C3A32">
        <w:rPr>
          <w:rFonts w:ascii="Simplified Arabic" w:hAnsi="Simplified Arabic" w:hint="cs"/>
          <w:sz w:val="28"/>
          <w:szCs w:val="28"/>
          <w:rtl/>
        </w:rPr>
        <w:t xml:space="preserve"> </w:t>
      </w:r>
      <w:r w:rsidR="003C3A32">
        <w:rPr>
          <w:rFonts w:ascii="Simplified Arabic" w:hAnsi="Simplified Arabic"/>
          <w:sz w:val="28"/>
          <w:szCs w:val="28"/>
          <w:rtl/>
        </w:rPr>
        <w:t>(</w:t>
      </w:r>
      <w:r w:rsidR="009B510A" w:rsidRPr="00E06719">
        <w:rPr>
          <w:rFonts w:ascii="Simplified Arabic" w:hAnsi="Simplified Arabic" w:cs="Simplified Arabic" w:hint="cs"/>
        </w:rPr>
        <w:t>COSO</w:t>
      </w:r>
      <w:r w:rsidRPr="00EB3527">
        <w:rPr>
          <w:rFonts w:ascii="Simplified Arabic" w:hAnsi="Simplified Arabic" w:cs="Simplified Arabic" w:hint="cs"/>
        </w:rPr>
        <w:t xml:space="preserve"> ERM 2017</w:t>
      </w:r>
      <w:r w:rsidRPr="00EB3527">
        <w:rPr>
          <w:rFonts w:ascii="Simplified Arabic" w:hAnsi="Simplified Arabic" w:cs="Simplified Arabic" w:hint="cs"/>
          <w:rtl/>
        </w:rPr>
        <w:t xml:space="preserve">)، </w:t>
      </w:r>
      <w:r w:rsidRPr="00EB3527">
        <w:rPr>
          <w:rFonts w:ascii="Simplified Arabic" w:hAnsi="Simplified Arabic" w:cs="Simplified Arabic" w:hint="cs"/>
          <w:sz w:val="28"/>
          <w:szCs w:val="28"/>
          <w:rtl/>
        </w:rPr>
        <w:t>الذي يربط إدارة المخاطر بالاستراتيجية والأداء المؤسسي.</w:t>
      </w:r>
    </w:p>
    <w:p w14:paraId="22FF3553" w14:textId="77777777" w:rsidR="00EB3527" w:rsidRPr="00EB3527" w:rsidRDefault="00EB3527" w:rsidP="00EB3527">
      <w:pPr>
        <w:numPr>
          <w:ilvl w:val="0"/>
          <w:numId w:val="29"/>
        </w:numPr>
        <w:bidi/>
        <w:spacing w:before="100" w:beforeAutospacing="1" w:after="100" w:afterAutospacing="1"/>
        <w:jc w:val="both"/>
        <w:rPr>
          <w:rFonts w:ascii="Simplified Arabic" w:hAnsi="Simplified Arabic" w:cs="Simplified Arabic"/>
          <w:sz w:val="28"/>
          <w:szCs w:val="28"/>
          <w:rtl/>
        </w:rPr>
      </w:pPr>
      <w:r w:rsidRPr="00EB3527">
        <w:rPr>
          <w:rFonts w:ascii="Simplified Arabic" w:hAnsi="Simplified Arabic" w:cs="Simplified Arabic" w:hint="cs"/>
          <w:sz w:val="28"/>
          <w:szCs w:val="28"/>
          <w:rtl/>
        </w:rPr>
        <w:t xml:space="preserve">المعيار الدولي </w:t>
      </w:r>
      <w:r w:rsidRPr="00EB3527">
        <w:rPr>
          <w:rFonts w:ascii="Simplified Arabic" w:hAnsi="Simplified Arabic" w:cs="Simplified Arabic" w:hint="cs"/>
        </w:rPr>
        <w:t>ISO 31000:2018</w:t>
      </w:r>
      <w:r w:rsidRPr="00EB3527">
        <w:rPr>
          <w:rFonts w:ascii="Simplified Arabic" w:hAnsi="Simplified Arabic" w:cs="Simplified Arabic" w:hint="cs"/>
          <w:sz w:val="28"/>
          <w:szCs w:val="28"/>
          <w:rtl/>
        </w:rPr>
        <w:t>، الذي يضع مبادئ إدارة المخاطر المؤسسية ضمن إطار الحوكمة المؤسسية.</w:t>
      </w:r>
    </w:p>
    <w:p w14:paraId="1EDA7C13" w14:textId="6E7D9459" w:rsidR="00EB3527" w:rsidRPr="00EB3527" w:rsidRDefault="00EB3527" w:rsidP="00EB3527">
      <w:pPr>
        <w:numPr>
          <w:ilvl w:val="0"/>
          <w:numId w:val="29"/>
        </w:numPr>
        <w:bidi/>
        <w:spacing w:before="100" w:beforeAutospacing="1" w:after="100" w:afterAutospacing="1"/>
        <w:jc w:val="both"/>
        <w:rPr>
          <w:rFonts w:ascii="Simplified Arabic" w:hAnsi="Simplified Arabic" w:cs="Simplified Arabic"/>
          <w:sz w:val="28"/>
          <w:szCs w:val="28"/>
          <w:rtl/>
        </w:rPr>
      </w:pPr>
      <w:r w:rsidRPr="00EB3527">
        <w:rPr>
          <w:rFonts w:ascii="Simplified Arabic" w:hAnsi="Simplified Arabic" w:cs="Simplified Arabic" w:hint="cs"/>
          <w:sz w:val="28"/>
          <w:szCs w:val="28"/>
          <w:rtl/>
        </w:rPr>
        <w:t xml:space="preserve">نموذج الخطوط الثلاثة للحوكمة </w:t>
      </w:r>
      <w:r w:rsidR="009B510A">
        <w:rPr>
          <w:rFonts w:ascii="Simplified Arabic" w:hAnsi="Simplified Arabic" w:cs="Simplified Arabic" w:hint="cs"/>
          <w:sz w:val="28"/>
          <w:szCs w:val="28"/>
          <w:rtl/>
        </w:rPr>
        <w:t>(</w:t>
      </w:r>
      <w:r w:rsidRPr="00EB3527">
        <w:rPr>
          <w:rFonts w:asciiTheme="majorBidi" w:hAnsiTheme="majorBidi" w:cstheme="majorBidi"/>
        </w:rPr>
        <w:t>IIA Three Lines Model 2020</w:t>
      </w:r>
      <w:r w:rsidRPr="00EB3527">
        <w:rPr>
          <w:rFonts w:asciiTheme="majorBidi" w:hAnsiTheme="majorBidi" w:cstheme="majorBidi"/>
          <w:rtl/>
        </w:rPr>
        <w:t>)،</w:t>
      </w:r>
      <w:r w:rsidRPr="00EB3527">
        <w:rPr>
          <w:rFonts w:ascii="Simplified Arabic" w:hAnsi="Simplified Arabic" w:cs="Simplified Arabic" w:hint="cs"/>
          <w:sz w:val="28"/>
          <w:szCs w:val="28"/>
          <w:rtl/>
        </w:rPr>
        <w:t xml:space="preserve"> الذي يوضح التكامل بين خطوط الدفاع الثلاثة داخل المؤسسات.</w:t>
      </w:r>
    </w:p>
    <w:p w14:paraId="3EF623E3" w14:textId="3099BC3E" w:rsidR="009F3999" w:rsidRPr="00EB3527" w:rsidRDefault="00EB3527" w:rsidP="003C3A32">
      <w:pPr>
        <w:bidi/>
        <w:spacing w:before="100" w:beforeAutospacing="1" w:after="100" w:afterAutospacing="1"/>
        <w:ind w:firstLine="284"/>
        <w:jc w:val="both"/>
        <w:rPr>
          <w:rStyle w:val="s1"/>
          <w:rFonts w:ascii="Simplified Arabic" w:hAnsi="Simplified Arabic" w:cs="Simplified Arabic"/>
          <w:sz w:val="28"/>
          <w:szCs w:val="28"/>
          <w:rtl/>
        </w:rPr>
      </w:pPr>
      <w:r w:rsidRPr="00EB3527">
        <w:rPr>
          <w:rFonts w:ascii="Simplified Arabic" w:hAnsi="Simplified Arabic" w:cs="Simplified Arabic" w:hint="cs"/>
          <w:sz w:val="28"/>
          <w:szCs w:val="28"/>
          <w:rtl/>
        </w:rPr>
        <w:t>ويكتسب هذا الموضوع أهمية خاصة في القطاع الصحي الحكومي، نظرًا لما يشهده من تنوع كبير في المخاطر التشغيلية والسريرية والتنظيمية، سواء على مستوى العمليات اليومية أو الجوانب الإدارية والتنظيمية. كما تتسم عملية اتخاذ القرار في هذا القطاع بدرجة عالية من التعقيد، إضافة إلى تعدد الجهات الرقابية المرتبطة به، مما يزيد من الحاجة إلى تحقيق تكامل فعّال بين إدارة المراجعة الداخلية وإدارة المخاطر بما يسهم في تعزيز فاعلية الحوكمة المؤسسية وتحسين إدارة المخاطر داخل المنشآت الصحية الحكومي.</w:t>
      </w:r>
    </w:p>
    <w:p w14:paraId="7334A78E" w14:textId="79F58517" w:rsidR="009F3999" w:rsidRPr="009B510A" w:rsidRDefault="009F3999" w:rsidP="00D667CB">
      <w:pPr>
        <w:bidi/>
        <w:spacing w:before="100" w:beforeAutospacing="1" w:after="120"/>
        <w:rPr>
          <w:rFonts w:ascii="Simplified Arabic" w:hAnsi="Simplified Arabic" w:cs="Simplified Arabic"/>
          <w:b/>
          <w:bCs/>
          <w:sz w:val="36"/>
          <w:szCs w:val="36"/>
          <w:u w:val="single"/>
          <w:rtl/>
        </w:rPr>
      </w:pPr>
      <w:bookmarkStart w:id="17" w:name="OLE_LINK173"/>
      <w:bookmarkEnd w:id="16"/>
      <w:r w:rsidRPr="009B510A">
        <w:rPr>
          <w:rFonts w:ascii="Simplified Arabic" w:hAnsi="Simplified Arabic" w:cs="Simplified Arabic" w:hint="cs"/>
          <w:b/>
          <w:bCs/>
          <w:sz w:val="36"/>
          <w:szCs w:val="36"/>
          <w:u w:val="single"/>
          <w:rtl/>
        </w:rPr>
        <w:t>أهداف الدراسة</w:t>
      </w:r>
      <w:r w:rsidR="00441550" w:rsidRPr="009B510A">
        <w:rPr>
          <w:rFonts w:ascii="Simplified Arabic" w:hAnsi="Simplified Arabic" w:cs="Simplified Arabic" w:hint="cs"/>
          <w:b/>
          <w:bCs/>
          <w:sz w:val="36"/>
          <w:szCs w:val="36"/>
          <w:u w:val="single"/>
          <w:rtl/>
        </w:rPr>
        <w:t>:</w:t>
      </w:r>
    </w:p>
    <w:p w14:paraId="5405FFD4" w14:textId="53D0A07E" w:rsidR="00441550" w:rsidRPr="009B510A" w:rsidRDefault="009F3999" w:rsidP="00D667CB">
      <w:pPr>
        <w:autoSpaceDE w:val="0"/>
        <w:autoSpaceDN w:val="0"/>
        <w:bidi/>
        <w:adjustRightInd w:val="0"/>
        <w:spacing w:before="100" w:beforeAutospacing="1" w:after="120"/>
        <w:jc w:val="both"/>
        <w:rPr>
          <w:rFonts w:ascii="Simplified Arabic" w:hAnsi="Simplified Arabic" w:cs="Simplified Arabic"/>
          <w:b/>
          <w:bCs/>
          <w:color w:val="000000"/>
          <w:sz w:val="32"/>
          <w:szCs w:val="32"/>
          <w:rtl/>
        </w:rPr>
      </w:pPr>
      <w:r w:rsidRPr="009B510A">
        <w:rPr>
          <w:rFonts w:ascii="Simplified Arabic" w:hAnsi="Simplified Arabic" w:cs="Simplified Arabic" w:hint="cs"/>
          <w:b/>
          <w:bCs/>
          <w:color w:val="000000"/>
          <w:sz w:val="32"/>
          <w:szCs w:val="32"/>
          <w:rtl/>
        </w:rPr>
        <w:t>الهدف العام</w:t>
      </w:r>
      <w:r w:rsidR="00441550" w:rsidRPr="009B510A">
        <w:rPr>
          <w:rFonts w:ascii="Simplified Arabic" w:hAnsi="Simplified Arabic" w:cs="Simplified Arabic" w:hint="cs"/>
          <w:b/>
          <w:bCs/>
          <w:color w:val="000000"/>
          <w:sz w:val="32"/>
          <w:szCs w:val="32"/>
          <w:rtl/>
        </w:rPr>
        <w:t>:</w:t>
      </w:r>
      <w:r w:rsidRPr="009B510A">
        <w:rPr>
          <w:rFonts w:ascii="Simplified Arabic" w:hAnsi="Simplified Arabic" w:cs="Simplified Arabic" w:hint="cs"/>
          <w:b/>
          <w:bCs/>
          <w:color w:val="000000"/>
          <w:sz w:val="32"/>
          <w:szCs w:val="32"/>
        </w:rPr>
        <w:t xml:space="preserve">  </w:t>
      </w:r>
    </w:p>
    <w:p w14:paraId="4052DDAD" w14:textId="3BEED249" w:rsidR="00441550" w:rsidRPr="00441550" w:rsidRDefault="00441550" w:rsidP="00441550">
      <w:pPr>
        <w:autoSpaceDE w:val="0"/>
        <w:autoSpaceDN w:val="0"/>
        <w:bidi/>
        <w:adjustRightInd w:val="0"/>
        <w:spacing w:before="100" w:beforeAutospacing="1" w:after="120"/>
        <w:ind w:firstLine="284"/>
        <w:jc w:val="both"/>
        <w:rPr>
          <w:rFonts w:ascii="Simplified Arabic" w:hAnsi="Simplified Arabic" w:cs="Simplified Arabic"/>
          <w:b/>
          <w:bCs/>
          <w:color w:val="000000"/>
          <w:sz w:val="28"/>
          <w:szCs w:val="28"/>
        </w:rPr>
      </w:pPr>
      <w:r w:rsidRPr="00441550">
        <w:rPr>
          <w:rFonts w:ascii="Simplified Arabic" w:hAnsi="Simplified Arabic" w:cs="Simplified Arabic" w:hint="cs"/>
          <w:sz w:val="28"/>
          <w:szCs w:val="28"/>
          <w:rtl/>
        </w:rPr>
        <w:t>تهدف هذه الدراسة إلى تحليل وقياس مستوى التكامل بين إدارة المراجعة الداخلية وإدارة المخاطر في القطاع الصحي الحكومي في المملكة العربية السعودية، وذلك من خلال دراسة تطبيقية على الشؤون الصحية بوزارة الحرس الوطني، بهدف تحديد مستوى النضج المؤسسي في تطبيق مبادئ الحوكمة وإدارة المخاطر والمراجعة الداخلية وفقًا للأطر الدولية المعتمدة، وهي:</w:t>
      </w:r>
    </w:p>
    <w:p w14:paraId="460F0D37" w14:textId="77777777" w:rsidR="00441550" w:rsidRPr="00441550" w:rsidRDefault="00441550" w:rsidP="00441550">
      <w:pPr>
        <w:numPr>
          <w:ilvl w:val="0"/>
          <w:numId w:val="30"/>
        </w:numPr>
        <w:bidi/>
        <w:spacing w:before="100" w:beforeAutospacing="1" w:after="100" w:afterAutospacing="1"/>
        <w:jc w:val="both"/>
        <w:rPr>
          <w:rFonts w:asciiTheme="majorBidi" w:hAnsiTheme="majorBidi" w:cstheme="majorBidi"/>
          <w:rtl/>
        </w:rPr>
      </w:pPr>
      <w:r w:rsidRPr="00441550">
        <w:rPr>
          <w:rFonts w:ascii="Simplified Arabic" w:hAnsi="Simplified Arabic" w:cs="Simplified Arabic" w:hint="cs"/>
          <w:sz w:val="28"/>
          <w:szCs w:val="28"/>
          <w:rtl/>
        </w:rPr>
        <w:t xml:space="preserve">إطار إدارة المخاطر المؤسسية </w:t>
      </w:r>
      <w:r w:rsidRPr="00441550">
        <w:rPr>
          <w:rFonts w:asciiTheme="majorBidi" w:hAnsiTheme="majorBidi" w:cstheme="majorBidi"/>
          <w:rtl/>
        </w:rPr>
        <w:t>(</w:t>
      </w:r>
      <w:r w:rsidRPr="00441550">
        <w:rPr>
          <w:rFonts w:asciiTheme="majorBidi" w:hAnsiTheme="majorBidi" w:cstheme="majorBidi"/>
        </w:rPr>
        <w:t>COSO ERM, 2017</w:t>
      </w:r>
      <w:r w:rsidRPr="00441550">
        <w:rPr>
          <w:rFonts w:asciiTheme="majorBidi" w:hAnsiTheme="majorBidi" w:cstheme="majorBidi"/>
          <w:rtl/>
        </w:rPr>
        <w:t>).</w:t>
      </w:r>
    </w:p>
    <w:p w14:paraId="4A7AC8E0" w14:textId="77777777" w:rsidR="00441550" w:rsidRPr="00441550" w:rsidRDefault="00441550" w:rsidP="00441550">
      <w:pPr>
        <w:numPr>
          <w:ilvl w:val="0"/>
          <w:numId w:val="30"/>
        </w:numPr>
        <w:bidi/>
        <w:spacing w:before="100" w:beforeAutospacing="1" w:after="100" w:afterAutospacing="1"/>
        <w:jc w:val="both"/>
        <w:rPr>
          <w:rFonts w:ascii="Simplified Arabic" w:hAnsi="Simplified Arabic" w:cs="Simplified Arabic"/>
          <w:sz w:val="28"/>
          <w:szCs w:val="28"/>
          <w:rtl/>
        </w:rPr>
      </w:pPr>
      <w:r w:rsidRPr="00441550">
        <w:rPr>
          <w:rFonts w:ascii="Simplified Arabic" w:hAnsi="Simplified Arabic" w:cs="Simplified Arabic" w:hint="cs"/>
          <w:sz w:val="28"/>
          <w:szCs w:val="28"/>
          <w:rtl/>
        </w:rPr>
        <w:t xml:space="preserve">المعيار الدولي لإدارة المخاطر </w:t>
      </w:r>
      <w:r w:rsidRPr="00441550">
        <w:rPr>
          <w:rFonts w:asciiTheme="majorBidi" w:hAnsiTheme="majorBidi" w:cstheme="majorBidi"/>
          <w:rtl/>
        </w:rPr>
        <w:t>(</w:t>
      </w:r>
      <w:r w:rsidRPr="00441550">
        <w:rPr>
          <w:rFonts w:asciiTheme="majorBidi" w:hAnsiTheme="majorBidi" w:cstheme="majorBidi"/>
        </w:rPr>
        <w:t>ISO 31000:2018</w:t>
      </w:r>
      <w:r w:rsidRPr="00441550">
        <w:rPr>
          <w:rFonts w:asciiTheme="majorBidi" w:hAnsiTheme="majorBidi" w:cstheme="majorBidi"/>
          <w:rtl/>
        </w:rPr>
        <w:t>).</w:t>
      </w:r>
    </w:p>
    <w:p w14:paraId="0A7D96CB" w14:textId="2031B374" w:rsidR="009F3999" w:rsidRPr="00441550" w:rsidRDefault="00441550" w:rsidP="00441550">
      <w:pPr>
        <w:numPr>
          <w:ilvl w:val="0"/>
          <w:numId w:val="30"/>
        </w:numPr>
        <w:tabs>
          <w:tab w:val="clear" w:pos="360"/>
          <w:tab w:val="num" w:pos="720"/>
        </w:tabs>
        <w:bidi/>
        <w:spacing w:before="100" w:beforeAutospacing="1" w:after="100" w:afterAutospacing="1"/>
        <w:jc w:val="both"/>
        <w:rPr>
          <w:rFonts w:ascii="Simplified Arabic" w:hAnsi="Simplified Arabic" w:cs="Simplified Arabic"/>
          <w:sz w:val="28"/>
          <w:szCs w:val="28"/>
        </w:rPr>
      </w:pPr>
      <w:r w:rsidRPr="00441550">
        <w:rPr>
          <w:rFonts w:ascii="Simplified Arabic" w:hAnsi="Simplified Arabic" w:cs="Simplified Arabic" w:hint="cs"/>
          <w:sz w:val="28"/>
          <w:szCs w:val="28"/>
          <w:rtl/>
        </w:rPr>
        <w:t xml:space="preserve">نموذج الخطوط الثلاثة للحوكمة </w:t>
      </w:r>
      <w:r w:rsidRPr="00441550">
        <w:rPr>
          <w:rFonts w:asciiTheme="majorBidi" w:hAnsiTheme="majorBidi" w:cstheme="majorBidi"/>
          <w:rtl/>
        </w:rPr>
        <w:t>(</w:t>
      </w:r>
      <w:r w:rsidRPr="00441550">
        <w:rPr>
          <w:rFonts w:asciiTheme="majorBidi" w:hAnsiTheme="majorBidi" w:cstheme="majorBidi"/>
        </w:rPr>
        <w:t>The IIA’s Three Lines Model, 2020</w:t>
      </w:r>
      <w:r w:rsidRPr="00441550">
        <w:rPr>
          <w:rFonts w:asciiTheme="majorBidi" w:hAnsiTheme="majorBidi" w:cstheme="majorBidi"/>
          <w:rtl/>
        </w:rPr>
        <w:t>).</w:t>
      </w:r>
    </w:p>
    <w:bookmarkEnd w:id="17"/>
    <w:p w14:paraId="174B5759" w14:textId="797B7DED" w:rsidR="00441550" w:rsidRPr="009B510A" w:rsidRDefault="00441550" w:rsidP="00441550">
      <w:pPr>
        <w:pStyle w:val="Heading2"/>
        <w:jc w:val="right"/>
        <w:rPr>
          <w:rFonts w:ascii="Simplified Arabic" w:hAnsi="Simplified Arabic" w:cs="Simplified Arabic"/>
          <w:b/>
          <w:bCs/>
          <w:color w:val="000000" w:themeColor="text1"/>
          <w:sz w:val="32"/>
          <w:szCs w:val="32"/>
        </w:rPr>
      </w:pPr>
      <w:r w:rsidRPr="009B510A">
        <w:rPr>
          <w:rStyle w:val="s1"/>
          <w:rFonts w:ascii="Simplified Arabic" w:hAnsi="Simplified Arabic" w:cs="Simplified Arabic" w:hint="cs"/>
          <w:b/>
          <w:bCs/>
          <w:color w:val="000000" w:themeColor="text1"/>
          <w:sz w:val="32"/>
          <w:szCs w:val="32"/>
          <w:rtl/>
        </w:rPr>
        <w:t>الأهداف التفصيلية:</w:t>
      </w:r>
    </w:p>
    <w:p w14:paraId="4062BFA2" w14:textId="77777777" w:rsidR="00441550" w:rsidRPr="00245E30" w:rsidRDefault="00441550" w:rsidP="00C54B38">
      <w:pPr>
        <w:pStyle w:val="p1"/>
        <w:numPr>
          <w:ilvl w:val="0"/>
          <w:numId w:val="31"/>
        </w:numPr>
        <w:tabs>
          <w:tab w:val="num" w:pos="720"/>
        </w:tabs>
        <w:bidi/>
        <w:spacing w:before="100" w:beforeAutospacing="1" w:after="100" w:afterAutospacing="1"/>
        <w:jc w:val="both"/>
        <w:rPr>
          <w:rFonts w:ascii="Simplified Arabic" w:hAnsi="Simplified Arabic" w:cs="Simplified Arabic"/>
          <w:b/>
          <w:bCs/>
          <w:sz w:val="28"/>
          <w:szCs w:val="28"/>
        </w:rPr>
      </w:pPr>
      <w:r w:rsidRPr="00245E30">
        <w:rPr>
          <w:rStyle w:val="s1"/>
          <w:rFonts w:ascii="Simplified Arabic" w:hAnsi="Simplified Arabic" w:cs="Simplified Arabic" w:hint="cs"/>
          <w:b/>
          <w:bCs/>
          <w:sz w:val="28"/>
          <w:szCs w:val="28"/>
          <w:rtl/>
        </w:rPr>
        <w:t>تقييم مستوى نضج إدارة المخاطر المؤسسية في الشؤون الصحية بوزارة الحرس الوطني.</w:t>
      </w:r>
    </w:p>
    <w:p w14:paraId="275E7C93" w14:textId="77777777" w:rsidR="00441550" w:rsidRPr="00441550" w:rsidRDefault="00441550" w:rsidP="006766C2">
      <w:pPr>
        <w:pStyle w:val="p1"/>
        <w:bidi/>
        <w:spacing w:before="100" w:beforeAutospacing="1" w:after="100" w:afterAutospacing="1"/>
        <w:jc w:val="both"/>
        <w:rPr>
          <w:rFonts w:ascii="Simplified Arabic" w:hAnsi="Simplified Arabic" w:cs="Simplified Arabic"/>
          <w:sz w:val="28"/>
          <w:szCs w:val="28"/>
          <w:rtl/>
        </w:rPr>
      </w:pPr>
      <w:r w:rsidRPr="00441550">
        <w:rPr>
          <w:rStyle w:val="s2"/>
          <w:rFonts w:ascii="Simplified Arabic" w:hAnsi="Simplified Arabic" w:cs="Simplified Arabic" w:hint="cs"/>
          <w:sz w:val="28"/>
          <w:szCs w:val="28"/>
          <w:rtl/>
        </w:rPr>
        <w:lastRenderedPageBreak/>
        <w:t>ويهدف هذا الهدف إلى قياس مدى تطبيق مبادئ إطار إدارة المخاطر المؤسسية</w:t>
      </w:r>
      <w:r w:rsidRPr="00E06719">
        <w:rPr>
          <w:rStyle w:val="s2"/>
          <w:rFonts w:asciiTheme="majorBidi" w:hAnsiTheme="majorBidi" w:cstheme="majorBidi"/>
          <w:sz w:val="24"/>
          <w:szCs w:val="24"/>
          <w:rtl/>
        </w:rPr>
        <w:t xml:space="preserve"> </w:t>
      </w:r>
      <w:r w:rsidRPr="00E06719">
        <w:rPr>
          <w:rStyle w:val="s1"/>
          <w:rFonts w:asciiTheme="majorBidi" w:hAnsiTheme="majorBidi" w:cstheme="majorBidi"/>
          <w:sz w:val="24"/>
          <w:szCs w:val="24"/>
          <w:rtl/>
        </w:rPr>
        <w:t>(</w:t>
      </w:r>
      <w:r w:rsidRPr="00E06719">
        <w:rPr>
          <w:rStyle w:val="s1"/>
          <w:rFonts w:asciiTheme="majorBidi" w:hAnsiTheme="majorBidi" w:cstheme="majorBidi"/>
          <w:sz w:val="24"/>
          <w:szCs w:val="24"/>
        </w:rPr>
        <w:t>COSO ERM, 2017</w:t>
      </w:r>
      <w:r w:rsidRPr="00E06719">
        <w:rPr>
          <w:rStyle w:val="s1"/>
          <w:rFonts w:asciiTheme="majorBidi" w:hAnsiTheme="majorBidi" w:cstheme="majorBidi"/>
          <w:sz w:val="24"/>
          <w:szCs w:val="24"/>
          <w:rtl/>
        </w:rPr>
        <w:t>)</w:t>
      </w:r>
      <w:r w:rsidRPr="00E06719">
        <w:rPr>
          <w:rStyle w:val="s2"/>
          <w:rFonts w:asciiTheme="majorBidi" w:hAnsiTheme="majorBidi" w:cstheme="majorBidi"/>
          <w:sz w:val="24"/>
          <w:szCs w:val="24"/>
          <w:rtl/>
        </w:rPr>
        <w:t>،</w:t>
      </w:r>
      <w:r w:rsidRPr="00441550">
        <w:rPr>
          <w:rStyle w:val="s2"/>
          <w:rFonts w:ascii="Simplified Arabic" w:hAnsi="Simplified Arabic" w:cs="Simplified Arabic" w:hint="cs"/>
          <w:sz w:val="28"/>
          <w:szCs w:val="28"/>
          <w:rtl/>
        </w:rPr>
        <w:t xml:space="preserve"> الذي يربط بين إدارة المخاطر والأداء المؤسسي والاستراتيجية.</w:t>
      </w:r>
    </w:p>
    <w:p w14:paraId="6EDDDB42" w14:textId="77777777" w:rsidR="00441550" w:rsidRPr="00441550" w:rsidRDefault="00441550" w:rsidP="00C54B38">
      <w:pPr>
        <w:pStyle w:val="p1"/>
        <w:numPr>
          <w:ilvl w:val="0"/>
          <w:numId w:val="31"/>
        </w:numPr>
        <w:tabs>
          <w:tab w:val="num" w:pos="720"/>
        </w:tabs>
        <w:bidi/>
        <w:spacing w:after="100" w:afterAutospacing="1"/>
        <w:jc w:val="both"/>
        <w:rPr>
          <w:rFonts w:ascii="Simplified Arabic" w:hAnsi="Simplified Arabic" w:cs="Simplified Arabic"/>
          <w:sz w:val="28"/>
          <w:szCs w:val="28"/>
          <w:rtl/>
        </w:rPr>
      </w:pPr>
      <w:r w:rsidRPr="00245E30">
        <w:rPr>
          <w:rStyle w:val="s1"/>
          <w:rFonts w:ascii="Simplified Arabic" w:hAnsi="Simplified Arabic" w:cs="Simplified Arabic" w:hint="cs"/>
          <w:b/>
          <w:bCs/>
          <w:sz w:val="28"/>
          <w:szCs w:val="28"/>
          <w:rtl/>
        </w:rPr>
        <w:t>تحليل دور المراجعة الداخلية في مراقبة كفاءة نظام إدارة المخاطر</w:t>
      </w:r>
      <w:r w:rsidRPr="00441550">
        <w:rPr>
          <w:rStyle w:val="s1"/>
          <w:rFonts w:ascii="Simplified Arabic" w:hAnsi="Simplified Arabic" w:cs="Simplified Arabic" w:hint="cs"/>
          <w:sz w:val="28"/>
          <w:szCs w:val="28"/>
          <w:rtl/>
        </w:rPr>
        <w:t>.</w:t>
      </w:r>
    </w:p>
    <w:p w14:paraId="5031543C" w14:textId="0A2231D8" w:rsidR="00441550" w:rsidRPr="00441550" w:rsidRDefault="00441550" w:rsidP="006766C2">
      <w:pPr>
        <w:pStyle w:val="p1"/>
        <w:bidi/>
        <w:jc w:val="both"/>
        <w:rPr>
          <w:rFonts w:ascii="Simplified Arabic" w:hAnsi="Simplified Arabic" w:cs="Simplified Arabic"/>
          <w:sz w:val="28"/>
          <w:szCs w:val="28"/>
          <w:rtl/>
        </w:rPr>
      </w:pPr>
      <w:r w:rsidRPr="00441550">
        <w:rPr>
          <w:rStyle w:val="s2"/>
          <w:rFonts w:ascii="Simplified Arabic" w:hAnsi="Simplified Arabic" w:cs="Simplified Arabic" w:hint="cs"/>
          <w:sz w:val="28"/>
          <w:szCs w:val="28"/>
          <w:rtl/>
        </w:rPr>
        <w:t xml:space="preserve">ويهدف هذا الهدف إلى تحديد مدى استقلالية المراجعة الداخلية في تقديم خدمات التأكيد والاستشارات المتعلقة بالمخاطر، وفقًا </w:t>
      </w:r>
      <w:r w:rsidR="003C3A32" w:rsidRPr="00441550">
        <w:rPr>
          <w:rStyle w:val="s2"/>
          <w:rFonts w:ascii="Simplified Arabic" w:hAnsi="Simplified Arabic" w:hint="cs"/>
          <w:sz w:val="28"/>
          <w:szCs w:val="28"/>
          <w:rtl/>
        </w:rPr>
        <w:t>لمبادئ</w:t>
      </w:r>
      <w:r w:rsidR="003C3A32">
        <w:rPr>
          <w:rStyle w:val="s2"/>
          <w:rFonts w:ascii="Simplified Arabic" w:hAnsi="Simplified Arabic" w:hint="cs"/>
          <w:sz w:val="28"/>
          <w:szCs w:val="28"/>
          <w:rtl/>
        </w:rPr>
        <w:t xml:space="preserve"> </w:t>
      </w:r>
      <w:r w:rsidR="003C3A32" w:rsidRPr="00E06719">
        <w:rPr>
          <w:rStyle w:val="s2"/>
          <w:rFonts w:asciiTheme="majorBidi" w:hAnsiTheme="majorBidi" w:cstheme="majorBidi"/>
          <w:sz w:val="24"/>
          <w:szCs w:val="24"/>
          <w:rtl/>
        </w:rPr>
        <w:t>(</w:t>
      </w:r>
      <w:r w:rsidR="009B510A" w:rsidRPr="00E06719">
        <w:rPr>
          <w:rStyle w:val="s2"/>
          <w:rFonts w:asciiTheme="majorBidi" w:hAnsiTheme="majorBidi" w:cstheme="majorBidi"/>
          <w:sz w:val="24"/>
          <w:szCs w:val="24"/>
        </w:rPr>
        <w:t>The</w:t>
      </w:r>
      <w:r w:rsidRPr="00E06719">
        <w:rPr>
          <w:rStyle w:val="s1"/>
          <w:rFonts w:asciiTheme="majorBidi" w:hAnsiTheme="majorBidi" w:cstheme="majorBidi"/>
          <w:sz w:val="24"/>
          <w:szCs w:val="24"/>
        </w:rPr>
        <w:t xml:space="preserve"> Institute of Internal Auditors 2020</w:t>
      </w:r>
      <w:r w:rsidRPr="00E06719">
        <w:rPr>
          <w:rStyle w:val="s1"/>
          <w:rFonts w:asciiTheme="majorBidi" w:hAnsiTheme="majorBidi" w:cstheme="majorBidi"/>
          <w:sz w:val="24"/>
          <w:szCs w:val="24"/>
          <w:rtl/>
        </w:rPr>
        <w:t>)</w:t>
      </w:r>
      <w:r w:rsidRPr="00441550">
        <w:rPr>
          <w:rStyle w:val="s2"/>
          <w:rFonts w:ascii="Simplified Arabic" w:hAnsi="Simplified Arabic" w:cs="Simplified Arabic" w:hint="cs"/>
          <w:sz w:val="28"/>
          <w:szCs w:val="28"/>
          <w:rtl/>
        </w:rPr>
        <w:t>، التي تعدّ المراجعة الداخلية «الخط الثالث للدفاع» ضمن نموذج الخطوط الثلاثة للحوكمة.</w:t>
      </w:r>
    </w:p>
    <w:p w14:paraId="0F7952CC" w14:textId="77777777" w:rsidR="00441550" w:rsidRPr="00245E30" w:rsidRDefault="00441550" w:rsidP="00441550">
      <w:pPr>
        <w:pStyle w:val="p1"/>
        <w:numPr>
          <w:ilvl w:val="0"/>
          <w:numId w:val="31"/>
        </w:numPr>
        <w:tabs>
          <w:tab w:val="num" w:pos="720"/>
        </w:tabs>
        <w:bidi/>
        <w:spacing w:before="100" w:beforeAutospacing="1" w:after="100" w:afterAutospacing="1"/>
        <w:jc w:val="both"/>
        <w:rPr>
          <w:rFonts w:ascii="Simplified Arabic" w:hAnsi="Simplified Arabic" w:cs="Simplified Arabic"/>
          <w:b/>
          <w:bCs/>
          <w:sz w:val="28"/>
          <w:szCs w:val="28"/>
          <w:rtl/>
        </w:rPr>
      </w:pPr>
      <w:r w:rsidRPr="00245E30">
        <w:rPr>
          <w:rStyle w:val="s1"/>
          <w:rFonts w:ascii="Simplified Arabic" w:hAnsi="Simplified Arabic" w:cs="Simplified Arabic" w:hint="cs"/>
          <w:b/>
          <w:bCs/>
          <w:sz w:val="28"/>
          <w:szCs w:val="28"/>
          <w:rtl/>
        </w:rPr>
        <w:t>قياس مستوى التكامل بين خطة المراجعة الداخلية وسجل المخاطر المؤسسية.</w:t>
      </w:r>
    </w:p>
    <w:p w14:paraId="3C6A1D26" w14:textId="77777777" w:rsidR="00441550" w:rsidRPr="00441550" w:rsidRDefault="00441550" w:rsidP="006766C2">
      <w:pPr>
        <w:pStyle w:val="p1"/>
        <w:bidi/>
        <w:jc w:val="both"/>
        <w:rPr>
          <w:rFonts w:ascii="Simplified Arabic" w:hAnsi="Simplified Arabic" w:cs="Simplified Arabic"/>
          <w:sz w:val="28"/>
          <w:szCs w:val="28"/>
          <w:rtl/>
        </w:rPr>
      </w:pPr>
      <w:r w:rsidRPr="00441550">
        <w:rPr>
          <w:rStyle w:val="s2"/>
          <w:rFonts w:ascii="Simplified Arabic" w:hAnsi="Simplified Arabic" w:cs="Simplified Arabic" w:hint="cs"/>
          <w:sz w:val="28"/>
          <w:szCs w:val="28"/>
          <w:rtl/>
        </w:rPr>
        <w:t>ويتحقق ذلك من خلال دراسة مدى ارتباط خطط المراجعة السنوية بالمخاطر الجوهرية التي تحددها إدارة المخاطر.</w:t>
      </w:r>
    </w:p>
    <w:p w14:paraId="4DED07C1" w14:textId="77777777" w:rsidR="00441550" w:rsidRPr="00245E30" w:rsidRDefault="00441550" w:rsidP="00441550">
      <w:pPr>
        <w:pStyle w:val="p1"/>
        <w:numPr>
          <w:ilvl w:val="0"/>
          <w:numId w:val="31"/>
        </w:numPr>
        <w:tabs>
          <w:tab w:val="num" w:pos="720"/>
        </w:tabs>
        <w:bidi/>
        <w:spacing w:before="100" w:beforeAutospacing="1" w:after="100" w:afterAutospacing="1"/>
        <w:jc w:val="both"/>
        <w:rPr>
          <w:rFonts w:ascii="Simplified Arabic" w:hAnsi="Simplified Arabic" w:cs="Simplified Arabic"/>
          <w:b/>
          <w:bCs/>
          <w:sz w:val="28"/>
          <w:szCs w:val="28"/>
          <w:rtl/>
        </w:rPr>
      </w:pPr>
      <w:r w:rsidRPr="00245E30">
        <w:rPr>
          <w:rStyle w:val="s1"/>
          <w:rFonts w:ascii="Simplified Arabic" w:hAnsi="Simplified Arabic" w:cs="Simplified Arabic" w:hint="cs"/>
          <w:b/>
          <w:bCs/>
          <w:sz w:val="28"/>
          <w:szCs w:val="28"/>
          <w:rtl/>
        </w:rPr>
        <w:t>تحليل كفاءة قنوات التواصل المؤسسي وآليات التنسيق بين إدارة المراجعة الداخلية وإدارة المخاطر.</w:t>
      </w:r>
    </w:p>
    <w:p w14:paraId="194F65DC" w14:textId="77777777" w:rsidR="00441550" w:rsidRPr="00441550" w:rsidRDefault="00441550" w:rsidP="006766C2">
      <w:pPr>
        <w:pStyle w:val="p1"/>
        <w:bidi/>
        <w:jc w:val="both"/>
        <w:rPr>
          <w:rFonts w:ascii="Simplified Arabic" w:hAnsi="Simplified Arabic" w:cs="Simplified Arabic"/>
          <w:sz w:val="28"/>
          <w:szCs w:val="28"/>
          <w:rtl/>
        </w:rPr>
      </w:pPr>
      <w:r w:rsidRPr="00441550">
        <w:rPr>
          <w:rStyle w:val="s2"/>
          <w:rFonts w:ascii="Simplified Arabic" w:hAnsi="Simplified Arabic" w:cs="Simplified Arabic" w:hint="cs"/>
          <w:sz w:val="28"/>
          <w:szCs w:val="28"/>
          <w:rtl/>
        </w:rPr>
        <w:t>ويهدف هذا الهدف إلى قياس مدى فعالية تبادل المعلومات والتقارير بين الإدارتين، وأثر ذلك في سرعة اكتشاف المخاطر الجوهرية والاستجابة لها.</w:t>
      </w:r>
    </w:p>
    <w:p w14:paraId="16036E3C" w14:textId="77777777" w:rsidR="00441550" w:rsidRPr="00245E30" w:rsidRDefault="00441550" w:rsidP="00441550">
      <w:pPr>
        <w:pStyle w:val="p1"/>
        <w:numPr>
          <w:ilvl w:val="0"/>
          <w:numId w:val="31"/>
        </w:numPr>
        <w:tabs>
          <w:tab w:val="num" w:pos="720"/>
        </w:tabs>
        <w:bidi/>
        <w:spacing w:before="100" w:beforeAutospacing="1" w:after="100" w:afterAutospacing="1"/>
        <w:jc w:val="both"/>
        <w:rPr>
          <w:rFonts w:ascii="Simplified Arabic" w:hAnsi="Simplified Arabic" w:cs="Simplified Arabic"/>
          <w:b/>
          <w:bCs/>
          <w:sz w:val="28"/>
          <w:szCs w:val="28"/>
          <w:rtl/>
        </w:rPr>
      </w:pPr>
      <w:r w:rsidRPr="00245E30">
        <w:rPr>
          <w:rStyle w:val="s1"/>
          <w:rFonts w:ascii="Simplified Arabic" w:hAnsi="Simplified Arabic" w:cs="Simplified Arabic" w:hint="cs"/>
          <w:b/>
          <w:bCs/>
          <w:sz w:val="28"/>
          <w:szCs w:val="28"/>
          <w:rtl/>
        </w:rPr>
        <w:t>تقييم مستوى وعي الإدارة العليا بثقافة المخاطر المؤسسية.</w:t>
      </w:r>
    </w:p>
    <w:p w14:paraId="422763B7" w14:textId="77777777" w:rsidR="00C54B38" w:rsidRDefault="00441550" w:rsidP="006766C2">
      <w:pPr>
        <w:pStyle w:val="p1"/>
        <w:bidi/>
        <w:spacing w:before="100" w:beforeAutospacing="1" w:after="120"/>
        <w:jc w:val="both"/>
        <w:rPr>
          <w:rStyle w:val="s2"/>
          <w:rFonts w:ascii="Simplified Arabic" w:hAnsi="Simplified Arabic" w:cs="Simplified Arabic"/>
          <w:sz w:val="28"/>
          <w:szCs w:val="28"/>
          <w:rtl/>
        </w:rPr>
      </w:pPr>
      <w:r w:rsidRPr="00441550">
        <w:rPr>
          <w:rStyle w:val="s2"/>
          <w:rFonts w:ascii="Simplified Arabic" w:hAnsi="Simplified Arabic" w:cs="Simplified Arabic" w:hint="cs"/>
          <w:sz w:val="28"/>
          <w:szCs w:val="28"/>
          <w:rtl/>
        </w:rPr>
        <w:t xml:space="preserve">ويهدف هذا الهدف إلى دراسة مدى دعم القيادة التنفيذية لثقافة إدارة المخاطر وتعزيز تكامل الأدوار بين الإدارات المختلفة، بما يتوافق مع مبادئ </w:t>
      </w:r>
      <w:r w:rsidRPr="00E06719">
        <w:rPr>
          <w:rStyle w:val="s1"/>
          <w:rFonts w:asciiTheme="majorBidi" w:hAnsiTheme="majorBidi" w:cstheme="majorBidi"/>
          <w:sz w:val="24"/>
          <w:szCs w:val="24"/>
        </w:rPr>
        <w:t>ISO 31000:2018</w:t>
      </w:r>
      <w:r w:rsidRPr="00441550">
        <w:rPr>
          <w:rStyle w:val="s2"/>
          <w:rFonts w:ascii="Simplified Arabic" w:hAnsi="Simplified Arabic" w:cs="Simplified Arabic" w:hint="cs"/>
          <w:sz w:val="28"/>
          <w:szCs w:val="28"/>
          <w:rtl/>
        </w:rPr>
        <w:t xml:space="preserve"> التي تؤكد أهمية ترسيخ ثقافة الحوكمة والشفافية داخل المؤسسات.</w:t>
      </w:r>
    </w:p>
    <w:p w14:paraId="0581A4F4" w14:textId="215DFAD4" w:rsidR="006766C2" w:rsidRPr="00441550" w:rsidRDefault="00441550" w:rsidP="006766C2">
      <w:pPr>
        <w:pStyle w:val="p1"/>
        <w:bidi/>
        <w:spacing w:before="100" w:beforeAutospacing="1" w:after="120"/>
        <w:jc w:val="both"/>
        <w:rPr>
          <w:rFonts w:ascii="Simplified Arabic" w:hAnsi="Simplified Arabic" w:cs="Simplified Arabic"/>
          <w:sz w:val="28"/>
          <w:szCs w:val="28"/>
          <w:rtl/>
        </w:rPr>
      </w:pPr>
      <w:r w:rsidRPr="00441550">
        <w:rPr>
          <w:rStyle w:val="s2"/>
          <w:rFonts w:ascii="Simplified Arabic" w:hAnsi="Simplified Arabic" w:cs="Simplified Arabic" w:hint="cs"/>
          <w:sz w:val="28"/>
          <w:szCs w:val="28"/>
          <w:rtl/>
        </w:rPr>
        <w:t xml:space="preserve">وفي هذا السياق، أكدت </w:t>
      </w:r>
      <w:r w:rsidRPr="00441550">
        <w:rPr>
          <w:rStyle w:val="s3"/>
          <w:rFonts w:ascii="Simplified Arabic" w:hAnsi="Simplified Arabic" w:cs="Simplified Arabic" w:hint="cs"/>
          <w:sz w:val="28"/>
          <w:szCs w:val="28"/>
          <w:rtl/>
        </w:rPr>
        <w:t xml:space="preserve">استراتيجية وزارة الصحة السعودية </w:t>
      </w:r>
      <w:r w:rsidRPr="00E06719">
        <w:rPr>
          <w:rStyle w:val="s3"/>
          <w:rFonts w:asciiTheme="majorBidi" w:hAnsiTheme="majorBidi" w:cstheme="majorBidi"/>
          <w:sz w:val="24"/>
          <w:szCs w:val="24"/>
          <w:rtl/>
        </w:rPr>
        <w:t>(2023–2027)</w:t>
      </w:r>
      <w:r w:rsidRPr="00441550">
        <w:rPr>
          <w:rStyle w:val="s2"/>
          <w:rFonts w:ascii="Simplified Arabic" w:hAnsi="Simplified Arabic" w:cs="Simplified Arabic" w:hint="cs"/>
          <w:sz w:val="28"/>
          <w:szCs w:val="28"/>
          <w:rtl/>
        </w:rPr>
        <w:t xml:space="preserve"> أن تعزيز ثقافة الحوكمة والشفافية يُعد أحد الأسس الرئيسة لرفع جودة الخدمات الصحية وتحقيق كفاءة أعلى في إدارة الموارد، مشيرة إلى أهمية تبنّي ممارسات رقابية أكثر فاعلية داخل المنظومة الصحية</w:t>
      </w:r>
      <w:r>
        <w:rPr>
          <w:rStyle w:val="s2"/>
          <w:rFonts w:ascii="Simplified Arabic" w:hAnsi="Simplified Arabic" w:cs="Simplified Arabic" w:hint="cs"/>
          <w:sz w:val="28"/>
          <w:szCs w:val="28"/>
          <w:rtl/>
        </w:rPr>
        <w:t>.</w:t>
      </w:r>
    </w:p>
    <w:p w14:paraId="0CD972EE" w14:textId="6AC21E4F" w:rsidR="00D22171" w:rsidRPr="009B510A" w:rsidRDefault="00D22171" w:rsidP="006766C2">
      <w:pPr>
        <w:bidi/>
        <w:spacing w:before="100" w:beforeAutospacing="1" w:after="120"/>
        <w:jc w:val="both"/>
        <w:rPr>
          <w:rFonts w:ascii="Simplified Arabic" w:hAnsi="Simplified Arabic" w:cs="Simplified Arabic"/>
          <w:b/>
          <w:bCs/>
          <w:sz w:val="36"/>
          <w:szCs w:val="36"/>
          <w:u w:val="single"/>
          <w:rtl/>
        </w:rPr>
      </w:pPr>
      <w:bookmarkStart w:id="18" w:name="OLE_LINK174"/>
      <w:r w:rsidRPr="009B510A">
        <w:rPr>
          <w:rFonts w:ascii="Simplified Arabic" w:hAnsi="Simplified Arabic" w:cs="Simplified Arabic" w:hint="cs"/>
          <w:b/>
          <w:bCs/>
          <w:sz w:val="36"/>
          <w:szCs w:val="36"/>
          <w:u w:val="single"/>
          <w:rtl/>
        </w:rPr>
        <w:t>أهمية الدراسة</w:t>
      </w:r>
      <w:r w:rsidR="00441550" w:rsidRPr="009B510A">
        <w:rPr>
          <w:rFonts w:ascii="Simplified Arabic" w:hAnsi="Simplified Arabic" w:cs="Simplified Arabic" w:hint="cs"/>
          <w:b/>
          <w:bCs/>
          <w:sz w:val="36"/>
          <w:szCs w:val="36"/>
          <w:u w:val="single"/>
          <w:rtl/>
        </w:rPr>
        <w:t>:</w:t>
      </w:r>
    </w:p>
    <w:p w14:paraId="2A653F1E" w14:textId="6AF4726E" w:rsidR="00600DFC" w:rsidRPr="00F4795A" w:rsidRDefault="00600DFC" w:rsidP="00F4795A">
      <w:pPr>
        <w:autoSpaceDE w:val="0"/>
        <w:autoSpaceDN w:val="0"/>
        <w:bidi/>
        <w:adjustRightInd w:val="0"/>
        <w:spacing w:after="120"/>
        <w:jc w:val="both"/>
        <w:rPr>
          <w:rFonts w:ascii="Simplified Arabic" w:hAnsi="Simplified Arabic" w:cs="Simplified Arabic"/>
          <w:color w:val="000000"/>
          <w:sz w:val="28"/>
          <w:szCs w:val="28"/>
        </w:rPr>
      </w:pPr>
      <w:r w:rsidRPr="00F4795A">
        <w:rPr>
          <w:rFonts w:ascii="Simplified Arabic" w:hAnsi="Simplified Arabic" w:cs="Simplified Arabic" w:hint="cs"/>
          <w:color w:val="000000"/>
          <w:sz w:val="28"/>
          <w:szCs w:val="28"/>
          <w:rtl/>
        </w:rPr>
        <w:t>تتضح أهمية الدراسة في النقاط التالية:</w:t>
      </w:r>
    </w:p>
    <w:p w14:paraId="400D5808" w14:textId="788C1DCD" w:rsidR="00B30345" w:rsidRPr="009B510A" w:rsidRDefault="00B30345" w:rsidP="00B30345">
      <w:pPr>
        <w:pStyle w:val="Heading2"/>
        <w:jc w:val="right"/>
        <w:rPr>
          <w:rFonts w:ascii="Simplified Arabic" w:hAnsi="Simplified Arabic" w:cs="Simplified Arabic"/>
          <w:b/>
          <w:bCs/>
          <w:color w:val="000000" w:themeColor="text1"/>
          <w:sz w:val="32"/>
          <w:szCs w:val="32"/>
        </w:rPr>
      </w:pPr>
      <w:r w:rsidRPr="009B510A">
        <w:rPr>
          <w:rStyle w:val="s1"/>
          <w:rFonts w:ascii="Simplified Arabic" w:hAnsi="Simplified Arabic" w:cs="Simplified Arabic" w:hint="cs"/>
          <w:b/>
          <w:bCs/>
          <w:color w:val="000000" w:themeColor="text1"/>
          <w:sz w:val="32"/>
          <w:szCs w:val="32"/>
          <w:rtl/>
        </w:rPr>
        <w:lastRenderedPageBreak/>
        <w:t>أولًا: الأهمية العلمية:</w:t>
      </w:r>
    </w:p>
    <w:p w14:paraId="48F22C6D" w14:textId="7F4F53D7" w:rsidR="00C54B38" w:rsidRDefault="00600DFC" w:rsidP="00245E30">
      <w:pPr>
        <w:autoSpaceDE w:val="0"/>
        <w:autoSpaceDN w:val="0"/>
        <w:bidi/>
        <w:adjustRightInd w:val="0"/>
        <w:spacing w:before="100" w:beforeAutospacing="1" w:after="120"/>
        <w:ind w:firstLine="284"/>
        <w:jc w:val="both"/>
        <w:rPr>
          <w:rFonts w:ascii="Simplified Arabic" w:hAnsi="Simplified Arabic" w:cs="Simplified Arabic"/>
          <w:color w:val="000000"/>
          <w:sz w:val="28"/>
          <w:szCs w:val="28"/>
          <w:rtl/>
        </w:rPr>
      </w:pPr>
      <w:r w:rsidRPr="00F4795A">
        <w:rPr>
          <w:rFonts w:ascii="Simplified Arabic" w:hAnsi="Simplified Arabic" w:cs="Simplified Arabic" w:hint="cs"/>
          <w:color w:val="000000"/>
          <w:sz w:val="28"/>
          <w:szCs w:val="28"/>
          <w:rtl/>
        </w:rPr>
        <w:t>تأتي أهمية هذه الدراسة من كونها تسهم في تطوير وتعزيز المعرفة العلمية في المملكة العربية السعودية والعالم العربي في مجالات الحوكمة المؤسسية وإدارة المخاطر والمراجعة الداخلية. إذ تسعى الدراسة إلى سدّ فجوة بحثية قائمة، حيث ركزت معظم الدراسات السابقة على تقييم فاعلية المراجعة الداخلية أو إدارة المخاطر كلٍّ على حدة، دون تحليل العلاقة التكاملية بينها في بيئة صحيّة حكومية.</w:t>
      </w:r>
    </w:p>
    <w:p w14:paraId="0DEC2ECF" w14:textId="622AE024" w:rsidR="00600DFC" w:rsidRDefault="00600DFC" w:rsidP="00245E30">
      <w:pPr>
        <w:autoSpaceDE w:val="0"/>
        <w:autoSpaceDN w:val="0"/>
        <w:bidi/>
        <w:adjustRightInd w:val="0"/>
        <w:spacing w:before="100" w:beforeAutospacing="1" w:after="120"/>
        <w:jc w:val="both"/>
        <w:rPr>
          <w:rFonts w:ascii="Simplified Arabic" w:hAnsi="Simplified Arabic" w:cs="Simplified Arabic"/>
          <w:color w:val="000000"/>
          <w:sz w:val="28"/>
          <w:szCs w:val="28"/>
          <w:rtl/>
        </w:rPr>
      </w:pPr>
      <w:r w:rsidRPr="00F4795A">
        <w:rPr>
          <w:rFonts w:ascii="Simplified Arabic" w:hAnsi="Simplified Arabic" w:cs="Simplified Arabic" w:hint="cs"/>
          <w:color w:val="000000"/>
          <w:sz w:val="28"/>
          <w:szCs w:val="28"/>
          <w:rtl/>
        </w:rPr>
        <w:t>حيث تستند</w:t>
      </w:r>
      <w:r w:rsidR="00C54B38">
        <w:rPr>
          <w:rFonts w:ascii="Simplified Arabic" w:hAnsi="Simplified Arabic" w:cs="Simplified Arabic" w:hint="cs"/>
          <w:color w:val="000000"/>
          <w:sz w:val="28"/>
          <w:szCs w:val="28"/>
          <w:rtl/>
        </w:rPr>
        <w:t xml:space="preserve"> هذه</w:t>
      </w:r>
      <w:r w:rsidRPr="00F4795A">
        <w:rPr>
          <w:rFonts w:ascii="Simplified Arabic" w:hAnsi="Simplified Arabic" w:cs="Simplified Arabic" w:hint="cs"/>
          <w:color w:val="000000"/>
          <w:sz w:val="28"/>
          <w:szCs w:val="28"/>
          <w:rtl/>
        </w:rPr>
        <w:t xml:space="preserve"> الدراسة إلى ثلاثة أطر ومعايير دولية معترف بها عالميًا، تمثل الركائز الأساسية لبناء أنظمة حوكمة وإدارة أخطار فعّالة</w:t>
      </w:r>
      <w:r w:rsidR="00C54B38">
        <w:rPr>
          <w:rFonts w:ascii="Simplified Arabic" w:hAnsi="Simplified Arabic" w:cs="Simplified Arabic" w:hint="cs"/>
          <w:color w:val="000000"/>
          <w:sz w:val="28"/>
          <w:szCs w:val="28"/>
          <w:rtl/>
        </w:rPr>
        <w:t xml:space="preserve"> </w:t>
      </w:r>
      <w:r w:rsidR="00C54B38">
        <w:rPr>
          <w:rFonts w:ascii="Simplified Arabic" w:hAnsi="Simplified Arabic" w:hint="cs"/>
          <w:color w:val="000000"/>
          <w:sz w:val="28"/>
          <w:szCs w:val="28"/>
          <w:rtl/>
        </w:rPr>
        <w:t>وهي:</w:t>
      </w:r>
    </w:p>
    <w:p w14:paraId="4DAF8D9D" w14:textId="77777777" w:rsidR="006766C2" w:rsidRDefault="0023672D" w:rsidP="006766C2">
      <w:pPr>
        <w:bidi/>
        <w:spacing w:before="100" w:beforeAutospacing="1" w:after="100" w:afterAutospacing="1"/>
        <w:jc w:val="both"/>
        <w:rPr>
          <w:rFonts w:ascii="Simplified Arabic" w:hAnsi="Simplified Arabic" w:cs="Simplified Arabic"/>
          <w:b/>
          <w:bCs/>
          <w:sz w:val="28"/>
          <w:szCs w:val="28"/>
          <w:rtl/>
        </w:rPr>
      </w:pPr>
      <w:r>
        <w:rPr>
          <w:rFonts w:ascii="Simplified Arabic" w:hAnsi="Simplified Arabic" w:cs="Simplified Arabic"/>
          <w:b/>
          <w:bCs/>
          <w:sz w:val="28"/>
          <w:szCs w:val="28"/>
        </w:rPr>
        <w:t>1</w:t>
      </w:r>
      <w:r w:rsidR="00C54B38" w:rsidRPr="00C54B38">
        <w:rPr>
          <w:rFonts w:ascii="Simplified Arabic" w:hAnsi="Simplified Arabic" w:cs="Simplified Arabic" w:hint="cs"/>
          <w:b/>
          <w:bCs/>
          <w:sz w:val="28"/>
          <w:szCs w:val="28"/>
          <w:rtl/>
        </w:rPr>
        <w:t xml:space="preserve">. إطار إدارة المخاطر المؤسسية </w:t>
      </w:r>
      <w:r w:rsidR="00C54B38" w:rsidRPr="00C54B38">
        <w:rPr>
          <w:rFonts w:asciiTheme="majorBidi" w:hAnsiTheme="majorBidi" w:cstheme="majorBidi"/>
          <w:b/>
          <w:bCs/>
          <w:rtl/>
        </w:rPr>
        <w:t>(</w:t>
      </w:r>
      <w:r w:rsidR="00C54B38" w:rsidRPr="00C54B38">
        <w:rPr>
          <w:rFonts w:asciiTheme="majorBidi" w:hAnsiTheme="majorBidi" w:cstheme="majorBidi"/>
          <w:b/>
          <w:bCs/>
        </w:rPr>
        <w:t>COSO ERM, 2017</w:t>
      </w:r>
      <w:r w:rsidR="00C54B38" w:rsidRPr="00C54B38">
        <w:rPr>
          <w:rFonts w:asciiTheme="majorBidi" w:hAnsiTheme="majorBidi" w:cstheme="majorBidi"/>
          <w:b/>
          <w:bCs/>
          <w:rtl/>
        </w:rPr>
        <w:t>).</w:t>
      </w:r>
    </w:p>
    <w:p w14:paraId="4CFD1479" w14:textId="3852706B" w:rsidR="00C54B38" w:rsidRPr="00C54B38" w:rsidRDefault="00C54B38" w:rsidP="006766C2">
      <w:pPr>
        <w:bidi/>
        <w:spacing w:before="100" w:beforeAutospacing="1" w:after="100" w:afterAutospacing="1"/>
        <w:jc w:val="both"/>
        <w:rPr>
          <w:rFonts w:ascii="Simplified Arabic" w:hAnsi="Simplified Arabic" w:cs="Simplified Arabic"/>
          <w:b/>
          <w:bCs/>
          <w:sz w:val="28"/>
          <w:szCs w:val="28"/>
          <w:rtl/>
        </w:rPr>
      </w:pPr>
      <w:r w:rsidRPr="00C54B38">
        <w:rPr>
          <w:rFonts w:ascii="Simplified Arabic" w:hAnsi="Simplified Arabic" w:cs="Simplified Arabic" w:hint="cs"/>
          <w:sz w:val="28"/>
          <w:szCs w:val="28"/>
          <w:rtl/>
        </w:rPr>
        <w:t xml:space="preserve">وهو الإطار الصادر عن لجنة رعاية المنظمات </w:t>
      </w:r>
      <w:r w:rsidRPr="00C54B38">
        <w:rPr>
          <w:rFonts w:asciiTheme="majorBidi" w:hAnsiTheme="majorBidi" w:cstheme="majorBidi"/>
          <w:rtl/>
        </w:rPr>
        <w:t>(</w:t>
      </w:r>
      <w:r w:rsidRPr="00C54B38">
        <w:rPr>
          <w:rFonts w:asciiTheme="majorBidi" w:hAnsiTheme="majorBidi" w:cstheme="majorBidi"/>
        </w:rPr>
        <w:t>COSO</w:t>
      </w:r>
      <w:r w:rsidRPr="00C54B38">
        <w:rPr>
          <w:rFonts w:asciiTheme="majorBidi" w:hAnsiTheme="majorBidi" w:cstheme="majorBidi"/>
          <w:rtl/>
        </w:rPr>
        <w:t>)</w:t>
      </w:r>
      <w:r w:rsidRPr="00C54B38">
        <w:rPr>
          <w:rFonts w:ascii="Simplified Arabic" w:hAnsi="Simplified Arabic" w:cs="Simplified Arabic" w:hint="cs"/>
          <w:sz w:val="28"/>
          <w:szCs w:val="28"/>
          <w:rtl/>
        </w:rPr>
        <w:t>، ويهدف إلى تعزيز التكامل بين إدارة المخاطر والأداء المؤسسي، من خلال ربط تقييم المخاطر بالأهداف الاستراتيجية ودعم عملية اتخاذ القرار.</w:t>
      </w:r>
    </w:p>
    <w:p w14:paraId="24074352" w14:textId="2A899740" w:rsidR="00C54B38" w:rsidRPr="00C54B38" w:rsidRDefault="0023672D" w:rsidP="00C54B38">
      <w:pPr>
        <w:bidi/>
        <w:spacing w:before="100" w:beforeAutospacing="1" w:after="100" w:afterAutospacing="1"/>
        <w:jc w:val="both"/>
        <w:rPr>
          <w:rFonts w:ascii="Simplified Arabic" w:hAnsi="Simplified Arabic" w:cs="Simplified Arabic"/>
          <w:b/>
          <w:bCs/>
          <w:sz w:val="28"/>
          <w:szCs w:val="28"/>
        </w:rPr>
      </w:pPr>
      <w:r>
        <w:rPr>
          <w:rFonts w:ascii="Simplified Arabic" w:hAnsi="Simplified Arabic" w:cs="Simplified Arabic"/>
          <w:b/>
          <w:bCs/>
          <w:sz w:val="28"/>
          <w:szCs w:val="28"/>
        </w:rPr>
        <w:t>2</w:t>
      </w:r>
      <w:r w:rsidR="00C54B38" w:rsidRPr="00C54B38">
        <w:rPr>
          <w:rFonts w:ascii="Simplified Arabic" w:hAnsi="Simplified Arabic" w:cs="Simplified Arabic" w:hint="cs"/>
          <w:b/>
          <w:bCs/>
          <w:sz w:val="28"/>
          <w:szCs w:val="28"/>
          <w:rtl/>
        </w:rPr>
        <w:t xml:space="preserve">. المعيار الدولي لإدارة المخاطر </w:t>
      </w:r>
      <w:r w:rsidR="00C54B38" w:rsidRPr="00C54B38">
        <w:rPr>
          <w:rFonts w:asciiTheme="majorBidi" w:hAnsiTheme="majorBidi" w:cstheme="majorBidi"/>
          <w:b/>
          <w:bCs/>
          <w:rtl/>
        </w:rPr>
        <w:t>(</w:t>
      </w:r>
      <w:r w:rsidR="00C54B38" w:rsidRPr="00C54B38">
        <w:rPr>
          <w:rFonts w:asciiTheme="majorBidi" w:hAnsiTheme="majorBidi" w:cstheme="majorBidi"/>
          <w:b/>
          <w:bCs/>
        </w:rPr>
        <w:t>ISO 31000:2018</w:t>
      </w:r>
      <w:r w:rsidR="00C54B38" w:rsidRPr="00C54B38">
        <w:rPr>
          <w:rFonts w:asciiTheme="majorBidi" w:hAnsiTheme="majorBidi" w:cstheme="majorBidi"/>
          <w:b/>
          <w:bCs/>
          <w:rtl/>
        </w:rPr>
        <w:t>).</w:t>
      </w:r>
    </w:p>
    <w:p w14:paraId="4DC0B0E8" w14:textId="7F0FFBF4" w:rsidR="00C54B38" w:rsidRPr="00C54B38" w:rsidRDefault="00C54B38" w:rsidP="00C54B38">
      <w:pPr>
        <w:bidi/>
        <w:spacing w:before="100" w:beforeAutospacing="1" w:after="100" w:afterAutospacing="1"/>
        <w:jc w:val="both"/>
        <w:rPr>
          <w:rFonts w:ascii="Simplified Arabic" w:hAnsi="Simplified Arabic" w:cs="Simplified Arabic"/>
          <w:sz w:val="28"/>
          <w:szCs w:val="28"/>
          <w:rtl/>
        </w:rPr>
      </w:pPr>
      <w:r w:rsidRPr="00C54B38">
        <w:rPr>
          <w:rFonts w:ascii="Simplified Arabic" w:hAnsi="Simplified Arabic" w:cs="Simplified Arabic" w:hint="cs"/>
          <w:sz w:val="28"/>
          <w:szCs w:val="28"/>
          <w:rtl/>
        </w:rPr>
        <w:t xml:space="preserve">وهو المعيار الصادر عن المنظمة الدولية للتوحيد القياسي </w:t>
      </w:r>
      <w:r w:rsidRPr="00C54B38">
        <w:rPr>
          <w:rFonts w:asciiTheme="majorBidi" w:hAnsiTheme="majorBidi" w:cstheme="majorBidi"/>
          <w:rtl/>
        </w:rPr>
        <w:t>(</w:t>
      </w:r>
      <w:r w:rsidRPr="00C54B38">
        <w:rPr>
          <w:rFonts w:asciiTheme="majorBidi" w:hAnsiTheme="majorBidi" w:cstheme="majorBidi"/>
        </w:rPr>
        <w:t>ISO</w:t>
      </w:r>
      <w:r w:rsidRPr="00C54B38">
        <w:rPr>
          <w:rFonts w:asciiTheme="majorBidi" w:hAnsiTheme="majorBidi" w:cstheme="majorBidi"/>
          <w:rtl/>
        </w:rPr>
        <w:t>)</w:t>
      </w:r>
      <w:r w:rsidRPr="00C54B38">
        <w:rPr>
          <w:rFonts w:ascii="Simplified Arabic" w:hAnsi="Simplified Arabic" w:cs="Simplified Arabic" w:hint="cs"/>
          <w:sz w:val="28"/>
          <w:szCs w:val="28"/>
          <w:rtl/>
        </w:rPr>
        <w:t>، ويُعدّ من أهم المراجع العالمية في تحديد مبادئ وأسس إدارة المخاطر، حيث يركز على دمج عمليات إدارة المخاطر ضمن جميع مستويات المؤسسة بما يعزز الكفاءة المؤسسية ويدعم اتخاذ القرار القائم على المخاطر.</w:t>
      </w:r>
    </w:p>
    <w:p w14:paraId="744F941D" w14:textId="6818BBB3" w:rsidR="00C54B38" w:rsidRPr="00C54B38" w:rsidRDefault="0023672D" w:rsidP="00C54B38">
      <w:pPr>
        <w:bidi/>
        <w:spacing w:before="100" w:beforeAutospacing="1" w:after="100" w:afterAutospacing="1"/>
        <w:jc w:val="both"/>
        <w:rPr>
          <w:rFonts w:asciiTheme="majorBidi" w:hAnsiTheme="majorBidi" w:cstheme="majorBidi"/>
          <w:b/>
          <w:bCs/>
        </w:rPr>
      </w:pPr>
      <w:r>
        <w:rPr>
          <w:rFonts w:ascii="Simplified Arabic" w:hAnsi="Simplified Arabic" w:cs="Simplified Arabic"/>
          <w:b/>
          <w:bCs/>
          <w:sz w:val="28"/>
          <w:szCs w:val="28"/>
        </w:rPr>
        <w:t>3</w:t>
      </w:r>
      <w:r w:rsidR="00C54B38" w:rsidRPr="00C54B38">
        <w:rPr>
          <w:rFonts w:ascii="Simplified Arabic" w:hAnsi="Simplified Arabic" w:cs="Simplified Arabic" w:hint="cs"/>
          <w:b/>
          <w:bCs/>
          <w:sz w:val="28"/>
          <w:szCs w:val="28"/>
          <w:rtl/>
        </w:rPr>
        <w:t xml:space="preserve">. نموذج الخطوط الثلاثة للحوكمة </w:t>
      </w:r>
      <w:r w:rsidR="00C54B38" w:rsidRPr="00C54B38">
        <w:rPr>
          <w:rFonts w:asciiTheme="majorBidi" w:hAnsiTheme="majorBidi" w:cstheme="majorBidi"/>
          <w:b/>
          <w:bCs/>
          <w:rtl/>
        </w:rPr>
        <w:t>(</w:t>
      </w:r>
      <w:r w:rsidR="00C54B38" w:rsidRPr="00C54B38">
        <w:rPr>
          <w:rFonts w:asciiTheme="majorBidi" w:hAnsiTheme="majorBidi" w:cstheme="majorBidi"/>
          <w:b/>
          <w:bCs/>
        </w:rPr>
        <w:t>The IIA’s Three Lines Model, 2020</w:t>
      </w:r>
      <w:r w:rsidR="00C54B38" w:rsidRPr="00C54B38">
        <w:rPr>
          <w:rFonts w:asciiTheme="majorBidi" w:hAnsiTheme="majorBidi" w:cstheme="majorBidi"/>
          <w:b/>
          <w:bCs/>
          <w:rtl/>
        </w:rPr>
        <w:t>).</w:t>
      </w:r>
    </w:p>
    <w:p w14:paraId="7E5A1D77" w14:textId="2341BCFF" w:rsidR="00C54B38" w:rsidRPr="00C54B38" w:rsidRDefault="00C54B38" w:rsidP="00C54B38">
      <w:pPr>
        <w:bidi/>
        <w:spacing w:before="100" w:beforeAutospacing="1" w:after="100" w:afterAutospacing="1"/>
        <w:jc w:val="both"/>
        <w:rPr>
          <w:rFonts w:ascii="Simplified Arabic" w:hAnsi="Simplified Arabic" w:cs="Simplified Arabic"/>
          <w:sz w:val="28"/>
          <w:szCs w:val="28"/>
          <w:rtl/>
        </w:rPr>
      </w:pPr>
      <w:r w:rsidRPr="00C54B38">
        <w:rPr>
          <w:rFonts w:ascii="Simplified Arabic" w:hAnsi="Simplified Arabic" w:cs="Simplified Arabic" w:hint="cs"/>
          <w:sz w:val="28"/>
          <w:szCs w:val="28"/>
          <w:rtl/>
        </w:rPr>
        <w:t xml:space="preserve">وهو النموذج الصادر عن المعهد الدولي للمراجعين الداخليين </w:t>
      </w:r>
      <w:r w:rsidRPr="00C54B38">
        <w:rPr>
          <w:rFonts w:asciiTheme="majorBidi" w:hAnsiTheme="majorBidi" w:cstheme="majorBidi"/>
          <w:rtl/>
        </w:rPr>
        <w:t>(</w:t>
      </w:r>
      <w:r w:rsidRPr="00C54B38">
        <w:rPr>
          <w:rFonts w:asciiTheme="majorBidi" w:hAnsiTheme="majorBidi" w:cstheme="majorBidi"/>
        </w:rPr>
        <w:t>IIA</w:t>
      </w:r>
      <w:r w:rsidRPr="00C54B38">
        <w:rPr>
          <w:rFonts w:asciiTheme="majorBidi" w:hAnsiTheme="majorBidi" w:cstheme="majorBidi"/>
          <w:rtl/>
        </w:rPr>
        <w:t>)</w:t>
      </w:r>
      <w:r w:rsidRPr="00C54B38">
        <w:rPr>
          <w:rFonts w:ascii="Simplified Arabic" w:hAnsi="Simplified Arabic" w:cs="Simplified Arabic" w:hint="cs"/>
          <w:sz w:val="28"/>
          <w:szCs w:val="28"/>
          <w:rtl/>
        </w:rPr>
        <w:t>، ويُعد الإطار المرجعي الرئيس لتحديد الأدوار والمسؤوليات بين الإدارة التنفيذية وإدارة المخاطر والامتثال والمراجعة الداخلية، بما يعزز التكامل بين خطوط الدفاع الثلاثة ويحقق الشفافية والمساءلة المؤسسية.</w:t>
      </w:r>
    </w:p>
    <w:p w14:paraId="62294A6D" w14:textId="315EE844" w:rsidR="00C54B38" w:rsidRPr="00C54B38" w:rsidRDefault="00C54B38" w:rsidP="00B30345">
      <w:pPr>
        <w:bidi/>
        <w:spacing w:before="100" w:beforeAutospacing="1" w:after="100" w:afterAutospacing="1"/>
        <w:jc w:val="both"/>
        <w:rPr>
          <w:rFonts w:ascii="Simplified Arabic" w:hAnsi="Simplified Arabic" w:cs="Simplified Arabic"/>
          <w:sz w:val="28"/>
          <w:szCs w:val="28"/>
        </w:rPr>
      </w:pPr>
      <w:r w:rsidRPr="00C54B38">
        <w:rPr>
          <w:rFonts w:ascii="Simplified Arabic" w:hAnsi="Simplified Arabic" w:cs="Simplified Arabic" w:hint="cs"/>
          <w:sz w:val="28"/>
          <w:szCs w:val="28"/>
          <w:rtl/>
        </w:rPr>
        <w:t>كما تمثل هذه الدراسة حالة تطبيقية متميزة في المملكة العربية السعودية، حيث تركز على الشؤون الصحية بوزارة الحرس الوطني، التي تعد من الجهات الحكومية الرائدة في تبني سياسات متقدمة في مجال إدارة المخاطر وتفعيل مبادئ الحوكمة المؤسسية. ومن ثم فإن نتائج هذه الدراسة لا تسهم فقط في تطوير المعرفة الأكاديمية، بل تقدم أيضًا مرجعًا علميًا وعمليًا يمكن لصنّاع القرار والباحثين الاستفادة منه في تعزيز التكامل المؤسسي بين المراجعة الداخلية وإدارة المخاطر داخل مؤسسات القطاع الصحي الحكومي.</w:t>
      </w:r>
    </w:p>
    <w:p w14:paraId="7286AC99" w14:textId="77777777" w:rsidR="00600DFC" w:rsidRPr="00B30345" w:rsidRDefault="00600DFC" w:rsidP="00B30345">
      <w:pPr>
        <w:autoSpaceDE w:val="0"/>
        <w:autoSpaceDN w:val="0"/>
        <w:adjustRightInd w:val="0"/>
        <w:jc w:val="both"/>
        <w:rPr>
          <w:rFonts w:ascii="Simplified Arabic" w:hAnsi="Simplified Arabic" w:cs="Simplified Arabic"/>
          <w:color w:val="000000"/>
          <w:sz w:val="28"/>
          <w:szCs w:val="28"/>
        </w:rPr>
      </w:pPr>
    </w:p>
    <w:p w14:paraId="4820C8AB" w14:textId="04E7D6EE" w:rsidR="00B30345" w:rsidRPr="009B510A" w:rsidRDefault="00B30345" w:rsidP="00B30345">
      <w:pPr>
        <w:pStyle w:val="Heading2"/>
        <w:bidi/>
        <w:jc w:val="both"/>
        <w:rPr>
          <w:rFonts w:ascii="Simplified Arabic" w:hAnsi="Simplified Arabic" w:cs="Simplified Arabic"/>
          <w:b/>
          <w:bCs/>
          <w:color w:val="000000" w:themeColor="text1"/>
          <w:sz w:val="32"/>
          <w:szCs w:val="32"/>
          <w:rtl/>
        </w:rPr>
      </w:pPr>
      <w:r w:rsidRPr="009B510A">
        <w:rPr>
          <w:rStyle w:val="s1"/>
          <w:rFonts w:ascii="Simplified Arabic" w:hAnsi="Simplified Arabic" w:cs="Simplified Arabic" w:hint="cs"/>
          <w:b/>
          <w:bCs/>
          <w:color w:val="000000" w:themeColor="text1"/>
          <w:sz w:val="32"/>
          <w:szCs w:val="32"/>
          <w:rtl/>
        </w:rPr>
        <w:t>ثانيًا: الأهمية العملية:</w:t>
      </w:r>
    </w:p>
    <w:p w14:paraId="3D1BF9CE" w14:textId="74DDEA4B" w:rsidR="00B30345" w:rsidRPr="00B30345" w:rsidRDefault="00B30345" w:rsidP="0023672D">
      <w:pPr>
        <w:pStyle w:val="p3"/>
        <w:bidi/>
        <w:ind w:firstLine="284"/>
        <w:jc w:val="both"/>
        <w:rPr>
          <w:rFonts w:ascii="Simplified Arabic" w:hAnsi="Simplified Arabic" w:cs="Simplified Arabic"/>
          <w:sz w:val="28"/>
          <w:szCs w:val="28"/>
          <w:rtl/>
        </w:rPr>
      </w:pPr>
      <w:r w:rsidRPr="00B30345">
        <w:rPr>
          <w:rStyle w:val="s2"/>
          <w:rFonts w:ascii="Simplified Arabic" w:hAnsi="Simplified Arabic" w:cs="Simplified Arabic" w:hint="cs"/>
          <w:sz w:val="28"/>
          <w:szCs w:val="28"/>
          <w:rtl/>
        </w:rPr>
        <w:t>تكتسب هذه الدراسة أهمية تطبيقية كبيرة، نظرًا لكونها تقدم إطارًا عمليًا قابلًا للقياس لتحديد مدى نضج التكامل بين إدارة المخاطر والمراجعة الداخلية في المؤسسات الصحية الحكومية في المملكة العربية السعودية، وهو جانب لم يحظَ بقدر كافٍ من الاهتمام في الدراسات المحلية السابقة.</w:t>
      </w:r>
    </w:p>
    <w:p w14:paraId="754B279A" w14:textId="77777777" w:rsidR="00B30345" w:rsidRPr="00B30345" w:rsidRDefault="00B30345" w:rsidP="00B30345">
      <w:pPr>
        <w:pStyle w:val="p3"/>
        <w:bidi/>
        <w:jc w:val="both"/>
        <w:rPr>
          <w:rFonts w:ascii="Simplified Arabic" w:hAnsi="Simplified Arabic" w:cs="Simplified Arabic"/>
          <w:sz w:val="28"/>
          <w:szCs w:val="28"/>
        </w:rPr>
      </w:pPr>
      <w:r w:rsidRPr="00B30345">
        <w:rPr>
          <w:rStyle w:val="s2"/>
          <w:rFonts w:ascii="Simplified Arabic" w:hAnsi="Simplified Arabic" w:cs="Simplified Arabic" w:hint="cs"/>
          <w:sz w:val="28"/>
          <w:szCs w:val="28"/>
          <w:rtl/>
        </w:rPr>
        <w:t>وسيتم قياس مستوى التكامل بين إدارة المراجعة الداخلية وإدارة المخاطر في القطاع الصحي الحكومي من خلال مقارنة الممارسات القائمة في الشؤون الصحية بوزارة الحرس الوطني مع متطلبات الأطر المرجعية الدولية الثلاثة. ويتم ذلك من خلال مجموعة من المؤشرات الأساسية التي تُعد معيارًا للحكم على درجة النضج المؤسسي في التكامل بين الوظيفتين، وذلك على النحو الآتي:</w:t>
      </w:r>
    </w:p>
    <w:p w14:paraId="5F3B41FE" w14:textId="77777777" w:rsidR="00B30345" w:rsidRPr="00B30345" w:rsidRDefault="00B30345" w:rsidP="001103C7">
      <w:pPr>
        <w:pStyle w:val="p1"/>
        <w:numPr>
          <w:ilvl w:val="0"/>
          <w:numId w:val="32"/>
        </w:numPr>
        <w:tabs>
          <w:tab w:val="clear" w:pos="720"/>
          <w:tab w:val="num" w:pos="360"/>
        </w:tabs>
        <w:bidi/>
        <w:spacing w:before="100" w:beforeAutospacing="1" w:after="100" w:afterAutospacing="1"/>
        <w:ind w:left="360"/>
        <w:jc w:val="both"/>
        <w:rPr>
          <w:rFonts w:ascii="Simplified Arabic" w:hAnsi="Simplified Arabic" w:cs="Simplified Arabic"/>
          <w:sz w:val="28"/>
          <w:szCs w:val="28"/>
          <w:rtl/>
        </w:rPr>
      </w:pPr>
      <w:r w:rsidRPr="00B30345">
        <w:rPr>
          <w:rStyle w:val="s1"/>
          <w:rFonts w:ascii="Simplified Arabic" w:hAnsi="Simplified Arabic" w:cs="Simplified Arabic" w:hint="cs"/>
          <w:b/>
          <w:bCs/>
          <w:sz w:val="28"/>
          <w:szCs w:val="28"/>
          <w:rtl/>
        </w:rPr>
        <w:t>مدى تحديد الجهات الصحية لدرجة تحمّل المخاطر</w:t>
      </w:r>
      <w:r w:rsidRPr="00B30345">
        <w:rPr>
          <w:rStyle w:val="s1"/>
          <w:rFonts w:ascii="Simplified Arabic" w:hAnsi="Simplified Arabic" w:cs="Simplified Arabic" w:hint="cs"/>
          <w:sz w:val="28"/>
          <w:szCs w:val="28"/>
          <w:rtl/>
        </w:rPr>
        <w:t>.</w:t>
      </w:r>
    </w:p>
    <w:p w14:paraId="7F5FA1A2" w14:textId="77777777" w:rsidR="00B30345" w:rsidRPr="00B30345" w:rsidRDefault="00B30345" w:rsidP="001103C7">
      <w:pPr>
        <w:pStyle w:val="p1"/>
        <w:bidi/>
        <w:rPr>
          <w:rFonts w:ascii="Simplified Arabic" w:hAnsi="Simplified Arabic" w:cs="Simplified Arabic"/>
          <w:sz w:val="28"/>
          <w:szCs w:val="28"/>
          <w:rtl/>
        </w:rPr>
      </w:pPr>
      <w:r w:rsidRPr="00B30345">
        <w:rPr>
          <w:rStyle w:val="s2"/>
          <w:rFonts w:ascii="Simplified Arabic" w:hAnsi="Simplified Arabic" w:cs="Simplified Arabic" w:hint="cs"/>
          <w:sz w:val="28"/>
          <w:szCs w:val="28"/>
          <w:rtl/>
        </w:rPr>
        <w:t>تُعرّف درجة تحمّل المخاطر بأنها الحدود الكمية والنوعية التي لا ينبغي تجاوزها أثناء تحقيق الأهداف الاستراتيجية، وتمثل الأساس الذي تُبنى عليه سياسات الرقابة واتخاذ القرار. وقد أوضحت وزارة المالية الأسترالية (</w:t>
      </w:r>
      <w:r w:rsidRPr="009B510A">
        <w:rPr>
          <w:rStyle w:val="s2"/>
          <w:rFonts w:ascii="Simplified Arabic" w:hAnsi="Simplified Arabic" w:cs="Simplified Arabic" w:hint="cs"/>
          <w:sz w:val="24"/>
          <w:szCs w:val="24"/>
          <w:rtl/>
        </w:rPr>
        <w:t>2020</w:t>
      </w:r>
      <w:r w:rsidRPr="00B30345">
        <w:rPr>
          <w:rStyle w:val="s2"/>
          <w:rFonts w:ascii="Simplified Arabic" w:hAnsi="Simplified Arabic" w:cs="Simplified Arabic" w:hint="cs"/>
          <w:sz w:val="28"/>
          <w:szCs w:val="28"/>
          <w:rtl/>
        </w:rPr>
        <w:t>) أن تحمّل المخاطر هو مستوى التباين أو الانحراف المقبول عن رغبة المؤسسة في المخاطر الذي يمكن السماح به لتحقيق هدف محدد أو لإدارة فئة معينة من المخاطر.</w:t>
      </w:r>
    </w:p>
    <w:p w14:paraId="12C8C76E" w14:textId="77777777" w:rsidR="00B30345" w:rsidRPr="00B30345" w:rsidRDefault="00B30345" w:rsidP="001103C7">
      <w:pPr>
        <w:pStyle w:val="p1"/>
        <w:numPr>
          <w:ilvl w:val="0"/>
          <w:numId w:val="32"/>
        </w:numPr>
        <w:tabs>
          <w:tab w:val="clear" w:pos="720"/>
          <w:tab w:val="num" w:pos="360"/>
        </w:tabs>
        <w:bidi/>
        <w:spacing w:before="100" w:beforeAutospacing="1" w:after="100" w:afterAutospacing="1"/>
        <w:ind w:left="360"/>
        <w:jc w:val="both"/>
        <w:rPr>
          <w:rFonts w:ascii="Simplified Arabic" w:hAnsi="Simplified Arabic" w:cs="Simplified Arabic"/>
          <w:sz w:val="28"/>
          <w:szCs w:val="28"/>
          <w:rtl/>
        </w:rPr>
      </w:pPr>
      <w:r w:rsidRPr="00B30345">
        <w:rPr>
          <w:rStyle w:val="s1"/>
          <w:rFonts w:ascii="Simplified Arabic" w:hAnsi="Simplified Arabic" w:cs="Simplified Arabic" w:hint="cs"/>
          <w:b/>
          <w:bCs/>
          <w:sz w:val="28"/>
          <w:szCs w:val="28"/>
          <w:rtl/>
        </w:rPr>
        <w:t>مستوى تقبّل المخاطر</w:t>
      </w:r>
      <w:r w:rsidRPr="00B30345">
        <w:rPr>
          <w:rStyle w:val="s1"/>
          <w:rFonts w:ascii="Simplified Arabic" w:hAnsi="Simplified Arabic" w:cs="Simplified Arabic" w:hint="cs"/>
          <w:sz w:val="28"/>
          <w:szCs w:val="28"/>
          <w:rtl/>
        </w:rPr>
        <w:t>.</w:t>
      </w:r>
    </w:p>
    <w:p w14:paraId="3B9778F0" w14:textId="77777777" w:rsidR="00B30345" w:rsidRPr="00B30345" w:rsidRDefault="00B30345" w:rsidP="001103C7">
      <w:pPr>
        <w:pStyle w:val="p1"/>
        <w:bidi/>
        <w:jc w:val="both"/>
        <w:rPr>
          <w:rFonts w:ascii="Simplified Arabic" w:hAnsi="Simplified Arabic" w:cs="Simplified Arabic"/>
          <w:sz w:val="28"/>
          <w:szCs w:val="28"/>
          <w:rtl/>
        </w:rPr>
      </w:pPr>
      <w:r w:rsidRPr="00B30345">
        <w:rPr>
          <w:rStyle w:val="s2"/>
          <w:rFonts w:ascii="Simplified Arabic" w:hAnsi="Simplified Arabic" w:cs="Simplified Arabic" w:hint="cs"/>
          <w:sz w:val="28"/>
          <w:szCs w:val="28"/>
          <w:rtl/>
        </w:rPr>
        <w:t xml:space="preserve">يمثل تقبّل المخاطر مستوى المخاطر الذي تكون المؤسسة مستعدة لتحمّله لتحقيق أهدافها دون التأثير في استدامتها أو كفاءتها. وقد عرّفت جمعية نظم المعلومات والتدقيق </w:t>
      </w:r>
      <w:r w:rsidRPr="00E06719">
        <w:rPr>
          <w:rStyle w:val="s2"/>
          <w:rFonts w:asciiTheme="majorBidi" w:hAnsiTheme="majorBidi" w:cstheme="majorBidi"/>
          <w:sz w:val="24"/>
          <w:szCs w:val="24"/>
          <w:rtl/>
        </w:rPr>
        <w:t>(</w:t>
      </w:r>
      <w:r w:rsidRPr="00E06719">
        <w:rPr>
          <w:rStyle w:val="s2"/>
          <w:rFonts w:asciiTheme="majorBidi" w:hAnsiTheme="majorBidi" w:cstheme="majorBidi"/>
          <w:sz w:val="24"/>
          <w:szCs w:val="24"/>
        </w:rPr>
        <w:t>ISACA, 2022</w:t>
      </w:r>
      <w:r w:rsidRPr="00E06719">
        <w:rPr>
          <w:rStyle w:val="s2"/>
          <w:rFonts w:asciiTheme="majorBidi" w:hAnsiTheme="majorBidi" w:cstheme="majorBidi"/>
          <w:sz w:val="24"/>
          <w:szCs w:val="24"/>
          <w:rtl/>
        </w:rPr>
        <w:t>)</w:t>
      </w:r>
      <w:r w:rsidRPr="00B30345">
        <w:rPr>
          <w:rStyle w:val="s2"/>
          <w:rFonts w:ascii="Simplified Arabic" w:hAnsi="Simplified Arabic" w:cs="Simplified Arabic" w:hint="cs"/>
          <w:sz w:val="28"/>
          <w:szCs w:val="28"/>
          <w:rtl/>
        </w:rPr>
        <w:t xml:space="preserve"> هذا المفهوم بأنه مقدار المخاطر الذي تكون المؤسسة على استعداد لقبوله لتحقيق أهدافها الاستراتيجية.</w:t>
      </w:r>
    </w:p>
    <w:p w14:paraId="3D076EF2" w14:textId="77777777" w:rsidR="00B30345" w:rsidRPr="00B30345" w:rsidRDefault="00B30345" w:rsidP="001103C7">
      <w:pPr>
        <w:pStyle w:val="p1"/>
        <w:numPr>
          <w:ilvl w:val="0"/>
          <w:numId w:val="32"/>
        </w:numPr>
        <w:tabs>
          <w:tab w:val="clear" w:pos="720"/>
          <w:tab w:val="num" w:pos="360"/>
        </w:tabs>
        <w:bidi/>
        <w:spacing w:before="100" w:beforeAutospacing="1" w:after="100" w:afterAutospacing="1"/>
        <w:ind w:left="360"/>
        <w:jc w:val="both"/>
        <w:rPr>
          <w:rFonts w:ascii="Simplified Arabic" w:hAnsi="Simplified Arabic" w:cs="Simplified Arabic"/>
          <w:sz w:val="28"/>
          <w:szCs w:val="28"/>
          <w:rtl/>
        </w:rPr>
      </w:pPr>
      <w:r w:rsidRPr="00B30345">
        <w:rPr>
          <w:rStyle w:val="s1"/>
          <w:rFonts w:ascii="Simplified Arabic" w:hAnsi="Simplified Arabic" w:cs="Simplified Arabic" w:hint="cs"/>
          <w:b/>
          <w:bCs/>
          <w:sz w:val="28"/>
          <w:szCs w:val="28"/>
          <w:rtl/>
        </w:rPr>
        <w:t>مدى ربط خطة المراجعة الداخلية بسجل المخاطر المؤسسية</w:t>
      </w:r>
      <w:r w:rsidRPr="00B30345">
        <w:rPr>
          <w:rStyle w:val="s1"/>
          <w:rFonts w:ascii="Simplified Arabic" w:hAnsi="Simplified Arabic" w:cs="Simplified Arabic" w:hint="cs"/>
          <w:sz w:val="28"/>
          <w:szCs w:val="28"/>
          <w:rtl/>
        </w:rPr>
        <w:t>.</w:t>
      </w:r>
    </w:p>
    <w:p w14:paraId="613818FF" w14:textId="77777777" w:rsidR="00B30345" w:rsidRPr="00B30345" w:rsidRDefault="00B30345" w:rsidP="001103C7">
      <w:pPr>
        <w:pStyle w:val="p1"/>
        <w:bidi/>
        <w:jc w:val="both"/>
        <w:rPr>
          <w:rFonts w:ascii="Simplified Arabic" w:hAnsi="Simplified Arabic" w:cs="Simplified Arabic"/>
          <w:sz w:val="28"/>
          <w:szCs w:val="28"/>
          <w:rtl/>
        </w:rPr>
      </w:pPr>
      <w:r w:rsidRPr="00B30345">
        <w:rPr>
          <w:rStyle w:val="s2"/>
          <w:rFonts w:ascii="Simplified Arabic" w:hAnsi="Simplified Arabic" w:cs="Simplified Arabic" w:hint="cs"/>
          <w:sz w:val="28"/>
          <w:szCs w:val="28"/>
          <w:rtl/>
        </w:rPr>
        <w:t xml:space="preserve">يُقاس هذا المؤشر بمدى استناد خطة المراجعة الداخلية السنوية إلى سجل المخاطر المؤسسية الذي تُعدّه إدارة المخاطر، بما يعكس التكامل بين الخط الثاني (إدارة المخاطر) والخط الثالث (المراجعة الداخلية). وقد أوضحت لجنة رعاية المنظمات </w:t>
      </w:r>
      <w:r w:rsidRPr="00E06719">
        <w:rPr>
          <w:rStyle w:val="s2"/>
          <w:rFonts w:asciiTheme="majorBidi" w:hAnsiTheme="majorBidi" w:cstheme="majorBidi"/>
          <w:sz w:val="24"/>
          <w:szCs w:val="24"/>
          <w:rtl/>
        </w:rPr>
        <w:t>(</w:t>
      </w:r>
      <w:r w:rsidRPr="00E06719">
        <w:rPr>
          <w:rStyle w:val="s2"/>
          <w:rFonts w:asciiTheme="majorBidi" w:hAnsiTheme="majorBidi" w:cstheme="majorBidi"/>
          <w:sz w:val="24"/>
          <w:szCs w:val="24"/>
        </w:rPr>
        <w:t>COSO, 2017</w:t>
      </w:r>
      <w:r w:rsidRPr="00E06719">
        <w:rPr>
          <w:rStyle w:val="s2"/>
          <w:rFonts w:asciiTheme="majorBidi" w:hAnsiTheme="majorBidi" w:cstheme="majorBidi"/>
          <w:sz w:val="24"/>
          <w:szCs w:val="24"/>
          <w:rtl/>
        </w:rPr>
        <w:t>)</w:t>
      </w:r>
      <w:r w:rsidRPr="00B30345">
        <w:rPr>
          <w:rStyle w:val="s2"/>
          <w:rFonts w:ascii="Simplified Arabic" w:hAnsi="Simplified Arabic" w:cs="Simplified Arabic" w:hint="cs"/>
          <w:sz w:val="28"/>
          <w:szCs w:val="28"/>
          <w:rtl/>
        </w:rPr>
        <w:t xml:space="preserve"> أن دمج إدارة المخاطر مع الاستراتيجية والأداء يمكّن المؤسسات من تحسين قدرتها على التنبؤ بالتغيرات والاستجابة لها بفاعلية.</w:t>
      </w:r>
    </w:p>
    <w:p w14:paraId="4023DBBC" w14:textId="77777777" w:rsidR="00B30345" w:rsidRPr="00B30345" w:rsidRDefault="00B30345" w:rsidP="001103C7">
      <w:pPr>
        <w:pStyle w:val="p1"/>
        <w:numPr>
          <w:ilvl w:val="0"/>
          <w:numId w:val="32"/>
        </w:numPr>
        <w:tabs>
          <w:tab w:val="clear" w:pos="720"/>
          <w:tab w:val="num" w:pos="360"/>
        </w:tabs>
        <w:bidi/>
        <w:spacing w:before="100" w:beforeAutospacing="1" w:after="100" w:afterAutospacing="1"/>
        <w:ind w:left="360"/>
        <w:jc w:val="both"/>
        <w:rPr>
          <w:rFonts w:ascii="Simplified Arabic" w:hAnsi="Simplified Arabic" w:cs="Simplified Arabic"/>
          <w:sz w:val="28"/>
          <w:szCs w:val="28"/>
          <w:rtl/>
        </w:rPr>
      </w:pPr>
      <w:r w:rsidRPr="00B30345">
        <w:rPr>
          <w:rStyle w:val="s1"/>
          <w:rFonts w:ascii="Simplified Arabic" w:hAnsi="Simplified Arabic" w:cs="Simplified Arabic" w:hint="cs"/>
          <w:b/>
          <w:bCs/>
          <w:sz w:val="28"/>
          <w:szCs w:val="28"/>
          <w:rtl/>
        </w:rPr>
        <w:t>درجة التنسيق المؤسسي بين إدارات المراجعة والمخاطر في معالجة الأحداث الجوهرية</w:t>
      </w:r>
      <w:r w:rsidRPr="00B30345">
        <w:rPr>
          <w:rStyle w:val="s1"/>
          <w:rFonts w:ascii="Simplified Arabic" w:hAnsi="Simplified Arabic" w:cs="Simplified Arabic" w:hint="cs"/>
          <w:sz w:val="28"/>
          <w:szCs w:val="28"/>
          <w:rtl/>
        </w:rPr>
        <w:t>.</w:t>
      </w:r>
    </w:p>
    <w:p w14:paraId="3AB180C2" w14:textId="77777777" w:rsidR="00B30345" w:rsidRPr="00B30345" w:rsidRDefault="00B30345" w:rsidP="001103C7">
      <w:pPr>
        <w:pStyle w:val="p1"/>
        <w:bidi/>
        <w:jc w:val="both"/>
        <w:rPr>
          <w:rFonts w:ascii="Simplified Arabic" w:hAnsi="Simplified Arabic" w:cs="Simplified Arabic"/>
          <w:sz w:val="28"/>
          <w:szCs w:val="28"/>
          <w:rtl/>
        </w:rPr>
      </w:pPr>
      <w:r w:rsidRPr="00B30345">
        <w:rPr>
          <w:rStyle w:val="s2"/>
          <w:rFonts w:ascii="Simplified Arabic" w:hAnsi="Simplified Arabic" w:cs="Simplified Arabic" w:hint="cs"/>
          <w:sz w:val="28"/>
          <w:szCs w:val="28"/>
          <w:rtl/>
        </w:rPr>
        <w:lastRenderedPageBreak/>
        <w:t xml:space="preserve">يُقاس هذا المؤشر بمدى وجود قنوات تواصل فعّالة وآليات تصعيد مشتركة بين الإدارتين لمعالجة المخاطر الجوهرية. وقد أكد المعهد الدولي للمراجعين الداخليين </w:t>
      </w:r>
      <w:r w:rsidRPr="00E06719">
        <w:rPr>
          <w:rStyle w:val="s2"/>
          <w:rFonts w:asciiTheme="majorBidi" w:hAnsiTheme="majorBidi" w:cstheme="majorBidi"/>
          <w:sz w:val="24"/>
          <w:szCs w:val="24"/>
          <w:rtl/>
        </w:rPr>
        <w:t>(</w:t>
      </w:r>
      <w:r w:rsidRPr="00E06719">
        <w:rPr>
          <w:rStyle w:val="s2"/>
          <w:rFonts w:asciiTheme="majorBidi" w:hAnsiTheme="majorBidi" w:cstheme="majorBidi"/>
          <w:sz w:val="24"/>
          <w:szCs w:val="24"/>
        </w:rPr>
        <w:t>The IIA, 2020</w:t>
      </w:r>
      <w:r w:rsidRPr="00E06719">
        <w:rPr>
          <w:rStyle w:val="s2"/>
          <w:rFonts w:asciiTheme="majorBidi" w:hAnsiTheme="majorBidi" w:cstheme="majorBidi"/>
          <w:sz w:val="24"/>
          <w:szCs w:val="24"/>
          <w:rtl/>
        </w:rPr>
        <w:t>)</w:t>
      </w:r>
      <w:r w:rsidRPr="00B30345">
        <w:rPr>
          <w:rStyle w:val="s2"/>
          <w:rFonts w:ascii="Simplified Arabic" w:hAnsi="Simplified Arabic" w:cs="Simplified Arabic" w:hint="cs"/>
          <w:sz w:val="28"/>
          <w:szCs w:val="28"/>
          <w:rtl/>
        </w:rPr>
        <w:t xml:space="preserve"> أن التنسيق الفعّال بين إدارة المخاطر والمراجعة الداخلية يسهم في تحديد المخاطر الجوهرية وتصعيدها ومعالجتها في الوقت المناسب.</w:t>
      </w:r>
    </w:p>
    <w:p w14:paraId="46A55490" w14:textId="77777777" w:rsidR="00B30345" w:rsidRPr="00B30345" w:rsidRDefault="00B30345" w:rsidP="001103C7">
      <w:pPr>
        <w:pStyle w:val="p1"/>
        <w:numPr>
          <w:ilvl w:val="0"/>
          <w:numId w:val="32"/>
        </w:numPr>
        <w:tabs>
          <w:tab w:val="clear" w:pos="720"/>
          <w:tab w:val="num" w:pos="360"/>
        </w:tabs>
        <w:bidi/>
        <w:spacing w:before="100" w:beforeAutospacing="1" w:after="100" w:afterAutospacing="1"/>
        <w:ind w:left="360"/>
        <w:jc w:val="both"/>
        <w:rPr>
          <w:rFonts w:ascii="Simplified Arabic" w:hAnsi="Simplified Arabic" w:cs="Simplified Arabic"/>
          <w:sz w:val="28"/>
          <w:szCs w:val="28"/>
          <w:rtl/>
        </w:rPr>
      </w:pPr>
      <w:r w:rsidRPr="00B30345">
        <w:rPr>
          <w:rStyle w:val="s1"/>
          <w:rFonts w:ascii="Simplified Arabic" w:hAnsi="Simplified Arabic" w:cs="Simplified Arabic" w:hint="cs"/>
          <w:b/>
          <w:bCs/>
          <w:sz w:val="28"/>
          <w:szCs w:val="28"/>
          <w:rtl/>
        </w:rPr>
        <w:t>درجة نشر ثقافة المخاطر وتبنّي الحوكمة المتكاملة</w:t>
      </w:r>
      <w:r w:rsidRPr="00B30345">
        <w:rPr>
          <w:rStyle w:val="s1"/>
          <w:rFonts w:ascii="Simplified Arabic" w:hAnsi="Simplified Arabic" w:cs="Simplified Arabic" w:hint="cs"/>
          <w:sz w:val="28"/>
          <w:szCs w:val="28"/>
          <w:rtl/>
        </w:rPr>
        <w:t>.</w:t>
      </w:r>
    </w:p>
    <w:p w14:paraId="46EC4622" w14:textId="09C55181" w:rsidR="00B30345" w:rsidRPr="00B30345" w:rsidRDefault="00B30345" w:rsidP="001103C7">
      <w:pPr>
        <w:pStyle w:val="p1"/>
        <w:bidi/>
        <w:jc w:val="both"/>
        <w:rPr>
          <w:rFonts w:ascii="Simplified Arabic" w:hAnsi="Simplified Arabic" w:cs="Simplified Arabic"/>
          <w:sz w:val="28"/>
          <w:szCs w:val="28"/>
          <w:rtl/>
        </w:rPr>
      </w:pPr>
      <w:r w:rsidRPr="00B30345">
        <w:rPr>
          <w:rStyle w:val="s2"/>
          <w:rFonts w:ascii="Simplified Arabic" w:hAnsi="Simplified Arabic" w:cs="Simplified Arabic" w:hint="cs"/>
          <w:sz w:val="28"/>
          <w:szCs w:val="28"/>
          <w:rtl/>
        </w:rPr>
        <w:t xml:space="preserve">يُقاس هذا المؤشر بمدى دعم الإدارة العليا لتكامل الأدوار بين الإدارتين وتعزيز ثقافة الوعي بالمخاطر والشفافية التنظيمية. وقد نصّت استراتيجية وزارة الصحة السعودية </w:t>
      </w:r>
      <w:r w:rsidRPr="00E06719">
        <w:rPr>
          <w:rStyle w:val="s2"/>
          <w:rFonts w:asciiTheme="majorBidi" w:hAnsiTheme="majorBidi" w:cstheme="majorBidi"/>
          <w:sz w:val="24"/>
          <w:szCs w:val="24"/>
          <w:rtl/>
        </w:rPr>
        <w:t>(2023–2027)</w:t>
      </w:r>
      <w:r w:rsidRPr="00B30345">
        <w:rPr>
          <w:rStyle w:val="s2"/>
          <w:rFonts w:ascii="Simplified Arabic" w:hAnsi="Simplified Arabic" w:cs="Simplified Arabic" w:hint="cs"/>
          <w:sz w:val="28"/>
          <w:szCs w:val="28"/>
          <w:rtl/>
        </w:rPr>
        <w:t xml:space="preserve"> على أن تعزيز ثقافة الحوكمة والشفافية يُعد من الركائز الأساسية لضمان جودة الخدمات الصحية وتحقيق الكفاءة في إدارة المخاطر.</w:t>
      </w:r>
    </w:p>
    <w:p w14:paraId="36CF07C4" w14:textId="42954417" w:rsidR="00222EAF" w:rsidRDefault="00B30345" w:rsidP="00B30345">
      <w:pPr>
        <w:pStyle w:val="p3"/>
        <w:bidi/>
        <w:jc w:val="both"/>
        <w:rPr>
          <w:rStyle w:val="s2"/>
          <w:rFonts w:ascii="Simplified Arabic" w:hAnsi="Simplified Arabic" w:cs="Simplified Arabic"/>
          <w:sz w:val="28"/>
          <w:szCs w:val="28"/>
          <w:rtl/>
        </w:rPr>
      </w:pPr>
      <w:r w:rsidRPr="00B30345">
        <w:rPr>
          <w:rStyle w:val="s2"/>
          <w:rFonts w:ascii="Simplified Arabic" w:hAnsi="Simplified Arabic" w:cs="Simplified Arabic" w:hint="cs"/>
          <w:sz w:val="28"/>
          <w:szCs w:val="28"/>
          <w:rtl/>
        </w:rPr>
        <w:t>ومن خلال هذه المؤشرات الخمسة يمكن تطوير أداة تقييم تشخيصية تُستخدم لقياس درجة التكامل بين المراجعة الداخلية وإدارة المخاطر، وتحديد الفجوات في التطبيق العملي، بما يمكّن صُنّاع القرار من تطوير أنظمة الحوكمة والرقابة في القطاع الصحي الحكومي وتعزيز قدرته على إدارة المخاطر بصورة استباقية ومستدامة.</w:t>
      </w:r>
    </w:p>
    <w:p w14:paraId="7354BA35" w14:textId="77777777" w:rsidR="0023672D" w:rsidRDefault="0023672D" w:rsidP="0023672D">
      <w:pPr>
        <w:pStyle w:val="p3"/>
        <w:bidi/>
        <w:jc w:val="both"/>
        <w:rPr>
          <w:rStyle w:val="s1"/>
          <w:rFonts w:ascii="Simplified Arabic" w:hAnsi="Simplified Arabic" w:cs="Simplified Arabic"/>
          <w:b/>
          <w:bCs/>
          <w:color w:val="000000" w:themeColor="text1"/>
          <w:sz w:val="28"/>
          <w:szCs w:val="28"/>
          <w:rtl/>
        </w:rPr>
      </w:pPr>
      <w:r w:rsidRPr="009B510A">
        <w:rPr>
          <w:rStyle w:val="s2"/>
          <w:rFonts w:ascii="Simplified Arabic" w:hAnsi="Simplified Arabic" w:cs="Simplified Arabic" w:hint="cs"/>
          <w:b/>
          <w:bCs/>
          <w:sz w:val="32"/>
          <w:szCs w:val="32"/>
          <w:rtl/>
        </w:rPr>
        <w:t>ثالثاً:</w:t>
      </w:r>
      <w:r w:rsidRPr="009B510A">
        <w:rPr>
          <w:rStyle w:val="s2"/>
          <w:rFonts w:ascii="Simplified Arabic" w:hAnsi="Simplified Arabic" w:cs="Simplified Arabic" w:hint="cs"/>
          <w:sz w:val="32"/>
          <w:szCs w:val="32"/>
          <w:rtl/>
        </w:rPr>
        <w:t xml:space="preserve"> </w:t>
      </w:r>
      <w:r w:rsidRPr="009B510A">
        <w:rPr>
          <w:rStyle w:val="s1"/>
          <w:rFonts w:ascii="Simplified Arabic" w:hAnsi="Simplified Arabic" w:cs="Simplified Arabic" w:hint="cs"/>
          <w:b/>
          <w:bCs/>
          <w:color w:val="000000" w:themeColor="text1"/>
          <w:sz w:val="32"/>
          <w:szCs w:val="32"/>
          <w:rtl/>
        </w:rPr>
        <w:t>الأهمية المهنية</w:t>
      </w:r>
      <w:r w:rsidRPr="00B30345">
        <w:rPr>
          <w:rStyle w:val="s1"/>
          <w:rFonts w:ascii="Simplified Arabic" w:hAnsi="Simplified Arabic" w:cs="Simplified Arabic" w:hint="cs"/>
          <w:b/>
          <w:bCs/>
          <w:color w:val="000000" w:themeColor="text1"/>
          <w:sz w:val="28"/>
          <w:szCs w:val="28"/>
          <w:rtl/>
        </w:rPr>
        <w:t>:</w:t>
      </w:r>
      <w:bookmarkEnd w:id="18"/>
    </w:p>
    <w:p w14:paraId="13C404D0" w14:textId="12A8DDE1" w:rsidR="0023672D" w:rsidRPr="0023672D" w:rsidRDefault="0023672D" w:rsidP="0023672D">
      <w:pPr>
        <w:pStyle w:val="p3"/>
        <w:bidi/>
        <w:ind w:firstLine="284"/>
        <w:jc w:val="both"/>
        <w:rPr>
          <w:rFonts w:ascii="Simplified Arabic" w:hAnsi="Simplified Arabic" w:cs="Simplified Arabic"/>
          <w:sz w:val="28"/>
          <w:szCs w:val="28"/>
          <w:rtl/>
        </w:rPr>
      </w:pPr>
      <w:r w:rsidRPr="0023672D">
        <w:rPr>
          <w:rFonts w:ascii="Simplified Arabic" w:hAnsi="Simplified Arabic" w:cs="Simplified Arabic" w:hint="cs"/>
          <w:sz w:val="28"/>
          <w:szCs w:val="28"/>
          <w:rtl/>
        </w:rPr>
        <w:t xml:space="preserve">تتمثل الأهمية المهنية لهذه الدراسة في إسهامها في تطوير الممارسة المهنية للمراجعين الداخليين ومسؤولي إدارة المخاطر في القطاع الصحي الحكومي، من خلال توضيح كيفية تطبيق نموذج الخطوط الثلاثة </w:t>
      </w:r>
      <w:r w:rsidRPr="0023672D">
        <w:rPr>
          <w:rFonts w:ascii="Simplified Arabic" w:hAnsi="Simplified Arabic" w:hint="cs"/>
          <w:sz w:val="28"/>
          <w:szCs w:val="28"/>
          <w:rtl/>
        </w:rPr>
        <w:t>للحوكمة</w:t>
      </w:r>
      <w:r>
        <w:rPr>
          <w:rFonts w:ascii="Simplified Arabic" w:hAnsi="Simplified Arabic" w:hint="cs"/>
          <w:sz w:val="28"/>
          <w:szCs w:val="28"/>
          <w:rtl/>
        </w:rPr>
        <w:t>.</w:t>
      </w:r>
      <w:r w:rsidRPr="0023672D">
        <w:rPr>
          <w:rFonts w:ascii="Simplified Arabic" w:hAnsi="Simplified Arabic" w:hint="cs"/>
          <w:sz w:val="28"/>
          <w:szCs w:val="28"/>
          <w:rtl/>
        </w:rPr>
        <w:t xml:space="preserve"> الإدارة</w:t>
      </w:r>
      <w:r w:rsidRPr="0023672D">
        <w:rPr>
          <w:rFonts w:ascii="Simplified Arabic" w:hAnsi="Simplified Arabic" w:cs="Simplified Arabic" w:hint="cs"/>
          <w:sz w:val="28"/>
          <w:szCs w:val="28"/>
          <w:rtl/>
        </w:rPr>
        <w:t xml:space="preserve"> التنفيذية (الخط الأول)، وإدارة المخاطر والامتثال (الخط الثاني)، والمراجعة الداخلية (الخط الثالث) في إطار متكامل يهدف إلى حماية القيمة المؤسسية وضمان استدامة الأداء المؤسسي. وقد أشار المعهد الدولي للمراجعين الداخليين </w:t>
      </w:r>
      <w:r w:rsidRPr="00E06719">
        <w:rPr>
          <w:rFonts w:asciiTheme="majorBidi" w:hAnsiTheme="majorBidi" w:cstheme="majorBidi"/>
          <w:rtl/>
        </w:rPr>
        <w:t>(</w:t>
      </w:r>
      <w:r w:rsidRPr="00E06719">
        <w:rPr>
          <w:rFonts w:asciiTheme="majorBidi" w:hAnsiTheme="majorBidi" w:cstheme="majorBidi"/>
        </w:rPr>
        <w:t>The IIA, 2020</w:t>
      </w:r>
      <w:r w:rsidRPr="00E06719">
        <w:rPr>
          <w:rFonts w:asciiTheme="majorBidi" w:hAnsiTheme="majorBidi" w:cstheme="majorBidi"/>
          <w:rtl/>
        </w:rPr>
        <w:t>)</w:t>
      </w:r>
      <w:r w:rsidRPr="0023672D">
        <w:rPr>
          <w:rFonts w:ascii="Simplified Arabic" w:hAnsi="Simplified Arabic" w:cs="Simplified Arabic" w:hint="cs"/>
          <w:sz w:val="28"/>
          <w:szCs w:val="28"/>
          <w:rtl/>
        </w:rPr>
        <w:t xml:space="preserve"> إلى أن نجاح منظومات الحوكمة يعتمد على التعاون الوثيق بين هذه الخطوط، حيث يتطلب تحقيق الحوكمة الفعّالة وجود تواصل وتنسيق مستمر بين خطوط الدفاع الثلاثة لضمان إدارة المخاطر بكفاءة وتحقيق الأهداف المؤسسية.</w:t>
      </w:r>
    </w:p>
    <w:p w14:paraId="61F959EE" w14:textId="77777777" w:rsidR="0023672D" w:rsidRPr="0023672D" w:rsidRDefault="0023672D" w:rsidP="0023672D">
      <w:pPr>
        <w:bidi/>
        <w:spacing w:before="100" w:beforeAutospacing="1" w:after="100" w:afterAutospacing="1"/>
        <w:jc w:val="both"/>
        <w:rPr>
          <w:rFonts w:ascii="Simplified Arabic" w:hAnsi="Simplified Arabic" w:cs="Simplified Arabic"/>
          <w:sz w:val="28"/>
          <w:szCs w:val="28"/>
        </w:rPr>
      </w:pPr>
      <w:r w:rsidRPr="0023672D">
        <w:rPr>
          <w:rFonts w:ascii="Simplified Arabic" w:hAnsi="Simplified Arabic" w:cs="Simplified Arabic" w:hint="cs"/>
          <w:sz w:val="28"/>
          <w:szCs w:val="28"/>
          <w:rtl/>
        </w:rPr>
        <w:t>ويسهم هذا البحث مهنيًا في تحقيق ما يلي:</w:t>
      </w:r>
    </w:p>
    <w:p w14:paraId="65E1201F" w14:textId="77777777" w:rsidR="0023672D" w:rsidRPr="0023672D" w:rsidRDefault="0023672D" w:rsidP="001103C7">
      <w:pPr>
        <w:numPr>
          <w:ilvl w:val="0"/>
          <w:numId w:val="33"/>
        </w:numPr>
        <w:tabs>
          <w:tab w:val="clear" w:pos="720"/>
          <w:tab w:val="num" w:pos="360"/>
        </w:tabs>
        <w:bidi/>
        <w:spacing w:before="100" w:beforeAutospacing="1" w:after="100" w:afterAutospacing="1"/>
        <w:ind w:left="360"/>
        <w:jc w:val="both"/>
        <w:rPr>
          <w:rFonts w:ascii="Simplified Arabic" w:hAnsi="Simplified Arabic" w:cs="Simplified Arabic"/>
          <w:b/>
          <w:bCs/>
          <w:sz w:val="28"/>
          <w:szCs w:val="28"/>
        </w:rPr>
      </w:pPr>
      <w:r w:rsidRPr="0023672D">
        <w:rPr>
          <w:rFonts w:ascii="Simplified Arabic" w:hAnsi="Simplified Arabic" w:cs="Simplified Arabic" w:hint="cs"/>
          <w:b/>
          <w:bCs/>
          <w:sz w:val="28"/>
          <w:szCs w:val="28"/>
          <w:rtl/>
        </w:rPr>
        <w:t>رفع مستوى الجاهزية المؤسسية لمواجهة الأزمات والمخاطر التشغيلية والطبية.</w:t>
      </w:r>
    </w:p>
    <w:p w14:paraId="1CA92FAB" w14:textId="3D183CCC" w:rsidR="0023672D" w:rsidRPr="0023672D" w:rsidRDefault="0023672D" w:rsidP="001103C7">
      <w:pPr>
        <w:bidi/>
        <w:spacing w:before="100" w:beforeAutospacing="1" w:after="100" w:afterAutospacing="1"/>
        <w:jc w:val="both"/>
        <w:rPr>
          <w:rFonts w:ascii="Simplified Arabic" w:hAnsi="Simplified Arabic" w:cs="Simplified Arabic"/>
          <w:b/>
          <w:bCs/>
          <w:sz w:val="28"/>
          <w:szCs w:val="28"/>
          <w:rtl/>
        </w:rPr>
      </w:pPr>
      <w:r w:rsidRPr="0023672D">
        <w:rPr>
          <w:rFonts w:ascii="Simplified Arabic" w:hAnsi="Simplified Arabic" w:cs="Simplified Arabic" w:hint="cs"/>
          <w:sz w:val="28"/>
          <w:szCs w:val="28"/>
          <w:rtl/>
        </w:rPr>
        <w:t xml:space="preserve">ويتحقق ذلك من خلال دعم تطبيق منهجيات إدارة المخاطر الاستباقية في القطاع الصحي، بما يتوافق مع ما أكدته منظمة الصحة العالمية </w:t>
      </w:r>
      <w:r w:rsidRPr="0023672D">
        <w:rPr>
          <w:rFonts w:asciiTheme="majorBidi" w:hAnsiTheme="majorBidi" w:cstheme="majorBidi"/>
          <w:rtl/>
        </w:rPr>
        <w:t>(</w:t>
      </w:r>
      <w:r w:rsidRPr="0023672D">
        <w:rPr>
          <w:rFonts w:asciiTheme="majorBidi" w:hAnsiTheme="majorBidi" w:cstheme="majorBidi"/>
        </w:rPr>
        <w:t>WHO</w:t>
      </w:r>
      <w:r w:rsidRPr="0023672D">
        <w:rPr>
          <w:rFonts w:asciiTheme="majorBidi" w:hAnsiTheme="majorBidi" w:cstheme="majorBidi"/>
          <w:rtl/>
        </w:rPr>
        <w:t>)</w:t>
      </w:r>
      <w:r w:rsidRPr="0023672D">
        <w:rPr>
          <w:rFonts w:ascii="Simplified Arabic" w:hAnsi="Simplified Arabic" w:cs="Simplified Arabic" w:hint="cs"/>
          <w:sz w:val="28"/>
          <w:szCs w:val="28"/>
          <w:rtl/>
        </w:rPr>
        <w:t>، حيث تشير إلى أن مرونة الأنظمة الصحية تعتمد على قدرتها على التنبؤ بالأزمات والتكيف معها مع الحفاظ على استمرارية الوظائف الأساسية.</w:t>
      </w:r>
    </w:p>
    <w:p w14:paraId="21967D74" w14:textId="77777777" w:rsidR="0023672D" w:rsidRPr="0023672D" w:rsidRDefault="0023672D" w:rsidP="001103C7">
      <w:pPr>
        <w:numPr>
          <w:ilvl w:val="0"/>
          <w:numId w:val="33"/>
        </w:numPr>
        <w:tabs>
          <w:tab w:val="clear" w:pos="720"/>
          <w:tab w:val="num" w:pos="360"/>
        </w:tabs>
        <w:bidi/>
        <w:spacing w:before="100" w:beforeAutospacing="1" w:after="100" w:afterAutospacing="1"/>
        <w:ind w:left="360"/>
        <w:jc w:val="both"/>
        <w:rPr>
          <w:rFonts w:ascii="Simplified Arabic" w:hAnsi="Simplified Arabic" w:cs="Simplified Arabic"/>
          <w:b/>
          <w:bCs/>
          <w:sz w:val="28"/>
          <w:szCs w:val="28"/>
          <w:rtl/>
        </w:rPr>
      </w:pPr>
      <w:r w:rsidRPr="0023672D">
        <w:rPr>
          <w:rFonts w:ascii="Simplified Arabic" w:hAnsi="Simplified Arabic" w:cs="Simplified Arabic" w:hint="cs"/>
          <w:b/>
          <w:bCs/>
          <w:sz w:val="28"/>
          <w:szCs w:val="28"/>
          <w:rtl/>
        </w:rPr>
        <w:lastRenderedPageBreak/>
        <w:t>تحسين استمرارية الأعمال وتعزيز قدرة المنظومة الصحية على الاستجابة للطوارئ.</w:t>
      </w:r>
    </w:p>
    <w:p w14:paraId="255785D0" w14:textId="77777777" w:rsidR="0023672D" w:rsidRPr="0023672D" w:rsidRDefault="0023672D" w:rsidP="001103C7">
      <w:pPr>
        <w:bidi/>
        <w:spacing w:before="100" w:beforeAutospacing="1" w:after="100" w:afterAutospacing="1"/>
        <w:jc w:val="both"/>
        <w:rPr>
          <w:rFonts w:ascii="Simplified Arabic" w:hAnsi="Simplified Arabic" w:cs="Simplified Arabic"/>
          <w:sz w:val="28"/>
          <w:szCs w:val="28"/>
          <w:rtl/>
        </w:rPr>
      </w:pPr>
      <w:r w:rsidRPr="0023672D">
        <w:rPr>
          <w:rFonts w:ascii="Simplified Arabic" w:hAnsi="Simplified Arabic" w:cs="Simplified Arabic" w:hint="cs"/>
          <w:sz w:val="28"/>
          <w:szCs w:val="28"/>
          <w:rtl/>
        </w:rPr>
        <w:t xml:space="preserve">ويتم ذلك من خلال تعزيز التكامل بين المراجعة الداخلية وإدارة المخاطر في بناء وتطوير خطط استمرارية الأعمال. وقد أكدت المنظمة الدولية للتوحيد القياسي </w:t>
      </w:r>
      <w:r w:rsidRPr="0023672D">
        <w:rPr>
          <w:rFonts w:asciiTheme="majorBidi" w:hAnsiTheme="majorBidi" w:cstheme="majorBidi"/>
          <w:rtl/>
        </w:rPr>
        <w:t>(</w:t>
      </w:r>
      <w:r w:rsidRPr="0023672D">
        <w:rPr>
          <w:rFonts w:asciiTheme="majorBidi" w:hAnsiTheme="majorBidi" w:cstheme="majorBidi"/>
        </w:rPr>
        <w:t>ISO, 2019</w:t>
      </w:r>
      <w:r w:rsidRPr="0023672D">
        <w:rPr>
          <w:rFonts w:asciiTheme="majorBidi" w:hAnsiTheme="majorBidi" w:cstheme="majorBidi"/>
          <w:rtl/>
        </w:rPr>
        <w:t xml:space="preserve">) </w:t>
      </w:r>
      <w:r w:rsidRPr="0023672D">
        <w:rPr>
          <w:rFonts w:ascii="Simplified Arabic" w:hAnsi="Simplified Arabic" w:cs="Simplified Arabic" w:hint="cs"/>
          <w:sz w:val="28"/>
          <w:szCs w:val="28"/>
          <w:rtl/>
        </w:rPr>
        <w:t>أن نظام استمرارية الأعمال الفعّال يضمن استمرار العمليات الحيوية أثناء الانقطاعات أو الأزمات.</w:t>
      </w:r>
    </w:p>
    <w:p w14:paraId="29B538A8" w14:textId="77777777" w:rsidR="0023672D" w:rsidRPr="0023672D" w:rsidRDefault="0023672D" w:rsidP="001103C7">
      <w:pPr>
        <w:numPr>
          <w:ilvl w:val="0"/>
          <w:numId w:val="33"/>
        </w:numPr>
        <w:tabs>
          <w:tab w:val="clear" w:pos="720"/>
          <w:tab w:val="num" w:pos="360"/>
        </w:tabs>
        <w:bidi/>
        <w:spacing w:before="100" w:beforeAutospacing="1" w:after="100" w:afterAutospacing="1"/>
        <w:ind w:left="360"/>
        <w:jc w:val="both"/>
        <w:rPr>
          <w:rFonts w:ascii="Simplified Arabic" w:hAnsi="Simplified Arabic" w:cs="Simplified Arabic"/>
          <w:b/>
          <w:bCs/>
          <w:sz w:val="28"/>
          <w:szCs w:val="28"/>
          <w:rtl/>
        </w:rPr>
      </w:pPr>
      <w:r w:rsidRPr="0023672D">
        <w:rPr>
          <w:rFonts w:ascii="Simplified Arabic" w:hAnsi="Simplified Arabic" w:cs="Simplified Arabic" w:hint="cs"/>
          <w:b/>
          <w:bCs/>
          <w:sz w:val="28"/>
          <w:szCs w:val="28"/>
          <w:rtl/>
        </w:rPr>
        <w:t>تعزيز ثقافة إدارة المخاطر والمسؤولية المشتركة داخل المؤسسة.</w:t>
      </w:r>
    </w:p>
    <w:p w14:paraId="284B526F" w14:textId="77777777" w:rsidR="0023672D" w:rsidRPr="0023672D" w:rsidRDefault="0023672D" w:rsidP="001103C7">
      <w:pPr>
        <w:bidi/>
        <w:spacing w:before="100" w:beforeAutospacing="1" w:after="100" w:afterAutospacing="1"/>
        <w:jc w:val="both"/>
        <w:rPr>
          <w:rFonts w:ascii="Simplified Arabic" w:hAnsi="Simplified Arabic" w:cs="Simplified Arabic"/>
          <w:sz w:val="28"/>
          <w:szCs w:val="28"/>
          <w:rtl/>
        </w:rPr>
      </w:pPr>
      <w:r w:rsidRPr="0023672D">
        <w:rPr>
          <w:rFonts w:ascii="Simplified Arabic" w:hAnsi="Simplified Arabic" w:cs="Simplified Arabic" w:hint="cs"/>
          <w:sz w:val="28"/>
          <w:szCs w:val="28"/>
          <w:rtl/>
        </w:rPr>
        <w:t xml:space="preserve">إذ يُعد نشر ثقافة المخاطر بين مختلف المستويات الإدارية أحد الأسس الرئيسة للنضج المؤسسي. وقد أكدت دراسة </w:t>
      </w:r>
      <w:r w:rsidRPr="0023672D">
        <w:rPr>
          <w:rFonts w:asciiTheme="majorBidi" w:hAnsiTheme="majorBidi" w:cstheme="majorBidi"/>
          <w:rtl/>
        </w:rPr>
        <w:t>(</w:t>
      </w:r>
      <w:r w:rsidRPr="0023672D">
        <w:rPr>
          <w:rFonts w:asciiTheme="majorBidi" w:hAnsiTheme="majorBidi" w:cstheme="majorBidi"/>
        </w:rPr>
        <w:t>Gorzeń-Mitka, 2018</w:t>
      </w:r>
      <w:r w:rsidRPr="0023672D">
        <w:rPr>
          <w:rFonts w:asciiTheme="majorBidi" w:hAnsiTheme="majorBidi" w:cstheme="majorBidi"/>
          <w:rtl/>
        </w:rPr>
        <w:t>)</w:t>
      </w:r>
      <w:r w:rsidRPr="0023672D">
        <w:rPr>
          <w:rFonts w:ascii="Simplified Arabic" w:hAnsi="Simplified Arabic" w:cs="Simplified Arabic" w:hint="cs"/>
          <w:sz w:val="28"/>
          <w:szCs w:val="28"/>
          <w:rtl/>
        </w:rPr>
        <w:t xml:space="preserve"> أن بناء ثقافة فعّالة للمخاطر يمكّن المؤسسات من تحسين قدرتها على تحديد المخاطر والاستجابة لها بصورة استباقية من خلال تعزيز السلوكيات التنظيمية الداعمة لإدارة المخاطر. كما ينص معيار المراجعة الداخلية رقم </w:t>
      </w:r>
      <w:r w:rsidRPr="0023672D">
        <w:rPr>
          <w:rFonts w:asciiTheme="majorBidi" w:hAnsiTheme="majorBidi" w:cstheme="majorBidi"/>
          <w:rtl/>
        </w:rPr>
        <w:t>(</w:t>
      </w:r>
      <w:r w:rsidRPr="0023672D">
        <w:rPr>
          <w:rFonts w:asciiTheme="majorBidi" w:hAnsiTheme="majorBidi" w:cstheme="majorBidi"/>
        </w:rPr>
        <w:t>IIA Standard 2010</w:t>
      </w:r>
      <w:r w:rsidRPr="0023672D">
        <w:rPr>
          <w:rFonts w:asciiTheme="majorBidi" w:hAnsiTheme="majorBidi" w:cstheme="majorBidi"/>
          <w:rtl/>
        </w:rPr>
        <w:t>)</w:t>
      </w:r>
      <w:r w:rsidRPr="0023672D">
        <w:rPr>
          <w:rFonts w:ascii="Simplified Arabic" w:hAnsi="Simplified Arabic" w:cs="Simplified Arabic" w:hint="cs"/>
          <w:sz w:val="28"/>
          <w:szCs w:val="28"/>
          <w:rtl/>
        </w:rPr>
        <w:t xml:space="preserve"> ضمن معايير الأداء على أن خطة المراجعة الداخلية يجب أن تُبنى على تقييم موثق للمخاطر يتم تحديثه بصورة دورية.</w:t>
      </w:r>
    </w:p>
    <w:p w14:paraId="6CA63826" w14:textId="77777777" w:rsidR="0023672D" w:rsidRPr="0023672D" w:rsidRDefault="0023672D" w:rsidP="001103C7">
      <w:pPr>
        <w:numPr>
          <w:ilvl w:val="0"/>
          <w:numId w:val="33"/>
        </w:numPr>
        <w:tabs>
          <w:tab w:val="clear" w:pos="720"/>
          <w:tab w:val="num" w:pos="360"/>
        </w:tabs>
        <w:bidi/>
        <w:spacing w:before="100" w:beforeAutospacing="1" w:after="100" w:afterAutospacing="1"/>
        <w:ind w:left="360"/>
        <w:jc w:val="both"/>
        <w:rPr>
          <w:rFonts w:ascii="Simplified Arabic" w:hAnsi="Simplified Arabic" w:cs="Simplified Arabic"/>
          <w:sz w:val="28"/>
          <w:szCs w:val="28"/>
          <w:rtl/>
        </w:rPr>
      </w:pPr>
      <w:r w:rsidRPr="0023672D">
        <w:rPr>
          <w:rFonts w:ascii="Simplified Arabic" w:hAnsi="Simplified Arabic" w:cs="Simplified Arabic" w:hint="cs"/>
          <w:b/>
          <w:bCs/>
          <w:sz w:val="28"/>
          <w:szCs w:val="28"/>
          <w:rtl/>
        </w:rPr>
        <w:t>المساهمة في تطوير الممارسات المهنية في القطاع الصحي السعودي</w:t>
      </w:r>
      <w:r w:rsidRPr="0023672D">
        <w:rPr>
          <w:rFonts w:ascii="Simplified Arabic" w:hAnsi="Simplified Arabic" w:cs="Simplified Arabic" w:hint="cs"/>
          <w:sz w:val="28"/>
          <w:szCs w:val="28"/>
          <w:rtl/>
        </w:rPr>
        <w:t>.</w:t>
      </w:r>
    </w:p>
    <w:p w14:paraId="04154C60" w14:textId="4B913FD1" w:rsidR="0023672D" w:rsidRPr="0023672D" w:rsidRDefault="0023672D" w:rsidP="001103C7">
      <w:pPr>
        <w:bidi/>
        <w:spacing w:before="100" w:beforeAutospacing="1" w:after="100" w:afterAutospacing="1"/>
        <w:jc w:val="both"/>
        <w:rPr>
          <w:rFonts w:ascii="Simplified Arabic" w:hAnsi="Simplified Arabic" w:cs="Simplified Arabic"/>
          <w:sz w:val="28"/>
          <w:szCs w:val="28"/>
          <w:rtl/>
        </w:rPr>
      </w:pPr>
      <w:r w:rsidRPr="0023672D">
        <w:rPr>
          <w:rFonts w:ascii="Simplified Arabic" w:hAnsi="Simplified Arabic" w:cs="Simplified Arabic" w:hint="cs"/>
          <w:sz w:val="28"/>
          <w:szCs w:val="28"/>
          <w:rtl/>
        </w:rPr>
        <w:t xml:space="preserve">وذلك من خلال تزويد الإدارات الرقابية بأداة تحليل وتقييم تساعدها على قياس درجة التكامل بين إدارة المراجعة الداخلية وإدارة المخاطر، وتحديد الفجوات التي قد تحد من فاعليتها التشغيلية. وقد بينت دراسة </w:t>
      </w:r>
      <w:r w:rsidRPr="0023672D">
        <w:rPr>
          <w:rFonts w:asciiTheme="majorBidi" w:hAnsiTheme="majorBidi" w:cstheme="majorBidi"/>
          <w:rtl/>
        </w:rPr>
        <w:t>(</w:t>
      </w:r>
      <w:r w:rsidRPr="0023672D">
        <w:rPr>
          <w:rFonts w:asciiTheme="majorBidi" w:hAnsiTheme="majorBidi" w:cstheme="majorBidi"/>
        </w:rPr>
        <w:t>Arena</w:t>
      </w:r>
      <w:r w:rsidRPr="0023672D">
        <w:rPr>
          <w:rFonts w:asciiTheme="majorBidi" w:hAnsiTheme="majorBidi" w:cstheme="majorBidi"/>
          <w:rtl/>
        </w:rPr>
        <w:t xml:space="preserve"> &amp; </w:t>
      </w:r>
      <w:r w:rsidRPr="0023672D">
        <w:rPr>
          <w:rFonts w:asciiTheme="majorBidi" w:hAnsiTheme="majorBidi" w:cstheme="majorBidi"/>
        </w:rPr>
        <w:t>Azzone, 2009</w:t>
      </w:r>
      <w:r w:rsidRPr="0023672D">
        <w:rPr>
          <w:rFonts w:asciiTheme="majorBidi" w:hAnsiTheme="majorBidi" w:cstheme="majorBidi"/>
          <w:rtl/>
        </w:rPr>
        <w:t>)</w:t>
      </w:r>
      <w:r w:rsidRPr="0023672D">
        <w:rPr>
          <w:rFonts w:ascii="Simplified Arabic" w:hAnsi="Simplified Arabic" w:cs="Simplified Arabic" w:hint="cs"/>
          <w:sz w:val="28"/>
          <w:szCs w:val="28"/>
          <w:rtl/>
        </w:rPr>
        <w:t xml:space="preserve"> أن فعالية المراجعة الداخلية، خاصة عندما ترتبط بإدارة المخاطر والحوكمة المؤسسية، تسهم في دعم عملية اتخاذ القرار وتعزيز كفاءة نظم الرقابة داخل المؤسسة، مما ينعكس إيجابًا في تقليل الهدر وتعزيز كفاءة الأداء الرقابي.</w:t>
      </w:r>
    </w:p>
    <w:p w14:paraId="4437E23B" w14:textId="76B40A25" w:rsidR="00600DFC" w:rsidRPr="001103C7" w:rsidRDefault="0023672D" w:rsidP="001103C7">
      <w:pPr>
        <w:bidi/>
        <w:spacing w:before="100" w:beforeAutospacing="1" w:after="100" w:afterAutospacing="1"/>
        <w:jc w:val="both"/>
        <w:rPr>
          <w:rFonts w:ascii="Simplified Arabic" w:hAnsi="Simplified Arabic" w:cs="Simplified Arabic"/>
          <w:sz w:val="28"/>
          <w:szCs w:val="28"/>
          <w:rtl/>
        </w:rPr>
      </w:pPr>
      <w:r w:rsidRPr="0023672D">
        <w:rPr>
          <w:rFonts w:ascii="Simplified Arabic" w:hAnsi="Simplified Arabic" w:cs="Simplified Arabic" w:hint="cs"/>
          <w:sz w:val="28"/>
          <w:szCs w:val="28"/>
          <w:rtl/>
        </w:rPr>
        <w:t>وبناءً على ذلك، فإن المخرجات المتوقعة من هذه الدراسة لا تقتصر على الإسهام في تطوير المعرفة الأكاديمية فحسب، بل تمتد لتخدم الممارسين والجهات الرقابية في القطاع الصحي، وتسهم في تعزيز نضج منظومة الحوكمة المؤسسية وتحقيق قدر أعلى من التكامل والاستدامة في إدارة المخاطر والرقابة المؤسسية.</w:t>
      </w:r>
    </w:p>
    <w:p w14:paraId="0C574D89" w14:textId="31431062" w:rsidR="00600DFC" w:rsidRPr="009B510A" w:rsidRDefault="00600DFC" w:rsidP="001103C7">
      <w:pPr>
        <w:spacing w:before="100" w:beforeAutospacing="1" w:after="120"/>
        <w:ind w:firstLine="284"/>
        <w:jc w:val="right"/>
        <w:rPr>
          <w:rFonts w:ascii="Simplified Arabic" w:hAnsi="Simplified Arabic" w:cs="Simplified Arabic"/>
          <w:color w:val="000000" w:themeColor="text1"/>
          <w:sz w:val="36"/>
          <w:szCs w:val="36"/>
          <w:u w:val="single"/>
          <w:rtl/>
        </w:rPr>
      </w:pPr>
      <w:r w:rsidRPr="009B510A">
        <w:rPr>
          <w:rFonts w:ascii="Simplified Arabic" w:hAnsi="Simplified Arabic" w:cs="Simplified Arabic" w:hint="cs"/>
          <w:b/>
          <w:bCs/>
          <w:color w:val="000000" w:themeColor="text1"/>
          <w:sz w:val="36"/>
          <w:szCs w:val="36"/>
          <w:u w:val="single"/>
          <w:rtl/>
        </w:rPr>
        <w:t xml:space="preserve">تساؤلات </w:t>
      </w:r>
      <w:r w:rsidR="001103C7" w:rsidRPr="009B510A">
        <w:rPr>
          <w:rFonts w:ascii="Simplified Arabic" w:hAnsi="Simplified Arabic" w:cs="Simplified Arabic" w:hint="cs"/>
          <w:b/>
          <w:bCs/>
          <w:color w:val="000000" w:themeColor="text1"/>
          <w:sz w:val="36"/>
          <w:szCs w:val="36"/>
          <w:u w:val="single"/>
          <w:rtl/>
        </w:rPr>
        <w:t>الدراسة</w:t>
      </w:r>
      <w:r w:rsidR="00BB6848" w:rsidRPr="009B510A">
        <w:rPr>
          <w:rFonts w:ascii="Simplified Arabic" w:hAnsi="Simplified Arabic" w:cs="Simplified Arabic" w:hint="cs"/>
          <w:b/>
          <w:bCs/>
          <w:color w:val="000000" w:themeColor="text1"/>
          <w:sz w:val="36"/>
          <w:szCs w:val="36"/>
          <w:u w:val="single"/>
          <w:rtl/>
        </w:rPr>
        <w:t>:</w:t>
      </w:r>
    </w:p>
    <w:p w14:paraId="2CE72399" w14:textId="27C17A32" w:rsidR="001103C7" w:rsidRPr="001103C7" w:rsidRDefault="00600DFC" w:rsidP="001103C7">
      <w:pPr>
        <w:pStyle w:val="p1"/>
        <w:bidi/>
        <w:spacing w:before="100" w:beforeAutospacing="1" w:after="120"/>
        <w:ind w:firstLine="284"/>
        <w:jc w:val="both"/>
        <w:rPr>
          <w:rFonts w:ascii="Simplified Arabic" w:hAnsi="Simplified Arabic" w:cs="Simplified Arabic"/>
          <w:color w:val="auto"/>
          <w:sz w:val="28"/>
          <w:szCs w:val="28"/>
        </w:rPr>
      </w:pPr>
      <w:bookmarkStart w:id="19" w:name="OLE_LINK176"/>
      <w:r w:rsidRPr="001103C7">
        <w:rPr>
          <w:rFonts w:ascii="Simplified Arabic" w:hAnsi="Simplified Arabic" w:cs="Simplified Arabic" w:hint="cs"/>
          <w:color w:val="000000" w:themeColor="text1"/>
          <w:sz w:val="28"/>
          <w:szCs w:val="28"/>
          <w:u w:color="244084"/>
          <w:rtl/>
        </w:rPr>
        <w:t xml:space="preserve">انطلاقًا من مشكلة الدراسة والأهداف المحددة، يسعى هذا البحث إلى </w:t>
      </w:r>
      <w:r w:rsidR="001103C7" w:rsidRPr="001103C7">
        <w:rPr>
          <w:rFonts w:ascii="Simplified Arabic" w:hAnsi="Simplified Arabic" w:cs="Simplified Arabic" w:hint="cs"/>
          <w:color w:val="auto"/>
          <w:sz w:val="28"/>
          <w:szCs w:val="28"/>
          <w:rtl/>
        </w:rPr>
        <w:t xml:space="preserve">الإجابة عن مجموعة من التساؤلات الرئيسة والفرعية التي تعكس طبيعة العلاقة بين إدارة المراجعة الداخلية وإدارة المخاطر في </w:t>
      </w:r>
      <w:r w:rsidR="001103C7" w:rsidRPr="001103C7">
        <w:rPr>
          <w:rFonts w:ascii="Simplified Arabic" w:hAnsi="Simplified Arabic" w:cs="Simplified Arabic" w:hint="cs"/>
          <w:color w:val="auto"/>
          <w:sz w:val="28"/>
          <w:szCs w:val="28"/>
          <w:rtl/>
        </w:rPr>
        <w:lastRenderedPageBreak/>
        <w:t>القطاع الصحي الحكومي، وبشكل خاص في الشؤون الصحية بوزارة الحرس الوطني. ويهدف ذلك إلى تحليل مستوى التكامل بين الوظيفتين ومدى انعكاسه على فاعلية نظام الحوكمة المؤسسية داخل المؤسس</w:t>
      </w:r>
      <w:r w:rsidR="00BB6848">
        <w:rPr>
          <w:rFonts w:ascii="Simplified Arabic" w:hAnsi="Simplified Arabic" w:cs="Simplified Arabic" w:hint="cs"/>
          <w:color w:val="auto"/>
          <w:sz w:val="28"/>
          <w:szCs w:val="28"/>
          <w:rtl/>
        </w:rPr>
        <w:t>ة.</w:t>
      </w:r>
    </w:p>
    <w:p w14:paraId="7360108E" w14:textId="0E7D6CCC" w:rsidR="00600DFC" w:rsidRPr="009B510A" w:rsidRDefault="00600DFC" w:rsidP="001103C7">
      <w:pPr>
        <w:autoSpaceDE w:val="0"/>
        <w:autoSpaceDN w:val="0"/>
        <w:bidi/>
        <w:adjustRightInd w:val="0"/>
        <w:jc w:val="both"/>
        <w:rPr>
          <w:rFonts w:ascii="Simplified Arabic" w:hAnsi="Simplified Arabic" w:cs="Simplified Arabic"/>
          <w:b/>
          <w:bCs/>
          <w:color w:val="000000" w:themeColor="text1"/>
          <w:sz w:val="32"/>
          <w:szCs w:val="32"/>
        </w:rPr>
      </w:pPr>
      <w:r w:rsidRPr="009B510A">
        <w:rPr>
          <w:rFonts w:ascii="Simplified Arabic" w:hAnsi="Simplified Arabic" w:cs="Simplified Arabic" w:hint="cs"/>
          <w:b/>
          <w:bCs/>
          <w:color w:val="000000" w:themeColor="text1"/>
          <w:sz w:val="32"/>
          <w:szCs w:val="32"/>
          <w:rtl/>
        </w:rPr>
        <w:t>السؤال الرئيسي</w:t>
      </w:r>
      <w:r w:rsidR="001103C7" w:rsidRPr="009B510A">
        <w:rPr>
          <w:rFonts w:ascii="Simplified Arabic" w:hAnsi="Simplified Arabic" w:cs="Simplified Arabic" w:hint="cs"/>
          <w:b/>
          <w:bCs/>
          <w:color w:val="000000" w:themeColor="text1"/>
          <w:sz w:val="32"/>
          <w:szCs w:val="32"/>
          <w:rtl/>
        </w:rPr>
        <w:t>:</w:t>
      </w:r>
    </w:p>
    <w:p w14:paraId="7D9C669D" w14:textId="7CE4E6AE" w:rsidR="00600DFC" w:rsidRPr="00510E73" w:rsidRDefault="001103C7" w:rsidP="003C3A32">
      <w:pPr>
        <w:bidi/>
        <w:spacing w:before="100" w:beforeAutospacing="1" w:after="100" w:afterAutospacing="1"/>
        <w:ind w:firstLine="284"/>
        <w:jc w:val="both"/>
        <w:rPr>
          <w:rFonts w:ascii="Simplified Arabic" w:hAnsi="Simplified Arabic" w:cs="Simplified Arabic"/>
          <w:b/>
          <w:bCs/>
          <w:sz w:val="28"/>
          <w:szCs w:val="28"/>
        </w:rPr>
      </w:pPr>
      <w:r w:rsidRPr="001103C7">
        <w:rPr>
          <w:rFonts w:ascii="Simplified Arabic" w:hAnsi="Simplified Arabic" w:cs="Simplified Arabic" w:hint="cs"/>
          <w:b/>
          <w:bCs/>
          <w:sz w:val="28"/>
          <w:szCs w:val="28"/>
          <w:rtl/>
        </w:rPr>
        <w:t>ما دور المراجعة الداخلية في تعزيز إدارة المخاطر في القطاع الصحي الحكومي في المملكة العربية السعودية، وما مدى تحقق هذا الدور في الشؤون الصحية بوزارة الحرس الوطني</w:t>
      </w:r>
      <w:r w:rsidRPr="00510E73">
        <w:rPr>
          <w:rFonts w:ascii="Simplified Arabic" w:hAnsi="Simplified Arabic" w:cs="Simplified Arabic" w:hint="cs"/>
          <w:b/>
          <w:bCs/>
          <w:sz w:val="28"/>
          <w:szCs w:val="28"/>
          <w:rtl/>
        </w:rPr>
        <w:t>؟</w:t>
      </w:r>
    </w:p>
    <w:p w14:paraId="29A86F9F" w14:textId="739B579F" w:rsidR="001103C7" w:rsidRPr="001103C7" w:rsidRDefault="001103C7" w:rsidP="001103C7">
      <w:pPr>
        <w:spacing w:before="100" w:beforeAutospacing="1" w:after="100" w:afterAutospacing="1"/>
        <w:jc w:val="right"/>
        <w:outlineLvl w:val="0"/>
        <w:rPr>
          <w:rFonts w:ascii="Simplified Arabic" w:hAnsi="Simplified Arabic" w:cs="Simplified Arabic"/>
          <w:b/>
          <w:bCs/>
          <w:kern w:val="36"/>
          <w:sz w:val="32"/>
          <w:szCs w:val="32"/>
        </w:rPr>
      </w:pPr>
      <w:r w:rsidRPr="001103C7">
        <w:rPr>
          <w:rFonts w:ascii="Simplified Arabic" w:hAnsi="Simplified Arabic" w:cs="Simplified Arabic" w:hint="cs"/>
          <w:b/>
          <w:bCs/>
          <w:kern w:val="36"/>
          <w:sz w:val="28"/>
          <w:szCs w:val="28"/>
          <w:rtl/>
        </w:rPr>
        <w:t>الأسئلة الفرعية</w:t>
      </w:r>
      <w:r>
        <w:rPr>
          <w:rFonts w:ascii="Simplified Arabic" w:hAnsi="Simplified Arabic" w:cs="Simplified Arabic" w:hint="cs"/>
          <w:b/>
          <w:bCs/>
          <w:kern w:val="36"/>
          <w:sz w:val="28"/>
          <w:szCs w:val="28"/>
          <w:rtl/>
        </w:rPr>
        <w:t>:</w:t>
      </w:r>
    </w:p>
    <w:p w14:paraId="3DCEE7E0" w14:textId="77777777" w:rsidR="001103C7" w:rsidRPr="001103C7" w:rsidRDefault="001103C7" w:rsidP="001103C7">
      <w:pPr>
        <w:numPr>
          <w:ilvl w:val="0"/>
          <w:numId w:val="34"/>
        </w:numPr>
        <w:bidi/>
        <w:spacing w:before="100" w:beforeAutospacing="1" w:after="100" w:afterAutospacing="1"/>
        <w:jc w:val="both"/>
        <w:rPr>
          <w:rFonts w:ascii="Simplified Arabic" w:hAnsi="Simplified Arabic" w:cs="Simplified Arabic"/>
          <w:sz w:val="28"/>
          <w:szCs w:val="28"/>
        </w:rPr>
      </w:pPr>
      <w:r w:rsidRPr="001103C7">
        <w:rPr>
          <w:rFonts w:ascii="Simplified Arabic" w:hAnsi="Simplified Arabic" w:cs="Simplified Arabic" w:hint="cs"/>
          <w:sz w:val="28"/>
          <w:szCs w:val="28"/>
          <w:rtl/>
        </w:rPr>
        <w:t>ما مدى وضوح العلاقة التنظيمية وتحديد الصلاحيات بين إدارة المراجعة الداخلية وإدارة المخاطر في الشؤون الصحية بوزارة الحرس الوطني؟</w:t>
      </w:r>
    </w:p>
    <w:p w14:paraId="45A2504B" w14:textId="77777777" w:rsidR="001103C7" w:rsidRPr="001103C7" w:rsidRDefault="001103C7" w:rsidP="001103C7">
      <w:pPr>
        <w:numPr>
          <w:ilvl w:val="0"/>
          <w:numId w:val="34"/>
        </w:numPr>
        <w:bidi/>
        <w:spacing w:before="100" w:beforeAutospacing="1" w:after="100" w:afterAutospacing="1"/>
        <w:jc w:val="both"/>
        <w:rPr>
          <w:rFonts w:ascii="Simplified Arabic" w:hAnsi="Simplified Arabic" w:cs="Simplified Arabic"/>
          <w:sz w:val="28"/>
          <w:szCs w:val="28"/>
          <w:rtl/>
        </w:rPr>
      </w:pPr>
      <w:r w:rsidRPr="001103C7">
        <w:rPr>
          <w:rFonts w:ascii="Simplified Arabic" w:hAnsi="Simplified Arabic" w:cs="Simplified Arabic" w:hint="cs"/>
          <w:sz w:val="28"/>
          <w:szCs w:val="28"/>
          <w:rtl/>
        </w:rPr>
        <w:t>ما مدى مشاركة المراجعة الداخلية في مراحل إدارة المخاطر المختلفة (التعرّف على المخاطر، تقييمها، معالجتها، ومراقبتها) داخل الشؤون الصحية بوزارة الحرس الوطني؟</w:t>
      </w:r>
    </w:p>
    <w:p w14:paraId="2401246D" w14:textId="00F280D1" w:rsidR="00085B76" w:rsidRDefault="001103C7" w:rsidP="001103C7">
      <w:pPr>
        <w:numPr>
          <w:ilvl w:val="0"/>
          <w:numId w:val="34"/>
        </w:numPr>
        <w:tabs>
          <w:tab w:val="clear" w:pos="360"/>
          <w:tab w:val="num" w:pos="720"/>
        </w:tabs>
        <w:bidi/>
        <w:spacing w:before="100" w:beforeAutospacing="1" w:after="100" w:afterAutospacing="1"/>
        <w:jc w:val="both"/>
        <w:rPr>
          <w:rFonts w:ascii="Simplified Arabic" w:hAnsi="Simplified Arabic" w:cs="Simplified Arabic"/>
          <w:sz w:val="28"/>
          <w:szCs w:val="28"/>
        </w:rPr>
      </w:pPr>
      <w:r w:rsidRPr="001103C7">
        <w:rPr>
          <w:rFonts w:ascii="Simplified Arabic" w:hAnsi="Simplified Arabic" w:cs="Simplified Arabic" w:hint="cs"/>
          <w:sz w:val="28"/>
          <w:szCs w:val="28"/>
          <w:rtl/>
        </w:rPr>
        <w:t>إلى أي مدى يوجد تعاون وتنسيق فعّال بين إدارة المراجعة الداخلية وإدارة المخاطر في إعداد وتنفيذ خطط المراجعة السنوية المبنية على المخاطر؟</w:t>
      </w:r>
    </w:p>
    <w:p w14:paraId="5B9ACD90" w14:textId="3B9036BA" w:rsidR="00BB6848" w:rsidRPr="009B510A" w:rsidRDefault="00BB6848" w:rsidP="00BB6848">
      <w:pPr>
        <w:tabs>
          <w:tab w:val="left" w:pos="720"/>
        </w:tabs>
        <w:bidi/>
        <w:spacing w:before="100" w:beforeAutospacing="1" w:after="100" w:afterAutospacing="1"/>
        <w:rPr>
          <w:rFonts w:ascii="Simplified Arabic" w:hAnsi="Simplified Arabic" w:cs="Simplified Arabic"/>
          <w:b/>
          <w:bCs/>
          <w:sz w:val="36"/>
          <w:szCs w:val="36"/>
        </w:rPr>
      </w:pPr>
      <w:r w:rsidRPr="009B510A">
        <w:rPr>
          <w:rFonts w:ascii="Simplified Arabic" w:hAnsi="Simplified Arabic" w:cs="Simplified Arabic" w:hint="cs"/>
          <w:b/>
          <w:bCs/>
          <w:color w:val="000000" w:themeColor="text1"/>
          <w:sz w:val="36"/>
          <w:szCs w:val="36"/>
          <w:u w:val="single"/>
          <w:rtl/>
        </w:rPr>
        <w:t>فرضيات الدراسة:</w:t>
      </w:r>
    </w:p>
    <w:p w14:paraId="2512F5CF" w14:textId="036193D9" w:rsidR="00BB6848" w:rsidRPr="00BB6848" w:rsidRDefault="00BB6848" w:rsidP="00BB6848">
      <w:pPr>
        <w:bidi/>
        <w:spacing w:before="100" w:beforeAutospacing="1" w:after="100" w:afterAutospacing="1"/>
        <w:ind w:firstLine="284"/>
        <w:jc w:val="both"/>
        <w:rPr>
          <w:rFonts w:ascii="Simplified Arabic" w:hAnsi="Simplified Arabic" w:cs="Simplified Arabic"/>
          <w:sz w:val="28"/>
          <w:szCs w:val="28"/>
          <w:rtl/>
        </w:rPr>
      </w:pPr>
      <w:bookmarkStart w:id="20" w:name="OLE_LINK119"/>
      <w:bookmarkStart w:id="21" w:name="OLE_LINK129"/>
      <w:bookmarkStart w:id="22" w:name="OLE_LINK109"/>
      <w:bookmarkStart w:id="23" w:name="OLE_LINK73"/>
      <w:bookmarkStart w:id="24" w:name="OLE_LINK111"/>
      <w:bookmarkStart w:id="25" w:name="OLE_LINK114"/>
      <w:bookmarkStart w:id="26" w:name="OLE_LINK5"/>
      <w:bookmarkStart w:id="27" w:name="OLE_LINK110"/>
      <w:bookmarkEnd w:id="19"/>
      <w:r w:rsidRPr="00BB6848">
        <w:rPr>
          <w:rFonts w:ascii="Simplified Arabic" w:hAnsi="Simplified Arabic" w:cs="Simplified Arabic" w:hint="cs"/>
          <w:sz w:val="28"/>
          <w:szCs w:val="28"/>
          <w:rtl/>
        </w:rPr>
        <w:t>انطلاقًا من مشكلة الدراسة وأهدافها، وفي ضوء الإطار النظري والدراسات السابقة، تم صياغة الفرضية الرئيسة وعدد من الفرضيات الفرعية لاختبار العلاقة بين متغيرات الدراسة.</w:t>
      </w:r>
    </w:p>
    <w:p w14:paraId="636CBF71" w14:textId="77777777" w:rsidR="00BB6848" w:rsidRPr="00BB6848" w:rsidRDefault="00BB6848" w:rsidP="00BB6848">
      <w:pPr>
        <w:bidi/>
        <w:spacing w:before="100" w:beforeAutospacing="1" w:after="100" w:afterAutospacing="1"/>
        <w:jc w:val="both"/>
        <w:rPr>
          <w:rFonts w:ascii="Simplified Arabic" w:hAnsi="Simplified Arabic" w:cs="Simplified Arabic"/>
          <w:sz w:val="28"/>
          <w:szCs w:val="28"/>
        </w:rPr>
      </w:pPr>
      <w:r w:rsidRPr="00BB6848">
        <w:rPr>
          <w:rFonts w:ascii="Simplified Arabic" w:hAnsi="Simplified Arabic" w:cs="Simplified Arabic" w:hint="cs"/>
          <w:sz w:val="28"/>
          <w:szCs w:val="28"/>
          <w:rtl/>
        </w:rPr>
        <w:t>واستنادًا إلى الأدبيات العلمية المرتبطة بإدارة المخاطر والمراجعة الداخلية، وإلى النماذج المرجعية الدولية في مجال الحوكمة المؤسسية، مثل:</w:t>
      </w:r>
    </w:p>
    <w:p w14:paraId="5DF9498F" w14:textId="71F02E66" w:rsidR="00BB6848" w:rsidRPr="00BB6848" w:rsidRDefault="00BB6848" w:rsidP="00BB6848">
      <w:pPr>
        <w:numPr>
          <w:ilvl w:val="0"/>
          <w:numId w:val="35"/>
        </w:numPr>
        <w:bidi/>
        <w:spacing w:before="100" w:beforeAutospacing="1" w:after="100" w:afterAutospacing="1"/>
        <w:jc w:val="both"/>
        <w:rPr>
          <w:rFonts w:ascii="Simplified Arabic" w:hAnsi="Simplified Arabic" w:cs="Simplified Arabic"/>
          <w:sz w:val="28"/>
          <w:szCs w:val="28"/>
          <w:rtl/>
        </w:rPr>
      </w:pPr>
      <w:r w:rsidRPr="00BB6848">
        <w:rPr>
          <w:rFonts w:ascii="Simplified Arabic" w:hAnsi="Simplified Arabic" w:cs="Simplified Arabic" w:hint="cs"/>
          <w:sz w:val="28"/>
          <w:szCs w:val="28"/>
          <w:rtl/>
        </w:rPr>
        <w:t xml:space="preserve">إطار إدارة المخاطر المؤسسية </w:t>
      </w:r>
      <w:r w:rsidRPr="00BB6848">
        <w:rPr>
          <w:rFonts w:asciiTheme="majorBidi" w:hAnsiTheme="majorBidi" w:cstheme="majorBidi"/>
          <w:rtl/>
        </w:rPr>
        <w:t>(</w:t>
      </w:r>
      <w:r w:rsidRPr="00BB6848">
        <w:rPr>
          <w:rFonts w:asciiTheme="majorBidi" w:hAnsiTheme="majorBidi" w:cstheme="majorBidi"/>
        </w:rPr>
        <w:t>COSO Enterprise Risk Management, 2017</w:t>
      </w:r>
      <w:r w:rsidRPr="00BB6848">
        <w:rPr>
          <w:rFonts w:asciiTheme="majorBidi" w:hAnsiTheme="majorBidi" w:cstheme="majorBidi"/>
          <w:rtl/>
        </w:rPr>
        <w:t>)</w:t>
      </w:r>
      <w:r w:rsidR="00D70214">
        <w:rPr>
          <w:rFonts w:asciiTheme="majorBidi" w:hAnsiTheme="majorBidi" w:cstheme="majorBidi"/>
        </w:rPr>
        <w:t>.</w:t>
      </w:r>
    </w:p>
    <w:p w14:paraId="3F87E84A" w14:textId="2630F3DF" w:rsidR="00BB6848" w:rsidRPr="00BB6848" w:rsidRDefault="00BB6848" w:rsidP="00BB6848">
      <w:pPr>
        <w:numPr>
          <w:ilvl w:val="0"/>
          <w:numId w:val="35"/>
        </w:numPr>
        <w:bidi/>
        <w:spacing w:before="100" w:beforeAutospacing="1" w:after="100" w:afterAutospacing="1"/>
        <w:jc w:val="both"/>
        <w:rPr>
          <w:rFonts w:asciiTheme="majorBidi" w:hAnsiTheme="majorBidi" w:cstheme="majorBidi"/>
          <w:rtl/>
        </w:rPr>
      </w:pPr>
      <w:r w:rsidRPr="00BB6848">
        <w:rPr>
          <w:rFonts w:ascii="Simplified Arabic" w:hAnsi="Simplified Arabic" w:cs="Simplified Arabic" w:hint="cs"/>
          <w:sz w:val="28"/>
          <w:szCs w:val="28"/>
          <w:rtl/>
        </w:rPr>
        <w:t xml:space="preserve">المعيار الدولي لإدارة المخاطر </w:t>
      </w:r>
      <w:r w:rsidRPr="00BB6848">
        <w:rPr>
          <w:rFonts w:asciiTheme="majorBidi" w:hAnsiTheme="majorBidi" w:cstheme="majorBidi"/>
          <w:rtl/>
        </w:rPr>
        <w:t>(</w:t>
      </w:r>
      <w:r w:rsidRPr="00BB6848">
        <w:rPr>
          <w:rFonts w:asciiTheme="majorBidi" w:hAnsiTheme="majorBidi" w:cstheme="majorBidi"/>
        </w:rPr>
        <w:t>ISO 31000:2018 – Risk Management Guidelines</w:t>
      </w:r>
      <w:r w:rsidRPr="00BB6848">
        <w:rPr>
          <w:rFonts w:asciiTheme="majorBidi" w:hAnsiTheme="majorBidi" w:cstheme="majorBidi"/>
          <w:rtl/>
        </w:rPr>
        <w:t>)</w:t>
      </w:r>
      <w:r w:rsidR="00D70214">
        <w:rPr>
          <w:rFonts w:asciiTheme="majorBidi" w:hAnsiTheme="majorBidi" w:cstheme="majorBidi"/>
        </w:rPr>
        <w:t>.</w:t>
      </w:r>
    </w:p>
    <w:p w14:paraId="4D4D4759" w14:textId="3F08834F" w:rsidR="00BB6848" w:rsidRPr="00BB6848" w:rsidRDefault="00BB6848" w:rsidP="00BB6848">
      <w:pPr>
        <w:numPr>
          <w:ilvl w:val="0"/>
          <w:numId w:val="35"/>
        </w:numPr>
        <w:bidi/>
        <w:spacing w:before="100" w:beforeAutospacing="1" w:after="100" w:afterAutospacing="1"/>
        <w:jc w:val="both"/>
        <w:rPr>
          <w:rFonts w:asciiTheme="majorBidi" w:hAnsiTheme="majorBidi" w:cstheme="majorBidi"/>
          <w:rtl/>
        </w:rPr>
      </w:pPr>
      <w:r w:rsidRPr="00BB6848">
        <w:rPr>
          <w:rFonts w:ascii="Simplified Arabic" w:hAnsi="Simplified Arabic" w:cs="Simplified Arabic" w:hint="cs"/>
          <w:sz w:val="28"/>
          <w:szCs w:val="28"/>
          <w:rtl/>
        </w:rPr>
        <w:t xml:space="preserve">نموذج الخطوط الثلاثة للحوكمة </w:t>
      </w:r>
      <w:r w:rsidRPr="00BB6848">
        <w:rPr>
          <w:rFonts w:asciiTheme="majorBidi" w:hAnsiTheme="majorBidi" w:cstheme="majorBidi"/>
          <w:rtl/>
        </w:rPr>
        <w:t>(</w:t>
      </w:r>
      <w:r w:rsidRPr="00BB6848">
        <w:rPr>
          <w:rFonts w:asciiTheme="majorBidi" w:hAnsiTheme="majorBidi" w:cstheme="majorBidi"/>
        </w:rPr>
        <w:t>The IIA’s Three Lines Model, 2020</w:t>
      </w:r>
      <w:r w:rsidRPr="00BB6848">
        <w:rPr>
          <w:rFonts w:asciiTheme="majorBidi" w:hAnsiTheme="majorBidi" w:cstheme="majorBidi"/>
          <w:rtl/>
        </w:rPr>
        <w:t>)</w:t>
      </w:r>
      <w:r w:rsidR="00D70214">
        <w:rPr>
          <w:rFonts w:asciiTheme="majorBidi" w:hAnsiTheme="majorBidi" w:cstheme="majorBidi"/>
        </w:rPr>
        <w:t>.</w:t>
      </w:r>
    </w:p>
    <w:p w14:paraId="106C8609" w14:textId="1050D766" w:rsidR="00BB6848" w:rsidRPr="00BB6848" w:rsidRDefault="00BB6848" w:rsidP="00BB6848">
      <w:pPr>
        <w:bidi/>
        <w:spacing w:before="100" w:beforeAutospacing="1" w:after="100" w:afterAutospacing="1"/>
        <w:jc w:val="both"/>
        <w:rPr>
          <w:rFonts w:ascii="Simplified Arabic" w:hAnsi="Simplified Arabic" w:cs="Simplified Arabic"/>
          <w:sz w:val="28"/>
          <w:szCs w:val="28"/>
          <w:rtl/>
        </w:rPr>
      </w:pPr>
      <w:r w:rsidRPr="00BB6848">
        <w:rPr>
          <w:rFonts w:ascii="Simplified Arabic" w:hAnsi="Simplified Arabic" w:cs="Simplified Arabic" w:hint="cs"/>
          <w:sz w:val="28"/>
          <w:szCs w:val="28"/>
          <w:rtl/>
        </w:rPr>
        <w:t>يفترض هذا البحث وجود علاقة تكاملية إيجابية بين فاعلية المراجعة الداخلية ونجاح منظومة إدارة المخاطر المؤسسية في القطاع الصحي الحكومي.</w:t>
      </w:r>
    </w:p>
    <w:p w14:paraId="2E5ECEAD" w14:textId="44A24A9C" w:rsidR="00BB6848" w:rsidRPr="00BB6848" w:rsidRDefault="00BB6848" w:rsidP="00BB6848">
      <w:pPr>
        <w:bidi/>
        <w:spacing w:before="100" w:beforeAutospacing="1" w:after="100" w:afterAutospacing="1"/>
        <w:jc w:val="both"/>
        <w:rPr>
          <w:rFonts w:ascii="Simplified Arabic" w:hAnsi="Simplified Arabic" w:cs="Simplified Arabic"/>
          <w:sz w:val="28"/>
          <w:szCs w:val="28"/>
        </w:rPr>
      </w:pPr>
      <w:r w:rsidRPr="00BB6848">
        <w:rPr>
          <w:rFonts w:ascii="Simplified Arabic" w:hAnsi="Simplified Arabic" w:cs="Simplified Arabic" w:hint="cs"/>
          <w:sz w:val="28"/>
          <w:szCs w:val="28"/>
          <w:rtl/>
        </w:rPr>
        <w:lastRenderedPageBreak/>
        <w:t>وتشير الأدبيات المهنية في مجال الحوكمة المؤسسية إلى أن التكامل بين المراجعة الداخلية وإدارة المخاطر يسهم في تعزيز قدرة المؤسسات على تحديد المخاطر وإدارتها بفاعلية، مما يدعم تحقيق الأهداف المؤسسية ويحسن كفاءة الأداء. وبناءً على ذلك، تم صياغة فرضية رئيسة وعدد من الفرضيات الفرعية لاختبارها ميدانيًا باستخدام الأساليب الإحصائية المناسبة</w:t>
      </w:r>
      <w:r w:rsidR="00D70214">
        <w:rPr>
          <w:rFonts w:ascii="Simplified Arabic" w:hAnsi="Simplified Arabic" w:cs="Simplified Arabic"/>
          <w:sz w:val="28"/>
          <w:szCs w:val="28"/>
        </w:rPr>
        <w:t>.</w:t>
      </w:r>
    </w:p>
    <w:bookmarkEnd w:id="20"/>
    <w:bookmarkEnd w:id="21"/>
    <w:bookmarkEnd w:id="22"/>
    <w:bookmarkEnd w:id="23"/>
    <w:bookmarkEnd w:id="24"/>
    <w:bookmarkEnd w:id="25"/>
    <w:p w14:paraId="1C2C3803" w14:textId="54E7AFBE" w:rsidR="00BB6848" w:rsidRPr="009B510A" w:rsidRDefault="00BB6848" w:rsidP="00BB6848">
      <w:pPr>
        <w:pStyle w:val="Heading2"/>
        <w:spacing w:before="100" w:beforeAutospacing="1" w:after="120"/>
        <w:jc w:val="right"/>
        <w:rPr>
          <w:rFonts w:ascii="Simplified Arabic" w:hAnsi="Simplified Arabic" w:cs="Simplified Arabic"/>
          <w:b/>
          <w:bCs/>
          <w:color w:val="000000" w:themeColor="text1"/>
          <w:sz w:val="32"/>
          <w:szCs w:val="32"/>
        </w:rPr>
      </w:pPr>
      <w:r w:rsidRPr="009B510A">
        <w:rPr>
          <w:rStyle w:val="s1"/>
          <w:rFonts w:ascii="Simplified Arabic" w:hAnsi="Simplified Arabic" w:cs="Simplified Arabic" w:hint="cs"/>
          <w:b/>
          <w:bCs/>
          <w:color w:val="000000" w:themeColor="text1"/>
          <w:sz w:val="32"/>
          <w:szCs w:val="32"/>
          <w:rtl/>
        </w:rPr>
        <w:t>الفرضية الرئيسة</w:t>
      </w:r>
      <w:r w:rsidR="009B510A">
        <w:rPr>
          <w:rStyle w:val="s1"/>
          <w:rFonts w:ascii="Simplified Arabic" w:hAnsi="Simplified Arabic" w:cs="Simplified Arabic" w:hint="cs"/>
          <w:b/>
          <w:bCs/>
          <w:color w:val="000000" w:themeColor="text1"/>
          <w:sz w:val="32"/>
          <w:szCs w:val="32"/>
          <w:rtl/>
        </w:rPr>
        <w:t>:</w:t>
      </w:r>
    </w:p>
    <w:p w14:paraId="703E1F98" w14:textId="4C80C6C3" w:rsidR="00BB6848" w:rsidRPr="00BB6848" w:rsidRDefault="00BB6848" w:rsidP="003C3A32">
      <w:pPr>
        <w:pStyle w:val="p3"/>
        <w:bidi/>
        <w:spacing w:after="120" w:afterAutospacing="0"/>
        <w:ind w:firstLine="284"/>
        <w:jc w:val="both"/>
        <w:rPr>
          <w:rFonts w:ascii="Simplified Arabic" w:hAnsi="Simplified Arabic" w:cs="Simplified Arabic"/>
          <w:sz w:val="28"/>
          <w:szCs w:val="28"/>
          <w:rtl/>
        </w:rPr>
      </w:pPr>
      <w:r w:rsidRPr="00BB6848">
        <w:rPr>
          <w:rStyle w:val="s2"/>
          <w:rFonts w:ascii="Simplified Arabic" w:hAnsi="Simplified Arabic" w:cs="Simplified Arabic" w:hint="cs"/>
          <w:sz w:val="28"/>
          <w:szCs w:val="28"/>
          <w:rtl/>
        </w:rPr>
        <w:t xml:space="preserve">توجد علاقة ذات دلالة إحصائية عند مستوى الدلالة </w:t>
      </w:r>
      <w:r w:rsidRPr="00BB6848">
        <w:rPr>
          <w:rStyle w:val="s3"/>
          <w:rFonts w:ascii="Simplified Arabic" w:hAnsi="Simplified Arabic" w:cs="Simplified Arabic" w:hint="cs"/>
          <w:sz w:val="28"/>
          <w:szCs w:val="28"/>
          <w:rtl/>
        </w:rPr>
        <w:t>(</w:t>
      </w:r>
      <w:r w:rsidRPr="00E06719">
        <w:rPr>
          <w:rStyle w:val="s3"/>
          <w:rFonts w:asciiTheme="majorBidi" w:hAnsiTheme="majorBidi" w:cstheme="majorBidi"/>
        </w:rPr>
        <w:t>α ≤ 0.05</w:t>
      </w:r>
      <w:r w:rsidRPr="00E06719">
        <w:rPr>
          <w:rStyle w:val="s3"/>
          <w:rFonts w:asciiTheme="majorBidi" w:hAnsiTheme="majorBidi" w:cstheme="majorBidi"/>
          <w:rtl/>
        </w:rPr>
        <w:t>)</w:t>
      </w:r>
      <w:r w:rsidRPr="00E06719">
        <w:rPr>
          <w:rStyle w:val="s2"/>
          <w:rFonts w:asciiTheme="majorBidi" w:hAnsiTheme="majorBidi" w:cstheme="majorBidi"/>
          <w:rtl/>
        </w:rPr>
        <w:t xml:space="preserve"> </w:t>
      </w:r>
      <w:r w:rsidRPr="00BB6848">
        <w:rPr>
          <w:rStyle w:val="s2"/>
          <w:rFonts w:ascii="Simplified Arabic" w:hAnsi="Simplified Arabic" w:cs="Simplified Arabic" w:hint="cs"/>
          <w:sz w:val="28"/>
          <w:szCs w:val="28"/>
          <w:rtl/>
        </w:rPr>
        <w:t>بين أبعاد فاعلية المراجعة الداخلية وتعزيز إدارة المخاطر المؤسسية في المؤسسات الصحية الحكومية.</w:t>
      </w:r>
    </w:p>
    <w:p w14:paraId="61EE69D5" w14:textId="42230ED1" w:rsidR="00BB6848" w:rsidRPr="009B510A" w:rsidRDefault="00BB6848" w:rsidP="00BB6848">
      <w:pPr>
        <w:pStyle w:val="Heading2"/>
        <w:spacing w:before="100" w:beforeAutospacing="1" w:after="120"/>
        <w:jc w:val="right"/>
        <w:rPr>
          <w:rFonts w:ascii="Simplified Arabic" w:hAnsi="Simplified Arabic" w:cs="Simplified Arabic"/>
          <w:b/>
          <w:bCs/>
          <w:color w:val="000000" w:themeColor="text1"/>
          <w:sz w:val="32"/>
          <w:szCs w:val="32"/>
        </w:rPr>
      </w:pPr>
      <w:r w:rsidRPr="009B510A">
        <w:rPr>
          <w:rStyle w:val="s1"/>
          <w:rFonts w:ascii="Simplified Arabic" w:hAnsi="Simplified Arabic" w:cs="Simplified Arabic" w:hint="cs"/>
          <w:b/>
          <w:bCs/>
          <w:color w:val="000000" w:themeColor="text1"/>
          <w:sz w:val="32"/>
          <w:szCs w:val="32"/>
          <w:rtl/>
        </w:rPr>
        <w:t>الفرضيات الفرعية</w:t>
      </w:r>
      <w:r w:rsidR="009B510A">
        <w:rPr>
          <w:rStyle w:val="s1"/>
          <w:rFonts w:ascii="Simplified Arabic" w:hAnsi="Simplified Arabic" w:cs="Simplified Arabic" w:hint="cs"/>
          <w:b/>
          <w:bCs/>
          <w:color w:val="000000" w:themeColor="text1"/>
          <w:sz w:val="32"/>
          <w:szCs w:val="32"/>
          <w:rtl/>
        </w:rPr>
        <w:t>:</w:t>
      </w:r>
    </w:p>
    <w:p w14:paraId="125EF696" w14:textId="77777777" w:rsidR="00BB6848" w:rsidRPr="00BB6848" w:rsidRDefault="00BB6848" w:rsidP="00BB6848">
      <w:pPr>
        <w:pStyle w:val="p3"/>
        <w:numPr>
          <w:ilvl w:val="0"/>
          <w:numId w:val="36"/>
        </w:numPr>
        <w:bidi/>
        <w:spacing w:after="120" w:afterAutospacing="0"/>
        <w:ind w:left="1080"/>
        <w:jc w:val="both"/>
        <w:rPr>
          <w:rFonts w:ascii="Simplified Arabic" w:hAnsi="Simplified Arabic" w:cs="Simplified Arabic"/>
          <w:sz w:val="28"/>
          <w:szCs w:val="28"/>
        </w:rPr>
      </w:pPr>
      <w:r w:rsidRPr="009B510A">
        <w:rPr>
          <w:rStyle w:val="s3"/>
          <w:rFonts w:ascii="Simplified Arabic" w:hAnsi="Simplified Arabic" w:cs="Simplified Arabic" w:hint="cs"/>
          <w:b/>
          <w:bCs/>
          <w:sz w:val="28"/>
          <w:szCs w:val="28"/>
          <w:rtl/>
        </w:rPr>
        <w:t>الفرضية الأولى</w:t>
      </w:r>
      <w:r w:rsidRPr="00BB6848">
        <w:rPr>
          <w:rStyle w:val="s3"/>
          <w:rFonts w:ascii="Simplified Arabic" w:hAnsi="Simplified Arabic" w:cs="Simplified Arabic" w:hint="cs"/>
          <w:sz w:val="28"/>
          <w:szCs w:val="28"/>
          <w:rtl/>
        </w:rPr>
        <w:t>:</w:t>
      </w:r>
    </w:p>
    <w:p w14:paraId="40700ACD" w14:textId="2ADE72F5" w:rsidR="00BB6848" w:rsidRPr="00BB6848" w:rsidRDefault="00BB6848" w:rsidP="00BB6848">
      <w:pPr>
        <w:pStyle w:val="p3"/>
        <w:bidi/>
        <w:jc w:val="both"/>
        <w:rPr>
          <w:rFonts w:ascii="Simplified Arabic" w:hAnsi="Simplified Arabic" w:cs="Simplified Arabic"/>
          <w:sz w:val="28"/>
          <w:szCs w:val="28"/>
          <w:rtl/>
        </w:rPr>
      </w:pPr>
      <w:r w:rsidRPr="00BB6848">
        <w:rPr>
          <w:rStyle w:val="s2"/>
          <w:rFonts w:ascii="Simplified Arabic" w:hAnsi="Simplified Arabic" w:cs="Simplified Arabic" w:hint="cs"/>
          <w:sz w:val="28"/>
          <w:szCs w:val="28"/>
          <w:rtl/>
        </w:rPr>
        <w:t xml:space="preserve">توجد علاقة ذات دلالة إحصائية عند مستوى الدلالة </w:t>
      </w:r>
      <w:r w:rsidRPr="00E06719">
        <w:rPr>
          <w:rStyle w:val="s3"/>
          <w:rFonts w:asciiTheme="majorBidi" w:hAnsiTheme="majorBidi" w:cstheme="majorBidi"/>
          <w:rtl/>
        </w:rPr>
        <w:t>(</w:t>
      </w:r>
      <w:r w:rsidRPr="00E06719">
        <w:rPr>
          <w:rStyle w:val="s3"/>
          <w:rFonts w:asciiTheme="majorBidi" w:hAnsiTheme="majorBidi" w:cstheme="majorBidi"/>
        </w:rPr>
        <w:t>α ≤ 0.05</w:t>
      </w:r>
      <w:r w:rsidRPr="00E06719">
        <w:rPr>
          <w:rStyle w:val="s3"/>
          <w:rFonts w:asciiTheme="majorBidi" w:hAnsiTheme="majorBidi" w:cstheme="majorBidi"/>
          <w:rtl/>
        </w:rPr>
        <w:t>)</w:t>
      </w:r>
      <w:r w:rsidRPr="00BB6848">
        <w:rPr>
          <w:rStyle w:val="s2"/>
          <w:rFonts w:ascii="Simplified Arabic" w:hAnsi="Simplified Arabic" w:cs="Simplified Arabic" w:hint="cs"/>
          <w:sz w:val="28"/>
          <w:szCs w:val="28"/>
          <w:rtl/>
        </w:rPr>
        <w:t xml:space="preserve"> بين دور المراجعة الداخلية في تقييم المخاطر وتعزيز إدارة المخاطر المؤسسية في المؤسسات الصحية الحكومية.</w:t>
      </w:r>
    </w:p>
    <w:p w14:paraId="255B4027" w14:textId="77777777" w:rsidR="00BB6848" w:rsidRPr="009B510A" w:rsidRDefault="00BB6848" w:rsidP="00BB6848">
      <w:pPr>
        <w:pStyle w:val="p3"/>
        <w:numPr>
          <w:ilvl w:val="0"/>
          <w:numId w:val="36"/>
        </w:numPr>
        <w:bidi/>
        <w:ind w:left="1080"/>
        <w:jc w:val="both"/>
        <w:rPr>
          <w:rFonts w:ascii="Simplified Arabic" w:hAnsi="Simplified Arabic" w:cs="Simplified Arabic"/>
          <w:b/>
          <w:bCs/>
          <w:sz w:val="28"/>
          <w:szCs w:val="28"/>
        </w:rPr>
      </w:pPr>
      <w:r w:rsidRPr="009B510A">
        <w:rPr>
          <w:rStyle w:val="s3"/>
          <w:rFonts w:ascii="Simplified Arabic" w:hAnsi="Simplified Arabic" w:cs="Simplified Arabic" w:hint="cs"/>
          <w:b/>
          <w:bCs/>
          <w:sz w:val="28"/>
          <w:szCs w:val="28"/>
          <w:rtl/>
        </w:rPr>
        <w:t>الفرضية الثانية:</w:t>
      </w:r>
    </w:p>
    <w:p w14:paraId="27350A6A" w14:textId="1D2B8D75" w:rsidR="00BB6848" w:rsidRPr="00BB6848" w:rsidRDefault="00BB6848" w:rsidP="00BB6848">
      <w:pPr>
        <w:pStyle w:val="p3"/>
        <w:bidi/>
        <w:jc w:val="both"/>
        <w:rPr>
          <w:rFonts w:ascii="Simplified Arabic" w:hAnsi="Simplified Arabic" w:cs="Simplified Arabic"/>
          <w:sz w:val="28"/>
          <w:szCs w:val="28"/>
          <w:rtl/>
        </w:rPr>
      </w:pPr>
      <w:r w:rsidRPr="00BB6848">
        <w:rPr>
          <w:rStyle w:val="s2"/>
          <w:rFonts w:ascii="Simplified Arabic" w:hAnsi="Simplified Arabic" w:cs="Simplified Arabic" w:hint="cs"/>
          <w:sz w:val="28"/>
          <w:szCs w:val="28"/>
          <w:rtl/>
        </w:rPr>
        <w:t xml:space="preserve">توجد علاقة ذات دلالة إحصائية عند مستوى الدلالة </w:t>
      </w:r>
      <w:r w:rsidRPr="00E06719">
        <w:rPr>
          <w:rStyle w:val="s3"/>
          <w:rFonts w:asciiTheme="majorBidi" w:hAnsiTheme="majorBidi" w:cstheme="majorBidi"/>
          <w:rtl/>
        </w:rPr>
        <w:t>(</w:t>
      </w:r>
      <w:r w:rsidRPr="00E06719">
        <w:rPr>
          <w:rStyle w:val="s3"/>
          <w:rFonts w:asciiTheme="majorBidi" w:hAnsiTheme="majorBidi" w:cstheme="majorBidi"/>
        </w:rPr>
        <w:t>α ≤ 0.05</w:t>
      </w:r>
      <w:r w:rsidRPr="00E06719">
        <w:rPr>
          <w:rStyle w:val="s3"/>
          <w:rFonts w:asciiTheme="majorBidi" w:hAnsiTheme="majorBidi" w:cstheme="majorBidi"/>
          <w:rtl/>
        </w:rPr>
        <w:t>)</w:t>
      </w:r>
      <w:r w:rsidRPr="00E06719">
        <w:rPr>
          <w:rStyle w:val="s2"/>
          <w:rFonts w:asciiTheme="majorBidi" w:hAnsiTheme="majorBidi" w:cstheme="majorBidi"/>
          <w:rtl/>
        </w:rPr>
        <w:t xml:space="preserve"> </w:t>
      </w:r>
      <w:r w:rsidRPr="00BB6848">
        <w:rPr>
          <w:rStyle w:val="s2"/>
          <w:rFonts w:ascii="Simplified Arabic" w:hAnsi="Simplified Arabic" w:cs="Simplified Arabic" w:hint="cs"/>
          <w:sz w:val="28"/>
          <w:szCs w:val="28"/>
          <w:rtl/>
        </w:rPr>
        <w:t>بين استقلالية المراجعة الداخلية وتعزيز إدارة المخاطر المؤسسية في المؤسسات الصحية الحكومية.</w:t>
      </w:r>
    </w:p>
    <w:p w14:paraId="38DD4133" w14:textId="77777777" w:rsidR="00BB6848" w:rsidRPr="009B510A" w:rsidRDefault="00BB6848" w:rsidP="00BB6848">
      <w:pPr>
        <w:pStyle w:val="p3"/>
        <w:numPr>
          <w:ilvl w:val="0"/>
          <w:numId w:val="36"/>
        </w:numPr>
        <w:bidi/>
        <w:ind w:left="1080"/>
        <w:jc w:val="both"/>
        <w:rPr>
          <w:rFonts w:ascii="Simplified Arabic" w:hAnsi="Simplified Arabic" w:cs="Simplified Arabic"/>
          <w:b/>
          <w:bCs/>
          <w:sz w:val="28"/>
          <w:szCs w:val="28"/>
        </w:rPr>
      </w:pPr>
      <w:r w:rsidRPr="009B510A">
        <w:rPr>
          <w:rStyle w:val="s3"/>
          <w:rFonts w:ascii="Simplified Arabic" w:hAnsi="Simplified Arabic" w:cs="Simplified Arabic" w:hint="cs"/>
          <w:b/>
          <w:bCs/>
          <w:sz w:val="28"/>
          <w:szCs w:val="28"/>
          <w:rtl/>
        </w:rPr>
        <w:t>الفرضية الثالثة:</w:t>
      </w:r>
    </w:p>
    <w:p w14:paraId="7AB36E48" w14:textId="2BB20FCD" w:rsidR="00BB6848" w:rsidRPr="00BB6848" w:rsidRDefault="00BB6848" w:rsidP="00BB6848">
      <w:pPr>
        <w:pStyle w:val="p3"/>
        <w:bidi/>
        <w:jc w:val="both"/>
        <w:rPr>
          <w:rFonts w:ascii="Simplified Arabic" w:hAnsi="Simplified Arabic" w:cs="Simplified Arabic"/>
          <w:sz w:val="28"/>
          <w:szCs w:val="28"/>
          <w:rtl/>
        </w:rPr>
      </w:pPr>
      <w:r w:rsidRPr="00BB6848">
        <w:rPr>
          <w:rStyle w:val="s2"/>
          <w:rFonts w:ascii="Simplified Arabic" w:hAnsi="Simplified Arabic" w:cs="Simplified Arabic" w:hint="cs"/>
          <w:sz w:val="28"/>
          <w:szCs w:val="28"/>
          <w:rtl/>
        </w:rPr>
        <w:t xml:space="preserve">توجد علاقة ذات دلالة إحصائية عند مستوى الدلالة </w:t>
      </w:r>
      <w:r w:rsidR="00E06719" w:rsidRPr="00E06719">
        <w:rPr>
          <w:rStyle w:val="s3"/>
          <w:rFonts w:asciiTheme="majorBidi" w:hAnsiTheme="majorBidi" w:cstheme="majorBidi"/>
          <w:rtl/>
        </w:rPr>
        <w:t>(</w:t>
      </w:r>
      <w:r w:rsidR="00E06719" w:rsidRPr="00E06719">
        <w:rPr>
          <w:rStyle w:val="s3"/>
          <w:rFonts w:asciiTheme="majorBidi" w:hAnsiTheme="majorBidi" w:cstheme="majorBidi"/>
        </w:rPr>
        <w:t>α ≤ 0.05</w:t>
      </w:r>
      <w:r w:rsidR="00E972C7" w:rsidRPr="00E06719">
        <w:rPr>
          <w:rStyle w:val="s3"/>
          <w:rFonts w:asciiTheme="majorBidi" w:hAnsiTheme="majorBidi" w:cstheme="majorBidi" w:hint="cs"/>
          <w:rtl/>
        </w:rPr>
        <w:t>)</w:t>
      </w:r>
      <w:r w:rsidR="00E972C7" w:rsidRPr="00E06719">
        <w:rPr>
          <w:rStyle w:val="s2"/>
          <w:rFonts w:asciiTheme="majorBidi" w:hAnsiTheme="majorBidi" w:cstheme="majorBidi" w:hint="cs"/>
          <w:rtl/>
        </w:rPr>
        <w:t xml:space="preserve"> </w:t>
      </w:r>
      <w:r w:rsidR="00E972C7" w:rsidRPr="00BB6848">
        <w:rPr>
          <w:rStyle w:val="s2"/>
          <w:rFonts w:ascii="Simplified Arabic" w:hAnsi="Simplified Arabic" w:hint="cs"/>
          <w:sz w:val="28"/>
          <w:szCs w:val="28"/>
          <w:rtl/>
        </w:rPr>
        <w:t>بين</w:t>
      </w:r>
      <w:r w:rsidRPr="00BB6848">
        <w:rPr>
          <w:rStyle w:val="s2"/>
          <w:rFonts w:ascii="Simplified Arabic" w:hAnsi="Simplified Arabic" w:cs="Simplified Arabic" w:hint="cs"/>
          <w:sz w:val="28"/>
          <w:szCs w:val="28"/>
          <w:rtl/>
        </w:rPr>
        <w:t xml:space="preserve"> كفاءة المراجعة الداخلية في مجال إدارة المخاطر وتعزيز إدارة المخاطر المؤسسية في المؤسسات الصحية الحكومية.</w:t>
      </w:r>
    </w:p>
    <w:p w14:paraId="509ABC76" w14:textId="77777777" w:rsidR="00BB6848" w:rsidRPr="009B510A" w:rsidRDefault="00BB6848" w:rsidP="00BB6848">
      <w:pPr>
        <w:pStyle w:val="p3"/>
        <w:numPr>
          <w:ilvl w:val="0"/>
          <w:numId w:val="36"/>
        </w:numPr>
        <w:bidi/>
        <w:ind w:left="1080"/>
        <w:jc w:val="both"/>
        <w:rPr>
          <w:rFonts w:ascii="Simplified Arabic" w:hAnsi="Simplified Arabic" w:cs="Simplified Arabic"/>
          <w:b/>
          <w:bCs/>
          <w:sz w:val="28"/>
          <w:szCs w:val="28"/>
        </w:rPr>
      </w:pPr>
      <w:r w:rsidRPr="009B510A">
        <w:rPr>
          <w:rStyle w:val="s3"/>
          <w:rFonts w:ascii="Simplified Arabic" w:hAnsi="Simplified Arabic" w:cs="Simplified Arabic" w:hint="cs"/>
          <w:b/>
          <w:bCs/>
          <w:sz w:val="28"/>
          <w:szCs w:val="28"/>
          <w:rtl/>
        </w:rPr>
        <w:t>الفرضية الرابعة:</w:t>
      </w:r>
    </w:p>
    <w:p w14:paraId="3A99E3E3" w14:textId="299BBA7E" w:rsidR="00BB6848" w:rsidRDefault="00BB6848" w:rsidP="00BB6848">
      <w:pPr>
        <w:pStyle w:val="p3"/>
        <w:bidi/>
        <w:jc w:val="both"/>
        <w:rPr>
          <w:rStyle w:val="s2"/>
          <w:rFonts w:ascii="Simplified Arabic" w:hAnsi="Simplified Arabic" w:cs="Simplified Arabic"/>
          <w:sz w:val="28"/>
          <w:szCs w:val="28"/>
          <w:rtl/>
        </w:rPr>
      </w:pPr>
      <w:r w:rsidRPr="00BB6848">
        <w:rPr>
          <w:rStyle w:val="s2"/>
          <w:rFonts w:ascii="Simplified Arabic" w:hAnsi="Simplified Arabic" w:cs="Simplified Arabic" w:hint="cs"/>
          <w:sz w:val="28"/>
          <w:szCs w:val="28"/>
          <w:rtl/>
        </w:rPr>
        <w:t xml:space="preserve">توجد علاقة ذات دلالة إحصائية عند مستوى الدلالة </w:t>
      </w:r>
      <w:r w:rsidR="00E06719" w:rsidRPr="00E06719">
        <w:rPr>
          <w:rStyle w:val="s3"/>
          <w:rFonts w:asciiTheme="majorBidi" w:hAnsiTheme="majorBidi" w:cstheme="majorBidi"/>
          <w:rtl/>
        </w:rPr>
        <w:t>(</w:t>
      </w:r>
      <w:r w:rsidR="00E06719" w:rsidRPr="00E06719">
        <w:rPr>
          <w:rStyle w:val="s3"/>
          <w:rFonts w:asciiTheme="majorBidi" w:hAnsiTheme="majorBidi" w:cstheme="majorBidi"/>
        </w:rPr>
        <w:t>α ≤ 0.05</w:t>
      </w:r>
      <w:r w:rsidR="00D70214" w:rsidRPr="00E06719">
        <w:rPr>
          <w:rStyle w:val="s3"/>
          <w:rFonts w:asciiTheme="majorBidi" w:hAnsiTheme="majorBidi" w:cstheme="majorBidi" w:hint="cs"/>
          <w:rtl/>
        </w:rPr>
        <w:t>)</w:t>
      </w:r>
      <w:r w:rsidR="00D70214" w:rsidRPr="00E06719">
        <w:rPr>
          <w:rStyle w:val="s2"/>
          <w:rFonts w:asciiTheme="majorBidi" w:hAnsiTheme="majorBidi" w:cstheme="majorBidi" w:hint="cs"/>
          <w:rtl/>
        </w:rPr>
        <w:t xml:space="preserve"> </w:t>
      </w:r>
      <w:r w:rsidR="00D70214" w:rsidRPr="00BB6848">
        <w:rPr>
          <w:rStyle w:val="s2"/>
          <w:rFonts w:ascii="Simplified Arabic" w:hAnsi="Simplified Arabic" w:hint="cs"/>
          <w:sz w:val="28"/>
          <w:szCs w:val="28"/>
          <w:rtl/>
        </w:rPr>
        <w:t>بين</w:t>
      </w:r>
      <w:r w:rsidRPr="00BB6848">
        <w:rPr>
          <w:rStyle w:val="s2"/>
          <w:rFonts w:ascii="Simplified Arabic" w:hAnsi="Simplified Arabic" w:cs="Simplified Arabic" w:hint="cs"/>
          <w:sz w:val="28"/>
          <w:szCs w:val="28"/>
          <w:rtl/>
        </w:rPr>
        <w:t xml:space="preserve"> دعم الإدارة العليا لأنشطة المراجعة الداخلية وإدارة المخاطر وتعزيز إدارة المخاطر المؤسسية في المؤسسات الصحية الحكومية.</w:t>
      </w:r>
      <w:bookmarkStart w:id="28" w:name="OLE_LINK130"/>
      <w:bookmarkEnd w:id="26"/>
      <w:bookmarkEnd w:id="27"/>
    </w:p>
    <w:p w14:paraId="6FD47B1E" w14:textId="77777777" w:rsidR="009B510A" w:rsidRDefault="009B510A" w:rsidP="009B510A">
      <w:pPr>
        <w:pStyle w:val="p3"/>
        <w:bidi/>
        <w:jc w:val="both"/>
        <w:rPr>
          <w:rFonts w:ascii="Sakkal Majalla" w:hAnsi="Sakkal Majalla" w:cs="Sakkal Majalla"/>
          <w:sz w:val="28"/>
          <w:szCs w:val="28"/>
          <w:u w:val="single"/>
          <w:rtl/>
        </w:rPr>
      </w:pPr>
    </w:p>
    <w:p w14:paraId="72A4D2A4" w14:textId="28E3ED4D" w:rsidR="009B510A" w:rsidRPr="009B510A" w:rsidRDefault="00BB6848" w:rsidP="009B510A">
      <w:pPr>
        <w:pStyle w:val="p3"/>
        <w:bidi/>
        <w:jc w:val="both"/>
        <w:rPr>
          <w:rFonts w:ascii="Simplified Arabic" w:hAnsi="Simplified Arabic" w:cs="Simplified Arabic"/>
          <w:b/>
          <w:bCs/>
          <w:sz w:val="36"/>
          <w:szCs w:val="36"/>
          <w:u w:val="single"/>
          <w:rtl/>
        </w:rPr>
      </w:pPr>
      <w:bookmarkStart w:id="29" w:name="OLE_LINK177"/>
      <w:r w:rsidRPr="009B510A">
        <w:rPr>
          <w:rFonts w:ascii="Simplified Arabic" w:hAnsi="Simplified Arabic" w:cs="Simplified Arabic" w:hint="cs"/>
          <w:b/>
          <w:bCs/>
          <w:sz w:val="36"/>
          <w:szCs w:val="36"/>
          <w:u w:val="single"/>
          <w:rtl/>
        </w:rPr>
        <w:lastRenderedPageBreak/>
        <w:t xml:space="preserve"> </w:t>
      </w:r>
      <w:r w:rsidR="00F925D0" w:rsidRPr="009B510A">
        <w:rPr>
          <w:rFonts w:ascii="Simplified Arabic" w:hAnsi="Simplified Arabic" w:cs="Simplified Arabic" w:hint="cs"/>
          <w:b/>
          <w:bCs/>
          <w:sz w:val="36"/>
          <w:szCs w:val="36"/>
          <w:u w:val="single"/>
          <w:rtl/>
        </w:rPr>
        <w:t xml:space="preserve">النظرية العلمية </w:t>
      </w:r>
      <w:r w:rsidR="001F4A45" w:rsidRPr="009B510A">
        <w:rPr>
          <w:rFonts w:ascii="Simplified Arabic" w:hAnsi="Simplified Arabic" w:cs="Simplified Arabic" w:hint="cs"/>
          <w:b/>
          <w:bCs/>
          <w:sz w:val="36"/>
          <w:szCs w:val="36"/>
          <w:u w:val="single"/>
          <w:rtl/>
        </w:rPr>
        <w:t>المتبعة لإعداد</w:t>
      </w:r>
      <w:r w:rsidR="00F925D0" w:rsidRPr="009B510A">
        <w:rPr>
          <w:rFonts w:ascii="Simplified Arabic" w:hAnsi="Simplified Arabic" w:cs="Simplified Arabic" w:hint="cs"/>
          <w:b/>
          <w:bCs/>
          <w:sz w:val="36"/>
          <w:szCs w:val="36"/>
          <w:u w:val="single"/>
          <w:rtl/>
        </w:rPr>
        <w:t xml:space="preserve"> البحث</w:t>
      </w:r>
      <w:r w:rsidRPr="009B510A">
        <w:rPr>
          <w:rFonts w:ascii="Simplified Arabic" w:hAnsi="Simplified Arabic" w:cs="Simplified Arabic" w:hint="cs"/>
          <w:b/>
          <w:bCs/>
          <w:sz w:val="36"/>
          <w:szCs w:val="36"/>
          <w:u w:val="single"/>
          <w:rtl/>
        </w:rPr>
        <w:t>:</w:t>
      </w:r>
    </w:p>
    <w:p w14:paraId="150CCDDD" w14:textId="43658868" w:rsidR="009141A1" w:rsidRPr="009141A1" w:rsidRDefault="009141A1" w:rsidP="006766C2">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تستند هذه الدراسة إلى مجموعة من المسارات النظرية التي تسهم في تفسير العلاقة بين وظيفة المراجعة الداخلية وإدارة المخاطر داخل المؤسسات، وذلك في إطار الحوكمة المؤسسية. وقد تم اختيار هذه المسارات بما يتوافق مع طبيعة موضوع الدراسة وأهدافها، ولتعكس واقع البيئة التنظيمية في القطاع الصحي الحكومي في المملكة العربية السعودية.</w:t>
      </w:r>
    </w:p>
    <w:p w14:paraId="0FBA05DA" w14:textId="0A020165" w:rsidR="009141A1" w:rsidRPr="009141A1" w:rsidRDefault="009141A1" w:rsidP="003C3A32">
      <w:pPr>
        <w:bidi/>
        <w:spacing w:before="100" w:beforeAutospacing="1" w:after="100" w:afterAutospacing="1"/>
        <w:ind w:firstLine="284"/>
        <w:jc w:val="both"/>
        <w:rPr>
          <w:rFonts w:ascii="Simplified Arabic" w:hAnsi="Simplified Arabic" w:cs="Simplified Arabic"/>
          <w:sz w:val="28"/>
          <w:szCs w:val="28"/>
        </w:rPr>
      </w:pPr>
      <w:r w:rsidRPr="009141A1">
        <w:rPr>
          <w:rFonts w:ascii="Simplified Arabic" w:hAnsi="Simplified Arabic" w:cs="Simplified Arabic" w:hint="cs"/>
          <w:sz w:val="28"/>
          <w:szCs w:val="28"/>
          <w:rtl/>
        </w:rPr>
        <w:t xml:space="preserve">وتنطلق الدراسة من افتراض أن فعالية الحوكمة المؤسسية تتحقق من خلال تكامل وتنسيق الأدوار بين الإدارة التنفيذية وإدارة المخاطر والمراجعة الداخلية، وليس من خلال عمل كل وظيفة بمعزل عن الأخرى. وبناءً على ذلك، اعتمدت الدراسة على </w:t>
      </w:r>
      <w:r w:rsidRPr="006766C2">
        <w:rPr>
          <w:rFonts w:ascii="Simplified Arabic" w:hAnsi="Simplified Arabic" w:cs="Simplified Arabic" w:hint="cs"/>
          <w:sz w:val="28"/>
          <w:szCs w:val="28"/>
          <w:rtl/>
        </w:rPr>
        <w:t>ثلاث</w:t>
      </w:r>
      <w:r w:rsidRPr="009141A1">
        <w:rPr>
          <w:rFonts w:ascii="Simplified Arabic" w:hAnsi="Simplified Arabic" w:cs="Simplified Arabic" w:hint="cs"/>
          <w:sz w:val="28"/>
          <w:szCs w:val="28"/>
          <w:rtl/>
        </w:rPr>
        <w:t xml:space="preserve"> مسارات نظرية رئيسة، هي: نظرية الحوكمة المؤسسية، ونظرية إدارة المخاطر المؤسسية، ونظرية المراجعة الداخلية ونموذج الخطوط الثلاثة، وذلك على النحو الآتي</w:t>
      </w:r>
      <w:r w:rsidR="00BE021A">
        <w:rPr>
          <w:rFonts w:ascii="Simplified Arabic" w:hAnsi="Simplified Arabic" w:cs="Simplified Arabic" w:hint="cs"/>
          <w:sz w:val="28"/>
          <w:szCs w:val="28"/>
          <w:rtl/>
        </w:rPr>
        <w:t>:</w:t>
      </w:r>
    </w:p>
    <w:p w14:paraId="4B96EDD7" w14:textId="564E3EED" w:rsidR="006766C2" w:rsidRPr="006766C2" w:rsidRDefault="006766C2" w:rsidP="006766C2">
      <w:pPr>
        <w:tabs>
          <w:tab w:val="left" w:pos="360"/>
          <w:tab w:val="left" w:pos="720"/>
        </w:tabs>
        <w:autoSpaceDE w:val="0"/>
        <w:autoSpaceDN w:val="0"/>
        <w:bidi/>
        <w:adjustRightInd w:val="0"/>
        <w:spacing w:after="100"/>
        <w:jc w:val="both"/>
        <w:rPr>
          <w:rFonts w:ascii="Simplified Arabic" w:hAnsi="Simplified Arabic" w:cs="Simplified Arabic"/>
          <w:b/>
          <w:bCs/>
          <w:color w:val="000000"/>
          <w:sz w:val="28"/>
          <w:szCs w:val="28"/>
          <w:rtl/>
        </w:rPr>
      </w:pPr>
      <w:r>
        <w:rPr>
          <w:rFonts w:ascii="Simplified Arabic" w:hAnsi="Simplified Arabic" w:hint="cs"/>
          <w:b/>
          <w:bCs/>
          <w:color w:val="000000"/>
          <w:sz w:val="28"/>
          <w:szCs w:val="28"/>
          <w:rtl/>
        </w:rPr>
        <w:t>أولاً:</w:t>
      </w:r>
      <w:r w:rsidRPr="006766C2">
        <w:rPr>
          <w:rFonts w:ascii="Simplified Arabic" w:hAnsi="Simplified Arabic" w:hint="cs"/>
          <w:b/>
          <w:bCs/>
          <w:color w:val="000000"/>
          <w:sz w:val="28"/>
          <w:szCs w:val="28"/>
          <w:rtl/>
        </w:rPr>
        <w:t xml:space="preserve"> نظري</w:t>
      </w:r>
      <w:r w:rsidRPr="006766C2">
        <w:rPr>
          <w:rFonts w:ascii="Simplified Arabic" w:hAnsi="Simplified Arabic" w:hint="eastAsia"/>
          <w:b/>
          <w:bCs/>
          <w:color w:val="000000"/>
          <w:sz w:val="28"/>
          <w:szCs w:val="28"/>
          <w:rtl/>
        </w:rPr>
        <w:t>ة</w:t>
      </w:r>
      <w:r w:rsidR="00AE4719" w:rsidRPr="006766C2">
        <w:rPr>
          <w:rFonts w:ascii="Simplified Arabic" w:hAnsi="Simplified Arabic" w:cs="Simplified Arabic" w:hint="cs"/>
          <w:b/>
          <w:bCs/>
          <w:color w:val="000000"/>
          <w:sz w:val="28"/>
          <w:szCs w:val="28"/>
          <w:rtl/>
        </w:rPr>
        <w:t xml:space="preserve"> الحوكمة المؤسسية</w:t>
      </w:r>
      <w:r w:rsidR="00AE4719" w:rsidRPr="00E06719">
        <w:rPr>
          <w:rFonts w:asciiTheme="majorBidi" w:hAnsiTheme="majorBidi" w:cstheme="majorBidi"/>
          <w:b/>
          <w:bCs/>
          <w:color w:val="000000"/>
          <w:rtl/>
        </w:rPr>
        <w:t xml:space="preserve"> (</w:t>
      </w:r>
      <w:r w:rsidR="00AE4719" w:rsidRPr="00E06719">
        <w:rPr>
          <w:rFonts w:asciiTheme="majorBidi" w:hAnsiTheme="majorBidi" w:cstheme="majorBidi"/>
          <w:b/>
          <w:bCs/>
          <w:color w:val="000000"/>
        </w:rPr>
        <w:t>Corporate Governance Theory</w:t>
      </w:r>
      <w:r w:rsidR="00AE4719" w:rsidRPr="00E06719">
        <w:rPr>
          <w:rFonts w:asciiTheme="majorBidi" w:hAnsiTheme="majorBidi" w:cstheme="majorBidi"/>
          <w:b/>
          <w:bCs/>
          <w:color w:val="000000"/>
          <w:rtl/>
        </w:rPr>
        <w:t>)</w:t>
      </w:r>
      <w:r w:rsidR="00D70214">
        <w:rPr>
          <w:rFonts w:asciiTheme="majorBidi" w:hAnsiTheme="majorBidi" w:cstheme="majorBidi"/>
          <w:b/>
          <w:bCs/>
          <w:color w:val="000000"/>
        </w:rPr>
        <w:t>.</w:t>
      </w:r>
    </w:p>
    <w:p w14:paraId="39E66A27" w14:textId="0017DA03" w:rsidR="009141A1" w:rsidRPr="009141A1" w:rsidRDefault="009141A1" w:rsidP="006766C2">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تنطلق نظرية الحوكمة المؤسسية من افتراض أن وجود هيكل تنظيمي واضح يحدد العلاقات والمسؤوليات بين أصحاب المصلحة، مثل القيادة التنفيذية ومجالس الإدارة واللجان الرقابية ووظائف الرقابة المختلفة، يُعد عنصرًا أساسيًا لضمان حسن إدارة المؤسسة وتحقيق أهدافها الاستراتيجية. وتركّز هذه النظرية على مجموعة من المبادئ الأساسية، مثل الشفافية والمساءلة وحماية الموارد وتعزيز الثقة بين المؤسسة وأصحاب المصلحة.</w:t>
      </w:r>
    </w:p>
    <w:p w14:paraId="5C6CA50E" w14:textId="0F8518DF" w:rsidR="009141A1" w:rsidRPr="009141A1" w:rsidRDefault="009141A1" w:rsidP="003C3A32">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وتسهم هذه النظرية في تفسير الدور المحوري الذي تؤديه كل من إدارة المخاطر والمراجعة الداخلية بوصفهما من الأدوات الرئيسة لتفعيل الحوكمة الرشيدة؛ إذ تسهم إدارة المخاطر في دعم الإدارة التنفيذية من خلال تحديد المخاطر وتحليلها ومعالجتها، في حين تؤدي المراجعة الداخلية دورًا رقابيًا مستقلاً يهدف إلى تقييم كفاءة تلك العمليات والتحقق من الالتزام بالسياسات والأنظمة المعتمدة.</w:t>
      </w:r>
    </w:p>
    <w:p w14:paraId="758F9198" w14:textId="0D5AA155" w:rsidR="00AE4719" w:rsidRPr="006766C2" w:rsidRDefault="009141A1" w:rsidP="003C3A32">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وفي هذا السياق، أشار المعهد الدولي للمراجعين الداخليين</w:t>
      </w:r>
      <w:r w:rsidRPr="009141A1">
        <w:rPr>
          <w:rFonts w:asciiTheme="majorBidi" w:hAnsiTheme="majorBidi" w:cstheme="majorBidi"/>
          <w:rtl/>
        </w:rPr>
        <w:t xml:space="preserve"> (</w:t>
      </w:r>
      <w:r w:rsidRPr="009141A1">
        <w:rPr>
          <w:rFonts w:asciiTheme="majorBidi" w:hAnsiTheme="majorBidi" w:cstheme="majorBidi"/>
        </w:rPr>
        <w:t>The IIA, 2020</w:t>
      </w:r>
      <w:r w:rsidRPr="009141A1">
        <w:rPr>
          <w:rFonts w:asciiTheme="majorBidi" w:hAnsiTheme="majorBidi" w:cstheme="majorBidi"/>
          <w:rtl/>
        </w:rPr>
        <w:t>)</w:t>
      </w:r>
      <w:r w:rsidRPr="009141A1">
        <w:rPr>
          <w:rFonts w:ascii="Simplified Arabic" w:hAnsi="Simplified Arabic" w:cs="Simplified Arabic" w:hint="cs"/>
          <w:sz w:val="28"/>
          <w:szCs w:val="28"/>
          <w:rtl/>
        </w:rPr>
        <w:t>، من خلال نموذج الخطوط الثلاثة، إلى أن الحوكمة الفعّالة تتطلب تعاونًا وتواصلًا مستمرين بين الخط الأول المتمثل في الإدارة التنفيذية، والخط الثاني المتمثل في إدارة المخاطر والامتثال، والخط الثالث المتمثل في المراجعة الداخلية. ويؤدي ضعف هذا التعاون إلى ظهور فجوات رقابية قد تضعف قدرة المؤسسة على إدارة مخاطرها بفاعلية.</w:t>
      </w:r>
    </w:p>
    <w:p w14:paraId="4F86EF75" w14:textId="15F7809B" w:rsidR="009141A1" w:rsidRPr="00BE021A" w:rsidRDefault="00BE021A" w:rsidP="00BE021A">
      <w:pPr>
        <w:autoSpaceDE w:val="0"/>
        <w:autoSpaceDN w:val="0"/>
        <w:bidi/>
        <w:adjustRightInd w:val="0"/>
        <w:spacing w:after="100"/>
        <w:jc w:val="both"/>
        <w:rPr>
          <w:rFonts w:ascii="Simplified Arabic" w:hAnsi="Simplified Arabic" w:cs="Simplified Arabic"/>
          <w:b/>
          <w:bCs/>
          <w:color w:val="000000"/>
          <w:sz w:val="28"/>
          <w:szCs w:val="28"/>
        </w:rPr>
      </w:pPr>
      <w:r>
        <w:rPr>
          <w:rFonts w:ascii="Simplified Arabic" w:hAnsi="Simplified Arabic" w:hint="cs"/>
          <w:b/>
          <w:bCs/>
          <w:color w:val="000000"/>
          <w:sz w:val="28"/>
          <w:szCs w:val="28"/>
          <w:rtl/>
        </w:rPr>
        <w:lastRenderedPageBreak/>
        <w:t>ثانياً:</w:t>
      </w:r>
      <w:r>
        <w:rPr>
          <w:rFonts w:ascii="Simplified Arabic" w:hAnsi="Simplified Arabic" w:cs="Simplified Arabic" w:hint="cs"/>
          <w:b/>
          <w:bCs/>
          <w:color w:val="000000"/>
          <w:sz w:val="28"/>
          <w:szCs w:val="28"/>
          <w:rtl/>
        </w:rPr>
        <w:t xml:space="preserve"> </w:t>
      </w:r>
      <w:r w:rsidR="00AE4719" w:rsidRPr="00BE021A">
        <w:rPr>
          <w:rFonts w:ascii="Simplified Arabic" w:hAnsi="Simplified Arabic" w:cs="Simplified Arabic" w:hint="cs"/>
          <w:b/>
          <w:bCs/>
          <w:color w:val="000000"/>
          <w:sz w:val="28"/>
          <w:szCs w:val="28"/>
          <w:rtl/>
        </w:rPr>
        <w:t xml:space="preserve">نظرية إدارة المخاطر المؤسسية </w:t>
      </w:r>
      <w:r w:rsidR="00AE4719" w:rsidRPr="00E06719">
        <w:rPr>
          <w:rFonts w:asciiTheme="majorBidi" w:hAnsiTheme="majorBidi" w:cstheme="majorBidi"/>
          <w:b/>
          <w:bCs/>
          <w:color w:val="000000"/>
          <w:rtl/>
        </w:rPr>
        <w:t>(</w:t>
      </w:r>
      <w:r w:rsidR="00AE4719" w:rsidRPr="00E06719">
        <w:rPr>
          <w:rFonts w:asciiTheme="majorBidi" w:hAnsiTheme="majorBidi" w:cstheme="majorBidi"/>
          <w:b/>
          <w:bCs/>
          <w:color w:val="000000"/>
        </w:rPr>
        <w:t>Enterprise Risk Management Theory</w:t>
      </w:r>
      <w:r w:rsidR="00D70214">
        <w:rPr>
          <w:rFonts w:asciiTheme="majorBidi" w:hAnsiTheme="majorBidi" w:cstheme="majorBidi"/>
          <w:b/>
          <w:bCs/>
          <w:color w:val="000000"/>
        </w:rPr>
        <w:t>-</w:t>
      </w:r>
      <w:r w:rsidR="00AE4719" w:rsidRPr="00E06719">
        <w:rPr>
          <w:rFonts w:asciiTheme="majorBidi" w:hAnsiTheme="majorBidi" w:cstheme="majorBidi"/>
          <w:b/>
          <w:bCs/>
          <w:color w:val="000000"/>
        </w:rPr>
        <w:t xml:space="preserve"> ERM</w:t>
      </w:r>
      <w:r w:rsidR="00AE4719" w:rsidRPr="00E06719">
        <w:rPr>
          <w:rFonts w:asciiTheme="majorBidi" w:hAnsiTheme="majorBidi" w:cstheme="majorBidi"/>
          <w:b/>
          <w:bCs/>
          <w:color w:val="000000"/>
          <w:rtl/>
        </w:rPr>
        <w:t>)</w:t>
      </w:r>
      <w:r w:rsidR="00D70214">
        <w:rPr>
          <w:rFonts w:asciiTheme="majorBidi" w:hAnsiTheme="majorBidi" w:cstheme="majorBidi"/>
          <w:b/>
          <w:bCs/>
          <w:color w:val="000000"/>
        </w:rPr>
        <w:t>.</w:t>
      </w:r>
    </w:p>
    <w:p w14:paraId="11A089FE" w14:textId="66BFD8DD" w:rsidR="009141A1" w:rsidRPr="009141A1" w:rsidRDefault="009141A1" w:rsidP="00BE021A">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تنطلق نظرية إدارة المخاطر المؤسسية من أن المؤسسات تعمل في بيئات تتسم بالتغير وعدم اليقين، الأمر الذي يتطلب تبنّي نهج منظم وشامل لإدارة المخاطر يضمن تحقيق الأهداف الاستراتيجية بكفاءة واستدامة. ووفقًا لهذه النظرية، لا تُعد إدارة المخاطر نشاطًا منفصلًا أو مجرد رد فعل للأحداث، بل عملية مؤسسية متكاملة ينبغي أن تكون جزءًا من التخطيط الاستراتيجي وصنع القرار.</w:t>
      </w:r>
    </w:p>
    <w:p w14:paraId="18A60076" w14:textId="68EF9357" w:rsidR="009141A1" w:rsidRPr="009141A1" w:rsidRDefault="009141A1" w:rsidP="003C3A32">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 xml:space="preserve">وقد استندت الدراسة في هذا الجانب إلى إطار إدارة المخاطر المؤسسية الصادر عن لجنة رعاية المنظمات </w:t>
      </w:r>
      <w:r w:rsidRPr="009141A1">
        <w:rPr>
          <w:rFonts w:asciiTheme="majorBidi" w:hAnsiTheme="majorBidi" w:cstheme="majorBidi"/>
          <w:rtl/>
        </w:rPr>
        <w:t>(</w:t>
      </w:r>
      <w:r w:rsidRPr="009141A1">
        <w:rPr>
          <w:rFonts w:asciiTheme="majorBidi" w:hAnsiTheme="majorBidi" w:cstheme="majorBidi"/>
        </w:rPr>
        <w:t>COSO ERM, 2017</w:t>
      </w:r>
      <w:r w:rsidRPr="009141A1">
        <w:rPr>
          <w:rFonts w:asciiTheme="majorBidi" w:hAnsiTheme="majorBidi" w:cstheme="majorBidi"/>
          <w:rtl/>
        </w:rPr>
        <w:t>)</w:t>
      </w:r>
      <w:r w:rsidRPr="009141A1">
        <w:rPr>
          <w:rFonts w:ascii="Simplified Arabic" w:hAnsi="Simplified Arabic" w:cs="Simplified Arabic" w:hint="cs"/>
          <w:sz w:val="28"/>
          <w:szCs w:val="28"/>
          <w:rtl/>
        </w:rPr>
        <w:t>، الذي أوضح أن دمج إدارة المخاطر مع الاستراتيجية والأداء يمكّن المؤسسات من تحسين قدرتها على التنبؤ بالتغيرات والاستجابة لها بفاعلية.</w:t>
      </w:r>
    </w:p>
    <w:p w14:paraId="5F2565BA" w14:textId="49F45083" w:rsidR="009141A1" w:rsidRPr="009141A1" w:rsidRDefault="009141A1" w:rsidP="003C3A32">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 xml:space="preserve">كما اعتمدت الدراسة على المعيار الدولي لإدارة المخاطر </w:t>
      </w:r>
      <w:r w:rsidRPr="009141A1">
        <w:rPr>
          <w:rFonts w:asciiTheme="majorBidi" w:hAnsiTheme="majorBidi" w:cstheme="majorBidi"/>
          <w:rtl/>
        </w:rPr>
        <w:t>(</w:t>
      </w:r>
      <w:r w:rsidRPr="009141A1">
        <w:rPr>
          <w:rFonts w:asciiTheme="majorBidi" w:hAnsiTheme="majorBidi" w:cstheme="majorBidi"/>
        </w:rPr>
        <w:t>ISO 31000:2018</w:t>
      </w:r>
      <w:r w:rsidRPr="009141A1">
        <w:rPr>
          <w:rFonts w:asciiTheme="majorBidi" w:hAnsiTheme="majorBidi" w:cstheme="majorBidi"/>
          <w:rtl/>
        </w:rPr>
        <w:t>)</w:t>
      </w:r>
      <w:r w:rsidRPr="009141A1">
        <w:rPr>
          <w:rFonts w:ascii="Simplified Arabic" w:hAnsi="Simplified Arabic" w:cs="Simplified Arabic" w:hint="cs"/>
          <w:sz w:val="28"/>
          <w:szCs w:val="28"/>
          <w:rtl/>
        </w:rPr>
        <w:t>، الذي يؤكد أن إدارة المخاطر يجب أن تكون جزءًا من منظومة الحوكمة والإدارة العامة للمؤسسة، بما يضمن اتخاذ قرارات مستنيرة وتحقيق قيمة مؤسسية مستدامة.</w:t>
      </w:r>
    </w:p>
    <w:p w14:paraId="38BC787F" w14:textId="77777777" w:rsidR="009141A1" w:rsidRPr="009141A1" w:rsidRDefault="009141A1" w:rsidP="003C3A32">
      <w:pPr>
        <w:bidi/>
        <w:spacing w:before="100" w:beforeAutospacing="1" w:after="100" w:afterAutospacing="1"/>
        <w:ind w:firstLine="284"/>
        <w:jc w:val="both"/>
        <w:rPr>
          <w:rFonts w:ascii="Simplified Arabic" w:hAnsi="Simplified Arabic" w:cs="Simplified Arabic"/>
          <w:sz w:val="28"/>
          <w:szCs w:val="28"/>
        </w:rPr>
      </w:pPr>
      <w:r w:rsidRPr="009141A1">
        <w:rPr>
          <w:rFonts w:ascii="Simplified Arabic" w:hAnsi="Simplified Arabic" w:cs="Simplified Arabic" w:hint="cs"/>
          <w:sz w:val="28"/>
          <w:szCs w:val="28"/>
          <w:rtl/>
        </w:rPr>
        <w:t>وفي إطار هذه النظرية، يُنظر إلى المراجعة الداخلية بوصفها وظيفة داعمة لإدارة المخاطر، من خلال تقييم كفاءة نظام إدارة المخاطر، وفحص فعالية الضوابط الرقابية، والتحقق من التزام الإدارات المختلفة بالسياسات والإجراءات المعتمدة، الأمر الذي يسهم في رفع مستوى نضج إدارة المخاطر المؤسسية داخل المؤسسات الصحية الحكومية.</w:t>
      </w:r>
    </w:p>
    <w:p w14:paraId="384649BF" w14:textId="442B55D9" w:rsidR="009141A1" w:rsidRPr="00BE021A" w:rsidRDefault="00BE021A" w:rsidP="006766C2">
      <w:pPr>
        <w:pStyle w:val="p1"/>
        <w:bidi/>
        <w:jc w:val="both"/>
        <w:rPr>
          <w:rFonts w:ascii="Simplified Arabic" w:hAnsi="Simplified Arabic" w:cs="Simplified Arabic"/>
          <w:b/>
          <w:bCs/>
          <w:color w:val="auto"/>
          <w:sz w:val="28"/>
          <w:szCs w:val="28"/>
        </w:rPr>
      </w:pPr>
      <w:r w:rsidRPr="00BE021A">
        <w:rPr>
          <w:rFonts w:ascii="Simplified Arabic" w:hAnsi="Simplified Arabic" w:cs="Simplified Arabic" w:hint="cs"/>
          <w:b/>
          <w:bCs/>
          <w:sz w:val="28"/>
          <w:szCs w:val="28"/>
          <w:u w:color="000000"/>
          <w:rtl/>
        </w:rPr>
        <w:t xml:space="preserve">ثالثاً: </w:t>
      </w:r>
      <w:r w:rsidR="00AE4719" w:rsidRPr="00BE021A">
        <w:rPr>
          <w:rFonts w:ascii="Simplified Arabic" w:hAnsi="Simplified Arabic" w:cs="Simplified Arabic" w:hint="cs"/>
          <w:b/>
          <w:bCs/>
          <w:sz w:val="28"/>
          <w:szCs w:val="28"/>
          <w:rtl/>
        </w:rPr>
        <w:t xml:space="preserve">نظرية المراجعة </w:t>
      </w:r>
      <w:r w:rsidRPr="00BE021A">
        <w:rPr>
          <w:rFonts w:ascii="Simplified Arabic" w:hAnsi="Simplified Arabic" w:hint="cs"/>
          <w:b/>
          <w:bCs/>
          <w:sz w:val="28"/>
          <w:szCs w:val="28"/>
          <w:rtl/>
        </w:rPr>
        <w:t>الداخلية</w:t>
      </w:r>
      <w:r w:rsidRPr="00E06719">
        <w:rPr>
          <w:rFonts w:asciiTheme="majorBidi" w:hAnsiTheme="majorBidi" w:cstheme="majorBidi"/>
          <w:b/>
          <w:bCs/>
          <w:sz w:val="24"/>
          <w:szCs w:val="24"/>
        </w:rPr>
        <w:t xml:space="preserve"> </w:t>
      </w:r>
      <w:r w:rsidRPr="00E06719">
        <w:rPr>
          <w:rFonts w:asciiTheme="majorBidi" w:hAnsiTheme="majorBidi" w:cstheme="majorBidi"/>
          <w:b/>
          <w:bCs/>
          <w:sz w:val="24"/>
          <w:szCs w:val="24"/>
          <w:rtl/>
        </w:rPr>
        <w:t>(</w:t>
      </w:r>
      <w:r w:rsidR="00ED2BF6" w:rsidRPr="00E06719">
        <w:rPr>
          <w:rFonts w:asciiTheme="majorBidi" w:hAnsiTheme="majorBidi" w:cstheme="majorBidi"/>
          <w:b/>
          <w:bCs/>
          <w:color w:val="auto"/>
          <w:sz w:val="24"/>
          <w:szCs w:val="24"/>
        </w:rPr>
        <w:t xml:space="preserve">Internal Audit Theory </w:t>
      </w:r>
      <w:r w:rsidR="00D70214">
        <w:rPr>
          <w:rFonts w:asciiTheme="majorBidi" w:hAnsiTheme="majorBidi" w:cstheme="majorBidi"/>
          <w:b/>
          <w:bCs/>
          <w:color w:val="auto"/>
          <w:sz w:val="24"/>
          <w:szCs w:val="24"/>
        </w:rPr>
        <w:t>-</w:t>
      </w:r>
      <w:r w:rsidR="00ED2BF6" w:rsidRPr="00E06719">
        <w:rPr>
          <w:rFonts w:asciiTheme="majorBidi" w:hAnsiTheme="majorBidi" w:cstheme="majorBidi"/>
          <w:b/>
          <w:bCs/>
          <w:color w:val="auto"/>
          <w:sz w:val="24"/>
          <w:szCs w:val="24"/>
        </w:rPr>
        <w:t xml:space="preserve"> Assurance &amp; Consulting</w:t>
      </w:r>
      <w:r w:rsidRPr="00E06719">
        <w:rPr>
          <w:rFonts w:asciiTheme="majorBidi" w:hAnsiTheme="majorBidi" w:cstheme="majorBidi"/>
          <w:b/>
          <w:bCs/>
          <w:color w:val="auto"/>
          <w:sz w:val="24"/>
          <w:szCs w:val="24"/>
          <w:rtl/>
        </w:rPr>
        <w:t>)</w:t>
      </w:r>
      <w:r w:rsidR="00D70214">
        <w:rPr>
          <w:rFonts w:asciiTheme="majorBidi" w:hAnsiTheme="majorBidi" w:cstheme="majorBidi"/>
          <w:b/>
          <w:bCs/>
          <w:color w:val="auto"/>
          <w:sz w:val="24"/>
          <w:szCs w:val="24"/>
        </w:rPr>
        <w:t>.</w:t>
      </w:r>
    </w:p>
    <w:p w14:paraId="78814C3E" w14:textId="0BFE3456" w:rsidR="009141A1" w:rsidRPr="009141A1" w:rsidRDefault="009141A1" w:rsidP="006766C2">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تفترض نظرية المراجعة الداخلية أن المراجعة الداخلية لا تُعد مجرد وظيفة تقليدية لفحص الالتزام والضوابط، بل هي نشاط مستقل وموضوعي يقدّم خدمات التأكيد والاستشارات بهدف إضافة قيمة وتحسين عمليات المؤسسة. وتسهم هذه النظرية في تفسير دور المراجعة الداخلية في دعم نظام إدارة المخاطر، سواء من خلال تقييم كفاءة الضوابط الرقابية أو من خلال تقديم توصيات استشارية تعزز فعالية الأنظمة وتحدّ من المخاطر التشغيلية والتنظيمية.</w:t>
      </w:r>
    </w:p>
    <w:p w14:paraId="20B82CC1" w14:textId="4C97BFA5" w:rsidR="009141A1" w:rsidRPr="009141A1" w:rsidRDefault="009141A1" w:rsidP="00510E73">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 xml:space="preserve">كما يؤكد نموذج الخطوط الثلاثة الصادر عن المعهد الدولي للمراجعين الداخليين </w:t>
      </w:r>
      <w:r w:rsidRPr="009141A1">
        <w:rPr>
          <w:rFonts w:asciiTheme="majorBidi" w:hAnsiTheme="majorBidi" w:cstheme="majorBidi"/>
          <w:rtl/>
        </w:rPr>
        <w:t>(</w:t>
      </w:r>
      <w:r w:rsidRPr="009141A1">
        <w:rPr>
          <w:rFonts w:asciiTheme="majorBidi" w:hAnsiTheme="majorBidi" w:cstheme="majorBidi"/>
        </w:rPr>
        <w:t>The IIA, 2020</w:t>
      </w:r>
      <w:r w:rsidRPr="009141A1">
        <w:rPr>
          <w:rFonts w:asciiTheme="majorBidi" w:hAnsiTheme="majorBidi" w:cstheme="majorBidi"/>
          <w:rtl/>
        </w:rPr>
        <w:t xml:space="preserve">) </w:t>
      </w:r>
      <w:r w:rsidRPr="009141A1">
        <w:rPr>
          <w:rFonts w:ascii="Simplified Arabic" w:hAnsi="Simplified Arabic" w:cs="Simplified Arabic" w:hint="cs"/>
          <w:sz w:val="28"/>
          <w:szCs w:val="28"/>
          <w:rtl/>
        </w:rPr>
        <w:t>أن استقلالية المراجعة الداخلية وموضوعيتها تمكّنانها من تقديم تأكيدات موثوقة حول فعالية إدارة المخاطر والحوكمة المؤسسية، وأن مواءمة خطط المراجعة الداخلية مع سجل المخاطر المؤسسية تُعد مؤشرًا مهمًا على مستوى نضج التكامل بين الوظيفتين</w:t>
      </w:r>
      <w:r w:rsidR="006766C2">
        <w:rPr>
          <w:rFonts w:ascii="Simplified Arabic" w:hAnsi="Simplified Arabic" w:cs="Simplified Arabic" w:hint="cs"/>
          <w:sz w:val="28"/>
          <w:szCs w:val="28"/>
          <w:rtl/>
        </w:rPr>
        <w:t>،</w:t>
      </w:r>
      <w:bookmarkEnd w:id="29"/>
      <w:r w:rsidR="00510E73">
        <w:rPr>
          <w:rFonts w:ascii="Simplified Arabic" w:hAnsi="Simplified Arabic" w:cs="Simplified Arabic"/>
          <w:sz w:val="28"/>
          <w:szCs w:val="28"/>
          <w:lang w:val="en-US"/>
        </w:rPr>
        <w:t xml:space="preserve"> </w:t>
      </w:r>
      <w:r w:rsidRPr="006766C2">
        <w:rPr>
          <w:rFonts w:ascii="Simplified Arabic" w:hAnsi="Simplified Arabic" w:cs="Simplified Arabic" w:hint="cs"/>
          <w:sz w:val="28"/>
          <w:szCs w:val="28"/>
          <w:rtl/>
        </w:rPr>
        <w:t xml:space="preserve">تشكل المسارات النظرية الثلاثة السابقة الأساس النظري الذي </w:t>
      </w:r>
      <w:r w:rsidRPr="006766C2">
        <w:rPr>
          <w:rFonts w:ascii="Simplified Arabic" w:hAnsi="Simplified Arabic" w:cs="Simplified Arabic" w:hint="cs"/>
          <w:sz w:val="28"/>
          <w:szCs w:val="28"/>
          <w:rtl/>
        </w:rPr>
        <w:lastRenderedPageBreak/>
        <w:t>استندت إليه هذه الدراسة في بناء إطارها التحليلي. فقد انطلقت الدراسة من نظرية الحوكمة المؤسسية التي تفسر أهمية وجود علاقة تكاملية ومنسقة بين الإدارات المختلفة داخل المنظمة، بما في ذلك إدارة المراجعة الداخلية وإدارة المخاطر، لضمان تحقيق الأهداف الاستراتيجية بكفاءة وشفافية.</w:t>
      </w:r>
    </w:p>
    <w:p w14:paraId="293F847D" w14:textId="66386188" w:rsidR="009141A1" w:rsidRPr="009141A1" w:rsidRDefault="009141A1" w:rsidP="003C3A32">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 xml:space="preserve">كما اعتمدت الدراسة على نظرية إدارة المخاطر المؤسسية </w:t>
      </w:r>
      <w:r w:rsidRPr="009141A1">
        <w:rPr>
          <w:rFonts w:asciiTheme="majorBidi" w:hAnsiTheme="majorBidi" w:cstheme="majorBidi"/>
          <w:rtl/>
        </w:rPr>
        <w:t>(</w:t>
      </w:r>
      <w:r w:rsidRPr="009141A1">
        <w:rPr>
          <w:rFonts w:asciiTheme="majorBidi" w:hAnsiTheme="majorBidi" w:cstheme="majorBidi"/>
        </w:rPr>
        <w:t>ERM</w:t>
      </w:r>
      <w:r w:rsidRPr="009141A1">
        <w:rPr>
          <w:rFonts w:asciiTheme="majorBidi" w:hAnsiTheme="majorBidi" w:cstheme="majorBidi"/>
          <w:rtl/>
        </w:rPr>
        <w:t>)</w:t>
      </w:r>
      <w:r w:rsidRPr="009141A1">
        <w:rPr>
          <w:rFonts w:ascii="Simplified Arabic" w:hAnsi="Simplified Arabic" w:cs="Simplified Arabic" w:hint="cs"/>
          <w:sz w:val="28"/>
          <w:szCs w:val="28"/>
          <w:rtl/>
        </w:rPr>
        <w:t>، التي تؤكد ضرورة وجود نظام متكامل لتحديد المخاطر وتحليلها وتقييمها ومعالجتها ضمن إطار استراتيجي يربط بين الأداء والمخاطر، وتعد هذه النظرية محورًا أساسيًا لفهم كيفية إسهام إدارة المخاطر في تعزيز فاعلية الحوكمة وتوجيه القرارات داخل المؤسسات الصحية الحكومية.</w:t>
      </w:r>
    </w:p>
    <w:p w14:paraId="64E41D41" w14:textId="3645B48E" w:rsidR="009141A1" w:rsidRPr="009141A1" w:rsidRDefault="009141A1" w:rsidP="003C3A32">
      <w:pPr>
        <w:bidi/>
        <w:spacing w:before="100" w:beforeAutospacing="1" w:after="100" w:afterAutospacing="1"/>
        <w:ind w:firstLine="284"/>
        <w:jc w:val="both"/>
        <w:rPr>
          <w:rFonts w:ascii="Simplified Arabic" w:hAnsi="Simplified Arabic" w:cs="Simplified Arabic"/>
          <w:sz w:val="28"/>
          <w:szCs w:val="28"/>
          <w:rtl/>
        </w:rPr>
      </w:pPr>
      <w:r w:rsidRPr="009141A1">
        <w:rPr>
          <w:rFonts w:ascii="Simplified Arabic" w:hAnsi="Simplified Arabic" w:cs="Simplified Arabic" w:hint="cs"/>
          <w:sz w:val="28"/>
          <w:szCs w:val="28"/>
          <w:rtl/>
        </w:rPr>
        <w:t>أما نظرية المراجعة الداخلية، فقد استندت إليها الدراسة لتوضيح الكيفية التي يمكن أن تسهم بها المراجعة الداخلية في دعم نظام إدارة المخاطر، من خلال تقديم التأكيدات والاستشارات المستقلة، وتقييم كفاءة الضوابط الرقابية، والتحقق من التزام المؤسسة بسياسات إدارة المخاطر.</w:t>
      </w:r>
    </w:p>
    <w:p w14:paraId="1E432C25" w14:textId="2B2C86B4" w:rsidR="009141A1" w:rsidRPr="009141A1" w:rsidRDefault="009141A1" w:rsidP="003C3A32">
      <w:pPr>
        <w:bidi/>
        <w:spacing w:before="100" w:beforeAutospacing="1" w:after="100" w:afterAutospacing="1"/>
        <w:ind w:firstLine="284"/>
        <w:jc w:val="both"/>
        <w:rPr>
          <w:rFonts w:ascii="Simplified Arabic" w:hAnsi="Simplified Arabic" w:cs="Simplified Arabic"/>
          <w:sz w:val="28"/>
          <w:szCs w:val="28"/>
        </w:rPr>
      </w:pPr>
      <w:r w:rsidRPr="009141A1">
        <w:rPr>
          <w:rFonts w:ascii="Simplified Arabic" w:hAnsi="Simplified Arabic" w:cs="Simplified Arabic" w:hint="cs"/>
          <w:sz w:val="28"/>
          <w:szCs w:val="28"/>
          <w:rtl/>
        </w:rPr>
        <w:t>ومن خلال التكامل بين هذه النظريات الثلاث، يتعزز مفهوم الحوكمة الرشيدة الذي يهدف إلى خلق قيمة مؤسسية مستدامة وتعزيز فعالية الأداء المؤسسي داخل القطاع الصحي الحكومي</w:t>
      </w:r>
      <w:r w:rsidR="006766C2">
        <w:rPr>
          <w:rFonts w:ascii="Simplified Arabic" w:hAnsi="Simplified Arabic" w:cs="Simplified Arabic" w:hint="cs"/>
          <w:sz w:val="28"/>
          <w:szCs w:val="28"/>
          <w:rtl/>
        </w:rPr>
        <w:t>.</w:t>
      </w:r>
    </w:p>
    <w:p w14:paraId="288161E1" w14:textId="75D2C29F" w:rsidR="006766C2" w:rsidRPr="006766C2" w:rsidRDefault="003C3A32" w:rsidP="006766C2">
      <w:pPr>
        <w:bidi/>
        <w:spacing w:before="100" w:beforeAutospacing="1" w:after="100" w:afterAutospacing="1"/>
        <w:jc w:val="both"/>
        <w:rPr>
          <w:rFonts w:ascii="Simplified Arabic" w:hAnsi="Simplified Arabic" w:cs="Simplified Arabic"/>
          <w:b/>
          <w:bCs/>
          <w:sz w:val="36"/>
          <w:szCs w:val="36"/>
          <w:u w:val="single"/>
          <w:rtl/>
        </w:rPr>
      </w:pPr>
      <w:r w:rsidRPr="00313EC0">
        <w:rPr>
          <w:rFonts w:ascii="Simplified Arabic" w:hAnsi="Simplified Arabic" w:cs="Simplified Arabic" w:hint="cs"/>
          <w:b/>
          <w:bCs/>
          <w:sz w:val="36"/>
          <w:szCs w:val="36"/>
          <w:u w:val="single"/>
          <w:rtl/>
        </w:rPr>
        <w:t>خاتمة</w:t>
      </w:r>
      <w:r w:rsidR="006766C2" w:rsidRPr="006766C2">
        <w:rPr>
          <w:rFonts w:ascii="Simplified Arabic" w:hAnsi="Simplified Arabic" w:cs="Simplified Arabic" w:hint="cs"/>
          <w:b/>
          <w:bCs/>
          <w:sz w:val="36"/>
          <w:szCs w:val="36"/>
          <w:u w:val="single"/>
          <w:rtl/>
        </w:rPr>
        <w:t xml:space="preserve"> </w:t>
      </w:r>
      <w:r w:rsidR="00BE021A" w:rsidRPr="00313EC0">
        <w:rPr>
          <w:rFonts w:ascii="Simplified Arabic" w:hAnsi="Simplified Arabic" w:hint="cs"/>
          <w:b/>
          <w:bCs/>
          <w:sz w:val="36"/>
          <w:szCs w:val="36"/>
          <w:u w:val="single"/>
          <w:rtl/>
        </w:rPr>
        <w:t>الفصل</w:t>
      </w:r>
      <w:r w:rsidR="00063495" w:rsidRPr="00313EC0">
        <w:rPr>
          <w:rFonts w:ascii="Simplified Arabic" w:hAnsi="Simplified Arabic" w:hint="cs"/>
          <w:b/>
          <w:bCs/>
          <w:sz w:val="36"/>
          <w:szCs w:val="36"/>
          <w:u w:val="single"/>
          <w:rtl/>
        </w:rPr>
        <w:t xml:space="preserve"> الأول</w:t>
      </w:r>
      <w:r w:rsidR="00BE021A" w:rsidRPr="00313EC0">
        <w:rPr>
          <w:rFonts w:ascii="Simplified Arabic" w:hAnsi="Simplified Arabic" w:hint="cs"/>
          <w:b/>
          <w:bCs/>
          <w:sz w:val="36"/>
          <w:szCs w:val="36"/>
          <w:u w:val="single"/>
          <w:rtl/>
        </w:rPr>
        <w:t>:</w:t>
      </w:r>
    </w:p>
    <w:p w14:paraId="0694CD28" w14:textId="09FC2B27" w:rsidR="006766C2" w:rsidRPr="006766C2" w:rsidRDefault="006766C2" w:rsidP="00BE021A">
      <w:pPr>
        <w:bidi/>
        <w:spacing w:before="100" w:beforeAutospacing="1" w:after="100" w:afterAutospacing="1"/>
        <w:ind w:firstLine="284"/>
        <w:jc w:val="both"/>
        <w:rPr>
          <w:rFonts w:ascii="Simplified Arabic" w:hAnsi="Simplified Arabic" w:cs="Simplified Arabic"/>
          <w:sz w:val="28"/>
          <w:szCs w:val="28"/>
        </w:rPr>
      </w:pPr>
      <w:r w:rsidRPr="006766C2">
        <w:rPr>
          <w:rFonts w:ascii="Simplified Arabic" w:hAnsi="Simplified Arabic" w:cs="Simplified Arabic" w:hint="cs"/>
          <w:sz w:val="28"/>
          <w:szCs w:val="28"/>
          <w:rtl/>
        </w:rPr>
        <w:t>تناول هذا الفصل الإطار العام للدراسة، حيث تم عرض مقدمة توضح أهمية إدارة المخاطر والمراجعة الداخلية في تعزيز الحوكمة المؤسسية في القطاع الصحي الحكومي. كما تم عرض مشكلة الدراسة وتساؤلاتها وأهدافها، إضافة إلى بيان أهمية الدراسة من الجوانب العلمية والعملية والمهنية. وتضمن الفصل كذلك صياغة فرضيات الدراسة استنادًا إلى الإطار النظري والدراسات السابقة. كما استعرض الإطار النظري الذي اعتمدت عليه الدراسة، والمتمثل في نظرية الحوكمة المؤسسية، ونظرية إدارة المخاطر المؤسسية، ونظرية المراجعة الداخلية ونموذج الخطوط الثلاثة، بما يوضح الأساس العلمي للعلاقة بين المراجعة الداخلية وإدارة المخاطر داخل المؤسسات. ويُعد هذا الفصل مدخلًا نظريًا يمهد للفصول اللاحقة من الدراسة</w:t>
      </w:r>
      <w:r w:rsidR="00BE021A">
        <w:rPr>
          <w:rFonts w:ascii="Simplified Arabic" w:hAnsi="Simplified Arabic" w:cs="Simplified Arabic" w:hint="cs"/>
          <w:sz w:val="28"/>
          <w:szCs w:val="28"/>
          <w:rtl/>
        </w:rPr>
        <w:t>.</w:t>
      </w:r>
    </w:p>
    <w:p w14:paraId="06752607" w14:textId="12013FA4" w:rsidR="00AE4719" w:rsidRPr="009141A1" w:rsidRDefault="00AE4719" w:rsidP="009141A1">
      <w:pPr>
        <w:bidi/>
        <w:rPr>
          <w:rFonts w:ascii="Simplified Arabic" w:hAnsi="Simplified Arabic" w:cs="Simplified Arabic"/>
          <w:sz w:val="28"/>
          <w:szCs w:val="28"/>
          <w:u w:val="single"/>
          <w:rtl/>
        </w:rPr>
      </w:pPr>
    </w:p>
    <w:p w14:paraId="57409F07" w14:textId="77777777" w:rsidR="00AE4719" w:rsidRDefault="00AE4719" w:rsidP="0093678D">
      <w:pPr>
        <w:jc w:val="right"/>
        <w:rPr>
          <w:rFonts w:ascii="Sakkal Majalla" w:hAnsi="Sakkal Majalla" w:cs="Sakkal Majalla"/>
          <w:sz w:val="28"/>
          <w:szCs w:val="28"/>
          <w:u w:val="single"/>
          <w:rtl/>
        </w:rPr>
      </w:pPr>
    </w:p>
    <w:p w14:paraId="6521AA21" w14:textId="77777777" w:rsidR="00AE4719" w:rsidRDefault="00AE4719" w:rsidP="0093678D">
      <w:pPr>
        <w:jc w:val="right"/>
        <w:rPr>
          <w:rFonts w:ascii="Sakkal Majalla" w:hAnsi="Sakkal Majalla" w:cs="Sakkal Majalla"/>
          <w:sz w:val="28"/>
          <w:szCs w:val="28"/>
          <w:u w:val="single"/>
          <w:rtl/>
        </w:rPr>
      </w:pPr>
    </w:p>
    <w:bookmarkEnd w:id="28"/>
    <w:p w14:paraId="3D346AF5" w14:textId="77777777" w:rsidR="00F925D0" w:rsidRDefault="00F925D0" w:rsidP="0093678D">
      <w:pPr>
        <w:jc w:val="right"/>
        <w:rPr>
          <w:rFonts w:ascii="Sakkal Majalla" w:hAnsi="Sakkal Majalla" w:cs="Sakkal Majalla"/>
          <w:sz w:val="28"/>
          <w:szCs w:val="28"/>
          <w:u w:val="single"/>
          <w:rtl/>
        </w:rPr>
      </w:pPr>
    </w:p>
    <w:p w14:paraId="2AAD8009" w14:textId="77777777" w:rsidR="00F925D0" w:rsidRDefault="00F925D0" w:rsidP="0093678D">
      <w:pPr>
        <w:jc w:val="right"/>
        <w:rPr>
          <w:rFonts w:ascii="Sakkal Majalla" w:hAnsi="Sakkal Majalla" w:cs="Sakkal Majalla"/>
          <w:sz w:val="28"/>
          <w:szCs w:val="28"/>
          <w:u w:val="single"/>
          <w:rtl/>
        </w:rPr>
      </w:pPr>
    </w:p>
    <w:p w14:paraId="216E8E69" w14:textId="77777777" w:rsidR="00F925D0" w:rsidRDefault="00F925D0" w:rsidP="0093678D">
      <w:pPr>
        <w:jc w:val="right"/>
        <w:rPr>
          <w:rFonts w:ascii="Sakkal Majalla" w:hAnsi="Sakkal Majalla" w:cs="Sakkal Majalla"/>
          <w:sz w:val="28"/>
          <w:szCs w:val="28"/>
          <w:u w:val="single"/>
          <w:rtl/>
        </w:rPr>
      </w:pPr>
    </w:p>
    <w:p w14:paraId="00A17364" w14:textId="77777777" w:rsidR="00F925D0" w:rsidRDefault="00F925D0" w:rsidP="0093678D">
      <w:pPr>
        <w:jc w:val="right"/>
        <w:rPr>
          <w:rFonts w:ascii="Sakkal Majalla" w:hAnsi="Sakkal Majalla" w:cs="Sakkal Majalla"/>
          <w:sz w:val="28"/>
          <w:szCs w:val="28"/>
          <w:u w:val="single"/>
          <w:rtl/>
        </w:rPr>
      </w:pPr>
    </w:p>
    <w:p w14:paraId="0D2976A9" w14:textId="77777777" w:rsidR="00F925D0" w:rsidRDefault="00F925D0" w:rsidP="0093678D">
      <w:pPr>
        <w:jc w:val="right"/>
        <w:rPr>
          <w:rFonts w:ascii="Sakkal Majalla" w:hAnsi="Sakkal Majalla" w:cs="Sakkal Majalla"/>
          <w:sz w:val="28"/>
          <w:szCs w:val="28"/>
          <w:u w:val="single"/>
          <w:rtl/>
        </w:rPr>
      </w:pPr>
    </w:p>
    <w:p w14:paraId="18DE8D11" w14:textId="77777777" w:rsidR="00F925D0" w:rsidRDefault="00F925D0" w:rsidP="0093678D">
      <w:pPr>
        <w:jc w:val="right"/>
        <w:rPr>
          <w:rFonts w:ascii="Sakkal Majalla" w:hAnsi="Sakkal Majalla" w:cs="Sakkal Majalla"/>
          <w:sz w:val="28"/>
          <w:szCs w:val="28"/>
          <w:u w:val="single"/>
          <w:rtl/>
        </w:rPr>
      </w:pPr>
    </w:p>
    <w:p w14:paraId="3AC2B1A2" w14:textId="77777777" w:rsidR="00F925D0" w:rsidRDefault="00F925D0" w:rsidP="0093678D">
      <w:pPr>
        <w:jc w:val="right"/>
        <w:rPr>
          <w:rFonts w:ascii="Sakkal Majalla" w:hAnsi="Sakkal Majalla" w:cs="Sakkal Majalla"/>
          <w:sz w:val="28"/>
          <w:szCs w:val="28"/>
          <w:u w:val="single"/>
          <w:rtl/>
        </w:rPr>
      </w:pPr>
    </w:p>
    <w:p w14:paraId="6949ECD5" w14:textId="77777777" w:rsidR="00F925D0" w:rsidRDefault="00F925D0" w:rsidP="0093678D">
      <w:pPr>
        <w:jc w:val="right"/>
        <w:rPr>
          <w:rFonts w:ascii="Sakkal Majalla" w:hAnsi="Sakkal Majalla" w:cs="Sakkal Majalla"/>
          <w:sz w:val="28"/>
          <w:szCs w:val="28"/>
          <w:u w:val="single"/>
          <w:rtl/>
        </w:rPr>
      </w:pPr>
    </w:p>
    <w:p w14:paraId="7507AE8B" w14:textId="77777777" w:rsidR="00F925D0" w:rsidRDefault="00F925D0" w:rsidP="0093678D">
      <w:pPr>
        <w:jc w:val="right"/>
        <w:rPr>
          <w:rFonts w:ascii="Sakkal Majalla" w:hAnsi="Sakkal Majalla" w:cs="Sakkal Majalla"/>
          <w:sz w:val="28"/>
          <w:szCs w:val="28"/>
          <w:u w:val="single"/>
          <w:rtl/>
        </w:rPr>
      </w:pPr>
    </w:p>
    <w:p w14:paraId="5AA6DAF3" w14:textId="77777777" w:rsidR="00F925D0" w:rsidRDefault="00F925D0" w:rsidP="0093678D">
      <w:pPr>
        <w:jc w:val="right"/>
        <w:rPr>
          <w:rFonts w:ascii="Sakkal Majalla" w:hAnsi="Sakkal Majalla" w:cs="Sakkal Majalla"/>
          <w:sz w:val="28"/>
          <w:szCs w:val="28"/>
          <w:u w:val="single"/>
          <w:rtl/>
        </w:rPr>
      </w:pPr>
    </w:p>
    <w:p w14:paraId="4D97D35B" w14:textId="77777777" w:rsidR="00F925D0" w:rsidRDefault="00F925D0" w:rsidP="0093678D">
      <w:pPr>
        <w:jc w:val="right"/>
        <w:rPr>
          <w:rFonts w:ascii="Sakkal Majalla" w:hAnsi="Sakkal Majalla" w:cs="Sakkal Majalla"/>
          <w:sz w:val="28"/>
          <w:szCs w:val="28"/>
          <w:u w:val="single"/>
          <w:rtl/>
        </w:rPr>
      </w:pPr>
    </w:p>
    <w:p w14:paraId="51FB62AF" w14:textId="77777777" w:rsidR="00F925D0" w:rsidRDefault="00F925D0" w:rsidP="0093678D">
      <w:pPr>
        <w:jc w:val="right"/>
        <w:rPr>
          <w:rFonts w:ascii="Sakkal Majalla" w:hAnsi="Sakkal Majalla" w:cs="Sakkal Majalla"/>
          <w:sz w:val="28"/>
          <w:szCs w:val="28"/>
          <w:u w:val="single"/>
          <w:rtl/>
        </w:rPr>
      </w:pPr>
    </w:p>
    <w:p w14:paraId="5905AB3D" w14:textId="77777777" w:rsidR="00F925D0" w:rsidRDefault="00F925D0" w:rsidP="0093678D">
      <w:pPr>
        <w:jc w:val="right"/>
        <w:rPr>
          <w:rFonts w:ascii="Sakkal Majalla" w:hAnsi="Sakkal Majalla" w:cs="Sakkal Majalla"/>
          <w:sz w:val="28"/>
          <w:szCs w:val="28"/>
          <w:u w:val="single"/>
          <w:rtl/>
        </w:rPr>
      </w:pPr>
    </w:p>
    <w:p w14:paraId="619B21B6" w14:textId="77777777" w:rsidR="00F925D0" w:rsidRDefault="00F925D0" w:rsidP="0093678D">
      <w:pPr>
        <w:jc w:val="right"/>
        <w:rPr>
          <w:rFonts w:ascii="Sakkal Majalla" w:hAnsi="Sakkal Majalla" w:cs="Sakkal Majalla"/>
          <w:sz w:val="28"/>
          <w:szCs w:val="28"/>
          <w:u w:val="single"/>
          <w:rtl/>
        </w:rPr>
      </w:pPr>
    </w:p>
    <w:p w14:paraId="380143BC" w14:textId="77777777" w:rsidR="00F925D0" w:rsidRDefault="00F925D0" w:rsidP="0093678D">
      <w:pPr>
        <w:jc w:val="right"/>
        <w:rPr>
          <w:rFonts w:ascii="Sakkal Majalla" w:hAnsi="Sakkal Majalla" w:cs="Sakkal Majalla"/>
          <w:sz w:val="28"/>
          <w:szCs w:val="28"/>
          <w:u w:val="single"/>
          <w:rtl/>
        </w:rPr>
      </w:pPr>
    </w:p>
    <w:p w14:paraId="5519311A" w14:textId="77777777" w:rsidR="003D2931" w:rsidRDefault="003D2931" w:rsidP="006254A9">
      <w:pPr>
        <w:rPr>
          <w:rFonts w:ascii="Sakkal Majalla" w:hAnsi="Sakkal Majalla" w:cs="Sakkal Majalla"/>
          <w:b/>
          <w:bCs/>
          <w:sz w:val="48"/>
          <w:szCs w:val="48"/>
          <w:u w:val="single"/>
        </w:rPr>
      </w:pPr>
    </w:p>
    <w:p w14:paraId="69B46D90" w14:textId="77777777" w:rsidR="003D2931" w:rsidRPr="00F07C48" w:rsidRDefault="003D2931" w:rsidP="00F07C48">
      <w:pPr>
        <w:jc w:val="center"/>
        <w:rPr>
          <w:rFonts w:ascii="Simplified Arabic" w:hAnsi="Simplified Arabic" w:cs="Simplified Arabic"/>
          <w:b/>
          <w:bCs/>
          <w:sz w:val="40"/>
          <w:szCs w:val="40"/>
          <w:u w:val="single"/>
          <w:rtl/>
        </w:rPr>
      </w:pPr>
    </w:p>
    <w:p w14:paraId="2AB3A3C8" w14:textId="2620021A" w:rsidR="00F925D0" w:rsidRPr="00F07C48" w:rsidRDefault="00F925D0" w:rsidP="00F07C48">
      <w:pPr>
        <w:bidi/>
        <w:ind w:firstLine="284"/>
        <w:jc w:val="center"/>
        <w:rPr>
          <w:rFonts w:ascii="Simplified Arabic" w:hAnsi="Simplified Arabic" w:cs="Simplified Arabic"/>
          <w:b/>
          <w:bCs/>
          <w:sz w:val="40"/>
          <w:szCs w:val="40"/>
          <w:u w:val="single"/>
          <w:rtl/>
        </w:rPr>
      </w:pPr>
      <w:r w:rsidRPr="00F07C48">
        <w:rPr>
          <w:rFonts w:ascii="Simplified Arabic" w:hAnsi="Simplified Arabic" w:cs="Simplified Arabic" w:hint="cs"/>
          <w:b/>
          <w:bCs/>
          <w:sz w:val="40"/>
          <w:szCs w:val="40"/>
          <w:u w:val="single"/>
          <w:rtl/>
        </w:rPr>
        <w:t>الفصل الثاني</w:t>
      </w:r>
    </w:p>
    <w:p w14:paraId="6AAFE107" w14:textId="425BDF2C" w:rsidR="00F925D0" w:rsidRPr="00F07C48" w:rsidRDefault="00F925D0" w:rsidP="00F07C48">
      <w:pPr>
        <w:bidi/>
        <w:ind w:firstLine="284"/>
        <w:jc w:val="center"/>
        <w:rPr>
          <w:rFonts w:ascii="Simplified Arabic" w:hAnsi="Simplified Arabic" w:cs="Simplified Arabic"/>
          <w:b/>
          <w:bCs/>
          <w:sz w:val="40"/>
          <w:szCs w:val="40"/>
          <w:u w:val="single"/>
          <w:rtl/>
        </w:rPr>
      </w:pPr>
      <w:r w:rsidRPr="00F07C48">
        <w:rPr>
          <w:rFonts w:ascii="Simplified Arabic" w:hAnsi="Simplified Arabic" w:cs="Simplified Arabic" w:hint="cs"/>
          <w:b/>
          <w:bCs/>
          <w:sz w:val="40"/>
          <w:szCs w:val="40"/>
          <w:u w:val="single"/>
          <w:rtl/>
        </w:rPr>
        <w:t>الدراسات السابقة</w:t>
      </w:r>
    </w:p>
    <w:p w14:paraId="34548D0B" w14:textId="77777777" w:rsidR="00F925D0" w:rsidRPr="00F07C48" w:rsidRDefault="00F925D0" w:rsidP="00F07C48">
      <w:pPr>
        <w:bidi/>
        <w:ind w:firstLine="284"/>
        <w:jc w:val="center"/>
        <w:rPr>
          <w:rFonts w:ascii="Simplified Arabic" w:hAnsi="Simplified Arabic" w:cs="Simplified Arabic"/>
          <w:sz w:val="40"/>
          <w:szCs w:val="40"/>
          <w:u w:val="single"/>
          <w:rtl/>
        </w:rPr>
      </w:pPr>
    </w:p>
    <w:p w14:paraId="036D7235" w14:textId="77777777" w:rsidR="00F925D0" w:rsidRPr="00F07C48" w:rsidRDefault="00F925D0" w:rsidP="00F07C48">
      <w:pPr>
        <w:ind w:firstLine="284"/>
        <w:jc w:val="center"/>
        <w:rPr>
          <w:rFonts w:ascii="Simplified Arabic" w:hAnsi="Simplified Arabic" w:cs="Simplified Arabic"/>
          <w:sz w:val="40"/>
          <w:szCs w:val="40"/>
          <w:u w:val="single"/>
          <w:rtl/>
        </w:rPr>
      </w:pPr>
    </w:p>
    <w:p w14:paraId="10C7EEB3" w14:textId="77777777" w:rsidR="00F925D0" w:rsidRPr="00F07C48" w:rsidRDefault="00F925D0" w:rsidP="00F07C48">
      <w:pPr>
        <w:ind w:firstLine="284"/>
        <w:jc w:val="both"/>
        <w:rPr>
          <w:rFonts w:ascii="Simplified Arabic" w:hAnsi="Simplified Arabic" w:cs="Simplified Arabic"/>
          <w:sz w:val="28"/>
          <w:szCs w:val="28"/>
          <w:u w:val="single"/>
          <w:rtl/>
        </w:rPr>
      </w:pPr>
    </w:p>
    <w:p w14:paraId="31DE7DB7" w14:textId="77777777" w:rsidR="00F925D0" w:rsidRPr="00F07C48" w:rsidRDefault="00F925D0" w:rsidP="00F07C48">
      <w:pPr>
        <w:ind w:firstLine="284"/>
        <w:jc w:val="both"/>
        <w:rPr>
          <w:rFonts w:ascii="Simplified Arabic" w:hAnsi="Simplified Arabic" w:cs="Simplified Arabic"/>
          <w:sz w:val="28"/>
          <w:szCs w:val="28"/>
          <w:u w:val="single"/>
          <w:rtl/>
        </w:rPr>
      </w:pPr>
    </w:p>
    <w:p w14:paraId="1E5462C4" w14:textId="77777777" w:rsidR="00F925D0" w:rsidRPr="00F07C48" w:rsidRDefault="00F925D0" w:rsidP="00F07C48">
      <w:pPr>
        <w:ind w:firstLine="284"/>
        <w:jc w:val="both"/>
        <w:rPr>
          <w:rFonts w:ascii="Simplified Arabic" w:hAnsi="Simplified Arabic" w:cs="Simplified Arabic"/>
          <w:sz w:val="28"/>
          <w:szCs w:val="28"/>
          <w:u w:val="single"/>
          <w:rtl/>
        </w:rPr>
      </w:pPr>
    </w:p>
    <w:p w14:paraId="779E885D" w14:textId="77777777" w:rsidR="00F925D0" w:rsidRPr="00F07C48" w:rsidRDefault="00F925D0" w:rsidP="00F07C48">
      <w:pPr>
        <w:ind w:firstLine="284"/>
        <w:jc w:val="both"/>
        <w:rPr>
          <w:rFonts w:ascii="Simplified Arabic" w:hAnsi="Simplified Arabic" w:cs="Simplified Arabic"/>
          <w:sz w:val="28"/>
          <w:szCs w:val="28"/>
          <w:u w:val="single"/>
          <w:rtl/>
        </w:rPr>
      </w:pPr>
    </w:p>
    <w:p w14:paraId="619873C1" w14:textId="77777777" w:rsidR="00F925D0" w:rsidRPr="00F07C48" w:rsidRDefault="00F925D0" w:rsidP="00F07C48">
      <w:pPr>
        <w:ind w:firstLine="284"/>
        <w:jc w:val="both"/>
        <w:rPr>
          <w:rFonts w:ascii="Simplified Arabic" w:hAnsi="Simplified Arabic" w:cs="Simplified Arabic"/>
          <w:sz w:val="28"/>
          <w:szCs w:val="28"/>
          <w:u w:val="single"/>
          <w:rtl/>
        </w:rPr>
      </w:pPr>
    </w:p>
    <w:p w14:paraId="3FF9ADBE" w14:textId="77777777" w:rsidR="00F925D0" w:rsidRPr="00F07C48" w:rsidRDefault="00F925D0" w:rsidP="00F07C48">
      <w:pPr>
        <w:ind w:firstLine="284"/>
        <w:jc w:val="both"/>
        <w:rPr>
          <w:rFonts w:ascii="Simplified Arabic" w:hAnsi="Simplified Arabic" w:cs="Simplified Arabic"/>
          <w:sz w:val="28"/>
          <w:szCs w:val="28"/>
          <w:u w:val="single"/>
          <w:rtl/>
        </w:rPr>
      </w:pPr>
    </w:p>
    <w:p w14:paraId="65916263" w14:textId="77777777" w:rsidR="00BB40CF" w:rsidRDefault="00BB40CF" w:rsidP="00F07C48">
      <w:pPr>
        <w:bidi/>
        <w:jc w:val="both"/>
        <w:rPr>
          <w:rFonts w:ascii="Simplified Arabic" w:hAnsi="Simplified Arabic" w:cs="Simplified Arabic"/>
          <w:sz w:val="28"/>
          <w:szCs w:val="28"/>
          <w:u w:val="single"/>
          <w:rtl/>
        </w:rPr>
      </w:pPr>
    </w:p>
    <w:p w14:paraId="4F8C4360" w14:textId="77777777" w:rsidR="00E972C7" w:rsidRDefault="00E972C7" w:rsidP="00E972C7">
      <w:pPr>
        <w:bidi/>
        <w:jc w:val="both"/>
        <w:rPr>
          <w:rFonts w:ascii="Simplified Arabic" w:hAnsi="Simplified Arabic" w:cs="Simplified Arabic"/>
          <w:sz w:val="28"/>
          <w:szCs w:val="28"/>
          <w:u w:val="single"/>
        </w:rPr>
      </w:pPr>
    </w:p>
    <w:p w14:paraId="35BFFFDE" w14:textId="77777777" w:rsidR="00510E73" w:rsidRPr="00F07C48" w:rsidRDefault="00510E73" w:rsidP="00510E73">
      <w:pPr>
        <w:bidi/>
        <w:jc w:val="both"/>
        <w:rPr>
          <w:rFonts w:ascii="Simplified Arabic" w:hAnsi="Simplified Arabic" w:cs="Simplified Arabic"/>
          <w:sz w:val="28"/>
          <w:szCs w:val="28"/>
          <w:u w:val="single"/>
          <w:rtl/>
        </w:rPr>
      </w:pPr>
    </w:p>
    <w:p w14:paraId="363260E8" w14:textId="65184338" w:rsidR="00F925D0" w:rsidRPr="00F07C48" w:rsidRDefault="00F925D0" w:rsidP="00F07C48">
      <w:pPr>
        <w:bidi/>
        <w:spacing w:before="100" w:beforeAutospacing="1" w:after="360"/>
        <w:ind w:firstLine="284"/>
        <w:jc w:val="both"/>
        <w:rPr>
          <w:rFonts w:ascii="Simplified Arabic" w:hAnsi="Simplified Arabic" w:cs="Simplified Arabic"/>
          <w:b/>
          <w:bCs/>
          <w:sz w:val="36"/>
          <w:szCs w:val="36"/>
          <w:u w:val="single"/>
          <w:rtl/>
        </w:rPr>
      </w:pPr>
      <w:bookmarkStart w:id="30" w:name="OLE_LINK131"/>
      <w:bookmarkStart w:id="31" w:name="OLE_LINK79"/>
      <w:bookmarkStart w:id="32" w:name="OLE_LINK106"/>
      <w:r w:rsidRPr="00F07C48">
        <w:rPr>
          <w:rFonts w:ascii="Simplified Arabic" w:hAnsi="Simplified Arabic" w:cs="Simplified Arabic" w:hint="cs"/>
          <w:b/>
          <w:bCs/>
          <w:sz w:val="36"/>
          <w:szCs w:val="36"/>
          <w:u w:val="single"/>
          <w:rtl/>
        </w:rPr>
        <w:lastRenderedPageBreak/>
        <w:t>مقدمة</w:t>
      </w:r>
    </w:p>
    <w:p w14:paraId="5D0C5D3D" w14:textId="43502B4D" w:rsidR="00BB40CF" w:rsidRPr="00F07C48" w:rsidRDefault="00BB40CF" w:rsidP="00F07C48">
      <w:pPr>
        <w:bidi/>
        <w:spacing w:before="100" w:beforeAutospacing="1" w:after="360"/>
        <w:ind w:firstLine="284"/>
        <w:jc w:val="both"/>
        <w:rPr>
          <w:rFonts w:ascii="Simplified Arabic" w:hAnsi="Simplified Arabic" w:cs="Simplified Arabic"/>
          <w:sz w:val="28"/>
          <w:szCs w:val="28"/>
          <w:rtl/>
        </w:rPr>
      </w:pPr>
      <w:bookmarkStart w:id="33" w:name="OLE_LINK105"/>
      <w:bookmarkEnd w:id="30"/>
      <w:r w:rsidRPr="00F07C48">
        <w:rPr>
          <w:rFonts w:ascii="Simplified Arabic" w:hAnsi="Simplified Arabic" w:cs="Simplified Arabic" w:hint="cs"/>
          <w:sz w:val="28"/>
          <w:szCs w:val="28"/>
          <w:rtl/>
        </w:rPr>
        <w:t>يُع</w:t>
      </w:r>
      <w:r w:rsidR="003C6150" w:rsidRPr="00F07C48">
        <w:rPr>
          <w:rFonts w:ascii="Simplified Arabic" w:hAnsi="Simplified Arabic" w:cs="Simplified Arabic" w:hint="cs"/>
          <w:sz w:val="28"/>
          <w:szCs w:val="28"/>
          <w:rtl/>
        </w:rPr>
        <w:t>تبر</w:t>
      </w:r>
      <w:r w:rsidRPr="00F07C48">
        <w:rPr>
          <w:rFonts w:ascii="Simplified Arabic" w:hAnsi="Simplified Arabic" w:cs="Simplified Arabic" w:hint="cs"/>
          <w:sz w:val="28"/>
          <w:szCs w:val="28"/>
          <w:rtl/>
        </w:rPr>
        <w:t xml:space="preserve"> هذا الفصل من الفصول الرئيسة في ال</w:t>
      </w:r>
      <w:r w:rsidR="003C6150" w:rsidRPr="00F07C48">
        <w:rPr>
          <w:rFonts w:ascii="Simplified Arabic" w:hAnsi="Simplified Arabic" w:cs="Simplified Arabic" w:hint="cs"/>
          <w:sz w:val="28"/>
          <w:szCs w:val="28"/>
          <w:rtl/>
        </w:rPr>
        <w:t>بحث</w:t>
      </w:r>
      <w:r w:rsidRPr="00F07C48">
        <w:rPr>
          <w:rFonts w:ascii="Simplified Arabic" w:hAnsi="Simplified Arabic" w:cs="Simplified Arabic" w:hint="cs"/>
          <w:sz w:val="28"/>
          <w:szCs w:val="28"/>
          <w:rtl/>
        </w:rPr>
        <w:t xml:space="preserve">، </w:t>
      </w:r>
      <w:r w:rsidR="003C6150" w:rsidRPr="00F07C48">
        <w:rPr>
          <w:rFonts w:ascii="Simplified Arabic" w:hAnsi="Simplified Arabic" w:cs="Simplified Arabic" w:hint="cs"/>
          <w:sz w:val="28"/>
          <w:szCs w:val="28"/>
          <w:rtl/>
        </w:rPr>
        <w:t xml:space="preserve">حيث </w:t>
      </w:r>
      <w:r w:rsidR="001512B5" w:rsidRPr="00F07C48">
        <w:rPr>
          <w:rFonts w:ascii="Simplified Arabic" w:hAnsi="Simplified Arabic" w:cs="Simplified Arabic" w:hint="cs"/>
          <w:sz w:val="28"/>
          <w:szCs w:val="28"/>
          <w:rtl/>
        </w:rPr>
        <w:t>إنه</w:t>
      </w:r>
      <w:r w:rsidRPr="00F07C48">
        <w:rPr>
          <w:rFonts w:ascii="Simplified Arabic" w:hAnsi="Simplified Arabic" w:cs="Simplified Arabic" w:hint="cs"/>
          <w:sz w:val="28"/>
          <w:szCs w:val="28"/>
          <w:rtl/>
        </w:rPr>
        <w:t xml:space="preserve"> يهدف إلى بناء الأساس النظري والمعرفي الذي ت</w:t>
      </w:r>
      <w:r w:rsidR="003C6150" w:rsidRPr="00F07C48">
        <w:rPr>
          <w:rFonts w:ascii="Simplified Arabic" w:hAnsi="Simplified Arabic" w:cs="Simplified Arabic" w:hint="cs"/>
          <w:sz w:val="28"/>
          <w:szCs w:val="28"/>
          <w:rtl/>
        </w:rPr>
        <w:t>عتمد</w:t>
      </w:r>
      <w:r w:rsidRPr="00F07C48">
        <w:rPr>
          <w:rFonts w:ascii="Simplified Arabic" w:hAnsi="Simplified Arabic" w:cs="Simplified Arabic" w:hint="cs"/>
          <w:sz w:val="28"/>
          <w:szCs w:val="28"/>
          <w:rtl/>
        </w:rPr>
        <w:t xml:space="preserve"> </w:t>
      </w:r>
      <w:r w:rsidR="003C6150" w:rsidRPr="00F07C48">
        <w:rPr>
          <w:rFonts w:ascii="Simplified Arabic" w:hAnsi="Simplified Arabic" w:cs="Simplified Arabic" w:hint="cs"/>
          <w:sz w:val="28"/>
          <w:szCs w:val="28"/>
          <w:rtl/>
        </w:rPr>
        <w:t>علي</w:t>
      </w:r>
      <w:r w:rsidR="00DD4848" w:rsidRPr="00F07C48">
        <w:rPr>
          <w:rFonts w:ascii="Simplified Arabic" w:hAnsi="Simplified Arabic" w:cs="Simplified Arabic" w:hint="cs"/>
          <w:sz w:val="28"/>
          <w:szCs w:val="28"/>
          <w:rtl/>
        </w:rPr>
        <w:t>ه</w:t>
      </w:r>
      <w:r w:rsidRPr="00F07C48">
        <w:rPr>
          <w:rFonts w:ascii="Simplified Arabic" w:hAnsi="Simplified Arabic" w:cs="Simplified Arabic" w:hint="cs"/>
          <w:sz w:val="28"/>
          <w:szCs w:val="28"/>
          <w:rtl/>
        </w:rPr>
        <w:t xml:space="preserve"> الدراسة في تحليل موضوعها، وذلك من خلال استعراض الدراسات السابقة ذات الصلة، و</w:t>
      </w:r>
      <w:r w:rsidR="003C6150" w:rsidRPr="00F07C48">
        <w:rPr>
          <w:rFonts w:ascii="Simplified Arabic" w:hAnsi="Simplified Arabic" w:cs="Simplified Arabic" w:hint="cs"/>
          <w:sz w:val="28"/>
          <w:szCs w:val="28"/>
          <w:rtl/>
        </w:rPr>
        <w:t xml:space="preserve">إبراز </w:t>
      </w:r>
      <w:r w:rsidRPr="00F07C48">
        <w:rPr>
          <w:rFonts w:ascii="Simplified Arabic" w:hAnsi="Simplified Arabic" w:cs="Simplified Arabic" w:hint="cs"/>
          <w:sz w:val="28"/>
          <w:szCs w:val="28"/>
          <w:rtl/>
        </w:rPr>
        <w:t>الإطار النظري المرتبط بالمراجعة الداخلية وإدارة المخاطر المؤسسية. ويسهم هذا الفصل في توضيح المفاهيم الرئيسة للدراسة وبيان طبيعة العلاقة بين متغيراتها في ضوء الأدبيات العلمية والمعايير المهنية المعتمدة.</w:t>
      </w:r>
    </w:p>
    <w:p w14:paraId="4AB42D2F" w14:textId="7D559CCE" w:rsidR="00BB40CF" w:rsidRPr="00F07C48" w:rsidRDefault="00E819D1" w:rsidP="00F07C48">
      <w:pPr>
        <w:bidi/>
        <w:spacing w:before="100" w:beforeAutospacing="1" w:after="100" w:afterAutospacing="1"/>
        <w:ind w:firstLine="284"/>
        <w:jc w:val="both"/>
        <w:rPr>
          <w:rFonts w:ascii="Simplified Arabic" w:hAnsi="Simplified Arabic" w:cs="Simplified Arabic"/>
          <w:sz w:val="28"/>
          <w:szCs w:val="28"/>
          <w:rtl/>
        </w:rPr>
      </w:pPr>
      <w:bookmarkStart w:id="34" w:name="OLE_LINK132"/>
      <w:r w:rsidRPr="00F07C48">
        <w:rPr>
          <w:rFonts w:ascii="Simplified Arabic" w:hAnsi="Simplified Arabic" w:cs="Simplified Arabic" w:hint="cs"/>
          <w:sz w:val="28"/>
          <w:szCs w:val="28"/>
          <w:rtl/>
        </w:rPr>
        <w:t xml:space="preserve"> في هذا الفصل تم </w:t>
      </w:r>
      <w:r w:rsidR="00BB40CF" w:rsidRPr="00F07C48">
        <w:rPr>
          <w:rFonts w:ascii="Simplified Arabic" w:hAnsi="Simplified Arabic" w:cs="Simplified Arabic" w:hint="cs"/>
          <w:sz w:val="28"/>
          <w:szCs w:val="28"/>
          <w:rtl/>
        </w:rPr>
        <w:t>عرض</w:t>
      </w:r>
      <w:r w:rsidRPr="00F07C48">
        <w:rPr>
          <w:rFonts w:ascii="Simplified Arabic" w:hAnsi="Simplified Arabic" w:cs="Simplified Arabic" w:hint="cs"/>
          <w:sz w:val="28"/>
          <w:szCs w:val="28"/>
          <w:rtl/>
        </w:rPr>
        <w:t xml:space="preserve"> جزء</w:t>
      </w:r>
      <w:r w:rsidR="00BB40CF" w:rsidRPr="00F07C48">
        <w:rPr>
          <w:rFonts w:ascii="Simplified Arabic" w:hAnsi="Simplified Arabic" w:cs="Simplified Arabic" w:hint="cs"/>
          <w:sz w:val="28"/>
          <w:szCs w:val="28"/>
          <w:rtl/>
        </w:rPr>
        <w:t xml:space="preserve"> </w:t>
      </w:r>
      <w:r w:rsidRPr="00F07C48">
        <w:rPr>
          <w:rFonts w:ascii="Simplified Arabic" w:hAnsi="Simplified Arabic" w:cs="Simplified Arabic" w:hint="cs"/>
          <w:sz w:val="28"/>
          <w:szCs w:val="28"/>
          <w:rtl/>
        </w:rPr>
        <w:t>من ا</w:t>
      </w:r>
      <w:r w:rsidR="00BB40CF" w:rsidRPr="00F07C48">
        <w:rPr>
          <w:rFonts w:ascii="Simplified Arabic" w:hAnsi="Simplified Arabic" w:cs="Simplified Arabic" w:hint="cs"/>
          <w:sz w:val="28"/>
          <w:szCs w:val="28"/>
          <w:rtl/>
        </w:rPr>
        <w:t xml:space="preserve">لدراسات </w:t>
      </w:r>
      <w:r w:rsidRPr="00F07C48">
        <w:rPr>
          <w:rFonts w:ascii="Simplified Arabic" w:hAnsi="Simplified Arabic" w:cs="Simplified Arabic" w:hint="cs"/>
          <w:sz w:val="28"/>
          <w:szCs w:val="28"/>
          <w:rtl/>
        </w:rPr>
        <w:t>السابقة المتعلقة</w:t>
      </w:r>
      <w:r w:rsidR="00BB40CF" w:rsidRPr="00F07C48">
        <w:rPr>
          <w:rFonts w:ascii="Simplified Arabic" w:hAnsi="Simplified Arabic" w:cs="Simplified Arabic" w:hint="cs"/>
          <w:sz w:val="28"/>
          <w:szCs w:val="28"/>
          <w:rtl/>
        </w:rPr>
        <w:t xml:space="preserve"> </w:t>
      </w:r>
      <w:r w:rsidRPr="00F07C48">
        <w:rPr>
          <w:rFonts w:ascii="Simplified Arabic" w:hAnsi="Simplified Arabic" w:cs="Simplified Arabic" w:hint="cs"/>
          <w:sz w:val="28"/>
          <w:szCs w:val="28"/>
          <w:rtl/>
        </w:rPr>
        <w:t>ب</w:t>
      </w:r>
      <w:r w:rsidR="00BB40CF" w:rsidRPr="00F07C48">
        <w:rPr>
          <w:rFonts w:ascii="Simplified Arabic" w:hAnsi="Simplified Arabic" w:cs="Simplified Arabic" w:hint="cs"/>
          <w:sz w:val="28"/>
          <w:szCs w:val="28"/>
          <w:rtl/>
        </w:rPr>
        <w:t>دور المراجعة الداخلية في دعم إدارة المخاطر المؤسسية، في</w:t>
      </w:r>
      <w:r w:rsidRPr="00F07C48">
        <w:rPr>
          <w:rFonts w:ascii="Simplified Arabic" w:hAnsi="Simplified Arabic" w:cs="Simplified Arabic" w:hint="cs"/>
          <w:sz w:val="28"/>
          <w:szCs w:val="28"/>
          <w:rtl/>
        </w:rPr>
        <w:t xml:space="preserve"> كل من</w:t>
      </w:r>
      <w:r w:rsidR="00BB40CF" w:rsidRPr="00F07C48">
        <w:rPr>
          <w:rFonts w:ascii="Simplified Arabic" w:hAnsi="Simplified Arabic" w:cs="Simplified Arabic" w:hint="cs"/>
          <w:sz w:val="28"/>
          <w:szCs w:val="28"/>
          <w:rtl/>
        </w:rPr>
        <w:t xml:space="preserve"> القطاع الصحي </w:t>
      </w:r>
      <w:r w:rsidRPr="00F07C48">
        <w:rPr>
          <w:rFonts w:ascii="Simplified Arabic" w:hAnsi="Simplified Arabic" w:cs="Simplified Arabic" w:hint="cs"/>
          <w:sz w:val="28"/>
          <w:szCs w:val="28"/>
          <w:rtl/>
        </w:rPr>
        <w:t>والقطاع العام والحكومي</w:t>
      </w:r>
      <w:r w:rsidR="00BB40CF" w:rsidRPr="00F07C48">
        <w:rPr>
          <w:rFonts w:ascii="Simplified Arabic" w:hAnsi="Simplified Arabic" w:cs="Simplified Arabic" w:hint="cs"/>
          <w:sz w:val="28"/>
          <w:szCs w:val="28"/>
          <w:rtl/>
        </w:rPr>
        <w:t xml:space="preserve">. </w:t>
      </w:r>
      <w:r w:rsidRPr="00F07C48">
        <w:rPr>
          <w:rFonts w:ascii="Simplified Arabic" w:hAnsi="Simplified Arabic" w:cs="Simplified Arabic" w:hint="cs"/>
          <w:sz w:val="28"/>
          <w:szCs w:val="28"/>
          <w:rtl/>
        </w:rPr>
        <w:t xml:space="preserve">ومن هنا، </w:t>
      </w:r>
      <w:r w:rsidR="00DD4848" w:rsidRPr="00F07C48">
        <w:rPr>
          <w:rFonts w:ascii="Simplified Arabic" w:hAnsi="Simplified Arabic" w:cs="Simplified Arabic" w:hint="cs"/>
          <w:sz w:val="28"/>
          <w:szCs w:val="28"/>
          <w:rtl/>
        </w:rPr>
        <w:t>ت</w:t>
      </w:r>
      <w:r w:rsidRPr="00F07C48">
        <w:rPr>
          <w:rFonts w:ascii="Simplified Arabic" w:hAnsi="Simplified Arabic" w:cs="Simplified Arabic" w:hint="cs"/>
          <w:sz w:val="28"/>
          <w:szCs w:val="28"/>
          <w:rtl/>
        </w:rPr>
        <w:t xml:space="preserve">هدف الدراسات السابقة </w:t>
      </w:r>
      <w:r w:rsidR="00DD4848" w:rsidRPr="00F07C48">
        <w:rPr>
          <w:rFonts w:ascii="Simplified Arabic" w:hAnsi="Simplified Arabic" w:cs="Simplified Arabic" w:hint="cs"/>
          <w:sz w:val="28"/>
          <w:szCs w:val="28"/>
          <w:rtl/>
        </w:rPr>
        <w:t>إلى تحديد</w:t>
      </w:r>
      <w:r w:rsidR="00BB40CF" w:rsidRPr="00F07C48">
        <w:rPr>
          <w:rFonts w:ascii="Simplified Arabic" w:hAnsi="Simplified Arabic" w:cs="Simplified Arabic" w:hint="cs"/>
          <w:sz w:val="28"/>
          <w:szCs w:val="28"/>
          <w:rtl/>
        </w:rPr>
        <w:t xml:space="preserve"> أبرز </w:t>
      </w:r>
      <w:r w:rsidRPr="00F07C48">
        <w:rPr>
          <w:rFonts w:ascii="Simplified Arabic" w:hAnsi="Simplified Arabic" w:cs="Simplified Arabic" w:hint="cs"/>
          <w:sz w:val="28"/>
          <w:szCs w:val="28"/>
          <w:rtl/>
        </w:rPr>
        <w:t xml:space="preserve">النتائج من </w:t>
      </w:r>
      <w:r w:rsidR="00BB40CF" w:rsidRPr="00F07C48">
        <w:rPr>
          <w:rFonts w:ascii="Simplified Arabic" w:hAnsi="Simplified Arabic" w:cs="Simplified Arabic" w:hint="cs"/>
          <w:sz w:val="28"/>
          <w:szCs w:val="28"/>
          <w:rtl/>
        </w:rPr>
        <w:t>هذه الدراسات وتحليل اتجاهاتها البحثية، والاستفادة منها في بناء الإطار النظري للدراسة الحالية، مع تحديد أوجه الاتفاق والاختلاف بينها، وإبراز الفجوة البحثية التي تسعى هذه الدراسة إلى معالجتها.</w:t>
      </w:r>
    </w:p>
    <w:p w14:paraId="2539E873" w14:textId="70EB186B" w:rsidR="00BB40CF" w:rsidRPr="00F07C48" w:rsidRDefault="00BB40CF" w:rsidP="00F07C48">
      <w:pPr>
        <w:bidi/>
        <w:spacing w:before="100" w:beforeAutospacing="1" w:after="100" w:afterAutospacing="1"/>
        <w:ind w:firstLine="284"/>
        <w:jc w:val="both"/>
        <w:rPr>
          <w:rFonts w:ascii="Simplified Arabic" w:hAnsi="Simplified Arabic" w:cs="Simplified Arabic"/>
          <w:sz w:val="28"/>
          <w:szCs w:val="28"/>
          <w:rtl/>
        </w:rPr>
      </w:pPr>
      <w:bookmarkStart w:id="35" w:name="OLE_LINK133"/>
      <w:r w:rsidRPr="00F07C48">
        <w:rPr>
          <w:rFonts w:ascii="Simplified Arabic" w:hAnsi="Simplified Arabic" w:cs="Simplified Arabic" w:hint="cs"/>
          <w:sz w:val="28"/>
          <w:szCs w:val="28"/>
          <w:rtl/>
        </w:rPr>
        <w:t xml:space="preserve">كما </w:t>
      </w:r>
      <w:r w:rsidR="00E819D1" w:rsidRPr="00F07C48">
        <w:rPr>
          <w:rFonts w:ascii="Simplified Arabic" w:hAnsi="Simplified Arabic" w:cs="Simplified Arabic" w:hint="cs"/>
          <w:sz w:val="28"/>
          <w:szCs w:val="28"/>
          <w:rtl/>
        </w:rPr>
        <w:t>يعرض هذا</w:t>
      </w:r>
      <w:r w:rsidRPr="00F07C48">
        <w:rPr>
          <w:rFonts w:ascii="Simplified Arabic" w:hAnsi="Simplified Arabic" w:cs="Simplified Arabic" w:hint="cs"/>
          <w:sz w:val="28"/>
          <w:szCs w:val="28"/>
          <w:rtl/>
        </w:rPr>
        <w:t xml:space="preserve"> الفصل الإطار النظري للدراسة من خلال تناول مفاهيم المراجعة الداخلية، وإدارة المخاطر المؤسسية، والحوكمة المؤسسية، </w:t>
      </w:r>
      <w:r w:rsidR="009E36A6" w:rsidRPr="00F07C48">
        <w:rPr>
          <w:rFonts w:ascii="Simplified Arabic" w:hAnsi="Simplified Arabic" w:cs="Simplified Arabic" w:hint="cs"/>
          <w:sz w:val="28"/>
          <w:szCs w:val="28"/>
          <w:rtl/>
        </w:rPr>
        <w:t>ويوضح</w:t>
      </w:r>
      <w:r w:rsidRPr="00F07C48">
        <w:rPr>
          <w:rFonts w:ascii="Simplified Arabic" w:hAnsi="Simplified Arabic" w:cs="Simplified Arabic" w:hint="cs"/>
          <w:sz w:val="28"/>
          <w:szCs w:val="28"/>
          <w:rtl/>
        </w:rPr>
        <w:t xml:space="preserve"> أدوار كل منها وأهميتها في دعم الأداء المؤسسي. ويركّز هذا الإطار على إبراز العلاقة التكاملية بين المراجعة الداخلية وإدارة المخاطر المؤسسية، ودور هذا التكامل في تعزيز فاعلية أنظمة الرقابة وتحسين عملية اتخاذ القرار داخل المؤسسات الصحية الحكومية.</w:t>
      </w:r>
    </w:p>
    <w:bookmarkEnd w:id="34"/>
    <w:p w14:paraId="2248686F" w14:textId="6E704519" w:rsidR="001512B5" w:rsidRPr="00F07C48" w:rsidRDefault="009E36A6"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ويعمل</w:t>
      </w:r>
      <w:r w:rsidR="00BB40CF" w:rsidRPr="00F07C48">
        <w:rPr>
          <w:rFonts w:ascii="Simplified Arabic" w:hAnsi="Simplified Arabic" w:cs="Simplified Arabic" w:hint="cs"/>
          <w:sz w:val="28"/>
          <w:szCs w:val="28"/>
          <w:rtl/>
        </w:rPr>
        <w:t xml:space="preserve"> هذا الفصل</w:t>
      </w:r>
      <w:r w:rsidRPr="00F07C48">
        <w:rPr>
          <w:rFonts w:ascii="Simplified Arabic" w:hAnsi="Simplified Arabic" w:cs="Simplified Arabic" w:hint="cs"/>
          <w:sz w:val="28"/>
          <w:szCs w:val="28"/>
          <w:rtl/>
        </w:rPr>
        <w:t xml:space="preserve"> على تأسيس</w:t>
      </w:r>
      <w:r w:rsidR="00BB40CF" w:rsidRPr="00F07C48">
        <w:rPr>
          <w:rFonts w:ascii="Simplified Arabic" w:hAnsi="Simplified Arabic" w:cs="Simplified Arabic" w:hint="cs"/>
          <w:sz w:val="28"/>
          <w:szCs w:val="28"/>
          <w:rtl/>
        </w:rPr>
        <w:t xml:space="preserve"> قاعدة علمية ومنهجية ت</w:t>
      </w:r>
      <w:r w:rsidRPr="00F07C48">
        <w:rPr>
          <w:rFonts w:ascii="Simplified Arabic" w:hAnsi="Simplified Arabic" w:cs="Simplified Arabic" w:hint="cs"/>
          <w:sz w:val="28"/>
          <w:szCs w:val="28"/>
          <w:rtl/>
        </w:rPr>
        <w:t>سهم في</w:t>
      </w:r>
      <w:r w:rsidR="00BB40CF" w:rsidRPr="00F07C48">
        <w:rPr>
          <w:rFonts w:ascii="Simplified Arabic" w:hAnsi="Simplified Arabic" w:cs="Simplified Arabic" w:hint="cs"/>
          <w:sz w:val="28"/>
          <w:szCs w:val="28"/>
          <w:rtl/>
        </w:rPr>
        <w:t xml:space="preserve"> تحليل النتائج الميدانية في الفصول اللاحقة، وتس</w:t>
      </w:r>
      <w:r w:rsidRPr="00F07C48">
        <w:rPr>
          <w:rFonts w:ascii="Simplified Arabic" w:hAnsi="Simplified Arabic" w:cs="Simplified Arabic" w:hint="cs"/>
          <w:sz w:val="28"/>
          <w:szCs w:val="28"/>
          <w:rtl/>
        </w:rPr>
        <w:t>اعد</w:t>
      </w:r>
      <w:r w:rsidR="00BB40CF" w:rsidRPr="00F07C48">
        <w:rPr>
          <w:rFonts w:ascii="Simplified Arabic" w:hAnsi="Simplified Arabic" w:cs="Simplified Arabic" w:hint="cs"/>
          <w:sz w:val="28"/>
          <w:szCs w:val="28"/>
          <w:rtl/>
        </w:rPr>
        <w:t xml:space="preserve"> في تفسير نتائج الدراسة في ضوء الإطار النظري والدراسات السابقة، بما يدعم تحقيق أهداف الدراسة ويوضح دور المراجعة الداخلية في تعزيز إدارة المخاطر المؤسسية في القطاع الصحي الحكومي، مع التركيز على المستشفيات الحكومية في المملكة العربية السعودية من خلال دراسة حالة الشؤون الصحية بوزارة الحرس الوطني.</w:t>
      </w:r>
      <w:bookmarkEnd w:id="35"/>
    </w:p>
    <w:p w14:paraId="6BBBBA77" w14:textId="09CE2B62" w:rsidR="00F308E7" w:rsidRPr="00984FEC" w:rsidRDefault="00E90EB8" w:rsidP="002F39C7">
      <w:pPr>
        <w:spacing w:before="100" w:beforeAutospacing="1" w:after="120"/>
        <w:ind w:firstLine="284"/>
        <w:jc w:val="right"/>
        <w:rPr>
          <w:rFonts w:ascii="Simplified Arabic" w:hAnsi="Simplified Arabic" w:cs="Simplified Arabic"/>
          <w:sz w:val="36"/>
          <w:szCs w:val="36"/>
          <w:rtl/>
        </w:rPr>
      </w:pPr>
      <w:r w:rsidRPr="00984FEC">
        <w:rPr>
          <w:rFonts w:ascii="Simplified Arabic" w:hAnsi="Simplified Arabic" w:cs="Simplified Arabic" w:hint="cs"/>
          <w:b/>
          <w:bCs/>
          <w:sz w:val="36"/>
          <w:szCs w:val="36"/>
          <w:u w:val="thick"/>
          <w:rtl/>
        </w:rPr>
        <w:t>متغيرات</w:t>
      </w:r>
      <w:r w:rsidR="00F308E7" w:rsidRPr="00984FEC">
        <w:rPr>
          <w:rFonts w:ascii="Simplified Arabic" w:hAnsi="Simplified Arabic" w:cs="Simplified Arabic" w:hint="cs"/>
          <w:b/>
          <w:bCs/>
          <w:sz w:val="36"/>
          <w:szCs w:val="36"/>
          <w:u w:val="thick"/>
          <w:rtl/>
        </w:rPr>
        <w:t xml:space="preserve"> الدراسة:</w:t>
      </w:r>
      <w:bookmarkStart w:id="36" w:name="OLE_LINK135"/>
    </w:p>
    <w:p w14:paraId="043E8AD0" w14:textId="2EB9CF6A" w:rsidR="00646CA0" w:rsidRPr="00984FEC" w:rsidRDefault="00646CA0" w:rsidP="002F39C7">
      <w:pPr>
        <w:pStyle w:val="Heading2"/>
        <w:spacing w:before="100" w:beforeAutospacing="1" w:after="120"/>
        <w:ind w:firstLine="284"/>
        <w:jc w:val="right"/>
        <w:rPr>
          <w:rFonts w:ascii="Simplified Arabic" w:hAnsi="Simplified Arabic" w:cs="Simplified Arabic"/>
          <w:b/>
          <w:bCs/>
          <w:color w:val="000000" w:themeColor="text1"/>
          <w:sz w:val="32"/>
          <w:szCs w:val="32"/>
          <w:lang w:val="en-US"/>
        </w:rPr>
      </w:pPr>
      <w:bookmarkStart w:id="37" w:name="OLE_LINK134"/>
      <w:r w:rsidRPr="00984FEC">
        <w:rPr>
          <w:rStyle w:val="s1"/>
          <w:rFonts w:ascii="Simplified Arabic" w:hAnsi="Simplified Arabic" w:cs="Simplified Arabic" w:hint="cs"/>
          <w:b/>
          <w:bCs/>
          <w:color w:val="000000" w:themeColor="text1"/>
          <w:sz w:val="32"/>
          <w:szCs w:val="32"/>
          <w:rtl/>
        </w:rPr>
        <w:t>المتغير المستقل: دور المراجعة الداخلية</w:t>
      </w:r>
      <w:r w:rsidR="00F07C48" w:rsidRPr="00984FEC">
        <w:rPr>
          <w:rStyle w:val="s1"/>
          <w:rFonts w:ascii="Simplified Arabic" w:hAnsi="Simplified Arabic" w:cs="Simplified Arabic" w:hint="cs"/>
          <w:b/>
          <w:bCs/>
          <w:color w:val="000000" w:themeColor="text1"/>
          <w:sz w:val="32"/>
          <w:szCs w:val="32"/>
          <w:rtl/>
        </w:rPr>
        <w:t>.</w:t>
      </w:r>
    </w:p>
    <w:p w14:paraId="55E12D83" w14:textId="11A0F56F" w:rsidR="00E90EB8" w:rsidRPr="00F07C48" w:rsidRDefault="00E90EB8" w:rsidP="00F07C48">
      <w:pPr>
        <w:bidi/>
        <w:spacing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 xml:space="preserve">يتمثل المتغير المستقل في هذه الدراسة في دور المراجعة الداخلية، ويُقصد به مجموعة الأنشطة والمهام التي تقوم بها إدارة المراجعة الداخلية بهدف تقييم وتحسين فاعلية نظم الحوكمة وإدارة المخاطر </w:t>
      </w:r>
      <w:r w:rsidRPr="00F07C48">
        <w:rPr>
          <w:rFonts w:ascii="Simplified Arabic" w:hAnsi="Simplified Arabic" w:cs="Simplified Arabic" w:hint="cs"/>
          <w:sz w:val="28"/>
          <w:szCs w:val="28"/>
          <w:rtl/>
        </w:rPr>
        <w:lastRenderedPageBreak/>
        <w:t>والرقابة الداخلية داخل الم</w:t>
      </w:r>
      <w:r w:rsidR="00DD4848" w:rsidRPr="00F07C48">
        <w:rPr>
          <w:rFonts w:ascii="Simplified Arabic" w:hAnsi="Simplified Arabic" w:cs="Simplified Arabic" w:hint="cs"/>
          <w:sz w:val="28"/>
          <w:szCs w:val="28"/>
          <w:rtl/>
        </w:rPr>
        <w:t>نظمة</w:t>
      </w:r>
      <w:r w:rsidRPr="00F07C48">
        <w:rPr>
          <w:rFonts w:ascii="Simplified Arabic" w:hAnsi="Simplified Arabic" w:cs="Simplified Arabic" w:hint="cs"/>
          <w:sz w:val="28"/>
          <w:szCs w:val="28"/>
          <w:rtl/>
        </w:rPr>
        <w:t>. ويشمل هذا الدور المساهمة في تحديد المخاطر المؤسسية وتقييمها، ومراجعة فعالية الضوابط الرقابية، ومتابعة ال</w:t>
      </w:r>
      <w:r w:rsidR="00DD4848" w:rsidRPr="00F07C48">
        <w:rPr>
          <w:rFonts w:ascii="Simplified Arabic" w:hAnsi="Simplified Arabic" w:cs="Simplified Arabic" w:hint="cs"/>
          <w:sz w:val="28"/>
          <w:szCs w:val="28"/>
          <w:rtl/>
        </w:rPr>
        <w:t>إجراءات</w:t>
      </w:r>
      <w:r w:rsidRPr="00F07C48">
        <w:rPr>
          <w:rFonts w:ascii="Simplified Arabic" w:hAnsi="Simplified Arabic" w:cs="Simplified Arabic" w:hint="cs"/>
          <w:sz w:val="28"/>
          <w:szCs w:val="28"/>
          <w:rtl/>
        </w:rPr>
        <w:t xml:space="preserve"> المتخذة لمعالجة المخاطر، إضافة إلى تقديم التوصيات التي تسهم في تحسين إدارة المخاطر وتعزيز الالتزام بالسياسات والإجراءات المعتمدة.</w:t>
      </w:r>
    </w:p>
    <w:p w14:paraId="0A5BED2B" w14:textId="21954924" w:rsidR="00E90EB8" w:rsidRPr="00F07C48" w:rsidRDefault="00E90EB8" w:rsidP="00F07C48">
      <w:pPr>
        <w:bidi/>
        <w:spacing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ويقاس هذا المتغير في الدراسة الحالية من خلال عدد من الأبعاد التي تعكس فاعلية المراجعة الداخلية في دعم إدارة المخاطر المؤسسية، وتشمل: دور المراجعة الداخلية في تقييم المخاطر، واستقلالية المراجعة الداخلية، وكفاءة المراجعة الداخلية في مجال إدارة المخاطر، ودعم الإدارة العليا للمراجعة الداخلية وإدارة المخاطر.</w:t>
      </w:r>
    </w:p>
    <w:p w14:paraId="7B6F3350" w14:textId="320FB616" w:rsidR="00646CA0" w:rsidRPr="00F07C48" w:rsidRDefault="00E90EB8" w:rsidP="00F07C48">
      <w:pPr>
        <w:bidi/>
        <w:spacing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 xml:space="preserve">حيث </w:t>
      </w:r>
      <w:r w:rsidR="00DD4848" w:rsidRPr="00F07C48">
        <w:rPr>
          <w:rFonts w:ascii="Simplified Arabic" w:hAnsi="Simplified Arabic" w:cs="Simplified Arabic" w:hint="cs"/>
          <w:sz w:val="28"/>
          <w:szCs w:val="28"/>
          <w:rtl/>
        </w:rPr>
        <w:t>تكمن</w:t>
      </w:r>
      <w:r w:rsidRPr="00F07C48">
        <w:rPr>
          <w:rFonts w:ascii="Simplified Arabic" w:hAnsi="Simplified Arabic" w:cs="Simplified Arabic" w:hint="cs"/>
          <w:sz w:val="28"/>
          <w:szCs w:val="28"/>
          <w:rtl/>
        </w:rPr>
        <w:t xml:space="preserve"> أهمية المراجعة الداخلية في كونها وظيفة مستقلة وموضوعية تسهم في إضافة قيمة لل</w:t>
      </w:r>
      <w:r w:rsidR="00DD4848" w:rsidRPr="00F07C48">
        <w:rPr>
          <w:rFonts w:ascii="Simplified Arabic" w:hAnsi="Simplified Arabic" w:cs="Simplified Arabic" w:hint="cs"/>
          <w:sz w:val="28"/>
          <w:szCs w:val="28"/>
          <w:rtl/>
        </w:rPr>
        <w:t>منظمة</w:t>
      </w:r>
      <w:r w:rsidRPr="00F07C48">
        <w:rPr>
          <w:rFonts w:ascii="Simplified Arabic" w:hAnsi="Simplified Arabic" w:cs="Simplified Arabic" w:hint="cs"/>
          <w:sz w:val="28"/>
          <w:szCs w:val="28"/>
          <w:rtl/>
        </w:rPr>
        <w:t xml:space="preserve"> من خلال تحسين كفاءة العمليات وتعزيز جودة القرارات الإدارية، خاصة في المؤسسات الصحية الحكومية التي تتسم بتعقّد بيئتها التشغيلية وتعدد المخاطر التي تواجهها.</w:t>
      </w:r>
    </w:p>
    <w:bookmarkEnd w:id="31"/>
    <w:bookmarkEnd w:id="37"/>
    <w:p w14:paraId="45B223DD" w14:textId="2956D593" w:rsidR="00222EAF" w:rsidRPr="00984FEC" w:rsidRDefault="00646CA0" w:rsidP="00F07C48">
      <w:pPr>
        <w:pStyle w:val="Heading2"/>
        <w:spacing w:before="0"/>
        <w:ind w:firstLine="284"/>
        <w:jc w:val="right"/>
        <w:rPr>
          <w:rStyle w:val="s1"/>
          <w:rFonts w:ascii="Simplified Arabic" w:hAnsi="Simplified Arabic" w:cs="Simplified Arabic"/>
          <w:b/>
          <w:bCs/>
          <w:color w:val="000000" w:themeColor="text1"/>
          <w:sz w:val="32"/>
          <w:szCs w:val="32"/>
          <w:rtl/>
        </w:rPr>
      </w:pPr>
      <w:r w:rsidRPr="00984FEC">
        <w:rPr>
          <w:rStyle w:val="s1"/>
          <w:rFonts w:ascii="Simplified Arabic" w:hAnsi="Simplified Arabic" w:cs="Simplified Arabic" w:hint="cs"/>
          <w:b/>
          <w:bCs/>
          <w:color w:val="000000" w:themeColor="text1"/>
          <w:sz w:val="32"/>
          <w:szCs w:val="32"/>
          <w:rtl/>
        </w:rPr>
        <w:t>المتغير التابع: فاعلية إدارة المخاطر المؤسسية</w:t>
      </w:r>
      <w:r w:rsidR="00F07C48" w:rsidRPr="00984FEC">
        <w:rPr>
          <w:rStyle w:val="s1"/>
          <w:rFonts w:ascii="Simplified Arabic" w:hAnsi="Simplified Arabic" w:cs="Simplified Arabic" w:hint="cs"/>
          <w:b/>
          <w:bCs/>
          <w:color w:val="000000" w:themeColor="text1"/>
          <w:sz w:val="32"/>
          <w:szCs w:val="32"/>
          <w:rtl/>
        </w:rPr>
        <w:t>.</w:t>
      </w:r>
    </w:p>
    <w:p w14:paraId="5C39C14F" w14:textId="77777777" w:rsidR="00F07C48" w:rsidRPr="00F07C48" w:rsidRDefault="00F07C48" w:rsidP="00F07C48"/>
    <w:bookmarkEnd w:id="36"/>
    <w:p w14:paraId="1AB9AB59" w14:textId="726DDBBE" w:rsidR="00E90EB8" w:rsidRPr="00F07C48" w:rsidRDefault="00E90EB8" w:rsidP="00F07C48">
      <w:pPr>
        <w:bidi/>
        <w:spacing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يتمثل المتغير التابع في هذه الدراسة في فاعلية إدارة المخاطر المؤسسية، ويُقصد بها قدرة الم</w:t>
      </w:r>
      <w:r w:rsidR="00DD4848" w:rsidRPr="00F07C48">
        <w:rPr>
          <w:rFonts w:ascii="Simplified Arabic" w:hAnsi="Simplified Arabic" w:cs="Simplified Arabic" w:hint="cs"/>
          <w:sz w:val="28"/>
          <w:szCs w:val="28"/>
          <w:rtl/>
        </w:rPr>
        <w:t>نظمة</w:t>
      </w:r>
      <w:r w:rsidRPr="00F07C48">
        <w:rPr>
          <w:rFonts w:ascii="Simplified Arabic" w:hAnsi="Simplified Arabic" w:cs="Simplified Arabic" w:hint="cs"/>
          <w:sz w:val="28"/>
          <w:szCs w:val="28"/>
          <w:rtl/>
        </w:rPr>
        <w:t xml:space="preserve"> على تطبيق نظام متكامل لإدارة المخاطر يشمل تحديد المخاطر المحتملة وتحليلها وتقييمها، ووضع الاستجابات المناسبة لها، ومتابعتها بصورة مستمرة، بما يسهم في الحد من آثارها السلبية ودعم تحقيق الأهداف الاستراتيجية.</w:t>
      </w:r>
    </w:p>
    <w:p w14:paraId="78F9D0F5" w14:textId="7401DA29" w:rsidR="00E90EB8" w:rsidRPr="00F07C48" w:rsidRDefault="00E90EB8" w:rsidP="00F07C48">
      <w:pPr>
        <w:bidi/>
        <w:spacing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وتُعد فاعلية إدارة المخاطر المؤسسية مؤشرًا مهمًا على مستوى نضج الممارسات الإدارية والرقابية داخل الم</w:t>
      </w:r>
      <w:r w:rsidR="00DD4848" w:rsidRPr="00F07C48">
        <w:rPr>
          <w:rFonts w:ascii="Simplified Arabic" w:hAnsi="Simplified Arabic" w:cs="Simplified Arabic" w:hint="cs"/>
          <w:sz w:val="28"/>
          <w:szCs w:val="28"/>
          <w:rtl/>
        </w:rPr>
        <w:t>نظمة</w:t>
      </w:r>
      <w:r w:rsidRPr="00F07C48">
        <w:rPr>
          <w:rFonts w:ascii="Simplified Arabic" w:hAnsi="Simplified Arabic" w:cs="Simplified Arabic" w:hint="cs"/>
          <w:sz w:val="28"/>
          <w:szCs w:val="28"/>
          <w:rtl/>
        </w:rPr>
        <w:t>، حيث تنعكس على تحسين الأداء المؤسسي وتعزيز كفاءة استخدام الموارد ودعم الاستقرار والاستدامة.</w:t>
      </w:r>
    </w:p>
    <w:p w14:paraId="22D24197" w14:textId="0A8DF23E" w:rsidR="00E90EB8" w:rsidRPr="00F07C48" w:rsidRDefault="00E90EB8" w:rsidP="00F07C48">
      <w:pPr>
        <w:bidi/>
        <w:spacing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وفي إطار هذه الدراسة، يتم قياس فاعلية إدارة المخاطر المؤسسية من خلال مستوى تطبيق ممارسات إدارة المخاطر داخل الم</w:t>
      </w:r>
      <w:r w:rsidR="00DD4848" w:rsidRPr="00F07C48">
        <w:rPr>
          <w:rFonts w:ascii="Simplified Arabic" w:hAnsi="Simplified Arabic" w:cs="Simplified Arabic" w:hint="cs"/>
          <w:sz w:val="28"/>
          <w:szCs w:val="28"/>
          <w:rtl/>
        </w:rPr>
        <w:t>نظمة</w:t>
      </w:r>
      <w:r w:rsidRPr="00F07C48">
        <w:rPr>
          <w:rFonts w:ascii="Simplified Arabic" w:hAnsi="Simplified Arabic" w:cs="Simplified Arabic" w:hint="cs"/>
          <w:sz w:val="28"/>
          <w:szCs w:val="28"/>
          <w:rtl/>
        </w:rPr>
        <w:t xml:space="preserve"> ومدى إسهام المراجعة الداخلية في تعزيز فاعلية هذه الممارسات، بما يعكس درجة التكامل بين المراجعة الداخلية وإدارة المخاطر المؤسسية داخل الم</w:t>
      </w:r>
      <w:r w:rsidR="00DD4848" w:rsidRPr="00F07C48">
        <w:rPr>
          <w:rFonts w:ascii="Simplified Arabic" w:hAnsi="Simplified Arabic" w:cs="Simplified Arabic" w:hint="cs"/>
          <w:sz w:val="28"/>
          <w:szCs w:val="28"/>
          <w:rtl/>
        </w:rPr>
        <w:t>نشأت</w:t>
      </w:r>
      <w:r w:rsidRPr="00F07C48">
        <w:rPr>
          <w:rFonts w:ascii="Simplified Arabic" w:hAnsi="Simplified Arabic" w:cs="Simplified Arabic" w:hint="cs"/>
          <w:sz w:val="28"/>
          <w:szCs w:val="28"/>
          <w:rtl/>
        </w:rPr>
        <w:t xml:space="preserve"> الصحية الحكومية</w:t>
      </w:r>
      <w:r w:rsidR="00192689" w:rsidRPr="00F07C48">
        <w:rPr>
          <w:rFonts w:ascii="Simplified Arabic" w:hAnsi="Simplified Arabic" w:cs="Simplified Arabic" w:hint="cs"/>
          <w:sz w:val="28"/>
          <w:szCs w:val="28"/>
          <w:rtl/>
        </w:rPr>
        <w:t>.</w:t>
      </w:r>
    </w:p>
    <w:p w14:paraId="35DDA29C" w14:textId="77777777" w:rsidR="00192689" w:rsidRPr="00F07C48" w:rsidRDefault="00192689" w:rsidP="00F07C48">
      <w:pPr>
        <w:bidi/>
        <w:spacing w:after="100" w:afterAutospacing="1"/>
        <w:ind w:firstLine="284"/>
        <w:jc w:val="both"/>
        <w:rPr>
          <w:rFonts w:ascii="Simplified Arabic" w:hAnsi="Simplified Arabic" w:cs="Simplified Arabic"/>
          <w:sz w:val="28"/>
          <w:szCs w:val="28"/>
          <w:rtl/>
        </w:rPr>
      </w:pPr>
    </w:p>
    <w:p w14:paraId="597DE80E" w14:textId="114D6B97" w:rsidR="006E61D1" w:rsidRPr="00F07C48" w:rsidRDefault="00F07C48" w:rsidP="00F07C48">
      <w:pPr>
        <w:bidi/>
        <w:spacing w:after="100" w:afterAutospacing="1"/>
        <w:ind w:firstLine="284"/>
        <w:jc w:val="center"/>
        <w:rPr>
          <w:rFonts w:ascii="Simplified Arabic" w:hAnsi="Simplified Arabic" w:cs="Simplified Arabic"/>
          <w:sz w:val="28"/>
          <w:szCs w:val="28"/>
        </w:rPr>
      </w:pPr>
      <w:r w:rsidRPr="00F07C48">
        <w:rPr>
          <w:rFonts w:ascii="Simplified Arabic" w:hAnsi="Simplified Arabic" w:cs="Simplified Arabic" w:hint="cs"/>
          <w:noProof/>
          <w:sz w:val="28"/>
          <w:szCs w:val="28"/>
          <w:rtl/>
          <w:lang w:val="ar-SA"/>
          <w14:ligatures w14:val="standardContextual"/>
        </w:rPr>
        <w:lastRenderedPageBreak/>
        <w:drawing>
          <wp:inline distT="0" distB="0" distL="0" distR="0" wp14:anchorId="7FB7ABC4" wp14:editId="780480EF">
            <wp:extent cx="4382637" cy="5270500"/>
            <wp:effectExtent l="0" t="0" r="0" b="0"/>
            <wp:docPr id="2007088054" name="Picture 3"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088054" name="Picture 3" descr="A diagram of a company&#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93702" cy="5524324"/>
                    </a:xfrm>
                    <a:prstGeom prst="rect">
                      <a:avLst/>
                    </a:prstGeom>
                  </pic:spPr>
                </pic:pic>
              </a:graphicData>
            </a:graphic>
          </wp:inline>
        </w:drawing>
      </w:r>
    </w:p>
    <w:p w14:paraId="13B64261" w14:textId="6A6496EB" w:rsidR="00F53D20" w:rsidRPr="00F07C48" w:rsidRDefault="00507E06" w:rsidP="00F07C48">
      <w:pPr>
        <w:bidi/>
        <w:spacing w:before="100" w:beforeAutospacing="1" w:after="100" w:afterAutospacing="1"/>
        <w:ind w:firstLine="284"/>
        <w:jc w:val="center"/>
        <w:rPr>
          <w:rFonts w:ascii="Simplified Arabic" w:hAnsi="Simplified Arabic" w:cs="Simplified Arabic"/>
          <w:b/>
          <w:bCs/>
          <w:sz w:val="28"/>
          <w:szCs w:val="28"/>
          <w:rtl/>
        </w:rPr>
      </w:pPr>
      <w:bookmarkStart w:id="38" w:name="OLE_LINK136"/>
      <w:bookmarkStart w:id="39" w:name="OLE_LINK80"/>
      <w:r w:rsidRPr="00F07C48">
        <w:rPr>
          <w:rFonts w:ascii="Simplified Arabic" w:hAnsi="Simplified Arabic" w:cs="Simplified Arabic" w:hint="cs"/>
          <w:b/>
          <w:bCs/>
          <w:sz w:val="28"/>
          <w:szCs w:val="28"/>
          <w:rtl/>
        </w:rPr>
        <w:t>شكل (</w:t>
      </w:r>
      <w:r w:rsidR="00236094" w:rsidRPr="00F07C48">
        <w:rPr>
          <w:rFonts w:ascii="Simplified Arabic" w:hAnsi="Simplified Arabic" w:cs="Simplified Arabic" w:hint="cs"/>
          <w:b/>
          <w:bCs/>
          <w:sz w:val="28"/>
          <w:szCs w:val="28"/>
        </w:rPr>
        <w:t>1-2</w:t>
      </w:r>
      <w:r w:rsidRPr="00F07C48">
        <w:rPr>
          <w:rFonts w:ascii="Simplified Arabic" w:hAnsi="Simplified Arabic" w:cs="Simplified Arabic" w:hint="cs"/>
          <w:b/>
          <w:bCs/>
          <w:sz w:val="28"/>
          <w:szCs w:val="28"/>
          <w:rtl/>
        </w:rPr>
        <w:t xml:space="preserve">): </w:t>
      </w:r>
      <w:r w:rsidR="00913863" w:rsidRPr="00F07C48">
        <w:rPr>
          <w:rFonts w:ascii="Simplified Arabic" w:hAnsi="Simplified Arabic" w:cs="Simplified Arabic" w:hint="cs"/>
          <w:b/>
          <w:bCs/>
          <w:sz w:val="28"/>
          <w:szCs w:val="28"/>
          <w:rtl/>
        </w:rPr>
        <w:t>متغيرات الدراسة</w:t>
      </w:r>
      <w:bookmarkStart w:id="40" w:name="OLE_LINK81"/>
    </w:p>
    <w:bookmarkEnd w:id="40"/>
    <w:p w14:paraId="0C9A7A94" w14:textId="7384E5BB" w:rsidR="00DC2040" w:rsidRPr="00F07C48" w:rsidRDefault="00F53D20" w:rsidP="00F07C48">
      <w:pPr>
        <w:pStyle w:val="p1"/>
        <w:bidi/>
        <w:ind w:firstLine="284"/>
        <w:jc w:val="both"/>
        <w:rPr>
          <w:rFonts w:ascii="Simplified Arabic" w:hAnsi="Simplified Arabic" w:cs="Simplified Arabic"/>
          <w:color w:val="auto"/>
          <w:sz w:val="28"/>
          <w:szCs w:val="28"/>
          <w:rtl/>
        </w:rPr>
      </w:pPr>
      <w:r w:rsidRPr="00F07C48">
        <w:rPr>
          <w:rFonts w:ascii="Simplified Arabic" w:hAnsi="Simplified Arabic" w:cs="Simplified Arabic" w:hint="cs"/>
          <w:sz w:val="28"/>
          <w:szCs w:val="28"/>
          <w:rtl/>
        </w:rPr>
        <w:t>يوضح الشكل (</w:t>
      </w:r>
      <w:r w:rsidR="00236094" w:rsidRPr="00F07C48">
        <w:rPr>
          <w:rFonts w:ascii="Simplified Arabic" w:hAnsi="Simplified Arabic" w:cs="Simplified Arabic" w:hint="cs"/>
          <w:sz w:val="28"/>
          <w:szCs w:val="28"/>
        </w:rPr>
        <w:t>1-2</w:t>
      </w:r>
      <w:r w:rsidRPr="00F07C48">
        <w:rPr>
          <w:rFonts w:ascii="Simplified Arabic" w:hAnsi="Simplified Arabic" w:cs="Simplified Arabic" w:hint="cs"/>
          <w:sz w:val="28"/>
          <w:szCs w:val="28"/>
          <w:rtl/>
        </w:rPr>
        <w:t>) العلاقة بين متغيرات الدراسة، حيث يمثل دور المراجعة الداخلية المتغير المستقل، في حين تمثل فاعلية إدارة المخاطر المؤسسية المتغير التابع</w:t>
      </w:r>
      <w:r w:rsidR="00DD4848" w:rsidRPr="00F07C48">
        <w:rPr>
          <w:rFonts w:ascii="Simplified Arabic" w:hAnsi="Simplified Arabic" w:cs="Simplified Arabic" w:hint="cs"/>
          <w:sz w:val="28"/>
          <w:szCs w:val="28"/>
          <w:rtl/>
        </w:rPr>
        <w:t>،</w:t>
      </w:r>
      <w:r w:rsidRPr="00F07C48">
        <w:rPr>
          <w:rFonts w:ascii="Simplified Arabic" w:hAnsi="Simplified Arabic" w:cs="Simplified Arabic" w:hint="cs"/>
          <w:sz w:val="28"/>
          <w:szCs w:val="28"/>
          <w:rtl/>
        </w:rPr>
        <w:t xml:space="preserve"> </w:t>
      </w:r>
      <w:bookmarkEnd w:id="38"/>
      <w:r w:rsidR="00DC2040" w:rsidRPr="00F07C48">
        <w:rPr>
          <w:rFonts w:ascii="Simplified Arabic" w:hAnsi="Simplified Arabic" w:cs="Simplified Arabic" w:hint="cs"/>
          <w:color w:val="auto"/>
          <w:sz w:val="28"/>
          <w:szCs w:val="28"/>
          <w:rtl/>
        </w:rPr>
        <w:t>وتنطلق الدراسة من افتراض وجود تأثير مباشر لدور المراجعة الداخلية في مستوى فاعلية إدارة المخاطر داخل المستشفيات الحكومية التابعة للشؤون الصحية بوزارة الحرس الوطني.</w:t>
      </w:r>
    </w:p>
    <w:p w14:paraId="19AC3868" w14:textId="504355D3" w:rsidR="00DC2040" w:rsidRPr="00F07C48" w:rsidRDefault="00DC2040"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ويعكس هذا النموذج التصور النظري القائم على أن فاعلية إدارة المخاطر تتأثر بمدى ممارسة المراجعة الداخلية لأدوارها الرقابية والاستشارية، وبدرجة التكامل بينها وبين إدارة المخاطر ضمن إطار الحوكمة المؤسسية.</w:t>
      </w:r>
    </w:p>
    <w:p w14:paraId="0E421767" w14:textId="66DC73BB" w:rsidR="00222EAF" w:rsidRPr="00F07C48" w:rsidRDefault="00DC2040"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lastRenderedPageBreak/>
        <w:t>وفي ضوء ذلك، يأتي استعراض الدراسات السابقة لدعم الأساس النظري للنموذج المقترح، وتحليل الاتجاهات البحثية ذات الصلة، وتحديد الفجوة البحثية التي تسعى الدراسة الحالية إلى معالجتها، لا سيما في سياق القطاع الصحي الحكومي.</w:t>
      </w:r>
    </w:p>
    <w:p w14:paraId="6F8A6CA3" w14:textId="782CFEDC" w:rsidR="00F925D0" w:rsidRPr="00984FEC" w:rsidRDefault="00F925D0" w:rsidP="00F07C48">
      <w:pPr>
        <w:bidi/>
        <w:ind w:firstLine="284"/>
        <w:jc w:val="both"/>
        <w:rPr>
          <w:rFonts w:ascii="Simplified Arabic" w:hAnsi="Simplified Arabic" w:cs="Simplified Arabic"/>
          <w:sz w:val="36"/>
          <w:szCs w:val="36"/>
          <w:u w:val="single"/>
          <w:rtl/>
        </w:rPr>
      </w:pPr>
      <w:bookmarkStart w:id="41" w:name="OLE_LINK157"/>
      <w:r w:rsidRPr="00984FEC">
        <w:rPr>
          <w:rFonts w:ascii="Simplified Arabic" w:hAnsi="Simplified Arabic" w:cs="Simplified Arabic" w:hint="cs"/>
          <w:b/>
          <w:bCs/>
          <w:sz w:val="36"/>
          <w:szCs w:val="36"/>
          <w:u w:val="single"/>
          <w:rtl/>
        </w:rPr>
        <w:t>الدراسات السابقة</w:t>
      </w:r>
      <w:r w:rsidR="00F07C48" w:rsidRPr="00984FEC">
        <w:rPr>
          <w:rFonts w:ascii="Simplified Arabic" w:hAnsi="Simplified Arabic" w:cs="Simplified Arabic" w:hint="cs"/>
          <w:b/>
          <w:bCs/>
          <w:sz w:val="36"/>
          <w:szCs w:val="36"/>
          <w:u w:val="single"/>
          <w:rtl/>
        </w:rPr>
        <w:t>:</w:t>
      </w:r>
    </w:p>
    <w:p w14:paraId="42A0FFCD" w14:textId="54446CBB" w:rsidR="008908AC" w:rsidRPr="00F07C48" w:rsidRDefault="008908AC" w:rsidP="00F07C48">
      <w:pPr>
        <w:bidi/>
        <w:spacing w:before="100" w:beforeAutospacing="1" w:after="100" w:afterAutospacing="1"/>
        <w:ind w:firstLine="284"/>
        <w:jc w:val="both"/>
        <w:rPr>
          <w:rFonts w:ascii="Simplified Arabic" w:hAnsi="Simplified Arabic" w:cs="Simplified Arabic"/>
          <w:sz w:val="28"/>
          <w:szCs w:val="28"/>
          <w:rtl/>
        </w:rPr>
      </w:pPr>
      <w:bookmarkStart w:id="42" w:name="OLE_LINK62"/>
      <w:bookmarkEnd w:id="32"/>
      <w:bookmarkEnd w:id="39"/>
      <w:r w:rsidRPr="00F07C48">
        <w:rPr>
          <w:rFonts w:ascii="Simplified Arabic" w:hAnsi="Simplified Arabic" w:cs="Simplified Arabic" w:hint="cs"/>
          <w:sz w:val="28"/>
          <w:szCs w:val="28"/>
          <w:rtl/>
        </w:rPr>
        <w:t>يهدف هذا القسم إلى عرض وتحليل أبرز الدراسات السابقة المرتبطة بموضوع المراجعة الداخلية وإدارة المخاطر المؤسسية، سواء في القطاع الصحي أو في القطاعات الحكومية والمؤسسات العامة الأخرى. ويأتي ذلك بهدف التعرف على أهم النتائج التي توصلت إليها هذه الدراسات، وتحليل مناهجها البحثية واتجاهاتها النظرية والتطبيقية، والاستفادة منها في بناء الإطار النظري للدراسة الحالية</w:t>
      </w:r>
      <w:r w:rsidRPr="00F07C48">
        <w:rPr>
          <w:rFonts w:ascii="Simplified Arabic" w:hAnsi="Simplified Arabic" w:cs="Simplified Arabic" w:hint="cs"/>
          <w:sz w:val="28"/>
          <w:szCs w:val="28"/>
        </w:rPr>
        <w:t>.</w:t>
      </w:r>
    </w:p>
    <w:p w14:paraId="35823E74" w14:textId="600C16C0" w:rsidR="008908AC" w:rsidRPr="00F07C48" w:rsidRDefault="008908AC" w:rsidP="00F07C48">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كما يسهم هذا العرض في تحديد أوجه الاتفاق والاختلاف بين الدراسات السابقة، وإبراز ما يميز الدراسة الحالية عنها، وتوضيح الفجوة البحثية التي تسعى إلى معالجتها، بما يعزز قيمتها العلمية ويبرر الحاجة إلى إجرائها في سياق القطاع الصحي الحكومي في المملكة العربية السعودية</w:t>
      </w:r>
      <w:r w:rsidRPr="00F07C48">
        <w:rPr>
          <w:rFonts w:ascii="Simplified Arabic" w:hAnsi="Simplified Arabic" w:cs="Simplified Arabic" w:hint="cs"/>
          <w:sz w:val="28"/>
          <w:szCs w:val="28"/>
        </w:rPr>
        <w:t>.</w:t>
      </w:r>
    </w:p>
    <w:p w14:paraId="483D01BE" w14:textId="4C89D8EA" w:rsidR="008908AC" w:rsidRPr="00984FEC" w:rsidRDefault="008908AC" w:rsidP="00844298">
      <w:pPr>
        <w:pStyle w:val="Heading2"/>
        <w:bidi/>
        <w:spacing w:before="100" w:beforeAutospacing="1" w:after="120"/>
        <w:jc w:val="both"/>
        <w:rPr>
          <w:rFonts w:ascii="Simplified Arabic" w:hAnsi="Simplified Arabic" w:cs="Simplified Arabic"/>
          <w:b/>
          <w:bCs/>
          <w:color w:val="000000" w:themeColor="text1"/>
          <w:sz w:val="32"/>
          <w:szCs w:val="32"/>
        </w:rPr>
      </w:pPr>
      <w:bookmarkStart w:id="43" w:name="OLE_LINK63"/>
      <w:bookmarkEnd w:id="42"/>
      <w:r w:rsidRPr="00984FEC">
        <w:rPr>
          <w:rStyle w:val="s1"/>
          <w:rFonts w:ascii="Simplified Arabic" w:hAnsi="Simplified Arabic" w:cs="Simplified Arabic" w:hint="cs"/>
          <w:b/>
          <w:bCs/>
          <w:sz w:val="32"/>
          <w:szCs w:val="32"/>
        </w:rPr>
        <w:t xml:space="preserve"> </w:t>
      </w:r>
      <w:r w:rsidRPr="00984FEC">
        <w:rPr>
          <w:rStyle w:val="s1"/>
          <w:rFonts w:ascii="Simplified Arabic" w:hAnsi="Simplified Arabic" w:cs="Simplified Arabic" w:hint="cs"/>
          <w:b/>
          <w:bCs/>
          <w:color w:val="000000" w:themeColor="text1"/>
          <w:sz w:val="32"/>
          <w:szCs w:val="32"/>
        </w:rPr>
        <w:t>-1</w:t>
      </w:r>
      <w:bookmarkStart w:id="44" w:name="OLE_LINK187"/>
      <w:r w:rsidRPr="00984FEC">
        <w:rPr>
          <w:rStyle w:val="s1"/>
          <w:rFonts w:ascii="Simplified Arabic" w:hAnsi="Simplified Arabic" w:cs="Simplified Arabic" w:hint="cs"/>
          <w:b/>
          <w:bCs/>
          <w:color w:val="000000" w:themeColor="text1"/>
          <w:sz w:val="32"/>
          <w:szCs w:val="32"/>
          <w:rtl/>
        </w:rPr>
        <w:t>دراسة كلٍّ من</w:t>
      </w:r>
      <w:r w:rsidRPr="00984FEC">
        <w:rPr>
          <w:rStyle w:val="s1"/>
          <w:rFonts w:ascii="Simplified Arabic" w:hAnsi="Simplified Arabic" w:cs="Simplified Arabic" w:hint="cs"/>
          <w:b/>
          <w:bCs/>
          <w:color w:val="000000" w:themeColor="text1"/>
          <w:sz w:val="32"/>
          <w:szCs w:val="32"/>
        </w:rPr>
        <w:t xml:space="preserve"> </w:t>
      </w:r>
      <w:r w:rsidRPr="002F39C7">
        <w:rPr>
          <w:rStyle w:val="s1"/>
          <w:rFonts w:asciiTheme="majorBidi" w:hAnsiTheme="majorBidi"/>
          <w:b/>
          <w:bCs/>
          <w:color w:val="000000" w:themeColor="text1"/>
          <w:sz w:val="28"/>
          <w:szCs w:val="28"/>
        </w:rPr>
        <w:t>Keclíková &amp; Břízová (2011)</w:t>
      </w:r>
    </w:p>
    <w:p w14:paraId="241FC107" w14:textId="6206F3F7" w:rsidR="008908AC" w:rsidRPr="00CC5D35" w:rsidRDefault="00DA5E8B" w:rsidP="00510E73">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هدف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تحليل العلاقة بين إدارة المخاطر والمراجعة الداخلية في المستشفيات العامة، وبيان أثر التعاون بين الوظيفتين في تحسين جودة الخدمات الصحية والحد من الأخطاء التشغيلية.</w:t>
      </w:r>
    </w:p>
    <w:p w14:paraId="0B1FB2FA" w14:textId="4A2BB83A" w:rsidR="008908AC" w:rsidRPr="00CC5D35" w:rsidRDefault="00DA5E8B" w:rsidP="00510E73">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8908AC" w:rsidRPr="00CC5D35">
        <w:rPr>
          <w:rStyle w:val="s3"/>
          <w:rFonts w:ascii="Simplified Arabic" w:hAnsi="Simplified Arabic" w:cs="Simplified Arabic" w:hint="cs"/>
          <w:sz w:val="28"/>
          <w:szCs w:val="28"/>
          <w:rtl/>
        </w:rPr>
        <w:t>منهج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اعتمد الباحثان المنهج الوصفي التحليلي، من خلال التحليل الوثائقي والخبرة الميدانية، إضافة إلى استخدام الاستبانة أداةً رئيسةً لجمع البيانات.</w:t>
      </w:r>
    </w:p>
    <w:p w14:paraId="53A567B6" w14:textId="6F6B1929" w:rsidR="008908AC" w:rsidRPr="00CC5D35" w:rsidRDefault="00DA5E8B" w:rsidP="00510E73">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مجتمع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تكون مجتمع الدراسة من العاملين في أحد المستشفيات العامة.</w:t>
      </w:r>
    </w:p>
    <w:p w14:paraId="5786470D" w14:textId="78544DC3" w:rsidR="008908AC" w:rsidRPr="00CC5D35" w:rsidRDefault="00DA5E8B" w:rsidP="00510E73">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8908AC" w:rsidRPr="00CC5D35">
        <w:rPr>
          <w:rStyle w:val="s3"/>
          <w:rFonts w:ascii="Simplified Arabic" w:hAnsi="Simplified Arabic" w:cs="Simplified Arabic" w:hint="cs"/>
          <w:sz w:val="28"/>
          <w:szCs w:val="28"/>
          <w:rtl/>
        </w:rPr>
        <w:t>عينة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تم توزيع الاستبانة على (47) موظفًا من العاملين بالمستشفى.</w:t>
      </w:r>
    </w:p>
    <w:p w14:paraId="39E479F6" w14:textId="66F32C9B" w:rsidR="008908AC" w:rsidRPr="00CC5D35" w:rsidRDefault="00DA5E8B" w:rsidP="00510E73">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8908AC" w:rsidRPr="00CC5D35">
        <w:rPr>
          <w:rStyle w:val="s3"/>
          <w:rFonts w:ascii="Simplified Arabic" w:hAnsi="Simplified Arabic" w:cs="Simplified Arabic" w:hint="cs"/>
          <w:sz w:val="28"/>
          <w:szCs w:val="28"/>
          <w:rtl/>
        </w:rPr>
        <w:t>متغيرات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تمثل المتغير المستقل في مستوى التكامل بين المراجعة الداخلية وإدارة المخاطر، في حين تمثل المتغير التابع في جودة الخدمات الصحية وفعالية إدارة المخاطر. كما تناولت الدراسة أنواعًا متعددة من المخاطر في البيئة الصحية، ومنها المخاطر التشغيلية، والمالية، والتنظيمية، والتشريعية، إضافة إلى المخاطر السريرية المرتبطة بسلامة المرضى.</w:t>
      </w:r>
    </w:p>
    <w:p w14:paraId="5CD14786" w14:textId="03ABE6AD" w:rsidR="008908AC" w:rsidRPr="00CC5D35" w:rsidRDefault="00DA5E8B" w:rsidP="00844298">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lastRenderedPageBreak/>
        <w:t xml:space="preserve">- </w:t>
      </w:r>
      <w:r w:rsidR="008908AC" w:rsidRPr="00CC5D35">
        <w:rPr>
          <w:rStyle w:val="s3"/>
          <w:rFonts w:ascii="Simplified Arabic" w:hAnsi="Simplified Arabic" w:cs="Simplified Arabic" w:hint="cs"/>
          <w:sz w:val="28"/>
          <w:szCs w:val="28"/>
          <w:rtl/>
        </w:rPr>
        <w:t>نتائج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توصلت الدراسة إلى وجود علاقة تكاملية إيجابية بين المراجعة الداخلية وإدارة المخاطر، حيث يسهم هذا التكامل في رفع كفاءة الخدمات الصحية وتقليل الأخطاء التشغيلية. كما بينت أن ضعف التواصل والتنسيق بين الإدارتين يؤدي إلى تكرار الجهود وانخفاض فعالية نظام إدارة المخاطر. وأكدت النتائج أهمية مواءمة خطط التدقيق الداخلي مع سجل المخاطر المؤسسية، وضرورة وجود قنوات اتصال فعالة بين الإدارات المعنية.</w:t>
      </w:r>
    </w:p>
    <w:p w14:paraId="78E57669" w14:textId="1AAF406B" w:rsidR="008908AC" w:rsidRPr="00CC5D35" w:rsidRDefault="00DA5E8B" w:rsidP="00844298">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8908AC" w:rsidRPr="00CC5D35">
        <w:rPr>
          <w:rStyle w:val="s3"/>
          <w:rFonts w:ascii="Simplified Arabic" w:hAnsi="Simplified Arabic" w:cs="Simplified Arabic" w:hint="cs"/>
          <w:sz w:val="28"/>
          <w:szCs w:val="28"/>
          <w:rtl/>
        </w:rPr>
        <w:t>توصيات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أوصت الدراسة بضرورة تعزيز التكامل المؤسسي بين المراجعة الداخلية وإدارة المخاطر، وتطوير آليات التنسيق بين الإدارات المختلفة، وتفعيل المتابعة المستمرة لخطوات إدارة المخاطر، بما يسهم في تحسين جودة الخدمات الصحية وتعزيز سلامة المرضى.</w:t>
      </w:r>
    </w:p>
    <w:p w14:paraId="12C6479B" w14:textId="28C0F3CA" w:rsidR="008908AC" w:rsidRPr="00DC36DB" w:rsidRDefault="00DA5E8B" w:rsidP="00844298">
      <w:pPr>
        <w:pStyle w:val="p1"/>
        <w:bidi/>
        <w:jc w:val="both"/>
        <w:rPr>
          <w:rFonts w:ascii="Simplified Arabic" w:hAnsi="Simplified Arabic" w:cs="Simplified Arabic"/>
          <w:color w:val="auto"/>
          <w:sz w:val="28"/>
          <w:szCs w:val="28"/>
          <w:rtl/>
        </w:rPr>
      </w:pPr>
      <w:r w:rsidRPr="00CC5D35">
        <w:rPr>
          <w:rStyle w:val="s3"/>
          <w:rFonts w:ascii="Simplified Arabic" w:hAnsi="Simplified Arabic" w:cs="Simplified Arabic" w:hint="cs"/>
          <w:sz w:val="28"/>
          <w:szCs w:val="28"/>
          <w:rtl/>
          <w:lang w:val="en-US"/>
        </w:rPr>
        <w:t xml:space="preserve">- </w:t>
      </w:r>
      <w:r w:rsidR="008908AC" w:rsidRPr="00CC5D35">
        <w:rPr>
          <w:rStyle w:val="s3"/>
          <w:rFonts w:ascii="Simplified Arabic" w:hAnsi="Simplified Arabic" w:cs="Simplified Arabic" w:hint="cs"/>
          <w:sz w:val="28"/>
          <w:szCs w:val="28"/>
          <w:rtl/>
        </w:rPr>
        <w:t>أوجه ال</w:t>
      </w:r>
      <w:r w:rsidR="00DC36DB">
        <w:rPr>
          <w:rStyle w:val="s3"/>
          <w:rFonts w:ascii="Simplified Arabic" w:hAnsi="Simplified Arabic" w:cs="Simplified Arabic" w:hint="cs"/>
          <w:sz w:val="28"/>
          <w:szCs w:val="28"/>
          <w:rtl/>
        </w:rPr>
        <w:t>شبة والاختلاف مع الدراسة الحالية:</w:t>
      </w:r>
      <w:r w:rsidR="00DC36DB" w:rsidRPr="00DC36DB">
        <w:rPr>
          <w:rStyle w:val="HeaderChar"/>
          <w:rtl/>
        </w:rPr>
        <w:t xml:space="preserve"> </w:t>
      </w:r>
      <w:r w:rsidR="00DC36DB" w:rsidRPr="00DC36DB">
        <w:rPr>
          <w:rFonts w:ascii="Simplified Arabic" w:hAnsi="Simplified Arabic" w:cs="Simplified Arabic" w:hint="cs"/>
          <w:color w:val="auto"/>
          <w:sz w:val="28"/>
          <w:szCs w:val="28"/>
          <w:rtl/>
        </w:rPr>
        <w:t>تتشابه هذه الدراسة مع الدراسة الحالية في تأكيد أهمية التكامل بين المراجعة الداخلية وإدارة المخاطر في تعزيز فاعلية إدارة المخاطر داخل المؤسسات الصحية. بينما تختلف عنها في البيئة التطبيقية، إذ أجريت الدراسة السابقة في أحد المستشفيات العامة خارج المملكة، في حين تركز الدراسة الحالية على المؤسسات الصحية الحكومية في الشؤون الصحية بوزارة الحرس الوطني في المملكة العربية السعودية</w:t>
      </w:r>
      <w:r w:rsidR="00DC36DB">
        <w:rPr>
          <w:rFonts w:ascii="Simplified Arabic" w:hAnsi="Simplified Arabic" w:cs="Simplified Arabic" w:hint="cs"/>
          <w:color w:val="auto"/>
          <w:sz w:val="28"/>
          <w:szCs w:val="28"/>
          <w:rtl/>
        </w:rPr>
        <w:t>.</w:t>
      </w:r>
    </w:p>
    <w:p w14:paraId="420544A7" w14:textId="1569915C" w:rsidR="008908AC" w:rsidRPr="00CC5D35" w:rsidRDefault="00D05C6E" w:rsidP="00844298">
      <w:pPr>
        <w:pStyle w:val="Heading2"/>
        <w:bidi/>
        <w:spacing w:before="100" w:beforeAutospacing="1" w:after="120"/>
        <w:jc w:val="both"/>
        <w:rPr>
          <w:rFonts w:ascii="Simplified Arabic" w:hAnsi="Simplified Arabic" w:cs="Simplified Arabic"/>
          <w:color w:val="000000" w:themeColor="text1"/>
          <w:sz w:val="28"/>
          <w:szCs w:val="28"/>
        </w:rPr>
      </w:pPr>
      <w:bookmarkStart w:id="45" w:name="OLE_LINK65"/>
      <w:bookmarkStart w:id="46" w:name="OLE_LINK40"/>
      <w:bookmarkEnd w:id="43"/>
      <w:bookmarkEnd w:id="44"/>
      <w:r w:rsidRPr="00CC5D35">
        <w:rPr>
          <w:rStyle w:val="s1"/>
          <w:rFonts w:ascii="Simplified Arabic" w:hAnsi="Simplified Arabic" w:cs="Simplified Arabic" w:hint="cs"/>
          <w:sz w:val="28"/>
          <w:szCs w:val="28"/>
          <w:lang w:val="en-US"/>
        </w:rPr>
        <w:t xml:space="preserve"> </w:t>
      </w:r>
      <w:r w:rsidRPr="00CC5D35">
        <w:rPr>
          <w:rStyle w:val="s1"/>
          <w:rFonts w:ascii="Simplified Arabic" w:hAnsi="Simplified Arabic" w:cs="Simplified Arabic" w:hint="cs"/>
          <w:color w:val="000000" w:themeColor="text1"/>
          <w:sz w:val="28"/>
          <w:szCs w:val="28"/>
          <w:lang w:val="en-US"/>
        </w:rPr>
        <w:t>-</w:t>
      </w:r>
      <w:r w:rsidRPr="00CC5D35">
        <w:rPr>
          <w:rStyle w:val="s1"/>
          <w:rFonts w:ascii="Simplified Arabic" w:hAnsi="Simplified Arabic" w:cs="Simplified Arabic" w:hint="cs"/>
          <w:b/>
          <w:bCs/>
          <w:color w:val="000000" w:themeColor="text1"/>
          <w:sz w:val="28"/>
          <w:szCs w:val="28"/>
          <w:lang w:val="en-US"/>
        </w:rPr>
        <w:t>2</w:t>
      </w:r>
      <w:r w:rsidR="008908AC" w:rsidRPr="00CC5D35">
        <w:rPr>
          <w:rStyle w:val="s1"/>
          <w:rFonts w:ascii="Simplified Arabic" w:hAnsi="Simplified Arabic" w:cs="Simplified Arabic" w:hint="cs"/>
          <w:color w:val="000000" w:themeColor="text1"/>
          <w:sz w:val="28"/>
          <w:szCs w:val="28"/>
        </w:rPr>
        <w:t xml:space="preserve"> </w:t>
      </w:r>
      <w:r w:rsidR="008908AC" w:rsidRPr="00984FEC">
        <w:rPr>
          <w:rStyle w:val="s1"/>
          <w:rFonts w:ascii="Simplified Arabic" w:hAnsi="Simplified Arabic" w:cs="Simplified Arabic" w:hint="cs"/>
          <w:b/>
          <w:bCs/>
          <w:color w:val="000000" w:themeColor="text1"/>
          <w:sz w:val="32"/>
          <w:szCs w:val="32"/>
          <w:rtl/>
        </w:rPr>
        <w:t>دراسة كلٍّ من</w:t>
      </w:r>
      <w:r w:rsidR="008908AC" w:rsidRPr="00CC5D35">
        <w:rPr>
          <w:rStyle w:val="s1"/>
          <w:rFonts w:ascii="Simplified Arabic" w:hAnsi="Simplified Arabic" w:cs="Simplified Arabic" w:hint="cs"/>
          <w:b/>
          <w:bCs/>
          <w:color w:val="000000" w:themeColor="text1"/>
          <w:sz w:val="28"/>
          <w:szCs w:val="28"/>
        </w:rPr>
        <w:t xml:space="preserve"> </w:t>
      </w:r>
      <w:r w:rsidR="008908AC" w:rsidRPr="002F39C7">
        <w:rPr>
          <w:rStyle w:val="s1"/>
          <w:rFonts w:asciiTheme="majorBidi" w:hAnsiTheme="majorBidi"/>
          <w:b/>
          <w:bCs/>
          <w:color w:val="000000" w:themeColor="text1"/>
          <w:sz w:val="28"/>
          <w:szCs w:val="28"/>
        </w:rPr>
        <w:t>Badara &amp; Saidin (2012)</w:t>
      </w:r>
    </w:p>
    <w:p w14:paraId="34FE646B" w14:textId="21886A1D" w:rsidR="008908AC" w:rsidRPr="00CC5D35" w:rsidRDefault="00DA5E8B" w:rsidP="00844298">
      <w:pPr>
        <w:pStyle w:val="p3"/>
        <w:bidi/>
        <w:spacing w:after="120" w:afterAutospacing="0"/>
        <w:jc w:val="both"/>
        <w:rPr>
          <w:rFonts w:ascii="Simplified Arabic" w:hAnsi="Simplified Arabic" w:cs="Simplified Arabic"/>
          <w:sz w:val="28"/>
          <w:szCs w:val="28"/>
          <w:rtl/>
        </w:rPr>
      </w:pPr>
      <w:bookmarkStart w:id="47" w:name="OLE_LINK188"/>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هدف الدراسة:</w:t>
      </w:r>
      <w:r w:rsidR="008908AC" w:rsidRPr="00CC5D35">
        <w:rPr>
          <w:rFonts w:ascii="Simplified Arabic" w:hAnsi="Simplified Arabic" w:cs="Simplified Arabic" w:hint="cs"/>
          <w:sz w:val="28"/>
          <w:szCs w:val="28"/>
          <w:rtl/>
        </w:rPr>
        <w:t xml:space="preserve"> </w:t>
      </w:r>
      <w:r w:rsidR="008908AC" w:rsidRPr="00CC5D35">
        <w:rPr>
          <w:rStyle w:val="s2"/>
          <w:rFonts w:ascii="Simplified Arabic" w:hAnsi="Simplified Arabic" w:cs="Simplified Arabic" w:hint="cs"/>
          <w:sz w:val="28"/>
          <w:szCs w:val="28"/>
          <w:rtl/>
        </w:rPr>
        <w:t>تحليل العلاقة بين ممارسات إدارة المخاطر وفعالية المراجعة الداخلية على مستوى الحكومات المحلية، وبيان أثر تكامل إدارة المخاطر مع أعمال التدقيق الداخلي في تعزيز جودة المخرجات الرقابية.</w:t>
      </w:r>
    </w:p>
    <w:p w14:paraId="07944C10" w14:textId="1DBC1D34" w:rsidR="008908AC" w:rsidRPr="00CC5D35" w:rsidRDefault="00DA5E8B" w:rsidP="00844298">
      <w:pPr>
        <w:pStyle w:val="p3"/>
        <w:bidi/>
        <w:spacing w:after="120" w:afterAutospacing="0"/>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منهج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اعتمدت الدراسة المنهج الوصفي التحليلي، من خلال تحليل مجموعة من الدراسات والتجارب الواقعية للحكومات المحلية في نيجيريا، مع الاستناد إلى الأدبيات ذات الصلة بإدارة المخاطر المؤسسية والمراجعة الداخلية.</w:t>
      </w:r>
    </w:p>
    <w:p w14:paraId="76BCDE69" w14:textId="5E477A2D" w:rsidR="008908AC" w:rsidRPr="00CC5D35" w:rsidRDefault="00DA5E8B" w:rsidP="00844298">
      <w:pPr>
        <w:pStyle w:val="p3"/>
        <w:bidi/>
        <w:spacing w:after="120" w:afterAutospacing="0"/>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مجتمع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تمثل مجتمع الدراسة في الحكومات المحلية في نيجيريا، من خلال تحليل واقع نظم إدارة المخاطر والمراجعة الداخلية المطبقة فيها.</w:t>
      </w:r>
    </w:p>
    <w:p w14:paraId="10D716E4" w14:textId="2A970940" w:rsidR="008908AC" w:rsidRPr="00CC5D35" w:rsidRDefault="00DA5E8B" w:rsidP="00844298">
      <w:pPr>
        <w:pStyle w:val="p3"/>
        <w:bidi/>
        <w:spacing w:after="120" w:afterAutospacing="0"/>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 xml:space="preserve">عينة </w:t>
      </w:r>
      <w:r w:rsidR="00D05C6E" w:rsidRPr="00CC5D35">
        <w:rPr>
          <w:rStyle w:val="s3"/>
          <w:rFonts w:ascii="Simplified Arabic" w:hAnsi="Simplified Arabic" w:cs="Simplified Arabic" w:hint="cs"/>
          <w:sz w:val="28"/>
          <w:szCs w:val="28"/>
          <w:rtl/>
        </w:rPr>
        <w:t>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من</w:t>
      </w:r>
      <w:r w:rsidR="008908AC" w:rsidRPr="00CC5D35">
        <w:rPr>
          <w:rStyle w:val="s2"/>
          <w:rFonts w:ascii="Simplified Arabic" w:hAnsi="Simplified Arabic" w:cs="Simplified Arabic" w:hint="cs"/>
          <w:sz w:val="28"/>
          <w:szCs w:val="28"/>
          <w:rtl/>
        </w:rPr>
        <w:t xml:space="preserve"> خلال تحليل حالات وتجارب عملية لعدد من الحكومات المحلية، دون تحديد عينة ميدانية رقمية، باعتبارها دراسة تحليلية تستند إلى البيانات المتاحة والدراسات السابقة.</w:t>
      </w:r>
    </w:p>
    <w:p w14:paraId="17221912" w14:textId="6CEB480C" w:rsidR="008908AC" w:rsidRPr="00CC5D35" w:rsidRDefault="00DA5E8B" w:rsidP="00844298">
      <w:pPr>
        <w:pStyle w:val="p3"/>
        <w:bidi/>
        <w:spacing w:after="120" w:afterAutospacing="0"/>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lastRenderedPageBreak/>
        <w:t xml:space="preserve">- </w:t>
      </w:r>
      <w:r w:rsidR="008908AC" w:rsidRPr="00CC5D35">
        <w:rPr>
          <w:rStyle w:val="s3"/>
          <w:rFonts w:ascii="Simplified Arabic" w:hAnsi="Simplified Arabic" w:cs="Simplified Arabic" w:hint="cs"/>
          <w:sz w:val="28"/>
          <w:szCs w:val="28"/>
          <w:rtl/>
        </w:rPr>
        <w:t>متغيرات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تمثل المتغير المستقل في مستوى تطبيق ممارسات إدارة المخاطر المؤسسية، بينما تمثل المتغير التابع في فعالية المراجعة الداخلية. كما تناولت الدراسة أنواعًا متعددة من المخاطر، من أبرزها المخاطر المؤسسية، ومخاطر الحوكمة، ومخاطر الرقابة الداخلية، إضافة إلى المخاطر الإدارية والتشغيلية التي تواجه الحكومات المحلية.</w:t>
      </w:r>
    </w:p>
    <w:p w14:paraId="6F62E60E" w14:textId="1035A684" w:rsidR="008908AC" w:rsidRPr="00CC5D35" w:rsidRDefault="00DA5E8B" w:rsidP="00844298">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نتائج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توصلت الدراسة إلى وجود علاقة تكاملية قوية بين إدارة المخاطر وفعالية المراجعة الداخلية، حيث يؤدي ضعف نظم إدارة المخاطر إلى انخفاض جودة أعمال المراجعة الداخلية والحد من فعاليتها. كما بينت أن غياب إطار متكامل لإدارة المخاطر المؤسسية، وضعف إشراك المراجعة الداخلية في مراحل إدارة المخاطر، ينعكس سلبًا على فعالية الرقابة وتحسين الأداء العام.</w:t>
      </w:r>
    </w:p>
    <w:p w14:paraId="1EE91E16" w14:textId="76B6FFB1" w:rsidR="008908AC" w:rsidRPr="00CC5D35" w:rsidRDefault="00DA5E8B" w:rsidP="00844298">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8908AC" w:rsidRPr="00CC5D35">
        <w:rPr>
          <w:rStyle w:val="s3"/>
          <w:rFonts w:ascii="Simplified Arabic" w:hAnsi="Simplified Arabic" w:cs="Simplified Arabic" w:hint="cs"/>
          <w:sz w:val="28"/>
          <w:szCs w:val="28"/>
          <w:rtl/>
        </w:rPr>
        <w:t>توصيات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 xml:space="preserve">أوصت الدراسة بضرورة دمج إطار إدارة المخاطر المؤسسية </w:t>
      </w:r>
      <w:r w:rsidR="008908AC" w:rsidRPr="002F39C7">
        <w:rPr>
          <w:rStyle w:val="s2"/>
          <w:rFonts w:asciiTheme="majorBidi" w:hAnsiTheme="majorBidi" w:cstheme="majorBidi"/>
          <w:sz w:val="28"/>
          <w:szCs w:val="28"/>
          <w:rtl/>
        </w:rPr>
        <w:t>(</w:t>
      </w:r>
      <w:r w:rsidR="008908AC" w:rsidRPr="002F39C7">
        <w:rPr>
          <w:rStyle w:val="s2"/>
          <w:rFonts w:asciiTheme="majorBidi" w:hAnsiTheme="majorBidi" w:cstheme="majorBidi"/>
          <w:sz w:val="28"/>
          <w:szCs w:val="28"/>
        </w:rPr>
        <w:t>COSO ERM</w:t>
      </w:r>
      <w:r w:rsidR="008908AC" w:rsidRPr="002F39C7">
        <w:rPr>
          <w:rStyle w:val="s2"/>
          <w:rFonts w:asciiTheme="majorBidi" w:hAnsiTheme="majorBidi" w:cstheme="majorBidi"/>
          <w:sz w:val="28"/>
          <w:szCs w:val="28"/>
          <w:rtl/>
        </w:rPr>
        <w:t>)</w:t>
      </w:r>
      <w:r w:rsidR="008908AC" w:rsidRPr="00CC5D35">
        <w:rPr>
          <w:rStyle w:val="s2"/>
          <w:rFonts w:ascii="Simplified Arabic" w:hAnsi="Simplified Arabic" w:cs="Simplified Arabic" w:hint="cs"/>
          <w:sz w:val="28"/>
          <w:szCs w:val="28"/>
          <w:rtl/>
        </w:rPr>
        <w:t xml:space="preserve"> مع خطط التدقيق الداخلي، وربط نتائج تقييم المخاطر ببرامج المراجعة، بما يسهم في تعزيز القيمة المضافة للمراجعة الداخلية، ودعم الحوكمة المؤسسية، وتحسين أداء الحكومات المحلية.</w:t>
      </w:r>
    </w:p>
    <w:p w14:paraId="6BF9AF70" w14:textId="4D0FB042" w:rsidR="00D62848" w:rsidRPr="00D62848" w:rsidRDefault="00DA5E8B" w:rsidP="00844298">
      <w:pPr>
        <w:pStyle w:val="p1"/>
        <w:bidi/>
        <w:spacing w:before="100" w:beforeAutospacing="1" w:after="120"/>
        <w:jc w:val="both"/>
        <w:rPr>
          <w:rFonts w:ascii="Times New Roman" w:hAnsi="Times New Roman"/>
          <w:color w:val="auto"/>
          <w:sz w:val="24"/>
          <w:szCs w:val="24"/>
        </w:rPr>
      </w:pPr>
      <w:r w:rsidRPr="00CC5D35">
        <w:rPr>
          <w:rStyle w:val="s3"/>
          <w:rFonts w:ascii="Simplified Arabic" w:hAnsi="Simplified Arabic" w:cs="Simplified Arabic" w:hint="cs"/>
          <w:sz w:val="28"/>
          <w:szCs w:val="28"/>
          <w:rtl/>
          <w:lang w:val="en-US"/>
        </w:rPr>
        <w:t xml:space="preserve">- </w:t>
      </w:r>
      <w:r w:rsidR="00D62848" w:rsidRPr="00CC5D35">
        <w:rPr>
          <w:rStyle w:val="s3"/>
          <w:rFonts w:ascii="Simplified Arabic" w:hAnsi="Simplified Arabic" w:cs="Simplified Arabic" w:hint="cs"/>
          <w:sz w:val="28"/>
          <w:szCs w:val="28"/>
          <w:rtl/>
        </w:rPr>
        <w:t>أوجه ال</w:t>
      </w:r>
      <w:r w:rsidR="00D62848">
        <w:rPr>
          <w:rStyle w:val="s3"/>
          <w:rFonts w:ascii="Simplified Arabic" w:hAnsi="Simplified Arabic" w:cs="Simplified Arabic" w:hint="cs"/>
          <w:sz w:val="28"/>
          <w:szCs w:val="28"/>
          <w:rtl/>
        </w:rPr>
        <w:t xml:space="preserve">شبة والاختلاف مع الدراسة </w:t>
      </w:r>
      <w:bookmarkEnd w:id="47"/>
      <w:r w:rsidR="00D62848">
        <w:rPr>
          <w:rStyle w:val="s3"/>
          <w:rFonts w:ascii="Simplified Arabic" w:hAnsi="Simplified Arabic" w:hint="cs"/>
          <w:sz w:val="28"/>
          <w:szCs w:val="28"/>
          <w:rtl/>
        </w:rPr>
        <w:t>الحالية:</w:t>
      </w:r>
      <w:r w:rsidR="00D62848" w:rsidRPr="00D62848">
        <w:rPr>
          <w:rStyle w:val="HeaderChar"/>
          <w:rtl/>
        </w:rPr>
        <w:t xml:space="preserve"> </w:t>
      </w:r>
      <w:r w:rsidR="00D62848" w:rsidRPr="00D62848">
        <w:rPr>
          <w:rFonts w:ascii="Simplified Arabic" w:hAnsi="Simplified Arabic" w:cs="Simplified Arabic" w:hint="cs"/>
          <w:color w:val="auto"/>
          <w:sz w:val="28"/>
          <w:szCs w:val="28"/>
          <w:rtl/>
        </w:rPr>
        <w:t>تتشابه هذه الدراسة مع الدراسة الحالية في تأكيد أهمية التكامل بين إدارة المخاطر والمراجعة الداخلية في تعزيز فاعلية الرقابة وتحسين الأداء المؤسسي، خاصة في القطاع الحكومي. بينما تختلف عنها في البيئة التطبيقية، حيث أجريت الدراسة في الحكومات المحلية في نيجيريا، في حين تركز الدراسة الحالية على المؤسسات الصحية الحكومية في الشؤون الصحية بوزارة الحرس الوطني في المملكة العربية السعودية</w:t>
      </w:r>
      <w:r w:rsidR="00D62848">
        <w:rPr>
          <w:rFonts w:ascii="Simplified Arabic" w:hAnsi="Simplified Arabic" w:cs="Simplified Arabic" w:hint="cs"/>
          <w:color w:val="auto"/>
          <w:sz w:val="28"/>
          <w:szCs w:val="28"/>
          <w:rtl/>
        </w:rPr>
        <w:t>.</w:t>
      </w:r>
    </w:p>
    <w:p w14:paraId="642E0F8D" w14:textId="64CC44BC" w:rsidR="008908AC" w:rsidRPr="00647263" w:rsidRDefault="008908AC" w:rsidP="00844298">
      <w:pPr>
        <w:pStyle w:val="p3"/>
        <w:bidi/>
        <w:spacing w:after="120" w:afterAutospacing="0"/>
        <w:jc w:val="both"/>
        <w:rPr>
          <w:rFonts w:ascii="Simplified Arabic" w:hAnsi="Simplified Arabic" w:cs="Simplified Arabic"/>
          <w:b/>
          <w:bCs/>
          <w:color w:val="000000" w:themeColor="text1"/>
          <w:sz w:val="32"/>
          <w:szCs w:val="32"/>
        </w:rPr>
      </w:pPr>
      <w:r w:rsidRPr="00CC5D35">
        <w:rPr>
          <w:rStyle w:val="s1"/>
          <w:rFonts w:ascii="Simplified Arabic" w:hAnsi="Simplified Arabic" w:cs="Simplified Arabic" w:hint="cs"/>
          <w:color w:val="000000" w:themeColor="text1"/>
          <w:sz w:val="28"/>
          <w:szCs w:val="28"/>
        </w:rPr>
        <w:t xml:space="preserve"> </w:t>
      </w:r>
      <w:r w:rsidRPr="00CC5D35">
        <w:rPr>
          <w:rStyle w:val="s1"/>
          <w:rFonts w:ascii="Simplified Arabic" w:hAnsi="Simplified Arabic" w:cs="Simplified Arabic" w:hint="cs"/>
          <w:b/>
          <w:bCs/>
          <w:color w:val="000000" w:themeColor="text1"/>
          <w:sz w:val="28"/>
          <w:szCs w:val="28"/>
        </w:rPr>
        <w:t>-</w:t>
      </w:r>
      <w:bookmarkStart w:id="48" w:name="OLE_LINK189"/>
      <w:r w:rsidRPr="00CC5D35">
        <w:rPr>
          <w:rStyle w:val="s1"/>
          <w:rFonts w:ascii="Simplified Arabic" w:hAnsi="Simplified Arabic" w:cs="Simplified Arabic" w:hint="cs"/>
          <w:b/>
          <w:bCs/>
          <w:color w:val="000000" w:themeColor="text1"/>
          <w:sz w:val="28"/>
          <w:szCs w:val="28"/>
        </w:rPr>
        <w:t>3</w:t>
      </w:r>
      <w:r w:rsidRPr="00CC5D35">
        <w:rPr>
          <w:rStyle w:val="s1"/>
          <w:rFonts w:ascii="Simplified Arabic" w:hAnsi="Simplified Arabic" w:cs="Simplified Arabic" w:hint="cs"/>
          <w:color w:val="000000" w:themeColor="text1"/>
          <w:sz w:val="28"/>
          <w:szCs w:val="28"/>
        </w:rPr>
        <w:t xml:space="preserve"> </w:t>
      </w:r>
      <w:r w:rsidRPr="00647263">
        <w:rPr>
          <w:rStyle w:val="s1"/>
          <w:rFonts w:ascii="Simplified Arabic" w:hAnsi="Simplified Arabic" w:cs="Simplified Arabic" w:hint="cs"/>
          <w:b/>
          <w:bCs/>
          <w:color w:val="000000" w:themeColor="text1"/>
          <w:sz w:val="32"/>
          <w:szCs w:val="32"/>
          <w:rtl/>
        </w:rPr>
        <w:t xml:space="preserve">دراسة غريب جبر غنام </w:t>
      </w:r>
      <w:r w:rsidRPr="002F39C7">
        <w:rPr>
          <w:rStyle w:val="s1"/>
          <w:rFonts w:asciiTheme="majorBidi" w:hAnsiTheme="majorBidi" w:cstheme="majorBidi"/>
          <w:b/>
          <w:bCs/>
          <w:color w:val="000000" w:themeColor="text1"/>
          <w:sz w:val="28"/>
          <w:szCs w:val="28"/>
          <w:rtl/>
        </w:rPr>
        <w:t>(2013)</w:t>
      </w:r>
    </w:p>
    <w:p w14:paraId="3B8FCD2F" w14:textId="3E424017" w:rsidR="008908AC" w:rsidRPr="00CC5D35" w:rsidRDefault="00DA5E8B" w:rsidP="00844298">
      <w:pPr>
        <w:pStyle w:val="p3"/>
        <w:bidi/>
        <w:spacing w:after="120" w:afterAutospacing="0"/>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هدف الدراسة:</w:t>
      </w:r>
      <w:r w:rsidR="008908AC" w:rsidRPr="00CC5D35">
        <w:rPr>
          <w:rFonts w:ascii="Simplified Arabic" w:hAnsi="Simplified Arabic" w:cs="Simplified Arabic" w:hint="cs"/>
          <w:sz w:val="28"/>
          <w:szCs w:val="28"/>
          <w:rtl/>
        </w:rPr>
        <w:t xml:space="preserve"> </w:t>
      </w:r>
      <w:r w:rsidR="008908AC" w:rsidRPr="00CC5D35">
        <w:rPr>
          <w:rStyle w:val="s2"/>
          <w:rFonts w:ascii="Simplified Arabic" w:hAnsi="Simplified Arabic" w:cs="Simplified Arabic" w:hint="cs"/>
          <w:sz w:val="28"/>
          <w:szCs w:val="28"/>
          <w:rtl/>
        </w:rPr>
        <w:t>تفعيل دور المراجعة الداخلية القائمة على المخاطر من خلال استخدام نموذج تحليل آثار الإخفاق (</w:t>
      </w:r>
      <w:r w:rsidR="008908AC" w:rsidRPr="00CC5D35">
        <w:rPr>
          <w:rStyle w:val="s2"/>
          <w:rFonts w:ascii="Simplified Arabic" w:hAnsi="Simplified Arabic" w:cs="Simplified Arabic" w:hint="cs"/>
          <w:sz w:val="28"/>
          <w:szCs w:val="28"/>
        </w:rPr>
        <w:t>FMEA</w:t>
      </w:r>
      <w:r w:rsidR="008908AC" w:rsidRPr="00CC5D35">
        <w:rPr>
          <w:rStyle w:val="s2"/>
          <w:rFonts w:ascii="Simplified Arabic" w:hAnsi="Simplified Arabic" w:cs="Simplified Arabic" w:hint="cs"/>
          <w:sz w:val="28"/>
          <w:szCs w:val="28"/>
          <w:rtl/>
        </w:rPr>
        <w:t>)، وذلك للتعرف على نقاط الضعف في العمليات التشغيلية والحد من الأخطاء قبل وقوعها في منظمات الأعمال المصرية.</w:t>
      </w:r>
    </w:p>
    <w:p w14:paraId="1297B338" w14:textId="0EA181DC" w:rsidR="008908AC" w:rsidRPr="00CC5D35" w:rsidRDefault="00DA5E8B" w:rsidP="00844298">
      <w:pPr>
        <w:pStyle w:val="p3"/>
        <w:bidi/>
        <w:spacing w:after="120" w:afterAutospacing="0"/>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منهج الدراسة:</w:t>
      </w:r>
      <w:r w:rsidR="008908AC" w:rsidRPr="00CC5D35">
        <w:rPr>
          <w:rFonts w:ascii="Simplified Arabic" w:hAnsi="Simplified Arabic" w:cs="Simplified Arabic" w:hint="cs"/>
          <w:sz w:val="28"/>
          <w:szCs w:val="28"/>
          <w:rtl/>
        </w:rPr>
        <w:t xml:space="preserve"> </w:t>
      </w:r>
      <w:r w:rsidR="008908AC" w:rsidRPr="00CC5D35">
        <w:rPr>
          <w:rStyle w:val="s2"/>
          <w:rFonts w:ascii="Simplified Arabic" w:hAnsi="Simplified Arabic" w:cs="Simplified Arabic" w:hint="cs"/>
          <w:sz w:val="28"/>
          <w:szCs w:val="28"/>
          <w:rtl/>
        </w:rPr>
        <w:t>اعتمدت الدراسة المنهج الميداني، حيث قدم الباحث إطارًا مقترحًا لتطوير دور المراجعة الداخلية بما يتوافق مع مدخل المراجعة المبنية على المخاطر، مع توظيف أدوات تحليل المخاطر الاستباقية.</w:t>
      </w:r>
    </w:p>
    <w:p w14:paraId="1E414AD9" w14:textId="64FF7DAE" w:rsidR="008908AC" w:rsidRPr="00CC5D35" w:rsidRDefault="00DA5E8B" w:rsidP="00844298">
      <w:pPr>
        <w:pStyle w:val="p3"/>
        <w:bidi/>
        <w:spacing w:after="120" w:afterAutospacing="0"/>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مجتمع الدراسة:</w:t>
      </w:r>
      <w:r w:rsidR="008908AC" w:rsidRPr="00CC5D35">
        <w:rPr>
          <w:rFonts w:ascii="Simplified Arabic" w:hAnsi="Simplified Arabic" w:cs="Simplified Arabic" w:hint="cs"/>
          <w:sz w:val="28"/>
          <w:szCs w:val="28"/>
          <w:rtl/>
        </w:rPr>
        <w:t xml:space="preserve"> </w:t>
      </w:r>
      <w:r w:rsidR="008908AC" w:rsidRPr="00CC5D35">
        <w:rPr>
          <w:rStyle w:val="s2"/>
          <w:rFonts w:ascii="Simplified Arabic" w:hAnsi="Simplified Arabic" w:cs="Simplified Arabic" w:hint="cs"/>
          <w:sz w:val="28"/>
          <w:szCs w:val="28"/>
          <w:rtl/>
        </w:rPr>
        <w:t>تكون مجتمع الدراسة من منظمات الأعمال المصرية محل التطبيق.</w:t>
      </w:r>
    </w:p>
    <w:p w14:paraId="219A6042" w14:textId="38857539" w:rsidR="008908AC" w:rsidRPr="00CC5D35" w:rsidRDefault="00DA5E8B" w:rsidP="00844298">
      <w:pPr>
        <w:pStyle w:val="p3"/>
        <w:bidi/>
        <w:spacing w:after="120" w:afterAutospacing="0"/>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lastRenderedPageBreak/>
        <w:t xml:space="preserve">- </w:t>
      </w:r>
      <w:r w:rsidR="008908AC" w:rsidRPr="00CC5D35">
        <w:rPr>
          <w:rStyle w:val="s3"/>
          <w:rFonts w:ascii="Simplified Arabic" w:hAnsi="Simplified Arabic" w:cs="Simplified Arabic" w:hint="cs"/>
          <w:sz w:val="28"/>
          <w:szCs w:val="28"/>
          <w:rtl/>
        </w:rPr>
        <w:t>عينة الدراسة:</w:t>
      </w:r>
      <w:r w:rsidR="008908AC" w:rsidRPr="00CC5D35">
        <w:rPr>
          <w:rFonts w:ascii="Simplified Arabic" w:hAnsi="Simplified Arabic" w:cs="Simplified Arabic" w:hint="cs"/>
          <w:sz w:val="28"/>
          <w:szCs w:val="28"/>
          <w:rtl/>
        </w:rPr>
        <w:t xml:space="preserve"> </w:t>
      </w:r>
      <w:r w:rsidR="008908AC" w:rsidRPr="00CC5D35">
        <w:rPr>
          <w:rStyle w:val="s2"/>
          <w:rFonts w:ascii="Simplified Arabic" w:hAnsi="Simplified Arabic" w:cs="Simplified Arabic" w:hint="cs"/>
          <w:sz w:val="28"/>
          <w:szCs w:val="28"/>
          <w:rtl/>
        </w:rPr>
        <w:t>لم تركز الدراسة على عينة رقمية محددة، بل استندت إلى تطبيق عملي وإطار مقترح لتحليل العمليات التشغيلية داخل المنظمات.</w:t>
      </w:r>
    </w:p>
    <w:p w14:paraId="34FE87A4" w14:textId="72EECC98" w:rsidR="008908AC" w:rsidRPr="00CC5D35" w:rsidRDefault="00DA5E8B" w:rsidP="00844298">
      <w:pPr>
        <w:pStyle w:val="p3"/>
        <w:bidi/>
        <w:spacing w:after="120" w:afterAutospacing="0"/>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متغيرات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تمثل المتغير المستقل في استخدام أدوات تحليل المخاطر الاستباقية (</w:t>
      </w:r>
      <w:r w:rsidR="008908AC" w:rsidRPr="00CC5D35">
        <w:rPr>
          <w:rStyle w:val="s2"/>
          <w:rFonts w:ascii="Simplified Arabic" w:hAnsi="Simplified Arabic" w:cs="Simplified Arabic" w:hint="cs"/>
          <w:sz w:val="28"/>
          <w:szCs w:val="28"/>
        </w:rPr>
        <w:t>FMEA</w:t>
      </w:r>
      <w:r w:rsidR="008908AC" w:rsidRPr="00CC5D35">
        <w:rPr>
          <w:rStyle w:val="s2"/>
          <w:rFonts w:ascii="Simplified Arabic" w:hAnsi="Simplified Arabic" w:cs="Simplified Arabic" w:hint="cs"/>
          <w:sz w:val="28"/>
          <w:szCs w:val="28"/>
          <w:rtl/>
        </w:rPr>
        <w:t>)، بينما تمثل المتغير التابع في كفاءة العمليات التشغيلية وتقليل الإخفاقات. كما تناولت الدراسة مخاطر العمليات، ومخاطر الجودة، ومخاطر الإخفاقات التشغيلية.</w:t>
      </w:r>
    </w:p>
    <w:p w14:paraId="0F929A34" w14:textId="00BB6649" w:rsidR="008908AC" w:rsidRPr="00CC5D35" w:rsidRDefault="00DA5E8B" w:rsidP="00844298">
      <w:pPr>
        <w:pStyle w:val="p3"/>
        <w:bidi/>
        <w:spacing w:after="120" w:afterAutospacing="0"/>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نتائج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أظهرت النتائج أن الاعتماد على أدوات تحليل المخاطر الاستباقية يسهم في تحسين كفاءة العمليات وتقليل الإخفاقات التشغيلية. كما أكدت أن ضعف تحليل العمليات والاعتماد على المراجعة التقليدية اللاحقة يُعد من أبرز مصادر الخطر التي تحد من فاعلية الأداء المؤسسي.</w:t>
      </w:r>
    </w:p>
    <w:p w14:paraId="57679B32" w14:textId="7A474E02" w:rsidR="008908AC" w:rsidRPr="00CC5D35" w:rsidRDefault="00DA5E8B" w:rsidP="00844298">
      <w:pPr>
        <w:pStyle w:val="p3"/>
        <w:bidi/>
        <w:spacing w:after="120" w:afterAutospacing="0"/>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8908AC" w:rsidRPr="00CC5D35">
        <w:rPr>
          <w:rStyle w:val="s3"/>
          <w:rFonts w:ascii="Simplified Arabic" w:hAnsi="Simplified Arabic" w:cs="Simplified Arabic" w:hint="cs"/>
          <w:sz w:val="28"/>
          <w:szCs w:val="28"/>
          <w:rtl/>
        </w:rPr>
        <w:t>توصيات الدراسة:</w:t>
      </w:r>
      <w:r w:rsidR="008908AC" w:rsidRPr="00CC5D35">
        <w:rPr>
          <w:rFonts w:ascii="Simplified Arabic" w:hAnsi="Simplified Arabic" w:cs="Simplified Arabic" w:hint="cs"/>
          <w:sz w:val="28"/>
          <w:szCs w:val="28"/>
        </w:rPr>
        <w:t xml:space="preserve"> </w:t>
      </w:r>
      <w:r w:rsidR="008908AC" w:rsidRPr="00CC5D35">
        <w:rPr>
          <w:rStyle w:val="s2"/>
          <w:rFonts w:ascii="Simplified Arabic" w:hAnsi="Simplified Arabic" w:cs="Simplified Arabic" w:hint="cs"/>
          <w:sz w:val="28"/>
          <w:szCs w:val="28"/>
          <w:rtl/>
        </w:rPr>
        <w:t xml:space="preserve">أوصت الدراسة بضرورة انتقال المراجعة الداخلية من الدور التقليدي اللاحق إلى الدور الاستباقي القائم على تحليل المخاطر، وتبني منهجية </w:t>
      </w:r>
      <w:r w:rsidR="008908AC" w:rsidRPr="00CC5D35">
        <w:rPr>
          <w:rStyle w:val="s2"/>
          <w:rFonts w:ascii="Simplified Arabic" w:hAnsi="Simplified Arabic" w:cs="Simplified Arabic" w:hint="cs"/>
          <w:sz w:val="28"/>
          <w:szCs w:val="28"/>
        </w:rPr>
        <w:t>FMEA</w:t>
      </w:r>
      <w:r w:rsidR="008908AC" w:rsidRPr="00CC5D35">
        <w:rPr>
          <w:rStyle w:val="s2"/>
          <w:rFonts w:ascii="Simplified Arabic" w:hAnsi="Simplified Arabic" w:cs="Simplified Arabic" w:hint="cs"/>
          <w:sz w:val="28"/>
          <w:szCs w:val="28"/>
          <w:rtl/>
        </w:rPr>
        <w:t xml:space="preserve"> لتعزيز القدرة على التنبؤ بالمخاطر والحد من آثارها قبل وقوعها.</w:t>
      </w:r>
    </w:p>
    <w:p w14:paraId="7AF3894F" w14:textId="1CBC2236" w:rsidR="00D62848" w:rsidRPr="00D62848" w:rsidRDefault="00DA5E8B" w:rsidP="00844298">
      <w:pPr>
        <w:pStyle w:val="p1"/>
        <w:bidi/>
        <w:spacing w:before="100" w:beforeAutospacing="1" w:after="120"/>
        <w:jc w:val="both"/>
        <w:rPr>
          <w:rFonts w:ascii="Simplified Arabic" w:hAnsi="Simplified Arabic" w:cs="Simplified Arabic"/>
          <w:color w:val="auto"/>
          <w:sz w:val="28"/>
          <w:szCs w:val="28"/>
          <w:rtl/>
        </w:rPr>
      </w:pPr>
      <w:r w:rsidRPr="00D62848">
        <w:rPr>
          <w:rStyle w:val="s3"/>
          <w:rFonts w:ascii="Simplified Arabic" w:hAnsi="Simplified Arabic" w:cs="Simplified Arabic" w:hint="cs"/>
          <w:sz w:val="28"/>
          <w:szCs w:val="28"/>
          <w:rtl/>
        </w:rPr>
        <w:t xml:space="preserve">- </w:t>
      </w:r>
      <w:bookmarkStart w:id="49" w:name="OLE_LINK66"/>
      <w:bookmarkEnd w:id="45"/>
      <w:bookmarkEnd w:id="46"/>
      <w:bookmarkEnd w:id="48"/>
      <w:r w:rsidR="00D62848" w:rsidRPr="00D62848">
        <w:rPr>
          <w:rFonts w:ascii="Simplified Arabic" w:hAnsi="Simplified Arabic" w:cs="Simplified Arabic" w:hint="cs"/>
          <w:color w:val="auto"/>
          <w:sz w:val="28"/>
          <w:szCs w:val="28"/>
          <w:rtl/>
        </w:rPr>
        <w:t xml:space="preserve">أوجه الشبه والاختلاف مع الدراسة الحالية: </w:t>
      </w:r>
      <w:r w:rsidR="00D62848" w:rsidRPr="00D62848">
        <w:rPr>
          <w:rFonts w:ascii="Simplified Arabic" w:hAnsi="Simplified Arabic" w:cs="Simplified Arabic" w:hint="cs"/>
          <w:sz w:val="28"/>
          <w:szCs w:val="28"/>
          <w:rtl/>
        </w:rPr>
        <w:t>تتشابه هذه الدراسة مع الدراسة الحالية في التأكيد على أهمية المراجعة الداخلية القائمة على المخاطر في تحسين كفاءة الأداء المؤسسي وتعزيز إدارة المخاطر. بينما تختلف عنها في طبيعة البيئة التطبيقية، حيث ركزت الدراسة السابقة على منظمات الأعمال في مصر، في حين تركز الدراسة الحالية على المؤسسات الصحية الحكومية في الشؤون الصحية بوزارة الحرس الوطني في المملكة العربية السعودية.</w:t>
      </w:r>
    </w:p>
    <w:p w14:paraId="0F5F5D72" w14:textId="6BE79E86" w:rsidR="00D05C6E" w:rsidRPr="00CC5D35" w:rsidRDefault="00D05C6E" w:rsidP="00844298">
      <w:pPr>
        <w:pStyle w:val="p3"/>
        <w:bidi/>
        <w:spacing w:after="120" w:afterAutospacing="0"/>
        <w:jc w:val="both"/>
        <w:rPr>
          <w:rFonts w:ascii="Simplified Arabic" w:hAnsi="Simplified Arabic" w:cs="Simplified Arabic"/>
          <w:b/>
          <w:bCs/>
          <w:color w:val="000000" w:themeColor="text1"/>
          <w:sz w:val="28"/>
          <w:szCs w:val="28"/>
        </w:rPr>
      </w:pPr>
      <w:r w:rsidRPr="00CC5D35">
        <w:rPr>
          <w:rStyle w:val="s1"/>
          <w:rFonts w:ascii="Simplified Arabic" w:hAnsi="Simplified Arabic" w:cs="Simplified Arabic" w:hint="cs"/>
          <w:b/>
          <w:bCs/>
          <w:sz w:val="28"/>
          <w:szCs w:val="28"/>
        </w:rPr>
        <w:t xml:space="preserve"> </w:t>
      </w:r>
      <w:r w:rsidRPr="00647263">
        <w:rPr>
          <w:rStyle w:val="s1"/>
          <w:rFonts w:ascii="Simplified Arabic" w:hAnsi="Simplified Arabic" w:cs="Simplified Arabic" w:hint="cs"/>
          <w:b/>
          <w:bCs/>
          <w:color w:val="000000" w:themeColor="text1"/>
          <w:sz w:val="32"/>
          <w:szCs w:val="32"/>
        </w:rPr>
        <w:t>-</w:t>
      </w:r>
      <w:bookmarkStart w:id="50" w:name="OLE_LINK190"/>
      <w:r w:rsidRPr="00647263">
        <w:rPr>
          <w:rStyle w:val="s1"/>
          <w:rFonts w:ascii="Simplified Arabic" w:hAnsi="Simplified Arabic" w:cs="Simplified Arabic" w:hint="cs"/>
          <w:b/>
          <w:bCs/>
          <w:color w:val="000000" w:themeColor="text1"/>
          <w:sz w:val="32"/>
          <w:szCs w:val="32"/>
        </w:rPr>
        <w:t>4</w:t>
      </w:r>
      <w:r w:rsidRPr="00647263">
        <w:rPr>
          <w:rStyle w:val="s1"/>
          <w:rFonts w:ascii="Simplified Arabic" w:hAnsi="Simplified Arabic" w:cs="Simplified Arabic" w:hint="cs"/>
          <w:b/>
          <w:bCs/>
          <w:color w:val="000000" w:themeColor="text1"/>
          <w:sz w:val="32"/>
          <w:szCs w:val="32"/>
          <w:rtl/>
        </w:rPr>
        <w:t>دراسة كلٍّ من</w:t>
      </w:r>
      <w:r w:rsidRPr="00CC5D35">
        <w:rPr>
          <w:rStyle w:val="s1"/>
          <w:rFonts w:ascii="Simplified Arabic" w:hAnsi="Simplified Arabic" w:cs="Simplified Arabic" w:hint="cs"/>
          <w:b/>
          <w:bCs/>
          <w:color w:val="000000" w:themeColor="text1"/>
          <w:sz w:val="28"/>
          <w:szCs w:val="28"/>
        </w:rPr>
        <w:t xml:space="preserve"> </w:t>
      </w:r>
      <w:r w:rsidRPr="002F39C7">
        <w:rPr>
          <w:rStyle w:val="s1"/>
          <w:rFonts w:asciiTheme="majorBidi" w:hAnsiTheme="majorBidi" w:cstheme="majorBidi"/>
          <w:b/>
          <w:bCs/>
          <w:color w:val="000000" w:themeColor="text1"/>
          <w:sz w:val="28"/>
          <w:szCs w:val="28"/>
        </w:rPr>
        <w:t>Alzeban &amp; Gwilliam (2014)</w:t>
      </w:r>
    </w:p>
    <w:p w14:paraId="73B0E260" w14:textId="2E34FBC1" w:rsidR="00D05C6E" w:rsidRPr="00CC5D35" w:rsidRDefault="00815DD0" w:rsidP="00844298">
      <w:pPr>
        <w:pStyle w:val="p3"/>
        <w:bidi/>
        <w:spacing w:after="120" w:afterAutospacing="0"/>
        <w:ind w:left="2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 xml:space="preserve">التعرف على العوامل المؤثرة في فاعلية المراجعة الداخلية في القطاع الحكومي </w:t>
      </w:r>
      <w:r w:rsidRPr="00CC5D35">
        <w:rPr>
          <w:rStyle w:val="s2"/>
          <w:rFonts w:ascii="Simplified Arabic" w:hAnsi="Simplified Arabic" w:cs="Simplified Arabic" w:hint="cs"/>
          <w:sz w:val="28"/>
          <w:szCs w:val="28"/>
          <w:rtl/>
        </w:rPr>
        <w:t xml:space="preserve">  </w:t>
      </w:r>
      <w:r w:rsidR="00D05C6E" w:rsidRPr="00CC5D35">
        <w:rPr>
          <w:rStyle w:val="s2"/>
          <w:rFonts w:ascii="Simplified Arabic" w:hAnsi="Simplified Arabic" w:cs="Simplified Arabic" w:hint="cs"/>
          <w:sz w:val="28"/>
          <w:szCs w:val="28"/>
          <w:rtl/>
        </w:rPr>
        <w:t>السعودي، وقياس أثر دعم الإدارة العليا، واستقلالية المراجعة الداخلية، وكفاءة المراجعين، ووضوح نطاق العمل في تحسين أداء المراجعة الداخلية.</w:t>
      </w:r>
    </w:p>
    <w:p w14:paraId="47A2CBD3" w14:textId="287ECF85" w:rsidR="00D05C6E" w:rsidRPr="00CC5D35" w:rsidRDefault="00815DD0" w:rsidP="00844298">
      <w:pPr>
        <w:pStyle w:val="p3"/>
        <w:bidi/>
        <w:spacing w:after="120" w:afterAutospacing="0"/>
        <w:ind w:left="20"/>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منهج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 الباحثان المنهج الوصفي المسحي، من خلال استبانة ميدانية وُزعت على</w:t>
      </w:r>
      <w:r w:rsidRPr="00CC5D35">
        <w:rPr>
          <w:rStyle w:val="s2"/>
          <w:rFonts w:ascii="Simplified Arabic" w:hAnsi="Simplified Arabic" w:cs="Simplified Arabic" w:hint="cs"/>
          <w:sz w:val="28"/>
          <w:szCs w:val="28"/>
          <w:rtl/>
        </w:rPr>
        <w:t xml:space="preserve"> </w:t>
      </w:r>
      <w:r w:rsidR="00D05C6E" w:rsidRPr="00CC5D35">
        <w:rPr>
          <w:rStyle w:val="s2"/>
          <w:rFonts w:ascii="Simplified Arabic" w:hAnsi="Simplified Arabic" w:cs="Simplified Arabic" w:hint="cs"/>
          <w:sz w:val="28"/>
          <w:szCs w:val="28"/>
          <w:rtl/>
        </w:rPr>
        <w:t>جهات حكومية سعودية، وتم تحليل البيانات باستخدام أسلوب الانحدار المتعدد لاختبار أثر العوامل المختلفة على فاعلية المراجعة الداخلية.</w:t>
      </w:r>
    </w:p>
    <w:p w14:paraId="55BF47A8" w14:textId="2D45F3C4" w:rsidR="00D05C6E" w:rsidRPr="00CC5D35" w:rsidRDefault="00815DD0" w:rsidP="00844298">
      <w:pPr>
        <w:pStyle w:val="p3"/>
        <w:bidi/>
        <w:spacing w:after="120" w:afterAutospacing="0"/>
        <w:ind w:left="2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مجتمع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الجهات الحكومية في المملكة العربية السعودية.</w:t>
      </w:r>
    </w:p>
    <w:p w14:paraId="46A46306" w14:textId="3B929324" w:rsidR="00D05C6E" w:rsidRPr="00CC5D35" w:rsidRDefault="00815DD0" w:rsidP="00844298">
      <w:pPr>
        <w:pStyle w:val="p3"/>
        <w:bidi/>
        <w:spacing w:after="120" w:afterAutospacing="0"/>
        <w:ind w:left="2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lastRenderedPageBreak/>
        <w:t xml:space="preserve">- </w:t>
      </w:r>
      <w:r w:rsidR="00D05C6E" w:rsidRPr="00CC5D35">
        <w:rPr>
          <w:rStyle w:val="s3"/>
          <w:rFonts w:ascii="Simplified Arabic" w:hAnsi="Simplified Arabic" w:cs="Simplified Arabic" w:hint="cs"/>
          <w:sz w:val="28"/>
          <w:szCs w:val="28"/>
          <w:rtl/>
        </w:rPr>
        <w:t>عينة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 xml:space="preserve">شملت العينة </w:t>
      </w:r>
      <w:r w:rsidR="00D05C6E" w:rsidRPr="002F39C7">
        <w:rPr>
          <w:rStyle w:val="s2"/>
          <w:rFonts w:asciiTheme="majorBidi" w:hAnsiTheme="majorBidi" w:cstheme="majorBidi"/>
          <w:sz w:val="28"/>
          <w:szCs w:val="28"/>
          <w:rtl/>
        </w:rPr>
        <w:t>(79)</w:t>
      </w:r>
      <w:r w:rsidR="00D05C6E" w:rsidRPr="00CC5D35">
        <w:rPr>
          <w:rStyle w:val="s2"/>
          <w:rFonts w:ascii="Simplified Arabic" w:hAnsi="Simplified Arabic" w:cs="Simplified Arabic" w:hint="cs"/>
          <w:sz w:val="28"/>
          <w:szCs w:val="28"/>
          <w:rtl/>
        </w:rPr>
        <w:t xml:space="preserve"> جهة حكومية، وجُمعت البيانات من </w:t>
      </w:r>
      <w:r w:rsidR="00D05C6E" w:rsidRPr="002F39C7">
        <w:rPr>
          <w:rStyle w:val="s2"/>
          <w:rFonts w:asciiTheme="majorBidi" w:hAnsiTheme="majorBidi" w:cstheme="majorBidi"/>
          <w:sz w:val="28"/>
          <w:szCs w:val="28"/>
          <w:rtl/>
        </w:rPr>
        <w:t>(203)</w:t>
      </w:r>
      <w:r w:rsidR="00D05C6E" w:rsidRPr="00CC5D35">
        <w:rPr>
          <w:rStyle w:val="s2"/>
          <w:rFonts w:ascii="Simplified Arabic" w:hAnsi="Simplified Arabic" w:cs="Simplified Arabic" w:hint="cs"/>
          <w:sz w:val="28"/>
          <w:szCs w:val="28"/>
          <w:rtl/>
        </w:rPr>
        <w:t xml:space="preserve"> مديرين و</w:t>
      </w:r>
      <w:r w:rsidR="00D05C6E" w:rsidRPr="002F39C7">
        <w:rPr>
          <w:rStyle w:val="s2"/>
          <w:rFonts w:asciiTheme="majorBidi" w:hAnsiTheme="majorBidi" w:cstheme="majorBidi"/>
          <w:sz w:val="28"/>
          <w:szCs w:val="28"/>
          <w:rtl/>
        </w:rPr>
        <w:t xml:space="preserve">(239) </w:t>
      </w:r>
      <w:r w:rsidR="00D05C6E" w:rsidRPr="00CC5D35">
        <w:rPr>
          <w:rStyle w:val="s2"/>
          <w:rFonts w:ascii="Simplified Arabic" w:hAnsi="Simplified Arabic" w:cs="Simplified Arabic" w:hint="cs"/>
          <w:sz w:val="28"/>
          <w:szCs w:val="28"/>
          <w:rtl/>
        </w:rPr>
        <w:t>مراجعًا داخليًا.</w:t>
      </w:r>
    </w:p>
    <w:p w14:paraId="785CB312" w14:textId="50F42AC8" w:rsidR="00D05C6E" w:rsidRPr="00CC5D35" w:rsidRDefault="00815DD0" w:rsidP="00844298">
      <w:pPr>
        <w:pStyle w:val="p3"/>
        <w:bidi/>
        <w:spacing w:after="120" w:afterAutospacing="0"/>
        <w:ind w:left="2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متغيرات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التابع في فاعلية المراجعة الداخلية، بينما تمثلت المتغيرات المستقلة في دعم الإدارة العليا، واستقلالية المراجعة الداخلية، وكفاءة المراجعين، ووضوح نطاق العمل وخطة المراجعة.</w:t>
      </w:r>
    </w:p>
    <w:p w14:paraId="0EAFA735" w14:textId="7F5D1494" w:rsidR="00D05C6E" w:rsidRPr="00CC5D35" w:rsidRDefault="00815DD0" w:rsidP="00844298">
      <w:pPr>
        <w:pStyle w:val="p3"/>
        <w:bidi/>
        <w:spacing w:after="120" w:afterAutospacing="0"/>
        <w:ind w:left="20"/>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نتائج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توصلت الدراسة إلى أن دعم الإدارة العليا يُعد العامل الأكثر تأثيرًا في تعزيز فاعلية المراجعة الداخلية، كما أن استقلالية المراجعة ورفع تقاريرها مباشرة إلى الإدارة العليا يسهمان بشكل ملحوظ في تحسين الأداء. وأظهرت النتائج أن كفاءة المراجعين تؤثر إيجابيًا في جودة العمل، في حين لا يرتبط حجم وحدة المراجعة بالضرورة بدرجة الفاعلية.</w:t>
      </w:r>
    </w:p>
    <w:p w14:paraId="2FDDB811" w14:textId="512743CB" w:rsidR="00D05C6E" w:rsidRPr="00CC5D35" w:rsidRDefault="00815DD0" w:rsidP="00844298">
      <w:pPr>
        <w:pStyle w:val="p3"/>
        <w:bidi/>
        <w:spacing w:after="120" w:afterAutospacing="0"/>
        <w:ind w:left="2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بضرورة تعزيز دعم الإدارة العليا لوحدات المراجعة الداخلية، وضمان استقلاليتها التنظيمية، وتطوير كفاءة المراجعين، ومواءمة خطط المراجعة مع المخاطر الجوهرية، بما يسهم في دعم الحوكمة وتحسين الأداء المؤسسي في القطاع الحكومي.</w:t>
      </w:r>
    </w:p>
    <w:p w14:paraId="051FD69B" w14:textId="2D3C42FC" w:rsidR="00D62848" w:rsidRPr="00D62848" w:rsidRDefault="00815DD0" w:rsidP="00844298">
      <w:pPr>
        <w:pStyle w:val="p1"/>
        <w:bidi/>
        <w:spacing w:before="100" w:beforeAutospacing="1" w:after="120"/>
        <w:ind w:left="20"/>
        <w:jc w:val="both"/>
        <w:rPr>
          <w:rFonts w:ascii="Times New Roman" w:hAnsi="Times New Roman"/>
          <w:color w:val="auto"/>
          <w:sz w:val="24"/>
          <w:szCs w:val="24"/>
          <w:rtl/>
        </w:rPr>
      </w:pPr>
      <w:r w:rsidRPr="00CC5D35">
        <w:rPr>
          <w:rStyle w:val="s3"/>
          <w:rFonts w:ascii="Simplified Arabic" w:hAnsi="Simplified Arabic" w:cs="Simplified Arabic" w:hint="cs"/>
          <w:sz w:val="28"/>
          <w:szCs w:val="28"/>
          <w:rtl/>
          <w:lang w:val="en-US"/>
        </w:rPr>
        <w:t xml:space="preserve">- </w:t>
      </w:r>
      <w:bookmarkStart w:id="51" w:name="OLE_LINK41"/>
      <w:bookmarkStart w:id="52" w:name="OLE_LINK67"/>
      <w:bookmarkEnd w:id="49"/>
      <w:bookmarkEnd w:id="50"/>
      <w:r w:rsidR="00D62848" w:rsidRPr="00D62848">
        <w:rPr>
          <w:rFonts w:ascii="Simplified Arabic" w:hAnsi="Simplified Arabic" w:cs="Simplified Arabic" w:hint="cs"/>
          <w:color w:val="auto"/>
          <w:sz w:val="28"/>
          <w:szCs w:val="28"/>
          <w:rtl/>
        </w:rPr>
        <w:t xml:space="preserve">أوجه الشبه والاختلاف مع الدراسة الحالية: </w:t>
      </w:r>
      <w:r w:rsidR="00D62848" w:rsidRPr="00D62848">
        <w:rPr>
          <w:rFonts w:ascii="Simplified Arabic" w:hAnsi="Simplified Arabic" w:cs="Simplified Arabic" w:hint="cs"/>
          <w:sz w:val="28"/>
          <w:szCs w:val="28"/>
          <w:rtl/>
        </w:rPr>
        <w:t>تتشابه هذه الدراسة مع الدراسة الحالية في التركيز على دور المراجعة الداخلية وأثر العوامل التنظيمية مثل دعم الإدارة العليا والاستقلالية في تعزيز فاعلية المراجعة الداخلية. كما تتفق معها في البيئة التطبيقية، حيث أجريت في القطاع الحكومي السعودي. إلا أنها تختلف عن الدراسة الحالية في تركيزها على فاعلية المراجعة الداخلية بوجه عام، بينما تركز الدراسة الحالية على دور المراجعة الداخلية في تعزيز إدارة المخاطر المؤسسية في القطاع الصحي الحكومي.</w:t>
      </w:r>
    </w:p>
    <w:p w14:paraId="0298386E" w14:textId="3178A80A" w:rsidR="00D05C6E" w:rsidRPr="00647263" w:rsidRDefault="00D05C6E" w:rsidP="00844298">
      <w:pPr>
        <w:pStyle w:val="p3"/>
        <w:bidi/>
        <w:spacing w:after="120" w:afterAutospacing="0"/>
        <w:ind w:left="20"/>
        <w:jc w:val="both"/>
        <w:rPr>
          <w:rFonts w:ascii="Simplified Arabic" w:hAnsi="Simplified Arabic" w:cs="Simplified Arabic"/>
          <w:color w:val="000000" w:themeColor="text1"/>
          <w:sz w:val="32"/>
          <w:szCs w:val="32"/>
        </w:rPr>
      </w:pPr>
      <w:r w:rsidRPr="00CC5D35">
        <w:rPr>
          <w:rStyle w:val="s1"/>
          <w:rFonts w:ascii="Simplified Arabic" w:hAnsi="Simplified Arabic" w:cs="Simplified Arabic" w:hint="cs"/>
          <w:sz w:val="28"/>
          <w:szCs w:val="28"/>
        </w:rPr>
        <w:t xml:space="preserve"> </w:t>
      </w:r>
      <w:r w:rsidRPr="00647263">
        <w:rPr>
          <w:rStyle w:val="s1"/>
          <w:rFonts w:ascii="Simplified Arabic" w:hAnsi="Simplified Arabic" w:cs="Simplified Arabic" w:hint="cs"/>
          <w:color w:val="000000" w:themeColor="text1"/>
          <w:sz w:val="32"/>
          <w:szCs w:val="32"/>
        </w:rPr>
        <w:t>-</w:t>
      </w:r>
      <w:bookmarkStart w:id="53" w:name="OLE_LINK191"/>
      <w:r w:rsidRPr="00647263">
        <w:rPr>
          <w:rStyle w:val="s1"/>
          <w:rFonts w:ascii="Simplified Arabic" w:hAnsi="Simplified Arabic" w:cs="Simplified Arabic" w:hint="cs"/>
          <w:b/>
          <w:bCs/>
          <w:color w:val="000000" w:themeColor="text1"/>
          <w:sz w:val="32"/>
          <w:szCs w:val="32"/>
        </w:rPr>
        <w:t xml:space="preserve">5 </w:t>
      </w:r>
      <w:r w:rsidRPr="00647263">
        <w:rPr>
          <w:rStyle w:val="s1"/>
          <w:rFonts w:ascii="Simplified Arabic" w:hAnsi="Simplified Arabic" w:cs="Simplified Arabic" w:hint="cs"/>
          <w:b/>
          <w:bCs/>
          <w:color w:val="000000" w:themeColor="text1"/>
          <w:sz w:val="32"/>
          <w:szCs w:val="32"/>
          <w:rtl/>
        </w:rPr>
        <w:t>دراسة راضي، محمد سامي</w:t>
      </w:r>
      <w:r w:rsidRPr="00647263">
        <w:rPr>
          <w:rStyle w:val="s1"/>
          <w:rFonts w:ascii="Simplified Arabic" w:hAnsi="Simplified Arabic" w:cs="Simplified Arabic" w:hint="cs"/>
          <w:color w:val="000000" w:themeColor="text1"/>
          <w:sz w:val="32"/>
          <w:szCs w:val="32"/>
          <w:rtl/>
        </w:rPr>
        <w:t xml:space="preserve"> </w:t>
      </w:r>
      <w:r w:rsidRPr="002F39C7">
        <w:rPr>
          <w:rStyle w:val="s1"/>
          <w:rFonts w:asciiTheme="majorBidi" w:hAnsiTheme="majorBidi" w:cstheme="majorBidi"/>
          <w:b/>
          <w:bCs/>
          <w:color w:val="000000" w:themeColor="text1"/>
          <w:sz w:val="28"/>
          <w:szCs w:val="28"/>
          <w:rtl/>
        </w:rPr>
        <w:t>(2014</w:t>
      </w:r>
      <w:r w:rsidRPr="002F39C7">
        <w:rPr>
          <w:rStyle w:val="s1"/>
          <w:rFonts w:asciiTheme="majorBidi" w:hAnsiTheme="majorBidi" w:cstheme="majorBidi"/>
          <w:b/>
          <w:bCs/>
          <w:color w:val="000000" w:themeColor="text1"/>
          <w:sz w:val="28"/>
          <w:szCs w:val="28"/>
        </w:rPr>
        <w:t>(</w:t>
      </w:r>
    </w:p>
    <w:p w14:paraId="5B58FE9F" w14:textId="6219F827" w:rsidR="00D05C6E" w:rsidRPr="00CC5D35" w:rsidRDefault="00815DD0" w:rsidP="00844298">
      <w:pPr>
        <w:pStyle w:val="p3"/>
        <w:bidi/>
        <w:spacing w:after="120" w:afterAutospacing="0"/>
        <w:ind w:left="20"/>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هدفت الدراسة إلى اقتراح إطار لتفعيل دور المراجعة الداخلية على أساس المخاطر بما يتلاءم مع مهام الإدارة الشاملة للمخاطر داخل المنشأة، وبيان كيفية تطوير دور المراجعة الداخلية ليواكب متطلبات إدارة المخاطر المؤسسية.</w:t>
      </w:r>
    </w:p>
    <w:p w14:paraId="04148C0D" w14:textId="719FE1D1" w:rsidR="00D05C6E" w:rsidRPr="00CC5D35" w:rsidRDefault="00815DD0" w:rsidP="00844298">
      <w:pPr>
        <w:pStyle w:val="p3"/>
        <w:bidi/>
        <w:spacing w:after="120" w:afterAutospacing="0"/>
        <w:ind w:left="2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منهج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الميداني، من خلال تحليل واقع ممارسات المراجعة الداخلية، واقتراح إطار تطبيقي لتفعيل دورها في ضوء مدخل المراجعة القائمة على المخاطر.</w:t>
      </w:r>
    </w:p>
    <w:p w14:paraId="3E705A1F" w14:textId="2DF64B69" w:rsidR="00D05C6E" w:rsidRPr="00CC5D35" w:rsidRDefault="00815DD0" w:rsidP="00844298">
      <w:pPr>
        <w:pStyle w:val="p3"/>
        <w:bidi/>
        <w:spacing w:after="120" w:afterAutospacing="0"/>
        <w:ind w:left="20"/>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مجتمع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مجتمع الدراسة في المنشآت محل التطبيق، مع التركيز على بيئة الأعمال التي تتبنى منهج الإدارة الشاملة للمخاطر.</w:t>
      </w:r>
    </w:p>
    <w:p w14:paraId="6690CC42" w14:textId="116490E3" w:rsidR="00D05C6E" w:rsidRPr="00CC5D35" w:rsidRDefault="00815DD0" w:rsidP="00844298">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lastRenderedPageBreak/>
        <w:t xml:space="preserve">- </w:t>
      </w:r>
      <w:r w:rsidR="00D05C6E" w:rsidRPr="00CC5D35">
        <w:rPr>
          <w:rStyle w:val="s3"/>
          <w:rFonts w:ascii="Simplified Arabic" w:hAnsi="Simplified Arabic" w:cs="Simplified Arabic" w:hint="cs"/>
          <w:sz w:val="28"/>
          <w:szCs w:val="28"/>
          <w:rtl/>
        </w:rPr>
        <w:t>عينة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استندت الدراسة إلى تطبيق ميداني دون تحديد عينة رقمية تفصيلية، حيث ركزت على تحليل الممارسات العملية داخل المنشآت.</w:t>
      </w:r>
    </w:p>
    <w:p w14:paraId="039B41CA" w14:textId="444FEF6A" w:rsidR="00D05C6E" w:rsidRPr="00CC5D35" w:rsidRDefault="00815DD0" w:rsidP="00844298">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متغيرات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المستقل في تطوير دور المراجعة الداخلية وفق مدخل قائم على المخاطر، بينما تمثل المتغير التابع في فاعلية إدارة المخاطر وجودة القرارات الرقابية. كما تناولت الدراسة مهام المراجعة الداخلية في تحديد المخاطر وتقييمها ومتابعتها.</w:t>
      </w:r>
    </w:p>
    <w:p w14:paraId="158A538A" w14:textId="32235E6D" w:rsidR="00D05C6E" w:rsidRPr="00CC5D35" w:rsidRDefault="00815DD0" w:rsidP="00844298">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توصلت الدراسة إلى أهمية تطوير دور المراجعة الداخلية ليتجاوز الإطار التقليدي القائم على الرقابة والالتزام فقط، إلى دور أكثر ارتباطًا بإدارة المخاطر المؤسسية. وأكدت أن استخدام تقديرات الخطر في تخطيط أعمال المراجعة، ومتابعة مستوى المخاطر المقبول، يعزز من جودة الأداء الرقابي ويدعم اتخاذ القرار.</w:t>
      </w:r>
    </w:p>
    <w:p w14:paraId="4DA3507B" w14:textId="339E5F8D" w:rsidR="00D010D9" w:rsidRPr="00CC5D35" w:rsidRDefault="00815DD0" w:rsidP="00844298">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بضرورة التحول نحو المراجعة القائمة على المخاطر، وتوسيع نطاق مهام المراجعة الداخلية ليشمل تقييم عمليات إدارة المخاطر، وربط خطة المراجعة بسجل المخاطر المؤسسية، بما يسهم في تحسين الأداء المؤسسي.</w:t>
      </w:r>
    </w:p>
    <w:p w14:paraId="3B7D4A28" w14:textId="6C673033" w:rsidR="00D05C6E" w:rsidRPr="00D62848" w:rsidRDefault="00815DD0" w:rsidP="00844298">
      <w:pPr>
        <w:pStyle w:val="p1"/>
        <w:bidi/>
        <w:spacing w:before="100" w:beforeAutospacing="1" w:after="120"/>
        <w:ind w:left="152"/>
        <w:jc w:val="both"/>
        <w:rPr>
          <w:rStyle w:val="s1"/>
          <w:rFonts w:ascii="Simplified Arabic" w:hAnsi="Simplified Arabic" w:cs="Simplified Arabic"/>
          <w:color w:val="auto"/>
          <w:sz w:val="28"/>
          <w:szCs w:val="28"/>
        </w:rPr>
      </w:pPr>
      <w:r w:rsidRPr="00D62848">
        <w:rPr>
          <w:rStyle w:val="s3"/>
          <w:rFonts w:ascii="Simplified Arabic" w:hAnsi="Simplified Arabic" w:cs="Simplified Arabic" w:hint="cs"/>
          <w:sz w:val="28"/>
          <w:szCs w:val="28"/>
          <w:rtl/>
        </w:rPr>
        <w:t xml:space="preserve">- </w:t>
      </w:r>
      <w:r w:rsidR="00D62848" w:rsidRPr="00D62848">
        <w:rPr>
          <w:rFonts w:ascii="Simplified Arabic" w:hAnsi="Simplified Arabic" w:cs="Simplified Arabic" w:hint="cs"/>
          <w:color w:val="auto"/>
          <w:sz w:val="28"/>
          <w:szCs w:val="28"/>
          <w:rtl/>
        </w:rPr>
        <w:t xml:space="preserve">أوجه الشبه والاختلاف مع الدراسة الحالية: </w:t>
      </w:r>
      <w:r w:rsidR="00D62848" w:rsidRPr="00D62848">
        <w:rPr>
          <w:rFonts w:ascii="Simplified Arabic" w:hAnsi="Simplified Arabic" w:cs="Simplified Arabic" w:hint="cs"/>
          <w:sz w:val="28"/>
          <w:szCs w:val="28"/>
          <w:rtl/>
        </w:rPr>
        <w:t>تتشابه هذه الدراسة مع الدراسة الحالية في تأكيد أهمية المراجعة الداخلية القائمة على المخاطر ودورها في تعزيز فاعلية إدارة المخاطر داخل المؤسسات. إلا أنها تختلف عنها في نطاق التطبيق، حيث ركزت الدراسة السابقة على بيئة الأعمال بشكل عام، بينما تركز الدراسة الحالية على المؤسسات الصحية الحكومية في الشؤون الصحية بوزارة الحرس الوطني في المملكة العربية السعودية.</w:t>
      </w:r>
    </w:p>
    <w:bookmarkEnd w:id="53"/>
    <w:p w14:paraId="2843DD57" w14:textId="4441FF75" w:rsidR="00D05C6E" w:rsidRPr="00D010D9" w:rsidRDefault="00D05C6E" w:rsidP="00D010D9">
      <w:pPr>
        <w:pStyle w:val="Heading2"/>
        <w:bidi/>
        <w:spacing w:before="100" w:beforeAutospacing="1" w:after="120"/>
        <w:ind w:left="152"/>
        <w:jc w:val="both"/>
        <w:rPr>
          <w:rFonts w:ascii="Simplified Arabic" w:hAnsi="Simplified Arabic" w:cs="Simplified Arabic"/>
          <w:b/>
          <w:bCs/>
          <w:sz w:val="28"/>
          <w:szCs w:val="28"/>
        </w:rPr>
      </w:pPr>
      <w:r w:rsidRPr="00D010D9">
        <w:rPr>
          <w:rStyle w:val="s1"/>
          <w:rFonts w:ascii="Simplified Arabic" w:hAnsi="Simplified Arabic" w:cs="Simplified Arabic" w:hint="cs"/>
          <w:b/>
          <w:bCs/>
          <w:sz w:val="28"/>
          <w:szCs w:val="28"/>
        </w:rPr>
        <w:t xml:space="preserve"> </w:t>
      </w:r>
      <w:bookmarkStart w:id="54" w:name="OLE_LINK192"/>
      <w:r w:rsidRPr="00D010D9">
        <w:rPr>
          <w:rStyle w:val="s1"/>
          <w:rFonts w:ascii="Simplified Arabic" w:hAnsi="Simplified Arabic" w:cs="Simplified Arabic" w:hint="cs"/>
          <w:b/>
          <w:bCs/>
          <w:color w:val="000000" w:themeColor="text1"/>
          <w:sz w:val="28"/>
          <w:szCs w:val="28"/>
        </w:rPr>
        <w:t>-6</w:t>
      </w:r>
      <w:r w:rsidRPr="00646111">
        <w:rPr>
          <w:rStyle w:val="s1"/>
          <w:rFonts w:ascii="Simplified Arabic" w:hAnsi="Simplified Arabic" w:cs="Simplified Arabic" w:hint="cs"/>
          <w:b/>
          <w:bCs/>
          <w:color w:val="000000" w:themeColor="text1"/>
          <w:sz w:val="32"/>
          <w:szCs w:val="32"/>
          <w:rtl/>
        </w:rPr>
        <w:t>دراسة كلٍّ من</w:t>
      </w:r>
      <w:r w:rsidRPr="00646111">
        <w:rPr>
          <w:rStyle w:val="s1"/>
          <w:rFonts w:asciiTheme="majorBidi" w:hAnsiTheme="majorBidi"/>
          <w:b/>
          <w:bCs/>
          <w:color w:val="000000" w:themeColor="text1"/>
          <w:sz w:val="28"/>
          <w:szCs w:val="28"/>
        </w:rPr>
        <w:t xml:space="preserve"> </w:t>
      </w:r>
      <w:r w:rsidRPr="002F39C7">
        <w:rPr>
          <w:rStyle w:val="s1"/>
          <w:rFonts w:asciiTheme="majorBidi" w:hAnsiTheme="majorBidi"/>
          <w:b/>
          <w:bCs/>
          <w:color w:val="000000" w:themeColor="text1"/>
          <w:sz w:val="28"/>
          <w:szCs w:val="28"/>
        </w:rPr>
        <w:t>Abuazza, Mihret, James, &amp; Best (2015)</w:t>
      </w:r>
    </w:p>
    <w:p w14:paraId="664D315F" w14:textId="2A638EA9" w:rsidR="00D05C6E" w:rsidRPr="00CC5D35" w:rsidRDefault="00815DD0" w:rsidP="00D010D9">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D05C6E" w:rsidRPr="00CC5D35">
        <w:rPr>
          <w:rStyle w:val="s2"/>
          <w:rFonts w:ascii="Simplified Arabic" w:hAnsi="Simplified Arabic" w:cs="Simplified Arabic" w:hint="cs"/>
          <w:sz w:val="28"/>
          <w:szCs w:val="28"/>
          <w:rtl/>
        </w:rPr>
        <w:t xml:space="preserve"> إلى تحليل نطاق عمل المراجعة الداخلية في المؤسسات العامة بدولة نامية، وقياس مدى مساهمتها في دعم الحوكمة وتحسين الأنشطة الرقابية، مع تحديد العوامل التي تحد من قدرتها على أداء دور فعّال في إدارة المخاطر المؤسسية.</w:t>
      </w:r>
    </w:p>
    <w:p w14:paraId="1755A483" w14:textId="59894A29" w:rsidR="00D05C6E" w:rsidRPr="00CC5D35" w:rsidRDefault="00815DD0" w:rsidP="00D010D9">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منهج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النوعي الاستكشافي، من خلال إجراء مقابلات شبه مهيكلة مع مجموعة من أصحاب المصلحة، إضافة إلى تحليل وثائقي للتقارير والسجلات الداخلية.</w:t>
      </w:r>
    </w:p>
    <w:p w14:paraId="1F8B8EF0" w14:textId="24D973CF" w:rsidR="00D05C6E" w:rsidRPr="00CC5D35" w:rsidRDefault="00815DD0" w:rsidP="00D010D9">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مجتمع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المؤسسات العامة في الدولة محل التطبيق.</w:t>
      </w:r>
    </w:p>
    <w:p w14:paraId="4BFBA59D" w14:textId="77777777" w:rsidR="00D010D9" w:rsidRDefault="00815DD0" w:rsidP="00D010D9">
      <w:pPr>
        <w:pStyle w:val="p3"/>
        <w:bidi/>
        <w:spacing w:after="120" w:afterAutospacing="0"/>
        <w:ind w:left="152"/>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lastRenderedPageBreak/>
        <w:t xml:space="preserve">- </w:t>
      </w:r>
      <w:r w:rsidR="00D05C6E" w:rsidRPr="00CC5D35">
        <w:rPr>
          <w:rStyle w:val="s3"/>
          <w:rFonts w:ascii="Simplified Arabic" w:hAnsi="Simplified Arabic" w:cs="Simplified Arabic" w:hint="cs"/>
          <w:sz w:val="28"/>
          <w:szCs w:val="28"/>
          <w:rtl/>
        </w:rPr>
        <w:t>عينة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شملت العينة الرؤساء التنفيذيين، ومديري إدارات المراجعة الداخلية، ومديري الشؤون المالية والإدارية، إضافة إلى المراجعين الخارجيين.</w:t>
      </w:r>
    </w:p>
    <w:p w14:paraId="59A35916" w14:textId="77777777" w:rsidR="00D010D9" w:rsidRDefault="00815DD0" w:rsidP="00D010D9">
      <w:pPr>
        <w:pStyle w:val="p3"/>
        <w:bidi/>
        <w:spacing w:after="120" w:afterAutospacing="0"/>
        <w:ind w:left="152"/>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متغيرات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الرئيس في نطاق عمل المراجعة الداخلية، في حين تمثل المتغير التابع في مستوى دعم الحوكمة وفاعلية إدارة المخاطر. كما تناولت الدراسة درجة تكامل المراجعة الداخلية مع أنشطة إدارة المخاطر.</w:t>
      </w:r>
      <w:r w:rsidR="00D010D9">
        <w:rPr>
          <w:rFonts w:ascii="Simplified Arabic" w:hAnsi="Simplified Arabic" w:cs="Simplified Arabic" w:hint="cs"/>
          <w:sz w:val="28"/>
          <w:szCs w:val="28"/>
          <w:rtl/>
        </w:rPr>
        <w:t xml:space="preserve"> </w:t>
      </w:r>
    </w:p>
    <w:p w14:paraId="172158B6" w14:textId="77777777" w:rsidR="00D010D9" w:rsidRDefault="00815DD0" w:rsidP="00D010D9">
      <w:pPr>
        <w:pStyle w:val="p3"/>
        <w:bidi/>
        <w:spacing w:after="120" w:afterAutospacing="0"/>
        <w:ind w:left="152"/>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أظهرت النتائج أن نطاق عمل المراجعة الداخلية في المؤسسات العامة ما يزال محدودًا ولا يحقق القيمة المضافة المرجوة، مما يحد من دورها في دعم الحوكمة والمساهمة الفاعلة في إدارة المخاطر المؤسسية. كما بينت أن ضعف التكامل بين المراجعة الداخلية وإدارة المخاطر يُعد من أبرز مصادر الخطر التي تقلل من قدرتها على اكتشاف المخاطر الجوهرية.</w:t>
      </w:r>
    </w:p>
    <w:p w14:paraId="17B202EF" w14:textId="77777777" w:rsidR="00D010D9" w:rsidRDefault="00815DD0" w:rsidP="00D62848">
      <w:pPr>
        <w:pStyle w:val="p3"/>
        <w:bidi/>
        <w:spacing w:after="120" w:afterAutospacing="0"/>
        <w:ind w:left="152"/>
        <w:jc w:val="both"/>
        <w:rPr>
          <w:rStyle w:val="s2"/>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بتوسيع نطاق عمل المراجعة الداخلية، وتعزيز تكاملها مع إدارة المخاطر، وإشراكها في مراحل تحديد المخاطر وتقييمها ومتابعتها، بما يدعم فاعلية منظومة الحوكمة وتحسين الأداء المؤسسي.</w:t>
      </w:r>
    </w:p>
    <w:p w14:paraId="08B90B29" w14:textId="6E112B32" w:rsidR="00D62848" w:rsidRPr="00D62848" w:rsidRDefault="00815DD0" w:rsidP="00844298">
      <w:pPr>
        <w:pStyle w:val="p1"/>
        <w:bidi/>
        <w:spacing w:before="100" w:beforeAutospacing="1" w:after="120"/>
        <w:ind w:left="152"/>
        <w:jc w:val="both"/>
        <w:rPr>
          <w:rFonts w:ascii="Simplified Arabic" w:hAnsi="Simplified Arabic" w:cs="Simplified Arabic"/>
          <w:color w:val="auto"/>
          <w:sz w:val="28"/>
          <w:szCs w:val="28"/>
          <w:rtl/>
        </w:rPr>
      </w:pPr>
      <w:r w:rsidRPr="00D62848">
        <w:rPr>
          <w:rStyle w:val="s3"/>
          <w:rFonts w:ascii="Simplified Arabic" w:hAnsi="Simplified Arabic" w:cs="Simplified Arabic" w:hint="cs"/>
          <w:sz w:val="28"/>
          <w:szCs w:val="28"/>
          <w:rtl/>
        </w:rPr>
        <w:t xml:space="preserve">- </w:t>
      </w:r>
      <w:bookmarkEnd w:id="54"/>
      <w:r w:rsidR="00D62848" w:rsidRPr="00D62848">
        <w:rPr>
          <w:rFonts w:ascii="Simplified Arabic" w:hAnsi="Simplified Arabic" w:cs="Simplified Arabic" w:hint="cs"/>
          <w:color w:val="auto"/>
          <w:sz w:val="28"/>
          <w:szCs w:val="28"/>
          <w:rtl/>
        </w:rPr>
        <w:t xml:space="preserve">أوجه الشبه والاختلاف مع الدراسة الحالية: </w:t>
      </w:r>
      <w:r w:rsidR="00D62848" w:rsidRPr="00D62848">
        <w:rPr>
          <w:rFonts w:ascii="Simplified Arabic" w:hAnsi="Simplified Arabic" w:cs="Simplified Arabic" w:hint="cs"/>
          <w:sz w:val="28"/>
          <w:szCs w:val="28"/>
          <w:rtl/>
        </w:rPr>
        <w:t>تتشابه هذه الدراسة مع الدراسة الحالية في تأكيد أهمية دور المراجعة الداخلية في دعم الحوكمة وتعزيز إدارة المخاطر داخل المؤسسات. بينما تختلف عنها في البيئة التطبيقية ومنهج الدراسة، حيث اعتمدت الدراسة السابقة المنهج النوعي في المؤسسات العامة في دولة نامية، في حين تعتمد الدراسة الحالية المنهج الكمي لدراسة دور المراجعة الداخلية في تعزيز إدارة المخاطر المؤسسية في المؤسسات الصحية الحكومية في الشؤون الصحية بوزارة الحرس الوطني في المملكة العربية السعودية.</w:t>
      </w:r>
    </w:p>
    <w:p w14:paraId="2A02E0E0" w14:textId="3DEDE1A3" w:rsidR="00D05C6E" w:rsidRPr="00D010D9" w:rsidRDefault="00D05C6E" w:rsidP="00D62848">
      <w:pPr>
        <w:pStyle w:val="p3"/>
        <w:bidi/>
        <w:spacing w:after="120" w:afterAutospacing="0"/>
        <w:ind w:left="152"/>
        <w:jc w:val="both"/>
        <w:rPr>
          <w:rFonts w:ascii="Simplified Arabic" w:hAnsi="Simplified Arabic" w:cs="Simplified Arabic"/>
          <w:b/>
          <w:bCs/>
          <w:sz w:val="28"/>
          <w:szCs w:val="28"/>
        </w:rPr>
      </w:pPr>
      <w:r w:rsidRPr="00646111">
        <w:rPr>
          <w:rStyle w:val="s1"/>
          <w:rFonts w:ascii="Simplified Arabic" w:hAnsi="Simplified Arabic" w:cs="Simplified Arabic" w:hint="cs"/>
          <w:b/>
          <w:bCs/>
          <w:color w:val="000000" w:themeColor="text1"/>
          <w:sz w:val="32"/>
          <w:szCs w:val="32"/>
        </w:rPr>
        <w:t xml:space="preserve"> -7</w:t>
      </w:r>
      <w:bookmarkStart w:id="55" w:name="OLE_LINK193"/>
      <w:r w:rsidRPr="00646111">
        <w:rPr>
          <w:rStyle w:val="s1"/>
          <w:rFonts w:ascii="Simplified Arabic" w:hAnsi="Simplified Arabic" w:cs="Simplified Arabic" w:hint="cs"/>
          <w:b/>
          <w:bCs/>
          <w:color w:val="000000" w:themeColor="text1"/>
          <w:sz w:val="32"/>
          <w:szCs w:val="32"/>
        </w:rPr>
        <w:t xml:space="preserve"> </w:t>
      </w:r>
      <w:r w:rsidRPr="00646111">
        <w:rPr>
          <w:rStyle w:val="s1"/>
          <w:rFonts w:ascii="Simplified Arabic" w:hAnsi="Simplified Arabic" w:cs="Simplified Arabic" w:hint="cs"/>
          <w:b/>
          <w:bCs/>
          <w:color w:val="000000" w:themeColor="text1"/>
          <w:sz w:val="32"/>
          <w:szCs w:val="32"/>
          <w:rtl/>
        </w:rPr>
        <w:t>دراسة الطيب، الصادق محمد سالم</w:t>
      </w:r>
      <w:r w:rsidRPr="00D010D9">
        <w:rPr>
          <w:rStyle w:val="s1"/>
          <w:rFonts w:ascii="Simplified Arabic" w:hAnsi="Simplified Arabic" w:cs="Simplified Arabic" w:hint="cs"/>
          <w:b/>
          <w:bCs/>
          <w:color w:val="000000" w:themeColor="text1"/>
          <w:sz w:val="28"/>
          <w:szCs w:val="28"/>
          <w:rtl/>
        </w:rPr>
        <w:t xml:space="preserve"> </w:t>
      </w:r>
      <w:r w:rsidRPr="002F39C7">
        <w:rPr>
          <w:rStyle w:val="s1"/>
          <w:rFonts w:asciiTheme="majorBidi" w:hAnsiTheme="majorBidi" w:cstheme="majorBidi"/>
          <w:b/>
          <w:bCs/>
          <w:color w:val="000000" w:themeColor="text1"/>
          <w:sz w:val="28"/>
          <w:szCs w:val="28"/>
          <w:rtl/>
        </w:rPr>
        <w:t>(2016</w:t>
      </w:r>
      <w:r w:rsidRPr="002F39C7">
        <w:rPr>
          <w:rStyle w:val="s1"/>
          <w:rFonts w:asciiTheme="majorBidi" w:hAnsiTheme="majorBidi" w:cstheme="majorBidi"/>
          <w:b/>
          <w:bCs/>
          <w:color w:val="000000" w:themeColor="text1"/>
          <w:sz w:val="28"/>
          <w:szCs w:val="28"/>
        </w:rPr>
        <w:t>(</w:t>
      </w:r>
    </w:p>
    <w:p w14:paraId="1D1773C2" w14:textId="5ADF989B" w:rsidR="00D05C6E" w:rsidRPr="00CC5D35" w:rsidRDefault="00815DD0" w:rsidP="00D010D9">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بيان دور جودة المراجعة الداخلية في تفعيل إدارة المخاطر في المؤسسات الحكومية العاملة بولاية البحر الأحمر في السودان.</w:t>
      </w:r>
    </w:p>
    <w:p w14:paraId="01FD83F0" w14:textId="2681C443" w:rsidR="00D05C6E" w:rsidRPr="00CC5D35" w:rsidRDefault="00815DD0" w:rsidP="00844298">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منهج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مجموعة من المناهج العلمية شملت المنهج الاستنباطي، والاستقرائي، والتاريخي، إضافة إلى المنهج الوصفي التحليلي، مع تطبيق ميداني على عدد من المؤسسات الحكومية.</w:t>
      </w:r>
    </w:p>
    <w:p w14:paraId="496504A6" w14:textId="0B02B293" w:rsidR="00D05C6E" w:rsidRPr="00CC5D35" w:rsidRDefault="00CC5D35" w:rsidP="00844298">
      <w:pPr>
        <w:pStyle w:val="p3"/>
        <w:bidi/>
        <w:spacing w:after="120" w:afterAutospacing="0"/>
        <w:ind w:left="152"/>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مجتمع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المؤسسات الحكومية بولاية البحر الأحمر.</w:t>
      </w:r>
    </w:p>
    <w:p w14:paraId="4F594BD0" w14:textId="333D6544" w:rsidR="00D010D9" w:rsidRDefault="00D010D9" w:rsidP="00844298">
      <w:pPr>
        <w:pStyle w:val="p3"/>
        <w:bidi/>
        <w:spacing w:after="120" w:afterAutospacing="0"/>
        <w:ind w:left="152"/>
        <w:jc w:val="both"/>
        <w:rPr>
          <w:rStyle w:val="s3"/>
          <w:rFonts w:ascii="Simplified Arabic" w:hAnsi="Simplified Arabic" w:cs="Simplified Arabic"/>
          <w:sz w:val="28"/>
          <w:szCs w:val="28"/>
          <w:rtl/>
        </w:rPr>
      </w:pPr>
      <w:r>
        <w:rPr>
          <w:rStyle w:val="s3"/>
          <w:rFonts w:ascii="Simplified Arabic" w:hAnsi="Simplified Arabic" w:cs="Simplified Arabic" w:hint="cs"/>
          <w:sz w:val="28"/>
          <w:szCs w:val="28"/>
          <w:rtl/>
        </w:rPr>
        <w:lastRenderedPageBreak/>
        <w:t xml:space="preserve">- </w:t>
      </w:r>
      <w:r w:rsidR="00D05C6E" w:rsidRPr="00CC5D35">
        <w:rPr>
          <w:rStyle w:val="s3"/>
          <w:rFonts w:ascii="Simplified Arabic" w:hAnsi="Simplified Arabic" w:cs="Simplified Arabic" w:hint="cs"/>
          <w:sz w:val="28"/>
          <w:szCs w:val="28"/>
          <w:rtl/>
        </w:rPr>
        <w:t>عينة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شملت الدراسة عددًا من المؤسسات الحكومية محل التطبيق الميداني، دون تحديد عدد رقمي تفصيلي في الملخص.</w:t>
      </w:r>
    </w:p>
    <w:p w14:paraId="2D021DA7" w14:textId="0A473877" w:rsidR="00D010D9" w:rsidRPr="00CC5D35" w:rsidRDefault="00D010D9" w:rsidP="00844298">
      <w:pPr>
        <w:pStyle w:val="p3"/>
        <w:bidi/>
        <w:spacing w:after="120" w:afterAutospacing="0"/>
        <w:ind w:left="152"/>
        <w:jc w:val="both"/>
        <w:rPr>
          <w:rFonts w:ascii="Simplified Arabic" w:hAnsi="Simplified Arabic" w:cs="Simplified Arabic"/>
          <w:sz w:val="28"/>
          <w:szCs w:val="28"/>
          <w:rtl/>
        </w:rPr>
      </w:pPr>
      <w:r w:rsidRPr="00D010D9">
        <w:rPr>
          <w:rStyle w:val="s3"/>
          <w:rFonts w:ascii="Simplified Arabic" w:hAnsi="Simplified Arabic" w:cs="Simplified Arabic" w:hint="cs"/>
          <w:sz w:val="28"/>
          <w:szCs w:val="28"/>
          <w:rtl/>
        </w:rPr>
        <w:t>-</w:t>
      </w:r>
      <w:r>
        <w:rPr>
          <w:rStyle w:val="s3"/>
          <w:rFonts w:ascii="Simplified Arabic" w:hAnsi="Simplified Arabic" w:hint="cs"/>
          <w:sz w:val="28"/>
          <w:szCs w:val="28"/>
          <w:rtl/>
        </w:rPr>
        <w:t xml:space="preserve"> </w:t>
      </w:r>
      <w:r w:rsidR="00D05C6E" w:rsidRPr="00CC5D35">
        <w:rPr>
          <w:rStyle w:val="s3"/>
          <w:rFonts w:ascii="Simplified Arabic" w:hAnsi="Simplified Arabic" w:cs="Simplified Arabic" w:hint="cs"/>
          <w:sz w:val="28"/>
          <w:szCs w:val="28"/>
          <w:rtl/>
        </w:rPr>
        <w:t>متغيرات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المستقل في جودة خدمات المراجعة الداخلية، بينما تمثل المتغير التابع في فاعلية إدارة المخاطر. كما تناولت الدراسة العلاقة بين جودة الأداء الرقابي وكفاءة مراحل إدارة المخاطر.</w:t>
      </w:r>
    </w:p>
    <w:p w14:paraId="42D1FDAA" w14:textId="75A67CB6" w:rsidR="00D010D9" w:rsidRPr="00D010D9" w:rsidRDefault="00D010D9" w:rsidP="00844298">
      <w:pPr>
        <w:pStyle w:val="p3"/>
        <w:bidi/>
        <w:spacing w:after="120" w:afterAutospacing="0"/>
        <w:ind w:left="152"/>
        <w:jc w:val="both"/>
        <w:rPr>
          <w:rFonts w:ascii="Simplified Arabic" w:hAnsi="Simplified Arabic" w:cs="Simplified Arabic"/>
          <w:sz w:val="28"/>
          <w:szCs w:val="28"/>
        </w:rPr>
      </w:pPr>
      <w:r>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أظهرت النتائج أن جودة المراجعة الداخلية تسهم بصورة مباشرة في دعم إدارة المخاطر وتحقيق أهدافها، كما أن تلبية احتياجات الإدارة وأصحاب المصلحة تعزز من فاعلية نظام إدارة المخاطر. وأكدت الدراسة أن ضعف جودة المراجعة الداخلية يُعد من مصادر الخطر التي قد تؤدي إلى قصور في إدارة المخاطر وارتفاع احتمالية التعرض للمخاطر التشغيلية والتنظيمية.</w:t>
      </w:r>
    </w:p>
    <w:p w14:paraId="685A2A21" w14:textId="4EF705CE" w:rsidR="00D05C6E" w:rsidRPr="00CC5D35" w:rsidRDefault="00D010D9" w:rsidP="00844298">
      <w:pPr>
        <w:pStyle w:val="p3"/>
        <w:bidi/>
        <w:spacing w:after="120" w:afterAutospacing="0"/>
        <w:ind w:left="152"/>
        <w:jc w:val="both"/>
        <w:rPr>
          <w:rFonts w:ascii="Simplified Arabic" w:hAnsi="Simplified Arabic" w:cs="Simplified Arabic"/>
          <w:sz w:val="28"/>
          <w:szCs w:val="28"/>
          <w:lang w:val="en-US"/>
        </w:rPr>
      </w:pPr>
      <w:r>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بضرورة تحسين جودة خدمات المراجعة الداخلية، وتعزيز كفاءة الأداء الرقابي، ودعم التواصل بين المراجعة الداخلية والإدارة، بما يسهم في رفع فاعلية إدارة المخاطر داخل المؤسسات الحكومية.</w:t>
      </w:r>
    </w:p>
    <w:p w14:paraId="24F01CC7" w14:textId="31116FB2" w:rsidR="00D62848" w:rsidRPr="00D62848" w:rsidRDefault="00CC5D35" w:rsidP="00844298">
      <w:pPr>
        <w:pStyle w:val="p1"/>
        <w:bidi/>
        <w:spacing w:before="100" w:beforeAutospacing="1" w:after="120"/>
        <w:ind w:left="152"/>
        <w:jc w:val="both"/>
        <w:rPr>
          <w:rFonts w:ascii="Simplified Arabic" w:hAnsi="Simplified Arabic" w:cs="Simplified Arabic"/>
          <w:color w:val="auto"/>
          <w:sz w:val="28"/>
          <w:szCs w:val="28"/>
          <w:rtl/>
        </w:rPr>
      </w:pPr>
      <w:r w:rsidRPr="00D62848">
        <w:rPr>
          <w:rStyle w:val="s3"/>
          <w:rFonts w:ascii="Simplified Arabic" w:hAnsi="Simplified Arabic" w:cs="Simplified Arabic" w:hint="cs"/>
          <w:sz w:val="28"/>
          <w:szCs w:val="28"/>
          <w:rtl/>
        </w:rPr>
        <w:t xml:space="preserve">- </w:t>
      </w:r>
      <w:bookmarkStart w:id="56" w:name="OLE_LINK113"/>
      <w:bookmarkEnd w:id="41"/>
      <w:bookmarkEnd w:id="51"/>
      <w:bookmarkEnd w:id="52"/>
      <w:bookmarkEnd w:id="55"/>
      <w:r w:rsidR="00D62848" w:rsidRPr="00D62848">
        <w:rPr>
          <w:rFonts w:ascii="Simplified Arabic" w:hAnsi="Simplified Arabic" w:cs="Simplified Arabic" w:hint="cs"/>
          <w:color w:val="auto"/>
          <w:sz w:val="28"/>
          <w:szCs w:val="28"/>
          <w:rtl/>
        </w:rPr>
        <w:t xml:space="preserve">أوجه الشبه والاختلاف مع الدراسة الحالية: </w:t>
      </w:r>
      <w:r w:rsidR="00D62848" w:rsidRPr="00D62848">
        <w:rPr>
          <w:rFonts w:ascii="Simplified Arabic" w:hAnsi="Simplified Arabic" w:cs="Simplified Arabic" w:hint="cs"/>
          <w:sz w:val="28"/>
          <w:szCs w:val="28"/>
          <w:rtl/>
        </w:rPr>
        <w:t>تتشابه هذه الدراسة مع الدراسة الحالية في تأكيد أهمية جودة المراجعة الداخلية ودورها في تعزيز فاعلية إدارة المخاطر داخل المؤسسات الحكومية. بينما تختلف عنها في البيئة التطبيقية، حيث أجريت الدراسة السابقة في المؤسسات الحكومية بولاية البحر الأحمر في السودان، في حين تركز الدراسة الحالية على المؤسسات الصحية الحكومية في الشؤون الصحية بوزارة الحرس الوطني في المملكة العربية السعودية.</w:t>
      </w:r>
    </w:p>
    <w:p w14:paraId="2328B4E3" w14:textId="2A8CB332" w:rsidR="00D05C6E" w:rsidRPr="00D010D9" w:rsidRDefault="00D05C6E" w:rsidP="00844298">
      <w:pPr>
        <w:pStyle w:val="p3"/>
        <w:bidi/>
        <w:spacing w:after="120" w:afterAutospacing="0"/>
        <w:ind w:left="152"/>
        <w:jc w:val="both"/>
        <w:rPr>
          <w:rFonts w:ascii="Simplified Arabic" w:hAnsi="Simplified Arabic" w:cs="Simplified Arabic"/>
          <w:b/>
          <w:bCs/>
          <w:color w:val="000000" w:themeColor="text1"/>
          <w:sz w:val="28"/>
          <w:szCs w:val="28"/>
        </w:rPr>
      </w:pPr>
      <w:bookmarkStart w:id="57" w:name="OLE_LINK194"/>
      <w:r w:rsidRPr="00CC5D35">
        <w:rPr>
          <w:rStyle w:val="s1"/>
          <w:rFonts w:ascii="Simplified Arabic" w:hAnsi="Simplified Arabic" w:cs="Simplified Arabic" w:hint="cs"/>
          <w:sz w:val="28"/>
          <w:szCs w:val="28"/>
        </w:rPr>
        <w:t xml:space="preserve"> </w:t>
      </w:r>
      <w:r w:rsidRPr="002F39C7">
        <w:rPr>
          <w:rStyle w:val="s1"/>
          <w:rFonts w:ascii="Simplified Arabic" w:hAnsi="Simplified Arabic" w:cs="Simplified Arabic" w:hint="cs"/>
          <w:b/>
          <w:bCs/>
          <w:color w:val="000000" w:themeColor="text1"/>
          <w:sz w:val="32"/>
          <w:szCs w:val="32"/>
        </w:rPr>
        <w:t>-8</w:t>
      </w:r>
      <w:r w:rsidRPr="002F39C7">
        <w:rPr>
          <w:rStyle w:val="s1"/>
          <w:rFonts w:ascii="Simplified Arabic" w:hAnsi="Simplified Arabic" w:cs="Simplified Arabic" w:hint="cs"/>
          <w:b/>
          <w:bCs/>
          <w:color w:val="000000" w:themeColor="text1"/>
          <w:sz w:val="32"/>
          <w:szCs w:val="32"/>
          <w:rtl/>
        </w:rPr>
        <w:t>دراسة السجيني، حافظ، وأزاغير</w:t>
      </w:r>
      <w:r w:rsidRPr="00D010D9">
        <w:rPr>
          <w:rStyle w:val="s1"/>
          <w:rFonts w:ascii="Simplified Arabic" w:hAnsi="Simplified Arabic" w:cs="Simplified Arabic" w:hint="cs"/>
          <w:b/>
          <w:bCs/>
          <w:color w:val="000000" w:themeColor="text1"/>
          <w:sz w:val="28"/>
          <w:szCs w:val="28"/>
          <w:rtl/>
        </w:rPr>
        <w:t xml:space="preserve"> </w:t>
      </w:r>
      <w:r w:rsidRPr="002F39C7">
        <w:rPr>
          <w:rStyle w:val="s1"/>
          <w:rFonts w:asciiTheme="majorBidi" w:hAnsiTheme="majorBidi" w:cstheme="majorBidi"/>
          <w:b/>
          <w:bCs/>
          <w:color w:val="000000" w:themeColor="text1"/>
          <w:sz w:val="28"/>
          <w:szCs w:val="28"/>
          <w:rtl/>
        </w:rPr>
        <w:t>(2016</w:t>
      </w:r>
      <w:r w:rsidRPr="002F39C7">
        <w:rPr>
          <w:rStyle w:val="s1"/>
          <w:rFonts w:asciiTheme="majorBidi" w:hAnsiTheme="majorBidi" w:cstheme="majorBidi"/>
          <w:b/>
          <w:bCs/>
          <w:color w:val="000000" w:themeColor="text1"/>
          <w:sz w:val="28"/>
          <w:szCs w:val="28"/>
        </w:rPr>
        <w:t>(</w:t>
      </w:r>
    </w:p>
    <w:p w14:paraId="31B72B26" w14:textId="7E536D60" w:rsidR="00D05C6E" w:rsidRPr="00CC5D35" w:rsidRDefault="00CC5D35" w:rsidP="00844298">
      <w:pPr>
        <w:pStyle w:val="p3"/>
        <w:bidi/>
        <w:spacing w:after="120" w:afterAutospacing="0"/>
        <w:ind w:left="152"/>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بيان دور المراجعة الداخلية في تقييم إدارة المخاطر في الوحدات الحكومية العراقية، وتحديد متطلبات تفعيل هذا الدور في بيئة العمل العام.</w:t>
      </w:r>
    </w:p>
    <w:p w14:paraId="5CDE9985" w14:textId="1D5B2C46" w:rsidR="00D05C6E" w:rsidRPr="00CC5D35" w:rsidRDefault="00CC5D35" w:rsidP="00844298">
      <w:pPr>
        <w:pStyle w:val="p3"/>
        <w:bidi/>
        <w:spacing w:after="120" w:afterAutospacing="0"/>
        <w:ind w:left="152"/>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منهج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الوصفي التحليلي من خلال دراسة ميدانية، باستخدام استبانة وُجّهت إلى عدد من المسؤولين في الوحدات الحكومية.</w:t>
      </w:r>
    </w:p>
    <w:p w14:paraId="7E42FCC6" w14:textId="4052FBE8" w:rsidR="00D05C6E" w:rsidRPr="00CC5D35" w:rsidRDefault="00CC5D35" w:rsidP="00844298">
      <w:pPr>
        <w:pStyle w:val="p3"/>
        <w:bidi/>
        <w:spacing w:after="120" w:afterAutospacing="0"/>
        <w:ind w:left="152"/>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مجتمع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الوحدات الحكومية العراقية.</w:t>
      </w:r>
    </w:p>
    <w:p w14:paraId="1F27361B" w14:textId="23B496E2" w:rsidR="00D05C6E" w:rsidRPr="00CC5D35" w:rsidRDefault="00CC5D35" w:rsidP="00844298">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lastRenderedPageBreak/>
        <w:t xml:space="preserve">- </w:t>
      </w:r>
      <w:r w:rsidR="00D05C6E" w:rsidRPr="00CC5D35">
        <w:rPr>
          <w:rStyle w:val="s3"/>
          <w:rFonts w:ascii="Simplified Arabic" w:hAnsi="Simplified Arabic" w:cs="Simplified Arabic" w:hint="cs"/>
          <w:sz w:val="28"/>
          <w:szCs w:val="28"/>
          <w:rtl/>
        </w:rPr>
        <w:t>عينة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شملت العينة مديري إدارات المراجعة الداخلية، ومديري المخاطر، وأعضاء الإدارة العليا في عدد من الوحدات الحكومية.</w:t>
      </w:r>
    </w:p>
    <w:p w14:paraId="50F11B25" w14:textId="2A82EDC9" w:rsidR="00D05C6E" w:rsidRPr="00CC5D35" w:rsidRDefault="00CC5D35" w:rsidP="00844298">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متغيرات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المستقل في فاعلية المراجعة الداخلية، بينما تمثل المتغير التابع في جودة إدارة المخاطر. كما تناولت الدراسة مستوى استقلالية المراجعة الداخلية وتأثيره في كفاءة تقييم المخاطر.</w:t>
      </w:r>
    </w:p>
    <w:p w14:paraId="3E3C9B0A" w14:textId="325170CB" w:rsidR="00D05C6E" w:rsidRPr="00CC5D35" w:rsidRDefault="00CC5D35" w:rsidP="00844298">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توصلت الدراسة إلى وجود علاقة طردية بين فاعلية المراجعة الداخلية وجودة إدارة المخاطر. كما أظهرت النتائج أن ضعف الاستقلالية التنظيمية يُعد من أبرز المعوقات التي تحد من فاعلية إدارة المخاطر، وتقلل من قدرة المراجعة الداخلية على تقييم المخاطر المؤسسية بصورة موضوعية.</w:t>
      </w:r>
    </w:p>
    <w:p w14:paraId="7210DC0A" w14:textId="13DD79A8" w:rsidR="00D05C6E" w:rsidRPr="00CC5D35" w:rsidRDefault="00CC5D35" w:rsidP="00844298">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بضرورة تعزيز استقلالية المراجعة الداخلية، وتفعيل دورها في تقييم الأداء والالتزام بالقوانين والتعليمات، وإشراكها في مراحل إدارة المخاطر المختلفة لدعم الحوكمة وتحسين جودة الرقابة.</w:t>
      </w:r>
    </w:p>
    <w:p w14:paraId="62F7089D" w14:textId="5F709B8E" w:rsidR="00D05C6E" w:rsidRPr="00841F57" w:rsidRDefault="00CC5D35" w:rsidP="00844298">
      <w:pPr>
        <w:pStyle w:val="p1"/>
        <w:bidi/>
        <w:spacing w:before="100" w:beforeAutospacing="1" w:after="120"/>
        <w:jc w:val="both"/>
        <w:rPr>
          <w:rStyle w:val="s1"/>
          <w:rFonts w:ascii="Simplified Arabic" w:hAnsi="Simplified Arabic" w:cs="Simplified Arabic"/>
          <w:color w:val="auto"/>
          <w:sz w:val="28"/>
          <w:szCs w:val="28"/>
        </w:rPr>
      </w:pPr>
      <w:r w:rsidRPr="00841F57">
        <w:rPr>
          <w:rStyle w:val="s3"/>
          <w:rFonts w:ascii="Simplified Arabic" w:hAnsi="Simplified Arabic" w:cs="Simplified Arabic" w:hint="cs"/>
          <w:sz w:val="28"/>
          <w:szCs w:val="28"/>
          <w:rtl/>
          <w:lang w:val="en-US"/>
        </w:rPr>
        <w:t xml:space="preserve">- </w:t>
      </w:r>
      <w:r w:rsidR="00841F57" w:rsidRPr="00841F57">
        <w:rPr>
          <w:rFonts w:ascii="Simplified Arabic" w:hAnsi="Simplified Arabic" w:cs="Simplified Arabic" w:hint="cs"/>
          <w:color w:val="auto"/>
          <w:sz w:val="28"/>
          <w:szCs w:val="28"/>
          <w:rtl/>
        </w:rPr>
        <w:t xml:space="preserve">أوجه الشبه والاختلاف مع الدراسة الحالية: </w:t>
      </w:r>
      <w:r w:rsidR="00841F57" w:rsidRPr="00841F57">
        <w:rPr>
          <w:rFonts w:ascii="Simplified Arabic" w:hAnsi="Simplified Arabic" w:cs="Simplified Arabic" w:hint="cs"/>
          <w:sz w:val="28"/>
          <w:szCs w:val="28"/>
          <w:rtl/>
        </w:rPr>
        <w:t>تتشابه هذه الدراسة مع الدراسة الحالية في تأكيد أهمية استقلالية المراجعة الداخلية ودورها في تعزيز إدارة المخاطر داخل المؤسسات الحكومية. بينما تختلف عنها في البيئة التطبيقية، حيث أُجريت الدراسة السابقة في الوحدات الحكومية العراقية، في حين تركز الدراسة الحالية على المؤسسات الصحية الحكومية في الشؤون الصحية بوزارة الحرس الوطني في المملكة العربية السعودية.</w:t>
      </w:r>
    </w:p>
    <w:bookmarkEnd w:id="57"/>
    <w:p w14:paraId="6E8D5C7D" w14:textId="2D0F6947" w:rsidR="00D05C6E" w:rsidRPr="00D010D9" w:rsidRDefault="00D05C6E" w:rsidP="00D010D9">
      <w:pPr>
        <w:pStyle w:val="Heading2"/>
        <w:bidi/>
        <w:spacing w:before="100" w:beforeAutospacing="1" w:after="120"/>
        <w:jc w:val="both"/>
        <w:rPr>
          <w:rFonts w:ascii="Simplified Arabic" w:hAnsi="Simplified Arabic" w:cs="Simplified Arabic"/>
          <w:b/>
          <w:bCs/>
          <w:color w:val="000000" w:themeColor="text1"/>
          <w:sz w:val="28"/>
          <w:szCs w:val="28"/>
        </w:rPr>
      </w:pPr>
      <w:r w:rsidRPr="00D010D9">
        <w:rPr>
          <w:rStyle w:val="s1"/>
          <w:rFonts w:ascii="Simplified Arabic" w:hAnsi="Simplified Arabic" w:cs="Simplified Arabic" w:hint="cs"/>
          <w:b/>
          <w:bCs/>
          <w:sz w:val="28"/>
          <w:szCs w:val="28"/>
        </w:rPr>
        <w:t xml:space="preserve"> </w:t>
      </w:r>
      <w:r w:rsidRPr="00D010D9">
        <w:rPr>
          <w:rStyle w:val="s1"/>
          <w:rFonts w:ascii="Simplified Arabic" w:hAnsi="Simplified Arabic" w:cs="Simplified Arabic" w:hint="cs"/>
          <w:b/>
          <w:bCs/>
          <w:color w:val="000000" w:themeColor="text1"/>
          <w:sz w:val="28"/>
          <w:szCs w:val="28"/>
        </w:rPr>
        <w:t>-9</w:t>
      </w:r>
      <w:bookmarkStart w:id="58" w:name="OLE_LINK195"/>
      <w:r w:rsidRPr="00D010D9">
        <w:rPr>
          <w:rStyle w:val="s1"/>
          <w:rFonts w:ascii="Simplified Arabic" w:hAnsi="Simplified Arabic" w:cs="Simplified Arabic" w:hint="cs"/>
          <w:b/>
          <w:bCs/>
          <w:color w:val="000000" w:themeColor="text1"/>
          <w:sz w:val="28"/>
          <w:szCs w:val="28"/>
        </w:rPr>
        <w:t xml:space="preserve"> </w:t>
      </w:r>
      <w:r w:rsidRPr="002F39C7">
        <w:rPr>
          <w:rStyle w:val="s1"/>
          <w:rFonts w:ascii="Simplified Arabic" w:hAnsi="Simplified Arabic" w:cs="Simplified Arabic" w:hint="cs"/>
          <w:b/>
          <w:bCs/>
          <w:color w:val="000000" w:themeColor="text1"/>
          <w:sz w:val="32"/>
          <w:szCs w:val="32"/>
          <w:rtl/>
        </w:rPr>
        <w:t>دراسة بوقرة عز الدين</w:t>
      </w:r>
      <w:r w:rsidRPr="00D010D9">
        <w:rPr>
          <w:rStyle w:val="s1"/>
          <w:rFonts w:ascii="Simplified Arabic" w:hAnsi="Simplified Arabic" w:cs="Simplified Arabic" w:hint="cs"/>
          <w:b/>
          <w:bCs/>
          <w:color w:val="000000" w:themeColor="text1"/>
          <w:sz w:val="28"/>
          <w:szCs w:val="28"/>
          <w:rtl/>
        </w:rPr>
        <w:t xml:space="preserve"> </w:t>
      </w:r>
      <w:r w:rsidRPr="002F39C7">
        <w:rPr>
          <w:rStyle w:val="s1"/>
          <w:rFonts w:asciiTheme="majorBidi" w:hAnsiTheme="majorBidi"/>
          <w:b/>
          <w:bCs/>
          <w:color w:val="000000" w:themeColor="text1"/>
          <w:sz w:val="28"/>
          <w:szCs w:val="28"/>
          <w:rtl/>
        </w:rPr>
        <w:t>(2017</w:t>
      </w:r>
      <w:r w:rsidRPr="002F39C7">
        <w:rPr>
          <w:rStyle w:val="s1"/>
          <w:rFonts w:asciiTheme="majorBidi" w:hAnsiTheme="majorBidi"/>
          <w:b/>
          <w:bCs/>
          <w:color w:val="000000" w:themeColor="text1"/>
          <w:sz w:val="28"/>
          <w:szCs w:val="28"/>
        </w:rPr>
        <w:t>(</w:t>
      </w:r>
    </w:p>
    <w:p w14:paraId="42C5AA48" w14:textId="29039122" w:rsidR="00D05C6E" w:rsidRPr="00CC5D35" w:rsidRDefault="00CC5D35" w:rsidP="00D010D9">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إبراز العلاقة بين المراجعة الداخلية بوصفها وظيفة رقابية، وإدارة المخاطر كنظام مؤسسي، وقياس مدى مساهمة المراجعة الداخلية في تفعيل إدارة المخاطر، من خلال دراسة حالة لمؤسسة صناعية.</w:t>
      </w:r>
    </w:p>
    <w:p w14:paraId="26994B78" w14:textId="1CE3A90E" w:rsidR="00D05C6E" w:rsidRPr="00CC5D35" w:rsidRDefault="00CC5D35" w:rsidP="00D010D9">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منهج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منهج تحليل نظم المعلومات، من خلال تحليل نظام المراجعة الداخلية ونظام المعلومات المعتمد في المؤسسة محل الدراسة.</w:t>
      </w:r>
    </w:p>
    <w:p w14:paraId="5994A5D8" w14:textId="7F7F62BE" w:rsidR="00D05C6E" w:rsidRPr="00CC5D35" w:rsidRDefault="00CC5D35" w:rsidP="00D010D9">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مجتمع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المؤسسة الصناعية محل التطبيق.</w:t>
      </w:r>
    </w:p>
    <w:p w14:paraId="74521000" w14:textId="65048F0B" w:rsidR="00D05C6E" w:rsidRPr="00CC5D35" w:rsidRDefault="00CC5D35" w:rsidP="00D010D9">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lastRenderedPageBreak/>
        <w:t xml:space="preserve">- </w:t>
      </w:r>
      <w:r w:rsidR="00D05C6E" w:rsidRPr="00CC5D35">
        <w:rPr>
          <w:rStyle w:val="s3"/>
          <w:rFonts w:ascii="Simplified Arabic" w:hAnsi="Simplified Arabic" w:cs="Simplified Arabic" w:hint="cs"/>
          <w:sz w:val="28"/>
          <w:szCs w:val="28"/>
          <w:rtl/>
        </w:rPr>
        <w:t>عينة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على تحليل نظام المراجعة الداخلية ونظام المعلومات داخل المؤسسة، دون تحديد عينة عددية مستقلة.</w:t>
      </w:r>
    </w:p>
    <w:p w14:paraId="611D8220" w14:textId="77B4136B" w:rsidR="00D05C6E" w:rsidRPr="00CC5D35" w:rsidRDefault="00CC5D35" w:rsidP="00D010D9">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متغيرات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المستقل في موثوقية المعلومات التي توفرها المراجعة الداخلية، بينما تمثل المتغير التابع في فاعلية إدارة المخاطر وجودة اتخاذ القرار.</w:t>
      </w:r>
    </w:p>
    <w:p w14:paraId="11463960" w14:textId="5BE6827B" w:rsidR="00D05C6E" w:rsidRPr="00CC5D35" w:rsidRDefault="00CC5D35" w:rsidP="00D010D9">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أظهرت النتائج أن زيادة موثوقية المعلومات الرقابية تسهم في تحسين فهم المخاطر التي تواجه المؤسسة، وتمكين إدارة المخاطر من أداء دورها بفاعلية. كما بينت أن ضعف نظم المعلومات أو محدودية جودة تقارير المراجعة الداخلية يُعد من مصادر الخطر التي قد تعيق كفاءة إدارة المخاطر.</w:t>
      </w:r>
    </w:p>
    <w:p w14:paraId="578B5CD1" w14:textId="6F9CAF68" w:rsidR="00D05C6E" w:rsidRPr="00CC5D35" w:rsidRDefault="00CC5D35" w:rsidP="00841F57">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توصيات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بضرورة تطوير نظم المعلومات الداعمة للمراجعة الداخلية، وتحسين جودة التقارير الرقابية، وتعزيز التكامل بين نظام المعلومات ونظام إدارة المخاطر لدعم عملية اتخاذ القرار.</w:t>
      </w:r>
    </w:p>
    <w:p w14:paraId="52017A0C" w14:textId="1C84FB04" w:rsidR="00D05C6E" w:rsidRPr="00841F57" w:rsidRDefault="00CC5D35" w:rsidP="00841F57">
      <w:pPr>
        <w:pStyle w:val="p1"/>
        <w:bidi/>
        <w:spacing w:before="100" w:beforeAutospacing="1" w:after="120"/>
        <w:jc w:val="both"/>
        <w:rPr>
          <w:rStyle w:val="s1"/>
          <w:rFonts w:ascii="Simplified Arabic" w:hAnsi="Simplified Arabic" w:cs="Simplified Arabic"/>
          <w:color w:val="auto"/>
          <w:sz w:val="28"/>
          <w:szCs w:val="28"/>
        </w:rPr>
      </w:pPr>
      <w:r w:rsidRPr="00841F57">
        <w:rPr>
          <w:rStyle w:val="s3"/>
          <w:rFonts w:ascii="Simplified Arabic" w:hAnsi="Simplified Arabic" w:cs="Simplified Arabic" w:hint="cs"/>
          <w:sz w:val="28"/>
          <w:szCs w:val="28"/>
          <w:rtl/>
        </w:rPr>
        <w:t xml:space="preserve">- </w:t>
      </w:r>
      <w:r w:rsidR="00841F57" w:rsidRPr="00841F57">
        <w:rPr>
          <w:rFonts w:ascii="Simplified Arabic" w:hAnsi="Simplified Arabic" w:cs="Simplified Arabic" w:hint="cs"/>
          <w:color w:val="auto"/>
          <w:sz w:val="28"/>
          <w:szCs w:val="28"/>
          <w:rtl/>
        </w:rPr>
        <w:t xml:space="preserve">وجه الشبه والاختلاف مع الدراسة الحالية: </w:t>
      </w:r>
      <w:r w:rsidR="00841F57" w:rsidRPr="00841F57">
        <w:rPr>
          <w:rFonts w:ascii="Simplified Arabic" w:hAnsi="Simplified Arabic" w:cs="Simplified Arabic" w:hint="cs"/>
          <w:sz w:val="28"/>
          <w:szCs w:val="28"/>
          <w:rtl/>
        </w:rPr>
        <w:t xml:space="preserve">تتشابه هذه الدراسة مع الدراسة الحالية في تأكيد أهمية دور المراجعة الداخلية في دعم إدارة المخاطر وتحسين جودة القرارات داخل المؤسسات. بينما تختلف عنها في مجال التطبيق ومنهج الدراسة، حيث تناولت الدراسة السابقة مؤسسة صناعية واعتمدت تحليل نظم المعلومات، في حين تركز الدراسة الحالية على القطاع الصحي الحكومي في الشؤون الصحية بوزارة الحرس الوطني في المملكة العربية السعودية باستخدام المنهج الكمي </w:t>
      </w:r>
      <w:r w:rsidR="00841F57" w:rsidRPr="00841F57">
        <w:rPr>
          <w:rFonts w:ascii="Simplified Arabic" w:hAnsi="Simplified Arabic" w:hint="cs"/>
          <w:sz w:val="28"/>
          <w:szCs w:val="28"/>
          <w:rtl/>
        </w:rPr>
        <w:t>التحليلي.</w:t>
      </w:r>
    </w:p>
    <w:bookmarkEnd w:id="58"/>
    <w:p w14:paraId="1C70AC43" w14:textId="0E14AF79" w:rsidR="00D05C6E" w:rsidRPr="00D010D9" w:rsidRDefault="00D05C6E" w:rsidP="00D233E2">
      <w:pPr>
        <w:pStyle w:val="Heading2"/>
        <w:bidi/>
        <w:spacing w:before="100" w:beforeAutospacing="1" w:after="120"/>
        <w:jc w:val="both"/>
        <w:rPr>
          <w:rFonts w:ascii="Simplified Arabic" w:hAnsi="Simplified Arabic" w:cs="Simplified Arabic"/>
          <w:b/>
          <w:bCs/>
          <w:color w:val="000000" w:themeColor="text1"/>
          <w:sz w:val="28"/>
          <w:szCs w:val="28"/>
        </w:rPr>
      </w:pPr>
      <w:r w:rsidRPr="00D010D9">
        <w:rPr>
          <w:rStyle w:val="s1"/>
          <w:rFonts w:ascii="Simplified Arabic" w:hAnsi="Simplified Arabic" w:cs="Simplified Arabic" w:hint="cs"/>
          <w:b/>
          <w:bCs/>
          <w:sz w:val="28"/>
          <w:szCs w:val="28"/>
        </w:rPr>
        <w:t xml:space="preserve"> </w:t>
      </w:r>
      <w:r w:rsidRPr="00D010D9">
        <w:rPr>
          <w:rStyle w:val="s1"/>
          <w:rFonts w:ascii="Simplified Arabic" w:hAnsi="Simplified Arabic" w:cs="Simplified Arabic" w:hint="cs"/>
          <w:b/>
          <w:bCs/>
          <w:color w:val="000000" w:themeColor="text1"/>
          <w:sz w:val="28"/>
          <w:szCs w:val="28"/>
        </w:rPr>
        <w:t>-</w:t>
      </w:r>
      <w:r w:rsidRPr="00E972C7">
        <w:rPr>
          <w:rStyle w:val="s1"/>
          <w:rFonts w:ascii="Simplified Arabic" w:hAnsi="Simplified Arabic" w:cs="Simplified Arabic" w:hint="cs"/>
          <w:b/>
          <w:bCs/>
          <w:color w:val="000000" w:themeColor="text1"/>
          <w:sz w:val="32"/>
          <w:szCs w:val="32"/>
        </w:rPr>
        <w:t>1</w:t>
      </w:r>
      <w:bookmarkStart w:id="59" w:name="OLE_LINK196"/>
      <w:r w:rsidRPr="00E972C7">
        <w:rPr>
          <w:rStyle w:val="s1"/>
          <w:rFonts w:ascii="Simplified Arabic" w:hAnsi="Simplified Arabic" w:cs="Simplified Arabic" w:hint="cs"/>
          <w:b/>
          <w:bCs/>
          <w:color w:val="000000" w:themeColor="text1"/>
          <w:sz w:val="32"/>
          <w:szCs w:val="32"/>
        </w:rPr>
        <w:t>0</w:t>
      </w:r>
      <w:r w:rsidRPr="00E972C7">
        <w:rPr>
          <w:rStyle w:val="s1"/>
          <w:rFonts w:ascii="Simplified Arabic" w:hAnsi="Simplified Arabic" w:cs="Simplified Arabic" w:hint="cs"/>
          <w:b/>
          <w:bCs/>
          <w:color w:val="000000" w:themeColor="text1"/>
          <w:sz w:val="32"/>
          <w:szCs w:val="32"/>
          <w:rtl/>
        </w:rPr>
        <w:t>دراسة عبد الحميد، محمود حسني السيد</w:t>
      </w:r>
      <w:r w:rsidRPr="002F39C7">
        <w:rPr>
          <w:rStyle w:val="s1"/>
          <w:rFonts w:ascii="Simplified Arabic" w:hAnsi="Simplified Arabic" w:cs="Simplified Arabic" w:hint="cs"/>
          <w:b/>
          <w:bCs/>
          <w:color w:val="000000" w:themeColor="text1"/>
          <w:sz w:val="32"/>
          <w:szCs w:val="32"/>
          <w:rtl/>
        </w:rPr>
        <w:t xml:space="preserve"> </w:t>
      </w:r>
      <w:r w:rsidRPr="002F39C7">
        <w:rPr>
          <w:rStyle w:val="s1"/>
          <w:rFonts w:asciiTheme="majorBidi" w:hAnsiTheme="majorBidi"/>
          <w:b/>
          <w:bCs/>
          <w:color w:val="000000" w:themeColor="text1"/>
          <w:sz w:val="28"/>
          <w:szCs w:val="28"/>
          <w:rtl/>
        </w:rPr>
        <w:t>(2018</w:t>
      </w:r>
      <w:r w:rsidRPr="002F39C7">
        <w:rPr>
          <w:rStyle w:val="s1"/>
          <w:rFonts w:asciiTheme="majorBidi" w:hAnsiTheme="majorBidi"/>
          <w:b/>
          <w:bCs/>
          <w:color w:val="000000" w:themeColor="text1"/>
          <w:sz w:val="28"/>
          <w:szCs w:val="28"/>
        </w:rPr>
        <w:t>(</w:t>
      </w:r>
    </w:p>
    <w:p w14:paraId="146B13DF" w14:textId="1D1F6FCE"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تطوير دور المراجعة الداخلية في تقييم المخاطر المرتبطة بإعداد التقارير المالية، وبيان مدى إسهامها في تعزيز جودة هذه التقارير من خلال تحسين عمليات تقييم المخاطر المرتبطة بإعدادها، بما يسهم في دعم الحوكمة المؤسسية ورفع مستوى الشفافية والمصداقية في المعلومات المالية.</w:t>
      </w:r>
    </w:p>
    <w:p w14:paraId="7DB6686F" w14:textId="588FB953"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منهج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الوصفي التحليلي، من خلال تحليل الأدبيات العلمية المرتبطة بالمراجعة الداخلية وإدارة المخاطر، إضافة إلى دراسة دور المراجعة الداخلية في تقييم المخاطر المرتبطة بعملية إعداد التقارير المالية داخل المؤسسات.</w:t>
      </w:r>
    </w:p>
    <w:p w14:paraId="7F56B7D8" w14:textId="60214262"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مجتمع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المؤسسات التي تطبق نظم المراجعة الداخلية، مع التركيز على بيئة إعداد التقارير المالية ودور المراجعة الداخلية في تقييم المخاطر المرتبطة بها.</w:t>
      </w:r>
    </w:p>
    <w:p w14:paraId="24F10FAA" w14:textId="526A9F47"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lastRenderedPageBreak/>
        <w:t xml:space="preserve">- </w:t>
      </w:r>
      <w:r w:rsidR="00D05C6E" w:rsidRPr="00CC5D35">
        <w:rPr>
          <w:rStyle w:val="s3"/>
          <w:rFonts w:ascii="Simplified Arabic" w:hAnsi="Simplified Arabic" w:cs="Simplified Arabic" w:hint="cs"/>
          <w:sz w:val="28"/>
          <w:szCs w:val="28"/>
          <w:rtl/>
        </w:rPr>
        <w:t>عينة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شملت عينة الدراسة عددًا من المراجعين الداخليين والعاملين في مجال المحاسبة والتقارير المالية، بهدف التعرف إلى دور المراجعة الداخلية في تقييم المخاطر المرتبطة بإعداد التقارير المالية وتحسين جودة المعلومات المالية.</w:t>
      </w:r>
    </w:p>
    <w:p w14:paraId="64401555" w14:textId="01492B01"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متغيرات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المستقل في دور المراجعة الداخلية، بينما تمثل المتغير التابع في تقييم المخاطر المرتبطة بإعداد التقارير المالية وجودة التقارير المالية. كما تناولت الدراسة العلاقة بين فعالية المراجعة الداخلية وتحسين إدارة المخاطر المرتبطة بالتقارير المالية.</w:t>
      </w:r>
    </w:p>
    <w:p w14:paraId="2BF56204" w14:textId="74425623"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توصلت الدراسة إلى أن المراجعة الداخلية تسهم في إضافة قيمة للمؤسسة من خلال تحسين فعالية إدارة المخاطر وتعزيز الحوكمة المؤسسية، كما تسهم في دعم جودة التقارير المالية من خلال تقييم المخاطر المرتبطة بعملية إعدادها وتعزيز فعالية نظم الرقابة الداخلية.</w:t>
      </w:r>
    </w:p>
    <w:p w14:paraId="05507312" w14:textId="0F6A6E36" w:rsidR="00D05C6E" w:rsidRPr="00CC5D35" w:rsidRDefault="00CC5D35" w:rsidP="00841F57">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بضرورة تطوير دور المراجعة الداخلية في مجال تقييم المخاطر، وتعزيز التكامل بين المراجعة الداخلية وإدارة المخاطر والحوكمة المؤسسية، بما يسهم في تحسين جودة التقارير المالية وزيادة موثوقيتها.</w:t>
      </w:r>
    </w:p>
    <w:p w14:paraId="0B1865E8" w14:textId="3678DED5" w:rsidR="00841F57" w:rsidRPr="00841F57" w:rsidRDefault="00CC5D35" w:rsidP="00841F57">
      <w:pPr>
        <w:pStyle w:val="p1"/>
        <w:bidi/>
        <w:spacing w:before="100" w:beforeAutospacing="1" w:after="120"/>
        <w:jc w:val="both"/>
        <w:rPr>
          <w:rFonts w:ascii="Simplified Arabic" w:hAnsi="Simplified Arabic" w:cs="Simplified Arabic"/>
          <w:color w:val="auto"/>
          <w:sz w:val="28"/>
          <w:szCs w:val="28"/>
          <w:rtl/>
        </w:rPr>
      </w:pPr>
      <w:r w:rsidRPr="00841F57">
        <w:rPr>
          <w:rStyle w:val="s3"/>
          <w:rFonts w:ascii="Simplified Arabic" w:hAnsi="Simplified Arabic" w:cs="Simplified Arabic" w:hint="cs"/>
          <w:sz w:val="28"/>
          <w:szCs w:val="28"/>
          <w:rtl/>
          <w:lang w:val="en-US"/>
        </w:rPr>
        <w:t xml:space="preserve">- </w:t>
      </w:r>
      <w:bookmarkEnd w:id="59"/>
      <w:r w:rsidR="00841F57" w:rsidRPr="00841F57">
        <w:rPr>
          <w:rFonts w:ascii="Simplified Arabic" w:hAnsi="Simplified Arabic" w:cs="Simplified Arabic" w:hint="cs"/>
          <w:color w:val="auto"/>
          <w:sz w:val="28"/>
          <w:szCs w:val="28"/>
          <w:rtl/>
        </w:rPr>
        <w:t xml:space="preserve">أوجه الشبه والاختلاف مع الدراسة الحالية: </w:t>
      </w:r>
      <w:r w:rsidR="00841F57" w:rsidRPr="00841F57">
        <w:rPr>
          <w:rFonts w:ascii="Simplified Arabic" w:hAnsi="Simplified Arabic" w:cs="Simplified Arabic" w:hint="cs"/>
          <w:sz w:val="28"/>
          <w:szCs w:val="28"/>
          <w:rtl/>
        </w:rPr>
        <w:t>تتشابه هذه الدراسة مع الدراسة الحالية في تأكيد أهمية دور المراجعة الداخلية في تقييم المخاطر وتعزيز الحوكمة داخل المؤسسات. بينما تختلف عنها في مجال التطبيق، حيث ركزت الدراسة السابقة على المخاطر المرتبطة بإعداد التقارير المالية، في حين تركز الدراسة الحالية على دور المراجعة الداخلية في تعزيز إدارة المخاطر المؤسسية في المؤسسات الصحية الحكومية في الشؤون الصحية بوزارة الحرس الوطني في المملكة العربية السعودية.</w:t>
      </w:r>
    </w:p>
    <w:p w14:paraId="04D54238" w14:textId="420A2802" w:rsidR="00D05C6E" w:rsidRPr="00D010D9" w:rsidRDefault="00D05C6E" w:rsidP="00841F57">
      <w:pPr>
        <w:pStyle w:val="p3"/>
        <w:bidi/>
        <w:spacing w:after="120" w:afterAutospacing="0"/>
        <w:jc w:val="both"/>
        <w:rPr>
          <w:rFonts w:ascii="Simplified Arabic" w:hAnsi="Simplified Arabic" w:cs="Simplified Arabic"/>
          <w:b/>
          <w:bCs/>
          <w:sz w:val="28"/>
          <w:szCs w:val="28"/>
        </w:rPr>
      </w:pPr>
      <w:r w:rsidRPr="002F39C7">
        <w:rPr>
          <w:rStyle w:val="s1"/>
          <w:rFonts w:ascii="Simplified Arabic" w:hAnsi="Simplified Arabic" w:cs="Simplified Arabic" w:hint="cs"/>
          <w:b/>
          <w:bCs/>
          <w:sz w:val="28"/>
          <w:szCs w:val="28"/>
        </w:rPr>
        <w:t xml:space="preserve"> </w:t>
      </w:r>
      <w:r w:rsidRPr="002F39C7">
        <w:rPr>
          <w:rStyle w:val="s1"/>
          <w:rFonts w:ascii="Simplified Arabic" w:hAnsi="Simplified Arabic" w:cs="Simplified Arabic" w:hint="cs"/>
          <w:b/>
          <w:bCs/>
          <w:color w:val="000000" w:themeColor="text1"/>
          <w:sz w:val="28"/>
          <w:szCs w:val="28"/>
        </w:rPr>
        <w:t>-11</w:t>
      </w:r>
      <w:bookmarkStart w:id="60" w:name="OLE_LINK197"/>
      <w:r w:rsidRPr="002F39C7">
        <w:rPr>
          <w:rStyle w:val="s1"/>
          <w:rFonts w:ascii="Simplified Arabic" w:hAnsi="Simplified Arabic" w:cs="Simplified Arabic" w:hint="cs"/>
          <w:b/>
          <w:bCs/>
          <w:color w:val="000000" w:themeColor="text1"/>
          <w:sz w:val="32"/>
          <w:szCs w:val="32"/>
          <w:rtl/>
        </w:rPr>
        <w:t>دراسة السهيمي والسديري</w:t>
      </w:r>
      <w:r w:rsidRPr="00D010D9">
        <w:rPr>
          <w:rStyle w:val="s1"/>
          <w:rFonts w:ascii="Simplified Arabic" w:hAnsi="Simplified Arabic" w:cs="Simplified Arabic" w:hint="cs"/>
          <w:b/>
          <w:bCs/>
          <w:color w:val="000000" w:themeColor="text1"/>
          <w:sz w:val="28"/>
          <w:szCs w:val="28"/>
          <w:rtl/>
        </w:rPr>
        <w:t xml:space="preserve"> </w:t>
      </w:r>
      <w:r w:rsidRPr="002F39C7">
        <w:rPr>
          <w:rStyle w:val="s1"/>
          <w:rFonts w:asciiTheme="majorBidi" w:hAnsiTheme="majorBidi" w:cstheme="majorBidi"/>
          <w:b/>
          <w:bCs/>
          <w:color w:val="000000" w:themeColor="text1"/>
          <w:sz w:val="28"/>
          <w:szCs w:val="28"/>
          <w:rtl/>
        </w:rPr>
        <w:t>(2020</w:t>
      </w:r>
      <w:r w:rsidRPr="002F39C7">
        <w:rPr>
          <w:rStyle w:val="s1"/>
          <w:rFonts w:asciiTheme="majorBidi" w:hAnsiTheme="majorBidi" w:cstheme="majorBidi"/>
          <w:b/>
          <w:bCs/>
          <w:color w:val="000000" w:themeColor="text1"/>
          <w:sz w:val="28"/>
          <w:szCs w:val="28"/>
        </w:rPr>
        <w:t>(</w:t>
      </w:r>
    </w:p>
    <w:p w14:paraId="7054EF88" w14:textId="59AB5D8C"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التعرف على دور المراجعة الداخلية في تقييم فاعلية عمليات إدارة المخاطر والمساهمة في تحسينها في قطاع التأمين السعودي، إضافة إلى تحديد العوامل المؤثرة في قيام المراجع الداخلي بهذا الدور داخل شركات التأمين.</w:t>
      </w:r>
    </w:p>
    <w:p w14:paraId="6FCC7837" w14:textId="49EAF007"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منهج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الوصفي التحليلي، من خلال استبانة وُجّهت إلى عينة عشوائية من موظفي الإدارة العليا، وإدارة المخاطر، وإدارة المراجعة الداخلية، وأعضاء لجان المراجعة في شركات التأمين السعودية.</w:t>
      </w:r>
    </w:p>
    <w:p w14:paraId="633E61E6" w14:textId="0B7F8473"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مجتمع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شركات التأمين العاملة في المملكة العربية السعودية.</w:t>
      </w:r>
    </w:p>
    <w:p w14:paraId="47B08267" w14:textId="0FA6B368"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lastRenderedPageBreak/>
        <w:t xml:space="preserve">- </w:t>
      </w:r>
      <w:r w:rsidR="00D05C6E" w:rsidRPr="00CC5D35">
        <w:rPr>
          <w:rStyle w:val="s3"/>
          <w:rFonts w:ascii="Simplified Arabic" w:hAnsi="Simplified Arabic" w:cs="Simplified Arabic" w:hint="cs"/>
          <w:sz w:val="28"/>
          <w:szCs w:val="28"/>
          <w:rtl/>
        </w:rPr>
        <w:t>عينة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شملت العينة موظفي الإدارة العليا، وإدارة المخاطر، وإدارة المراجعة الداخلية، وأعضاء لجان المراجعة في شركات التأمين.</w:t>
      </w:r>
    </w:p>
    <w:p w14:paraId="5C7E7C84" w14:textId="11FD317A" w:rsidR="006F18EC"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متغيرات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تمثلت المتغيرات المستقلة في استقلالية المراجعة الداخلية، والكفاءة المهنية للمراجعين، وفعالية لجنة المراجعة، وجودة قنوات الاتصال المؤسسي، بينما تمثل المتغير التابع في فاعلية دور المراجعة الداخلية في تقييم وتحسين إدارة المخاطر.</w:t>
      </w:r>
    </w:p>
    <w:p w14:paraId="79971787" w14:textId="2BFA3C86"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نتائج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أظهرت النتائج أن استقلالية المراجعة الداخلية، وتوافر الكفاءة المهنية، ووجود لجنة مراجعة فعّالة تعد من أبرز العوامل الداعمة لدور المراجعة الداخلية في إدارة المخاطر. كما بينت أن ضعف قنوات الاتصال بين المراجعة الداخلية والإدارة العليا يُعد من أهم المعوقات التي تحد من فاعلية هذا الدور.</w:t>
      </w:r>
    </w:p>
    <w:p w14:paraId="67DC713A" w14:textId="5F3C7F82" w:rsidR="00D05C6E" w:rsidRPr="00CC5D35" w:rsidRDefault="00CC5D35" w:rsidP="00841F57">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D05C6E"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بضرورة تعزيز استقلالية المراجعة الداخلية، وتحسين قنوات الاتصال المؤسسي، ودمج تقارير المراجعة الداخلية مع تقييمات المخاطر في إطار متكامل لدعم جودة القرارات الرقابية.</w:t>
      </w:r>
    </w:p>
    <w:p w14:paraId="072DFE3F" w14:textId="2DF86199" w:rsidR="00841F57" w:rsidRPr="00841F57" w:rsidRDefault="00CC5D35" w:rsidP="00841F57">
      <w:pPr>
        <w:pStyle w:val="p1"/>
        <w:bidi/>
        <w:spacing w:before="100" w:beforeAutospacing="1" w:after="120"/>
        <w:jc w:val="both"/>
        <w:rPr>
          <w:rFonts w:ascii="Times New Roman" w:hAnsi="Times New Roman"/>
          <w:color w:val="auto"/>
          <w:sz w:val="24"/>
          <w:szCs w:val="24"/>
          <w:rtl/>
        </w:rPr>
      </w:pPr>
      <w:r w:rsidRPr="00CC5D35">
        <w:rPr>
          <w:rStyle w:val="s3"/>
          <w:rFonts w:ascii="Simplified Arabic" w:hAnsi="Simplified Arabic" w:cs="Simplified Arabic" w:hint="cs"/>
          <w:sz w:val="28"/>
          <w:szCs w:val="28"/>
          <w:rtl/>
          <w:lang w:val="en-US"/>
        </w:rPr>
        <w:t xml:space="preserve">- </w:t>
      </w:r>
      <w:bookmarkEnd w:id="60"/>
      <w:r w:rsidR="00841F57" w:rsidRPr="00841F57">
        <w:rPr>
          <w:rFonts w:ascii="Simplified Arabic" w:hAnsi="Simplified Arabic" w:cs="Simplified Arabic" w:hint="cs"/>
          <w:color w:val="auto"/>
          <w:sz w:val="28"/>
          <w:szCs w:val="28"/>
          <w:rtl/>
        </w:rPr>
        <w:t xml:space="preserve">أوجه الشبه والاختلاف مع الدراسة الحالية: </w:t>
      </w:r>
      <w:r w:rsidR="00841F57" w:rsidRPr="00841F57">
        <w:rPr>
          <w:rFonts w:ascii="Simplified Arabic" w:hAnsi="Simplified Arabic" w:cs="Simplified Arabic" w:hint="cs"/>
          <w:sz w:val="28"/>
          <w:szCs w:val="28"/>
          <w:rtl/>
        </w:rPr>
        <w:t>تتشابه هذه الدراسة مع الدراسة الحالية في تأكيد أهمية دور المراجعة الداخلية والعوامل التنظيمية المؤثرة في تعزيز إدارة المخاطر داخل المؤسسات. بينما تختلف عنها في مجال التطبيق، حيث ركزت الدراسة السابقة على قطاع التأمين في المملكة العربية السعودية، في حين تركز الدراسة الحالية على المؤسسات الصحية الحكومية في الشؤون الصحية بوزارة الحرس الوطني.</w:t>
      </w:r>
    </w:p>
    <w:p w14:paraId="48EF9E7F" w14:textId="0A7F77C7" w:rsidR="00D05C6E" w:rsidRPr="00D010D9" w:rsidRDefault="00863E69" w:rsidP="00841F57">
      <w:pPr>
        <w:pStyle w:val="p3"/>
        <w:bidi/>
        <w:spacing w:after="120" w:afterAutospacing="0"/>
        <w:jc w:val="both"/>
        <w:rPr>
          <w:rFonts w:ascii="Simplified Arabic" w:hAnsi="Simplified Arabic" w:cs="Simplified Arabic"/>
          <w:b/>
          <w:bCs/>
          <w:color w:val="000000" w:themeColor="text1"/>
          <w:sz w:val="28"/>
          <w:szCs w:val="28"/>
        </w:rPr>
      </w:pPr>
      <w:r w:rsidRPr="00D010D9">
        <w:rPr>
          <w:rStyle w:val="s1"/>
          <w:rFonts w:ascii="Simplified Arabic" w:hAnsi="Simplified Arabic" w:cs="Simplified Arabic" w:hint="cs"/>
          <w:b/>
          <w:bCs/>
          <w:sz w:val="28"/>
          <w:szCs w:val="28"/>
        </w:rPr>
        <w:t xml:space="preserve"> </w:t>
      </w:r>
      <w:r w:rsidRPr="00D010D9">
        <w:rPr>
          <w:rStyle w:val="s1"/>
          <w:rFonts w:ascii="Simplified Arabic" w:hAnsi="Simplified Arabic" w:cs="Simplified Arabic" w:hint="cs"/>
          <w:b/>
          <w:bCs/>
          <w:color w:val="000000" w:themeColor="text1"/>
          <w:sz w:val="28"/>
          <w:szCs w:val="28"/>
        </w:rPr>
        <w:t>-12</w:t>
      </w:r>
      <w:bookmarkStart w:id="61" w:name="OLE_LINK198"/>
      <w:r w:rsidR="00D05C6E" w:rsidRPr="002F39C7">
        <w:rPr>
          <w:rStyle w:val="s1"/>
          <w:rFonts w:ascii="Simplified Arabic" w:hAnsi="Simplified Arabic" w:cs="Simplified Arabic" w:hint="cs"/>
          <w:b/>
          <w:bCs/>
          <w:color w:val="000000" w:themeColor="text1"/>
          <w:sz w:val="32"/>
          <w:szCs w:val="32"/>
          <w:rtl/>
        </w:rPr>
        <w:t>دراسة</w:t>
      </w:r>
      <w:r w:rsidR="00D05C6E" w:rsidRPr="00D010D9">
        <w:rPr>
          <w:rStyle w:val="s1"/>
          <w:rFonts w:ascii="Simplified Arabic" w:hAnsi="Simplified Arabic" w:cs="Simplified Arabic" w:hint="cs"/>
          <w:b/>
          <w:bCs/>
          <w:color w:val="000000" w:themeColor="text1"/>
          <w:sz w:val="28"/>
          <w:szCs w:val="28"/>
        </w:rPr>
        <w:t xml:space="preserve"> </w:t>
      </w:r>
      <w:r w:rsidR="00D05C6E" w:rsidRPr="002F39C7">
        <w:rPr>
          <w:rStyle w:val="s1"/>
          <w:rFonts w:asciiTheme="majorBidi" w:hAnsiTheme="majorBidi" w:cstheme="majorBidi"/>
          <w:b/>
          <w:bCs/>
          <w:color w:val="000000" w:themeColor="text1"/>
          <w:sz w:val="28"/>
          <w:szCs w:val="28"/>
        </w:rPr>
        <w:t>Tamimi (2021)</w:t>
      </w:r>
    </w:p>
    <w:p w14:paraId="3C3810AF" w14:textId="48FC4F24"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استكشاف دور المراجعة الداخلية في دعم إدارة المخاطر من وجهة نظر مديري المخاطر في القطاع المصرفي الفلسطيني، مع تحديد مجالات تعزيز التعاون بين الإدارتين.</w:t>
      </w:r>
    </w:p>
    <w:p w14:paraId="5F5CFD8B" w14:textId="2C772A47" w:rsidR="00D05C6E" w:rsidRPr="00CC5D35" w:rsidRDefault="00CC5D35" w:rsidP="00D233E2">
      <w:pPr>
        <w:pStyle w:val="p3"/>
        <w:bidi/>
        <w:spacing w:after="120" w:afterAutospacing="0"/>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منهج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النوعي، من خلال إجراء مقابلات مع مديري المخاطر في عدد من البنوك الفلسطينية.</w:t>
      </w:r>
    </w:p>
    <w:p w14:paraId="6497396C" w14:textId="24470FA5" w:rsidR="00D05C6E" w:rsidRPr="00CC5D35" w:rsidRDefault="00863E69"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Pr>
        <w:t xml:space="preserve"> </w:t>
      </w:r>
      <w:r w:rsidR="00CC5D35"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مجتمع الدراسة:</w:t>
      </w:r>
      <w:r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البنوك العاملة في فلسطين.</w:t>
      </w:r>
    </w:p>
    <w:p w14:paraId="6D31C2CB" w14:textId="2A5F27EC"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عينة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شملت العينة مديري المخاطر في عدد من البنوك الفلسطينية.</w:t>
      </w:r>
    </w:p>
    <w:p w14:paraId="37509E62" w14:textId="3E8E52E4"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lastRenderedPageBreak/>
        <w:t xml:space="preserve">- </w:t>
      </w:r>
      <w:r w:rsidR="00D05C6E" w:rsidRPr="00CC5D35">
        <w:rPr>
          <w:rStyle w:val="s3"/>
          <w:rFonts w:ascii="Simplified Arabic" w:hAnsi="Simplified Arabic" w:cs="Simplified Arabic" w:hint="cs"/>
          <w:sz w:val="28"/>
          <w:szCs w:val="28"/>
          <w:rtl/>
        </w:rPr>
        <w:t>متغيرات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الرئيس في مستوى التعاون والتكامل بين المراجعة الداخلية وإدارة المخاطر، في حين تمثل المتغير التابع في فاعلية إدارة المخاطر.</w:t>
      </w:r>
    </w:p>
    <w:p w14:paraId="07B956C6" w14:textId="50BCEE97"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أظهرت النتائج أن مديري المخاطر ينظرون إلى المراجعة الداخلية كشريك مهم في تحديد المخاطر وتقييمها، لما تقدمه من تقييمات مستقلة ومعلومات رقابية. كما تبين أن ضعف التواصل المؤسسي يمثل عائقًا رئيسيًا أمام تفعيل هذا الدور.</w:t>
      </w:r>
    </w:p>
    <w:p w14:paraId="2005C081" w14:textId="2E6FE01D" w:rsidR="00D05C6E" w:rsidRPr="00CC5D35" w:rsidRDefault="00CC5D35" w:rsidP="00841F57">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بتعزيز قنوات التعاون والتنسيق بين الإدارتين، وتحسين جودة المعلومات المتبادلة، بما يدعم كفاءة منظومة إدارة المخاطر في القطاع المصرفي.</w:t>
      </w:r>
    </w:p>
    <w:p w14:paraId="7FB4CF6E" w14:textId="4F5B690B" w:rsidR="00D05C6E" w:rsidRPr="00841F57" w:rsidRDefault="00CC5D35" w:rsidP="00841F57">
      <w:pPr>
        <w:pStyle w:val="p1"/>
        <w:bidi/>
        <w:spacing w:before="100" w:beforeAutospacing="1" w:after="120"/>
        <w:jc w:val="both"/>
        <w:rPr>
          <w:rStyle w:val="s1"/>
          <w:rFonts w:ascii="Simplified Arabic" w:hAnsi="Simplified Arabic" w:cs="Simplified Arabic"/>
          <w:color w:val="auto"/>
          <w:sz w:val="28"/>
          <w:szCs w:val="28"/>
        </w:rPr>
      </w:pPr>
      <w:r w:rsidRPr="00841F57">
        <w:rPr>
          <w:rStyle w:val="s3"/>
          <w:rFonts w:ascii="Simplified Arabic" w:hAnsi="Simplified Arabic" w:cs="Simplified Arabic" w:hint="cs"/>
          <w:sz w:val="28"/>
          <w:szCs w:val="28"/>
          <w:rtl/>
        </w:rPr>
        <w:t xml:space="preserve">- </w:t>
      </w:r>
      <w:r w:rsidR="00841F57" w:rsidRPr="00841F57">
        <w:rPr>
          <w:rFonts w:ascii="Simplified Arabic" w:hAnsi="Simplified Arabic" w:cs="Simplified Arabic" w:hint="cs"/>
          <w:color w:val="auto"/>
          <w:sz w:val="28"/>
          <w:szCs w:val="28"/>
          <w:rtl/>
        </w:rPr>
        <w:t xml:space="preserve">أوجه الشبه والاختلاف مع الدراسة الحالية: </w:t>
      </w:r>
      <w:r w:rsidR="00841F57" w:rsidRPr="00841F57">
        <w:rPr>
          <w:rFonts w:ascii="Simplified Arabic" w:hAnsi="Simplified Arabic" w:cs="Simplified Arabic" w:hint="cs"/>
          <w:sz w:val="28"/>
          <w:szCs w:val="28"/>
          <w:rtl/>
        </w:rPr>
        <w:t>تتشابه هذه الدراسة مع الدراسة الحالية في تأكيد أهمية التعاون والتنسيق بين المراجعة الداخلية وإدارة المخاطر في تعزيز فاعلية إدارة المخاطر داخل المؤسسات. بينما تختلف عنها في مجال التطبيق ومنهج الدراسة، حيث ركزت الدراسة السابقة على القطاع المصرفي في فلسطين واعتمدت المنهج النوعي، في حين تركز الدراسة الحالية على المؤسسات الصحية الحكومية في المملكة العربية السعودية وتعتمد المنهج الكمي التحليلي.</w:t>
      </w:r>
    </w:p>
    <w:bookmarkEnd w:id="61"/>
    <w:p w14:paraId="0531D015" w14:textId="2884B67D" w:rsidR="00D05C6E" w:rsidRPr="00D010D9" w:rsidRDefault="00863E69" w:rsidP="00D233E2">
      <w:pPr>
        <w:pStyle w:val="Heading2"/>
        <w:bidi/>
        <w:spacing w:before="100" w:beforeAutospacing="1" w:after="120"/>
        <w:jc w:val="both"/>
        <w:rPr>
          <w:rFonts w:ascii="Simplified Arabic" w:hAnsi="Simplified Arabic" w:cs="Simplified Arabic"/>
          <w:b/>
          <w:bCs/>
          <w:color w:val="000000" w:themeColor="text1"/>
          <w:sz w:val="28"/>
          <w:szCs w:val="28"/>
        </w:rPr>
      </w:pPr>
      <w:r w:rsidRPr="00D010D9">
        <w:rPr>
          <w:rStyle w:val="s1"/>
          <w:rFonts w:ascii="Simplified Arabic" w:hAnsi="Simplified Arabic" w:cs="Simplified Arabic" w:hint="cs"/>
          <w:b/>
          <w:bCs/>
          <w:sz w:val="28"/>
          <w:szCs w:val="28"/>
        </w:rPr>
        <w:t xml:space="preserve"> </w:t>
      </w:r>
      <w:r w:rsidRPr="00D010D9">
        <w:rPr>
          <w:rStyle w:val="s1"/>
          <w:rFonts w:ascii="Simplified Arabic" w:hAnsi="Simplified Arabic" w:cs="Simplified Arabic" w:hint="cs"/>
          <w:b/>
          <w:bCs/>
          <w:color w:val="000000" w:themeColor="text1"/>
          <w:sz w:val="28"/>
          <w:szCs w:val="28"/>
        </w:rPr>
        <w:t>-</w:t>
      </w:r>
      <w:r w:rsidRPr="002F39C7">
        <w:rPr>
          <w:rStyle w:val="s1"/>
          <w:rFonts w:ascii="Simplified Arabic" w:hAnsi="Simplified Arabic" w:cs="Simplified Arabic" w:hint="cs"/>
          <w:b/>
          <w:bCs/>
          <w:color w:val="000000" w:themeColor="text1"/>
          <w:sz w:val="32"/>
          <w:szCs w:val="32"/>
        </w:rPr>
        <w:t>13</w:t>
      </w:r>
      <w:bookmarkStart w:id="62" w:name="OLE_LINK199"/>
      <w:r w:rsidR="00D05C6E" w:rsidRPr="002F39C7">
        <w:rPr>
          <w:rStyle w:val="s1"/>
          <w:rFonts w:ascii="Simplified Arabic" w:hAnsi="Simplified Arabic" w:cs="Simplified Arabic" w:hint="cs"/>
          <w:b/>
          <w:bCs/>
          <w:color w:val="000000" w:themeColor="text1"/>
          <w:sz w:val="32"/>
          <w:szCs w:val="32"/>
          <w:rtl/>
        </w:rPr>
        <w:t xml:space="preserve">دراسة حواس، محمد </w:t>
      </w:r>
      <w:r w:rsidR="00D05C6E" w:rsidRPr="002F39C7">
        <w:rPr>
          <w:rStyle w:val="s1"/>
          <w:rFonts w:asciiTheme="majorBidi" w:hAnsiTheme="majorBidi"/>
          <w:b/>
          <w:bCs/>
          <w:color w:val="000000" w:themeColor="text1"/>
          <w:sz w:val="28"/>
          <w:szCs w:val="28"/>
          <w:rtl/>
        </w:rPr>
        <w:t>(2021</w:t>
      </w:r>
      <w:r w:rsidRPr="002F39C7">
        <w:rPr>
          <w:rStyle w:val="s1"/>
          <w:rFonts w:asciiTheme="majorBidi" w:hAnsiTheme="majorBidi"/>
          <w:b/>
          <w:bCs/>
          <w:color w:val="000000" w:themeColor="text1"/>
          <w:sz w:val="28"/>
          <w:szCs w:val="28"/>
        </w:rPr>
        <w:t>(</w:t>
      </w:r>
    </w:p>
    <w:p w14:paraId="767EE2AD" w14:textId="480F4181"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بيان مساهمة المراجعة الداخلية في تفعيل دور إدارة المخاطر المؤسسية في ضوء إطار إدارة المخاطر المؤسسية للجنة المنظمات الراعية (</w:t>
      </w:r>
      <w:r w:rsidR="00D05C6E" w:rsidRPr="00D010D9">
        <w:rPr>
          <w:rStyle w:val="s2"/>
          <w:rFonts w:asciiTheme="majorBidi" w:hAnsiTheme="majorBidi" w:cstheme="majorBidi"/>
        </w:rPr>
        <w:t>COSO ERM</w:t>
      </w:r>
      <w:r w:rsidR="00D05C6E" w:rsidRPr="00CC5D35">
        <w:rPr>
          <w:rStyle w:val="s2"/>
          <w:rFonts w:ascii="Simplified Arabic" w:hAnsi="Simplified Arabic" w:cs="Simplified Arabic" w:hint="cs"/>
          <w:sz w:val="28"/>
          <w:szCs w:val="28"/>
          <w:rtl/>
        </w:rPr>
        <w:t>)، وذلك من خلال توضيح العلاقة بين أنشطة المراجعة الداخلية ومكونات إطار إدارة المخاطر المؤسسية، ومدى إسهام هذا التكامل في دعم الحوكمة وتحسين فاعلية إدارة المخاطر داخل المؤسسات.</w:t>
      </w:r>
    </w:p>
    <w:p w14:paraId="15F29D06" w14:textId="1014278D"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منهج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 xml:space="preserve">اعتمدت الدراسة المنهج الوصفي التحليلي، من خلال تحليل الأدبيات العلمية المرتبطة بالمراجعة الداخلية وإدارة المخاطر المؤسسية، إضافة إلى دراسة دور إطار </w:t>
      </w:r>
      <w:r w:rsidR="00D05C6E" w:rsidRPr="00D010D9">
        <w:rPr>
          <w:rStyle w:val="s2"/>
          <w:rFonts w:asciiTheme="majorBidi" w:hAnsiTheme="majorBidi" w:cstheme="majorBidi"/>
        </w:rPr>
        <w:t>COSO ERM</w:t>
      </w:r>
      <w:r w:rsidR="00D05C6E" w:rsidRPr="00CC5D35">
        <w:rPr>
          <w:rStyle w:val="s2"/>
          <w:rFonts w:ascii="Simplified Arabic" w:hAnsi="Simplified Arabic" w:cs="Simplified Arabic" w:hint="cs"/>
          <w:sz w:val="28"/>
          <w:szCs w:val="28"/>
          <w:rtl/>
        </w:rPr>
        <w:t xml:space="preserve"> في تنظيم ممارسات إدارة المخاطر داخل المؤسسات.</w:t>
      </w:r>
    </w:p>
    <w:p w14:paraId="6D20BB96" w14:textId="184A67E3"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مجتمع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المؤسسات التي تطبق ممارسات إدارة المخاطر المؤسسية والمراجعة الداخلية وفق الأطر المهنية الحديثة.</w:t>
      </w:r>
    </w:p>
    <w:p w14:paraId="55E6926D" w14:textId="470523FA"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عينة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 xml:space="preserve">شملت عينة الدراسة عددًا من المراجعين الداخليين والعاملين في مجالات الرقابة وإدارة المخاطر داخل المؤسسات، بهدف التعرف إلى مدى إسهام المراجعة الداخلية في دعم تطبيق إطار </w:t>
      </w:r>
      <w:r w:rsidR="00D05C6E" w:rsidRPr="002F39C7">
        <w:rPr>
          <w:rStyle w:val="s2"/>
          <w:rFonts w:asciiTheme="majorBidi" w:hAnsiTheme="majorBidi" w:cstheme="majorBidi"/>
        </w:rPr>
        <w:t>COSO ERM</w:t>
      </w:r>
      <w:r w:rsidR="00D05C6E" w:rsidRPr="002F39C7">
        <w:rPr>
          <w:rStyle w:val="s2"/>
          <w:rFonts w:asciiTheme="majorBidi" w:hAnsiTheme="majorBidi" w:cstheme="majorBidi"/>
          <w:rtl/>
        </w:rPr>
        <w:t>.</w:t>
      </w:r>
    </w:p>
    <w:p w14:paraId="61D95378" w14:textId="1F776CB5"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lastRenderedPageBreak/>
        <w:t xml:space="preserve">- </w:t>
      </w:r>
      <w:r w:rsidR="00D05C6E" w:rsidRPr="00CC5D35">
        <w:rPr>
          <w:rStyle w:val="s3"/>
          <w:rFonts w:ascii="Simplified Arabic" w:hAnsi="Simplified Arabic" w:cs="Simplified Arabic" w:hint="cs"/>
          <w:sz w:val="28"/>
          <w:szCs w:val="28"/>
          <w:rtl/>
        </w:rPr>
        <w:t>متغيرات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 xml:space="preserve">تمثل المتغير المستقل في دور المراجعة الداخلية، بينما تمثل المتغير التابع في فاعلية إدارة المخاطر المؤسسية، كما تناولت الدراسة دور إطار </w:t>
      </w:r>
      <w:r w:rsidR="00D05C6E" w:rsidRPr="00D010D9">
        <w:rPr>
          <w:rStyle w:val="s2"/>
          <w:rFonts w:asciiTheme="majorBidi" w:hAnsiTheme="majorBidi" w:cstheme="majorBidi"/>
        </w:rPr>
        <w:t>COSO ERM</w:t>
      </w:r>
      <w:r w:rsidR="00D05C6E" w:rsidRPr="00CC5D35">
        <w:rPr>
          <w:rStyle w:val="s2"/>
          <w:rFonts w:ascii="Simplified Arabic" w:hAnsi="Simplified Arabic" w:cs="Simplified Arabic" w:hint="cs"/>
          <w:sz w:val="28"/>
          <w:szCs w:val="28"/>
          <w:rtl/>
        </w:rPr>
        <w:t xml:space="preserve"> في تعزيز العلاقة بين المراجعة الداخلية وإدارة المخاطر.</w:t>
      </w:r>
    </w:p>
    <w:p w14:paraId="0FA68A45" w14:textId="567E8F2C"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 xml:space="preserve">توصلت الدراسة إلى وجود علاقة تكاملية بين المراجعة الداخلية وإدارة المخاطر المؤسسية في ضوء إطار </w:t>
      </w:r>
      <w:r w:rsidR="00D05C6E" w:rsidRPr="00D010D9">
        <w:rPr>
          <w:rStyle w:val="s2"/>
          <w:rFonts w:asciiTheme="majorBidi" w:hAnsiTheme="majorBidi" w:cstheme="majorBidi"/>
        </w:rPr>
        <w:t>COSO ERM</w:t>
      </w:r>
      <w:r w:rsidR="00D05C6E" w:rsidRPr="00CC5D35">
        <w:rPr>
          <w:rStyle w:val="s2"/>
          <w:rFonts w:ascii="Simplified Arabic" w:hAnsi="Simplified Arabic" w:cs="Simplified Arabic" w:hint="cs"/>
          <w:sz w:val="28"/>
          <w:szCs w:val="28"/>
          <w:rtl/>
        </w:rPr>
        <w:t>، حيث تسهم المراجعة الداخلية في دعم عمليات تحديد المخاطر وتحليلها وتقييمها، إضافة إلى تعزيز فاعلية نظم الرقابة الداخلية المرتبطة بإدارة المخاطر.</w:t>
      </w:r>
    </w:p>
    <w:p w14:paraId="4CAD7423" w14:textId="5F5DF407" w:rsidR="00D05C6E" w:rsidRPr="00CC5D35" w:rsidRDefault="00CC5D35" w:rsidP="00841F57">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 xml:space="preserve">أوصت الدراسة بضرورة تعزيز دور المراجعة الداخلية في دعم تطبيق إطار </w:t>
      </w:r>
      <w:r w:rsidR="00D05C6E" w:rsidRPr="00D010D9">
        <w:rPr>
          <w:rStyle w:val="s2"/>
          <w:rFonts w:asciiTheme="majorBidi" w:hAnsiTheme="majorBidi" w:cstheme="majorBidi"/>
        </w:rPr>
        <w:t>COSO ERM</w:t>
      </w:r>
      <w:r w:rsidR="00D05C6E" w:rsidRPr="00CC5D35">
        <w:rPr>
          <w:rStyle w:val="s2"/>
          <w:rFonts w:ascii="Simplified Arabic" w:hAnsi="Simplified Arabic" w:cs="Simplified Arabic" w:hint="cs"/>
          <w:sz w:val="28"/>
          <w:szCs w:val="28"/>
          <w:rtl/>
        </w:rPr>
        <w:t>، وتطوير مهارات المراجعين الداخليين في مجال إدارة المخاطر، إضافة إلى تعزيز التكامل بين أنشطة المراجعة الداخلية وإدارة المخاطر داخل المؤسسات.</w:t>
      </w:r>
    </w:p>
    <w:p w14:paraId="33ACE24E" w14:textId="79EB599E" w:rsidR="00841F57" w:rsidRPr="00841F57" w:rsidRDefault="00CC5D35" w:rsidP="00841F57">
      <w:pPr>
        <w:pStyle w:val="p1"/>
        <w:bidi/>
        <w:spacing w:before="100" w:beforeAutospacing="1" w:after="120"/>
        <w:jc w:val="both"/>
        <w:rPr>
          <w:rFonts w:ascii="Times New Roman" w:hAnsi="Times New Roman"/>
          <w:color w:val="auto"/>
          <w:sz w:val="24"/>
          <w:szCs w:val="24"/>
          <w:rtl/>
        </w:rPr>
      </w:pPr>
      <w:r w:rsidRPr="00841F57">
        <w:rPr>
          <w:rStyle w:val="s3"/>
          <w:rFonts w:ascii="Simplified Arabic" w:hAnsi="Simplified Arabic" w:cs="Simplified Arabic" w:hint="cs"/>
          <w:sz w:val="28"/>
          <w:szCs w:val="28"/>
          <w:rtl/>
        </w:rPr>
        <w:t xml:space="preserve">- </w:t>
      </w:r>
      <w:bookmarkEnd w:id="62"/>
      <w:r w:rsidR="00841F57" w:rsidRPr="00841F57">
        <w:rPr>
          <w:rFonts w:ascii="Simplified Arabic" w:hAnsi="Simplified Arabic" w:cs="Simplified Arabic" w:hint="cs"/>
          <w:color w:val="auto"/>
          <w:sz w:val="28"/>
          <w:szCs w:val="28"/>
          <w:rtl/>
        </w:rPr>
        <w:t xml:space="preserve">أوجه الشبه والاختلاف مع الدراسة الحالية: </w:t>
      </w:r>
      <w:r w:rsidR="00841F57" w:rsidRPr="00841F57">
        <w:rPr>
          <w:rFonts w:ascii="Simplified Arabic" w:hAnsi="Simplified Arabic" w:cs="Simplified Arabic" w:hint="cs"/>
          <w:sz w:val="28"/>
          <w:szCs w:val="28"/>
          <w:rtl/>
        </w:rPr>
        <w:t xml:space="preserve">تتشابه هذه الدراسة مع الدراسة الحالية في تأكيد أهمية التكامل بين المراجعة الداخلية وإدارة المخاطر المؤسسية، ودور المراجعة الداخلية في دعم تطبيق الأطر المهنية لإدارة المخاطر مثل إطار </w:t>
      </w:r>
      <w:r w:rsidR="00841F57" w:rsidRPr="00841F57">
        <w:rPr>
          <w:rFonts w:ascii="Simplified Arabic" w:hAnsi="Simplified Arabic" w:cs="Simplified Arabic" w:hint="cs"/>
          <w:sz w:val="28"/>
          <w:szCs w:val="28"/>
        </w:rPr>
        <w:t>COSO ERM</w:t>
      </w:r>
      <w:r w:rsidR="00841F57" w:rsidRPr="00841F57">
        <w:rPr>
          <w:rFonts w:ascii="Simplified Arabic" w:hAnsi="Simplified Arabic" w:cs="Simplified Arabic" w:hint="cs"/>
          <w:sz w:val="28"/>
          <w:szCs w:val="28"/>
          <w:rtl/>
        </w:rPr>
        <w:t>. بينما تختلف عنها في طبيعة البيئة التطبيقية، حيث تناولت الدراسة السابقة المؤسسات بشكل عام، في حين تركز الدراسة الحالية على المؤسسات الصحية الحكومية في الشؤون الصحية بوزارة الحرس الوطني في المملكة العربية السعودية</w:t>
      </w:r>
      <w:r w:rsidR="00841F57" w:rsidRPr="00841F57">
        <w:rPr>
          <w:rtl/>
        </w:rPr>
        <w:t>.</w:t>
      </w:r>
    </w:p>
    <w:p w14:paraId="59244758" w14:textId="0A728D66" w:rsidR="00D05C6E" w:rsidRPr="00D010D9" w:rsidRDefault="00863E69" w:rsidP="00841F57">
      <w:pPr>
        <w:pStyle w:val="p3"/>
        <w:bidi/>
        <w:spacing w:after="120" w:afterAutospacing="0"/>
        <w:jc w:val="both"/>
        <w:rPr>
          <w:rFonts w:ascii="Simplified Arabic" w:hAnsi="Simplified Arabic" w:cs="Simplified Arabic"/>
          <w:b/>
          <w:bCs/>
          <w:color w:val="000000" w:themeColor="text1"/>
          <w:sz w:val="28"/>
          <w:szCs w:val="28"/>
        </w:rPr>
      </w:pPr>
      <w:r w:rsidRPr="002F39C7">
        <w:rPr>
          <w:rStyle w:val="s1"/>
          <w:rFonts w:ascii="Simplified Arabic" w:hAnsi="Simplified Arabic" w:cs="Simplified Arabic" w:hint="cs"/>
          <w:color w:val="000000" w:themeColor="text1"/>
          <w:sz w:val="32"/>
          <w:szCs w:val="32"/>
        </w:rPr>
        <w:t xml:space="preserve"> </w:t>
      </w:r>
      <w:r w:rsidRPr="002F39C7">
        <w:rPr>
          <w:rStyle w:val="s1"/>
          <w:rFonts w:ascii="Simplified Arabic" w:hAnsi="Simplified Arabic" w:cs="Simplified Arabic" w:hint="cs"/>
          <w:b/>
          <w:bCs/>
          <w:color w:val="000000" w:themeColor="text1"/>
          <w:sz w:val="32"/>
          <w:szCs w:val="32"/>
        </w:rPr>
        <w:t>-14</w:t>
      </w:r>
      <w:bookmarkStart w:id="63" w:name="OLE_LINK200"/>
      <w:r w:rsidR="00D05C6E" w:rsidRPr="002F39C7">
        <w:rPr>
          <w:rStyle w:val="s1"/>
          <w:rFonts w:ascii="Simplified Arabic" w:hAnsi="Simplified Arabic" w:cs="Simplified Arabic" w:hint="cs"/>
          <w:b/>
          <w:bCs/>
          <w:color w:val="000000" w:themeColor="text1"/>
          <w:sz w:val="32"/>
          <w:szCs w:val="32"/>
          <w:rtl/>
        </w:rPr>
        <w:t>دراسة الزوي، سعاد عبد الهادي</w:t>
      </w:r>
      <w:r w:rsidR="00D05C6E" w:rsidRPr="00D010D9">
        <w:rPr>
          <w:rStyle w:val="s1"/>
          <w:rFonts w:ascii="Simplified Arabic" w:hAnsi="Simplified Arabic" w:cs="Simplified Arabic" w:hint="cs"/>
          <w:b/>
          <w:bCs/>
          <w:color w:val="000000" w:themeColor="text1"/>
          <w:sz w:val="28"/>
          <w:szCs w:val="28"/>
          <w:rtl/>
        </w:rPr>
        <w:t xml:space="preserve"> </w:t>
      </w:r>
      <w:r w:rsidR="00D05C6E" w:rsidRPr="002F39C7">
        <w:rPr>
          <w:rStyle w:val="s1"/>
          <w:rFonts w:asciiTheme="majorBidi" w:hAnsiTheme="majorBidi" w:cstheme="majorBidi"/>
          <w:b/>
          <w:bCs/>
          <w:color w:val="000000" w:themeColor="text1"/>
          <w:sz w:val="28"/>
          <w:szCs w:val="28"/>
          <w:rtl/>
        </w:rPr>
        <w:t>(2022</w:t>
      </w:r>
      <w:r w:rsidRPr="002F39C7">
        <w:rPr>
          <w:rStyle w:val="s1"/>
          <w:rFonts w:asciiTheme="majorBidi" w:hAnsiTheme="majorBidi" w:cstheme="majorBidi"/>
          <w:b/>
          <w:bCs/>
          <w:color w:val="000000" w:themeColor="text1"/>
          <w:sz w:val="28"/>
          <w:szCs w:val="28"/>
        </w:rPr>
        <w:t>(</w:t>
      </w:r>
    </w:p>
    <w:p w14:paraId="1233BFF9" w14:textId="5A3E2E8E" w:rsidR="00D05C6E" w:rsidRPr="00CC5D35" w:rsidRDefault="00CC5D35" w:rsidP="00D233E2">
      <w:pPr>
        <w:pStyle w:val="p3"/>
        <w:bidi/>
        <w:spacing w:after="120" w:afterAutospacing="0"/>
        <w:jc w:val="both"/>
        <w:rPr>
          <w:rFonts w:ascii="Simplified Arabic" w:hAnsi="Simplified Arabic" w:cs="Simplified Arabic"/>
          <w:sz w:val="28"/>
          <w:szCs w:val="28"/>
          <w:rtl/>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بيان دور المراجعين الداخليين في تقييم وتحسين فاعلية إدارة المخاطر داخل المؤسسات، من خلال توضيح مدى إسهام وظيفة المراجعة الداخلية في دعم عمليات تحديد المخاطر وتحليلها وتقييمها، وكذلك دورها في تعزيز فاعلية نظم الرقابة الداخلية وتحسين الأداء المؤسسي.</w:t>
      </w:r>
    </w:p>
    <w:p w14:paraId="31AE5942" w14:textId="1E1FAC07"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منهج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الوصفي التحليلي، من خلال تحليل الأدبيات العلمية المرتبطة بالمراجعة الداخلية وإدارة المخاطر، إضافة إلى دراسة واقع الممارسات المهنية للمراجعين الداخليين ودورهم في دعم أنظمة إدارة المخاطر داخل المؤسسات.</w:t>
      </w:r>
    </w:p>
    <w:p w14:paraId="184E48C3" w14:textId="59577B9B"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مجتمع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المؤسسات التي تطبق ممارسات المراجعة الداخلية وإدارة المخاطر، مع التركيز على الدور الذي يؤديه المراجعون الداخليون في تقييم نظم إدارة المخاطر المؤسسية.</w:t>
      </w:r>
    </w:p>
    <w:p w14:paraId="2F55D46B" w14:textId="51BE64D2"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lastRenderedPageBreak/>
        <w:t xml:space="preserve">- </w:t>
      </w:r>
      <w:r w:rsidR="00D05C6E" w:rsidRPr="00CC5D35">
        <w:rPr>
          <w:rStyle w:val="s3"/>
          <w:rFonts w:ascii="Simplified Arabic" w:hAnsi="Simplified Arabic" w:cs="Simplified Arabic" w:hint="cs"/>
          <w:sz w:val="28"/>
          <w:szCs w:val="28"/>
          <w:rtl/>
        </w:rPr>
        <w:t>عينة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شملت العينة عددًا من المراجعين الداخليين والعاملين في مجالات الرقابة وإدارة المخاطر داخل المؤسسات، بهدف التعرف إلى آرائهم حول دور المراجعة الداخلية في تقييم وتحسين فاعلية إدارة المخاطر.</w:t>
      </w:r>
    </w:p>
    <w:p w14:paraId="7D3B0565" w14:textId="6C00AB1E"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متغيرات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المستقل في دور المراجعين الداخليين، بينما تمثل المتغير التابع في فاعلية إدارة المخاطر. كما تناولت الدراسة دور المراجعة الداخلية في تقييم المخاطر وتحسين كفاءة نظم الرقابة المرتبطة بإدارة المخاطر.</w:t>
      </w:r>
    </w:p>
    <w:p w14:paraId="238DCBB3" w14:textId="68E89EBE"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نتائج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توصلت الدراسة إلى وجود دور مهم للمراجعين الداخليين في تقييم وتحسين فاعلية إدارة المخاطر داخل المؤسسات، حيث تسهم المراجعة الداخلية في دعم عمليات تحديد المخاطر وتحليلها وتقييمها، إضافة إلى تعزيز كفاءة نظم الرقابة الداخلية المرتبطة بإدارة المخاطر.</w:t>
      </w:r>
    </w:p>
    <w:p w14:paraId="72641AEB" w14:textId="1B4D2970"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توصيات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بضرورة تعزيز دور المراجعة الداخلية في دعم إدارة المخاطر، والعمل على تطوير مهارات المراجعين الداخليين في مجال تقييم المخاطر، إضافة إلى تعزيز التكامل بين المراجعة الداخلية وإدارة المخاطر بما يسهم في تحسين الأداء المؤسسي.</w:t>
      </w:r>
    </w:p>
    <w:bookmarkEnd w:id="63"/>
    <w:p w14:paraId="1481CB08" w14:textId="7F234F7F" w:rsidR="00841F57" w:rsidRPr="00841F57" w:rsidRDefault="00841F57" w:rsidP="00841F57">
      <w:pPr>
        <w:bidi/>
        <w:spacing w:before="100" w:beforeAutospacing="1" w:after="100" w:afterAutospacing="1"/>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41F57">
        <w:rPr>
          <w:rFonts w:ascii="Simplified Arabic" w:hAnsi="Simplified Arabic" w:cs="Simplified Arabic" w:hint="cs"/>
          <w:sz w:val="28"/>
          <w:szCs w:val="28"/>
          <w:rtl/>
        </w:rPr>
        <w:t>أوجه الشبه والاختلاف مع الدراسة الحالية: تتشابه هذه الدراسة مع الدراسة الحالية في تأكيد أهمية دور المراجعة الداخلية في دعم إدارة المخاطر وتعزيز فاعلية نظم الرقابة داخل المؤسسات. بينما تختلف عنها في طبيعة البيئة التطبيقية، حيث تناولت الدراسة السابقة المؤسسات بشكل عام، في حين تركز الدراسة الحالية على المؤسسات الصحية الحكومية في الشؤون الصحية بوزارة الحرس الوطني في المملكة العربية السعودية.</w:t>
      </w:r>
    </w:p>
    <w:p w14:paraId="6542089C" w14:textId="7A0A83F2" w:rsidR="00D05C6E" w:rsidRPr="00D010D9" w:rsidRDefault="00863E69" w:rsidP="00D233E2">
      <w:pPr>
        <w:pStyle w:val="Heading2"/>
        <w:bidi/>
        <w:spacing w:before="100" w:beforeAutospacing="1" w:after="120"/>
        <w:jc w:val="both"/>
        <w:rPr>
          <w:rFonts w:ascii="Simplified Arabic" w:hAnsi="Simplified Arabic" w:cs="Simplified Arabic"/>
          <w:b/>
          <w:bCs/>
          <w:color w:val="000000" w:themeColor="text1"/>
          <w:sz w:val="28"/>
          <w:szCs w:val="28"/>
        </w:rPr>
      </w:pPr>
      <w:bookmarkStart w:id="64" w:name="OLE_LINK201"/>
      <w:r w:rsidRPr="002F39C7">
        <w:rPr>
          <w:rStyle w:val="s1"/>
          <w:rFonts w:ascii="Simplified Arabic" w:hAnsi="Simplified Arabic" w:cs="Simplified Arabic" w:hint="cs"/>
          <w:b/>
          <w:bCs/>
          <w:color w:val="000000" w:themeColor="text1"/>
          <w:sz w:val="32"/>
          <w:szCs w:val="32"/>
        </w:rPr>
        <w:t>-15</w:t>
      </w:r>
      <w:r w:rsidR="00D05C6E" w:rsidRPr="002F39C7">
        <w:rPr>
          <w:rStyle w:val="s1"/>
          <w:rFonts w:ascii="Simplified Arabic" w:hAnsi="Simplified Arabic" w:cs="Simplified Arabic" w:hint="cs"/>
          <w:b/>
          <w:bCs/>
          <w:color w:val="000000" w:themeColor="text1"/>
          <w:sz w:val="32"/>
          <w:szCs w:val="32"/>
          <w:rtl/>
        </w:rPr>
        <w:t xml:space="preserve">دراسة الصافي، عماد الدين محمد </w:t>
      </w:r>
      <w:r w:rsidR="00D05C6E" w:rsidRPr="002F39C7">
        <w:rPr>
          <w:rStyle w:val="s1"/>
          <w:rFonts w:asciiTheme="majorBidi" w:hAnsiTheme="majorBidi"/>
          <w:b/>
          <w:bCs/>
          <w:color w:val="000000" w:themeColor="text1"/>
          <w:sz w:val="28"/>
          <w:szCs w:val="28"/>
          <w:rtl/>
        </w:rPr>
        <w:t>(2023</w:t>
      </w:r>
      <w:r w:rsidRPr="002F39C7">
        <w:rPr>
          <w:rStyle w:val="s1"/>
          <w:rFonts w:asciiTheme="majorBidi" w:hAnsiTheme="majorBidi"/>
          <w:b/>
          <w:bCs/>
          <w:color w:val="000000" w:themeColor="text1"/>
          <w:sz w:val="28"/>
          <w:szCs w:val="28"/>
        </w:rPr>
        <w:t>(</w:t>
      </w:r>
    </w:p>
    <w:p w14:paraId="17F6F19E" w14:textId="5E0B1385"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بيان دور جودة المراجعة الداخلية في تعزيز فاعلية إدارة المخاطر داخل المؤسسات، من خلال تحليل العلاقة بين جودة أداء المراجعة الداخلية ومستوى فعالية نظم إدارة المخاطر والرقابة المؤسسية.</w:t>
      </w:r>
    </w:p>
    <w:p w14:paraId="75EBED27" w14:textId="0874F464"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منهج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الوصفي التحليلي، من خلال تحليل الأدبيات العلمية المرتبطة بالمراجعة الداخلية وإدارة المخاطر، إضافة إلى إجراء دراسة ميدانية لقياس أثر جودة المراجعة الداخلية في تحسين إدارة المخاطر داخل المؤسسات.</w:t>
      </w:r>
    </w:p>
    <w:p w14:paraId="6105EEF3" w14:textId="18C150C9"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lastRenderedPageBreak/>
        <w:t xml:space="preserve">- </w:t>
      </w:r>
      <w:r w:rsidR="00D05C6E" w:rsidRPr="00CC5D35">
        <w:rPr>
          <w:rStyle w:val="s3"/>
          <w:rFonts w:ascii="Simplified Arabic" w:hAnsi="Simplified Arabic" w:cs="Simplified Arabic" w:hint="cs"/>
          <w:sz w:val="28"/>
          <w:szCs w:val="28"/>
          <w:rtl/>
        </w:rPr>
        <w:t>مجتمع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العاملين في مجالات المراجعة الداخلية وإدارة المخاطر في عدد من المؤسسات، بهدف دراسة العلاقة بين جودة المراجعة الداخلية وفاعلية إدارة المخاطر.</w:t>
      </w:r>
    </w:p>
    <w:p w14:paraId="39B83053" w14:textId="2F02192B"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عينة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شملت عينة الدراسة عددًا من المراجعين الداخليين والعاملين في مجالات الرقابة وإدارة المخاطر، بهدف التعرف إلى آرائهم حول أثر جودة المراجعة الداخلية في تحسين إدارة المخاطر داخل المؤسسات.</w:t>
      </w:r>
    </w:p>
    <w:p w14:paraId="0EDE01B6" w14:textId="698E69D9"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متغيرات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 المتغير المستقل في جودة المراجعة الداخلية، بينما تمثل المتغير التابع في فاعلية إدارة المخاطر، كما تناولت الدراسة العلاقة بين مستوى جودة المراجعة الداخلية وتحسين نظم الرقابة وإدارة المخاطر داخل المؤسسات.</w:t>
      </w:r>
    </w:p>
    <w:p w14:paraId="4FF2ED49" w14:textId="1612BF4F"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توصلت الدراسة إلى وجود علاقة إيجابية ذات دلالة بين جودة المراجعة الداخلية وفاعلية إدارة المخاطر، حيث تسهم جودة المراجعة الداخلية في تعزيز كفاءة نظم الرقابة الداخلية وتحسين عمليات إدارة المخاطر داخل المؤسسات.</w:t>
      </w:r>
    </w:p>
    <w:p w14:paraId="516E9DD1" w14:textId="459918FC" w:rsidR="00D05C6E" w:rsidRPr="00CC5D35" w:rsidRDefault="00CC5D35" w:rsidP="00420DF5">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بضرورة الاهتمام بتطوير جودة المراجعة الداخلية من خلال تعزيز الكفاءة المهنية للمراجعين الداخليين وتطوير أدوات وأساليب المراجعة الحديثة، بما يسهم في دعم فعالية إدارة المخاطر داخل المؤسسات.</w:t>
      </w:r>
    </w:p>
    <w:p w14:paraId="4553F23C" w14:textId="159B00C2" w:rsidR="00D05C6E" w:rsidRPr="00420DF5" w:rsidRDefault="00CC5D35" w:rsidP="00420DF5">
      <w:pPr>
        <w:pStyle w:val="p1"/>
        <w:bidi/>
        <w:spacing w:before="100" w:beforeAutospacing="1" w:after="120"/>
        <w:jc w:val="both"/>
        <w:rPr>
          <w:rStyle w:val="s1"/>
          <w:rFonts w:ascii="Simplified Arabic" w:hAnsi="Simplified Arabic" w:cs="Simplified Arabic"/>
          <w:color w:val="auto"/>
          <w:sz w:val="28"/>
          <w:szCs w:val="28"/>
        </w:rPr>
      </w:pPr>
      <w:r w:rsidRPr="00420DF5">
        <w:rPr>
          <w:rStyle w:val="s3"/>
          <w:rFonts w:ascii="Simplified Arabic" w:hAnsi="Simplified Arabic" w:cs="Simplified Arabic" w:hint="cs"/>
          <w:sz w:val="28"/>
          <w:szCs w:val="28"/>
          <w:rtl/>
        </w:rPr>
        <w:t xml:space="preserve">- </w:t>
      </w:r>
      <w:r w:rsidR="00420DF5" w:rsidRPr="00420DF5">
        <w:rPr>
          <w:rFonts w:ascii="Simplified Arabic" w:hAnsi="Simplified Arabic" w:cs="Simplified Arabic" w:hint="cs"/>
          <w:color w:val="auto"/>
          <w:sz w:val="28"/>
          <w:szCs w:val="28"/>
          <w:rtl/>
        </w:rPr>
        <w:t xml:space="preserve">أوجه الشبه والاختلاف مع الدراسة الحالية: </w:t>
      </w:r>
      <w:r w:rsidR="00420DF5" w:rsidRPr="00420DF5">
        <w:rPr>
          <w:rFonts w:ascii="Simplified Arabic" w:hAnsi="Simplified Arabic" w:cs="Simplified Arabic" w:hint="cs"/>
          <w:sz w:val="28"/>
          <w:szCs w:val="28"/>
          <w:rtl/>
        </w:rPr>
        <w:t>تتشابه هذه الدراسة مع الدراسة الحالية في تأكيد أهمية المراجعة الداخلية ودورها في تعزيز فاعلية إدارة المخاطر داخل المؤسسات. كما تتفق معها في إبراز أثر العوامل المهنية والتنظيمية في تحسين هذا الدور. بينما تختلف عنها في تركيزها على جودة المراجعة الداخلية بوصفها متغيرًا مستقلًا رئيسًا، في حين تركز الدراسة الحالية على دور المراجعة الداخلية بأبعاده المختلفة في تعزيز إدارة المخاطر المؤسسية في المؤسسات الصحية الحكومية في الشؤون الصحية بوزارة الحرس الوطني في المملكة العربية السعودية.</w:t>
      </w:r>
    </w:p>
    <w:bookmarkEnd w:id="64"/>
    <w:p w14:paraId="2934DD7F" w14:textId="64FD3BA6" w:rsidR="00D05C6E" w:rsidRPr="00D010D9" w:rsidRDefault="00863E69" w:rsidP="00D233E2">
      <w:pPr>
        <w:pStyle w:val="Heading2"/>
        <w:bidi/>
        <w:spacing w:before="100" w:beforeAutospacing="1" w:after="120"/>
        <w:jc w:val="both"/>
        <w:rPr>
          <w:rFonts w:ascii="Simplified Arabic" w:hAnsi="Simplified Arabic" w:cs="Simplified Arabic"/>
          <w:b/>
          <w:bCs/>
          <w:sz w:val="28"/>
          <w:szCs w:val="28"/>
        </w:rPr>
      </w:pPr>
      <w:r w:rsidRPr="00CC5D35">
        <w:rPr>
          <w:rStyle w:val="s1"/>
          <w:rFonts w:ascii="Simplified Arabic" w:hAnsi="Simplified Arabic" w:cs="Simplified Arabic" w:hint="cs"/>
          <w:sz w:val="28"/>
          <w:szCs w:val="28"/>
        </w:rPr>
        <w:t xml:space="preserve"> </w:t>
      </w:r>
      <w:r w:rsidRPr="00CC5D35">
        <w:rPr>
          <w:rStyle w:val="s1"/>
          <w:rFonts w:ascii="Simplified Arabic" w:hAnsi="Simplified Arabic" w:cs="Simplified Arabic" w:hint="cs"/>
          <w:color w:val="000000" w:themeColor="text1"/>
          <w:sz w:val="28"/>
          <w:szCs w:val="28"/>
        </w:rPr>
        <w:t>-</w:t>
      </w:r>
      <w:bookmarkStart w:id="65" w:name="OLE_LINK202"/>
      <w:r w:rsidRPr="00D010D9">
        <w:rPr>
          <w:rStyle w:val="s1"/>
          <w:rFonts w:ascii="Simplified Arabic" w:hAnsi="Simplified Arabic" w:cs="Simplified Arabic" w:hint="cs"/>
          <w:b/>
          <w:bCs/>
          <w:color w:val="000000" w:themeColor="text1"/>
          <w:sz w:val="28"/>
          <w:szCs w:val="28"/>
        </w:rPr>
        <w:t>16</w:t>
      </w:r>
      <w:r w:rsidR="00D05C6E" w:rsidRPr="002F39C7">
        <w:rPr>
          <w:rStyle w:val="s1"/>
          <w:rFonts w:ascii="Simplified Arabic" w:hAnsi="Simplified Arabic" w:cs="Simplified Arabic" w:hint="cs"/>
          <w:b/>
          <w:bCs/>
          <w:color w:val="000000" w:themeColor="text1"/>
          <w:sz w:val="32"/>
          <w:szCs w:val="32"/>
          <w:rtl/>
        </w:rPr>
        <w:t>دراسة</w:t>
      </w:r>
      <w:r w:rsidR="00D05C6E" w:rsidRPr="00D010D9">
        <w:rPr>
          <w:rStyle w:val="s1"/>
          <w:rFonts w:ascii="Simplified Arabic" w:hAnsi="Simplified Arabic" w:cs="Simplified Arabic" w:hint="cs"/>
          <w:b/>
          <w:bCs/>
          <w:color w:val="000000" w:themeColor="text1"/>
          <w:sz w:val="28"/>
          <w:szCs w:val="28"/>
        </w:rPr>
        <w:t xml:space="preserve"> </w:t>
      </w:r>
      <w:r w:rsidR="00D05C6E" w:rsidRPr="002F39C7">
        <w:rPr>
          <w:rStyle w:val="s1"/>
          <w:rFonts w:asciiTheme="majorBidi" w:hAnsiTheme="majorBidi"/>
          <w:b/>
          <w:bCs/>
          <w:color w:val="000000" w:themeColor="text1"/>
          <w:sz w:val="28"/>
          <w:szCs w:val="28"/>
        </w:rPr>
        <w:t>Ardianingsih, Setiawan, Payamta, Widarjo, &amp; Langelo (2024)</w:t>
      </w:r>
    </w:p>
    <w:p w14:paraId="7AE0AD8F" w14:textId="7FAFFC0F" w:rsidR="00D05C6E" w:rsidRPr="00CC5D35" w:rsidRDefault="00CC5D35" w:rsidP="00D233E2">
      <w:pPr>
        <w:pStyle w:val="p3"/>
        <w:bidi/>
        <w:spacing w:after="120" w:afterAutospacing="0"/>
        <w:jc w:val="both"/>
        <w:rPr>
          <w:rFonts w:ascii="Simplified Arabic" w:hAnsi="Simplified Arabic" w:cs="Simplified Arabic"/>
          <w:sz w:val="28"/>
          <w:szCs w:val="28"/>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قياس أثر الاستقلالية، والكفاءة المهنية، ودعم الإدارة العليا، ومستوى نضج إدارة المخاطر المؤسسية على نجاح تطبيق المراجعة الداخلية القائمة على المخاطر في المؤسسات العامة.</w:t>
      </w:r>
    </w:p>
    <w:p w14:paraId="25BAB3AC" w14:textId="66A147A3"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منهج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الكمي، باستخدام استبانة ميدانية وُزعت على موظفي مؤسسة الضمان الاجتماعي في مقاطعة جاوة الوسطى بإندونيسيا، وتحليل البيانات باستخدام الانحدار المتعدد.</w:t>
      </w:r>
    </w:p>
    <w:p w14:paraId="4D46FE91" w14:textId="1F8E507E"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lastRenderedPageBreak/>
        <w:t xml:space="preserve">- </w:t>
      </w:r>
      <w:r w:rsidR="00D05C6E" w:rsidRPr="00CC5D35">
        <w:rPr>
          <w:rStyle w:val="s3"/>
          <w:rFonts w:ascii="Simplified Arabic" w:hAnsi="Simplified Arabic" w:cs="Simplified Arabic" w:hint="cs"/>
          <w:sz w:val="28"/>
          <w:szCs w:val="28"/>
          <w:rtl/>
        </w:rPr>
        <w:t>مجتمع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مؤسسة الضمان الاجتماعي في إندونيسيا.</w:t>
      </w:r>
    </w:p>
    <w:p w14:paraId="06A6FA1F" w14:textId="3006DC91"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عينة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بلغ حجم العينة نحو (150) مفردة.</w:t>
      </w:r>
    </w:p>
    <w:p w14:paraId="7F271D44" w14:textId="002F93E2"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متغيرات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تمثلت المتغيرات المستقلة في الاستقلالية، والكفاءة المهنية، ودعم الإدارة العليا، ومستوى نضج إدارة المخاطر المؤسسية، بينما تمثل المتغير التابع في فعالية المراجعة الداخلية القائمة على المخاطر.</w:t>
      </w:r>
    </w:p>
    <w:p w14:paraId="440B0BFD" w14:textId="55474504"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نتائج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أظهرت النتائج أن الاستقلالية ودعم الإدارة العليا من أهم العوامل المؤثرة في فعالية التدقيق القائم على المخاطر، كما وجدت علاقة إيجابية بين الكفاءة المهنية ونجاح تطبيق المراجعة القائمة على المخاطر. كما تبين أن ارتفاع مستوى نضج إدارة المخاطر المؤسسية يعزز جودة هذا التطبيق.</w:t>
      </w:r>
    </w:p>
    <w:p w14:paraId="0CB9905A" w14:textId="7FA4B85E" w:rsidR="00D05C6E" w:rsidRPr="00CC5D35" w:rsidRDefault="00CC5D35" w:rsidP="00420DF5">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بتطوير برامج تدريبية متخصصة للمراجعين الداخليين، ورفع مستوى التنسيق بين المراجعة الداخلية وإدارة المخاطر، وتعزيز نضج نظام إدارة المخاطر المؤسسية.</w:t>
      </w:r>
    </w:p>
    <w:p w14:paraId="23BD8BF9" w14:textId="322079B4" w:rsidR="00D05C6E" w:rsidRPr="00420DF5" w:rsidRDefault="00CC5D35" w:rsidP="00420DF5">
      <w:pPr>
        <w:pStyle w:val="p1"/>
        <w:bidi/>
        <w:spacing w:before="100" w:beforeAutospacing="1" w:after="120"/>
        <w:jc w:val="both"/>
        <w:rPr>
          <w:rStyle w:val="s1"/>
          <w:rFonts w:ascii="Simplified Arabic" w:hAnsi="Simplified Arabic" w:cs="Simplified Arabic"/>
          <w:color w:val="auto"/>
          <w:sz w:val="28"/>
          <w:szCs w:val="28"/>
        </w:rPr>
      </w:pPr>
      <w:r w:rsidRPr="00420DF5">
        <w:rPr>
          <w:rStyle w:val="s3"/>
          <w:rFonts w:ascii="Simplified Arabic" w:hAnsi="Simplified Arabic" w:cs="Simplified Arabic" w:hint="cs"/>
          <w:sz w:val="28"/>
          <w:szCs w:val="28"/>
          <w:rtl/>
          <w:lang w:val="en-US"/>
        </w:rPr>
        <w:t xml:space="preserve">- </w:t>
      </w:r>
      <w:r w:rsidR="00420DF5" w:rsidRPr="00420DF5">
        <w:rPr>
          <w:rFonts w:ascii="Simplified Arabic" w:hAnsi="Simplified Arabic" w:cs="Simplified Arabic" w:hint="cs"/>
          <w:color w:val="auto"/>
          <w:sz w:val="28"/>
          <w:szCs w:val="28"/>
          <w:rtl/>
        </w:rPr>
        <w:t xml:space="preserve">أوجه الشبه والاختلاف مع الدراسة الحالية: </w:t>
      </w:r>
      <w:r w:rsidR="00420DF5" w:rsidRPr="00420DF5">
        <w:rPr>
          <w:rFonts w:ascii="Simplified Arabic" w:hAnsi="Simplified Arabic" w:cs="Simplified Arabic" w:hint="cs"/>
          <w:sz w:val="28"/>
          <w:szCs w:val="28"/>
          <w:rtl/>
        </w:rPr>
        <w:t>تتشابه هذه الدراسة مع الدراسة الحالية في تأكيد أهمية دور الاستقلالية والكفاءة المهنية ودعم الإدارة العليا في تعزيز فعالية المراجعة الداخلية وإدارة المخاطر. بينما تختلف عنها في البيئة التطبيقية، حيث أُجريت الدراسة السابقة في مؤسسة الضمان الاجتماعي في إندونيسيا، في حين تركز الدراسة الحالية على المؤسسات الصحية الحكومية في الشؤون الصحية بوزارة الحرس الوطني في المملكة العربية السعودية.</w:t>
      </w:r>
    </w:p>
    <w:bookmarkEnd w:id="65"/>
    <w:p w14:paraId="22692102" w14:textId="2A045F46" w:rsidR="00D05C6E" w:rsidRPr="00D010D9" w:rsidRDefault="00863E69" w:rsidP="00D233E2">
      <w:pPr>
        <w:pStyle w:val="Heading2"/>
        <w:bidi/>
        <w:spacing w:before="100" w:beforeAutospacing="1" w:after="120"/>
        <w:jc w:val="both"/>
        <w:rPr>
          <w:rFonts w:ascii="Simplified Arabic" w:hAnsi="Simplified Arabic" w:cs="Simplified Arabic"/>
          <w:b/>
          <w:bCs/>
          <w:color w:val="000000" w:themeColor="text1"/>
          <w:sz w:val="28"/>
          <w:szCs w:val="28"/>
        </w:rPr>
      </w:pPr>
      <w:r w:rsidRPr="002F39C7">
        <w:rPr>
          <w:rStyle w:val="s1"/>
          <w:rFonts w:ascii="Simplified Arabic" w:hAnsi="Simplified Arabic" w:cs="Simplified Arabic" w:hint="cs"/>
          <w:color w:val="000000" w:themeColor="text1"/>
          <w:sz w:val="32"/>
          <w:szCs w:val="32"/>
        </w:rPr>
        <w:t xml:space="preserve"> </w:t>
      </w:r>
      <w:r w:rsidRPr="002F39C7">
        <w:rPr>
          <w:rStyle w:val="s1"/>
          <w:rFonts w:ascii="Simplified Arabic" w:hAnsi="Simplified Arabic" w:cs="Simplified Arabic" w:hint="cs"/>
          <w:b/>
          <w:bCs/>
          <w:color w:val="000000" w:themeColor="text1"/>
          <w:sz w:val="32"/>
          <w:szCs w:val="32"/>
        </w:rPr>
        <w:t>-1</w:t>
      </w:r>
      <w:bookmarkStart w:id="66" w:name="OLE_LINK203"/>
      <w:r w:rsidRPr="002F39C7">
        <w:rPr>
          <w:rStyle w:val="s1"/>
          <w:rFonts w:ascii="Simplified Arabic" w:hAnsi="Simplified Arabic" w:cs="Simplified Arabic" w:hint="cs"/>
          <w:b/>
          <w:bCs/>
          <w:color w:val="000000" w:themeColor="text1"/>
          <w:sz w:val="32"/>
          <w:szCs w:val="32"/>
        </w:rPr>
        <w:t>7</w:t>
      </w:r>
      <w:r w:rsidR="00D05C6E" w:rsidRPr="002F39C7">
        <w:rPr>
          <w:rStyle w:val="s1"/>
          <w:rFonts w:ascii="Simplified Arabic" w:hAnsi="Simplified Arabic" w:cs="Simplified Arabic" w:hint="cs"/>
          <w:b/>
          <w:bCs/>
          <w:color w:val="000000" w:themeColor="text1"/>
          <w:sz w:val="32"/>
          <w:szCs w:val="32"/>
          <w:rtl/>
        </w:rPr>
        <w:t>دراسة</w:t>
      </w:r>
      <w:r w:rsidR="00D05C6E" w:rsidRPr="002F39C7">
        <w:rPr>
          <w:rStyle w:val="s1"/>
          <w:rFonts w:asciiTheme="majorBidi" w:hAnsiTheme="majorBidi"/>
          <w:b/>
          <w:bCs/>
          <w:color w:val="000000" w:themeColor="text1"/>
          <w:sz w:val="28"/>
          <w:szCs w:val="28"/>
        </w:rPr>
        <w:t xml:space="preserve"> Budiandru (2024)</w:t>
      </w:r>
    </w:p>
    <w:p w14:paraId="7CAF5A8E" w14:textId="51E95E87"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هدف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تحليل تأثير فعالية المراجعة الداخلية وممارسات إدارة المخاطر والثقافة التنظيمية على الأداء المالي والتشغيلي للمؤسسات.</w:t>
      </w:r>
    </w:p>
    <w:p w14:paraId="5D6864B6" w14:textId="1C9AB877"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منهج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اعتمدت الدراسة المنهج الوصفي التحليلي، من خلال النماذج النظرية ودراسات الحالة في عدد من المؤسسات الإندونيسية.</w:t>
      </w:r>
    </w:p>
    <w:p w14:paraId="29611AE5" w14:textId="76378C1D"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lang w:val="en-US"/>
        </w:rPr>
        <w:t xml:space="preserve">- </w:t>
      </w:r>
      <w:r w:rsidR="00D05C6E" w:rsidRPr="00CC5D35">
        <w:rPr>
          <w:rStyle w:val="s3"/>
          <w:rFonts w:ascii="Simplified Arabic" w:hAnsi="Simplified Arabic" w:cs="Simplified Arabic" w:hint="cs"/>
          <w:sz w:val="28"/>
          <w:szCs w:val="28"/>
          <w:rtl/>
        </w:rPr>
        <w:t>مجتمع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تكون مجتمع الدراسة من مؤسسات عاملة في قطاع الأعمال والخدمات في إندونيسيا.</w:t>
      </w:r>
    </w:p>
    <w:p w14:paraId="2657AB4D" w14:textId="48152FB9"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عينة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شملت الدراسة عددًا من المؤسسات محل التطبيق دون تحديد عينة رقمية تفصيلية.</w:t>
      </w:r>
    </w:p>
    <w:p w14:paraId="25AAA4E8" w14:textId="4AF3178A"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lastRenderedPageBreak/>
        <w:t xml:space="preserve">- </w:t>
      </w:r>
      <w:r w:rsidR="00D05C6E" w:rsidRPr="00CC5D35">
        <w:rPr>
          <w:rStyle w:val="s3"/>
          <w:rFonts w:ascii="Simplified Arabic" w:hAnsi="Simplified Arabic" w:cs="Simplified Arabic" w:hint="cs"/>
          <w:sz w:val="28"/>
          <w:szCs w:val="28"/>
          <w:rtl/>
        </w:rPr>
        <w:t>متغيرات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تمثلت المتغيرات المستقلة في فعالية المراجعة الداخلية، وممارسات إدارة المخاطر، والثقافة التنظيمية، بينما تمثل المتغير التابع في الأداء المالي والتشغيلي.</w:t>
      </w:r>
    </w:p>
    <w:p w14:paraId="28BBEAD6" w14:textId="6D6CD7A8" w:rsidR="00D05C6E" w:rsidRPr="00CC5D35" w:rsidRDefault="00CC5D35" w:rsidP="00D233E2">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نتائج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أظهرت النتائج أن ممارسات إدارة المخاطر تؤثر إيجابيًا في الأداء المالي والتشغيلي، كما ترتبط فعالية المراجعة الداخلية بجودة نظام الرقابة الداخلية. وأكدت النتائج أن الثقافة التنظيمية الداعمة تعزز العلاقة بين المراجعة الداخلية وإدارة المخاطر.</w:t>
      </w:r>
    </w:p>
    <w:p w14:paraId="511ACFD1" w14:textId="4F118BB8" w:rsidR="00D05C6E" w:rsidRPr="00CC5D35" w:rsidRDefault="00CC5D35" w:rsidP="00420DF5">
      <w:pPr>
        <w:pStyle w:val="p3"/>
        <w:bidi/>
        <w:spacing w:after="120" w:afterAutospacing="0"/>
        <w:jc w:val="both"/>
        <w:rPr>
          <w:rFonts w:ascii="Simplified Arabic" w:hAnsi="Simplified Arabic" w:cs="Simplified Arabic"/>
          <w:sz w:val="28"/>
          <w:szCs w:val="28"/>
          <w:lang w:val="en-US"/>
        </w:rPr>
      </w:pPr>
      <w:r w:rsidRPr="00CC5D35">
        <w:rPr>
          <w:rStyle w:val="s3"/>
          <w:rFonts w:ascii="Simplified Arabic" w:hAnsi="Simplified Arabic" w:cs="Simplified Arabic" w:hint="cs"/>
          <w:sz w:val="28"/>
          <w:szCs w:val="28"/>
          <w:rtl/>
        </w:rPr>
        <w:t xml:space="preserve">- </w:t>
      </w:r>
      <w:r w:rsidR="00D05C6E" w:rsidRPr="00CC5D35">
        <w:rPr>
          <w:rStyle w:val="s3"/>
          <w:rFonts w:ascii="Simplified Arabic" w:hAnsi="Simplified Arabic" w:cs="Simplified Arabic" w:hint="cs"/>
          <w:sz w:val="28"/>
          <w:szCs w:val="28"/>
          <w:rtl/>
        </w:rPr>
        <w:t>توصيات الدراسة:</w:t>
      </w:r>
      <w:r w:rsidR="00863E69" w:rsidRPr="00CC5D35">
        <w:rPr>
          <w:rFonts w:ascii="Simplified Arabic" w:hAnsi="Simplified Arabic" w:cs="Simplified Arabic" w:hint="cs"/>
          <w:sz w:val="28"/>
          <w:szCs w:val="28"/>
        </w:rPr>
        <w:t xml:space="preserve"> </w:t>
      </w:r>
      <w:r w:rsidR="00D05C6E" w:rsidRPr="00CC5D35">
        <w:rPr>
          <w:rStyle w:val="s2"/>
          <w:rFonts w:ascii="Simplified Arabic" w:hAnsi="Simplified Arabic" w:cs="Simplified Arabic" w:hint="cs"/>
          <w:sz w:val="28"/>
          <w:szCs w:val="28"/>
          <w:rtl/>
        </w:rPr>
        <w:t>أوصت الدراسة بتعزيز ثقافة المخاطر داخل المؤسسات، ودعم التكامل بين المراجعة الداخلية وإدارة المخاطر، بما يسهم في تحسين الأداء المؤسسي وتحقيق الأهداف الاستراتيجية.</w:t>
      </w:r>
    </w:p>
    <w:p w14:paraId="119A59A1" w14:textId="30109090" w:rsidR="00420DF5" w:rsidRPr="00420DF5" w:rsidRDefault="00CC5D35" w:rsidP="00420DF5">
      <w:pPr>
        <w:pStyle w:val="p1"/>
        <w:bidi/>
        <w:spacing w:before="100" w:beforeAutospacing="1" w:after="120"/>
        <w:jc w:val="both"/>
        <w:rPr>
          <w:rFonts w:ascii="Times New Roman" w:hAnsi="Times New Roman"/>
          <w:color w:val="auto"/>
          <w:sz w:val="24"/>
          <w:szCs w:val="24"/>
          <w:rtl/>
        </w:rPr>
      </w:pPr>
      <w:r w:rsidRPr="00CC5D35">
        <w:rPr>
          <w:rStyle w:val="s3"/>
          <w:rFonts w:ascii="Simplified Arabic" w:hAnsi="Simplified Arabic" w:cs="Simplified Arabic" w:hint="cs"/>
          <w:sz w:val="28"/>
          <w:szCs w:val="28"/>
          <w:rtl/>
        </w:rPr>
        <w:t xml:space="preserve">- </w:t>
      </w:r>
      <w:bookmarkEnd w:id="66"/>
      <w:r w:rsidR="00420DF5" w:rsidRPr="00420DF5">
        <w:rPr>
          <w:rFonts w:ascii="Simplified Arabic" w:hAnsi="Simplified Arabic" w:cs="Simplified Arabic" w:hint="cs"/>
          <w:color w:val="auto"/>
          <w:sz w:val="28"/>
          <w:szCs w:val="28"/>
          <w:rtl/>
        </w:rPr>
        <w:t xml:space="preserve">أوجه الشبه والاختلاف مع الدراسة الحالية: </w:t>
      </w:r>
      <w:r w:rsidR="00420DF5" w:rsidRPr="00420DF5">
        <w:rPr>
          <w:rFonts w:ascii="Simplified Arabic" w:hAnsi="Simplified Arabic" w:cs="Simplified Arabic" w:hint="cs"/>
          <w:sz w:val="28"/>
          <w:szCs w:val="28"/>
          <w:rtl/>
        </w:rPr>
        <w:t>تتشابه هذه الدراسة مع الدراسة الحالية في تأكيد أهمية التكامل بين المراجعة الداخلية وإدارة المخاطر في تحسين الأداء المؤسسي. بينما تختلف عنها في طبيعة المتغير التابع ومجال التطبيق، حيث ركزت الدراسة السابقة على الأداء المالي والتشغيلي في مؤسسات الأعمال، في حين تركز الدراسة الحالية على فاعلية إدارة المخاطر المؤسسية في المؤسسات الصحية الحكومية في الشؤون الصحية بوزارة الحرس الوطني في المملكة العربية السعودية.</w:t>
      </w:r>
    </w:p>
    <w:p w14:paraId="139BBF85" w14:textId="696D2B22" w:rsidR="00C70980" w:rsidRPr="00984FEC" w:rsidRDefault="00C70980" w:rsidP="00420DF5">
      <w:pPr>
        <w:pStyle w:val="p3"/>
        <w:bidi/>
        <w:spacing w:after="120" w:afterAutospacing="0"/>
        <w:jc w:val="both"/>
        <w:rPr>
          <w:rFonts w:ascii="Simplified Arabic" w:hAnsi="Simplified Arabic" w:cs="Simplified Arabic"/>
          <w:b/>
          <w:bCs/>
          <w:color w:val="000000" w:themeColor="text1"/>
          <w:sz w:val="32"/>
          <w:szCs w:val="32"/>
        </w:rPr>
      </w:pPr>
      <w:r w:rsidRPr="00984FEC">
        <w:rPr>
          <w:rStyle w:val="s1"/>
          <w:rFonts w:ascii="Simplified Arabic" w:hAnsi="Simplified Arabic" w:cs="Simplified Arabic" w:hint="cs"/>
          <w:b/>
          <w:bCs/>
          <w:color w:val="000000" w:themeColor="text1"/>
          <w:sz w:val="32"/>
          <w:szCs w:val="32"/>
          <w:rtl/>
        </w:rPr>
        <w:t>تحليل الدراسات السابقة والفجوة البحثية</w:t>
      </w:r>
      <w:r w:rsidR="00984FEC" w:rsidRPr="00984FEC">
        <w:rPr>
          <w:rStyle w:val="s1"/>
          <w:rFonts w:ascii="Simplified Arabic" w:hAnsi="Simplified Arabic" w:cs="Simplified Arabic" w:hint="cs"/>
          <w:b/>
          <w:bCs/>
          <w:color w:val="000000" w:themeColor="text1"/>
          <w:sz w:val="32"/>
          <w:szCs w:val="32"/>
          <w:rtl/>
        </w:rPr>
        <w:t>.</w:t>
      </w:r>
    </w:p>
    <w:p w14:paraId="707D84E7" w14:textId="5E38690D" w:rsidR="00863E69" w:rsidRPr="00F07C48" w:rsidRDefault="00863E69"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يتضح من استعراض الدراسات السابقة وجود اهتمام متزايد بدور المراجعة الداخلية في دعم إدارة المخاطر المؤسسية، سواء</w:t>
      </w:r>
      <w:r w:rsidR="00DD4848" w:rsidRPr="00F07C48">
        <w:rPr>
          <w:rFonts w:ascii="Simplified Arabic" w:hAnsi="Simplified Arabic" w:cs="Simplified Arabic" w:hint="cs"/>
          <w:sz w:val="28"/>
          <w:szCs w:val="28"/>
          <w:rtl/>
        </w:rPr>
        <w:t>ً</w:t>
      </w:r>
      <w:r w:rsidRPr="00F07C48">
        <w:rPr>
          <w:rFonts w:ascii="Simplified Arabic" w:hAnsi="Simplified Arabic" w:cs="Simplified Arabic" w:hint="cs"/>
          <w:sz w:val="28"/>
          <w:szCs w:val="28"/>
          <w:rtl/>
        </w:rPr>
        <w:t xml:space="preserve"> في القطاع الصحي أو في القطاعات الحكومية والمؤسسات العامة الأخرى. وقد أجمعت معظم الدراسات على وجود علاقة إيجابية بين فاعلية المراجعة الداخلية وإدارة المخاطر، كما أكدت أهمية عدد من العوامل المؤثرة في هذه العلاقة، من أبرزها استقلالية المراجعة الداخلية، ودعم الإدارة العليا، والكفاءة المهنية للمراجعين الداخليين، وجودة قنوات الاتصال والتنسيق بين المراجعة الداخلية وإدارة المخاطر.</w:t>
      </w:r>
    </w:p>
    <w:p w14:paraId="046B311A" w14:textId="5727F738" w:rsidR="00863E69" w:rsidRPr="00F07C48" w:rsidRDefault="00863E69"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كما أظهرت الدراسات السابقة تنوعًا في البيئات التطبيقية التي تناولتها، حيث شملت المستشفيات العامة، والجهات الحكومية، وشركات التأمين، والقطاع المصرفي، والمؤسسات الصناعية والخدمية</w:t>
      </w:r>
      <w:r w:rsidR="00196D72" w:rsidRPr="00F07C48">
        <w:rPr>
          <w:rFonts w:ascii="Simplified Arabic" w:hAnsi="Simplified Arabic" w:cs="Simplified Arabic" w:hint="cs"/>
          <w:sz w:val="28"/>
          <w:szCs w:val="28"/>
          <w:rtl/>
        </w:rPr>
        <w:t>،</w:t>
      </w:r>
      <w:r w:rsidRPr="00F07C48">
        <w:rPr>
          <w:rFonts w:ascii="Simplified Arabic" w:hAnsi="Simplified Arabic" w:cs="Simplified Arabic" w:hint="cs"/>
          <w:sz w:val="28"/>
          <w:szCs w:val="28"/>
          <w:rtl/>
        </w:rPr>
        <w:t xml:space="preserve"> الأمر الذي يعكس أهمية الموضوع في سياقات تنظيمية متعددة. وعلى الرغم من هذا التنوع، فقد ركزت غالبية الدراسات على إبراز الدور الرقابي والاستشاري للمراجعة الداخلية في تحسين كفاءة إدارة المخاطر وتعزيز الحوكمة المؤسسية، كما أوصت بضرورة تطوير التكامل بين الوظيفتين وتوسيع نطاق دور المراجعة الداخلية ليكون أكثر ارتباطًا بإدارة المخاطر المؤسسية.</w:t>
      </w:r>
    </w:p>
    <w:p w14:paraId="138224DD" w14:textId="4B9134B9" w:rsidR="00863E69" w:rsidRPr="00F07C48" w:rsidRDefault="00863E69"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lastRenderedPageBreak/>
        <w:t xml:space="preserve">ومع ذلك، يلاحظ أن هناك محدودية في الدراسات التي تناولت هذا الموضوع في القطاع الصحي الحكومي في المملكة العربية السعودية بصفة عامة، وفي الشؤون الصحية بوزارة الحرس الوطني بصفة خاصة، رغم ما يتميز به هذا القطاع من بيئة تشغيلية معقدة وتعدد في المخاطر الإدارية، </w:t>
      </w:r>
      <w:r w:rsidR="00E73067" w:rsidRPr="00F07C48">
        <w:rPr>
          <w:rFonts w:ascii="Simplified Arabic" w:hAnsi="Simplified Arabic" w:cs="Simplified Arabic" w:hint="cs"/>
          <w:sz w:val="28"/>
          <w:szCs w:val="28"/>
          <w:rtl/>
        </w:rPr>
        <w:t>والتشغيلية،</w:t>
      </w:r>
      <w:r w:rsidRPr="00F07C48">
        <w:rPr>
          <w:rFonts w:ascii="Simplified Arabic" w:hAnsi="Simplified Arabic" w:cs="Simplified Arabic" w:hint="cs"/>
          <w:sz w:val="28"/>
          <w:szCs w:val="28"/>
          <w:rtl/>
        </w:rPr>
        <w:t xml:space="preserve"> </w:t>
      </w:r>
      <w:r w:rsidR="00621D93" w:rsidRPr="00F07C48">
        <w:rPr>
          <w:rFonts w:ascii="Simplified Arabic" w:hAnsi="Simplified Arabic" w:cs="Simplified Arabic" w:hint="cs"/>
          <w:sz w:val="28"/>
          <w:szCs w:val="28"/>
          <w:rtl/>
        </w:rPr>
        <w:t>والسريرية،</w:t>
      </w:r>
      <w:r w:rsidRPr="00F07C48">
        <w:rPr>
          <w:rFonts w:ascii="Simplified Arabic" w:hAnsi="Simplified Arabic" w:cs="Simplified Arabic" w:hint="cs"/>
          <w:sz w:val="28"/>
          <w:szCs w:val="28"/>
          <w:rtl/>
        </w:rPr>
        <w:t xml:space="preserve"> والتنظيمية. كما أن كثيرًا من الدراسات السابقة تناولت العلاقة بين المراجعة الداخلية وإدارة المخاطر في سياقات عامة أو في قطاعات غير صحية، في حين أن الدراسة الحالية تركز على بيئة صحية حكومية ذات خصوصية تنظيمية ومهنية.</w:t>
      </w:r>
    </w:p>
    <w:p w14:paraId="02CCE9E3" w14:textId="77777777" w:rsidR="00863E69" w:rsidRPr="00F07C48" w:rsidRDefault="00863E69" w:rsidP="00F07C48">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وتتمثل الفجوة البحثية التي تسعى الدراسة الحالية إلى معالجتها في دراسة دور المراجعة الداخلية في تعزيز فاعلية إدارة المخاطر المؤسسية داخل الشؤون الصحية بوزارة الحرس الوطني، من خلال قياس مستوى هذا الدور وأبعاده المختلفة، وتحليل مدى تأثيره في فاعلية إدارة المخاطر المؤسسية في بيئة القطاع الصحي الحكومي. ومن ثم، فإن هذه الدراسة تسهم في إثراء الأدبيات العربية في هذا المجال، وتقديم إطار تطبيقي يمكن الاستفادة منه في دعم الحوكمة وتحسين ممارسات إدارة المخاطر داخل المؤسسات الصحية الحكومية.</w:t>
      </w:r>
    </w:p>
    <w:p w14:paraId="56FCD9D4" w14:textId="627CC4B3" w:rsidR="00863E69" w:rsidRPr="00F07C48" w:rsidRDefault="00825951" w:rsidP="00F07C48">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وفي ضوء ما سبق من عرض الدراسات السابقة، يتضح وجود اهتمام متزايد بدور المراجعة الداخلية في دعم إدارة المخاطر المؤسسية وتعزيز الحوكمة داخل المؤسسات. وبناءً على ذلك، يتناول الجزء التالي الإطار النظري للدراسة، من خلال عرض المفاهيم الأساسية المرتبطة بالمراجعة الداخلية، وإدارة المخاطر المؤسسية، والحوكمة المؤسسية، مع توضيح العلاقة التكاملية بينها في ضوء الأدبيات والمعايير المهنية ذات الصلة</w:t>
      </w:r>
      <w:r w:rsidRPr="00F07C48">
        <w:rPr>
          <w:rFonts w:ascii="Simplified Arabic" w:hAnsi="Simplified Arabic" w:cs="Simplified Arabic" w:hint="cs"/>
          <w:sz w:val="28"/>
          <w:szCs w:val="28"/>
        </w:rPr>
        <w:t>.</w:t>
      </w:r>
    </w:p>
    <w:p w14:paraId="48610E68" w14:textId="11F905AC" w:rsidR="00F925D0" w:rsidRPr="00984FEC" w:rsidRDefault="00F925D0" w:rsidP="00F07C48">
      <w:pPr>
        <w:bidi/>
        <w:ind w:firstLine="284"/>
        <w:jc w:val="both"/>
        <w:rPr>
          <w:rFonts w:ascii="Simplified Arabic" w:hAnsi="Simplified Arabic" w:cs="Simplified Arabic"/>
          <w:b/>
          <w:bCs/>
          <w:color w:val="000000" w:themeColor="text1"/>
          <w:sz w:val="36"/>
          <w:szCs w:val="36"/>
          <w:u w:val="single"/>
          <w:rtl/>
        </w:rPr>
      </w:pPr>
      <w:bookmarkStart w:id="67" w:name="OLE_LINK72"/>
      <w:bookmarkStart w:id="68" w:name="OLE_LINK159"/>
      <w:r w:rsidRPr="00984FEC">
        <w:rPr>
          <w:rFonts w:ascii="Simplified Arabic" w:hAnsi="Simplified Arabic" w:cs="Simplified Arabic" w:hint="cs"/>
          <w:b/>
          <w:bCs/>
          <w:color w:val="000000" w:themeColor="text1"/>
          <w:sz w:val="36"/>
          <w:szCs w:val="36"/>
          <w:u w:val="single"/>
          <w:rtl/>
        </w:rPr>
        <w:t>الإطار النظري</w:t>
      </w:r>
      <w:r w:rsidR="00313EC0">
        <w:rPr>
          <w:rFonts w:ascii="Simplified Arabic" w:hAnsi="Simplified Arabic" w:cs="Simplified Arabic"/>
          <w:b/>
          <w:bCs/>
          <w:color w:val="000000" w:themeColor="text1"/>
          <w:sz w:val="36"/>
          <w:szCs w:val="36"/>
          <w:u w:val="single"/>
        </w:rPr>
        <w:t>:</w:t>
      </w:r>
    </w:p>
    <w:p w14:paraId="5E701407" w14:textId="071D8CC2" w:rsidR="00097B47" w:rsidRPr="00F07C48" w:rsidRDefault="00C70980" w:rsidP="00F07C48">
      <w:pPr>
        <w:bidi/>
        <w:spacing w:before="100" w:beforeAutospacing="1" w:after="100" w:afterAutospacing="1"/>
        <w:ind w:firstLine="284"/>
        <w:jc w:val="both"/>
        <w:rPr>
          <w:rFonts w:ascii="Simplified Arabic" w:hAnsi="Simplified Arabic" w:cs="Simplified Arabic"/>
          <w:sz w:val="28"/>
          <w:szCs w:val="28"/>
        </w:rPr>
      </w:pPr>
      <w:bookmarkStart w:id="69" w:name="OLE_LINK104"/>
      <w:r w:rsidRPr="00F07C48">
        <w:rPr>
          <w:rFonts w:ascii="Simplified Arabic" w:hAnsi="Simplified Arabic" w:cs="Simplified Arabic" w:hint="cs"/>
          <w:sz w:val="28"/>
          <w:szCs w:val="28"/>
          <w:rtl/>
        </w:rPr>
        <w:t>يُشكّل الإطار النظري الأساس العلمي الذي تستند إليه الدراسة في تفسير مفاهيمها الرئيسة وتحليل العلاقة بين متغيراتها. ويركّز هذا الإطار على توضيح مفاهيم المراجعة الداخلية، وإدارة المخاطر المؤسسية، والحوكمة المؤسسية، وبيان طبيعة العلاقة التكاملية بينها في ضوء الأدبيات العلمية والمعايير المهنية المعتمدة. كما يهدف إلى توفير أساس منهجي يساعد في تفسير نتائج الدراسة الميدانية وربطها بالواقع العملي داخل المؤسسات الصحية الحكومية.</w:t>
      </w:r>
    </w:p>
    <w:p w14:paraId="7964E7B7" w14:textId="0A990385" w:rsidR="00F05A90" w:rsidRPr="00F07C48" w:rsidRDefault="00F05A90" w:rsidP="00F07C48">
      <w:pPr>
        <w:bidi/>
        <w:spacing w:before="100" w:beforeAutospacing="1" w:after="100" w:afterAutospacing="1"/>
        <w:ind w:firstLine="284"/>
        <w:jc w:val="both"/>
        <w:rPr>
          <w:rStyle w:val="s2"/>
          <w:rFonts w:ascii="Simplified Arabic" w:hAnsi="Simplified Arabic" w:cs="Simplified Arabic"/>
          <w:sz w:val="28"/>
          <w:szCs w:val="28"/>
          <w:rtl/>
        </w:rPr>
      </w:pPr>
      <w:r w:rsidRPr="00F07C48">
        <w:rPr>
          <w:rFonts w:ascii="Simplified Arabic" w:hAnsi="Simplified Arabic" w:cs="Simplified Arabic" w:hint="cs"/>
          <w:sz w:val="28"/>
          <w:szCs w:val="28"/>
          <w:rtl/>
        </w:rPr>
        <w:t xml:space="preserve">تشير الأدبيات المهنية الحديثة إلى أن التكامل بين الحوكمة المؤسسية وإدارة المخاطر والمراجعة الداخلية يمثل أحد الركائز الأساسية لتعزيز فاعلية الأداء المؤسسي وتحسين القدرة على إدارة المخاطر </w:t>
      </w:r>
      <w:r w:rsidRPr="00F07C48">
        <w:rPr>
          <w:rFonts w:ascii="Simplified Arabic" w:hAnsi="Simplified Arabic" w:cs="Simplified Arabic" w:hint="cs"/>
          <w:sz w:val="28"/>
          <w:szCs w:val="28"/>
          <w:rtl/>
        </w:rPr>
        <w:lastRenderedPageBreak/>
        <w:t xml:space="preserve">في المؤسسات، وهو ما تؤكد عليه الأطر المهنية الدولية </w:t>
      </w:r>
      <w:r w:rsidR="00196D72" w:rsidRPr="00F07C48">
        <w:rPr>
          <w:rFonts w:ascii="Simplified Arabic" w:hAnsi="Simplified Arabic" w:cs="Simplified Arabic" w:hint="cs"/>
          <w:sz w:val="28"/>
          <w:szCs w:val="28"/>
          <w:rtl/>
        </w:rPr>
        <w:t>مثل</w:t>
      </w:r>
      <w:r w:rsidR="00196D72" w:rsidRPr="00F07C48">
        <w:rPr>
          <w:rFonts w:ascii="Simplified Arabic" w:hAnsi="Simplified Arabic" w:cs="Simplified Arabic" w:hint="cs"/>
          <w:sz w:val="28"/>
          <w:szCs w:val="28"/>
        </w:rPr>
        <w:t xml:space="preserve"> </w:t>
      </w:r>
      <w:r w:rsidR="00196D72" w:rsidRPr="00663DB3">
        <w:rPr>
          <w:rFonts w:asciiTheme="majorBidi" w:hAnsiTheme="majorBidi" w:cstheme="majorBidi"/>
        </w:rPr>
        <w:t>COSO</w:t>
      </w:r>
      <w:r w:rsidRPr="00663DB3">
        <w:rPr>
          <w:rFonts w:asciiTheme="majorBidi" w:hAnsiTheme="majorBidi" w:cstheme="majorBidi"/>
        </w:rPr>
        <w:t xml:space="preserve"> ERM </w:t>
      </w:r>
      <w:r w:rsidR="00196D72" w:rsidRPr="00663DB3">
        <w:rPr>
          <w:rFonts w:asciiTheme="majorBidi" w:hAnsiTheme="majorBidi" w:cstheme="majorBidi"/>
          <w:lang w:val="en-US"/>
        </w:rPr>
        <w:t>(</w:t>
      </w:r>
      <w:r w:rsidRPr="00663DB3">
        <w:rPr>
          <w:rFonts w:asciiTheme="majorBidi" w:hAnsiTheme="majorBidi" w:cstheme="majorBidi"/>
        </w:rPr>
        <w:t>2017</w:t>
      </w:r>
      <w:r w:rsidR="00663DB3" w:rsidRPr="00663DB3">
        <w:rPr>
          <w:rFonts w:asciiTheme="majorBidi" w:hAnsiTheme="majorBidi" w:cstheme="majorBidi"/>
        </w:rPr>
        <w:t>)</w:t>
      </w:r>
      <w:r w:rsidR="00663DB3" w:rsidRPr="00F07C48">
        <w:rPr>
          <w:rFonts w:ascii="Simplified Arabic" w:hAnsi="Simplified Arabic" w:cs="Simplified Arabic"/>
          <w:sz w:val="28"/>
          <w:szCs w:val="28"/>
        </w:rPr>
        <w:t xml:space="preserve"> </w:t>
      </w:r>
      <w:r w:rsidR="00663DB3" w:rsidRPr="00F07C48">
        <w:rPr>
          <w:rFonts w:ascii="Simplified Arabic" w:hAnsi="Simplified Arabic" w:hint="cs"/>
          <w:sz w:val="28"/>
          <w:szCs w:val="28"/>
          <w:rtl/>
        </w:rPr>
        <w:t>ومعيار</w:t>
      </w:r>
      <w:r w:rsidRPr="00F07C48">
        <w:rPr>
          <w:rFonts w:ascii="Simplified Arabic" w:hAnsi="Simplified Arabic" w:cs="Simplified Arabic" w:hint="cs"/>
          <w:sz w:val="28"/>
          <w:szCs w:val="28"/>
          <w:rtl/>
        </w:rPr>
        <w:t xml:space="preserve"> </w:t>
      </w:r>
      <w:r w:rsidRPr="00663DB3">
        <w:rPr>
          <w:rFonts w:asciiTheme="majorBidi" w:hAnsiTheme="majorBidi" w:cstheme="majorBidi"/>
        </w:rPr>
        <w:t>ISO 31000:2018</w:t>
      </w:r>
      <w:r w:rsidRPr="00F07C48">
        <w:rPr>
          <w:rFonts w:ascii="Simplified Arabic" w:hAnsi="Simplified Arabic" w:cs="Simplified Arabic" w:hint="cs"/>
          <w:sz w:val="28"/>
          <w:szCs w:val="28"/>
          <w:rtl/>
        </w:rPr>
        <w:t xml:space="preserve"> وإطار الممارسات المهنية للمراجعة الداخلية الصادر عن معهد المراجعين الداخليين </w:t>
      </w:r>
      <w:r w:rsidRPr="00663DB3">
        <w:rPr>
          <w:rFonts w:asciiTheme="majorBidi" w:hAnsiTheme="majorBidi" w:cstheme="majorBidi"/>
          <w:rtl/>
        </w:rPr>
        <w:t>(</w:t>
      </w:r>
      <w:r w:rsidRPr="00663DB3">
        <w:rPr>
          <w:rFonts w:asciiTheme="majorBidi" w:hAnsiTheme="majorBidi" w:cstheme="majorBidi"/>
        </w:rPr>
        <w:t>IIA</w:t>
      </w:r>
      <w:r w:rsidRPr="00663DB3">
        <w:rPr>
          <w:rFonts w:asciiTheme="majorBidi" w:hAnsiTheme="majorBidi" w:cstheme="majorBidi"/>
          <w:rtl/>
        </w:rPr>
        <w:t>)</w:t>
      </w:r>
      <w:r w:rsidRPr="00F07C48">
        <w:rPr>
          <w:rFonts w:ascii="Simplified Arabic" w:hAnsi="Simplified Arabic" w:cs="Simplified Arabic" w:hint="cs"/>
          <w:sz w:val="28"/>
          <w:szCs w:val="28"/>
          <w:rtl/>
        </w:rPr>
        <w:t>.</w:t>
      </w:r>
    </w:p>
    <w:p w14:paraId="50E199D5" w14:textId="7010A55C" w:rsidR="00097B47" w:rsidRPr="00663DB3" w:rsidRDefault="00097B47" w:rsidP="00663DB3">
      <w:pPr>
        <w:pStyle w:val="Heading2"/>
        <w:bidi/>
        <w:spacing w:before="100" w:beforeAutospacing="1" w:after="120"/>
        <w:ind w:firstLine="284"/>
        <w:jc w:val="both"/>
        <w:rPr>
          <w:rFonts w:ascii="Simplified Arabic" w:hAnsi="Simplified Arabic" w:cs="Simplified Arabic"/>
          <w:b/>
          <w:bCs/>
          <w:color w:val="000000" w:themeColor="text1"/>
          <w:sz w:val="32"/>
          <w:szCs w:val="32"/>
        </w:rPr>
      </w:pPr>
      <w:r w:rsidRPr="00663DB3">
        <w:rPr>
          <w:rStyle w:val="s1"/>
          <w:rFonts w:ascii="Simplified Arabic" w:hAnsi="Simplified Arabic" w:cs="Simplified Arabic" w:hint="cs"/>
          <w:b/>
          <w:bCs/>
          <w:color w:val="000000" w:themeColor="text1"/>
          <w:sz w:val="32"/>
          <w:szCs w:val="32"/>
          <w:rtl/>
        </w:rPr>
        <w:t>أولًا: المراجعة الداخلية</w:t>
      </w:r>
      <w:r w:rsidR="00313EC0">
        <w:rPr>
          <w:rStyle w:val="s1"/>
          <w:rFonts w:ascii="Simplified Arabic" w:hAnsi="Simplified Arabic" w:cs="Simplified Arabic"/>
          <w:b/>
          <w:bCs/>
          <w:color w:val="000000" w:themeColor="text1"/>
          <w:sz w:val="32"/>
          <w:szCs w:val="32"/>
        </w:rPr>
        <w:t>.</w:t>
      </w:r>
    </w:p>
    <w:p w14:paraId="7B1FB2A4" w14:textId="5D993FBE" w:rsidR="005C62D2" w:rsidRPr="00663DB3" w:rsidRDefault="00097B47" w:rsidP="00663DB3">
      <w:pPr>
        <w:pStyle w:val="Heading4"/>
        <w:bidi/>
        <w:spacing w:before="100" w:beforeAutospacing="1" w:after="120"/>
        <w:ind w:firstLine="284"/>
        <w:jc w:val="both"/>
        <w:rPr>
          <w:rFonts w:ascii="Simplified Arabic" w:hAnsi="Simplified Arabic" w:cs="Simplified Arabic"/>
          <w:b/>
          <w:bCs/>
          <w:color w:val="000000" w:themeColor="text1"/>
          <w:sz w:val="28"/>
          <w:szCs w:val="28"/>
        </w:rPr>
      </w:pPr>
      <w:r w:rsidRPr="00663DB3">
        <w:rPr>
          <w:rStyle w:val="s1"/>
          <w:rFonts w:ascii="Simplified Arabic" w:hAnsi="Simplified Arabic" w:cs="Simplified Arabic" w:hint="cs"/>
          <w:b/>
          <w:bCs/>
          <w:color w:val="000000" w:themeColor="text1"/>
          <w:sz w:val="28"/>
          <w:szCs w:val="28"/>
          <w:rtl/>
        </w:rPr>
        <w:t>مفهوم المر</w:t>
      </w:r>
      <w:r w:rsidR="005C62D2" w:rsidRPr="00663DB3">
        <w:rPr>
          <w:rStyle w:val="s1"/>
          <w:rFonts w:ascii="Simplified Arabic" w:hAnsi="Simplified Arabic" w:cs="Simplified Arabic" w:hint="cs"/>
          <w:b/>
          <w:bCs/>
          <w:color w:val="000000" w:themeColor="text1"/>
          <w:sz w:val="28"/>
          <w:szCs w:val="28"/>
          <w:rtl/>
        </w:rPr>
        <w:t>اجعة الداخلية</w:t>
      </w:r>
      <w:r w:rsidR="00663DB3">
        <w:rPr>
          <w:rStyle w:val="s1"/>
          <w:rFonts w:ascii="Simplified Arabic" w:hAnsi="Simplified Arabic" w:cs="Simplified Arabic"/>
          <w:b/>
          <w:bCs/>
          <w:color w:val="000000" w:themeColor="text1"/>
          <w:sz w:val="28"/>
          <w:szCs w:val="28"/>
        </w:rPr>
        <w:t>:</w:t>
      </w:r>
    </w:p>
    <w:p w14:paraId="540E25B4" w14:textId="295EEC8A" w:rsidR="005B24EA" w:rsidRPr="00F07C48" w:rsidRDefault="005B24EA"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تُعرَّف المراجعة الداخلية بأنها نشاط مهني مستقل وموضوعي يهدف إلى إضافة قيمة للمؤسسة وتحسين عملياتها، وذلك من خلال تقديم خدمات التأكيد والاستشارات التي تسهم في تقييم وتحسين فعالية أنظمة الحوكمة وإدارة المخاطر والرقابة الداخلية. ويعتمد هذا النشاط على منهجية منظمة تساعد الإدارة على تحقيق أهدافها من خلال فحص العمليات وتحليلها وتقديم التوصيات المناسبة لتحسين الأداء المؤسسي.</w:t>
      </w:r>
    </w:p>
    <w:p w14:paraId="6D459D5D" w14:textId="39A52DB8" w:rsidR="005B24EA" w:rsidRPr="00F07C48" w:rsidRDefault="005B24EA"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 xml:space="preserve">وقد شهدت المراجعة الداخلية تطورًا ملحوظًا في طبيعة دورها خلال السنوات الأخيرة؛ إذ لم تعد تقتصر على اكتشاف الأخطاء أو التحقق من الالتزام بالأنظمة والتعليمات، بل أصبحت تؤدي دورًا استراتيجيًا يتمثل في دعم الإدارة العليا، وتحسين كفاءة العمليات، وتعزيز فعالية إدارة المخاطر داخل المؤسسات. وفي هذا السياق، يشير معهد المراجعين الداخليين إلى أن المراجعة الداخلية تمثل نشاطًا مستقلاً وموضوعيًا يهدف إلى إضافة قيمة للمؤسسة وتحسين عملياتها من خلال تقييم وتحسين فاعلية الحوكمة وإدارة المخاطر والرقابة الداخلية </w:t>
      </w:r>
      <w:r w:rsidRPr="00663DB3">
        <w:rPr>
          <w:rFonts w:asciiTheme="majorBidi" w:hAnsiTheme="majorBidi" w:cstheme="majorBidi"/>
          <w:rtl/>
        </w:rPr>
        <w:t>(</w:t>
      </w:r>
      <w:r w:rsidRPr="00663DB3">
        <w:rPr>
          <w:rFonts w:asciiTheme="majorBidi" w:hAnsiTheme="majorBidi" w:cstheme="majorBidi"/>
        </w:rPr>
        <w:t>IIA, 2020</w:t>
      </w:r>
      <w:r w:rsidRPr="00663DB3">
        <w:rPr>
          <w:rFonts w:asciiTheme="majorBidi" w:hAnsiTheme="majorBidi" w:cstheme="majorBidi"/>
          <w:rtl/>
        </w:rPr>
        <w:t>).</w:t>
      </w:r>
    </w:p>
    <w:p w14:paraId="0A8B0439" w14:textId="2B8B88B5" w:rsidR="000962A6" w:rsidRPr="00F07C48" w:rsidRDefault="005B24EA"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وتزداد أهمية المراجعة الداخلية في القطاع الحكومي بوجه عام، وفي القطاع الصحي بوجه خاص، نظرًا لدورها في حماية المال العام، وتعزيز المساءلة، وضمان الالتزام بالأنظمة والتعليمات، إضافة إلى تقييم كفاءة استخدام الموارد وتحقيق الأهداف الاستراتيجية للمؤسسات.</w:t>
      </w:r>
    </w:p>
    <w:p w14:paraId="73B89B5F" w14:textId="0095478D" w:rsidR="005C62D2" w:rsidRPr="00313EC0" w:rsidRDefault="005C62D2" w:rsidP="00F07C48">
      <w:pPr>
        <w:pStyle w:val="Heading4"/>
        <w:bidi/>
        <w:ind w:firstLine="284"/>
        <w:jc w:val="both"/>
        <w:rPr>
          <w:rFonts w:ascii="Simplified Arabic" w:hAnsi="Simplified Arabic" w:cs="Simplified Arabic"/>
          <w:i w:val="0"/>
          <w:iCs w:val="0"/>
          <w:color w:val="000000" w:themeColor="text1"/>
          <w:sz w:val="28"/>
          <w:szCs w:val="28"/>
        </w:rPr>
      </w:pPr>
      <w:r w:rsidRPr="00313EC0">
        <w:rPr>
          <w:rStyle w:val="s1"/>
          <w:rFonts w:ascii="Simplified Arabic" w:hAnsi="Simplified Arabic" w:cs="Simplified Arabic" w:hint="cs"/>
          <w:b/>
          <w:bCs/>
          <w:i w:val="0"/>
          <w:iCs w:val="0"/>
          <w:color w:val="000000" w:themeColor="text1"/>
          <w:sz w:val="28"/>
          <w:szCs w:val="28"/>
          <w:rtl/>
        </w:rPr>
        <w:t>أهداف ووظائف المراجعة الداخلية</w:t>
      </w:r>
      <w:r w:rsidR="00313EC0">
        <w:rPr>
          <w:rStyle w:val="s1"/>
          <w:rFonts w:ascii="Simplified Arabic" w:hAnsi="Simplified Arabic" w:cs="Simplified Arabic"/>
          <w:i w:val="0"/>
          <w:iCs w:val="0"/>
          <w:color w:val="000000" w:themeColor="text1"/>
          <w:sz w:val="28"/>
          <w:szCs w:val="28"/>
        </w:rPr>
        <w:t>:</w:t>
      </w:r>
    </w:p>
    <w:p w14:paraId="26FE80B1" w14:textId="77777777" w:rsidR="005B24EA" w:rsidRPr="00F07C48" w:rsidRDefault="005B24EA" w:rsidP="00F07C48">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تسعى المراجعة الداخلية إلى تحقيق مجموعة من الأهداف الرئيسة التي تسهم في دعم الأداء المؤسسي وتحسين نظم الرقابة، ومن أبرزها:</w:t>
      </w:r>
    </w:p>
    <w:p w14:paraId="0C9BC1DF" w14:textId="77777777" w:rsidR="005B24EA" w:rsidRPr="00F07C48" w:rsidRDefault="005B24EA" w:rsidP="00F07C48">
      <w:pPr>
        <w:numPr>
          <w:ilvl w:val="0"/>
          <w:numId w:val="25"/>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تقييم كفاءة وفعالية أنظمة الرقابة الداخلية.</w:t>
      </w:r>
    </w:p>
    <w:p w14:paraId="4E694AFF" w14:textId="77777777" w:rsidR="005B24EA" w:rsidRPr="00F07C48" w:rsidRDefault="005B24EA" w:rsidP="00F07C48">
      <w:pPr>
        <w:numPr>
          <w:ilvl w:val="0"/>
          <w:numId w:val="25"/>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التحقق من الالتزام بالسياسات والأنظمة والتعليمات المعتمدة.</w:t>
      </w:r>
    </w:p>
    <w:p w14:paraId="386F0150" w14:textId="77777777" w:rsidR="005B24EA" w:rsidRPr="00F07C48" w:rsidRDefault="005B24EA" w:rsidP="00F07C48">
      <w:pPr>
        <w:numPr>
          <w:ilvl w:val="0"/>
          <w:numId w:val="25"/>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تقديم توصيات تساعد على تحسين العمليات ورفع مستوى الأداء المؤسسي.</w:t>
      </w:r>
    </w:p>
    <w:p w14:paraId="15922A63" w14:textId="77777777" w:rsidR="005B24EA" w:rsidRPr="00F07C48" w:rsidRDefault="005B24EA" w:rsidP="00F07C48">
      <w:pPr>
        <w:numPr>
          <w:ilvl w:val="0"/>
          <w:numId w:val="25"/>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توفير تأكيد مستقل حول فعالية إدارة المخاطر داخل المؤسسة.</w:t>
      </w:r>
    </w:p>
    <w:p w14:paraId="3D5B5022" w14:textId="3F3D3E4B" w:rsidR="005B24EA" w:rsidRPr="00F07C48" w:rsidRDefault="005B24EA" w:rsidP="00F07C48">
      <w:pPr>
        <w:numPr>
          <w:ilvl w:val="0"/>
          <w:numId w:val="25"/>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lastRenderedPageBreak/>
        <w:t>دعم مبادئ الحوكمة المؤسسية وتعزيز الشفافية والمساءلة.</w:t>
      </w:r>
    </w:p>
    <w:p w14:paraId="731DED5C" w14:textId="77777777" w:rsidR="005B24EA" w:rsidRPr="00F07C48" w:rsidRDefault="005B24EA" w:rsidP="00F07C48">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ومن خلال هذه الأهداف، تمثل المراجعة الداخلية أداة رقابية واستشارية مهمة تسهم في تحسين بيئة العمل المؤسسي وتعزيز جودة القرارات الإدارية.</w:t>
      </w:r>
    </w:p>
    <w:p w14:paraId="2D0AFF08" w14:textId="21A2EF85" w:rsidR="005C62D2" w:rsidRPr="00313EC0" w:rsidRDefault="005C62D2" w:rsidP="00F07C48">
      <w:pPr>
        <w:pStyle w:val="Heading4"/>
        <w:bidi/>
        <w:ind w:firstLine="284"/>
        <w:jc w:val="both"/>
        <w:rPr>
          <w:rFonts w:ascii="Simplified Arabic" w:hAnsi="Simplified Arabic" w:cs="Simplified Arabic"/>
          <w:b/>
          <w:bCs/>
          <w:i w:val="0"/>
          <w:iCs w:val="0"/>
          <w:color w:val="000000" w:themeColor="text1"/>
          <w:sz w:val="28"/>
          <w:szCs w:val="28"/>
        </w:rPr>
      </w:pPr>
      <w:r w:rsidRPr="00313EC0">
        <w:rPr>
          <w:rStyle w:val="s1"/>
          <w:rFonts w:ascii="Simplified Arabic" w:hAnsi="Simplified Arabic" w:cs="Simplified Arabic" w:hint="cs"/>
          <w:b/>
          <w:bCs/>
          <w:i w:val="0"/>
          <w:iCs w:val="0"/>
          <w:color w:val="000000" w:themeColor="text1"/>
          <w:sz w:val="28"/>
          <w:szCs w:val="28"/>
          <w:rtl/>
        </w:rPr>
        <w:t>استقلالية المراجعة الداخلية وأثرها</w:t>
      </w:r>
      <w:r w:rsidR="00313EC0">
        <w:rPr>
          <w:rStyle w:val="s1"/>
          <w:rFonts w:ascii="Simplified Arabic" w:hAnsi="Simplified Arabic" w:cs="Simplified Arabic"/>
          <w:b/>
          <w:bCs/>
          <w:i w:val="0"/>
          <w:iCs w:val="0"/>
          <w:color w:val="000000" w:themeColor="text1"/>
          <w:sz w:val="28"/>
          <w:szCs w:val="28"/>
        </w:rPr>
        <w:t>:</w:t>
      </w:r>
    </w:p>
    <w:bookmarkEnd w:id="33"/>
    <w:bookmarkEnd w:id="56"/>
    <w:bookmarkEnd w:id="67"/>
    <w:bookmarkEnd w:id="69"/>
    <w:p w14:paraId="2FA5DBBE" w14:textId="15998ED3" w:rsidR="005B24EA" w:rsidRPr="00F07C48" w:rsidRDefault="005B24EA"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تُعد الاستقلالية من الركائز الأساسية لفعالية المراجعة الداخلية، إذ تمكّن المراجعين الداخليين من أداء مهامهم بموضوعية وحياد دون تأثيرات إدارية مباشرة. ويتحقق ذلك من خلال الاستقلال التنظيمي لوحدة المراجعة الداخلية، ووضوح الصلاحيات والمسؤوليات، ورفع التقارير إلى مستوى إداري أعلى مثل لجنة المراجعة أو الإدارة العليا.</w:t>
      </w:r>
    </w:p>
    <w:p w14:paraId="00901010" w14:textId="487D4617" w:rsidR="005B24EA" w:rsidRPr="00F07C48" w:rsidRDefault="005B24EA" w:rsidP="00F07C48">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وتؤثر درجة الاستقلالية بشكل مباشر في قدرة المراجعة الداخلية على تقييم المخاطر والضوابط الرقابية بصورة موضوعية، مما يعزز موثوقية تقاريرها ويسهم في تحسين فعالية إدارة المخاطر المؤسسية. وكلما زادت استقلالية المراجعة الداخلية، زادت قدرتها على إضافة قيمة حقيقية للمؤسسة ودعم فاعلية أنظمة الحوكمة.</w:t>
      </w:r>
    </w:p>
    <w:p w14:paraId="2AEA6C5F" w14:textId="3293EDA5" w:rsidR="005B24EA" w:rsidRPr="00663DB3" w:rsidRDefault="005C62D2" w:rsidP="00F07C48">
      <w:pPr>
        <w:bidi/>
        <w:spacing w:before="100" w:beforeAutospacing="1" w:after="100" w:afterAutospacing="1"/>
        <w:ind w:firstLine="284"/>
        <w:jc w:val="both"/>
        <w:rPr>
          <w:rStyle w:val="s1"/>
          <w:rFonts w:ascii="Simplified Arabic" w:hAnsi="Simplified Arabic" w:cs="Simplified Arabic"/>
          <w:b/>
          <w:bCs/>
          <w:sz w:val="32"/>
          <w:szCs w:val="32"/>
          <w:lang w:val="en-US"/>
        </w:rPr>
      </w:pPr>
      <w:r w:rsidRPr="00663DB3">
        <w:rPr>
          <w:rStyle w:val="s1"/>
          <w:rFonts w:ascii="Simplified Arabic" w:hAnsi="Simplified Arabic" w:cs="Simplified Arabic" w:hint="cs"/>
          <w:b/>
          <w:bCs/>
          <w:sz w:val="32"/>
          <w:szCs w:val="32"/>
          <w:rtl/>
        </w:rPr>
        <w:t xml:space="preserve">ثانيًا: إدارة المخاطر </w:t>
      </w:r>
      <w:bookmarkStart w:id="70" w:name="OLE_LINK75"/>
      <w:r w:rsidRPr="00663DB3">
        <w:rPr>
          <w:rStyle w:val="s1"/>
          <w:rFonts w:ascii="Simplified Arabic" w:hAnsi="Simplified Arabic" w:cs="Simplified Arabic" w:hint="cs"/>
          <w:b/>
          <w:bCs/>
          <w:sz w:val="32"/>
          <w:szCs w:val="32"/>
          <w:rtl/>
        </w:rPr>
        <w:t>المؤسسية</w:t>
      </w:r>
      <w:r w:rsidR="00313EC0">
        <w:rPr>
          <w:rStyle w:val="s1"/>
          <w:rFonts w:ascii="Simplified Arabic" w:hAnsi="Simplified Arabic" w:cs="Simplified Arabic"/>
          <w:b/>
          <w:bCs/>
          <w:sz w:val="32"/>
          <w:szCs w:val="32"/>
        </w:rPr>
        <w:t>.</w:t>
      </w:r>
    </w:p>
    <w:p w14:paraId="6387F73A" w14:textId="3210337C" w:rsidR="005C62D2" w:rsidRPr="00663DB3" w:rsidRDefault="005C62D2" w:rsidP="00F07C48">
      <w:pPr>
        <w:bidi/>
        <w:spacing w:before="100" w:beforeAutospacing="1" w:after="100" w:afterAutospacing="1"/>
        <w:ind w:firstLine="284"/>
        <w:jc w:val="both"/>
        <w:rPr>
          <w:rFonts w:ascii="Simplified Arabic" w:hAnsi="Simplified Arabic" w:cs="Simplified Arabic"/>
          <w:b/>
          <w:bCs/>
          <w:sz w:val="28"/>
          <w:szCs w:val="28"/>
        </w:rPr>
      </w:pPr>
      <w:r w:rsidRPr="00663DB3">
        <w:rPr>
          <w:rStyle w:val="s1"/>
          <w:rFonts w:ascii="Simplified Arabic" w:hAnsi="Simplified Arabic" w:cs="Simplified Arabic" w:hint="cs"/>
          <w:b/>
          <w:bCs/>
          <w:sz w:val="28"/>
          <w:szCs w:val="28"/>
          <w:rtl/>
        </w:rPr>
        <w:t>مفهوم إدارة المخاطر المؤسسية</w:t>
      </w:r>
      <w:r w:rsidR="00313EC0">
        <w:rPr>
          <w:rStyle w:val="s1"/>
          <w:rFonts w:ascii="Simplified Arabic" w:hAnsi="Simplified Arabic" w:cs="Simplified Arabic"/>
          <w:b/>
          <w:bCs/>
          <w:sz w:val="28"/>
          <w:szCs w:val="28"/>
        </w:rPr>
        <w:t>:</w:t>
      </w:r>
    </w:p>
    <w:p w14:paraId="6A6CC67D" w14:textId="31C4DF8C" w:rsidR="005B24EA" w:rsidRPr="00F07C48" w:rsidRDefault="005B24EA"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تُعرَّف إدارة المخاطر المؤسسية بأنها عملية منهجية ومتكاملة تهدف إلى تحديد المخاطر التي قد تؤثر في تحقيق أهداف المؤسسة، وتحليلها وتقييمها، واختيار الاستجابات المناسبة لمعالجتها، مع متابعة فعاليتها بصورة مستمرة. وتعتمد هذه العملية على دمج إدارة المخاطر في مختلف المستويات الإدارية والوظيفية، بحيث تصبح جزءًا من منظومة التخطيط وصنع القرار داخل المؤسسة.</w:t>
      </w:r>
    </w:p>
    <w:p w14:paraId="409B9962" w14:textId="68C0DE5E" w:rsidR="005B24EA" w:rsidRPr="00F07C48" w:rsidRDefault="005B24EA"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وتُعد إدارة المخاطر المؤسسية عنصرًا أساسيًا في تعزيز قدرة المؤسسات على التنبؤ بالتحديات المحتملة والاستعداد لها، كما تسهم في دعم التخطيط الاستراتيجي وتحسين جودة القرارات من خلال توفير معلومات دقيقة حول طبيعة المخاطر ومستوى تأثيرها.</w:t>
      </w:r>
    </w:p>
    <w:p w14:paraId="43624C74" w14:textId="3A3E1BDF" w:rsidR="00F05A90" w:rsidRPr="00F07C48" w:rsidRDefault="005B24EA" w:rsidP="00F07C48">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 xml:space="preserve">وفي هذا السياق، يشير إطار إدارة المخاطر المؤسسية الصادر عن لجنة المنظمات الراعية </w:t>
      </w:r>
      <w:r w:rsidRPr="00663DB3">
        <w:rPr>
          <w:rFonts w:asciiTheme="majorBidi" w:hAnsiTheme="majorBidi" w:cstheme="majorBidi"/>
          <w:rtl/>
        </w:rPr>
        <w:t>(</w:t>
      </w:r>
      <w:r w:rsidRPr="00663DB3">
        <w:rPr>
          <w:rFonts w:asciiTheme="majorBidi" w:hAnsiTheme="majorBidi" w:cstheme="majorBidi"/>
        </w:rPr>
        <w:t>COSO</w:t>
      </w:r>
      <w:r w:rsidRPr="00663DB3">
        <w:rPr>
          <w:rFonts w:asciiTheme="majorBidi" w:hAnsiTheme="majorBidi" w:cstheme="majorBidi"/>
          <w:rtl/>
        </w:rPr>
        <w:t>)</w:t>
      </w:r>
      <w:r w:rsidRPr="00F07C48">
        <w:rPr>
          <w:rFonts w:ascii="Simplified Arabic" w:hAnsi="Simplified Arabic" w:cs="Simplified Arabic" w:hint="cs"/>
          <w:sz w:val="28"/>
          <w:szCs w:val="28"/>
          <w:rtl/>
        </w:rPr>
        <w:t xml:space="preserve"> إلى أن دمج إدارة المخاطر مع الاستراتيجية والأداء المؤسسي يساعد المؤسسات على تحسين قدرتها على التنبؤ بالتغيرات والاستجابة لها بفعالية، كما يسهم في دعم تحقيق الأهداف الاستراتيجية وتعزيز </w:t>
      </w:r>
      <w:r w:rsidRPr="00F07C48">
        <w:rPr>
          <w:rFonts w:ascii="Simplified Arabic" w:hAnsi="Simplified Arabic" w:cs="Simplified Arabic" w:hint="cs"/>
          <w:sz w:val="28"/>
          <w:szCs w:val="28"/>
          <w:rtl/>
        </w:rPr>
        <w:lastRenderedPageBreak/>
        <w:t xml:space="preserve">قيمة المؤسسة </w:t>
      </w:r>
      <w:r w:rsidRPr="00663DB3">
        <w:rPr>
          <w:rFonts w:asciiTheme="majorBidi" w:hAnsiTheme="majorBidi" w:cstheme="majorBidi"/>
          <w:rtl/>
        </w:rPr>
        <w:t>(</w:t>
      </w:r>
      <w:r w:rsidRPr="00663DB3">
        <w:rPr>
          <w:rFonts w:asciiTheme="majorBidi" w:hAnsiTheme="majorBidi" w:cstheme="majorBidi"/>
        </w:rPr>
        <w:t>COSO, 2017</w:t>
      </w:r>
      <w:r w:rsidRPr="00663DB3">
        <w:rPr>
          <w:rFonts w:asciiTheme="majorBidi" w:hAnsiTheme="majorBidi" w:cstheme="majorBidi"/>
          <w:rtl/>
        </w:rPr>
        <w:t>)</w:t>
      </w:r>
      <w:r w:rsidRPr="00F07C48">
        <w:rPr>
          <w:rFonts w:ascii="Simplified Arabic" w:hAnsi="Simplified Arabic" w:cs="Simplified Arabic" w:hint="cs"/>
          <w:sz w:val="28"/>
          <w:szCs w:val="28"/>
          <w:rtl/>
        </w:rPr>
        <w:t xml:space="preserve">. كما تؤكد المنظمة الدولية للتقييس أن إدارة المخاطر تمثل عملية منهجية تهدف إلى تحديد المخاطر وتحليلها وتقييمها ومعالجتها بطريقة تساعد المؤسسات على خلق القيمة وحمايتها وتحسين الأداء المؤسسي ودعم اتخاذ القرارات </w:t>
      </w:r>
      <w:r w:rsidRPr="00663DB3">
        <w:rPr>
          <w:rFonts w:asciiTheme="majorBidi" w:hAnsiTheme="majorBidi" w:cstheme="majorBidi"/>
          <w:rtl/>
        </w:rPr>
        <w:t>(</w:t>
      </w:r>
      <w:r w:rsidRPr="00663DB3">
        <w:rPr>
          <w:rFonts w:asciiTheme="majorBidi" w:hAnsiTheme="majorBidi" w:cstheme="majorBidi"/>
        </w:rPr>
        <w:t>ISO 31000:2018</w:t>
      </w:r>
      <w:r w:rsidRPr="00663DB3">
        <w:rPr>
          <w:rFonts w:asciiTheme="majorBidi" w:hAnsiTheme="majorBidi" w:cstheme="majorBidi"/>
          <w:rtl/>
        </w:rPr>
        <w:t>)</w:t>
      </w:r>
      <w:r w:rsidRPr="00F07C48">
        <w:rPr>
          <w:rFonts w:ascii="Simplified Arabic" w:hAnsi="Simplified Arabic" w:cs="Simplified Arabic" w:hint="cs"/>
          <w:sz w:val="28"/>
          <w:szCs w:val="28"/>
        </w:rPr>
        <w:t>.</w:t>
      </w:r>
    </w:p>
    <w:p w14:paraId="558E829B" w14:textId="087EFAB2" w:rsidR="005C62D2" w:rsidRPr="00413C95" w:rsidRDefault="005C62D2" w:rsidP="00F07C48">
      <w:pPr>
        <w:pStyle w:val="Heading4"/>
        <w:bidi/>
        <w:ind w:firstLine="284"/>
        <w:jc w:val="both"/>
        <w:rPr>
          <w:rFonts w:ascii="Simplified Arabic" w:hAnsi="Simplified Arabic" w:cs="Simplified Arabic"/>
          <w:b/>
          <w:bCs/>
          <w:i w:val="0"/>
          <w:iCs w:val="0"/>
          <w:color w:val="000000" w:themeColor="text1"/>
          <w:sz w:val="28"/>
          <w:szCs w:val="28"/>
        </w:rPr>
      </w:pPr>
      <w:r w:rsidRPr="00413C95">
        <w:rPr>
          <w:rStyle w:val="s1"/>
          <w:rFonts w:ascii="Simplified Arabic" w:hAnsi="Simplified Arabic" w:cs="Simplified Arabic" w:hint="cs"/>
          <w:b/>
          <w:bCs/>
          <w:i w:val="0"/>
          <w:iCs w:val="0"/>
          <w:color w:val="000000" w:themeColor="text1"/>
          <w:sz w:val="28"/>
          <w:szCs w:val="28"/>
          <w:rtl/>
        </w:rPr>
        <w:t>أهمية إدارة المخاطر في القطاع الصحي الحكومي</w:t>
      </w:r>
      <w:r w:rsidR="00663DB3" w:rsidRPr="00413C95">
        <w:rPr>
          <w:rStyle w:val="s1"/>
          <w:rFonts w:ascii="Simplified Arabic" w:hAnsi="Simplified Arabic" w:cs="Simplified Arabic"/>
          <w:b/>
          <w:bCs/>
          <w:i w:val="0"/>
          <w:iCs w:val="0"/>
          <w:color w:val="000000" w:themeColor="text1"/>
          <w:sz w:val="28"/>
          <w:szCs w:val="28"/>
        </w:rPr>
        <w:t>:</w:t>
      </w:r>
    </w:p>
    <w:p w14:paraId="68FA755F" w14:textId="0D9E02BA" w:rsidR="00C70980" w:rsidRPr="00F07C48" w:rsidRDefault="00C70980" w:rsidP="00F07C48">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تزداد أهمية إدارة المخاطر في القطاع الصحي الحكومي نظرًا لطبيعة عمله الحساسة وتعقيد عملياته. فالقطاع الصحي يواجه طيفًا واسعًا من المخاطر، تشمل المخاطر التشغيلية، والمالية، والتنظيمية، إضافة إلى المخاطر السريرية المرتبطة بسلامة المرضى وجودة الرعاية الصحية.</w:t>
      </w:r>
    </w:p>
    <w:p w14:paraId="6B75BCAA" w14:textId="7BC01A4B" w:rsidR="00C70980" w:rsidRPr="00F07C48" w:rsidRDefault="00C70980" w:rsidP="00F07C48">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ويمثل التعامل الفعّال مع هذه المخاطر شرطًا أساسيًا لاستمرارية تقديم الخدمات الصحية بكفاءة وجودة عالية. كما تسهم إدارة المخاطر في تقليل احتمالية وقوع الأخطاء، وتعزيز سلامة المرضى، وضمان الامتثال للأنظمة والتعليمات، مما يدعم الاستقرار المؤسسي ويحافظ على ثقة المستفيدين وأصحاب المصلحة</w:t>
      </w:r>
      <w:r w:rsidR="005B24EA" w:rsidRPr="00F07C48">
        <w:rPr>
          <w:rFonts w:ascii="Simplified Arabic" w:hAnsi="Simplified Arabic" w:cs="Simplified Arabic" w:hint="cs"/>
          <w:sz w:val="28"/>
          <w:szCs w:val="28"/>
        </w:rPr>
        <w:t>.</w:t>
      </w:r>
    </w:p>
    <w:p w14:paraId="3B6FA2E7" w14:textId="5371943A" w:rsidR="005C62D2" w:rsidRPr="00413C95" w:rsidRDefault="005C62D2" w:rsidP="00E06313">
      <w:pPr>
        <w:pStyle w:val="Heading4"/>
        <w:bidi/>
        <w:spacing w:before="100" w:beforeAutospacing="1" w:after="120"/>
        <w:ind w:firstLine="284"/>
        <w:jc w:val="both"/>
        <w:rPr>
          <w:rFonts w:ascii="Simplified Arabic" w:hAnsi="Simplified Arabic" w:cs="Simplified Arabic"/>
          <w:b/>
          <w:bCs/>
          <w:i w:val="0"/>
          <w:iCs w:val="0"/>
          <w:color w:val="000000" w:themeColor="text1"/>
          <w:sz w:val="28"/>
          <w:szCs w:val="28"/>
        </w:rPr>
      </w:pPr>
      <w:r w:rsidRPr="00413C95">
        <w:rPr>
          <w:rStyle w:val="s1"/>
          <w:rFonts w:ascii="Simplified Arabic" w:hAnsi="Simplified Arabic" w:cs="Simplified Arabic" w:hint="cs"/>
          <w:b/>
          <w:bCs/>
          <w:i w:val="0"/>
          <w:iCs w:val="0"/>
          <w:color w:val="000000" w:themeColor="text1"/>
          <w:sz w:val="28"/>
          <w:szCs w:val="28"/>
          <w:rtl/>
        </w:rPr>
        <w:t>مراحل إدارة المخاطر المؤسسية</w:t>
      </w:r>
      <w:r w:rsidR="00313EC0">
        <w:rPr>
          <w:rStyle w:val="s1"/>
          <w:rFonts w:ascii="Simplified Arabic" w:hAnsi="Simplified Arabic" w:cs="Simplified Arabic"/>
          <w:b/>
          <w:bCs/>
          <w:i w:val="0"/>
          <w:iCs w:val="0"/>
          <w:color w:val="000000" w:themeColor="text1"/>
          <w:sz w:val="28"/>
          <w:szCs w:val="28"/>
        </w:rPr>
        <w:t>:</w:t>
      </w:r>
    </w:p>
    <w:p w14:paraId="437A25EA" w14:textId="77777777" w:rsidR="005B24EA" w:rsidRPr="00F07C48" w:rsidRDefault="005B24EA" w:rsidP="00E06313">
      <w:pPr>
        <w:bidi/>
        <w:spacing w:before="100" w:beforeAutospacing="1" w:after="120"/>
        <w:ind w:firstLine="284"/>
        <w:jc w:val="both"/>
        <w:rPr>
          <w:rFonts w:ascii="Simplified Arabic" w:hAnsi="Simplified Arabic" w:cs="Simplified Arabic"/>
          <w:sz w:val="28"/>
          <w:szCs w:val="28"/>
        </w:rPr>
      </w:pPr>
      <w:bookmarkStart w:id="71" w:name="OLE_LINK76"/>
      <w:bookmarkEnd w:id="70"/>
      <w:r w:rsidRPr="00F07C48">
        <w:rPr>
          <w:rFonts w:ascii="Simplified Arabic" w:hAnsi="Simplified Arabic" w:cs="Simplified Arabic" w:hint="cs"/>
          <w:sz w:val="28"/>
          <w:szCs w:val="28"/>
          <w:rtl/>
        </w:rPr>
        <w:t>تمر إدارة المخاطر المؤسسية بعدد من المراحل المترابطة التي تشكل إطارًا منهجيًا متكاملاً، وتشمل ما يلي:</w:t>
      </w:r>
    </w:p>
    <w:p w14:paraId="400D5C99" w14:textId="77777777" w:rsidR="005B24EA" w:rsidRPr="00F07C48" w:rsidRDefault="005B24EA" w:rsidP="00E06313">
      <w:pPr>
        <w:numPr>
          <w:ilvl w:val="0"/>
          <w:numId w:val="26"/>
        </w:numPr>
        <w:bidi/>
        <w:spacing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تحديد المخاطر: التعرف على المخاطر المحتملة التي قد تؤثر في تحقيق أهداف المؤسسة.</w:t>
      </w:r>
    </w:p>
    <w:p w14:paraId="5BA62436" w14:textId="77777777" w:rsidR="005B24EA" w:rsidRPr="00F07C48" w:rsidRDefault="005B24EA" w:rsidP="00E06313">
      <w:pPr>
        <w:numPr>
          <w:ilvl w:val="0"/>
          <w:numId w:val="26"/>
        </w:numPr>
        <w:bidi/>
        <w:spacing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تحليل المخاطر: دراسة طبيعة كل خطر من حيث احتمالية حدوثه ومدى تأثيره.</w:t>
      </w:r>
    </w:p>
    <w:p w14:paraId="0FC8022A" w14:textId="77777777" w:rsidR="005B24EA" w:rsidRPr="00F07C48" w:rsidRDefault="005B24EA" w:rsidP="00E06313">
      <w:pPr>
        <w:numPr>
          <w:ilvl w:val="0"/>
          <w:numId w:val="26"/>
        </w:numPr>
        <w:bidi/>
        <w:spacing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تقييم المخاطر: ترتيب المخاطر وفقًا لدرجة أهميتها وأولويتها.</w:t>
      </w:r>
    </w:p>
    <w:p w14:paraId="0707B0DF" w14:textId="5DE8F8D8" w:rsidR="005B24EA" w:rsidRPr="00F07C48" w:rsidRDefault="005B24EA" w:rsidP="00E06313">
      <w:pPr>
        <w:numPr>
          <w:ilvl w:val="0"/>
          <w:numId w:val="26"/>
        </w:numPr>
        <w:bidi/>
        <w:spacing w:after="100" w:afterAutospacing="1"/>
        <w:ind w:firstLine="284"/>
        <w:rPr>
          <w:rFonts w:ascii="Simplified Arabic" w:hAnsi="Simplified Arabic" w:cs="Simplified Arabic"/>
          <w:sz w:val="28"/>
          <w:szCs w:val="28"/>
          <w:rtl/>
        </w:rPr>
      </w:pPr>
      <w:r w:rsidRPr="00F07C48">
        <w:rPr>
          <w:rFonts w:ascii="Simplified Arabic" w:hAnsi="Simplified Arabic" w:cs="Simplified Arabic" w:hint="cs"/>
          <w:sz w:val="28"/>
          <w:szCs w:val="28"/>
          <w:rtl/>
        </w:rPr>
        <w:t xml:space="preserve">اختيار استراتيجيات المعالجة: تحديد الاستجابات المناسبة، مثل تجنب </w:t>
      </w:r>
      <w:r w:rsidR="00663DB3" w:rsidRPr="00F07C48">
        <w:rPr>
          <w:rFonts w:ascii="Simplified Arabic" w:hAnsi="Simplified Arabic" w:hint="cs"/>
          <w:sz w:val="28"/>
          <w:szCs w:val="28"/>
          <w:rtl/>
        </w:rPr>
        <w:t>الخطر</w:t>
      </w:r>
      <w:r w:rsidR="00663DB3" w:rsidRPr="00F07C48">
        <w:rPr>
          <w:rFonts w:ascii="Simplified Arabic" w:hAnsi="Simplified Arabic" w:hint="eastAsia"/>
          <w:sz w:val="28"/>
          <w:szCs w:val="28"/>
          <w:rtl/>
        </w:rPr>
        <w:t>،</w:t>
      </w:r>
      <w:r w:rsidRPr="00F07C48">
        <w:rPr>
          <w:rFonts w:ascii="Simplified Arabic" w:hAnsi="Simplified Arabic" w:cs="Simplified Arabic" w:hint="cs"/>
          <w:sz w:val="28"/>
          <w:szCs w:val="28"/>
          <w:rtl/>
        </w:rPr>
        <w:t xml:space="preserve"> أو </w:t>
      </w:r>
      <w:r w:rsidR="00663DB3" w:rsidRPr="00F07C48">
        <w:rPr>
          <w:rFonts w:ascii="Simplified Arabic" w:hAnsi="Simplified Arabic" w:hint="cs"/>
          <w:sz w:val="28"/>
          <w:szCs w:val="28"/>
          <w:rtl/>
        </w:rPr>
        <w:t>تخفيفه</w:t>
      </w:r>
      <w:r w:rsidR="00663DB3" w:rsidRPr="00F07C48">
        <w:rPr>
          <w:rFonts w:ascii="Simplified Arabic" w:hAnsi="Simplified Arabic" w:hint="eastAsia"/>
          <w:sz w:val="28"/>
          <w:szCs w:val="28"/>
          <w:rtl/>
        </w:rPr>
        <w:t>،</w:t>
      </w:r>
      <w:r w:rsidRPr="00F07C48">
        <w:rPr>
          <w:rFonts w:ascii="Simplified Arabic" w:hAnsi="Simplified Arabic" w:cs="Simplified Arabic" w:hint="cs"/>
          <w:sz w:val="28"/>
          <w:szCs w:val="28"/>
          <w:rtl/>
        </w:rPr>
        <w:t xml:space="preserve"> أو</w:t>
      </w:r>
      <w:r w:rsidR="00510E73" w:rsidRPr="00510E73">
        <w:rPr>
          <w:rFonts w:ascii="Simplified Arabic" w:hAnsi="Simplified Arabic" w:hint="cs"/>
          <w:sz w:val="28"/>
          <w:szCs w:val="28"/>
          <w:rtl/>
        </w:rPr>
        <w:t xml:space="preserve"> </w:t>
      </w:r>
      <w:r w:rsidR="00510E73" w:rsidRPr="00F07C48">
        <w:rPr>
          <w:rFonts w:ascii="Simplified Arabic" w:hAnsi="Simplified Arabic" w:hint="cs"/>
          <w:sz w:val="28"/>
          <w:szCs w:val="28"/>
          <w:rtl/>
        </w:rPr>
        <w:t>نقله</w:t>
      </w:r>
      <w:r w:rsidR="00510E73" w:rsidRPr="00F07C48">
        <w:rPr>
          <w:rFonts w:ascii="Simplified Arabic" w:hAnsi="Simplified Arabic" w:hint="eastAsia"/>
          <w:sz w:val="28"/>
          <w:szCs w:val="28"/>
          <w:rtl/>
        </w:rPr>
        <w:t>،</w:t>
      </w:r>
      <w:r w:rsidR="00510E73" w:rsidRPr="00F07C48">
        <w:rPr>
          <w:rFonts w:ascii="Simplified Arabic" w:hAnsi="Simplified Arabic" w:cs="Simplified Arabic" w:hint="cs"/>
          <w:sz w:val="28"/>
          <w:szCs w:val="28"/>
          <w:rtl/>
        </w:rPr>
        <w:t xml:space="preserve"> أو قبوله.</w:t>
      </w:r>
    </w:p>
    <w:p w14:paraId="53A9F5F6" w14:textId="30C3BC80" w:rsidR="005B24EA" w:rsidRPr="00F07C48" w:rsidRDefault="005B24EA" w:rsidP="00E06313">
      <w:pPr>
        <w:numPr>
          <w:ilvl w:val="0"/>
          <w:numId w:val="26"/>
        </w:numPr>
        <w:bidi/>
        <w:spacing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المتابعة والمراجعة: مراقبة المخاطر بصورة مستمرة والتأكد من فاعلية الإجراءات المتخذة.</w:t>
      </w:r>
    </w:p>
    <w:p w14:paraId="3A4DD1FB" w14:textId="77777777" w:rsidR="005B24EA" w:rsidRPr="00F07C48" w:rsidRDefault="005B24EA" w:rsidP="00E06313">
      <w:pPr>
        <w:bidi/>
        <w:spacing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وتساعد هذه المراحل المؤسسات الصحية الحكومية على التعامل مع المخاطر بطريقة منهجية واستباقية تسهم في تقليل آثارها وتعزيز كفاءة الأداء المؤسسي.</w:t>
      </w:r>
    </w:p>
    <w:p w14:paraId="60CE3B84" w14:textId="10734AFB" w:rsidR="005C62D2" w:rsidRPr="00663DB3" w:rsidRDefault="005C62D2" w:rsidP="00E06313">
      <w:pPr>
        <w:pStyle w:val="Heading3"/>
        <w:bidi/>
        <w:spacing w:before="100" w:beforeAutospacing="1" w:after="120"/>
        <w:ind w:firstLine="284"/>
        <w:jc w:val="both"/>
        <w:rPr>
          <w:rFonts w:ascii="Simplified Arabic" w:hAnsi="Simplified Arabic" w:cs="Simplified Arabic"/>
          <w:b/>
          <w:bCs/>
          <w:color w:val="000000" w:themeColor="text1"/>
          <w:sz w:val="32"/>
          <w:szCs w:val="32"/>
        </w:rPr>
      </w:pPr>
      <w:r w:rsidRPr="00663DB3">
        <w:rPr>
          <w:rStyle w:val="s1"/>
          <w:rFonts w:ascii="Simplified Arabic" w:hAnsi="Simplified Arabic" w:cs="Simplified Arabic" w:hint="cs"/>
          <w:b/>
          <w:bCs/>
          <w:color w:val="000000" w:themeColor="text1"/>
          <w:sz w:val="32"/>
          <w:szCs w:val="32"/>
          <w:rtl/>
        </w:rPr>
        <w:lastRenderedPageBreak/>
        <w:t>ثالثًا: الحوكمة المؤسسية</w:t>
      </w:r>
      <w:r w:rsidR="00313EC0">
        <w:rPr>
          <w:rStyle w:val="s1"/>
          <w:rFonts w:ascii="Simplified Arabic" w:hAnsi="Simplified Arabic" w:cs="Simplified Arabic"/>
          <w:b/>
          <w:bCs/>
          <w:color w:val="000000" w:themeColor="text1"/>
          <w:sz w:val="32"/>
          <w:szCs w:val="32"/>
        </w:rPr>
        <w:t>.</w:t>
      </w:r>
    </w:p>
    <w:p w14:paraId="62CE234C" w14:textId="0F216D85" w:rsidR="005C62D2" w:rsidRPr="00313EC0" w:rsidRDefault="005C62D2" w:rsidP="00E06313">
      <w:pPr>
        <w:pStyle w:val="Heading4"/>
        <w:bidi/>
        <w:spacing w:before="100" w:beforeAutospacing="1" w:after="120"/>
        <w:ind w:firstLine="284"/>
        <w:jc w:val="both"/>
        <w:rPr>
          <w:rFonts w:ascii="Simplified Arabic" w:hAnsi="Simplified Arabic" w:cs="Simplified Arabic"/>
          <w:b/>
          <w:bCs/>
          <w:i w:val="0"/>
          <w:iCs w:val="0"/>
          <w:color w:val="000000" w:themeColor="text1"/>
          <w:sz w:val="28"/>
          <w:szCs w:val="28"/>
        </w:rPr>
      </w:pPr>
      <w:r w:rsidRPr="00313EC0">
        <w:rPr>
          <w:rStyle w:val="s1"/>
          <w:rFonts w:ascii="Simplified Arabic" w:hAnsi="Simplified Arabic" w:cs="Simplified Arabic" w:hint="cs"/>
          <w:b/>
          <w:bCs/>
          <w:i w:val="0"/>
          <w:iCs w:val="0"/>
          <w:color w:val="000000" w:themeColor="text1"/>
          <w:sz w:val="28"/>
          <w:szCs w:val="28"/>
          <w:rtl/>
        </w:rPr>
        <w:t>مفهوم الحوكمة المؤسسية</w:t>
      </w:r>
      <w:r w:rsidR="00313EC0" w:rsidRPr="00313EC0">
        <w:rPr>
          <w:rStyle w:val="s1"/>
          <w:rFonts w:ascii="Simplified Arabic" w:hAnsi="Simplified Arabic" w:cs="Simplified Arabic"/>
          <w:b/>
          <w:bCs/>
          <w:i w:val="0"/>
          <w:iCs w:val="0"/>
          <w:color w:val="000000" w:themeColor="text1"/>
          <w:sz w:val="28"/>
          <w:szCs w:val="28"/>
        </w:rPr>
        <w:t>:</w:t>
      </w:r>
    </w:p>
    <w:p w14:paraId="479FBDAD" w14:textId="7EE4193F" w:rsidR="005B24EA" w:rsidRPr="00F07C48" w:rsidRDefault="005B24EA" w:rsidP="00E06313">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تشير الحوكمة المؤسسية إلى منظومة القواعد والهياكل التنظيمية والسياسات والإجراءات التي يتم من خلالها توجيه المؤسسة والرقابة على أدائها، بما يضمن تحقيق أهدافها بكفاءة وشفافية، وحماية حقوق أصحاب المصلحة، وتعزيز المساءلة والنزاهة.</w:t>
      </w:r>
    </w:p>
    <w:p w14:paraId="563C7D9F" w14:textId="6B8D769E" w:rsidR="005B24EA" w:rsidRPr="00F07C48" w:rsidRDefault="005B24EA" w:rsidP="00E06313">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وتُمثل الحوكمة الإطار العام الذي تنتظم في ظله وظائف الرقابة المختلفة داخل المؤسسة، وفي مقدمتها المراجعة الداخلية وإدارة المخاطر، حيث تحدد الحوكمة أدوار هذه الوظائف وصلاحياتها وآليات التنسيق بينها بما يعزز فعالية الرقابة المؤسسية</w:t>
      </w:r>
      <w:r w:rsidR="00313EC0">
        <w:rPr>
          <w:rFonts w:ascii="Simplified Arabic" w:hAnsi="Simplified Arabic" w:cs="Simplified Arabic"/>
          <w:sz w:val="28"/>
          <w:szCs w:val="28"/>
        </w:rPr>
        <w:t>.</w:t>
      </w:r>
    </w:p>
    <w:p w14:paraId="07323210" w14:textId="4154C16E" w:rsidR="006548A7" w:rsidRPr="00313EC0" w:rsidRDefault="006548A7" w:rsidP="00E06313">
      <w:pPr>
        <w:pStyle w:val="Heading3"/>
        <w:bidi/>
        <w:ind w:firstLine="284"/>
        <w:jc w:val="both"/>
        <w:rPr>
          <w:rFonts w:ascii="Simplified Arabic" w:hAnsi="Simplified Arabic" w:cs="Simplified Arabic"/>
          <w:b/>
          <w:bCs/>
          <w:color w:val="000000" w:themeColor="text1"/>
          <w:sz w:val="28"/>
          <w:szCs w:val="28"/>
        </w:rPr>
      </w:pPr>
      <w:r w:rsidRPr="00313EC0">
        <w:rPr>
          <w:rStyle w:val="s1"/>
          <w:rFonts w:ascii="Simplified Arabic" w:hAnsi="Simplified Arabic" w:cs="Simplified Arabic" w:hint="cs"/>
          <w:b/>
          <w:bCs/>
          <w:color w:val="000000" w:themeColor="text1"/>
          <w:sz w:val="28"/>
          <w:szCs w:val="28"/>
          <w:rtl/>
        </w:rPr>
        <w:t>دور الحوكمة في تعزيز الرقابة وإدارة المخاطر</w:t>
      </w:r>
      <w:r w:rsidR="00313EC0">
        <w:rPr>
          <w:rStyle w:val="s1"/>
          <w:rFonts w:ascii="Simplified Arabic" w:hAnsi="Simplified Arabic" w:cs="Simplified Arabic"/>
          <w:b/>
          <w:bCs/>
          <w:color w:val="000000" w:themeColor="text1"/>
          <w:sz w:val="28"/>
          <w:szCs w:val="28"/>
        </w:rPr>
        <w:t>:</w:t>
      </w:r>
    </w:p>
    <w:p w14:paraId="3161CBD6" w14:textId="77777777" w:rsidR="005B24EA" w:rsidRPr="00F07C48" w:rsidRDefault="005B24EA" w:rsidP="00E06313">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تؤدي الحوكمة المؤسسية دورًا محوريًا في دعم فعالية الرقابة وإدارة المخاطر من خلال:</w:t>
      </w:r>
    </w:p>
    <w:p w14:paraId="0FD59DCF" w14:textId="77777777" w:rsidR="005B24EA" w:rsidRPr="00F07C48" w:rsidRDefault="005B24EA" w:rsidP="00E06313">
      <w:pPr>
        <w:numPr>
          <w:ilvl w:val="0"/>
          <w:numId w:val="27"/>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تحديد واضح للأدوار والمسؤوليات داخل المؤسسة.</w:t>
      </w:r>
    </w:p>
    <w:p w14:paraId="1113CDDB" w14:textId="77777777" w:rsidR="005B24EA" w:rsidRPr="00F07C48" w:rsidRDefault="005B24EA" w:rsidP="00E06313">
      <w:pPr>
        <w:numPr>
          <w:ilvl w:val="0"/>
          <w:numId w:val="27"/>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تعزيز استقلالية الجهات الرقابية مثل المراجعة الداخلية.</w:t>
      </w:r>
    </w:p>
    <w:p w14:paraId="3FCCF681" w14:textId="77777777" w:rsidR="005B24EA" w:rsidRPr="00F07C48" w:rsidRDefault="005B24EA" w:rsidP="00E06313">
      <w:pPr>
        <w:numPr>
          <w:ilvl w:val="0"/>
          <w:numId w:val="27"/>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توفير قنوات اتصال فعّالة بين الإدارات المختلفة.</w:t>
      </w:r>
    </w:p>
    <w:p w14:paraId="306714F8" w14:textId="648C4F96" w:rsidR="005B24EA" w:rsidRPr="00F07C48" w:rsidRDefault="005B24EA" w:rsidP="00E06313">
      <w:pPr>
        <w:numPr>
          <w:ilvl w:val="0"/>
          <w:numId w:val="27"/>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نشر ثقافة مؤسسية قائمة على الوعي بالمخاطر والالتزام بالضوابط.</w:t>
      </w:r>
    </w:p>
    <w:p w14:paraId="096799F2" w14:textId="172565F4" w:rsidR="00F05A90" w:rsidRPr="00F07C48" w:rsidRDefault="005B24EA" w:rsidP="00E06313">
      <w:pPr>
        <w:bidi/>
        <w:spacing w:before="100" w:beforeAutospacing="1" w:after="100" w:afterAutospacing="1"/>
        <w:ind w:firstLine="284"/>
        <w:jc w:val="both"/>
        <w:rPr>
          <w:rFonts w:ascii="Simplified Arabic" w:hAnsi="Simplified Arabic" w:cs="Simplified Arabic"/>
          <w:sz w:val="28"/>
          <w:szCs w:val="28"/>
          <w:lang w:val="en-US"/>
        </w:rPr>
      </w:pPr>
      <w:r w:rsidRPr="00F07C48">
        <w:rPr>
          <w:rFonts w:ascii="Simplified Arabic" w:hAnsi="Simplified Arabic" w:cs="Simplified Arabic" w:hint="cs"/>
          <w:sz w:val="28"/>
          <w:szCs w:val="28"/>
          <w:rtl/>
        </w:rPr>
        <w:t>وينعكس تطبيق مبادئ الحوكمة المؤسسية إيجابًا على جودة القرارات الإدارية والحد من المخاطر الجوهرية وتعزيز كفاءة الأداء المؤسسي، خاصة في البيئات الحساسة مثل القطاع الصحي الحكومي. وتشير أدلة حوكمة الجهات العامة في المملكة العربية السعودية إلى أن تطبيق مبادئ الحوكمة يسهم في تعزيز الشفافية والمساءلة وتحسين إدارة المخاطر داخل الجهات الحكومية، كما يدعم جودة اتخاذ القرار ويرفع كفاءة الأداء المؤسسي (معهد الإدارة العامة، 2024).</w:t>
      </w:r>
    </w:p>
    <w:p w14:paraId="63F25B57" w14:textId="61798CF5" w:rsidR="005C62D2" w:rsidRPr="00663DB3" w:rsidRDefault="005C62D2" w:rsidP="00E06313">
      <w:pPr>
        <w:pStyle w:val="Heading3"/>
        <w:bidi/>
        <w:spacing w:before="100" w:beforeAutospacing="1" w:after="120"/>
        <w:ind w:firstLine="284"/>
        <w:jc w:val="both"/>
        <w:rPr>
          <w:rFonts w:ascii="Simplified Arabic" w:hAnsi="Simplified Arabic" w:cs="Simplified Arabic"/>
          <w:b/>
          <w:bCs/>
          <w:color w:val="000000" w:themeColor="text1"/>
          <w:sz w:val="32"/>
          <w:szCs w:val="32"/>
        </w:rPr>
      </w:pPr>
      <w:r w:rsidRPr="00663DB3">
        <w:rPr>
          <w:rStyle w:val="s1"/>
          <w:rFonts w:ascii="Simplified Arabic" w:hAnsi="Simplified Arabic" w:cs="Simplified Arabic" w:hint="cs"/>
          <w:b/>
          <w:bCs/>
          <w:color w:val="000000" w:themeColor="text1"/>
          <w:sz w:val="32"/>
          <w:szCs w:val="32"/>
          <w:rtl/>
        </w:rPr>
        <w:t>رابعًا: العلاقة بين المراجعة الداخلية وإدارة المخاطر</w:t>
      </w:r>
      <w:r w:rsidR="00313EC0">
        <w:rPr>
          <w:rStyle w:val="s1"/>
          <w:rFonts w:ascii="Simplified Arabic" w:hAnsi="Simplified Arabic" w:cs="Simplified Arabic"/>
          <w:b/>
          <w:bCs/>
          <w:color w:val="000000" w:themeColor="text1"/>
          <w:sz w:val="32"/>
          <w:szCs w:val="32"/>
        </w:rPr>
        <w:t>.</w:t>
      </w:r>
    </w:p>
    <w:p w14:paraId="33BCEF40" w14:textId="72784C1A" w:rsidR="001E31FB" w:rsidRPr="00F07C48" w:rsidRDefault="006548A7" w:rsidP="00E06313">
      <w:pPr>
        <w:pStyle w:val="p1"/>
        <w:bidi/>
        <w:spacing w:before="100" w:beforeAutospacing="1" w:after="120"/>
        <w:ind w:firstLine="284"/>
        <w:jc w:val="both"/>
        <w:rPr>
          <w:rFonts w:ascii="Simplified Arabic" w:hAnsi="Simplified Arabic" w:cs="Simplified Arabic"/>
          <w:color w:val="auto"/>
          <w:sz w:val="28"/>
          <w:szCs w:val="28"/>
          <w:lang w:val="en-US"/>
        </w:rPr>
      </w:pPr>
      <w:r w:rsidRPr="00F07C48">
        <w:rPr>
          <w:rFonts w:ascii="Simplified Arabic" w:hAnsi="Simplified Arabic" w:cs="Simplified Arabic" w:hint="cs"/>
          <w:sz w:val="28"/>
          <w:szCs w:val="28"/>
          <w:rtl/>
        </w:rPr>
        <w:t xml:space="preserve">تُعد </w:t>
      </w:r>
      <w:r w:rsidR="001E31FB" w:rsidRPr="00F07C48">
        <w:rPr>
          <w:rFonts w:ascii="Simplified Arabic" w:hAnsi="Simplified Arabic" w:cs="Simplified Arabic" w:hint="cs"/>
          <w:color w:val="auto"/>
          <w:sz w:val="28"/>
          <w:szCs w:val="28"/>
          <w:rtl/>
        </w:rPr>
        <w:t>العلاقة بين المراجعة الداخلية وإدارة المخاطر علاقة تكاملية تقوم على تبادل الأدوار وتنسيق الجهود داخل المؤسسة. فالمراجعة الداخلية تعتمد في تخطيط أعمالها على نتائج تقييم المخاطر التي توفرها إدارة المخاطر، مما يساعد في توجيه جهود التدقيق نحو المجالات الأكثر عرضة للمخاطر.</w:t>
      </w:r>
    </w:p>
    <w:p w14:paraId="3197713F" w14:textId="0C0C7B48" w:rsidR="001E31FB" w:rsidRPr="00F07C48" w:rsidRDefault="001E31FB" w:rsidP="00E06313">
      <w:p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lastRenderedPageBreak/>
        <w:t>وفي المقابل، تقوم المراجعة الداخلية بتقييم فعالية نظام إدارة المخاطر والتحقق من كفاءة الضوابط الرقابية والاستجابات المعتمدة لمعالجة المخاطر. ويسهم هذا التكامل في تعزيز الرقابة الاستباقية وتحسين جودة التقارير الرقابية ودعم عملية اتخاذ القرار بصورة أكثر موضوعية ووعيًا بالمخاطر.</w:t>
      </w:r>
    </w:p>
    <w:p w14:paraId="19E05555" w14:textId="77777777" w:rsidR="001E31FB" w:rsidRPr="00F07C48" w:rsidRDefault="001E31FB" w:rsidP="00E06313">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أما في حال ضعف التنسيق بين الوظيفتين، فقد يؤدي ذلك إلى وجود فجوات رقابية أو ازدواجية في الجهود، مما يضعف فعالية نظام الرقابة المؤسسية ويحد من قدرة المؤسسة على إدارة مخاطرها بكفاءة.</w:t>
      </w:r>
    </w:p>
    <w:p w14:paraId="69DD6B4B" w14:textId="195B5FDE" w:rsidR="005C62D2" w:rsidRPr="00663DB3" w:rsidRDefault="005C62D2" w:rsidP="00E06313">
      <w:pPr>
        <w:bidi/>
        <w:spacing w:before="100" w:beforeAutospacing="1" w:after="100" w:afterAutospacing="1"/>
        <w:ind w:firstLine="284"/>
        <w:jc w:val="both"/>
        <w:rPr>
          <w:rFonts w:ascii="Simplified Arabic" w:hAnsi="Simplified Arabic" w:cs="Simplified Arabic"/>
          <w:b/>
          <w:bCs/>
          <w:color w:val="000000" w:themeColor="text1"/>
          <w:sz w:val="32"/>
          <w:szCs w:val="32"/>
        </w:rPr>
      </w:pPr>
      <w:r w:rsidRPr="00663DB3">
        <w:rPr>
          <w:rStyle w:val="s1"/>
          <w:rFonts w:ascii="Simplified Arabic" w:hAnsi="Simplified Arabic" w:cs="Simplified Arabic" w:hint="cs"/>
          <w:b/>
          <w:bCs/>
          <w:color w:val="000000" w:themeColor="text1"/>
          <w:sz w:val="32"/>
          <w:szCs w:val="32"/>
          <w:rtl/>
        </w:rPr>
        <w:t>خامسًا: دور المراجعة الداخلية في تعزيز إدارة المخاطر</w:t>
      </w:r>
      <w:r w:rsidR="00313EC0">
        <w:rPr>
          <w:rStyle w:val="s1"/>
          <w:rFonts w:ascii="Simplified Arabic" w:hAnsi="Simplified Arabic" w:cs="Simplified Arabic"/>
          <w:b/>
          <w:bCs/>
          <w:color w:val="000000" w:themeColor="text1"/>
          <w:sz w:val="32"/>
          <w:szCs w:val="32"/>
        </w:rPr>
        <w:t>.</w:t>
      </w:r>
    </w:p>
    <w:p w14:paraId="026ABBF5" w14:textId="77777777" w:rsidR="001E31FB" w:rsidRPr="00F07C48" w:rsidRDefault="001E31FB" w:rsidP="00E06313">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تؤدي المراجعة الداخلية دورًا مهمًا في دعم وتعزيز إدارة المخاطر المؤسسية من خلال عدد من الممارسات الرقابية والاستشارية، من أبرزها:</w:t>
      </w:r>
    </w:p>
    <w:p w14:paraId="53B968EA" w14:textId="77777777" w:rsidR="001E31FB" w:rsidRPr="00F07C48" w:rsidRDefault="001E31FB" w:rsidP="00E06313">
      <w:pPr>
        <w:numPr>
          <w:ilvl w:val="0"/>
          <w:numId w:val="28"/>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تقييم كفاءة وفعالية إطار إدارة المخاطر داخل المؤسسة.</w:t>
      </w:r>
    </w:p>
    <w:p w14:paraId="0AFABAB8" w14:textId="77777777" w:rsidR="001E31FB" w:rsidRPr="00F07C48" w:rsidRDefault="001E31FB" w:rsidP="00E06313">
      <w:pPr>
        <w:numPr>
          <w:ilvl w:val="0"/>
          <w:numId w:val="28"/>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التحقق من التزام الإدارات بتطبيق السياسات والإجراءات المتعلقة بالمخاطر.</w:t>
      </w:r>
    </w:p>
    <w:p w14:paraId="4FD9E9ED" w14:textId="77777777" w:rsidR="001E31FB" w:rsidRPr="00F07C48" w:rsidRDefault="001E31FB" w:rsidP="00E06313">
      <w:pPr>
        <w:numPr>
          <w:ilvl w:val="0"/>
          <w:numId w:val="28"/>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مراجعة فعالية الضوابط الرقابية المرتبطة بالمخاطر الجوهرية.</w:t>
      </w:r>
    </w:p>
    <w:p w14:paraId="16652391" w14:textId="55EACA46" w:rsidR="001E31FB" w:rsidRPr="00F07C48" w:rsidRDefault="001E31FB" w:rsidP="00E06313">
      <w:pPr>
        <w:numPr>
          <w:ilvl w:val="0"/>
          <w:numId w:val="28"/>
        </w:numPr>
        <w:bidi/>
        <w:spacing w:before="100" w:beforeAutospacing="1" w:after="100" w:afterAutospacing="1"/>
        <w:ind w:firstLine="284"/>
        <w:jc w:val="both"/>
        <w:rPr>
          <w:rFonts w:ascii="Simplified Arabic" w:hAnsi="Simplified Arabic" w:cs="Simplified Arabic"/>
          <w:sz w:val="28"/>
          <w:szCs w:val="28"/>
          <w:rtl/>
        </w:rPr>
      </w:pPr>
      <w:r w:rsidRPr="00F07C48">
        <w:rPr>
          <w:rFonts w:ascii="Simplified Arabic" w:hAnsi="Simplified Arabic" w:cs="Simplified Arabic" w:hint="cs"/>
          <w:sz w:val="28"/>
          <w:szCs w:val="28"/>
          <w:rtl/>
        </w:rPr>
        <w:t>تقديم توصيات تساعد على تحسين استجابات المخاطر وتقليل آثارها المحتملة.</w:t>
      </w:r>
    </w:p>
    <w:p w14:paraId="0CD57C09" w14:textId="1A33D796" w:rsidR="000962A6" w:rsidRPr="00F07C48" w:rsidRDefault="001E31FB" w:rsidP="00E06313">
      <w:pPr>
        <w:bidi/>
        <w:spacing w:before="100" w:beforeAutospacing="1" w:after="100" w:afterAutospacing="1"/>
        <w:ind w:firstLine="284"/>
        <w:jc w:val="both"/>
        <w:rPr>
          <w:rFonts w:ascii="Simplified Arabic" w:hAnsi="Simplified Arabic" w:cs="Simplified Arabic"/>
          <w:sz w:val="28"/>
          <w:szCs w:val="28"/>
        </w:rPr>
      </w:pPr>
      <w:r w:rsidRPr="00F07C48">
        <w:rPr>
          <w:rFonts w:ascii="Simplified Arabic" w:hAnsi="Simplified Arabic" w:cs="Simplified Arabic" w:hint="cs"/>
          <w:sz w:val="28"/>
          <w:szCs w:val="28"/>
          <w:rtl/>
        </w:rPr>
        <w:t>ويسهم هذا الدور في رفع مستوى نضج إدارة المخاطر داخل المؤسسة وتعزيز فاعلية منظومة الحوكمة المؤسسية وتحسين قدرة المؤسسة على التعامل مع التحديات التشغيلية والتنظيمية. وتشير الأدبيات المهنية في المملكة العربية السعودية إلى أن دور المراجعة الداخلية لم يعد يقتصر على التدقيق المالي التقليدي، بل أصبح يشمل المساهمة في إدارة المخاطر المؤسسية ودعم أنظمة الحوكمة وتعزيز كفاءة الرقابة داخل المؤسسات (الجمعية السعودية للمحاسبة، 2008)</w:t>
      </w:r>
      <w:r w:rsidR="00663DB3">
        <w:rPr>
          <w:rFonts w:ascii="Simplified Arabic" w:hAnsi="Simplified Arabic" w:cs="Simplified Arabic"/>
          <w:sz w:val="28"/>
          <w:szCs w:val="28"/>
        </w:rPr>
        <w:t>.</w:t>
      </w:r>
    </w:p>
    <w:p w14:paraId="4D8729F6" w14:textId="0C91C91C" w:rsidR="007B66E7" w:rsidRPr="00663DB3" w:rsidRDefault="007B66E7" w:rsidP="00E06313">
      <w:pPr>
        <w:pStyle w:val="Heading2"/>
        <w:ind w:firstLine="284"/>
        <w:jc w:val="right"/>
        <w:rPr>
          <w:rFonts w:ascii="Simplified Arabic" w:hAnsi="Simplified Arabic" w:cs="Simplified Arabic"/>
          <w:b/>
          <w:bCs/>
          <w:color w:val="000000" w:themeColor="text1"/>
          <w:sz w:val="36"/>
          <w:szCs w:val="36"/>
          <w:lang w:val="en-US"/>
        </w:rPr>
      </w:pPr>
      <w:bookmarkStart w:id="72" w:name="OLE_LINK78"/>
      <w:bookmarkStart w:id="73" w:name="OLE_LINK160"/>
      <w:bookmarkEnd w:id="68"/>
      <w:r w:rsidRPr="00663DB3">
        <w:rPr>
          <w:rStyle w:val="s1"/>
          <w:rFonts w:ascii="Simplified Arabic" w:hAnsi="Simplified Arabic" w:cs="Simplified Arabic" w:hint="cs"/>
          <w:b/>
          <w:bCs/>
          <w:color w:val="000000" w:themeColor="text1"/>
          <w:sz w:val="36"/>
          <w:szCs w:val="36"/>
          <w:rtl/>
        </w:rPr>
        <w:t>خلاصة الإطار النظري</w:t>
      </w:r>
      <w:r w:rsidR="00663DB3">
        <w:rPr>
          <w:rStyle w:val="s1"/>
          <w:rFonts w:ascii="Simplified Arabic" w:hAnsi="Simplified Arabic" w:cs="Simplified Arabic" w:hint="cs"/>
          <w:b/>
          <w:bCs/>
          <w:color w:val="000000" w:themeColor="text1"/>
          <w:sz w:val="36"/>
          <w:szCs w:val="36"/>
          <w:rtl/>
        </w:rPr>
        <w:t>:</w:t>
      </w:r>
    </w:p>
    <w:p w14:paraId="1E86F9D9" w14:textId="15905ECF" w:rsidR="007B66E7" w:rsidRPr="00F07C48" w:rsidRDefault="007B66E7" w:rsidP="00E06313">
      <w:pPr>
        <w:pStyle w:val="p3"/>
        <w:bidi/>
        <w:ind w:firstLine="284"/>
        <w:jc w:val="both"/>
        <w:rPr>
          <w:rFonts w:ascii="Simplified Arabic" w:hAnsi="Simplified Arabic" w:cs="Simplified Arabic"/>
          <w:sz w:val="28"/>
          <w:szCs w:val="28"/>
          <w:lang w:val="en-US"/>
        </w:rPr>
      </w:pPr>
      <w:r w:rsidRPr="00F07C48">
        <w:rPr>
          <w:rStyle w:val="s2"/>
          <w:rFonts w:ascii="Simplified Arabic" w:hAnsi="Simplified Arabic" w:cs="Simplified Arabic" w:hint="cs"/>
          <w:sz w:val="28"/>
          <w:szCs w:val="28"/>
          <w:rtl/>
        </w:rPr>
        <w:t>يُظهر الإطار النظري أن المراجعة الداخلية وإدارة المخاطر المؤسسية يمثلان عنصرين متكاملين ضمن منظومة الحوكمة المؤسسية، حيث تعتمد فاعلية إدارة المخاطر بدرجة كبيرة على استقلالية المراجعة الداخلية وكفاءتها المهنية، إضافة إلى مستوى التنسيق والتكامل بين الوظيفتين داخل المؤسسة. كما يتضح أن دور المراجعة الداخلية لم يعد يقتصر على الدور الرقابي التقليدي، بل أصبح يمتد ليشمل دعم إدارة المخاطر من خلال تقييم الضوابط الرقابية، وتحليل فجوات التطبيق، وتقديم التوصيات التي تسهم في تحسين الاستجابة للمخاطر والحد من آثارها المحتملة.</w:t>
      </w:r>
    </w:p>
    <w:p w14:paraId="1864C1B0" w14:textId="5E91E006" w:rsidR="007B66E7" w:rsidRPr="00F07C48" w:rsidRDefault="007B66E7" w:rsidP="00E06313">
      <w:pPr>
        <w:pStyle w:val="p3"/>
        <w:bidi/>
        <w:ind w:firstLine="284"/>
        <w:jc w:val="both"/>
        <w:rPr>
          <w:rFonts w:ascii="Simplified Arabic" w:hAnsi="Simplified Arabic" w:cs="Simplified Arabic"/>
          <w:sz w:val="28"/>
          <w:szCs w:val="28"/>
          <w:lang w:val="en-US"/>
        </w:rPr>
      </w:pPr>
      <w:r w:rsidRPr="00F07C48">
        <w:rPr>
          <w:rStyle w:val="s2"/>
          <w:rFonts w:ascii="Simplified Arabic" w:hAnsi="Simplified Arabic" w:cs="Simplified Arabic" w:hint="cs"/>
          <w:sz w:val="28"/>
          <w:szCs w:val="28"/>
          <w:rtl/>
        </w:rPr>
        <w:lastRenderedPageBreak/>
        <w:t>وتشير الأدبيات المهنية إلى أن الحوكمة المؤسسية توفر الإطار التنظيمي الذي تنتظم في ظله وظائف الرقابة، بينما تمثل إدارة المخاطر الآلية المنهجية لتحديد المخاطر وتحليلها ومعالجتها، في حين تؤدي المراجعة الداخلية دورًا رقابيًا واستشاريًا يهدف إلى تقييم فعالية هذه الآلية وتعزيزها بصورة مستمرة. كما يتأثر مستوى نضج إدارة المخاطر بعدد من العوامل التنظيمية والمهنية، من أبرزها استقلالية المراجعة الداخلية، وكفاءة المراجعين، ودعم الإدارة العليا، ومستوى التكامل بين المراجعة الداخلية وإدارة المخاطر.</w:t>
      </w:r>
    </w:p>
    <w:p w14:paraId="047FD747" w14:textId="14AE4931" w:rsidR="00F925D0" w:rsidRPr="00063495" w:rsidRDefault="007B66E7" w:rsidP="00E06313">
      <w:pPr>
        <w:pStyle w:val="p3"/>
        <w:bidi/>
        <w:ind w:firstLine="284"/>
        <w:jc w:val="both"/>
        <w:rPr>
          <w:rFonts w:ascii="Simplified Arabic" w:hAnsi="Simplified Arabic" w:cs="Simplified Arabic"/>
          <w:sz w:val="28"/>
          <w:szCs w:val="28"/>
          <w:rtl/>
        </w:rPr>
      </w:pPr>
      <w:r w:rsidRPr="00F07C48">
        <w:rPr>
          <w:rStyle w:val="s2"/>
          <w:rFonts w:ascii="Simplified Arabic" w:hAnsi="Simplified Arabic" w:cs="Simplified Arabic" w:hint="cs"/>
          <w:sz w:val="28"/>
          <w:szCs w:val="28"/>
          <w:rtl/>
        </w:rPr>
        <w:t xml:space="preserve">وانطلاقًا من هذا الأساس النظري، تبني الدراسة نموذجًا مفاهيميًا يوضح طبيعة العلاقة بين المراجعة الداخلية وإدارة المخاطر المؤسسية، ويحدد الأبعاد التنظيمية والمهنية المؤثرة في هذا التكامل، مع قياس أثره في فاعلية إدارة المخاطر داخل الشؤون الصحية بوزارة الحرس الوطني. </w:t>
      </w:r>
    </w:p>
    <w:p w14:paraId="639A6059" w14:textId="7D3A8ED9" w:rsidR="00063495" w:rsidRPr="00063495" w:rsidRDefault="00063495" w:rsidP="00E06313">
      <w:pPr>
        <w:bidi/>
        <w:spacing w:before="100" w:beforeAutospacing="1" w:after="100" w:afterAutospacing="1"/>
        <w:jc w:val="both"/>
        <w:rPr>
          <w:rFonts w:ascii="Simplified Arabic" w:hAnsi="Simplified Arabic" w:cs="Simplified Arabic"/>
          <w:b/>
          <w:bCs/>
          <w:sz w:val="36"/>
          <w:szCs w:val="36"/>
          <w:u w:val="single"/>
          <w:rtl/>
        </w:rPr>
      </w:pPr>
      <w:r w:rsidRPr="00313EC0">
        <w:rPr>
          <w:rFonts w:ascii="Simplified Arabic" w:hAnsi="Simplified Arabic" w:cs="Simplified Arabic" w:hint="cs"/>
          <w:b/>
          <w:bCs/>
          <w:sz w:val="36"/>
          <w:szCs w:val="36"/>
          <w:u w:val="single"/>
          <w:rtl/>
        </w:rPr>
        <w:t>خاتمة</w:t>
      </w:r>
      <w:r w:rsidRPr="006766C2">
        <w:rPr>
          <w:rFonts w:ascii="Simplified Arabic" w:hAnsi="Simplified Arabic" w:cs="Simplified Arabic" w:hint="cs"/>
          <w:b/>
          <w:bCs/>
          <w:sz w:val="36"/>
          <w:szCs w:val="36"/>
          <w:u w:val="single"/>
          <w:rtl/>
        </w:rPr>
        <w:t xml:space="preserve"> </w:t>
      </w:r>
      <w:r w:rsidRPr="00313EC0">
        <w:rPr>
          <w:rFonts w:ascii="Simplified Arabic" w:hAnsi="Simplified Arabic" w:hint="cs"/>
          <w:b/>
          <w:bCs/>
          <w:sz w:val="36"/>
          <w:szCs w:val="36"/>
          <w:u w:val="single"/>
          <w:rtl/>
        </w:rPr>
        <w:t>الفصل الثاني:</w:t>
      </w:r>
    </w:p>
    <w:p w14:paraId="346F1F02" w14:textId="77777777" w:rsidR="00063495" w:rsidRPr="00063495" w:rsidRDefault="00063495" w:rsidP="00E06313">
      <w:pPr>
        <w:bidi/>
        <w:spacing w:before="100" w:beforeAutospacing="1" w:after="100" w:afterAutospacing="1"/>
        <w:ind w:firstLine="284"/>
        <w:jc w:val="both"/>
        <w:rPr>
          <w:rFonts w:ascii="Simplified Arabic" w:hAnsi="Simplified Arabic" w:cs="Simplified Arabic"/>
          <w:sz w:val="28"/>
          <w:szCs w:val="28"/>
        </w:rPr>
      </w:pPr>
      <w:r w:rsidRPr="00063495">
        <w:rPr>
          <w:rFonts w:ascii="Simplified Arabic" w:hAnsi="Simplified Arabic" w:cs="Simplified Arabic" w:hint="cs"/>
          <w:sz w:val="28"/>
          <w:szCs w:val="28"/>
          <w:rtl/>
        </w:rPr>
        <w:t xml:space="preserve">تناول هذا الفصل الإطار النظري والدراسات السابقة المرتبطة بموضوع الدراسة، حيث تم استعراض المفاهيم الأساسية لإدارة المخاطر المؤسسية والمراجعة الداخلية والحوكمة المؤسسية، إضافة إلى عرض أبرز النماذج والمعايير الدولية ذات الصلة، مثل إطار إدارة المخاطر المؤسسية </w:t>
      </w:r>
      <w:r w:rsidRPr="00063495">
        <w:rPr>
          <w:rFonts w:asciiTheme="majorBidi" w:hAnsiTheme="majorBidi" w:cstheme="majorBidi"/>
          <w:rtl/>
        </w:rPr>
        <w:t>(</w:t>
      </w:r>
      <w:r w:rsidRPr="00063495">
        <w:rPr>
          <w:rFonts w:asciiTheme="majorBidi" w:hAnsiTheme="majorBidi" w:cstheme="majorBidi"/>
        </w:rPr>
        <w:t>COSO ERM</w:t>
      </w:r>
      <w:r w:rsidRPr="00063495">
        <w:rPr>
          <w:rFonts w:asciiTheme="majorBidi" w:hAnsiTheme="majorBidi" w:cstheme="majorBidi"/>
          <w:rtl/>
        </w:rPr>
        <w:t xml:space="preserve">) </w:t>
      </w:r>
      <w:r w:rsidRPr="00063495">
        <w:rPr>
          <w:rFonts w:ascii="Simplified Arabic" w:hAnsi="Simplified Arabic" w:cs="Simplified Arabic" w:hint="cs"/>
          <w:sz w:val="28"/>
          <w:szCs w:val="28"/>
          <w:rtl/>
        </w:rPr>
        <w:t xml:space="preserve">ومعيار إدارة المخاطر </w:t>
      </w:r>
      <w:r w:rsidRPr="00063495">
        <w:rPr>
          <w:rFonts w:asciiTheme="majorBidi" w:hAnsiTheme="majorBidi" w:cstheme="majorBidi"/>
          <w:rtl/>
        </w:rPr>
        <w:t>(</w:t>
      </w:r>
      <w:r w:rsidRPr="00063495">
        <w:rPr>
          <w:rFonts w:asciiTheme="majorBidi" w:hAnsiTheme="majorBidi" w:cstheme="majorBidi"/>
        </w:rPr>
        <w:t>ISO 31000</w:t>
      </w:r>
      <w:r w:rsidRPr="00063495">
        <w:rPr>
          <w:rFonts w:asciiTheme="majorBidi" w:hAnsiTheme="majorBidi" w:cstheme="majorBidi"/>
          <w:rtl/>
        </w:rPr>
        <w:t>)</w:t>
      </w:r>
      <w:r w:rsidRPr="00063495">
        <w:rPr>
          <w:rFonts w:ascii="Simplified Arabic" w:hAnsi="Simplified Arabic" w:cs="Simplified Arabic" w:hint="cs"/>
          <w:sz w:val="28"/>
          <w:szCs w:val="28"/>
          <w:rtl/>
        </w:rPr>
        <w:t xml:space="preserve"> ونموذج الخطوط الثلاثة للحوكمة الصادر عن المعهد الدولي للمراجعين الداخليين. كما تم استعراض عدد من الدراسات السابقة العربية والأجنبية المرتبطة بموضوع الدراسة، وتحليل نتائجها وأوجه الاتفاق والاختلاف بينها. ويسهم هذا الفصل في بناء الأساس النظري للدراسة، ويمهد للفصل الثالث الذي يتناول منهجية الدراسة وإجراءاتها.</w:t>
      </w:r>
    </w:p>
    <w:p w14:paraId="3BE45AC2" w14:textId="77777777" w:rsidR="00F925D0" w:rsidRDefault="00F925D0" w:rsidP="00E06313">
      <w:pPr>
        <w:jc w:val="both"/>
        <w:rPr>
          <w:rFonts w:ascii="Sakkal Majalla" w:hAnsi="Sakkal Majalla" w:cs="Sakkal Majalla"/>
          <w:sz w:val="28"/>
          <w:szCs w:val="28"/>
          <w:u w:val="single"/>
          <w:rtl/>
        </w:rPr>
      </w:pPr>
    </w:p>
    <w:bookmarkEnd w:id="71"/>
    <w:bookmarkEnd w:id="72"/>
    <w:p w14:paraId="7312F260" w14:textId="77777777" w:rsidR="00F925D0" w:rsidRDefault="00F925D0" w:rsidP="0093678D">
      <w:pPr>
        <w:jc w:val="right"/>
        <w:rPr>
          <w:rFonts w:ascii="Sakkal Majalla" w:hAnsi="Sakkal Majalla" w:cs="Sakkal Majalla"/>
          <w:sz w:val="28"/>
          <w:szCs w:val="28"/>
          <w:u w:val="single"/>
          <w:rtl/>
        </w:rPr>
      </w:pPr>
    </w:p>
    <w:p w14:paraId="655C36C2" w14:textId="77777777" w:rsidR="00F925D0" w:rsidRDefault="00F925D0" w:rsidP="0093678D">
      <w:pPr>
        <w:jc w:val="right"/>
        <w:rPr>
          <w:rFonts w:ascii="Sakkal Majalla" w:hAnsi="Sakkal Majalla" w:cs="Sakkal Majalla"/>
          <w:sz w:val="28"/>
          <w:szCs w:val="28"/>
          <w:u w:val="single"/>
          <w:rtl/>
        </w:rPr>
      </w:pPr>
    </w:p>
    <w:p w14:paraId="279160BA" w14:textId="77777777" w:rsidR="00F925D0" w:rsidRDefault="00F925D0" w:rsidP="0093678D">
      <w:pPr>
        <w:jc w:val="right"/>
        <w:rPr>
          <w:rFonts w:ascii="Sakkal Majalla" w:hAnsi="Sakkal Majalla" w:cs="Sakkal Majalla"/>
          <w:sz w:val="28"/>
          <w:szCs w:val="28"/>
          <w:u w:val="single"/>
          <w:rtl/>
        </w:rPr>
      </w:pPr>
    </w:p>
    <w:p w14:paraId="05F56A44" w14:textId="77777777" w:rsidR="00F925D0" w:rsidRDefault="00F925D0" w:rsidP="0093678D">
      <w:pPr>
        <w:jc w:val="right"/>
        <w:rPr>
          <w:rFonts w:ascii="Sakkal Majalla" w:hAnsi="Sakkal Majalla" w:cs="Sakkal Majalla"/>
          <w:sz w:val="28"/>
          <w:szCs w:val="28"/>
          <w:u w:val="single"/>
          <w:rtl/>
        </w:rPr>
      </w:pPr>
    </w:p>
    <w:p w14:paraId="49C1B4CF" w14:textId="77777777" w:rsidR="00F925D0" w:rsidRDefault="00F925D0" w:rsidP="0093678D">
      <w:pPr>
        <w:jc w:val="right"/>
        <w:rPr>
          <w:rFonts w:ascii="Sakkal Majalla" w:hAnsi="Sakkal Majalla" w:cs="Sakkal Majalla"/>
          <w:sz w:val="28"/>
          <w:szCs w:val="28"/>
          <w:u w:val="single"/>
          <w:rtl/>
        </w:rPr>
      </w:pPr>
    </w:p>
    <w:bookmarkEnd w:id="73"/>
    <w:p w14:paraId="31F360C0" w14:textId="77777777" w:rsidR="00F925D0" w:rsidRDefault="00F925D0" w:rsidP="0093678D">
      <w:pPr>
        <w:jc w:val="right"/>
        <w:rPr>
          <w:rFonts w:ascii="Sakkal Majalla" w:hAnsi="Sakkal Majalla" w:cs="Sakkal Majalla"/>
          <w:sz w:val="28"/>
          <w:szCs w:val="28"/>
          <w:u w:val="single"/>
          <w:rtl/>
        </w:rPr>
      </w:pPr>
    </w:p>
    <w:p w14:paraId="28BF2479" w14:textId="77777777" w:rsidR="00F925D0" w:rsidRDefault="00F925D0" w:rsidP="0093678D">
      <w:pPr>
        <w:jc w:val="right"/>
        <w:rPr>
          <w:rFonts w:ascii="Sakkal Majalla" w:hAnsi="Sakkal Majalla" w:cs="Sakkal Majalla"/>
          <w:sz w:val="28"/>
          <w:szCs w:val="28"/>
          <w:u w:val="single"/>
          <w:rtl/>
        </w:rPr>
      </w:pPr>
    </w:p>
    <w:p w14:paraId="063BF7F3" w14:textId="77777777" w:rsidR="00F925D0" w:rsidRDefault="00F925D0" w:rsidP="0093678D">
      <w:pPr>
        <w:jc w:val="right"/>
        <w:rPr>
          <w:rFonts w:ascii="Sakkal Majalla" w:hAnsi="Sakkal Majalla" w:cs="Sakkal Majalla"/>
          <w:sz w:val="28"/>
          <w:szCs w:val="28"/>
          <w:u w:val="single"/>
          <w:rtl/>
        </w:rPr>
      </w:pPr>
    </w:p>
    <w:p w14:paraId="117FB682" w14:textId="77777777" w:rsidR="00F925D0" w:rsidRDefault="00F925D0" w:rsidP="0093678D">
      <w:pPr>
        <w:jc w:val="right"/>
        <w:rPr>
          <w:rFonts w:ascii="Sakkal Majalla" w:hAnsi="Sakkal Majalla" w:cs="Sakkal Majalla"/>
          <w:b/>
          <w:bCs/>
          <w:sz w:val="48"/>
          <w:szCs w:val="48"/>
          <w:u w:val="single"/>
          <w:rtl/>
        </w:rPr>
      </w:pPr>
    </w:p>
    <w:p w14:paraId="0D0B6A2B" w14:textId="77777777" w:rsidR="00F925D0" w:rsidRDefault="00F925D0" w:rsidP="00E76811">
      <w:pPr>
        <w:jc w:val="right"/>
        <w:rPr>
          <w:rFonts w:ascii="Sakkal Majalla" w:hAnsi="Sakkal Majalla" w:cs="Sakkal Majalla"/>
          <w:b/>
          <w:bCs/>
          <w:sz w:val="48"/>
          <w:szCs w:val="48"/>
          <w:u w:val="single"/>
          <w:rtl/>
        </w:rPr>
      </w:pPr>
    </w:p>
    <w:p w14:paraId="6E52896B" w14:textId="235D7DD9" w:rsidR="009125CE" w:rsidRPr="002A0B4A" w:rsidRDefault="009125CE" w:rsidP="004C29A8">
      <w:pPr>
        <w:jc w:val="center"/>
        <w:rPr>
          <w:rFonts w:asciiTheme="majorBidi" w:hAnsiTheme="majorBidi" w:cstheme="majorBidi"/>
          <w:b/>
          <w:bCs/>
        </w:rPr>
      </w:pPr>
    </w:p>
    <w:sectPr w:rsidR="009125CE" w:rsidRPr="002A0B4A" w:rsidSect="00362AD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E4FCE" w14:textId="77777777" w:rsidR="006635DC" w:rsidRDefault="006635DC" w:rsidP="009125CE">
      <w:r>
        <w:separator/>
      </w:r>
    </w:p>
  </w:endnote>
  <w:endnote w:type="continuationSeparator" w:id="0">
    <w:p w14:paraId="00E3020D" w14:textId="77777777" w:rsidR="006635DC" w:rsidRDefault="006635DC"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9469341"/>
      <w:docPartObj>
        <w:docPartGallery w:val="Page Numbers (Bottom of Page)"/>
        <w:docPartUnique/>
      </w:docPartObj>
    </w:sdtPr>
    <w:sdtContent>
      <w:p w14:paraId="2AE1FF43" w14:textId="2A9A150F" w:rsidR="00362ADE" w:rsidRDefault="00362ADE" w:rsidP="00FD11DC">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335E4">
          <w:rPr>
            <w:rStyle w:val="PageNumber"/>
            <w:rFonts w:hint="eastAsia"/>
            <w:noProof/>
            <w:rtl/>
          </w:rPr>
          <w:t>أ‌</w:t>
        </w:r>
        <w:r>
          <w:rPr>
            <w:rStyle w:val="PageNumber"/>
          </w:rPr>
          <w:fldChar w:fldCharType="end"/>
        </w:r>
      </w:p>
    </w:sdtContent>
  </w:sdt>
  <w:sdt>
    <w:sdtPr>
      <w:rPr>
        <w:rStyle w:val="PageNumber"/>
      </w:rPr>
      <w:id w:val="1005705290"/>
      <w:docPartObj>
        <w:docPartGallery w:val="Page Numbers (Bottom of Page)"/>
        <w:docPartUnique/>
      </w:docPartObj>
    </w:sdtPr>
    <w:sdtContent>
      <w:p w14:paraId="6058B679" w14:textId="0C4F9FDC" w:rsidR="00362ADE" w:rsidRDefault="00362ADE" w:rsidP="00FD11DC">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335E4">
          <w:rPr>
            <w:rStyle w:val="PageNumber"/>
            <w:rFonts w:hint="eastAsia"/>
            <w:noProof/>
            <w:rtl/>
          </w:rPr>
          <w:t>أ‌</w:t>
        </w:r>
        <w:r>
          <w:rPr>
            <w:rStyle w:val="PageNumber"/>
          </w:rPr>
          <w:fldChar w:fldCharType="end"/>
        </w:r>
      </w:p>
    </w:sdtContent>
  </w:sdt>
  <w:p w14:paraId="607CDB6B" w14:textId="77777777" w:rsidR="00362ADE" w:rsidRDefault="00362A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808D3" w14:textId="77777777" w:rsidR="00073168" w:rsidRDefault="0007316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6C8D82D" w14:textId="77777777" w:rsidR="00362ADE" w:rsidRDefault="00362A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0053262"/>
      <w:docPartObj>
        <w:docPartGallery w:val="Page Numbers (Bottom of Page)"/>
        <w:docPartUnique/>
      </w:docPartObj>
    </w:sdtPr>
    <w:sdtContent>
      <w:p w14:paraId="13920F58" w14:textId="04CFA59B" w:rsidR="005F68E3" w:rsidRDefault="005F68E3" w:rsidP="00FD11DC">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Fonts w:hint="eastAsia"/>
            <w:noProof/>
            <w:rtl/>
          </w:rPr>
          <w:t>أ‌</w:t>
        </w:r>
        <w:r>
          <w:rPr>
            <w:rStyle w:val="PageNumber"/>
          </w:rPr>
          <w:fldChar w:fldCharType="end"/>
        </w:r>
      </w:p>
    </w:sdtContent>
  </w:sdt>
  <w:p w14:paraId="1767390E" w14:textId="77777777" w:rsidR="00362ADE" w:rsidRPr="005F68E3" w:rsidRDefault="00362ADE">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0B9F3" w14:textId="77777777" w:rsidR="006635DC" w:rsidRDefault="006635DC" w:rsidP="009125CE">
      <w:r>
        <w:separator/>
      </w:r>
    </w:p>
  </w:footnote>
  <w:footnote w:type="continuationSeparator" w:id="0">
    <w:p w14:paraId="5136D9EA" w14:textId="77777777" w:rsidR="006635DC" w:rsidRDefault="006635DC"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108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6"/>
    <w:multiLevelType w:val="hybridMultilevel"/>
    <w:tmpl w:val="FFFFFFFF"/>
    <w:lvl w:ilvl="0" w:tplc="000001F5">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C00269"/>
    <w:multiLevelType w:val="multilevel"/>
    <w:tmpl w:val="4E9065E0"/>
    <w:lvl w:ilvl="0">
      <w:start w:val="1"/>
      <w:numFmt w:val="decimal"/>
      <w:lvlText w:val="%1."/>
      <w:lvlJc w:val="left"/>
      <w:pPr>
        <w:tabs>
          <w:tab w:val="num" w:pos="0"/>
        </w:tabs>
        <w:ind w:left="0" w:hanging="360"/>
      </w:pPr>
    </w:lvl>
    <w:lvl w:ilvl="1">
      <w:start w:val="1"/>
      <w:numFmt w:val="decimal"/>
      <w:lvlText w:val="%2."/>
      <w:lvlJc w:val="left"/>
      <w:pPr>
        <w:tabs>
          <w:tab w:val="num" w:pos="720"/>
        </w:tabs>
        <w:ind w:left="720" w:hanging="360"/>
      </w:pPr>
    </w:lvl>
    <w:lvl w:ilvl="2">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3" w15:restartNumberingAfterBreak="0">
    <w:nsid w:val="022F022F"/>
    <w:multiLevelType w:val="multilevel"/>
    <w:tmpl w:val="CA76BE40"/>
    <w:lvl w:ilvl="0">
      <w:start w:val="1"/>
      <w:numFmt w:val="bullet"/>
      <w:lvlText w:val=""/>
      <w:lvlJc w:val="left"/>
      <w:pPr>
        <w:tabs>
          <w:tab w:val="num" w:pos="284"/>
        </w:tabs>
        <w:ind w:left="284" w:hanging="360"/>
      </w:pPr>
      <w:rPr>
        <w:rFonts w:ascii="Symbol" w:hAnsi="Symbol" w:hint="default"/>
        <w:sz w:val="20"/>
      </w:rPr>
    </w:lvl>
    <w:lvl w:ilvl="1" w:tentative="1">
      <w:start w:val="1"/>
      <w:numFmt w:val="bullet"/>
      <w:lvlText w:val="o"/>
      <w:lvlJc w:val="left"/>
      <w:pPr>
        <w:tabs>
          <w:tab w:val="num" w:pos="1004"/>
        </w:tabs>
        <w:ind w:left="1004" w:hanging="360"/>
      </w:pPr>
      <w:rPr>
        <w:rFonts w:ascii="Courier New" w:hAnsi="Courier New" w:hint="default"/>
        <w:sz w:val="20"/>
      </w:rPr>
    </w:lvl>
    <w:lvl w:ilvl="2" w:tentative="1">
      <w:start w:val="1"/>
      <w:numFmt w:val="bullet"/>
      <w:lvlText w:val=""/>
      <w:lvlJc w:val="left"/>
      <w:pPr>
        <w:tabs>
          <w:tab w:val="num" w:pos="1724"/>
        </w:tabs>
        <w:ind w:left="1724" w:hanging="360"/>
      </w:pPr>
      <w:rPr>
        <w:rFonts w:ascii="Wingdings" w:hAnsi="Wingdings" w:hint="default"/>
        <w:sz w:val="20"/>
      </w:rPr>
    </w:lvl>
    <w:lvl w:ilvl="3" w:tentative="1">
      <w:start w:val="1"/>
      <w:numFmt w:val="bullet"/>
      <w:lvlText w:val=""/>
      <w:lvlJc w:val="left"/>
      <w:pPr>
        <w:tabs>
          <w:tab w:val="num" w:pos="2444"/>
        </w:tabs>
        <w:ind w:left="2444" w:hanging="360"/>
      </w:pPr>
      <w:rPr>
        <w:rFonts w:ascii="Wingdings" w:hAnsi="Wingdings" w:hint="default"/>
        <w:sz w:val="20"/>
      </w:rPr>
    </w:lvl>
    <w:lvl w:ilvl="4" w:tentative="1">
      <w:start w:val="1"/>
      <w:numFmt w:val="bullet"/>
      <w:lvlText w:val=""/>
      <w:lvlJc w:val="left"/>
      <w:pPr>
        <w:tabs>
          <w:tab w:val="num" w:pos="3164"/>
        </w:tabs>
        <w:ind w:left="3164" w:hanging="360"/>
      </w:pPr>
      <w:rPr>
        <w:rFonts w:ascii="Wingdings" w:hAnsi="Wingdings" w:hint="default"/>
        <w:sz w:val="20"/>
      </w:rPr>
    </w:lvl>
    <w:lvl w:ilvl="5" w:tentative="1">
      <w:start w:val="1"/>
      <w:numFmt w:val="bullet"/>
      <w:lvlText w:val=""/>
      <w:lvlJc w:val="left"/>
      <w:pPr>
        <w:tabs>
          <w:tab w:val="num" w:pos="3884"/>
        </w:tabs>
        <w:ind w:left="3884" w:hanging="360"/>
      </w:pPr>
      <w:rPr>
        <w:rFonts w:ascii="Wingdings" w:hAnsi="Wingdings" w:hint="default"/>
        <w:sz w:val="20"/>
      </w:rPr>
    </w:lvl>
    <w:lvl w:ilvl="6" w:tentative="1">
      <w:start w:val="1"/>
      <w:numFmt w:val="bullet"/>
      <w:lvlText w:val=""/>
      <w:lvlJc w:val="left"/>
      <w:pPr>
        <w:tabs>
          <w:tab w:val="num" w:pos="4604"/>
        </w:tabs>
        <w:ind w:left="4604" w:hanging="360"/>
      </w:pPr>
      <w:rPr>
        <w:rFonts w:ascii="Wingdings" w:hAnsi="Wingdings" w:hint="default"/>
        <w:sz w:val="20"/>
      </w:rPr>
    </w:lvl>
    <w:lvl w:ilvl="7" w:tentative="1">
      <w:start w:val="1"/>
      <w:numFmt w:val="bullet"/>
      <w:lvlText w:val=""/>
      <w:lvlJc w:val="left"/>
      <w:pPr>
        <w:tabs>
          <w:tab w:val="num" w:pos="5324"/>
        </w:tabs>
        <w:ind w:left="5324" w:hanging="360"/>
      </w:pPr>
      <w:rPr>
        <w:rFonts w:ascii="Wingdings" w:hAnsi="Wingdings" w:hint="default"/>
        <w:sz w:val="20"/>
      </w:rPr>
    </w:lvl>
    <w:lvl w:ilvl="8" w:tentative="1">
      <w:start w:val="1"/>
      <w:numFmt w:val="bullet"/>
      <w:lvlText w:val=""/>
      <w:lvlJc w:val="left"/>
      <w:pPr>
        <w:tabs>
          <w:tab w:val="num" w:pos="6044"/>
        </w:tabs>
        <w:ind w:left="6044" w:hanging="360"/>
      </w:pPr>
      <w:rPr>
        <w:rFonts w:ascii="Wingdings" w:hAnsi="Wingdings" w:hint="default"/>
        <w:sz w:val="20"/>
      </w:rPr>
    </w:lvl>
  </w:abstractNum>
  <w:abstractNum w:abstractNumId="4" w15:restartNumberingAfterBreak="0">
    <w:nsid w:val="068305F2"/>
    <w:multiLevelType w:val="multilevel"/>
    <w:tmpl w:val="88B61C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094F42B2"/>
    <w:multiLevelType w:val="multilevel"/>
    <w:tmpl w:val="BF26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85F69"/>
    <w:multiLevelType w:val="multilevel"/>
    <w:tmpl w:val="2FA0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7C09E2"/>
    <w:multiLevelType w:val="multilevel"/>
    <w:tmpl w:val="C0F8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20458F"/>
    <w:multiLevelType w:val="multilevel"/>
    <w:tmpl w:val="A8B6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803F83"/>
    <w:multiLevelType w:val="multilevel"/>
    <w:tmpl w:val="8138DE0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0" w15:restartNumberingAfterBreak="0">
    <w:nsid w:val="21F1610D"/>
    <w:multiLevelType w:val="hybridMultilevel"/>
    <w:tmpl w:val="A69AF572"/>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262C2ADD"/>
    <w:multiLevelType w:val="multilevel"/>
    <w:tmpl w:val="CDEC8262"/>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27A8034A"/>
    <w:multiLevelType w:val="hybridMultilevel"/>
    <w:tmpl w:val="CB8C3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C7479F"/>
    <w:multiLevelType w:val="multilevel"/>
    <w:tmpl w:val="2804A22C"/>
    <w:lvl w:ilvl="0">
      <w:start w:val="1"/>
      <w:numFmt w:val="decimal"/>
      <w:lvlText w:val="%1."/>
      <w:lvlJc w:val="left"/>
      <w:pPr>
        <w:tabs>
          <w:tab w:val="num" w:pos="0"/>
        </w:tabs>
        <w:ind w:left="0" w:hanging="360"/>
      </w:pPr>
      <w:rPr>
        <w:b/>
        <w:bCs/>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4" w15:restartNumberingAfterBreak="0">
    <w:nsid w:val="2E44182E"/>
    <w:multiLevelType w:val="hybridMultilevel"/>
    <w:tmpl w:val="1BBA1F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F5347E3"/>
    <w:multiLevelType w:val="multilevel"/>
    <w:tmpl w:val="385C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6E0A51"/>
    <w:multiLevelType w:val="multilevel"/>
    <w:tmpl w:val="4BD6DC7C"/>
    <w:lvl w:ilvl="0">
      <w:numFmt w:val="decimal"/>
      <w:lvlText w:val=""/>
      <w:lvlJc w:val="left"/>
      <w:pPr>
        <w:ind w:left="360" w:hanging="360"/>
      </w:pPr>
    </w:lvl>
    <w:lvl w:ilvl="1">
      <w:start w:val="1"/>
      <w:numFmt w:val="bullet"/>
      <w:lvlText w:val="-"/>
      <w:lvlJc w:val="left"/>
      <w:pPr>
        <w:ind w:left="1080" w:hanging="360"/>
      </w:pPr>
      <w:rPr>
        <w:rFonts w:ascii="Simplified Arabic" w:eastAsia="Times New Roman" w:hAnsi="Simplified Arabic" w:cs="Simplified Arabic" w:hint="default"/>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32D14174"/>
    <w:multiLevelType w:val="multilevel"/>
    <w:tmpl w:val="9FE2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484EF9"/>
    <w:multiLevelType w:val="multilevel"/>
    <w:tmpl w:val="BC8AA2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E0D2667"/>
    <w:multiLevelType w:val="multilevel"/>
    <w:tmpl w:val="E75A19DA"/>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0" w15:restartNumberingAfterBreak="0">
    <w:nsid w:val="47F71485"/>
    <w:multiLevelType w:val="multilevel"/>
    <w:tmpl w:val="BBBEF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636727"/>
    <w:multiLevelType w:val="multilevel"/>
    <w:tmpl w:val="196C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4C2E95"/>
    <w:multiLevelType w:val="multilevel"/>
    <w:tmpl w:val="6F1C0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FE47B9"/>
    <w:multiLevelType w:val="multilevel"/>
    <w:tmpl w:val="924E2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F4B9D"/>
    <w:multiLevelType w:val="multilevel"/>
    <w:tmpl w:val="2B8A9EC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5" w15:restartNumberingAfterBreak="0">
    <w:nsid w:val="555F6544"/>
    <w:multiLevelType w:val="multilevel"/>
    <w:tmpl w:val="72E8CB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4C4DB8"/>
    <w:multiLevelType w:val="multilevel"/>
    <w:tmpl w:val="A1FE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2A46EF"/>
    <w:multiLevelType w:val="hybridMultilevel"/>
    <w:tmpl w:val="14CE71D4"/>
    <w:lvl w:ilvl="0" w:tplc="000001F5">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89714B"/>
    <w:multiLevelType w:val="multilevel"/>
    <w:tmpl w:val="4008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6C51F9"/>
    <w:multiLevelType w:val="multilevel"/>
    <w:tmpl w:val="F86C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B164E1"/>
    <w:multiLevelType w:val="multilevel"/>
    <w:tmpl w:val="23FAAD8C"/>
    <w:lvl w:ilvl="0">
      <w:numFmt w:val="bullet"/>
      <w:lvlText w:val="-"/>
      <w:lvlJc w:val="left"/>
      <w:pPr>
        <w:ind w:left="360" w:hanging="360"/>
      </w:pPr>
      <w:rPr>
        <w:rFonts w:ascii="Times New Roman" w:eastAsia="Times New Roman" w:hAnsi="Times New Roman" w:cs="Times New Roman" w:hint="default"/>
        <w:w w:val="100"/>
        <w:sz w:val="22"/>
        <w:szCs w:val="22"/>
        <w:lang w:val="en-US" w:eastAsia="en-US"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68D0F34"/>
    <w:multiLevelType w:val="multilevel"/>
    <w:tmpl w:val="01C8A104"/>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5E3D45"/>
    <w:multiLevelType w:val="multilevel"/>
    <w:tmpl w:val="6E26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C46409"/>
    <w:multiLevelType w:val="multilevel"/>
    <w:tmpl w:val="11FC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523021"/>
    <w:multiLevelType w:val="multilevel"/>
    <w:tmpl w:val="1CD6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BA4340"/>
    <w:multiLevelType w:val="multilevel"/>
    <w:tmpl w:val="6256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B037AD"/>
    <w:multiLevelType w:val="multilevel"/>
    <w:tmpl w:val="CB5ADCF0"/>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implified Arabic" w:eastAsia="Times New Roman" w:hAnsi="Simplified Arabic" w:cs="Simplified Arabic" w:hint="default"/>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74F76650"/>
    <w:multiLevelType w:val="multilevel"/>
    <w:tmpl w:val="D46A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22490D"/>
    <w:multiLevelType w:val="multilevel"/>
    <w:tmpl w:val="5AC2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081270">
    <w:abstractNumId w:val="0"/>
  </w:num>
  <w:num w:numId="2" w16cid:durableId="1037121169">
    <w:abstractNumId w:val="12"/>
  </w:num>
  <w:num w:numId="3" w16cid:durableId="1693875073">
    <w:abstractNumId w:val="1"/>
  </w:num>
  <w:num w:numId="4" w16cid:durableId="767119051">
    <w:abstractNumId w:val="35"/>
  </w:num>
  <w:num w:numId="5" w16cid:durableId="1574244021">
    <w:abstractNumId w:val="37"/>
  </w:num>
  <w:num w:numId="6" w16cid:durableId="1050567265">
    <w:abstractNumId w:val="15"/>
  </w:num>
  <w:num w:numId="7" w16cid:durableId="1508322779">
    <w:abstractNumId w:val="38"/>
  </w:num>
  <w:num w:numId="8" w16cid:durableId="116993081">
    <w:abstractNumId w:val="13"/>
  </w:num>
  <w:num w:numId="9" w16cid:durableId="522211649">
    <w:abstractNumId w:val="3"/>
  </w:num>
  <w:num w:numId="10" w16cid:durableId="1558856622">
    <w:abstractNumId w:val="10"/>
  </w:num>
  <w:num w:numId="11" w16cid:durableId="1485509211">
    <w:abstractNumId w:val="24"/>
  </w:num>
  <w:num w:numId="12" w16cid:durableId="2044818441">
    <w:abstractNumId w:val="23"/>
  </w:num>
  <w:num w:numId="13" w16cid:durableId="1375688615">
    <w:abstractNumId w:val="20"/>
  </w:num>
  <w:num w:numId="14" w16cid:durableId="1021856573">
    <w:abstractNumId w:val="25"/>
  </w:num>
  <w:num w:numId="15" w16cid:durableId="169486014">
    <w:abstractNumId w:val="19"/>
  </w:num>
  <w:num w:numId="16" w16cid:durableId="1208832994">
    <w:abstractNumId w:val="31"/>
  </w:num>
  <w:num w:numId="17" w16cid:durableId="1868562776">
    <w:abstractNumId w:val="29"/>
  </w:num>
  <w:num w:numId="18" w16cid:durableId="990522624">
    <w:abstractNumId w:val="22"/>
  </w:num>
  <w:num w:numId="19" w16cid:durableId="1231382707">
    <w:abstractNumId w:val="6"/>
  </w:num>
  <w:num w:numId="20" w16cid:durableId="1966738855">
    <w:abstractNumId w:val="33"/>
  </w:num>
  <w:num w:numId="21" w16cid:durableId="1668970658">
    <w:abstractNumId w:val="7"/>
  </w:num>
  <w:num w:numId="22" w16cid:durableId="1870487384">
    <w:abstractNumId w:val="5"/>
  </w:num>
  <w:num w:numId="23" w16cid:durableId="1490366602">
    <w:abstractNumId w:val="26"/>
  </w:num>
  <w:num w:numId="24" w16cid:durableId="1633636156">
    <w:abstractNumId w:val="17"/>
  </w:num>
  <w:num w:numId="25" w16cid:durableId="95174819">
    <w:abstractNumId w:val="28"/>
  </w:num>
  <w:num w:numId="26" w16cid:durableId="1456368219">
    <w:abstractNumId w:val="2"/>
  </w:num>
  <w:num w:numId="27" w16cid:durableId="454371361">
    <w:abstractNumId w:val="32"/>
  </w:num>
  <w:num w:numId="28" w16cid:durableId="451217070">
    <w:abstractNumId w:val="21"/>
  </w:num>
  <w:num w:numId="29" w16cid:durableId="973754271">
    <w:abstractNumId w:val="9"/>
  </w:num>
  <w:num w:numId="30" w16cid:durableId="2008827574">
    <w:abstractNumId w:val="36"/>
  </w:num>
  <w:num w:numId="31" w16cid:durableId="138768800">
    <w:abstractNumId w:val="11"/>
  </w:num>
  <w:num w:numId="32" w16cid:durableId="430974172">
    <w:abstractNumId w:val="34"/>
  </w:num>
  <w:num w:numId="33" w16cid:durableId="603684414">
    <w:abstractNumId w:val="8"/>
  </w:num>
  <w:num w:numId="34" w16cid:durableId="123350997">
    <w:abstractNumId w:val="4"/>
  </w:num>
  <w:num w:numId="35" w16cid:durableId="1471436728">
    <w:abstractNumId w:val="18"/>
  </w:num>
  <w:num w:numId="36" w16cid:durableId="613488702">
    <w:abstractNumId w:val="14"/>
  </w:num>
  <w:num w:numId="37" w16cid:durableId="2033847188">
    <w:abstractNumId w:val="27"/>
  </w:num>
  <w:num w:numId="38" w16cid:durableId="1805540415">
    <w:abstractNumId w:val="16"/>
  </w:num>
  <w:num w:numId="39" w16cid:durableId="1275477770">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155"/>
    <w:rsid w:val="000104B3"/>
    <w:rsid w:val="00014F66"/>
    <w:rsid w:val="000173C8"/>
    <w:rsid w:val="00020E35"/>
    <w:rsid w:val="00022808"/>
    <w:rsid w:val="00025695"/>
    <w:rsid w:val="00025D01"/>
    <w:rsid w:val="0003006A"/>
    <w:rsid w:val="00031E2F"/>
    <w:rsid w:val="000335E4"/>
    <w:rsid w:val="00036885"/>
    <w:rsid w:val="000374B4"/>
    <w:rsid w:val="00045480"/>
    <w:rsid w:val="000512AE"/>
    <w:rsid w:val="00054D76"/>
    <w:rsid w:val="0005567A"/>
    <w:rsid w:val="00057378"/>
    <w:rsid w:val="00057DE3"/>
    <w:rsid w:val="00061AEE"/>
    <w:rsid w:val="00063495"/>
    <w:rsid w:val="00070692"/>
    <w:rsid w:val="000716C6"/>
    <w:rsid w:val="00072D00"/>
    <w:rsid w:val="00073168"/>
    <w:rsid w:val="00073FCA"/>
    <w:rsid w:val="000749D8"/>
    <w:rsid w:val="000811EF"/>
    <w:rsid w:val="000824E3"/>
    <w:rsid w:val="00085B76"/>
    <w:rsid w:val="0008670F"/>
    <w:rsid w:val="00086ADA"/>
    <w:rsid w:val="00086EEE"/>
    <w:rsid w:val="00090F21"/>
    <w:rsid w:val="00092175"/>
    <w:rsid w:val="000929F9"/>
    <w:rsid w:val="00096172"/>
    <w:rsid w:val="000962A6"/>
    <w:rsid w:val="00097238"/>
    <w:rsid w:val="0009735F"/>
    <w:rsid w:val="00097B47"/>
    <w:rsid w:val="000A1F9D"/>
    <w:rsid w:val="000A6941"/>
    <w:rsid w:val="000B7636"/>
    <w:rsid w:val="000C69AB"/>
    <w:rsid w:val="000D696F"/>
    <w:rsid w:val="000D720C"/>
    <w:rsid w:val="000D7F70"/>
    <w:rsid w:val="000E135B"/>
    <w:rsid w:val="000E1395"/>
    <w:rsid w:val="000E15D3"/>
    <w:rsid w:val="000E4416"/>
    <w:rsid w:val="000E6CE0"/>
    <w:rsid w:val="000F13E8"/>
    <w:rsid w:val="000F1ED3"/>
    <w:rsid w:val="000F3006"/>
    <w:rsid w:val="000F382D"/>
    <w:rsid w:val="000F44B4"/>
    <w:rsid w:val="001031BF"/>
    <w:rsid w:val="00103E46"/>
    <w:rsid w:val="001103C7"/>
    <w:rsid w:val="001137CE"/>
    <w:rsid w:val="001147BD"/>
    <w:rsid w:val="00116092"/>
    <w:rsid w:val="001162A3"/>
    <w:rsid w:val="001238C0"/>
    <w:rsid w:val="00132D78"/>
    <w:rsid w:val="001360E0"/>
    <w:rsid w:val="001512B5"/>
    <w:rsid w:val="001551B1"/>
    <w:rsid w:val="001600C1"/>
    <w:rsid w:val="00162BA5"/>
    <w:rsid w:val="001671DE"/>
    <w:rsid w:val="00167368"/>
    <w:rsid w:val="00172FC2"/>
    <w:rsid w:val="00173190"/>
    <w:rsid w:val="0017616E"/>
    <w:rsid w:val="001833EB"/>
    <w:rsid w:val="001835E2"/>
    <w:rsid w:val="001844AB"/>
    <w:rsid w:val="00184641"/>
    <w:rsid w:val="00186C66"/>
    <w:rsid w:val="001902DB"/>
    <w:rsid w:val="00192689"/>
    <w:rsid w:val="00196D72"/>
    <w:rsid w:val="001A0CB8"/>
    <w:rsid w:val="001A69F1"/>
    <w:rsid w:val="001A7B15"/>
    <w:rsid w:val="001B1176"/>
    <w:rsid w:val="001B21A0"/>
    <w:rsid w:val="001B3D5E"/>
    <w:rsid w:val="001C2162"/>
    <w:rsid w:val="001C458A"/>
    <w:rsid w:val="001C7651"/>
    <w:rsid w:val="001D0047"/>
    <w:rsid w:val="001D348E"/>
    <w:rsid w:val="001D3602"/>
    <w:rsid w:val="001D37EB"/>
    <w:rsid w:val="001D5A48"/>
    <w:rsid w:val="001D7CF5"/>
    <w:rsid w:val="001E0358"/>
    <w:rsid w:val="001E03E1"/>
    <w:rsid w:val="001E1E1A"/>
    <w:rsid w:val="001E31FB"/>
    <w:rsid w:val="001E3DBB"/>
    <w:rsid w:val="001E673C"/>
    <w:rsid w:val="001F0BE6"/>
    <w:rsid w:val="001F16F2"/>
    <w:rsid w:val="001F1BC6"/>
    <w:rsid w:val="001F4A45"/>
    <w:rsid w:val="001F50D1"/>
    <w:rsid w:val="00205725"/>
    <w:rsid w:val="00207B0E"/>
    <w:rsid w:val="00222EAF"/>
    <w:rsid w:val="00223A64"/>
    <w:rsid w:val="00227BAA"/>
    <w:rsid w:val="00230351"/>
    <w:rsid w:val="00236094"/>
    <w:rsid w:val="0023672D"/>
    <w:rsid w:val="00245E30"/>
    <w:rsid w:val="0024673E"/>
    <w:rsid w:val="002602FA"/>
    <w:rsid w:val="00272014"/>
    <w:rsid w:val="00273937"/>
    <w:rsid w:val="00276246"/>
    <w:rsid w:val="00277893"/>
    <w:rsid w:val="00277D73"/>
    <w:rsid w:val="00284D37"/>
    <w:rsid w:val="002904C1"/>
    <w:rsid w:val="002937D7"/>
    <w:rsid w:val="002949F5"/>
    <w:rsid w:val="002953C1"/>
    <w:rsid w:val="002A0B4A"/>
    <w:rsid w:val="002A1BEE"/>
    <w:rsid w:val="002A31AE"/>
    <w:rsid w:val="002C3D63"/>
    <w:rsid w:val="002D08E6"/>
    <w:rsid w:val="002D4C43"/>
    <w:rsid w:val="002D54E5"/>
    <w:rsid w:val="002F1111"/>
    <w:rsid w:val="002F2BA7"/>
    <w:rsid w:val="002F39C7"/>
    <w:rsid w:val="002F73BF"/>
    <w:rsid w:val="002F7509"/>
    <w:rsid w:val="00302B7F"/>
    <w:rsid w:val="0030374C"/>
    <w:rsid w:val="00313045"/>
    <w:rsid w:val="00313EC0"/>
    <w:rsid w:val="003155B4"/>
    <w:rsid w:val="0031589A"/>
    <w:rsid w:val="00317FA7"/>
    <w:rsid w:val="0032386D"/>
    <w:rsid w:val="00325798"/>
    <w:rsid w:val="00326225"/>
    <w:rsid w:val="00327943"/>
    <w:rsid w:val="00330595"/>
    <w:rsid w:val="00334E20"/>
    <w:rsid w:val="00337E53"/>
    <w:rsid w:val="00340A18"/>
    <w:rsid w:val="003412A3"/>
    <w:rsid w:val="003419EC"/>
    <w:rsid w:val="003432C6"/>
    <w:rsid w:val="00343943"/>
    <w:rsid w:val="00353B44"/>
    <w:rsid w:val="003618CC"/>
    <w:rsid w:val="00361B22"/>
    <w:rsid w:val="00362ADE"/>
    <w:rsid w:val="00365391"/>
    <w:rsid w:val="00371982"/>
    <w:rsid w:val="00373103"/>
    <w:rsid w:val="0037412C"/>
    <w:rsid w:val="00376B40"/>
    <w:rsid w:val="003777B9"/>
    <w:rsid w:val="00385294"/>
    <w:rsid w:val="003876F4"/>
    <w:rsid w:val="00390EAC"/>
    <w:rsid w:val="00394B1E"/>
    <w:rsid w:val="00394D74"/>
    <w:rsid w:val="00395F71"/>
    <w:rsid w:val="003973E8"/>
    <w:rsid w:val="003A1035"/>
    <w:rsid w:val="003A5BFD"/>
    <w:rsid w:val="003B1307"/>
    <w:rsid w:val="003B217F"/>
    <w:rsid w:val="003B5BBA"/>
    <w:rsid w:val="003B5DE0"/>
    <w:rsid w:val="003C3A32"/>
    <w:rsid w:val="003C3D51"/>
    <w:rsid w:val="003C4E40"/>
    <w:rsid w:val="003C60C7"/>
    <w:rsid w:val="003C6150"/>
    <w:rsid w:val="003D13A3"/>
    <w:rsid w:val="003D2931"/>
    <w:rsid w:val="003D3690"/>
    <w:rsid w:val="003E1794"/>
    <w:rsid w:val="003E1AD4"/>
    <w:rsid w:val="003E1EC4"/>
    <w:rsid w:val="003E28F2"/>
    <w:rsid w:val="003E42D6"/>
    <w:rsid w:val="003E60CC"/>
    <w:rsid w:val="003E67A4"/>
    <w:rsid w:val="003F63A8"/>
    <w:rsid w:val="00400F26"/>
    <w:rsid w:val="004016A4"/>
    <w:rsid w:val="00406A2A"/>
    <w:rsid w:val="004079FA"/>
    <w:rsid w:val="004122E2"/>
    <w:rsid w:val="00413C95"/>
    <w:rsid w:val="004163C7"/>
    <w:rsid w:val="00420DF5"/>
    <w:rsid w:val="00424CE5"/>
    <w:rsid w:val="00424F6B"/>
    <w:rsid w:val="0042535B"/>
    <w:rsid w:val="004334BD"/>
    <w:rsid w:val="00433D07"/>
    <w:rsid w:val="004351B8"/>
    <w:rsid w:val="00441550"/>
    <w:rsid w:val="004428DA"/>
    <w:rsid w:val="00442A3B"/>
    <w:rsid w:val="00450B8B"/>
    <w:rsid w:val="00452812"/>
    <w:rsid w:val="00456204"/>
    <w:rsid w:val="00457B49"/>
    <w:rsid w:val="00462A63"/>
    <w:rsid w:val="004646AE"/>
    <w:rsid w:val="00473D49"/>
    <w:rsid w:val="004810E8"/>
    <w:rsid w:val="00481663"/>
    <w:rsid w:val="00482C78"/>
    <w:rsid w:val="0048482C"/>
    <w:rsid w:val="00484A4C"/>
    <w:rsid w:val="00485316"/>
    <w:rsid w:val="004916CA"/>
    <w:rsid w:val="00492F16"/>
    <w:rsid w:val="00496AE2"/>
    <w:rsid w:val="004A610A"/>
    <w:rsid w:val="004B3FC2"/>
    <w:rsid w:val="004B475C"/>
    <w:rsid w:val="004C29A8"/>
    <w:rsid w:val="004C38E1"/>
    <w:rsid w:val="004C6FAC"/>
    <w:rsid w:val="004D284B"/>
    <w:rsid w:val="004D4882"/>
    <w:rsid w:val="004D6C0B"/>
    <w:rsid w:val="004E3599"/>
    <w:rsid w:val="004F023E"/>
    <w:rsid w:val="004F37DC"/>
    <w:rsid w:val="004F3813"/>
    <w:rsid w:val="00504773"/>
    <w:rsid w:val="00505382"/>
    <w:rsid w:val="00507E06"/>
    <w:rsid w:val="00510E73"/>
    <w:rsid w:val="00511A12"/>
    <w:rsid w:val="00516DBB"/>
    <w:rsid w:val="0052164D"/>
    <w:rsid w:val="00521C6E"/>
    <w:rsid w:val="00523996"/>
    <w:rsid w:val="00526A7E"/>
    <w:rsid w:val="00527532"/>
    <w:rsid w:val="00535085"/>
    <w:rsid w:val="00541773"/>
    <w:rsid w:val="00543471"/>
    <w:rsid w:val="00543E07"/>
    <w:rsid w:val="00547179"/>
    <w:rsid w:val="0055506B"/>
    <w:rsid w:val="005558CA"/>
    <w:rsid w:val="00556CEF"/>
    <w:rsid w:val="005631BB"/>
    <w:rsid w:val="00563F75"/>
    <w:rsid w:val="00571A53"/>
    <w:rsid w:val="00585EC5"/>
    <w:rsid w:val="00595EB5"/>
    <w:rsid w:val="00596D6D"/>
    <w:rsid w:val="005A1237"/>
    <w:rsid w:val="005A2F39"/>
    <w:rsid w:val="005A766C"/>
    <w:rsid w:val="005B1AA4"/>
    <w:rsid w:val="005B24EA"/>
    <w:rsid w:val="005B5DD2"/>
    <w:rsid w:val="005B7246"/>
    <w:rsid w:val="005C26C8"/>
    <w:rsid w:val="005C38B3"/>
    <w:rsid w:val="005C62D2"/>
    <w:rsid w:val="005C7DBF"/>
    <w:rsid w:val="005D0740"/>
    <w:rsid w:val="005E35B7"/>
    <w:rsid w:val="005E3F88"/>
    <w:rsid w:val="005E4757"/>
    <w:rsid w:val="005F0162"/>
    <w:rsid w:val="005F68E3"/>
    <w:rsid w:val="00600DFC"/>
    <w:rsid w:val="0061027C"/>
    <w:rsid w:val="006114F4"/>
    <w:rsid w:val="0061338E"/>
    <w:rsid w:val="00613410"/>
    <w:rsid w:val="00613483"/>
    <w:rsid w:val="00621C49"/>
    <w:rsid w:val="00621D93"/>
    <w:rsid w:val="00623429"/>
    <w:rsid w:val="00623654"/>
    <w:rsid w:val="006254A9"/>
    <w:rsid w:val="00625FDF"/>
    <w:rsid w:val="00637C03"/>
    <w:rsid w:val="00637CDC"/>
    <w:rsid w:val="00641E1A"/>
    <w:rsid w:val="00642A31"/>
    <w:rsid w:val="00646111"/>
    <w:rsid w:val="00646CA0"/>
    <w:rsid w:val="00647263"/>
    <w:rsid w:val="00653640"/>
    <w:rsid w:val="006548A7"/>
    <w:rsid w:val="0065647E"/>
    <w:rsid w:val="006635DC"/>
    <w:rsid w:val="00663DB3"/>
    <w:rsid w:val="006675A1"/>
    <w:rsid w:val="006708D7"/>
    <w:rsid w:val="006766C2"/>
    <w:rsid w:val="00682100"/>
    <w:rsid w:val="006827D6"/>
    <w:rsid w:val="006834FB"/>
    <w:rsid w:val="00683AE5"/>
    <w:rsid w:val="006878B6"/>
    <w:rsid w:val="00687D3E"/>
    <w:rsid w:val="00687F89"/>
    <w:rsid w:val="006948DE"/>
    <w:rsid w:val="006A0122"/>
    <w:rsid w:val="006A0E95"/>
    <w:rsid w:val="006A0F37"/>
    <w:rsid w:val="006A17E9"/>
    <w:rsid w:val="006A6C99"/>
    <w:rsid w:val="006B6CF9"/>
    <w:rsid w:val="006C1C75"/>
    <w:rsid w:val="006C4DC3"/>
    <w:rsid w:val="006C6698"/>
    <w:rsid w:val="006D09DC"/>
    <w:rsid w:val="006D1BF7"/>
    <w:rsid w:val="006E5395"/>
    <w:rsid w:val="006E61D1"/>
    <w:rsid w:val="006E7E00"/>
    <w:rsid w:val="006F06E8"/>
    <w:rsid w:val="006F18EC"/>
    <w:rsid w:val="006F5676"/>
    <w:rsid w:val="006F7D40"/>
    <w:rsid w:val="00704764"/>
    <w:rsid w:val="00707BAE"/>
    <w:rsid w:val="00715424"/>
    <w:rsid w:val="007258F0"/>
    <w:rsid w:val="00726C8A"/>
    <w:rsid w:val="00740E3F"/>
    <w:rsid w:val="00741E9D"/>
    <w:rsid w:val="00746E2C"/>
    <w:rsid w:val="00753738"/>
    <w:rsid w:val="0076310D"/>
    <w:rsid w:val="0076605A"/>
    <w:rsid w:val="0077474E"/>
    <w:rsid w:val="00782C96"/>
    <w:rsid w:val="00790FEE"/>
    <w:rsid w:val="0079513D"/>
    <w:rsid w:val="007A2701"/>
    <w:rsid w:val="007A3FD6"/>
    <w:rsid w:val="007B0E54"/>
    <w:rsid w:val="007B0F22"/>
    <w:rsid w:val="007B1590"/>
    <w:rsid w:val="007B30FA"/>
    <w:rsid w:val="007B314C"/>
    <w:rsid w:val="007B3C22"/>
    <w:rsid w:val="007B66E7"/>
    <w:rsid w:val="007B72B1"/>
    <w:rsid w:val="007C487B"/>
    <w:rsid w:val="007C5428"/>
    <w:rsid w:val="007C5BA6"/>
    <w:rsid w:val="007E3A20"/>
    <w:rsid w:val="007E3C7E"/>
    <w:rsid w:val="007F375C"/>
    <w:rsid w:val="00805369"/>
    <w:rsid w:val="00805D98"/>
    <w:rsid w:val="00815097"/>
    <w:rsid w:val="00815DD0"/>
    <w:rsid w:val="008177FF"/>
    <w:rsid w:val="00820E59"/>
    <w:rsid w:val="008247D6"/>
    <w:rsid w:val="00825951"/>
    <w:rsid w:val="00831EB2"/>
    <w:rsid w:val="008366C9"/>
    <w:rsid w:val="00840381"/>
    <w:rsid w:val="00841F57"/>
    <w:rsid w:val="0084221F"/>
    <w:rsid w:val="00842369"/>
    <w:rsid w:val="00844298"/>
    <w:rsid w:val="00845187"/>
    <w:rsid w:val="00852CD6"/>
    <w:rsid w:val="00853330"/>
    <w:rsid w:val="00853E1B"/>
    <w:rsid w:val="008544EE"/>
    <w:rsid w:val="008545BA"/>
    <w:rsid w:val="008573FF"/>
    <w:rsid w:val="00857405"/>
    <w:rsid w:val="00861978"/>
    <w:rsid w:val="00863E69"/>
    <w:rsid w:val="00864194"/>
    <w:rsid w:val="00865109"/>
    <w:rsid w:val="008702E8"/>
    <w:rsid w:val="00874BCC"/>
    <w:rsid w:val="00874C2B"/>
    <w:rsid w:val="00876E87"/>
    <w:rsid w:val="00876F83"/>
    <w:rsid w:val="00877AAC"/>
    <w:rsid w:val="008858DF"/>
    <w:rsid w:val="00885B4E"/>
    <w:rsid w:val="008903D5"/>
    <w:rsid w:val="008908AC"/>
    <w:rsid w:val="008951DC"/>
    <w:rsid w:val="00895912"/>
    <w:rsid w:val="00896FE4"/>
    <w:rsid w:val="008A08ED"/>
    <w:rsid w:val="008A4EA7"/>
    <w:rsid w:val="008A6FBF"/>
    <w:rsid w:val="008B5C42"/>
    <w:rsid w:val="008C0403"/>
    <w:rsid w:val="008D2CD1"/>
    <w:rsid w:val="008E1EBF"/>
    <w:rsid w:val="008E2086"/>
    <w:rsid w:val="008E3771"/>
    <w:rsid w:val="008F1EAE"/>
    <w:rsid w:val="00900BFC"/>
    <w:rsid w:val="00910F4B"/>
    <w:rsid w:val="009125CE"/>
    <w:rsid w:val="00913863"/>
    <w:rsid w:val="009141A1"/>
    <w:rsid w:val="00916CD8"/>
    <w:rsid w:val="009311BF"/>
    <w:rsid w:val="00933C68"/>
    <w:rsid w:val="00934350"/>
    <w:rsid w:val="0093678D"/>
    <w:rsid w:val="009416EA"/>
    <w:rsid w:val="00946F5F"/>
    <w:rsid w:val="00947824"/>
    <w:rsid w:val="009566C5"/>
    <w:rsid w:val="009570B4"/>
    <w:rsid w:val="009614DF"/>
    <w:rsid w:val="009661BF"/>
    <w:rsid w:val="00971D6D"/>
    <w:rsid w:val="009812F1"/>
    <w:rsid w:val="00984A0B"/>
    <w:rsid w:val="00984FEC"/>
    <w:rsid w:val="00990631"/>
    <w:rsid w:val="009907EF"/>
    <w:rsid w:val="00992DA7"/>
    <w:rsid w:val="00993530"/>
    <w:rsid w:val="00995B7C"/>
    <w:rsid w:val="00997533"/>
    <w:rsid w:val="00997A4B"/>
    <w:rsid w:val="009A593F"/>
    <w:rsid w:val="009A5963"/>
    <w:rsid w:val="009B510A"/>
    <w:rsid w:val="009B6888"/>
    <w:rsid w:val="009B6CE7"/>
    <w:rsid w:val="009C0161"/>
    <w:rsid w:val="009C507B"/>
    <w:rsid w:val="009C7312"/>
    <w:rsid w:val="009C778C"/>
    <w:rsid w:val="009D108D"/>
    <w:rsid w:val="009D3349"/>
    <w:rsid w:val="009D3C0D"/>
    <w:rsid w:val="009D5DAA"/>
    <w:rsid w:val="009D7B7F"/>
    <w:rsid w:val="009E1436"/>
    <w:rsid w:val="009E34FF"/>
    <w:rsid w:val="009E36A6"/>
    <w:rsid w:val="009E5668"/>
    <w:rsid w:val="009E6689"/>
    <w:rsid w:val="009F0A95"/>
    <w:rsid w:val="009F3999"/>
    <w:rsid w:val="009F46EE"/>
    <w:rsid w:val="009F4D7E"/>
    <w:rsid w:val="009F6341"/>
    <w:rsid w:val="009F63B2"/>
    <w:rsid w:val="00A02007"/>
    <w:rsid w:val="00A079B2"/>
    <w:rsid w:val="00A11139"/>
    <w:rsid w:val="00A126BD"/>
    <w:rsid w:val="00A170F2"/>
    <w:rsid w:val="00A21FBC"/>
    <w:rsid w:val="00A33B00"/>
    <w:rsid w:val="00A35558"/>
    <w:rsid w:val="00A373C5"/>
    <w:rsid w:val="00A508FA"/>
    <w:rsid w:val="00A523D6"/>
    <w:rsid w:val="00A52F68"/>
    <w:rsid w:val="00A538B4"/>
    <w:rsid w:val="00A565BE"/>
    <w:rsid w:val="00A626D8"/>
    <w:rsid w:val="00A657FC"/>
    <w:rsid w:val="00A848A0"/>
    <w:rsid w:val="00A870B9"/>
    <w:rsid w:val="00A92210"/>
    <w:rsid w:val="00A93366"/>
    <w:rsid w:val="00A94983"/>
    <w:rsid w:val="00AA0061"/>
    <w:rsid w:val="00AA79E9"/>
    <w:rsid w:val="00AB03D9"/>
    <w:rsid w:val="00AB0A70"/>
    <w:rsid w:val="00AB3E85"/>
    <w:rsid w:val="00AB734A"/>
    <w:rsid w:val="00AC4419"/>
    <w:rsid w:val="00AC5C19"/>
    <w:rsid w:val="00AC6AF2"/>
    <w:rsid w:val="00AE2509"/>
    <w:rsid w:val="00AE4719"/>
    <w:rsid w:val="00AE6C72"/>
    <w:rsid w:val="00AF2E7D"/>
    <w:rsid w:val="00AF3731"/>
    <w:rsid w:val="00AF4800"/>
    <w:rsid w:val="00AF54BA"/>
    <w:rsid w:val="00AF6BB6"/>
    <w:rsid w:val="00B05A6A"/>
    <w:rsid w:val="00B0670B"/>
    <w:rsid w:val="00B11D38"/>
    <w:rsid w:val="00B12E39"/>
    <w:rsid w:val="00B16D7E"/>
    <w:rsid w:val="00B16DB2"/>
    <w:rsid w:val="00B24558"/>
    <w:rsid w:val="00B30345"/>
    <w:rsid w:val="00B34F63"/>
    <w:rsid w:val="00B40B3A"/>
    <w:rsid w:val="00B45ACC"/>
    <w:rsid w:val="00B53B4E"/>
    <w:rsid w:val="00B542B3"/>
    <w:rsid w:val="00B5751B"/>
    <w:rsid w:val="00B6075A"/>
    <w:rsid w:val="00B63AD7"/>
    <w:rsid w:val="00B63B0F"/>
    <w:rsid w:val="00B718C3"/>
    <w:rsid w:val="00B75299"/>
    <w:rsid w:val="00B7678A"/>
    <w:rsid w:val="00B8573F"/>
    <w:rsid w:val="00B8689C"/>
    <w:rsid w:val="00B91381"/>
    <w:rsid w:val="00B95D80"/>
    <w:rsid w:val="00B962E8"/>
    <w:rsid w:val="00BA08C7"/>
    <w:rsid w:val="00BA3505"/>
    <w:rsid w:val="00BB2C2E"/>
    <w:rsid w:val="00BB406E"/>
    <w:rsid w:val="00BB40CF"/>
    <w:rsid w:val="00BB6848"/>
    <w:rsid w:val="00BC094B"/>
    <w:rsid w:val="00BC4270"/>
    <w:rsid w:val="00BC636B"/>
    <w:rsid w:val="00BD0768"/>
    <w:rsid w:val="00BD4DC1"/>
    <w:rsid w:val="00BE021A"/>
    <w:rsid w:val="00BE0867"/>
    <w:rsid w:val="00BE4F3E"/>
    <w:rsid w:val="00BE72ED"/>
    <w:rsid w:val="00BE7B72"/>
    <w:rsid w:val="00BF6A6C"/>
    <w:rsid w:val="00C03D61"/>
    <w:rsid w:val="00C10D71"/>
    <w:rsid w:val="00C12950"/>
    <w:rsid w:val="00C20384"/>
    <w:rsid w:val="00C36295"/>
    <w:rsid w:val="00C36927"/>
    <w:rsid w:val="00C40C02"/>
    <w:rsid w:val="00C4670D"/>
    <w:rsid w:val="00C46885"/>
    <w:rsid w:val="00C54B38"/>
    <w:rsid w:val="00C6259C"/>
    <w:rsid w:val="00C63E93"/>
    <w:rsid w:val="00C70980"/>
    <w:rsid w:val="00C71295"/>
    <w:rsid w:val="00C72744"/>
    <w:rsid w:val="00C743EB"/>
    <w:rsid w:val="00C77409"/>
    <w:rsid w:val="00C84FA0"/>
    <w:rsid w:val="00C859CC"/>
    <w:rsid w:val="00C85C7D"/>
    <w:rsid w:val="00C90D68"/>
    <w:rsid w:val="00C92038"/>
    <w:rsid w:val="00C93739"/>
    <w:rsid w:val="00C97947"/>
    <w:rsid w:val="00CA2E0A"/>
    <w:rsid w:val="00CB1DF2"/>
    <w:rsid w:val="00CB2A44"/>
    <w:rsid w:val="00CB2F0C"/>
    <w:rsid w:val="00CB309B"/>
    <w:rsid w:val="00CB46B3"/>
    <w:rsid w:val="00CB5616"/>
    <w:rsid w:val="00CC5585"/>
    <w:rsid w:val="00CC5D35"/>
    <w:rsid w:val="00CD30B6"/>
    <w:rsid w:val="00CD5A29"/>
    <w:rsid w:val="00CD61BC"/>
    <w:rsid w:val="00CD7878"/>
    <w:rsid w:val="00CE2396"/>
    <w:rsid w:val="00CE58A3"/>
    <w:rsid w:val="00CE5CAB"/>
    <w:rsid w:val="00CE6328"/>
    <w:rsid w:val="00CF1990"/>
    <w:rsid w:val="00CF2582"/>
    <w:rsid w:val="00D010D9"/>
    <w:rsid w:val="00D04F62"/>
    <w:rsid w:val="00D05C6E"/>
    <w:rsid w:val="00D07C11"/>
    <w:rsid w:val="00D1235B"/>
    <w:rsid w:val="00D139BE"/>
    <w:rsid w:val="00D16914"/>
    <w:rsid w:val="00D22171"/>
    <w:rsid w:val="00D227F9"/>
    <w:rsid w:val="00D233E2"/>
    <w:rsid w:val="00D27817"/>
    <w:rsid w:val="00D30D7B"/>
    <w:rsid w:val="00D33B88"/>
    <w:rsid w:val="00D35921"/>
    <w:rsid w:val="00D4176E"/>
    <w:rsid w:val="00D44936"/>
    <w:rsid w:val="00D44F70"/>
    <w:rsid w:val="00D4711C"/>
    <w:rsid w:val="00D51DE9"/>
    <w:rsid w:val="00D52480"/>
    <w:rsid w:val="00D54B63"/>
    <w:rsid w:val="00D62848"/>
    <w:rsid w:val="00D656FB"/>
    <w:rsid w:val="00D664BF"/>
    <w:rsid w:val="00D667CB"/>
    <w:rsid w:val="00D70214"/>
    <w:rsid w:val="00D73B12"/>
    <w:rsid w:val="00D74934"/>
    <w:rsid w:val="00D81FC6"/>
    <w:rsid w:val="00D8412D"/>
    <w:rsid w:val="00D91BDF"/>
    <w:rsid w:val="00D92A16"/>
    <w:rsid w:val="00D94AE3"/>
    <w:rsid w:val="00D955ED"/>
    <w:rsid w:val="00D95EB0"/>
    <w:rsid w:val="00DA1570"/>
    <w:rsid w:val="00DA2012"/>
    <w:rsid w:val="00DA3AB6"/>
    <w:rsid w:val="00DA430B"/>
    <w:rsid w:val="00DA5E8B"/>
    <w:rsid w:val="00DA6AFD"/>
    <w:rsid w:val="00DB0177"/>
    <w:rsid w:val="00DB2A62"/>
    <w:rsid w:val="00DB37C6"/>
    <w:rsid w:val="00DC2040"/>
    <w:rsid w:val="00DC2912"/>
    <w:rsid w:val="00DC36DB"/>
    <w:rsid w:val="00DC6D24"/>
    <w:rsid w:val="00DD4848"/>
    <w:rsid w:val="00DD503D"/>
    <w:rsid w:val="00DD5857"/>
    <w:rsid w:val="00DF4C37"/>
    <w:rsid w:val="00E032A2"/>
    <w:rsid w:val="00E034E2"/>
    <w:rsid w:val="00E06313"/>
    <w:rsid w:val="00E063AC"/>
    <w:rsid w:val="00E06719"/>
    <w:rsid w:val="00E06E7F"/>
    <w:rsid w:val="00E143FC"/>
    <w:rsid w:val="00E17BA2"/>
    <w:rsid w:val="00E21455"/>
    <w:rsid w:val="00E22475"/>
    <w:rsid w:val="00E22A61"/>
    <w:rsid w:val="00E272F7"/>
    <w:rsid w:val="00E31781"/>
    <w:rsid w:val="00E33842"/>
    <w:rsid w:val="00E5002B"/>
    <w:rsid w:val="00E504D3"/>
    <w:rsid w:val="00E51697"/>
    <w:rsid w:val="00E5544A"/>
    <w:rsid w:val="00E56EF6"/>
    <w:rsid w:val="00E7236B"/>
    <w:rsid w:val="00E73067"/>
    <w:rsid w:val="00E73342"/>
    <w:rsid w:val="00E74860"/>
    <w:rsid w:val="00E75F8C"/>
    <w:rsid w:val="00E76811"/>
    <w:rsid w:val="00E80FD9"/>
    <w:rsid w:val="00E819D1"/>
    <w:rsid w:val="00E84138"/>
    <w:rsid w:val="00E86324"/>
    <w:rsid w:val="00E87E8E"/>
    <w:rsid w:val="00E90EB8"/>
    <w:rsid w:val="00E933D6"/>
    <w:rsid w:val="00E965A3"/>
    <w:rsid w:val="00E972C7"/>
    <w:rsid w:val="00EA778C"/>
    <w:rsid w:val="00EA7FFB"/>
    <w:rsid w:val="00EB3527"/>
    <w:rsid w:val="00EB5534"/>
    <w:rsid w:val="00EC437F"/>
    <w:rsid w:val="00ED2BF6"/>
    <w:rsid w:val="00EE2FEC"/>
    <w:rsid w:val="00EE3ADB"/>
    <w:rsid w:val="00EE50D1"/>
    <w:rsid w:val="00EE5E00"/>
    <w:rsid w:val="00EF244B"/>
    <w:rsid w:val="00EF4D0E"/>
    <w:rsid w:val="00F00CF6"/>
    <w:rsid w:val="00F015FC"/>
    <w:rsid w:val="00F05A90"/>
    <w:rsid w:val="00F05E73"/>
    <w:rsid w:val="00F07C48"/>
    <w:rsid w:val="00F116A2"/>
    <w:rsid w:val="00F122B9"/>
    <w:rsid w:val="00F21DB3"/>
    <w:rsid w:val="00F233DB"/>
    <w:rsid w:val="00F308E7"/>
    <w:rsid w:val="00F3481C"/>
    <w:rsid w:val="00F40FBB"/>
    <w:rsid w:val="00F42123"/>
    <w:rsid w:val="00F458BD"/>
    <w:rsid w:val="00F4795A"/>
    <w:rsid w:val="00F53D20"/>
    <w:rsid w:val="00F5407C"/>
    <w:rsid w:val="00F542B2"/>
    <w:rsid w:val="00F546CE"/>
    <w:rsid w:val="00F5609D"/>
    <w:rsid w:val="00F63854"/>
    <w:rsid w:val="00F65769"/>
    <w:rsid w:val="00F71AA2"/>
    <w:rsid w:val="00F7323D"/>
    <w:rsid w:val="00F77054"/>
    <w:rsid w:val="00F86112"/>
    <w:rsid w:val="00F91694"/>
    <w:rsid w:val="00F925D0"/>
    <w:rsid w:val="00F93D40"/>
    <w:rsid w:val="00F9750F"/>
    <w:rsid w:val="00FA3176"/>
    <w:rsid w:val="00FA3F35"/>
    <w:rsid w:val="00FA5473"/>
    <w:rsid w:val="00FA6097"/>
    <w:rsid w:val="00FB1B4D"/>
    <w:rsid w:val="00FB3941"/>
    <w:rsid w:val="00FB62C6"/>
    <w:rsid w:val="00FC4F96"/>
    <w:rsid w:val="00FD16C6"/>
    <w:rsid w:val="00FD1AD6"/>
    <w:rsid w:val="00FD3EE8"/>
    <w:rsid w:val="00FD5CFD"/>
    <w:rsid w:val="00FD781E"/>
    <w:rsid w:val="00FE107A"/>
    <w:rsid w:val="00FF0F1A"/>
    <w:rsid w:val="00FF2DC5"/>
    <w:rsid w:val="00FF3D75"/>
    <w:rsid w:val="00FF3DDB"/>
    <w:rsid w:val="00FF4B18"/>
    <w:rsid w:val="00FF537F"/>
    <w:rsid w:val="00FF7F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8FA"/>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link w:val="Heading1Char"/>
    <w:uiPriority w:val="9"/>
    <w:qFormat/>
    <w:rsid w:val="00600DF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097B4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7B4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C62D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customStyle="1" w:styleId="p1">
    <w:name w:val="p1"/>
    <w:basedOn w:val="Normal"/>
    <w:rsid w:val="00600DFC"/>
    <w:rPr>
      <w:rFonts w:ascii="Helvetica" w:hAnsi="Helvetica"/>
      <w:color w:val="000000"/>
      <w:sz w:val="30"/>
      <w:szCs w:val="30"/>
    </w:rPr>
  </w:style>
  <w:style w:type="character" w:customStyle="1" w:styleId="Heading1Char">
    <w:name w:val="Heading 1 Char"/>
    <w:basedOn w:val="DefaultParagraphFont"/>
    <w:link w:val="Heading1"/>
    <w:uiPriority w:val="9"/>
    <w:rsid w:val="00600DFC"/>
    <w:rPr>
      <w:rFonts w:ascii="Times New Roman" w:eastAsia="Times New Roman" w:hAnsi="Times New Roman" w:cs="Times New Roman"/>
      <w:b/>
      <w:bCs/>
      <w:kern w:val="36"/>
      <w:sz w:val="48"/>
      <w:szCs w:val="48"/>
      <w:lang w:val="en-SA"/>
      <w14:ligatures w14:val="none"/>
    </w:rPr>
  </w:style>
  <w:style w:type="character" w:customStyle="1" w:styleId="s1">
    <w:name w:val="s1"/>
    <w:basedOn w:val="DefaultParagraphFont"/>
    <w:rsid w:val="00600DFC"/>
  </w:style>
  <w:style w:type="character" w:customStyle="1" w:styleId="s3">
    <w:name w:val="s3"/>
    <w:basedOn w:val="DefaultParagraphFont"/>
    <w:rsid w:val="00600DFC"/>
  </w:style>
  <w:style w:type="paragraph" w:styleId="ListParagraph">
    <w:name w:val="List Paragraph"/>
    <w:basedOn w:val="Normal"/>
    <w:uiPriority w:val="34"/>
    <w:qFormat/>
    <w:rsid w:val="00600DFC"/>
    <w:pPr>
      <w:ind w:left="720"/>
      <w:contextualSpacing/>
    </w:pPr>
  </w:style>
  <w:style w:type="character" w:customStyle="1" w:styleId="apple-converted-space">
    <w:name w:val="apple-converted-space"/>
    <w:basedOn w:val="DefaultParagraphFont"/>
    <w:rsid w:val="00600DFC"/>
  </w:style>
  <w:style w:type="character" w:styleId="Hyperlink">
    <w:name w:val="Hyperlink"/>
    <w:basedOn w:val="DefaultParagraphFont"/>
    <w:uiPriority w:val="99"/>
    <w:unhideWhenUsed/>
    <w:rsid w:val="00600DFC"/>
    <w:rPr>
      <w:color w:val="0563C1" w:themeColor="hyperlink"/>
      <w:u w:val="single"/>
    </w:rPr>
  </w:style>
  <w:style w:type="paragraph" w:customStyle="1" w:styleId="p2">
    <w:name w:val="p2"/>
    <w:basedOn w:val="Normal"/>
    <w:rsid w:val="00EC437F"/>
    <w:pPr>
      <w:spacing w:before="100" w:beforeAutospacing="1" w:after="100" w:afterAutospacing="1"/>
    </w:pPr>
  </w:style>
  <w:style w:type="character" w:customStyle="1" w:styleId="s2">
    <w:name w:val="s2"/>
    <w:basedOn w:val="DefaultParagraphFont"/>
    <w:rsid w:val="00EC437F"/>
  </w:style>
  <w:style w:type="character" w:customStyle="1" w:styleId="Heading2Char">
    <w:name w:val="Heading 2 Char"/>
    <w:basedOn w:val="DefaultParagraphFont"/>
    <w:link w:val="Heading2"/>
    <w:uiPriority w:val="9"/>
    <w:rsid w:val="00097B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97B47"/>
    <w:rPr>
      <w:rFonts w:asciiTheme="majorHAnsi" w:eastAsiaTheme="majorEastAsia" w:hAnsiTheme="majorHAnsi" w:cstheme="majorBidi"/>
      <w:color w:val="1F3763" w:themeColor="accent1" w:themeShade="7F"/>
      <w:sz w:val="24"/>
      <w:szCs w:val="24"/>
    </w:rPr>
  </w:style>
  <w:style w:type="paragraph" w:customStyle="1" w:styleId="p3">
    <w:name w:val="p3"/>
    <w:basedOn w:val="Normal"/>
    <w:rsid w:val="00097B47"/>
    <w:pPr>
      <w:spacing w:before="100" w:beforeAutospacing="1" w:after="100" w:afterAutospacing="1"/>
    </w:pPr>
  </w:style>
  <w:style w:type="character" w:customStyle="1" w:styleId="Heading4Char">
    <w:name w:val="Heading 4 Char"/>
    <w:basedOn w:val="DefaultParagraphFont"/>
    <w:link w:val="Heading4"/>
    <w:uiPriority w:val="9"/>
    <w:semiHidden/>
    <w:rsid w:val="005C62D2"/>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3419EC"/>
    <w:pPr>
      <w:spacing w:before="100" w:beforeAutospacing="1" w:after="100" w:afterAutospacing="1"/>
    </w:pPr>
  </w:style>
  <w:style w:type="table" w:styleId="GridTable4-Accent2">
    <w:name w:val="Grid Table 4 Accent 2"/>
    <w:basedOn w:val="TableNormal"/>
    <w:uiPriority w:val="49"/>
    <w:rsid w:val="00A21FB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BookTitle">
    <w:name w:val="Book Title"/>
    <w:basedOn w:val="DefaultParagraphFont"/>
    <w:uiPriority w:val="33"/>
    <w:qFormat/>
    <w:rsid w:val="00A21FBC"/>
    <w:rPr>
      <w:b/>
      <w:bCs/>
      <w:i/>
      <w:iCs/>
      <w:spacing w:val="5"/>
    </w:rPr>
  </w:style>
  <w:style w:type="paragraph" w:styleId="BodyText">
    <w:name w:val="Body Text"/>
    <w:basedOn w:val="Normal"/>
    <w:link w:val="BodyTextChar"/>
    <w:uiPriority w:val="1"/>
    <w:qFormat/>
    <w:rsid w:val="00073FCA"/>
    <w:pPr>
      <w:widowControl w:val="0"/>
      <w:autoSpaceDE w:val="0"/>
      <w:autoSpaceDN w:val="0"/>
    </w:pPr>
    <w:rPr>
      <w:rFonts w:ascii="Arial" w:eastAsia="Arial" w:hAnsi="Arial" w:cs="Arial"/>
      <w:b/>
      <w:bCs/>
      <w:sz w:val="30"/>
      <w:szCs w:val="30"/>
    </w:rPr>
  </w:style>
  <w:style w:type="character" w:customStyle="1" w:styleId="BodyTextChar">
    <w:name w:val="Body Text Char"/>
    <w:basedOn w:val="DefaultParagraphFont"/>
    <w:link w:val="BodyText"/>
    <w:uiPriority w:val="1"/>
    <w:rsid w:val="00073FCA"/>
    <w:rPr>
      <w:rFonts w:ascii="Arial" w:eastAsia="Arial" w:hAnsi="Arial" w:cs="Arial"/>
      <w:b/>
      <w:bCs/>
      <w:kern w:val="0"/>
      <w:sz w:val="30"/>
      <w:szCs w:val="30"/>
      <w14:ligatures w14:val="none"/>
    </w:rPr>
  </w:style>
  <w:style w:type="character" w:styleId="Strong">
    <w:name w:val="Strong"/>
    <w:basedOn w:val="DefaultParagraphFont"/>
    <w:uiPriority w:val="22"/>
    <w:qFormat/>
    <w:rsid w:val="0005567A"/>
    <w:rPr>
      <w:b/>
      <w:bCs/>
    </w:rPr>
  </w:style>
  <w:style w:type="table" w:styleId="GridTable4-Accent1">
    <w:name w:val="Grid Table 4 Accent 1"/>
    <w:basedOn w:val="TableNormal"/>
    <w:uiPriority w:val="49"/>
    <w:rsid w:val="00D94AE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D94AE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D94AE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3">
    <w:name w:val="Grid Table 5 Dark Accent 3"/>
    <w:basedOn w:val="TableNormal"/>
    <w:uiPriority w:val="50"/>
    <w:rsid w:val="00D94A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D94A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6Colorful-Accent6">
    <w:name w:val="Grid Table 6 Colorful Accent 6"/>
    <w:basedOn w:val="TableNormal"/>
    <w:uiPriority w:val="51"/>
    <w:rsid w:val="00D94AE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4">
    <w:name w:val="Grid Table 6 Colorful Accent 4"/>
    <w:basedOn w:val="TableNormal"/>
    <w:uiPriority w:val="51"/>
    <w:rsid w:val="00D94AE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D94AE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2">
    <w:name w:val="Grid Table 6 Colorful Accent 2"/>
    <w:basedOn w:val="TableNormal"/>
    <w:uiPriority w:val="51"/>
    <w:rsid w:val="00D94AE3"/>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1">
    <w:name w:val="Grid Table 6 Colorful Accent 1"/>
    <w:basedOn w:val="TableNormal"/>
    <w:uiPriority w:val="51"/>
    <w:rsid w:val="00D94AE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D94A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2">
    <w:name w:val="Grid Table 5 Dark Accent 2"/>
    <w:basedOn w:val="TableNormal"/>
    <w:uiPriority w:val="50"/>
    <w:rsid w:val="00D94A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ListTable2-Accent2">
    <w:name w:val="List Table 2 Accent 2"/>
    <w:basedOn w:val="TableNormal"/>
    <w:uiPriority w:val="47"/>
    <w:rsid w:val="00D94AE3"/>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6">
    <w:name w:val="List Table 2 Accent 6"/>
    <w:basedOn w:val="TableNormal"/>
    <w:uiPriority w:val="47"/>
    <w:rsid w:val="00D94AE3"/>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D94AE3"/>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2">
    <w:name w:val="List Table 3 Accent 2"/>
    <w:basedOn w:val="TableNormal"/>
    <w:uiPriority w:val="48"/>
    <w:rsid w:val="00D94AE3"/>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4-Accent2">
    <w:name w:val="List Table 4 Accent 2"/>
    <w:basedOn w:val="TableNormal"/>
    <w:uiPriority w:val="49"/>
    <w:rsid w:val="00D94AE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bumpedfont15">
    <w:name w:val="bumpedfont15"/>
    <w:basedOn w:val="DefaultParagraphFont"/>
    <w:rsid w:val="00D139BE"/>
  </w:style>
  <w:style w:type="paragraph" w:customStyle="1" w:styleId="s4">
    <w:name w:val="s4"/>
    <w:basedOn w:val="Normal"/>
    <w:rsid w:val="00D139BE"/>
    <w:pPr>
      <w:spacing w:before="100" w:beforeAutospacing="1" w:after="100" w:afterAutospacing="1"/>
    </w:pPr>
  </w:style>
  <w:style w:type="paragraph" w:customStyle="1" w:styleId="s5">
    <w:name w:val="s5"/>
    <w:basedOn w:val="Normal"/>
    <w:rsid w:val="00D139BE"/>
    <w:pPr>
      <w:spacing w:before="100" w:beforeAutospacing="1" w:after="100" w:afterAutospacing="1"/>
    </w:pPr>
  </w:style>
  <w:style w:type="table" w:styleId="TableGrid">
    <w:name w:val="Table Grid"/>
    <w:basedOn w:val="TableNormal"/>
    <w:uiPriority w:val="39"/>
    <w:rsid w:val="003F6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4">
    <w:name w:val="p4"/>
    <w:basedOn w:val="Normal"/>
    <w:rsid w:val="001B1176"/>
    <w:pPr>
      <w:spacing w:before="135"/>
      <w:ind w:left="402" w:hanging="252"/>
    </w:pPr>
    <w:rPr>
      <w:rFonts w:ascii=".AppleSystemUIFont" w:hAnsi=".AppleSystemUIFont"/>
      <w:color w:val="1B1C1D"/>
      <w:sz w:val="23"/>
      <w:szCs w:val="23"/>
    </w:rPr>
  </w:style>
  <w:style w:type="paragraph" w:customStyle="1" w:styleId="p5">
    <w:name w:val="p5"/>
    <w:basedOn w:val="Normal"/>
    <w:rsid w:val="001B1176"/>
    <w:pPr>
      <w:spacing w:before="255"/>
    </w:pPr>
    <w:rPr>
      <w:rFonts w:ascii=".AppleSystemUIFont" w:hAnsi=".AppleSystemUIFont"/>
      <w:color w:val="1B1C1D"/>
      <w:sz w:val="23"/>
      <w:szCs w:val="23"/>
    </w:rPr>
  </w:style>
  <w:style w:type="table" w:styleId="GridTable5Dark">
    <w:name w:val="Grid Table 5 Dark"/>
    <w:basedOn w:val="TableNormal"/>
    <w:uiPriority w:val="50"/>
    <w:rsid w:val="007B0F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Accent5">
    <w:name w:val="Grid Table 3 Accent 5"/>
    <w:basedOn w:val="TableNormal"/>
    <w:uiPriority w:val="48"/>
    <w:rsid w:val="006A0E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1">
    <w:name w:val="Grid Table 3 Accent 1"/>
    <w:basedOn w:val="TableNormal"/>
    <w:uiPriority w:val="48"/>
    <w:rsid w:val="006A0E9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ListTable4-Accent5">
    <w:name w:val="List Table 4 Accent 5"/>
    <w:basedOn w:val="TableNormal"/>
    <w:uiPriority w:val="49"/>
    <w:rsid w:val="006A0E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1">
    <w:name w:val="List Table 4 Accent 1"/>
    <w:basedOn w:val="TableNormal"/>
    <w:uiPriority w:val="49"/>
    <w:rsid w:val="006A0E9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A626D8"/>
    <w:pPr>
      <w:spacing w:after="0" w:line="240" w:lineRule="auto"/>
    </w:pPr>
  </w:style>
  <w:style w:type="table" w:styleId="GridTable1Light-Accent1">
    <w:name w:val="Grid Table 1 Light Accent 1"/>
    <w:basedOn w:val="TableNormal"/>
    <w:uiPriority w:val="46"/>
    <w:rsid w:val="000F13E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0F13E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0F13E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5">
    <w:name w:val="Grid Table 2 Accent 5"/>
    <w:basedOn w:val="TableNormal"/>
    <w:uiPriority w:val="47"/>
    <w:rsid w:val="000F13E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1">
    <w:name w:val="List Table 3 Accent 1"/>
    <w:basedOn w:val="TableNormal"/>
    <w:uiPriority w:val="48"/>
    <w:rsid w:val="00B12E3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styleId="UnresolvedMention">
    <w:name w:val="Unresolved Mention"/>
    <w:basedOn w:val="DefaultParagraphFont"/>
    <w:uiPriority w:val="99"/>
    <w:semiHidden/>
    <w:unhideWhenUsed/>
    <w:rsid w:val="001A0CB8"/>
    <w:rPr>
      <w:color w:val="605E5C"/>
      <w:shd w:val="clear" w:color="auto" w:fill="E1DFDD"/>
    </w:rPr>
  </w:style>
  <w:style w:type="character" w:styleId="FollowedHyperlink">
    <w:name w:val="FollowedHyperlink"/>
    <w:basedOn w:val="DefaultParagraphFont"/>
    <w:uiPriority w:val="99"/>
    <w:semiHidden/>
    <w:unhideWhenUsed/>
    <w:rsid w:val="001A0CB8"/>
    <w:rPr>
      <w:color w:val="954F72" w:themeColor="followedHyperlink"/>
      <w:u w:val="single"/>
    </w:rPr>
  </w:style>
  <w:style w:type="character" w:styleId="PageNumber">
    <w:name w:val="page number"/>
    <w:basedOn w:val="DefaultParagraphFont"/>
    <w:uiPriority w:val="99"/>
    <w:semiHidden/>
    <w:unhideWhenUsed/>
    <w:rsid w:val="00362ADE"/>
  </w:style>
  <w:style w:type="paragraph" w:styleId="NoSpacing">
    <w:name w:val="No Spacing"/>
    <w:link w:val="NoSpacingChar"/>
    <w:uiPriority w:val="1"/>
    <w:qFormat/>
    <w:rsid w:val="00223A64"/>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223A64"/>
    <w:rPr>
      <w:rFonts w:eastAsiaTheme="minorEastAsia"/>
      <w:kern w:val="0"/>
      <w:lang w:eastAsia="zh-CN"/>
      <w14:ligatures w14:val="none"/>
    </w:rPr>
  </w:style>
  <w:style w:type="paragraph" w:styleId="TOC3">
    <w:name w:val="toc 3"/>
    <w:basedOn w:val="Normal"/>
    <w:next w:val="Normal"/>
    <w:autoRedefine/>
    <w:uiPriority w:val="39"/>
    <w:unhideWhenUsed/>
    <w:rsid w:val="002F7509"/>
    <w:pPr>
      <w:tabs>
        <w:tab w:val="right" w:leader="dot" w:pos="8823"/>
      </w:tabs>
      <w:bidi/>
      <w:ind w:left="480"/>
      <w:jc w:val="both"/>
    </w:pPr>
    <w:rPr>
      <w:rFonts w:ascii="Simplified Arabic" w:hAnsi="Simplified Arabic" w:cs="Simplified Arabic"/>
      <w:b/>
      <w:bCs/>
      <w:noProof/>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726">
      <w:bodyDiv w:val="1"/>
      <w:marLeft w:val="0"/>
      <w:marRight w:val="0"/>
      <w:marTop w:val="0"/>
      <w:marBottom w:val="0"/>
      <w:divBdr>
        <w:top w:val="none" w:sz="0" w:space="0" w:color="auto"/>
        <w:left w:val="none" w:sz="0" w:space="0" w:color="auto"/>
        <w:bottom w:val="none" w:sz="0" w:space="0" w:color="auto"/>
        <w:right w:val="none" w:sz="0" w:space="0" w:color="auto"/>
      </w:divBdr>
    </w:div>
    <w:div w:id="14423324">
      <w:bodyDiv w:val="1"/>
      <w:marLeft w:val="0"/>
      <w:marRight w:val="0"/>
      <w:marTop w:val="0"/>
      <w:marBottom w:val="0"/>
      <w:divBdr>
        <w:top w:val="none" w:sz="0" w:space="0" w:color="auto"/>
        <w:left w:val="none" w:sz="0" w:space="0" w:color="auto"/>
        <w:bottom w:val="none" w:sz="0" w:space="0" w:color="auto"/>
        <w:right w:val="none" w:sz="0" w:space="0" w:color="auto"/>
      </w:divBdr>
    </w:div>
    <w:div w:id="17708617">
      <w:bodyDiv w:val="1"/>
      <w:marLeft w:val="0"/>
      <w:marRight w:val="0"/>
      <w:marTop w:val="0"/>
      <w:marBottom w:val="0"/>
      <w:divBdr>
        <w:top w:val="none" w:sz="0" w:space="0" w:color="auto"/>
        <w:left w:val="none" w:sz="0" w:space="0" w:color="auto"/>
        <w:bottom w:val="none" w:sz="0" w:space="0" w:color="auto"/>
        <w:right w:val="none" w:sz="0" w:space="0" w:color="auto"/>
      </w:divBdr>
    </w:div>
    <w:div w:id="27217157">
      <w:bodyDiv w:val="1"/>
      <w:marLeft w:val="0"/>
      <w:marRight w:val="0"/>
      <w:marTop w:val="0"/>
      <w:marBottom w:val="0"/>
      <w:divBdr>
        <w:top w:val="none" w:sz="0" w:space="0" w:color="auto"/>
        <w:left w:val="none" w:sz="0" w:space="0" w:color="auto"/>
        <w:bottom w:val="none" w:sz="0" w:space="0" w:color="auto"/>
        <w:right w:val="none" w:sz="0" w:space="0" w:color="auto"/>
      </w:divBdr>
    </w:div>
    <w:div w:id="27604437">
      <w:bodyDiv w:val="1"/>
      <w:marLeft w:val="0"/>
      <w:marRight w:val="0"/>
      <w:marTop w:val="0"/>
      <w:marBottom w:val="0"/>
      <w:divBdr>
        <w:top w:val="none" w:sz="0" w:space="0" w:color="auto"/>
        <w:left w:val="none" w:sz="0" w:space="0" w:color="auto"/>
        <w:bottom w:val="none" w:sz="0" w:space="0" w:color="auto"/>
        <w:right w:val="none" w:sz="0" w:space="0" w:color="auto"/>
      </w:divBdr>
    </w:div>
    <w:div w:id="36898669">
      <w:bodyDiv w:val="1"/>
      <w:marLeft w:val="0"/>
      <w:marRight w:val="0"/>
      <w:marTop w:val="0"/>
      <w:marBottom w:val="0"/>
      <w:divBdr>
        <w:top w:val="none" w:sz="0" w:space="0" w:color="auto"/>
        <w:left w:val="none" w:sz="0" w:space="0" w:color="auto"/>
        <w:bottom w:val="none" w:sz="0" w:space="0" w:color="auto"/>
        <w:right w:val="none" w:sz="0" w:space="0" w:color="auto"/>
      </w:divBdr>
    </w:div>
    <w:div w:id="37629390">
      <w:bodyDiv w:val="1"/>
      <w:marLeft w:val="0"/>
      <w:marRight w:val="0"/>
      <w:marTop w:val="0"/>
      <w:marBottom w:val="0"/>
      <w:divBdr>
        <w:top w:val="none" w:sz="0" w:space="0" w:color="auto"/>
        <w:left w:val="none" w:sz="0" w:space="0" w:color="auto"/>
        <w:bottom w:val="none" w:sz="0" w:space="0" w:color="auto"/>
        <w:right w:val="none" w:sz="0" w:space="0" w:color="auto"/>
      </w:divBdr>
    </w:div>
    <w:div w:id="38943565">
      <w:bodyDiv w:val="1"/>
      <w:marLeft w:val="0"/>
      <w:marRight w:val="0"/>
      <w:marTop w:val="0"/>
      <w:marBottom w:val="0"/>
      <w:divBdr>
        <w:top w:val="none" w:sz="0" w:space="0" w:color="auto"/>
        <w:left w:val="none" w:sz="0" w:space="0" w:color="auto"/>
        <w:bottom w:val="none" w:sz="0" w:space="0" w:color="auto"/>
        <w:right w:val="none" w:sz="0" w:space="0" w:color="auto"/>
      </w:divBdr>
      <w:divsChild>
        <w:div w:id="32196917">
          <w:marLeft w:val="0"/>
          <w:marRight w:val="0"/>
          <w:marTop w:val="0"/>
          <w:marBottom w:val="0"/>
          <w:divBdr>
            <w:top w:val="none" w:sz="0" w:space="0" w:color="auto"/>
            <w:left w:val="none" w:sz="0" w:space="0" w:color="auto"/>
            <w:bottom w:val="none" w:sz="0" w:space="0" w:color="auto"/>
            <w:right w:val="none" w:sz="0" w:space="0" w:color="auto"/>
          </w:divBdr>
        </w:div>
      </w:divsChild>
    </w:div>
    <w:div w:id="41636794">
      <w:bodyDiv w:val="1"/>
      <w:marLeft w:val="0"/>
      <w:marRight w:val="0"/>
      <w:marTop w:val="0"/>
      <w:marBottom w:val="0"/>
      <w:divBdr>
        <w:top w:val="none" w:sz="0" w:space="0" w:color="auto"/>
        <w:left w:val="none" w:sz="0" w:space="0" w:color="auto"/>
        <w:bottom w:val="none" w:sz="0" w:space="0" w:color="auto"/>
        <w:right w:val="none" w:sz="0" w:space="0" w:color="auto"/>
      </w:divBdr>
    </w:div>
    <w:div w:id="51123506">
      <w:bodyDiv w:val="1"/>
      <w:marLeft w:val="0"/>
      <w:marRight w:val="0"/>
      <w:marTop w:val="0"/>
      <w:marBottom w:val="0"/>
      <w:divBdr>
        <w:top w:val="none" w:sz="0" w:space="0" w:color="auto"/>
        <w:left w:val="none" w:sz="0" w:space="0" w:color="auto"/>
        <w:bottom w:val="none" w:sz="0" w:space="0" w:color="auto"/>
        <w:right w:val="none" w:sz="0" w:space="0" w:color="auto"/>
      </w:divBdr>
      <w:divsChild>
        <w:div w:id="156463438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4158119">
      <w:bodyDiv w:val="1"/>
      <w:marLeft w:val="0"/>
      <w:marRight w:val="0"/>
      <w:marTop w:val="0"/>
      <w:marBottom w:val="0"/>
      <w:divBdr>
        <w:top w:val="none" w:sz="0" w:space="0" w:color="auto"/>
        <w:left w:val="none" w:sz="0" w:space="0" w:color="auto"/>
        <w:bottom w:val="none" w:sz="0" w:space="0" w:color="auto"/>
        <w:right w:val="none" w:sz="0" w:space="0" w:color="auto"/>
      </w:divBdr>
    </w:div>
    <w:div w:id="86930831">
      <w:bodyDiv w:val="1"/>
      <w:marLeft w:val="0"/>
      <w:marRight w:val="0"/>
      <w:marTop w:val="0"/>
      <w:marBottom w:val="0"/>
      <w:divBdr>
        <w:top w:val="none" w:sz="0" w:space="0" w:color="auto"/>
        <w:left w:val="none" w:sz="0" w:space="0" w:color="auto"/>
        <w:bottom w:val="none" w:sz="0" w:space="0" w:color="auto"/>
        <w:right w:val="none" w:sz="0" w:space="0" w:color="auto"/>
      </w:divBdr>
    </w:div>
    <w:div w:id="100733440">
      <w:bodyDiv w:val="1"/>
      <w:marLeft w:val="0"/>
      <w:marRight w:val="0"/>
      <w:marTop w:val="0"/>
      <w:marBottom w:val="0"/>
      <w:divBdr>
        <w:top w:val="none" w:sz="0" w:space="0" w:color="auto"/>
        <w:left w:val="none" w:sz="0" w:space="0" w:color="auto"/>
        <w:bottom w:val="none" w:sz="0" w:space="0" w:color="auto"/>
        <w:right w:val="none" w:sz="0" w:space="0" w:color="auto"/>
      </w:divBdr>
    </w:div>
    <w:div w:id="104814397">
      <w:bodyDiv w:val="1"/>
      <w:marLeft w:val="0"/>
      <w:marRight w:val="0"/>
      <w:marTop w:val="0"/>
      <w:marBottom w:val="0"/>
      <w:divBdr>
        <w:top w:val="none" w:sz="0" w:space="0" w:color="auto"/>
        <w:left w:val="none" w:sz="0" w:space="0" w:color="auto"/>
        <w:bottom w:val="none" w:sz="0" w:space="0" w:color="auto"/>
        <w:right w:val="none" w:sz="0" w:space="0" w:color="auto"/>
      </w:divBdr>
    </w:div>
    <w:div w:id="112017551">
      <w:bodyDiv w:val="1"/>
      <w:marLeft w:val="0"/>
      <w:marRight w:val="0"/>
      <w:marTop w:val="0"/>
      <w:marBottom w:val="0"/>
      <w:divBdr>
        <w:top w:val="none" w:sz="0" w:space="0" w:color="auto"/>
        <w:left w:val="none" w:sz="0" w:space="0" w:color="auto"/>
        <w:bottom w:val="none" w:sz="0" w:space="0" w:color="auto"/>
        <w:right w:val="none" w:sz="0" w:space="0" w:color="auto"/>
      </w:divBdr>
    </w:div>
    <w:div w:id="113137807">
      <w:bodyDiv w:val="1"/>
      <w:marLeft w:val="0"/>
      <w:marRight w:val="0"/>
      <w:marTop w:val="0"/>
      <w:marBottom w:val="0"/>
      <w:divBdr>
        <w:top w:val="none" w:sz="0" w:space="0" w:color="auto"/>
        <w:left w:val="none" w:sz="0" w:space="0" w:color="auto"/>
        <w:bottom w:val="none" w:sz="0" w:space="0" w:color="auto"/>
        <w:right w:val="none" w:sz="0" w:space="0" w:color="auto"/>
      </w:divBdr>
    </w:div>
    <w:div w:id="119344482">
      <w:bodyDiv w:val="1"/>
      <w:marLeft w:val="0"/>
      <w:marRight w:val="0"/>
      <w:marTop w:val="0"/>
      <w:marBottom w:val="0"/>
      <w:divBdr>
        <w:top w:val="none" w:sz="0" w:space="0" w:color="auto"/>
        <w:left w:val="none" w:sz="0" w:space="0" w:color="auto"/>
        <w:bottom w:val="none" w:sz="0" w:space="0" w:color="auto"/>
        <w:right w:val="none" w:sz="0" w:space="0" w:color="auto"/>
      </w:divBdr>
    </w:div>
    <w:div w:id="120616674">
      <w:bodyDiv w:val="1"/>
      <w:marLeft w:val="0"/>
      <w:marRight w:val="0"/>
      <w:marTop w:val="0"/>
      <w:marBottom w:val="0"/>
      <w:divBdr>
        <w:top w:val="none" w:sz="0" w:space="0" w:color="auto"/>
        <w:left w:val="none" w:sz="0" w:space="0" w:color="auto"/>
        <w:bottom w:val="none" w:sz="0" w:space="0" w:color="auto"/>
        <w:right w:val="none" w:sz="0" w:space="0" w:color="auto"/>
      </w:divBdr>
    </w:div>
    <w:div w:id="124549772">
      <w:bodyDiv w:val="1"/>
      <w:marLeft w:val="0"/>
      <w:marRight w:val="0"/>
      <w:marTop w:val="0"/>
      <w:marBottom w:val="0"/>
      <w:divBdr>
        <w:top w:val="none" w:sz="0" w:space="0" w:color="auto"/>
        <w:left w:val="none" w:sz="0" w:space="0" w:color="auto"/>
        <w:bottom w:val="none" w:sz="0" w:space="0" w:color="auto"/>
        <w:right w:val="none" w:sz="0" w:space="0" w:color="auto"/>
      </w:divBdr>
      <w:divsChild>
        <w:div w:id="72726527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7826158">
      <w:bodyDiv w:val="1"/>
      <w:marLeft w:val="0"/>
      <w:marRight w:val="0"/>
      <w:marTop w:val="0"/>
      <w:marBottom w:val="0"/>
      <w:divBdr>
        <w:top w:val="none" w:sz="0" w:space="0" w:color="auto"/>
        <w:left w:val="none" w:sz="0" w:space="0" w:color="auto"/>
        <w:bottom w:val="none" w:sz="0" w:space="0" w:color="auto"/>
        <w:right w:val="none" w:sz="0" w:space="0" w:color="auto"/>
      </w:divBdr>
      <w:divsChild>
        <w:div w:id="39409140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8669915">
      <w:bodyDiv w:val="1"/>
      <w:marLeft w:val="0"/>
      <w:marRight w:val="0"/>
      <w:marTop w:val="0"/>
      <w:marBottom w:val="0"/>
      <w:divBdr>
        <w:top w:val="none" w:sz="0" w:space="0" w:color="auto"/>
        <w:left w:val="none" w:sz="0" w:space="0" w:color="auto"/>
        <w:bottom w:val="none" w:sz="0" w:space="0" w:color="auto"/>
        <w:right w:val="none" w:sz="0" w:space="0" w:color="auto"/>
      </w:divBdr>
    </w:div>
    <w:div w:id="128909683">
      <w:bodyDiv w:val="1"/>
      <w:marLeft w:val="0"/>
      <w:marRight w:val="0"/>
      <w:marTop w:val="0"/>
      <w:marBottom w:val="0"/>
      <w:divBdr>
        <w:top w:val="none" w:sz="0" w:space="0" w:color="auto"/>
        <w:left w:val="none" w:sz="0" w:space="0" w:color="auto"/>
        <w:bottom w:val="none" w:sz="0" w:space="0" w:color="auto"/>
        <w:right w:val="none" w:sz="0" w:space="0" w:color="auto"/>
      </w:divBdr>
    </w:div>
    <w:div w:id="131992522">
      <w:bodyDiv w:val="1"/>
      <w:marLeft w:val="0"/>
      <w:marRight w:val="0"/>
      <w:marTop w:val="0"/>
      <w:marBottom w:val="0"/>
      <w:divBdr>
        <w:top w:val="none" w:sz="0" w:space="0" w:color="auto"/>
        <w:left w:val="none" w:sz="0" w:space="0" w:color="auto"/>
        <w:bottom w:val="none" w:sz="0" w:space="0" w:color="auto"/>
        <w:right w:val="none" w:sz="0" w:space="0" w:color="auto"/>
      </w:divBdr>
    </w:div>
    <w:div w:id="133059869">
      <w:bodyDiv w:val="1"/>
      <w:marLeft w:val="0"/>
      <w:marRight w:val="0"/>
      <w:marTop w:val="0"/>
      <w:marBottom w:val="0"/>
      <w:divBdr>
        <w:top w:val="none" w:sz="0" w:space="0" w:color="auto"/>
        <w:left w:val="none" w:sz="0" w:space="0" w:color="auto"/>
        <w:bottom w:val="none" w:sz="0" w:space="0" w:color="auto"/>
        <w:right w:val="none" w:sz="0" w:space="0" w:color="auto"/>
      </w:divBdr>
    </w:div>
    <w:div w:id="133184801">
      <w:bodyDiv w:val="1"/>
      <w:marLeft w:val="0"/>
      <w:marRight w:val="0"/>
      <w:marTop w:val="0"/>
      <w:marBottom w:val="0"/>
      <w:divBdr>
        <w:top w:val="none" w:sz="0" w:space="0" w:color="auto"/>
        <w:left w:val="none" w:sz="0" w:space="0" w:color="auto"/>
        <w:bottom w:val="none" w:sz="0" w:space="0" w:color="auto"/>
        <w:right w:val="none" w:sz="0" w:space="0" w:color="auto"/>
      </w:divBdr>
    </w:div>
    <w:div w:id="133837105">
      <w:bodyDiv w:val="1"/>
      <w:marLeft w:val="0"/>
      <w:marRight w:val="0"/>
      <w:marTop w:val="0"/>
      <w:marBottom w:val="0"/>
      <w:divBdr>
        <w:top w:val="none" w:sz="0" w:space="0" w:color="auto"/>
        <w:left w:val="none" w:sz="0" w:space="0" w:color="auto"/>
        <w:bottom w:val="none" w:sz="0" w:space="0" w:color="auto"/>
        <w:right w:val="none" w:sz="0" w:space="0" w:color="auto"/>
      </w:divBdr>
    </w:div>
    <w:div w:id="137190077">
      <w:bodyDiv w:val="1"/>
      <w:marLeft w:val="0"/>
      <w:marRight w:val="0"/>
      <w:marTop w:val="0"/>
      <w:marBottom w:val="0"/>
      <w:divBdr>
        <w:top w:val="none" w:sz="0" w:space="0" w:color="auto"/>
        <w:left w:val="none" w:sz="0" w:space="0" w:color="auto"/>
        <w:bottom w:val="none" w:sz="0" w:space="0" w:color="auto"/>
        <w:right w:val="none" w:sz="0" w:space="0" w:color="auto"/>
      </w:divBdr>
    </w:div>
    <w:div w:id="150951785">
      <w:bodyDiv w:val="1"/>
      <w:marLeft w:val="0"/>
      <w:marRight w:val="0"/>
      <w:marTop w:val="0"/>
      <w:marBottom w:val="0"/>
      <w:divBdr>
        <w:top w:val="none" w:sz="0" w:space="0" w:color="auto"/>
        <w:left w:val="none" w:sz="0" w:space="0" w:color="auto"/>
        <w:bottom w:val="none" w:sz="0" w:space="0" w:color="auto"/>
        <w:right w:val="none" w:sz="0" w:space="0" w:color="auto"/>
      </w:divBdr>
    </w:div>
    <w:div w:id="151600434">
      <w:bodyDiv w:val="1"/>
      <w:marLeft w:val="0"/>
      <w:marRight w:val="0"/>
      <w:marTop w:val="0"/>
      <w:marBottom w:val="0"/>
      <w:divBdr>
        <w:top w:val="none" w:sz="0" w:space="0" w:color="auto"/>
        <w:left w:val="none" w:sz="0" w:space="0" w:color="auto"/>
        <w:bottom w:val="none" w:sz="0" w:space="0" w:color="auto"/>
        <w:right w:val="none" w:sz="0" w:space="0" w:color="auto"/>
      </w:divBdr>
      <w:divsChild>
        <w:div w:id="444929898">
          <w:marLeft w:val="0"/>
          <w:marRight w:val="0"/>
          <w:marTop w:val="0"/>
          <w:marBottom w:val="0"/>
          <w:divBdr>
            <w:top w:val="none" w:sz="0" w:space="0" w:color="auto"/>
            <w:left w:val="none" w:sz="0" w:space="0" w:color="auto"/>
            <w:bottom w:val="none" w:sz="0" w:space="0" w:color="auto"/>
            <w:right w:val="none" w:sz="0" w:space="0" w:color="auto"/>
          </w:divBdr>
        </w:div>
        <w:div w:id="1127049009">
          <w:marLeft w:val="0"/>
          <w:marRight w:val="0"/>
          <w:marTop w:val="0"/>
          <w:marBottom w:val="0"/>
          <w:divBdr>
            <w:top w:val="none" w:sz="0" w:space="0" w:color="auto"/>
            <w:left w:val="none" w:sz="0" w:space="0" w:color="auto"/>
            <w:bottom w:val="none" w:sz="0" w:space="0" w:color="auto"/>
            <w:right w:val="none" w:sz="0" w:space="0" w:color="auto"/>
          </w:divBdr>
        </w:div>
        <w:div w:id="1813255938">
          <w:marLeft w:val="0"/>
          <w:marRight w:val="0"/>
          <w:marTop w:val="0"/>
          <w:marBottom w:val="0"/>
          <w:divBdr>
            <w:top w:val="none" w:sz="0" w:space="0" w:color="auto"/>
            <w:left w:val="none" w:sz="0" w:space="0" w:color="auto"/>
            <w:bottom w:val="none" w:sz="0" w:space="0" w:color="auto"/>
            <w:right w:val="none" w:sz="0" w:space="0" w:color="auto"/>
          </w:divBdr>
        </w:div>
        <w:div w:id="800079477">
          <w:marLeft w:val="0"/>
          <w:marRight w:val="0"/>
          <w:marTop w:val="0"/>
          <w:marBottom w:val="0"/>
          <w:divBdr>
            <w:top w:val="none" w:sz="0" w:space="0" w:color="auto"/>
            <w:left w:val="none" w:sz="0" w:space="0" w:color="auto"/>
            <w:bottom w:val="none" w:sz="0" w:space="0" w:color="auto"/>
            <w:right w:val="none" w:sz="0" w:space="0" w:color="auto"/>
          </w:divBdr>
        </w:div>
        <w:div w:id="614366086">
          <w:marLeft w:val="0"/>
          <w:marRight w:val="0"/>
          <w:marTop w:val="0"/>
          <w:marBottom w:val="0"/>
          <w:divBdr>
            <w:top w:val="none" w:sz="0" w:space="0" w:color="auto"/>
            <w:left w:val="none" w:sz="0" w:space="0" w:color="auto"/>
            <w:bottom w:val="none" w:sz="0" w:space="0" w:color="auto"/>
            <w:right w:val="none" w:sz="0" w:space="0" w:color="auto"/>
          </w:divBdr>
        </w:div>
        <w:div w:id="1668359889">
          <w:marLeft w:val="0"/>
          <w:marRight w:val="0"/>
          <w:marTop w:val="0"/>
          <w:marBottom w:val="0"/>
          <w:divBdr>
            <w:top w:val="none" w:sz="0" w:space="0" w:color="auto"/>
            <w:left w:val="none" w:sz="0" w:space="0" w:color="auto"/>
            <w:bottom w:val="none" w:sz="0" w:space="0" w:color="auto"/>
            <w:right w:val="none" w:sz="0" w:space="0" w:color="auto"/>
          </w:divBdr>
        </w:div>
        <w:div w:id="581451210">
          <w:marLeft w:val="0"/>
          <w:marRight w:val="0"/>
          <w:marTop w:val="0"/>
          <w:marBottom w:val="0"/>
          <w:divBdr>
            <w:top w:val="none" w:sz="0" w:space="0" w:color="auto"/>
            <w:left w:val="none" w:sz="0" w:space="0" w:color="auto"/>
            <w:bottom w:val="none" w:sz="0" w:space="0" w:color="auto"/>
            <w:right w:val="none" w:sz="0" w:space="0" w:color="auto"/>
          </w:divBdr>
        </w:div>
        <w:div w:id="2008510364">
          <w:marLeft w:val="0"/>
          <w:marRight w:val="0"/>
          <w:marTop w:val="0"/>
          <w:marBottom w:val="0"/>
          <w:divBdr>
            <w:top w:val="none" w:sz="0" w:space="0" w:color="auto"/>
            <w:left w:val="none" w:sz="0" w:space="0" w:color="auto"/>
            <w:bottom w:val="none" w:sz="0" w:space="0" w:color="auto"/>
            <w:right w:val="none" w:sz="0" w:space="0" w:color="auto"/>
          </w:divBdr>
        </w:div>
        <w:div w:id="1690376683">
          <w:marLeft w:val="0"/>
          <w:marRight w:val="0"/>
          <w:marTop w:val="0"/>
          <w:marBottom w:val="0"/>
          <w:divBdr>
            <w:top w:val="none" w:sz="0" w:space="0" w:color="auto"/>
            <w:left w:val="none" w:sz="0" w:space="0" w:color="auto"/>
            <w:bottom w:val="none" w:sz="0" w:space="0" w:color="auto"/>
            <w:right w:val="none" w:sz="0" w:space="0" w:color="auto"/>
          </w:divBdr>
        </w:div>
        <w:div w:id="1526747800">
          <w:marLeft w:val="0"/>
          <w:marRight w:val="0"/>
          <w:marTop w:val="0"/>
          <w:marBottom w:val="0"/>
          <w:divBdr>
            <w:top w:val="none" w:sz="0" w:space="0" w:color="auto"/>
            <w:left w:val="none" w:sz="0" w:space="0" w:color="auto"/>
            <w:bottom w:val="none" w:sz="0" w:space="0" w:color="auto"/>
            <w:right w:val="none" w:sz="0" w:space="0" w:color="auto"/>
          </w:divBdr>
        </w:div>
        <w:div w:id="793450064">
          <w:marLeft w:val="0"/>
          <w:marRight w:val="0"/>
          <w:marTop w:val="0"/>
          <w:marBottom w:val="0"/>
          <w:divBdr>
            <w:top w:val="none" w:sz="0" w:space="0" w:color="auto"/>
            <w:left w:val="none" w:sz="0" w:space="0" w:color="auto"/>
            <w:bottom w:val="none" w:sz="0" w:space="0" w:color="auto"/>
            <w:right w:val="none" w:sz="0" w:space="0" w:color="auto"/>
          </w:divBdr>
        </w:div>
        <w:div w:id="456097211">
          <w:marLeft w:val="0"/>
          <w:marRight w:val="0"/>
          <w:marTop w:val="0"/>
          <w:marBottom w:val="0"/>
          <w:divBdr>
            <w:top w:val="none" w:sz="0" w:space="0" w:color="auto"/>
            <w:left w:val="none" w:sz="0" w:space="0" w:color="auto"/>
            <w:bottom w:val="none" w:sz="0" w:space="0" w:color="auto"/>
            <w:right w:val="none" w:sz="0" w:space="0" w:color="auto"/>
          </w:divBdr>
        </w:div>
        <w:div w:id="173152578">
          <w:marLeft w:val="0"/>
          <w:marRight w:val="0"/>
          <w:marTop w:val="0"/>
          <w:marBottom w:val="0"/>
          <w:divBdr>
            <w:top w:val="none" w:sz="0" w:space="0" w:color="auto"/>
            <w:left w:val="none" w:sz="0" w:space="0" w:color="auto"/>
            <w:bottom w:val="none" w:sz="0" w:space="0" w:color="auto"/>
            <w:right w:val="none" w:sz="0" w:space="0" w:color="auto"/>
          </w:divBdr>
        </w:div>
        <w:div w:id="1983777761">
          <w:marLeft w:val="0"/>
          <w:marRight w:val="0"/>
          <w:marTop w:val="0"/>
          <w:marBottom w:val="0"/>
          <w:divBdr>
            <w:top w:val="none" w:sz="0" w:space="0" w:color="auto"/>
            <w:left w:val="none" w:sz="0" w:space="0" w:color="auto"/>
            <w:bottom w:val="none" w:sz="0" w:space="0" w:color="auto"/>
            <w:right w:val="none" w:sz="0" w:space="0" w:color="auto"/>
          </w:divBdr>
        </w:div>
        <w:div w:id="1178539300">
          <w:marLeft w:val="0"/>
          <w:marRight w:val="0"/>
          <w:marTop w:val="0"/>
          <w:marBottom w:val="0"/>
          <w:divBdr>
            <w:top w:val="none" w:sz="0" w:space="0" w:color="auto"/>
            <w:left w:val="none" w:sz="0" w:space="0" w:color="auto"/>
            <w:bottom w:val="none" w:sz="0" w:space="0" w:color="auto"/>
            <w:right w:val="none" w:sz="0" w:space="0" w:color="auto"/>
          </w:divBdr>
        </w:div>
        <w:div w:id="526913533">
          <w:marLeft w:val="0"/>
          <w:marRight w:val="0"/>
          <w:marTop w:val="0"/>
          <w:marBottom w:val="0"/>
          <w:divBdr>
            <w:top w:val="none" w:sz="0" w:space="0" w:color="auto"/>
            <w:left w:val="none" w:sz="0" w:space="0" w:color="auto"/>
            <w:bottom w:val="none" w:sz="0" w:space="0" w:color="auto"/>
            <w:right w:val="none" w:sz="0" w:space="0" w:color="auto"/>
          </w:divBdr>
        </w:div>
        <w:div w:id="1697268188">
          <w:marLeft w:val="0"/>
          <w:marRight w:val="0"/>
          <w:marTop w:val="0"/>
          <w:marBottom w:val="0"/>
          <w:divBdr>
            <w:top w:val="none" w:sz="0" w:space="0" w:color="auto"/>
            <w:left w:val="none" w:sz="0" w:space="0" w:color="auto"/>
            <w:bottom w:val="none" w:sz="0" w:space="0" w:color="auto"/>
            <w:right w:val="none" w:sz="0" w:space="0" w:color="auto"/>
          </w:divBdr>
        </w:div>
        <w:div w:id="764884140">
          <w:marLeft w:val="0"/>
          <w:marRight w:val="0"/>
          <w:marTop w:val="0"/>
          <w:marBottom w:val="0"/>
          <w:divBdr>
            <w:top w:val="none" w:sz="0" w:space="0" w:color="auto"/>
            <w:left w:val="none" w:sz="0" w:space="0" w:color="auto"/>
            <w:bottom w:val="none" w:sz="0" w:space="0" w:color="auto"/>
            <w:right w:val="none" w:sz="0" w:space="0" w:color="auto"/>
          </w:divBdr>
        </w:div>
        <w:div w:id="871111688">
          <w:marLeft w:val="0"/>
          <w:marRight w:val="0"/>
          <w:marTop w:val="0"/>
          <w:marBottom w:val="0"/>
          <w:divBdr>
            <w:top w:val="none" w:sz="0" w:space="0" w:color="auto"/>
            <w:left w:val="none" w:sz="0" w:space="0" w:color="auto"/>
            <w:bottom w:val="none" w:sz="0" w:space="0" w:color="auto"/>
            <w:right w:val="none" w:sz="0" w:space="0" w:color="auto"/>
          </w:divBdr>
        </w:div>
        <w:div w:id="2113550741">
          <w:marLeft w:val="0"/>
          <w:marRight w:val="0"/>
          <w:marTop w:val="0"/>
          <w:marBottom w:val="0"/>
          <w:divBdr>
            <w:top w:val="none" w:sz="0" w:space="0" w:color="auto"/>
            <w:left w:val="none" w:sz="0" w:space="0" w:color="auto"/>
            <w:bottom w:val="none" w:sz="0" w:space="0" w:color="auto"/>
            <w:right w:val="none" w:sz="0" w:space="0" w:color="auto"/>
          </w:divBdr>
        </w:div>
        <w:div w:id="441147275">
          <w:marLeft w:val="0"/>
          <w:marRight w:val="0"/>
          <w:marTop w:val="0"/>
          <w:marBottom w:val="0"/>
          <w:divBdr>
            <w:top w:val="none" w:sz="0" w:space="0" w:color="auto"/>
            <w:left w:val="none" w:sz="0" w:space="0" w:color="auto"/>
            <w:bottom w:val="none" w:sz="0" w:space="0" w:color="auto"/>
            <w:right w:val="none" w:sz="0" w:space="0" w:color="auto"/>
          </w:divBdr>
        </w:div>
        <w:div w:id="1858080562">
          <w:marLeft w:val="0"/>
          <w:marRight w:val="0"/>
          <w:marTop w:val="0"/>
          <w:marBottom w:val="0"/>
          <w:divBdr>
            <w:top w:val="none" w:sz="0" w:space="0" w:color="auto"/>
            <w:left w:val="none" w:sz="0" w:space="0" w:color="auto"/>
            <w:bottom w:val="none" w:sz="0" w:space="0" w:color="auto"/>
            <w:right w:val="none" w:sz="0" w:space="0" w:color="auto"/>
          </w:divBdr>
        </w:div>
        <w:div w:id="1865249627">
          <w:marLeft w:val="0"/>
          <w:marRight w:val="0"/>
          <w:marTop w:val="0"/>
          <w:marBottom w:val="0"/>
          <w:divBdr>
            <w:top w:val="none" w:sz="0" w:space="0" w:color="auto"/>
            <w:left w:val="none" w:sz="0" w:space="0" w:color="auto"/>
            <w:bottom w:val="none" w:sz="0" w:space="0" w:color="auto"/>
            <w:right w:val="none" w:sz="0" w:space="0" w:color="auto"/>
          </w:divBdr>
        </w:div>
        <w:div w:id="548804077">
          <w:marLeft w:val="0"/>
          <w:marRight w:val="0"/>
          <w:marTop w:val="0"/>
          <w:marBottom w:val="0"/>
          <w:divBdr>
            <w:top w:val="none" w:sz="0" w:space="0" w:color="auto"/>
            <w:left w:val="none" w:sz="0" w:space="0" w:color="auto"/>
            <w:bottom w:val="none" w:sz="0" w:space="0" w:color="auto"/>
            <w:right w:val="none" w:sz="0" w:space="0" w:color="auto"/>
          </w:divBdr>
        </w:div>
        <w:div w:id="945187440">
          <w:marLeft w:val="0"/>
          <w:marRight w:val="0"/>
          <w:marTop w:val="0"/>
          <w:marBottom w:val="0"/>
          <w:divBdr>
            <w:top w:val="none" w:sz="0" w:space="0" w:color="auto"/>
            <w:left w:val="none" w:sz="0" w:space="0" w:color="auto"/>
            <w:bottom w:val="none" w:sz="0" w:space="0" w:color="auto"/>
            <w:right w:val="none" w:sz="0" w:space="0" w:color="auto"/>
          </w:divBdr>
        </w:div>
        <w:div w:id="88505377">
          <w:marLeft w:val="0"/>
          <w:marRight w:val="0"/>
          <w:marTop w:val="0"/>
          <w:marBottom w:val="0"/>
          <w:divBdr>
            <w:top w:val="none" w:sz="0" w:space="0" w:color="auto"/>
            <w:left w:val="none" w:sz="0" w:space="0" w:color="auto"/>
            <w:bottom w:val="none" w:sz="0" w:space="0" w:color="auto"/>
            <w:right w:val="none" w:sz="0" w:space="0" w:color="auto"/>
          </w:divBdr>
        </w:div>
        <w:div w:id="863246399">
          <w:marLeft w:val="0"/>
          <w:marRight w:val="0"/>
          <w:marTop w:val="0"/>
          <w:marBottom w:val="0"/>
          <w:divBdr>
            <w:top w:val="none" w:sz="0" w:space="0" w:color="auto"/>
            <w:left w:val="none" w:sz="0" w:space="0" w:color="auto"/>
            <w:bottom w:val="none" w:sz="0" w:space="0" w:color="auto"/>
            <w:right w:val="none" w:sz="0" w:space="0" w:color="auto"/>
          </w:divBdr>
        </w:div>
        <w:div w:id="1239706345">
          <w:marLeft w:val="0"/>
          <w:marRight w:val="0"/>
          <w:marTop w:val="0"/>
          <w:marBottom w:val="0"/>
          <w:divBdr>
            <w:top w:val="none" w:sz="0" w:space="0" w:color="auto"/>
            <w:left w:val="none" w:sz="0" w:space="0" w:color="auto"/>
            <w:bottom w:val="none" w:sz="0" w:space="0" w:color="auto"/>
            <w:right w:val="none" w:sz="0" w:space="0" w:color="auto"/>
          </w:divBdr>
        </w:div>
        <w:div w:id="212697034">
          <w:marLeft w:val="0"/>
          <w:marRight w:val="0"/>
          <w:marTop w:val="0"/>
          <w:marBottom w:val="0"/>
          <w:divBdr>
            <w:top w:val="none" w:sz="0" w:space="0" w:color="auto"/>
            <w:left w:val="none" w:sz="0" w:space="0" w:color="auto"/>
            <w:bottom w:val="none" w:sz="0" w:space="0" w:color="auto"/>
            <w:right w:val="none" w:sz="0" w:space="0" w:color="auto"/>
          </w:divBdr>
        </w:div>
        <w:div w:id="597522457">
          <w:marLeft w:val="0"/>
          <w:marRight w:val="0"/>
          <w:marTop w:val="0"/>
          <w:marBottom w:val="0"/>
          <w:divBdr>
            <w:top w:val="none" w:sz="0" w:space="0" w:color="auto"/>
            <w:left w:val="none" w:sz="0" w:space="0" w:color="auto"/>
            <w:bottom w:val="none" w:sz="0" w:space="0" w:color="auto"/>
            <w:right w:val="none" w:sz="0" w:space="0" w:color="auto"/>
          </w:divBdr>
        </w:div>
        <w:div w:id="2135633625">
          <w:marLeft w:val="0"/>
          <w:marRight w:val="0"/>
          <w:marTop w:val="0"/>
          <w:marBottom w:val="0"/>
          <w:divBdr>
            <w:top w:val="none" w:sz="0" w:space="0" w:color="auto"/>
            <w:left w:val="none" w:sz="0" w:space="0" w:color="auto"/>
            <w:bottom w:val="none" w:sz="0" w:space="0" w:color="auto"/>
            <w:right w:val="none" w:sz="0" w:space="0" w:color="auto"/>
          </w:divBdr>
        </w:div>
        <w:div w:id="1466777293">
          <w:marLeft w:val="0"/>
          <w:marRight w:val="0"/>
          <w:marTop w:val="0"/>
          <w:marBottom w:val="0"/>
          <w:divBdr>
            <w:top w:val="none" w:sz="0" w:space="0" w:color="auto"/>
            <w:left w:val="none" w:sz="0" w:space="0" w:color="auto"/>
            <w:bottom w:val="none" w:sz="0" w:space="0" w:color="auto"/>
            <w:right w:val="none" w:sz="0" w:space="0" w:color="auto"/>
          </w:divBdr>
        </w:div>
        <w:div w:id="1368945451">
          <w:marLeft w:val="0"/>
          <w:marRight w:val="0"/>
          <w:marTop w:val="0"/>
          <w:marBottom w:val="0"/>
          <w:divBdr>
            <w:top w:val="none" w:sz="0" w:space="0" w:color="auto"/>
            <w:left w:val="none" w:sz="0" w:space="0" w:color="auto"/>
            <w:bottom w:val="none" w:sz="0" w:space="0" w:color="auto"/>
            <w:right w:val="none" w:sz="0" w:space="0" w:color="auto"/>
          </w:divBdr>
        </w:div>
        <w:div w:id="1898122678">
          <w:marLeft w:val="0"/>
          <w:marRight w:val="0"/>
          <w:marTop w:val="0"/>
          <w:marBottom w:val="0"/>
          <w:divBdr>
            <w:top w:val="none" w:sz="0" w:space="0" w:color="auto"/>
            <w:left w:val="none" w:sz="0" w:space="0" w:color="auto"/>
            <w:bottom w:val="none" w:sz="0" w:space="0" w:color="auto"/>
            <w:right w:val="none" w:sz="0" w:space="0" w:color="auto"/>
          </w:divBdr>
        </w:div>
        <w:div w:id="71126313">
          <w:marLeft w:val="0"/>
          <w:marRight w:val="0"/>
          <w:marTop w:val="0"/>
          <w:marBottom w:val="0"/>
          <w:divBdr>
            <w:top w:val="none" w:sz="0" w:space="0" w:color="auto"/>
            <w:left w:val="none" w:sz="0" w:space="0" w:color="auto"/>
            <w:bottom w:val="none" w:sz="0" w:space="0" w:color="auto"/>
            <w:right w:val="none" w:sz="0" w:space="0" w:color="auto"/>
          </w:divBdr>
        </w:div>
        <w:div w:id="912281197">
          <w:marLeft w:val="0"/>
          <w:marRight w:val="0"/>
          <w:marTop w:val="0"/>
          <w:marBottom w:val="0"/>
          <w:divBdr>
            <w:top w:val="none" w:sz="0" w:space="0" w:color="auto"/>
            <w:left w:val="none" w:sz="0" w:space="0" w:color="auto"/>
            <w:bottom w:val="none" w:sz="0" w:space="0" w:color="auto"/>
            <w:right w:val="none" w:sz="0" w:space="0" w:color="auto"/>
          </w:divBdr>
        </w:div>
        <w:div w:id="1536426782">
          <w:marLeft w:val="0"/>
          <w:marRight w:val="0"/>
          <w:marTop w:val="0"/>
          <w:marBottom w:val="0"/>
          <w:divBdr>
            <w:top w:val="none" w:sz="0" w:space="0" w:color="auto"/>
            <w:left w:val="none" w:sz="0" w:space="0" w:color="auto"/>
            <w:bottom w:val="none" w:sz="0" w:space="0" w:color="auto"/>
            <w:right w:val="none" w:sz="0" w:space="0" w:color="auto"/>
          </w:divBdr>
        </w:div>
        <w:div w:id="198203601">
          <w:marLeft w:val="0"/>
          <w:marRight w:val="0"/>
          <w:marTop w:val="0"/>
          <w:marBottom w:val="0"/>
          <w:divBdr>
            <w:top w:val="none" w:sz="0" w:space="0" w:color="auto"/>
            <w:left w:val="none" w:sz="0" w:space="0" w:color="auto"/>
            <w:bottom w:val="none" w:sz="0" w:space="0" w:color="auto"/>
            <w:right w:val="none" w:sz="0" w:space="0" w:color="auto"/>
          </w:divBdr>
        </w:div>
        <w:div w:id="1556552369">
          <w:marLeft w:val="0"/>
          <w:marRight w:val="0"/>
          <w:marTop w:val="0"/>
          <w:marBottom w:val="0"/>
          <w:divBdr>
            <w:top w:val="none" w:sz="0" w:space="0" w:color="auto"/>
            <w:left w:val="none" w:sz="0" w:space="0" w:color="auto"/>
            <w:bottom w:val="none" w:sz="0" w:space="0" w:color="auto"/>
            <w:right w:val="none" w:sz="0" w:space="0" w:color="auto"/>
          </w:divBdr>
        </w:div>
        <w:div w:id="36703878">
          <w:marLeft w:val="0"/>
          <w:marRight w:val="0"/>
          <w:marTop w:val="0"/>
          <w:marBottom w:val="0"/>
          <w:divBdr>
            <w:top w:val="none" w:sz="0" w:space="0" w:color="auto"/>
            <w:left w:val="none" w:sz="0" w:space="0" w:color="auto"/>
            <w:bottom w:val="none" w:sz="0" w:space="0" w:color="auto"/>
            <w:right w:val="none" w:sz="0" w:space="0" w:color="auto"/>
          </w:divBdr>
        </w:div>
        <w:div w:id="1105347273">
          <w:marLeft w:val="0"/>
          <w:marRight w:val="0"/>
          <w:marTop w:val="0"/>
          <w:marBottom w:val="0"/>
          <w:divBdr>
            <w:top w:val="none" w:sz="0" w:space="0" w:color="auto"/>
            <w:left w:val="none" w:sz="0" w:space="0" w:color="auto"/>
            <w:bottom w:val="none" w:sz="0" w:space="0" w:color="auto"/>
            <w:right w:val="none" w:sz="0" w:space="0" w:color="auto"/>
          </w:divBdr>
        </w:div>
        <w:div w:id="986207296">
          <w:marLeft w:val="0"/>
          <w:marRight w:val="0"/>
          <w:marTop w:val="0"/>
          <w:marBottom w:val="0"/>
          <w:divBdr>
            <w:top w:val="none" w:sz="0" w:space="0" w:color="auto"/>
            <w:left w:val="none" w:sz="0" w:space="0" w:color="auto"/>
            <w:bottom w:val="none" w:sz="0" w:space="0" w:color="auto"/>
            <w:right w:val="none" w:sz="0" w:space="0" w:color="auto"/>
          </w:divBdr>
        </w:div>
        <w:div w:id="1238443710">
          <w:marLeft w:val="0"/>
          <w:marRight w:val="0"/>
          <w:marTop w:val="0"/>
          <w:marBottom w:val="0"/>
          <w:divBdr>
            <w:top w:val="none" w:sz="0" w:space="0" w:color="auto"/>
            <w:left w:val="none" w:sz="0" w:space="0" w:color="auto"/>
            <w:bottom w:val="none" w:sz="0" w:space="0" w:color="auto"/>
            <w:right w:val="none" w:sz="0" w:space="0" w:color="auto"/>
          </w:divBdr>
        </w:div>
        <w:div w:id="1752386841">
          <w:marLeft w:val="0"/>
          <w:marRight w:val="0"/>
          <w:marTop w:val="0"/>
          <w:marBottom w:val="0"/>
          <w:divBdr>
            <w:top w:val="none" w:sz="0" w:space="0" w:color="auto"/>
            <w:left w:val="none" w:sz="0" w:space="0" w:color="auto"/>
            <w:bottom w:val="none" w:sz="0" w:space="0" w:color="auto"/>
            <w:right w:val="none" w:sz="0" w:space="0" w:color="auto"/>
          </w:divBdr>
        </w:div>
        <w:div w:id="1688605654">
          <w:marLeft w:val="0"/>
          <w:marRight w:val="0"/>
          <w:marTop w:val="0"/>
          <w:marBottom w:val="0"/>
          <w:divBdr>
            <w:top w:val="none" w:sz="0" w:space="0" w:color="auto"/>
            <w:left w:val="none" w:sz="0" w:space="0" w:color="auto"/>
            <w:bottom w:val="none" w:sz="0" w:space="0" w:color="auto"/>
            <w:right w:val="none" w:sz="0" w:space="0" w:color="auto"/>
          </w:divBdr>
        </w:div>
        <w:div w:id="118962783">
          <w:marLeft w:val="0"/>
          <w:marRight w:val="0"/>
          <w:marTop w:val="0"/>
          <w:marBottom w:val="0"/>
          <w:divBdr>
            <w:top w:val="none" w:sz="0" w:space="0" w:color="auto"/>
            <w:left w:val="none" w:sz="0" w:space="0" w:color="auto"/>
            <w:bottom w:val="none" w:sz="0" w:space="0" w:color="auto"/>
            <w:right w:val="none" w:sz="0" w:space="0" w:color="auto"/>
          </w:divBdr>
        </w:div>
        <w:div w:id="1945725867">
          <w:marLeft w:val="0"/>
          <w:marRight w:val="0"/>
          <w:marTop w:val="0"/>
          <w:marBottom w:val="0"/>
          <w:divBdr>
            <w:top w:val="none" w:sz="0" w:space="0" w:color="auto"/>
            <w:left w:val="none" w:sz="0" w:space="0" w:color="auto"/>
            <w:bottom w:val="none" w:sz="0" w:space="0" w:color="auto"/>
            <w:right w:val="none" w:sz="0" w:space="0" w:color="auto"/>
          </w:divBdr>
        </w:div>
        <w:div w:id="608774867">
          <w:marLeft w:val="0"/>
          <w:marRight w:val="0"/>
          <w:marTop w:val="0"/>
          <w:marBottom w:val="0"/>
          <w:divBdr>
            <w:top w:val="none" w:sz="0" w:space="0" w:color="auto"/>
            <w:left w:val="none" w:sz="0" w:space="0" w:color="auto"/>
            <w:bottom w:val="none" w:sz="0" w:space="0" w:color="auto"/>
            <w:right w:val="none" w:sz="0" w:space="0" w:color="auto"/>
          </w:divBdr>
        </w:div>
        <w:div w:id="91978390">
          <w:marLeft w:val="0"/>
          <w:marRight w:val="0"/>
          <w:marTop w:val="0"/>
          <w:marBottom w:val="0"/>
          <w:divBdr>
            <w:top w:val="none" w:sz="0" w:space="0" w:color="auto"/>
            <w:left w:val="none" w:sz="0" w:space="0" w:color="auto"/>
            <w:bottom w:val="none" w:sz="0" w:space="0" w:color="auto"/>
            <w:right w:val="none" w:sz="0" w:space="0" w:color="auto"/>
          </w:divBdr>
        </w:div>
        <w:div w:id="161506869">
          <w:marLeft w:val="0"/>
          <w:marRight w:val="0"/>
          <w:marTop w:val="0"/>
          <w:marBottom w:val="0"/>
          <w:divBdr>
            <w:top w:val="none" w:sz="0" w:space="0" w:color="auto"/>
            <w:left w:val="none" w:sz="0" w:space="0" w:color="auto"/>
            <w:bottom w:val="none" w:sz="0" w:space="0" w:color="auto"/>
            <w:right w:val="none" w:sz="0" w:space="0" w:color="auto"/>
          </w:divBdr>
        </w:div>
        <w:div w:id="690643821">
          <w:marLeft w:val="0"/>
          <w:marRight w:val="0"/>
          <w:marTop w:val="0"/>
          <w:marBottom w:val="0"/>
          <w:divBdr>
            <w:top w:val="none" w:sz="0" w:space="0" w:color="auto"/>
            <w:left w:val="none" w:sz="0" w:space="0" w:color="auto"/>
            <w:bottom w:val="none" w:sz="0" w:space="0" w:color="auto"/>
            <w:right w:val="none" w:sz="0" w:space="0" w:color="auto"/>
          </w:divBdr>
        </w:div>
        <w:div w:id="1878275606">
          <w:marLeft w:val="0"/>
          <w:marRight w:val="0"/>
          <w:marTop w:val="0"/>
          <w:marBottom w:val="0"/>
          <w:divBdr>
            <w:top w:val="none" w:sz="0" w:space="0" w:color="auto"/>
            <w:left w:val="none" w:sz="0" w:space="0" w:color="auto"/>
            <w:bottom w:val="none" w:sz="0" w:space="0" w:color="auto"/>
            <w:right w:val="none" w:sz="0" w:space="0" w:color="auto"/>
          </w:divBdr>
        </w:div>
        <w:div w:id="2090157113">
          <w:marLeft w:val="0"/>
          <w:marRight w:val="0"/>
          <w:marTop w:val="0"/>
          <w:marBottom w:val="0"/>
          <w:divBdr>
            <w:top w:val="none" w:sz="0" w:space="0" w:color="auto"/>
            <w:left w:val="none" w:sz="0" w:space="0" w:color="auto"/>
            <w:bottom w:val="none" w:sz="0" w:space="0" w:color="auto"/>
            <w:right w:val="none" w:sz="0" w:space="0" w:color="auto"/>
          </w:divBdr>
        </w:div>
        <w:div w:id="1237132653">
          <w:marLeft w:val="0"/>
          <w:marRight w:val="0"/>
          <w:marTop w:val="0"/>
          <w:marBottom w:val="0"/>
          <w:divBdr>
            <w:top w:val="none" w:sz="0" w:space="0" w:color="auto"/>
            <w:left w:val="none" w:sz="0" w:space="0" w:color="auto"/>
            <w:bottom w:val="none" w:sz="0" w:space="0" w:color="auto"/>
            <w:right w:val="none" w:sz="0" w:space="0" w:color="auto"/>
          </w:divBdr>
        </w:div>
        <w:div w:id="1727021789">
          <w:marLeft w:val="0"/>
          <w:marRight w:val="0"/>
          <w:marTop w:val="0"/>
          <w:marBottom w:val="0"/>
          <w:divBdr>
            <w:top w:val="none" w:sz="0" w:space="0" w:color="auto"/>
            <w:left w:val="none" w:sz="0" w:space="0" w:color="auto"/>
            <w:bottom w:val="none" w:sz="0" w:space="0" w:color="auto"/>
            <w:right w:val="none" w:sz="0" w:space="0" w:color="auto"/>
          </w:divBdr>
        </w:div>
        <w:div w:id="1059087838">
          <w:marLeft w:val="0"/>
          <w:marRight w:val="0"/>
          <w:marTop w:val="0"/>
          <w:marBottom w:val="0"/>
          <w:divBdr>
            <w:top w:val="none" w:sz="0" w:space="0" w:color="auto"/>
            <w:left w:val="none" w:sz="0" w:space="0" w:color="auto"/>
            <w:bottom w:val="none" w:sz="0" w:space="0" w:color="auto"/>
            <w:right w:val="none" w:sz="0" w:space="0" w:color="auto"/>
          </w:divBdr>
        </w:div>
        <w:div w:id="467236770">
          <w:marLeft w:val="0"/>
          <w:marRight w:val="0"/>
          <w:marTop w:val="0"/>
          <w:marBottom w:val="0"/>
          <w:divBdr>
            <w:top w:val="none" w:sz="0" w:space="0" w:color="auto"/>
            <w:left w:val="none" w:sz="0" w:space="0" w:color="auto"/>
            <w:bottom w:val="none" w:sz="0" w:space="0" w:color="auto"/>
            <w:right w:val="none" w:sz="0" w:space="0" w:color="auto"/>
          </w:divBdr>
        </w:div>
        <w:div w:id="471098580">
          <w:marLeft w:val="0"/>
          <w:marRight w:val="0"/>
          <w:marTop w:val="0"/>
          <w:marBottom w:val="0"/>
          <w:divBdr>
            <w:top w:val="none" w:sz="0" w:space="0" w:color="auto"/>
            <w:left w:val="none" w:sz="0" w:space="0" w:color="auto"/>
            <w:bottom w:val="none" w:sz="0" w:space="0" w:color="auto"/>
            <w:right w:val="none" w:sz="0" w:space="0" w:color="auto"/>
          </w:divBdr>
        </w:div>
        <w:div w:id="825514240">
          <w:marLeft w:val="0"/>
          <w:marRight w:val="0"/>
          <w:marTop w:val="0"/>
          <w:marBottom w:val="0"/>
          <w:divBdr>
            <w:top w:val="none" w:sz="0" w:space="0" w:color="auto"/>
            <w:left w:val="none" w:sz="0" w:space="0" w:color="auto"/>
            <w:bottom w:val="none" w:sz="0" w:space="0" w:color="auto"/>
            <w:right w:val="none" w:sz="0" w:space="0" w:color="auto"/>
          </w:divBdr>
        </w:div>
        <w:div w:id="170072858">
          <w:marLeft w:val="0"/>
          <w:marRight w:val="0"/>
          <w:marTop w:val="0"/>
          <w:marBottom w:val="0"/>
          <w:divBdr>
            <w:top w:val="none" w:sz="0" w:space="0" w:color="auto"/>
            <w:left w:val="none" w:sz="0" w:space="0" w:color="auto"/>
            <w:bottom w:val="none" w:sz="0" w:space="0" w:color="auto"/>
            <w:right w:val="none" w:sz="0" w:space="0" w:color="auto"/>
          </w:divBdr>
        </w:div>
        <w:div w:id="935558833">
          <w:marLeft w:val="0"/>
          <w:marRight w:val="0"/>
          <w:marTop w:val="0"/>
          <w:marBottom w:val="0"/>
          <w:divBdr>
            <w:top w:val="none" w:sz="0" w:space="0" w:color="auto"/>
            <w:left w:val="none" w:sz="0" w:space="0" w:color="auto"/>
            <w:bottom w:val="none" w:sz="0" w:space="0" w:color="auto"/>
            <w:right w:val="none" w:sz="0" w:space="0" w:color="auto"/>
          </w:divBdr>
        </w:div>
        <w:div w:id="59330677">
          <w:marLeft w:val="0"/>
          <w:marRight w:val="0"/>
          <w:marTop w:val="0"/>
          <w:marBottom w:val="0"/>
          <w:divBdr>
            <w:top w:val="none" w:sz="0" w:space="0" w:color="auto"/>
            <w:left w:val="none" w:sz="0" w:space="0" w:color="auto"/>
            <w:bottom w:val="none" w:sz="0" w:space="0" w:color="auto"/>
            <w:right w:val="none" w:sz="0" w:space="0" w:color="auto"/>
          </w:divBdr>
        </w:div>
        <w:div w:id="1130856065">
          <w:marLeft w:val="0"/>
          <w:marRight w:val="0"/>
          <w:marTop w:val="0"/>
          <w:marBottom w:val="0"/>
          <w:divBdr>
            <w:top w:val="none" w:sz="0" w:space="0" w:color="auto"/>
            <w:left w:val="none" w:sz="0" w:space="0" w:color="auto"/>
            <w:bottom w:val="none" w:sz="0" w:space="0" w:color="auto"/>
            <w:right w:val="none" w:sz="0" w:space="0" w:color="auto"/>
          </w:divBdr>
        </w:div>
        <w:div w:id="1270355329">
          <w:marLeft w:val="0"/>
          <w:marRight w:val="0"/>
          <w:marTop w:val="0"/>
          <w:marBottom w:val="0"/>
          <w:divBdr>
            <w:top w:val="none" w:sz="0" w:space="0" w:color="auto"/>
            <w:left w:val="none" w:sz="0" w:space="0" w:color="auto"/>
            <w:bottom w:val="none" w:sz="0" w:space="0" w:color="auto"/>
            <w:right w:val="none" w:sz="0" w:space="0" w:color="auto"/>
          </w:divBdr>
        </w:div>
      </w:divsChild>
    </w:div>
    <w:div w:id="152065844">
      <w:bodyDiv w:val="1"/>
      <w:marLeft w:val="0"/>
      <w:marRight w:val="0"/>
      <w:marTop w:val="0"/>
      <w:marBottom w:val="0"/>
      <w:divBdr>
        <w:top w:val="none" w:sz="0" w:space="0" w:color="auto"/>
        <w:left w:val="none" w:sz="0" w:space="0" w:color="auto"/>
        <w:bottom w:val="none" w:sz="0" w:space="0" w:color="auto"/>
        <w:right w:val="none" w:sz="0" w:space="0" w:color="auto"/>
      </w:divBdr>
    </w:div>
    <w:div w:id="153224322">
      <w:bodyDiv w:val="1"/>
      <w:marLeft w:val="0"/>
      <w:marRight w:val="0"/>
      <w:marTop w:val="0"/>
      <w:marBottom w:val="0"/>
      <w:divBdr>
        <w:top w:val="none" w:sz="0" w:space="0" w:color="auto"/>
        <w:left w:val="none" w:sz="0" w:space="0" w:color="auto"/>
        <w:bottom w:val="none" w:sz="0" w:space="0" w:color="auto"/>
        <w:right w:val="none" w:sz="0" w:space="0" w:color="auto"/>
      </w:divBdr>
    </w:div>
    <w:div w:id="154806924">
      <w:bodyDiv w:val="1"/>
      <w:marLeft w:val="0"/>
      <w:marRight w:val="0"/>
      <w:marTop w:val="0"/>
      <w:marBottom w:val="0"/>
      <w:divBdr>
        <w:top w:val="none" w:sz="0" w:space="0" w:color="auto"/>
        <w:left w:val="none" w:sz="0" w:space="0" w:color="auto"/>
        <w:bottom w:val="none" w:sz="0" w:space="0" w:color="auto"/>
        <w:right w:val="none" w:sz="0" w:space="0" w:color="auto"/>
      </w:divBdr>
      <w:divsChild>
        <w:div w:id="1157112030">
          <w:marLeft w:val="0"/>
          <w:marRight w:val="0"/>
          <w:marTop w:val="0"/>
          <w:marBottom w:val="0"/>
          <w:divBdr>
            <w:top w:val="none" w:sz="0" w:space="0" w:color="auto"/>
            <w:left w:val="none" w:sz="0" w:space="0" w:color="auto"/>
            <w:bottom w:val="none" w:sz="0" w:space="0" w:color="auto"/>
            <w:right w:val="none" w:sz="0" w:space="0" w:color="auto"/>
          </w:divBdr>
        </w:div>
      </w:divsChild>
    </w:div>
    <w:div w:id="166016468">
      <w:bodyDiv w:val="1"/>
      <w:marLeft w:val="0"/>
      <w:marRight w:val="0"/>
      <w:marTop w:val="0"/>
      <w:marBottom w:val="0"/>
      <w:divBdr>
        <w:top w:val="none" w:sz="0" w:space="0" w:color="auto"/>
        <w:left w:val="none" w:sz="0" w:space="0" w:color="auto"/>
        <w:bottom w:val="none" w:sz="0" w:space="0" w:color="auto"/>
        <w:right w:val="none" w:sz="0" w:space="0" w:color="auto"/>
      </w:divBdr>
    </w:div>
    <w:div w:id="166407922">
      <w:bodyDiv w:val="1"/>
      <w:marLeft w:val="0"/>
      <w:marRight w:val="0"/>
      <w:marTop w:val="0"/>
      <w:marBottom w:val="0"/>
      <w:divBdr>
        <w:top w:val="none" w:sz="0" w:space="0" w:color="auto"/>
        <w:left w:val="none" w:sz="0" w:space="0" w:color="auto"/>
        <w:bottom w:val="none" w:sz="0" w:space="0" w:color="auto"/>
        <w:right w:val="none" w:sz="0" w:space="0" w:color="auto"/>
      </w:divBdr>
    </w:div>
    <w:div w:id="169418259">
      <w:bodyDiv w:val="1"/>
      <w:marLeft w:val="0"/>
      <w:marRight w:val="0"/>
      <w:marTop w:val="0"/>
      <w:marBottom w:val="0"/>
      <w:divBdr>
        <w:top w:val="none" w:sz="0" w:space="0" w:color="auto"/>
        <w:left w:val="none" w:sz="0" w:space="0" w:color="auto"/>
        <w:bottom w:val="none" w:sz="0" w:space="0" w:color="auto"/>
        <w:right w:val="none" w:sz="0" w:space="0" w:color="auto"/>
      </w:divBdr>
    </w:div>
    <w:div w:id="172451005">
      <w:bodyDiv w:val="1"/>
      <w:marLeft w:val="0"/>
      <w:marRight w:val="0"/>
      <w:marTop w:val="0"/>
      <w:marBottom w:val="0"/>
      <w:divBdr>
        <w:top w:val="none" w:sz="0" w:space="0" w:color="auto"/>
        <w:left w:val="none" w:sz="0" w:space="0" w:color="auto"/>
        <w:bottom w:val="none" w:sz="0" w:space="0" w:color="auto"/>
        <w:right w:val="none" w:sz="0" w:space="0" w:color="auto"/>
      </w:divBdr>
    </w:div>
    <w:div w:id="173351724">
      <w:bodyDiv w:val="1"/>
      <w:marLeft w:val="0"/>
      <w:marRight w:val="0"/>
      <w:marTop w:val="0"/>
      <w:marBottom w:val="0"/>
      <w:divBdr>
        <w:top w:val="none" w:sz="0" w:space="0" w:color="auto"/>
        <w:left w:val="none" w:sz="0" w:space="0" w:color="auto"/>
        <w:bottom w:val="none" w:sz="0" w:space="0" w:color="auto"/>
        <w:right w:val="none" w:sz="0" w:space="0" w:color="auto"/>
      </w:divBdr>
    </w:div>
    <w:div w:id="181171576">
      <w:bodyDiv w:val="1"/>
      <w:marLeft w:val="0"/>
      <w:marRight w:val="0"/>
      <w:marTop w:val="0"/>
      <w:marBottom w:val="0"/>
      <w:divBdr>
        <w:top w:val="none" w:sz="0" w:space="0" w:color="auto"/>
        <w:left w:val="none" w:sz="0" w:space="0" w:color="auto"/>
        <w:bottom w:val="none" w:sz="0" w:space="0" w:color="auto"/>
        <w:right w:val="none" w:sz="0" w:space="0" w:color="auto"/>
      </w:divBdr>
    </w:div>
    <w:div w:id="182600403">
      <w:bodyDiv w:val="1"/>
      <w:marLeft w:val="0"/>
      <w:marRight w:val="0"/>
      <w:marTop w:val="0"/>
      <w:marBottom w:val="0"/>
      <w:divBdr>
        <w:top w:val="none" w:sz="0" w:space="0" w:color="auto"/>
        <w:left w:val="none" w:sz="0" w:space="0" w:color="auto"/>
        <w:bottom w:val="none" w:sz="0" w:space="0" w:color="auto"/>
        <w:right w:val="none" w:sz="0" w:space="0" w:color="auto"/>
      </w:divBdr>
    </w:div>
    <w:div w:id="185681553">
      <w:bodyDiv w:val="1"/>
      <w:marLeft w:val="0"/>
      <w:marRight w:val="0"/>
      <w:marTop w:val="0"/>
      <w:marBottom w:val="0"/>
      <w:divBdr>
        <w:top w:val="none" w:sz="0" w:space="0" w:color="auto"/>
        <w:left w:val="none" w:sz="0" w:space="0" w:color="auto"/>
        <w:bottom w:val="none" w:sz="0" w:space="0" w:color="auto"/>
        <w:right w:val="none" w:sz="0" w:space="0" w:color="auto"/>
      </w:divBdr>
    </w:div>
    <w:div w:id="191698772">
      <w:bodyDiv w:val="1"/>
      <w:marLeft w:val="0"/>
      <w:marRight w:val="0"/>
      <w:marTop w:val="0"/>
      <w:marBottom w:val="0"/>
      <w:divBdr>
        <w:top w:val="none" w:sz="0" w:space="0" w:color="auto"/>
        <w:left w:val="none" w:sz="0" w:space="0" w:color="auto"/>
        <w:bottom w:val="none" w:sz="0" w:space="0" w:color="auto"/>
        <w:right w:val="none" w:sz="0" w:space="0" w:color="auto"/>
      </w:divBdr>
    </w:div>
    <w:div w:id="195047432">
      <w:bodyDiv w:val="1"/>
      <w:marLeft w:val="0"/>
      <w:marRight w:val="0"/>
      <w:marTop w:val="0"/>
      <w:marBottom w:val="0"/>
      <w:divBdr>
        <w:top w:val="none" w:sz="0" w:space="0" w:color="auto"/>
        <w:left w:val="none" w:sz="0" w:space="0" w:color="auto"/>
        <w:bottom w:val="none" w:sz="0" w:space="0" w:color="auto"/>
        <w:right w:val="none" w:sz="0" w:space="0" w:color="auto"/>
      </w:divBdr>
    </w:div>
    <w:div w:id="217133700">
      <w:bodyDiv w:val="1"/>
      <w:marLeft w:val="0"/>
      <w:marRight w:val="0"/>
      <w:marTop w:val="0"/>
      <w:marBottom w:val="0"/>
      <w:divBdr>
        <w:top w:val="none" w:sz="0" w:space="0" w:color="auto"/>
        <w:left w:val="none" w:sz="0" w:space="0" w:color="auto"/>
        <w:bottom w:val="none" w:sz="0" w:space="0" w:color="auto"/>
        <w:right w:val="none" w:sz="0" w:space="0" w:color="auto"/>
      </w:divBdr>
    </w:div>
    <w:div w:id="219368433">
      <w:bodyDiv w:val="1"/>
      <w:marLeft w:val="0"/>
      <w:marRight w:val="0"/>
      <w:marTop w:val="0"/>
      <w:marBottom w:val="0"/>
      <w:divBdr>
        <w:top w:val="none" w:sz="0" w:space="0" w:color="auto"/>
        <w:left w:val="none" w:sz="0" w:space="0" w:color="auto"/>
        <w:bottom w:val="none" w:sz="0" w:space="0" w:color="auto"/>
        <w:right w:val="none" w:sz="0" w:space="0" w:color="auto"/>
      </w:divBdr>
    </w:div>
    <w:div w:id="221797540">
      <w:bodyDiv w:val="1"/>
      <w:marLeft w:val="0"/>
      <w:marRight w:val="0"/>
      <w:marTop w:val="0"/>
      <w:marBottom w:val="0"/>
      <w:divBdr>
        <w:top w:val="none" w:sz="0" w:space="0" w:color="auto"/>
        <w:left w:val="none" w:sz="0" w:space="0" w:color="auto"/>
        <w:bottom w:val="none" w:sz="0" w:space="0" w:color="auto"/>
        <w:right w:val="none" w:sz="0" w:space="0" w:color="auto"/>
      </w:divBdr>
    </w:div>
    <w:div w:id="226107751">
      <w:bodyDiv w:val="1"/>
      <w:marLeft w:val="0"/>
      <w:marRight w:val="0"/>
      <w:marTop w:val="0"/>
      <w:marBottom w:val="0"/>
      <w:divBdr>
        <w:top w:val="none" w:sz="0" w:space="0" w:color="auto"/>
        <w:left w:val="none" w:sz="0" w:space="0" w:color="auto"/>
        <w:bottom w:val="none" w:sz="0" w:space="0" w:color="auto"/>
        <w:right w:val="none" w:sz="0" w:space="0" w:color="auto"/>
      </w:divBdr>
    </w:div>
    <w:div w:id="229115470">
      <w:bodyDiv w:val="1"/>
      <w:marLeft w:val="0"/>
      <w:marRight w:val="0"/>
      <w:marTop w:val="0"/>
      <w:marBottom w:val="0"/>
      <w:divBdr>
        <w:top w:val="none" w:sz="0" w:space="0" w:color="auto"/>
        <w:left w:val="none" w:sz="0" w:space="0" w:color="auto"/>
        <w:bottom w:val="none" w:sz="0" w:space="0" w:color="auto"/>
        <w:right w:val="none" w:sz="0" w:space="0" w:color="auto"/>
      </w:divBdr>
    </w:div>
    <w:div w:id="237520019">
      <w:bodyDiv w:val="1"/>
      <w:marLeft w:val="0"/>
      <w:marRight w:val="0"/>
      <w:marTop w:val="0"/>
      <w:marBottom w:val="0"/>
      <w:divBdr>
        <w:top w:val="none" w:sz="0" w:space="0" w:color="auto"/>
        <w:left w:val="none" w:sz="0" w:space="0" w:color="auto"/>
        <w:bottom w:val="none" w:sz="0" w:space="0" w:color="auto"/>
        <w:right w:val="none" w:sz="0" w:space="0" w:color="auto"/>
      </w:divBdr>
    </w:div>
    <w:div w:id="239292427">
      <w:bodyDiv w:val="1"/>
      <w:marLeft w:val="0"/>
      <w:marRight w:val="0"/>
      <w:marTop w:val="0"/>
      <w:marBottom w:val="0"/>
      <w:divBdr>
        <w:top w:val="none" w:sz="0" w:space="0" w:color="auto"/>
        <w:left w:val="none" w:sz="0" w:space="0" w:color="auto"/>
        <w:bottom w:val="none" w:sz="0" w:space="0" w:color="auto"/>
        <w:right w:val="none" w:sz="0" w:space="0" w:color="auto"/>
      </w:divBdr>
    </w:div>
    <w:div w:id="243492088">
      <w:bodyDiv w:val="1"/>
      <w:marLeft w:val="0"/>
      <w:marRight w:val="0"/>
      <w:marTop w:val="0"/>
      <w:marBottom w:val="0"/>
      <w:divBdr>
        <w:top w:val="none" w:sz="0" w:space="0" w:color="auto"/>
        <w:left w:val="none" w:sz="0" w:space="0" w:color="auto"/>
        <w:bottom w:val="none" w:sz="0" w:space="0" w:color="auto"/>
        <w:right w:val="none" w:sz="0" w:space="0" w:color="auto"/>
      </w:divBdr>
    </w:div>
    <w:div w:id="245381032">
      <w:bodyDiv w:val="1"/>
      <w:marLeft w:val="0"/>
      <w:marRight w:val="0"/>
      <w:marTop w:val="0"/>
      <w:marBottom w:val="0"/>
      <w:divBdr>
        <w:top w:val="none" w:sz="0" w:space="0" w:color="auto"/>
        <w:left w:val="none" w:sz="0" w:space="0" w:color="auto"/>
        <w:bottom w:val="none" w:sz="0" w:space="0" w:color="auto"/>
        <w:right w:val="none" w:sz="0" w:space="0" w:color="auto"/>
      </w:divBdr>
      <w:divsChild>
        <w:div w:id="1532378834">
          <w:marLeft w:val="0"/>
          <w:marRight w:val="0"/>
          <w:marTop w:val="0"/>
          <w:marBottom w:val="0"/>
          <w:divBdr>
            <w:top w:val="none" w:sz="0" w:space="0" w:color="auto"/>
            <w:left w:val="none" w:sz="0" w:space="0" w:color="auto"/>
            <w:bottom w:val="none" w:sz="0" w:space="0" w:color="auto"/>
            <w:right w:val="none" w:sz="0" w:space="0" w:color="auto"/>
          </w:divBdr>
        </w:div>
      </w:divsChild>
    </w:div>
    <w:div w:id="247354466">
      <w:bodyDiv w:val="1"/>
      <w:marLeft w:val="0"/>
      <w:marRight w:val="0"/>
      <w:marTop w:val="0"/>
      <w:marBottom w:val="0"/>
      <w:divBdr>
        <w:top w:val="none" w:sz="0" w:space="0" w:color="auto"/>
        <w:left w:val="none" w:sz="0" w:space="0" w:color="auto"/>
        <w:bottom w:val="none" w:sz="0" w:space="0" w:color="auto"/>
        <w:right w:val="none" w:sz="0" w:space="0" w:color="auto"/>
      </w:divBdr>
    </w:div>
    <w:div w:id="251864722">
      <w:bodyDiv w:val="1"/>
      <w:marLeft w:val="0"/>
      <w:marRight w:val="0"/>
      <w:marTop w:val="0"/>
      <w:marBottom w:val="0"/>
      <w:divBdr>
        <w:top w:val="none" w:sz="0" w:space="0" w:color="auto"/>
        <w:left w:val="none" w:sz="0" w:space="0" w:color="auto"/>
        <w:bottom w:val="none" w:sz="0" w:space="0" w:color="auto"/>
        <w:right w:val="none" w:sz="0" w:space="0" w:color="auto"/>
      </w:divBdr>
    </w:div>
    <w:div w:id="258953222">
      <w:bodyDiv w:val="1"/>
      <w:marLeft w:val="0"/>
      <w:marRight w:val="0"/>
      <w:marTop w:val="0"/>
      <w:marBottom w:val="0"/>
      <w:divBdr>
        <w:top w:val="none" w:sz="0" w:space="0" w:color="auto"/>
        <w:left w:val="none" w:sz="0" w:space="0" w:color="auto"/>
        <w:bottom w:val="none" w:sz="0" w:space="0" w:color="auto"/>
        <w:right w:val="none" w:sz="0" w:space="0" w:color="auto"/>
      </w:divBdr>
    </w:div>
    <w:div w:id="265767802">
      <w:bodyDiv w:val="1"/>
      <w:marLeft w:val="0"/>
      <w:marRight w:val="0"/>
      <w:marTop w:val="0"/>
      <w:marBottom w:val="0"/>
      <w:divBdr>
        <w:top w:val="none" w:sz="0" w:space="0" w:color="auto"/>
        <w:left w:val="none" w:sz="0" w:space="0" w:color="auto"/>
        <w:bottom w:val="none" w:sz="0" w:space="0" w:color="auto"/>
        <w:right w:val="none" w:sz="0" w:space="0" w:color="auto"/>
      </w:divBdr>
    </w:div>
    <w:div w:id="267931043">
      <w:bodyDiv w:val="1"/>
      <w:marLeft w:val="0"/>
      <w:marRight w:val="0"/>
      <w:marTop w:val="0"/>
      <w:marBottom w:val="0"/>
      <w:divBdr>
        <w:top w:val="none" w:sz="0" w:space="0" w:color="auto"/>
        <w:left w:val="none" w:sz="0" w:space="0" w:color="auto"/>
        <w:bottom w:val="none" w:sz="0" w:space="0" w:color="auto"/>
        <w:right w:val="none" w:sz="0" w:space="0" w:color="auto"/>
      </w:divBdr>
    </w:div>
    <w:div w:id="272321910">
      <w:bodyDiv w:val="1"/>
      <w:marLeft w:val="0"/>
      <w:marRight w:val="0"/>
      <w:marTop w:val="0"/>
      <w:marBottom w:val="0"/>
      <w:divBdr>
        <w:top w:val="none" w:sz="0" w:space="0" w:color="auto"/>
        <w:left w:val="none" w:sz="0" w:space="0" w:color="auto"/>
        <w:bottom w:val="none" w:sz="0" w:space="0" w:color="auto"/>
        <w:right w:val="none" w:sz="0" w:space="0" w:color="auto"/>
      </w:divBdr>
    </w:div>
    <w:div w:id="273172466">
      <w:bodyDiv w:val="1"/>
      <w:marLeft w:val="0"/>
      <w:marRight w:val="0"/>
      <w:marTop w:val="0"/>
      <w:marBottom w:val="0"/>
      <w:divBdr>
        <w:top w:val="none" w:sz="0" w:space="0" w:color="auto"/>
        <w:left w:val="none" w:sz="0" w:space="0" w:color="auto"/>
        <w:bottom w:val="none" w:sz="0" w:space="0" w:color="auto"/>
        <w:right w:val="none" w:sz="0" w:space="0" w:color="auto"/>
      </w:divBdr>
    </w:div>
    <w:div w:id="277955190">
      <w:bodyDiv w:val="1"/>
      <w:marLeft w:val="0"/>
      <w:marRight w:val="0"/>
      <w:marTop w:val="0"/>
      <w:marBottom w:val="0"/>
      <w:divBdr>
        <w:top w:val="none" w:sz="0" w:space="0" w:color="auto"/>
        <w:left w:val="none" w:sz="0" w:space="0" w:color="auto"/>
        <w:bottom w:val="none" w:sz="0" w:space="0" w:color="auto"/>
        <w:right w:val="none" w:sz="0" w:space="0" w:color="auto"/>
      </w:divBdr>
    </w:div>
    <w:div w:id="287005498">
      <w:bodyDiv w:val="1"/>
      <w:marLeft w:val="0"/>
      <w:marRight w:val="0"/>
      <w:marTop w:val="0"/>
      <w:marBottom w:val="0"/>
      <w:divBdr>
        <w:top w:val="none" w:sz="0" w:space="0" w:color="auto"/>
        <w:left w:val="none" w:sz="0" w:space="0" w:color="auto"/>
        <w:bottom w:val="none" w:sz="0" w:space="0" w:color="auto"/>
        <w:right w:val="none" w:sz="0" w:space="0" w:color="auto"/>
      </w:divBdr>
    </w:div>
    <w:div w:id="297952944">
      <w:bodyDiv w:val="1"/>
      <w:marLeft w:val="0"/>
      <w:marRight w:val="0"/>
      <w:marTop w:val="0"/>
      <w:marBottom w:val="0"/>
      <w:divBdr>
        <w:top w:val="none" w:sz="0" w:space="0" w:color="auto"/>
        <w:left w:val="none" w:sz="0" w:space="0" w:color="auto"/>
        <w:bottom w:val="none" w:sz="0" w:space="0" w:color="auto"/>
        <w:right w:val="none" w:sz="0" w:space="0" w:color="auto"/>
      </w:divBdr>
    </w:div>
    <w:div w:id="297998991">
      <w:bodyDiv w:val="1"/>
      <w:marLeft w:val="0"/>
      <w:marRight w:val="0"/>
      <w:marTop w:val="0"/>
      <w:marBottom w:val="0"/>
      <w:divBdr>
        <w:top w:val="none" w:sz="0" w:space="0" w:color="auto"/>
        <w:left w:val="none" w:sz="0" w:space="0" w:color="auto"/>
        <w:bottom w:val="none" w:sz="0" w:space="0" w:color="auto"/>
        <w:right w:val="none" w:sz="0" w:space="0" w:color="auto"/>
      </w:divBdr>
    </w:div>
    <w:div w:id="303002644">
      <w:bodyDiv w:val="1"/>
      <w:marLeft w:val="0"/>
      <w:marRight w:val="0"/>
      <w:marTop w:val="0"/>
      <w:marBottom w:val="0"/>
      <w:divBdr>
        <w:top w:val="none" w:sz="0" w:space="0" w:color="auto"/>
        <w:left w:val="none" w:sz="0" w:space="0" w:color="auto"/>
        <w:bottom w:val="none" w:sz="0" w:space="0" w:color="auto"/>
        <w:right w:val="none" w:sz="0" w:space="0" w:color="auto"/>
      </w:divBdr>
    </w:div>
    <w:div w:id="304508694">
      <w:bodyDiv w:val="1"/>
      <w:marLeft w:val="0"/>
      <w:marRight w:val="0"/>
      <w:marTop w:val="0"/>
      <w:marBottom w:val="0"/>
      <w:divBdr>
        <w:top w:val="none" w:sz="0" w:space="0" w:color="auto"/>
        <w:left w:val="none" w:sz="0" w:space="0" w:color="auto"/>
        <w:bottom w:val="none" w:sz="0" w:space="0" w:color="auto"/>
        <w:right w:val="none" w:sz="0" w:space="0" w:color="auto"/>
      </w:divBdr>
    </w:div>
    <w:div w:id="308443857">
      <w:bodyDiv w:val="1"/>
      <w:marLeft w:val="0"/>
      <w:marRight w:val="0"/>
      <w:marTop w:val="0"/>
      <w:marBottom w:val="0"/>
      <w:divBdr>
        <w:top w:val="none" w:sz="0" w:space="0" w:color="auto"/>
        <w:left w:val="none" w:sz="0" w:space="0" w:color="auto"/>
        <w:bottom w:val="none" w:sz="0" w:space="0" w:color="auto"/>
        <w:right w:val="none" w:sz="0" w:space="0" w:color="auto"/>
      </w:divBdr>
    </w:div>
    <w:div w:id="310989430">
      <w:bodyDiv w:val="1"/>
      <w:marLeft w:val="0"/>
      <w:marRight w:val="0"/>
      <w:marTop w:val="0"/>
      <w:marBottom w:val="0"/>
      <w:divBdr>
        <w:top w:val="none" w:sz="0" w:space="0" w:color="auto"/>
        <w:left w:val="none" w:sz="0" w:space="0" w:color="auto"/>
        <w:bottom w:val="none" w:sz="0" w:space="0" w:color="auto"/>
        <w:right w:val="none" w:sz="0" w:space="0" w:color="auto"/>
      </w:divBdr>
    </w:div>
    <w:div w:id="311376429">
      <w:bodyDiv w:val="1"/>
      <w:marLeft w:val="0"/>
      <w:marRight w:val="0"/>
      <w:marTop w:val="0"/>
      <w:marBottom w:val="0"/>
      <w:divBdr>
        <w:top w:val="none" w:sz="0" w:space="0" w:color="auto"/>
        <w:left w:val="none" w:sz="0" w:space="0" w:color="auto"/>
        <w:bottom w:val="none" w:sz="0" w:space="0" w:color="auto"/>
        <w:right w:val="none" w:sz="0" w:space="0" w:color="auto"/>
      </w:divBdr>
    </w:div>
    <w:div w:id="327952012">
      <w:bodyDiv w:val="1"/>
      <w:marLeft w:val="0"/>
      <w:marRight w:val="0"/>
      <w:marTop w:val="0"/>
      <w:marBottom w:val="0"/>
      <w:divBdr>
        <w:top w:val="none" w:sz="0" w:space="0" w:color="auto"/>
        <w:left w:val="none" w:sz="0" w:space="0" w:color="auto"/>
        <w:bottom w:val="none" w:sz="0" w:space="0" w:color="auto"/>
        <w:right w:val="none" w:sz="0" w:space="0" w:color="auto"/>
      </w:divBdr>
    </w:div>
    <w:div w:id="329454032">
      <w:bodyDiv w:val="1"/>
      <w:marLeft w:val="0"/>
      <w:marRight w:val="0"/>
      <w:marTop w:val="0"/>
      <w:marBottom w:val="0"/>
      <w:divBdr>
        <w:top w:val="none" w:sz="0" w:space="0" w:color="auto"/>
        <w:left w:val="none" w:sz="0" w:space="0" w:color="auto"/>
        <w:bottom w:val="none" w:sz="0" w:space="0" w:color="auto"/>
        <w:right w:val="none" w:sz="0" w:space="0" w:color="auto"/>
      </w:divBdr>
    </w:div>
    <w:div w:id="330261781">
      <w:bodyDiv w:val="1"/>
      <w:marLeft w:val="0"/>
      <w:marRight w:val="0"/>
      <w:marTop w:val="0"/>
      <w:marBottom w:val="0"/>
      <w:divBdr>
        <w:top w:val="none" w:sz="0" w:space="0" w:color="auto"/>
        <w:left w:val="none" w:sz="0" w:space="0" w:color="auto"/>
        <w:bottom w:val="none" w:sz="0" w:space="0" w:color="auto"/>
        <w:right w:val="none" w:sz="0" w:space="0" w:color="auto"/>
      </w:divBdr>
    </w:div>
    <w:div w:id="336425407">
      <w:bodyDiv w:val="1"/>
      <w:marLeft w:val="0"/>
      <w:marRight w:val="0"/>
      <w:marTop w:val="0"/>
      <w:marBottom w:val="0"/>
      <w:divBdr>
        <w:top w:val="none" w:sz="0" w:space="0" w:color="auto"/>
        <w:left w:val="none" w:sz="0" w:space="0" w:color="auto"/>
        <w:bottom w:val="none" w:sz="0" w:space="0" w:color="auto"/>
        <w:right w:val="none" w:sz="0" w:space="0" w:color="auto"/>
      </w:divBdr>
    </w:div>
    <w:div w:id="337587647">
      <w:bodyDiv w:val="1"/>
      <w:marLeft w:val="0"/>
      <w:marRight w:val="0"/>
      <w:marTop w:val="0"/>
      <w:marBottom w:val="0"/>
      <w:divBdr>
        <w:top w:val="none" w:sz="0" w:space="0" w:color="auto"/>
        <w:left w:val="none" w:sz="0" w:space="0" w:color="auto"/>
        <w:bottom w:val="none" w:sz="0" w:space="0" w:color="auto"/>
        <w:right w:val="none" w:sz="0" w:space="0" w:color="auto"/>
      </w:divBdr>
    </w:div>
    <w:div w:id="338388320">
      <w:bodyDiv w:val="1"/>
      <w:marLeft w:val="0"/>
      <w:marRight w:val="0"/>
      <w:marTop w:val="0"/>
      <w:marBottom w:val="0"/>
      <w:divBdr>
        <w:top w:val="none" w:sz="0" w:space="0" w:color="auto"/>
        <w:left w:val="none" w:sz="0" w:space="0" w:color="auto"/>
        <w:bottom w:val="none" w:sz="0" w:space="0" w:color="auto"/>
        <w:right w:val="none" w:sz="0" w:space="0" w:color="auto"/>
      </w:divBdr>
    </w:div>
    <w:div w:id="341787582">
      <w:bodyDiv w:val="1"/>
      <w:marLeft w:val="0"/>
      <w:marRight w:val="0"/>
      <w:marTop w:val="0"/>
      <w:marBottom w:val="0"/>
      <w:divBdr>
        <w:top w:val="none" w:sz="0" w:space="0" w:color="auto"/>
        <w:left w:val="none" w:sz="0" w:space="0" w:color="auto"/>
        <w:bottom w:val="none" w:sz="0" w:space="0" w:color="auto"/>
        <w:right w:val="none" w:sz="0" w:space="0" w:color="auto"/>
      </w:divBdr>
    </w:div>
    <w:div w:id="343557721">
      <w:bodyDiv w:val="1"/>
      <w:marLeft w:val="0"/>
      <w:marRight w:val="0"/>
      <w:marTop w:val="0"/>
      <w:marBottom w:val="0"/>
      <w:divBdr>
        <w:top w:val="none" w:sz="0" w:space="0" w:color="auto"/>
        <w:left w:val="none" w:sz="0" w:space="0" w:color="auto"/>
        <w:bottom w:val="none" w:sz="0" w:space="0" w:color="auto"/>
        <w:right w:val="none" w:sz="0" w:space="0" w:color="auto"/>
      </w:divBdr>
    </w:div>
    <w:div w:id="350954755">
      <w:bodyDiv w:val="1"/>
      <w:marLeft w:val="0"/>
      <w:marRight w:val="0"/>
      <w:marTop w:val="0"/>
      <w:marBottom w:val="0"/>
      <w:divBdr>
        <w:top w:val="none" w:sz="0" w:space="0" w:color="auto"/>
        <w:left w:val="none" w:sz="0" w:space="0" w:color="auto"/>
        <w:bottom w:val="none" w:sz="0" w:space="0" w:color="auto"/>
        <w:right w:val="none" w:sz="0" w:space="0" w:color="auto"/>
      </w:divBdr>
    </w:div>
    <w:div w:id="351928615">
      <w:bodyDiv w:val="1"/>
      <w:marLeft w:val="0"/>
      <w:marRight w:val="0"/>
      <w:marTop w:val="0"/>
      <w:marBottom w:val="0"/>
      <w:divBdr>
        <w:top w:val="none" w:sz="0" w:space="0" w:color="auto"/>
        <w:left w:val="none" w:sz="0" w:space="0" w:color="auto"/>
        <w:bottom w:val="none" w:sz="0" w:space="0" w:color="auto"/>
        <w:right w:val="none" w:sz="0" w:space="0" w:color="auto"/>
      </w:divBdr>
    </w:div>
    <w:div w:id="353117647">
      <w:bodyDiv w:val="1"/>
      <w:marLeft w:val="0"/>
      <w:marRight w:val="0"/>
      <w:marTop w:val="0"/>
      <w:marBottom w:val="0"/>
      <w:divBdr>
        <w:top w:val="none" w:sz="0" w:space="0" w:color="auto"/>
        <w:left w:val="none" w:sz="0" w:space="0" w:color="auto"/>
        <w:bottom w:val="none" w:sz="0" w:space="0" w:color="auto"/>
        <w:right w:val="none" w:sz="0" w:space="0" w:color="auto"/>
      </w:divBdr>
    </w:div>
    <w:div w:id="355468327">
      <w:bodyDiv w:val="1"/>
      <w:marLeft w:val="0"/>
      <w:marRight w:val="0"/>
      <w:marTop w:val="0"/>
      <w:marBottom w:val="0"/>
      <w:divBdr>
        <w:top w:val="none" w:sz="0" w:space="0" w:color="auto"/>
        <w:left w:val="none" w:sz="0" w:space="0" w:color="auto"/>
        <w:bottom w:val="none" w:sz="0" w:space="0" w:color="auto"/>
        <w:right w:val="none" w:sz="0" w:space="0" w:color="auto"/>
      </w:divBdr>
    </w:div>
    <w:div w:id="359086012">
      <w:bodyDiv w:val="1"/>
      <w:marLeft w:val="0"/>
      <w:marRight w:val="0"/>
      <w:marTop w:val="0"/>
      <w:marBottom w:val="0"/>
      <w:divBdr>
        <w:top w:val="none" w:sz="0" w:space="0" w:color="auto"/>
        <w:left w:val="none" w:sz="0" w:space="0" w:color="auto"/>
        <w:bottom w:val="none" w:sz="0" w:space="0" w:color="auto"/>
        <w:right w:val="none" w:sz="0" w:space="0" w:color="auto"/>
      </w:divBdr>
    </w:div>
    <w:div w:id="364867446">
      <w:bodyDiv w:val="1"/>
      <w:marLeft w:val="0"/>
      <w:marRight w:val="0"/>
      <w:marTop w:val="0"/>
      <w:marBottom w:val="0"/>
      <w:divBdr>
        <w:top w:val="none" w:sz="0" w:space="0" w:color="auto"/>
        <w:left w:val="none" w:sz="0" w:space="0" w:color="auto"/>
        <w:bottom w:val="none" w:sz="0" w:space="0" w:color="auto"/>
        <w:right w:val="none" w:sz="0" w:space="0" w:color="auto"/>
      </w:divBdr>
    </w:div>
    <w:div w:id="367071428">
      <w:bodyDiv w:val="1"/>
      <w:marLeft w:val="0"/>
      <w:marRight w:val="0"/>
      <w:marTop w:val="0"/>
      <w:marBottom w:val="0"/>
      <w:divBdr>
        <w:top w:val="none" w:sz="0" w:space="0" w:color="auto"/>
        <w:left w:val="none" w:sz="0" w:space="0" w:color="auto"/>
        <w:bottom w:val="none" w:sz="0" w:space="0" w:color="auto"/>
        <w:right w:val="none" w:sz="0" w:space="0" w:color="auto"/>
      </w:divBdr>
    </w:div>
    <w:div w:id="370573016">
      <w:bodyDiv w:val="1"/>
      <w:marLeft w:val="0"/>
      <w:marRight w:val="0"/>
      <w:marTop w:val="0"/>
      <w:marBottom w:val="0"/>
      <w:divBdr>
        <w:top w:val="none" w:sz="0" w:space="0" w:color="auto"/>
        <w:left w:val="none" w:sz="0" w:space="0" w:color="auto"/>
        <w:bottom w:val="none" w:sz="0" w:space="0" w:color="auto"/>
        <w:right w:val="none" w:sz="0" w:space="0" w:color="auto"/>
      </w:divBdr>
    </w:div>
    <w:div w:id="383019572">
      <w:bodyDiv w:val="1"/>
      <w:marLeft w:val="0"/>
      <w:marRight w:val="0"/>
      <w:marTop w:val="0"/>
      <w:marBottom w:val="0"/>
      <w:divBdr>
        <w:top w:val="none" w:sz="0" w:space="0" w:color="auto"/>
        <w:left w:val="none" w:sz="0" w:space="0" w:color="auto"/>
        <w:bottom w:val="none" w:sz="0" w:space="0" w:color="auto"/>
        <w:right w:val="none" w:sz="0" w:space="0" w:color="auto"/>
      </w:divBdr>
    </w:div>
    <w:div w:id="385110748">
      <w:bodyDiv w:val="1"/>
      <w:marLeft w:val="0"/>
      <w:marRight w:val="0"/>
      <w:marTop w:val="0"/>
      <w:marBottom w:val="0"/>
      <w:divBdr>
        <w:top w:val="none" w:sz="0" w:space="0" w:color="auto"/>
        <w:left w:val="none" w:sz="0" w:space="0" w:color="auto"/>
        <w:bottom w:val="none" w:sz="0" w:space="0" w:color="auto"/>
        <w:right w:val="none" w:sz="0" w:space="0" w:color="auto"/>
      </w:divBdr>
    </w:div>
    <w:div w:id="386220164">
      <w:bodyDiv w:val="1"/>
      <w:marLeft w:val="0"/>
      <w:marRight w:val="0"/>
      <w:marTop w:val="0"/>
      <w:marBottom w:val="0"/>
      <w:divBdr>
        <w:top w:val="none" w:sz="0" w:space="0" w:color="auto"/>
        <w:left w:val="none" w:sz="0" w:space="0" w:color="auto"/>
        <w:bottom w:val="none" w:sz="0" w:space="0" w:color="auto"/>
        <w:right w:val="none" w:sz="0" w:space="0" w:color="auto"/>
      </w:divBdr>
    </w:div>
    <w:div w:id="392195982">
      <w:bodyDiv w:val="1"/>
      <w:marLeft w:val="0"/>
      <w:marRight w:val="0"/>
      <w:marTop w:val="0"/>
      <w:marBottom w:val="0"/>
      <w:divBdr>
        <w:top w:val="none" w:sz="0" w:space="0" w:color="auto"/>
        <w:left w:val="none" w:sz="0" w:space="0" w:color="auto"/>
        <w:bottom w:val="none" w:sz="0" w:space="0" w:color="auto"/>
        <w:right w:val="none" w:sz="0" w:space="0" w:color="auto"/>
      </w:divBdr>
    </w:div>
    <w:div w:id="394931647">
      <w:bodyDiv w:val="1"/>
      <w:marLeft w:val="0"/>
      <w:marRight w:val="0"/>
      <w:marTop w:val="0"/>
      <w:marBottom w:val="0"/>
      <w:divBdr>
        <w:top w:val="none" w:sz="0" w:space="0" w:color="auto"/>
        <w:left w:val="none" w:sz="0" w:space="0" w:color="auto"/>
        <w:bottom w:val="none" w:sz="0" w:space="0" w:color="auto"/>
        <w:right w:val="none" w:sz="0" w:space="0" w:color="auto"/>
      </w:divBdr>
    </w:div>
    <w:div w:id="395864041">
      <w:bodyDiv w:val="1"/>
      <w:marLeft w:val="0"/>
      <w:marRight w:val="0"/>
      <w:marTop w:val="0"/>
      <w:marBottom w:val="0"/>
      <w:divBdr>
        <w:top w:val="none" w:sz="0" w:space="0" w:color="auto"/>
        <w:left w:val="none" w:sz="0" w:space="0" w:color="auto"/>
        <w:bottom w:val="none" w:sz="0" w:space="0" w:color="auto"/>
        <w:right w:val="none" w:sz="0" w:space="0" w:color="auto"/>
      </w:divBdr>
    </w:div>
    <w:div w:id="398791115">
      <w:bodyDiv w:val="1"/>
      <w:marLeft w:val="0"/>
      <w:marRight w:val="0"/>
      <w:marTop w:val="0"/>
      <w:marBottom w:val="0"/>
      <w:divBdr>
        <w:top w:val="none" w:sz="0" w:space="0" w:color="auto"/>
        <w:left w:val="none" w:sz="0" w:space="0" w:color="auto"/>
        <w:bottom w:val="none" w:sz="0" w:space="0" w:color="auto"/>
        <w:right w:val="none" w:sz="0" w:space="0" w:color="auto"/>
      </w:divBdr>
    </w:div>
    <w:div w:id="401562382">
      <w:bodyDiv w:val="1"/>
      <w:marLeft w:val="0"/>
      <w:marRight w:val="0"/>
      <w:marTop w:val="0"/>
      <w:marBottom w:val="0"/>
      <w:divBdr>
        <w:top w:val="none" w:sz="0" w:space="0" w:color="auto"/>
        <w:left w:val="none" w:sz="0" w:space="0" w:color="auto"/>
        <w:bottom w:val="none" w:sz="0" w:space="0" w:color="auto"/>
        <w:right w:val="none" w:sz="0" w:space="0" w:color="auto"/>
      </w:divBdr>
    </w:div>
    <w:div w:id="415637567">
      <w:bodyDiv w:val="1"/>
      <w:marLeft w:val="0"/>
      <w:marRight w:val="0"/>
      <w:marTop w:val="0"/>
      <w:marBottom w:val="0"/>
      <w:divBdr>
        <w:top w:val="none" w:sz="0" w:space="0" w:color="auto"/>
        <w:left w:val="none" w:sz="0" w:space="0" w:color="auto"/>
        <w:bottom w:val="none" w:sz="0" w:space="0" w:color="auto"/>
        <w:right w:val="none" w:sz="0" w:space="0" w:color="auto"/>
      </w:divBdr>
    </w:div>
    <w:div w:id="417292527">
      <w:bodyDiv w:val="1"/>
      <w:marLeft w:val="0"/>
      <w:marRight w:val="0"/>
      <w:marTop w:val="0"/>
      <w:marBottom w:val="0"/>
      <w:divBdr>
        <w:top w:val="none" w:sz="0" w:space="0" w:color="auto"/>
        <w:left w:val="none" w:sz="0" w:space="0" w:color="auto"/>
        <w:bottom w:val="none" w:sz="0" w:space="0" w:color="auto"/>
        <w:right w:val="none" w:sz="0" w:space="0" w:color="auto"/>
      </w:divBdr>
    </w:div>
    <w:div w:id="418018180">
      <w:bodyDiv w:val="1"/>
      <w:marLeft w:val="0"/>
      <w:marRight w:val="0"/>
      <w:marTop w:val="0"/>
      <w:marBottom w:val="0"/>
      <w:divBdr>
        <w:top w:val="none" w:sz="0" w:space="0" w:color="auto"/>
        <w:left w:val="none" w:sz="0" w:space="0" w:color="auto"/>
        <w:bottom w:val="none" w:sz="0" w:space="0" w:color="auto"/>
        <w:right w:val="none" w:sz="0" w:space="0" w:color="auto"/>
      </w:divBdr>
    </w:div>
    <w:div w:id="418872583">
      <w:bodyDiv w:val="1"/>
      <w:marLeft w:val="0"/>
      <w:marRight w:val="0"/>
      <w:marTop w:val="0"/>
      <w:marBottom w:val="0"/>
      <w:divBdr>
        <w:top w:val="none" w:sz="0" w:space="0" w:color="auto"/>
        <w:left w:val="none" w:sz="0" w:space="0" w:color="auto"/>
        <w:bottom w:val="none" w:sz="0" w:space="0" w:color="auto"/>
        <w:right w:val="none" w:sz="0" w:space="0" w:color="auto"/>
      </w:divBdr>
    </w:div>
    <w:div w:id="420417206">
      <w:bodyDiv w:val="1"/>
      <w:marLeft w:val="0"/>
      <w:marRight w:val="0"/>
      <w:marTop w:val="0"/>
      <w:marBottom w:val="0"/>
      <w:divBdr>
        <w:top w:val="none" w:sz="0" w:space="0" w:color="auto"/>
        <w:left w:val="none" w:sz="0" w:space="0" w:color="auto"/>
        <w:bottom w:val="none" w:sz="0" w:space="0" w:color="auto"/>
        <w:right w:val="none" w:sz="0" w:space="0" w:color="auto"/>
      </w:divBdr>
    </w:div>
    <w:div w:id="424157774">
      <w:bodyDiv w:val="1"/>
      <w:marLeft w:val="0"/>
      <w:marRight w:val="0"/>
      <w:marTop w:val="0"/>
      <w:marBottom w:val="0"/>
      <w:divBdr>
        <w:top w:val="none" w:sz="0" w:space="0" w:color="auto"/>
        <w:left w:val="none" w:sz="0" w:space="0" w:color="auto"/>
        <w:bottom w:val="none" w:sz="0" w:space="0" w:color="auto"/>
        <w:right w:val="none" w:sz="0" w:space="0" w:color="auto"/>
      </w:divBdr>
    </w:div>
    <w:div w:id="424348420">
      <w:bodyDiv w:val="1"/>
      <w:marLeft w:val="0"/>
      <w:marRight w:val="0"/>
      <w:marTop w:val="0"/>
      <w:marBottom w:val="0"/>
      <w:divBdr>
        <w:top w:val="none" w:sz="0" w:space="0" w:color="auto"/>
        <w:left w:val="none" w:sz="0" w:space="0" w:color="auto"/>
        <w:bottom w:val="none" w:sz="0" w:space="0" w:color="auto"/>
        <w:right w:val="none" w:sz="0" w:space="0" w:color="auto"/>
      </w:divBdr>
    </w:div>
    <w:div w:id="428619783">
      <w:bodyDiv w:val="1"/>
      <w:marLeft w:val="0"/>
      <w:marRight w:val="0"/>
      <w:marTop w:val="0"/>
      <w:marBottom w:val="0"/>
      <w:divBdr>
        <w:top w:val="none" w:sz="0" w:space="0" w:color="auto"/>
        <w:left w:val="none" w:sz="0" w:space="0" w:color="auto"/>
        <w:bottom w:val="none" w:sz="0" w:space="0" w:color="auto"/>
        <w:right w:val="none" w:sz="0" w:space="0" w:color="auto"/>
      </w:divBdr>
    </w:div>
    <w:div w:id="429860419">
      <w:bodyDiv w:val="1"/>
      <w:marLeft w:val="0"/>
      <w:marRight w:val="0"/>
      <w:marTop w:val="0"/>
      <w:marBottom w:val="0"/>
      <w:divBdr>
        <w:top w:val="none" w:sz="0" w:space="0" w:color="auto"/>
        <w:left w:val="none" w:sz="0" w:space="0" w:color="auto"/>
        <w:bottom w:val="none" w:sz="0" w:space="0" w:color="auto"/>
        <w:right w:val="none" w:sz="0" w:space="0" w:color="auto"/>
      </w:divBdr>
    </w:div>
    <w:div w:id="433676853">
      <w:bodyDiv w:val="1"/>
      <w:marLeft w:val="0"/>
      <w:marRight w:val="0"/>
      <w:marTop w:val="0"/>
      <w:marBottom w:val="0"/>
      <w:divBdr>
        <w:top w:val="none" w:sz="0" w:space="0" w:color="auto"/>
        <w:left w:val="none" w:sz="0" w:space="0" w:color="auto"/>
        <w:bottom w:val="none" w:sz="0" w:space="0" w:color="auto"/>
        <w:right w:val="none" w:sz="0" w:space="0" w:color="auto"/>
      </w:divBdr>
    </w:div>
    <w:div w:id="433786722">
      <w:bodyDiv w:val="1"/>
      <w:marLeft w:val="0"/>
      <w:marRight w:val="0"/>
      <w:marTop w:val="0"/>
      <w:marBottom w:val="0"/>
      <w:divBdr>
        <w:top w:val="none" w:sz="0" w:space="0" w:color="auto"/>
        <w:left w:val="none" w:sz="0" w:space="0" w:color="auto"/>
        <w:bottom w:val="none" w:sz="0" w:space="0" w:color="auto"/>
        <w:right w:val="none" w:sz="0" w:space="0" w:color="auto"/>
      </w:divBdr>
    </w:div>
    <w:div w:id="434325025">
      <w:bodyDiv w:val="1"/>
      <w:marLeft w:val="0"/>
      <w:marRight w:val="0"/>
      <w:marTop w:val="0"/>
      <w:marBottom w:val="0"/>
      <w:divBdr>
        <w:top w:val="none" w:sz="0" w:space="0" w:color="auto"/>
        <w:left w:val="none" w:sz="0" w:space="0" w:color="auto"/>
        <w:bottom w:val="none" w:sz="0" w:space="0" w:color="auto"/>
        <w:right w:val="none" w:sz="0" w:space="0" w:color="auto"/>
      </w:divBdr>
    </w:div>
    <w:div w:id="436485411">
      <w:bodyDiv w:val="1"/>
      <w:marLeft w:val="0"/>
      <w:marRight w:val="0"/>
      <w:marTop w:val="0"/>
      <w:marBottom w:val="0"/>
      <w:divBdr>
        <w:top w:val="none" w:sz="0" w:space="0" w:color="auto"/>
        <w:left w:val="none" w:sz="0" w:space="0" w:color="auto"/>
        <w:bottom w:val="none" w:sz="0" w:space="0" w:color="auto"/>
        <w:right w:val="none" w:sz="0" w:space="0" w:color="auto"/>
      </w:divBdr>
    </w:div>
    <w:div w:id="442384304">
      <w:bodyDiv w:val="1"/>
      <w:marLeft w:val="0"/>
      <w:marRight w:val="0"/>
      <w:marTop w:val="0"/>
      <w:marBottom w:val="0"/>
      <w:divBdr>
        <w:top w:val="none" w:sz="0" w:space="0" w:color="auto"/>
        <w:left w:val="none" w:sz="0" w:space="0" w:color="auto"/>
        <w:bottom w:val="none" w:sz="0" w:space="0" w:color="auto"/>
        <w:right w:val="none" w:sz="0" w:space="0" w:color="auto"/>
      </w:divBdr>
    </w:div>
    <w:div w:id="450369166">
      <w:bodyDiv w:val="1"/>
      <w:marLeft w:val="0"/>
      <w:marRight w:val="0"/>
      <w:marTop w:val="0"/>
      <w:marBottom w:val="0"/>
      <w:divBdr>
        <w:top w:val="none" w:sz="0" w:space="0" w:color="auto"/>
        <w:left w:val="none" w:sz="0" w:space="0" w:color="auto"/>
        <w:bottom w:val="none" w:sz="0" w:space="0" w:color="auto"/>
        <w:right w:val="none" w:sz="0" w:space="0" w:color="auto"/>
      </w:divBdr>
    </w:div>
    <w:div w:id="453671418">
      <w:bodyDiv w:val="1"/>
      <w:marLeft w:val="0"/>
      <w:marRight w:val="0"/>
      <w:marTop w:val="0"/>
      <w:marBottom w:val="0"/>
      <w:divBdr>
        <w:top w:val="none" w:sz="0" w:space="0" w:color="auto"/>
        <w:left w:val="none" w:sz="0" w:space="0" w:color="auto"/>
        <w:bottom w:val="none" w:sz="0" w:space="0" w:color="auto"/>
        <w:right w:val="none" w:sz="0" w:space="0" w:color="auto"/>
      </w:divBdr>
    </w:div>
    <w:div w:id="469174942">
      <w:bodyDiv w:val="1"/>
      <w:marLeft w:val="0"/>
      <w:marRight w:val="0"/>
      <w:marTop w:val="0"/>
      <w:marBottom w:val="0"/>
      <w:divBdr>
        <w:top w:val="none" w:sz="0" w:space="0" w:color="auto"/>
        <w:left w:val="none" w:sz="0" w:space="0" w:color="auto"/>
        <w:bottom w:val="none" w:sz="0" w:space="0" w:color="auto"/>
        <w:right w:val="none" w:sz="0" w:space="0" w:color="auto"/>
      </w:divBdr>
    </w:div>
    <w:div w:id="470635430">
      <w:bodyDiv w:val="1"/>
      <w:marLeft w:val="0"/>
      <w:marRight w:val="0"/>
      <w:marTop w:val="0"/>
      <w:marBottom w:val="0"/>
      <w:divBdr>
        <w:top w:val="none" w:sz="0" w:space="0" w:color="auto"/>
        <w:left w:val="none" w:sz="0" w:space="0" w:color="auto"/>
        <w:bottom w:val="none" w:sz="0" w:space="0" w:color="auto"/>
        <w:right w:val="none" w:sz="0" w:space="0" w:color="auto"/>
      </w:divBdr>
    </w:div>
    <w:div w:id="483590317">
      <w:bodyDiv w:val="1"/>
      <w:marLeft w:val="0"/>
      <w:marRight w:val="0"/>
      <w:marTop w:val="0"/>
      <w:marBottom w:val="0"/>
      <w:divBdr>
        <w:top w:val="none" w:sz="0" w:space="0" w:color="auto"/>
        <w:left w:val="none" w:sz="0" w:space="0" w:color="auto"/>
        <w:bottom w:val="none" w:sz="0" w:space="0" w:color="auto"/>
        <w:right w:val="none" w:sz="0" w:space="0" w:color="auto"/>
      </w:divBdr>
    </w:div>
    <w:div w:id="485097929">
      <w:bodyDiv w:val="1"/>
      <w:marLeft w:val="0"/>
      <w:marRight w:val="0"/>
      <w:marTop w:val="0"/>
      <w:marBottom w:val="0"/>
      <w:divBdr>
        <w:top w:val="none" w:sz="0" w:space="0" w:color="auto"/>
        <w:left w:val="none" w:sz="0" w:space="0" w:color="auto"/>
        <w:bottom w:val="none" w:sz="0" w:space="0" w:color="auto"/>
        <w:right w:val="none" w:sz="0" w:space="0" w:color="auto"/>
      </w:divBdr>
    </w:div>
    <w:div w:id="493449536">
      <w:bodyDiv w:val="1"/>
      <w:marLeft w:val="0"/>
      <w:marRight w:val="0"/>
      <w:marTop w:val="0"/>
      <w:marBottom w:val="0"/>
      <w:divBdr>
        <w:top w:val="none" w:sz="0" w:space="0" w:color="auto"/>
        <w:left w:val="none" w:sz="0" w:space="0" w:color="auto"/>
        <w:bottom w:val="none" w:sz="0" w:space="0" w:color="auto"/>
        <w:right w:val="none" w:sz="0" w:space="0" w:color="auto"/>
      </w:divBdr>
    </w:div>
    <w:div w:id="496001106">
      <w:bodyDiv w:val="1"/>
      <w:marLeft w:val="0"/>
      <w:marRight w:val="0"/>
      <w:marTop w:val="0"/>
      <w:marBottom w:val="0"/>
      <w:divBdr>
        <w:top w:val="none" w:sz="0" w:space="0" w:color="auto"/>
        <w:left w:val="none" w:sz="0" w:space="0" w:color="auto"/>
        <w:bottom w:val="none" w:sz="0" w:space="0" w:color="auto"/>
        <w:right w:val="none" w:sz="0" w:space="0" w:color="auto"/>
      </w:divBdr>
    </w:div>
    <w:div w:id="496653936">
      <w:bodyDiv w:val="1"/>
      <w:marLeft w:val="0"/>
      <w:marRight w:val="0"/>
      <w:marTop w:val="0"/>
      <w:marBottom w:val="0"/>
      <w:divBdr>
        <w:top w:val="none" w:sz="0" w:space="0" w:color="auto"/>
        <w:left w:val="none" w:sz="0" w:space="0" w:color="auto"/>
        <w:bottom w:val="none" w:sz="0" w:space="0" w:color="auto"/>
        <w:right w:val="none" w:sz="0" w:space="0" w:color="auto"/>
      </w:divBdr>
    </w:div>
    <w:div w:id="496725064">
      <w:bodyDiv w:val="1"/>
      <w:marLeft w:val="0"/>
      <w:marRight w:val="0"/>
      <w:marTop w:val="0"/>
      <w:marBottom w:val="0"/>
      <w:divBdr>
        <w:top w:val="none" w:sz="0" w:space="0" w:color="auto"/>
        <w:left w:val="none" w:sz="0" w:space="0" w:color="auto"/>
        <w:bottom w:val="none" w:sz="0" w:space="0" w:color="auto"/>
        <w:right w:val="none" w:sz="0" w:space="0" w:color="auto"/>
      </w:divBdr>
    </w:div>
    <w:div w:id="498231855">
      <w:bodyDiv w:val="1"/>
      <w:marLeft w:val="0"/>
      <w:marRight w:val="0"/>
      <w:marTop w:val="0"/>
      <w:marBottom w:val="0"/>
      <w:divBdr>
        <w:top w:val="none" w:sz="0" w:space="0" w:color="auto"/>
        <w:left w:val="none" w:sz="0" w:space="0" w:color="auto"/>
        <w:bottom w:val="none" w:sz="0" w:space="0" w:color="auto"/>
        <w:right w:val="none" w:sz="0" w:space="0" w:color="auto"/>
      </w:divBdr>
    </w:div>
    <w:div w:id="498616753">
      <w:bodyDiv w:val="1"/>
      <w:marLeft w:val="0"/>
      <w:marRight w:val="0"/>
      <w:marTop w:val="0"/>
      <w:marBottom w:val="0"/>
      <w:divBdr>
        <w:top w:val="none" w:sz="0" w:space="0" w:color="auto"/>
        <w:left w:val="none" w:sz="0" w:space="0" w:color="auto"/>
        <w:bottom w:val="none" w:sz="0" w:space="0" w:color="auto"/>
        <w:right w:val="none" w:sz="0" w:space="0" w:color="auto"/>
      </w:divBdr>
    </w:div>
    <w:div w:id="499321480">
      <w:bodyDiv w:val="1"/>
      <w:marLeft w:val="0"/>
      <w:marRight w:val="0"/>
      <w:marTop w:val="0"/>
      <w:marBottom w:val="0"/>
      <w:divBdr>
        <w:top w:val="none" w:sz="0" w:space="0" w:color="auto"/>
        <w:left w:val="none" w:sz="0" w:space="0" w:color="auto"/>
        <w:bottom w:val="none" w:sz="0" w:space="0" w:color="auto"/>
        <w:right w:val="none" w:sz="0" w:space="0" w:color="auto"/>
      </w:divBdr>
    </w:div>
    <w:div w:id="502093682">
      <w:bodyDiv w:val="1"/>
      <w:marLeft w:val="0"/>
      <w:marRight w:val="0"/>
      <w:marTop w:val="0"/>
      <w:marBottom w:val="0"/>
      <w:divBdr>
        <w:top w:val="none" w:sz="0" w:space="0" w:color="auto"/>
        <w:left w:val="none" w:sz="0" w:space="0" w:color="auto"/>
        <w:bottom w:val="none" w:sz="0" w:space="0" w:color="auto"/>
        <w:right w:val="none" w:sz="0" w:space="0" w:color="auto"/>
      </w:divBdr>
    </w:div>
    <w:div w:id="510803132">
      <w:bodyDiv w:val="1"/>
      <w:marLeft w:val="0"/>
      <w:marRight w:val="0"/>
      <w:marTop w:val="0"/>
      <w:marBottom w:val="0"/>
      <w:divBdr>
        <w:top w:val="none" w:sz="0" w:space="0" w:color="auto"/>
        <w:left w:val="none" w:sz="0" w:space="0" w:color="auto"/>
        <w:bottom w:val="none" w:sz="0" w:space="0" w:color="auto"/>
        <w:right w:val="none" w:sz="0" w:space="0" w:color="auto"/>
      </w:divBdr>
    </w:div>
    <w:div w:id="529343242">
      <w:bodyDiv w:val="1"/>
      <w:marLeft w:val="0"/>
      <w:marRight w:val="0"/>
      <w:marTop w:val="0"/>
      <w:marBottom w:val="0"/>
      <w:divBdr>
        <w:top w:val="none" w:sz="0" w:space="0" w:color="auto"/>
        <w:left w:val="none" w:sz="0" w:space="0" w:color="auto"/>
        <w:bottom w:val="none" w:sz="0" w:space="0" w:color="auto"/>
        <w:right w:val="none" w:sz="0" w:space="0" w:color="auto"/>
      </w:divBdr>
    </w:div>
    <w:div w:id="532957843">
      <w:bodyDiv w:val="1"/>
      <w:marLeft w:val="0"/>
      <w:marRight w:val="0"/>
      <w:marTop w:val="0"/>
      <w:marBottom w:val="0"/>
      <w:divBdr>
        <w:top w:val="none" w:sz="0" w:space="0" w:color="auto"/>
        <w:left w:val="none" w:sz="0" w:space="0" w:color="auto"/>
        <w:bottom w:val="none" w:sz="0" w:space="0" w:color="auto"/>
        <w:right w:val="none" w:sz="0" w:space="0" w:color="auto"/>
      </w:divBdr>
    </w:div>
    <w:div w:id="539435101">
      <w:bodyDiv w:val="1"/>
      <w:marLeft w:val="0"/>
      <w:marRight w:val="0"/>
      <w:marTop w:val="0"/>
      <w:marBottom w:val="0"/>
      <w:divBdr>
        <w:top w:val="none" w:sz="0" w:space="0" w:color="auto"/>
        <w:left w:val="none" w:sz="0" w:space="0" w:color="auto"/>
        <w:bottom w:val="none" w:sz="0" w:space="0" w:color="auto"/>
        <w:right w:val="none" w:sz="0" w:space="0" w:color="auto"/>
      </w:divBdr>
    </w:div>
    <w:div w:id="539899625">
      <w:bodyDiv w:val="1"/>
      <w:marLeft w:val="0"/>
      <w:marRight w:val="0"/>
      <w:marTop w:val="0"/>
      <w:marBottom w:val="0"/>
      <w:divBdr>
        <w:top w:val="none" w:sz="0" w:space="0" w:color="auto"/>
        <w:left w:val="none" w:sz="0" w:space="0" w:color="auto"/>
        <w:bottom w:val="none" w:sz="0" w:space="0" w:color="auto"/>
        <w:right w:val="none" w:sz="0" w:space="0" w:color="auto"/>
      </w:divBdr>
    </w:div>
    <w:div w:id="541478699">
      <w:bodyDiv w:val="1"/>
      <w:marLeft w:val="0"/>
      <w:marRight w:val="0"/>
      <w:marTop w:val="0"/>
      <w:marBottom w:val="0"/>
      <w:divBdr>
        <w:top w:val="none" w:sz="0" w:space="0" w:color="auto"/>
        <w:left w:val="none" w:sz="0" w:space="0" w:color="auto"/>
        <w:bottom w:val="none" w:sz="0" w:space="0" w:color="auto"/>
        <w:right w:val="none" w:sz="0" w:space="0" w:color="auto"/>
      </w:divBdr>
    </w:div>
    <w:div w:id="548154891">
      <w:bodyDiv w:val="1"/>
      <w:marLeft w:val="0"/>
      <w:marRight w:val="0"/>
      <w:marTop w:val="0"/>
      <w:marBottom w:val="0"/>
      <w:divBdr>
        <w:top w:val="none" w:sz="0" w:space="0" w:color="auto"/>
        <w:left w:val="none" w:sz="0" w:space="0" w:color="auto"/>
        <w:bottom w:val="none" w:sz="0" w:space="0" w:color="auto"/>
        <w:right w:val="none" w:sz="0" w:space="0" w:color="auto"/>
      </w:divBdr>
      <w:divsChild>
        <w:div w:id="119006840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51383776">
      <w:bodyDiv w:val="1"/>
      <w:marLeft w:val="0"/>
      <w:marRight w:val="0"/>
      <w:marTop w:val="0"/>
      <w:marBottom w:val="0"/>
      <w:divBdr>
        <w:top w:val="none" w:sz="0" w:space="0" w:color="auto"/>
        <w:left w:val="none" w:sz="0" w:space="0" w:color="auto"/>
        <w:bottom w:val="none" w:sz="0" w:space="0" w:color="auto"/>
        <w:right w:val="none" w:sz="0" w:space="0" w:color="auto"/>
      </w:divBdr>
    </w:div>
    <w:div w:id="551431373">
      <w:bodyDiv w:val="1"/>
      <w:marLeft w:val="0"/>
      <w:marRight w:val="0"/>
      <w:marTop w:val="0"/>
      <w:marBottom w:val="0"/>
      <w:divBdr>
        <w:top w:val="none" w:sz="0" w:space="0" w:color="auto"/>
        <w:left w:val="none" w:sz="0" w:space="0" w:color="auto"/>
        <w:bottom w:val="none" w:sz="0" w:space="0" w:color="auto"/>
        <w:right w:val="none" w:sz="0" w:space="0" w:color="auto"/>
      </w:divBdr>
    </w:div>
    <w:div w:id="555045148">
      <w:bodyDiv w:val="1"/>
      <w:marLeft w:val="0"/>
      <w:marRight w:val="0"/>
      <w:marTop w:val="0"/>
      <w:marBottom w:val="0"/>
      <w:divBdr>
        <w:top w:val="none" w:sz="0" w:space="0" w:color="auto"/>
        <w:left w:val="none" w:sz="0" w:space="0" w:color="auto"/>
        <w:bottom w:val="none" w:sz="0" w:space="0" w:color="auto"/>
        <w:right w:val="none" w:sz="0" w:space="0" w:color="auto"/>
      </w:divBdr>
    </w:div>
    <w:div w:id="556013447">
      <w:bodyDiv w:val="1"/>
      <w:marLeft w:val="0"/>
      <w:marRight w:val="0"/>
      <w:marTop w:val="0"/>
      <w:marBottom w:val="0"/>
      <w:divBdr>
        <w:top w:val="none" w:sz="0" w:space="0" w:color="auto"/>
        <w:left w:val="none" w:sz="0" w:space="0" w:color="auto"/>
        <w:bottom w:val="none" w:sz="0" w:space="0" w:color="auto"/>
        <w:right w:val="none" w:sz="0" w:space="0" w:color="auto"/>
      </w:divBdr>
    </w:div>
    <w:div w:id="559487881">
      <w:bodyDiv w:val="1"/>
      <w:marLeft w:val="0"/>
      <w:marRight w:val="0"/>
      <w:marTop w:val="0"/>
      <w:marBottom w:val="0"/>
      <w:divBdr>
        <w:top w:val="none" w:sz="0" w:space="0" w:color="auto"/>
        <w:left w:val="none" w:sz="0" w:space="0" w:color="auto"/>
        <w:bottom w:val="none" w:sz="0" w:space="0" w:color="auto"/>
        <w:right w:val="none" w:sz="0" w:space="0" w:color="auto"/>
      </w:divBdr>
    </w:div>
    <w:div w:id="568347421">
      <w:bodyDiv w:val="1"/>
      <w:marLeft w:val="0"/>
      <w:marRight w:val="0"/>
      <w:marTop w:val="0"/>
      <w:marBottom w:val="0"/>
      <w:divBdr>
        <w:top w:val="none" w:sz="0" w:space="0" w:color="auto"/>
        <w:left w:val="none" w:sz="0" w:space="0" w:color="auto"/>
        <w:bottom w:val="none" w:sz="0" w:space="0" w:color="auto"/>
        <w:right w:val="none" w:sz="0" w:space="0" w:color="auto"/>
      </w:divBdr>
    </w:div>
    <w:div w:id="570120318">
      <w:bodyDiv w:val="1"/>
      <w:marLeft w:val="0"/>
      <w:marRight w:val="0"/>
      <w:marTop w:val="0"/>
      <w:marBottom w:val="0"/>
      <w:divBdr>
        <w:top w:val="none" w:sz="0" w:space="0" w:color="auto"/>
        <w:left w:val="none" w:sz="0" w:space="0" w:color="auto"/>
        <w:bottom w:val="none" w:sz="0" w:space="0" w:color="auto"/>
        <w:right w:val="none" w:sz="0" w:space="0" w:color="auto"/>
      </w:divBdr>
    </w:div>
    <w:div w:id="575869280">
      <w:bodyDiv w:val="1"/>
      <w:marLeft w:val="0"/>
      <w:marRight w:val="0"/>
      <w:marTop w:val="0"/>
      <w:marBottom w:val="0"/>
      <w:divBdr>
        <w:top w:val="none" w:sz="0" w:space="0" w:color="auto"/>
        <w:left w:val="none" w:sz="0" w:space="0" w:color="auto"/>
        <w:bottom w:val="none" w:sz="0" w:space="0" w:color="auto"/>
        <w:right w:val="none" w:sz="0" w:space="0" w:color="auto"/>
      </w:divBdr>
    </w:div>
    <w:div w:id="578904435">
      <w:bodyDiv w:val="1"/>
      <w:marLeft w:val="0"/>
      <w:marRight w:val="0"/>
      <w:marTop w:val="0"/>
      <w:marBottom w:val="0"/>
      <w:divBdr>
        <w:top w:val="none" w:sz="0" w:space="0" w:color="auto"/>
        <w:left w:val="none" w:sz="0" w:space="0" w:color="auto"/>
        <w:bottom w:val="none" w:sz="0" w:space="0" w:color="auto"/>
        <w:right w:val="none" w:sz="0" w:space="0" w:color="auto"/>
      </w:divBdr>
    </w:div>
    <w:div w:id="585457370">
      <w:bodyDiv w:val="1"/>
      <w:marLeft w:val="0"/>
      <w:marRight w:val="0"/>
      <w:marTop w:val="0"/>
      <w:marBottom w:val="0"/>
      <w:divBdr>
        <w:top w:val="none" w:sz="0" w:space="0" w:color="auto"/>
        <w:left w:val="none" w:sz="0" w:space="0" w:color="auto"/>
        <w:bottom w:val="none" w:sz="0" w:space="0" w:color="auto"/>
        <w:right w:val="none" w:sz="0" w:space="0" w:color="auto"/>
      </w:divBdr>
    </w:div>
    <w:div w:id="586959717">
      <w:bodyDiv w:val="1"/>
      <w:marLeft w:val="0"/>
      <w:marRight w:val="0"/>
      <w:marTop w:val="0"/>
      <w:marBottom w:val="0"/>
      <w:divBdr>
        <w:top w:val="none" w:sz="0" w:space="0" w:color="auto"/>
        <w:left w:val="none" w:sz="0" w:space="0" w:color="auto"/>
        <w:bottom w:val="none" w:sz="0" w:space="0" w:color="auto"/>
        <w:right w:val="none" w:sz="0" w:space="0" w:color="auto"/>
      </w:divBdr>
    </w:div>
    <w:div w:id="588851423">
      <w:bodyDiv w:val="1"/>
      <w:marLeft w:val="0"/>
      <w:marRight w:val="0"/>
      <w:marTop w:val="0"/>
      <w:marBottom w:val="0"/>
      <w:divBdr>
        <w:top w:val="none" w:sz="0" w:space="0" w:color="auto"/>
        <w:left w:val="none" w:sz="0" w:space="0" w:color="auto"/>
        <w:bottom w:val="none" w:sz="0" w:space="0" w:color="auto"/>
        <w:right w:val="none" w:sz="0" w:space="0" w:color="auto"/>
      </w:divBdr>
    </w:div>
    <w:div w:id="595939262">
      <w:bodyDiv w:val="1"/>
      <w:marLeft w:val="0"/>
      <w:marRight w:val="0"/>
      <w:marTop w:val="0"/>
      <w:marBottom w:val="0"/>
      <w:divBdr>
        <w:top w:val="none" w:sz="0" w:space="0" w:color="auto"/>
        <w:left w:val="none" w:sz="0" w:space="0" w:color="auto"/>
        <w:bottom w:val="none" w:sz="0" w:space="0" w:color="auto"/>
        <w:right w:val="none" w:sz="0" w:space="0" w:color="auto"/>
      </w:divBdr>
    </w:div>
    <w:div w:id="599415581">
      <w:bodyDiv w:val="1"/>
      <w:marLeft w:val="0"/>
      <w:marRight w:val="0"/>
      <w:marTop w:val="0"/>
      <w:marBottom w:val="0"/>
      <w:divBdr>
        <w:top w:val="none" w:sz="0" w:space="0" w:color="auto"/>
        <w:left w:val="none" w:sz="0" w:space="0" w:color="auto"/>
        <w:bottom w:val="none" w:sz="0" w:space="0" w:color="auto"/>
        <w:right w:val="none" w:sz="0" w:space="0" w:color="auto"/>
      </w:divBdr>
    </w:div>
    <w:div w:id="603272468">
      <w:bodyDiv w:val="1"/>
      <w:marLeft w:val="0"/>
      <w:marRight w:val="0"/>
      <w:marTop w:val="0"/>
      <w:marBottom w:val="0"/>
      <w:divBdr>
        <w:top w:val="none" w:sz="0" w:space="0" w:color="auto"/>
        <w:left w:val="none" w:sz="0" w:space="0" w:color="auto"/>
        <w:bottom w:val="none" w:sz="0" w:space="0" w:color="auto"/>
        <w:right w:val="none" w:sz="0" w:space="0" w:color="auto"/>
      </w:divBdr>
    </w:div>
    <w:div w:id="603850318">
      <w:bodyDiv w:val="1"/>
      <w:marLeft w:val="0"/>
      <w:marRight w:val="0"/>
      <w:marTop w:val="0"/>
      <w:marBottom w:val="0"/>
      <w:divBdr>
        <w:top w:val="none" w:sz="0" w:space="0" w:color="auto"/>
        <w:left w:val="none" w:sz="0" w:space="0" w:color="auto"/>
        <w:bottom w:val="none" w:sz="0" w:space="0" w:color="auto"/>
        <w:right w:val="none" w:sz="0" w:space="0" w:color="auto"/>
      </w:divBdr>
    </w:div>
    <w:div w:id="627395994">
      <w:bodyDiv w:val="1"/>
      <w:marLeft w:val="0"/>
      <w:marRight w:val="0"/>
      <w:marTop w:val="0"/>
      <w:marBottom w:val="0"/>
      <w:divBdr>
        <w:top w:val="none" w:sz="0" w:space="0" w:color="auto"/>
        <w:left w:val="none" w:sz="0" w:space="0" w:color="auto"/>
        <w:bottom w:val="none" w:sz="0" w:space="0" w:color="auto"/>
        <w:right w:val="none" w:sz="0" w:space="0" w:color="auto"/>
      </w:divBdr>
    </w:div>
    <w:div w:id="628124495">
      <w:bodyDiv w:val="1"/>
      <w:marLeft w:val="0"/>
      <w:marRight w:val="0"/>
      <w:marTop w:val="0"/>
      <w:marBottom w:val="0"/>
      <w:divBdr>
        <w:top w:val="none" w:sz="0" w:space="0" w:color="auto"/>
        <w:left w:val="none" w:sz="0" w:space="0" w:color="auto"/>
        <w:bottom w:val="none" w:sz="0" w:space="0" w:color="auto"/>
        <w:right w:val="none" w:sz="0" w:space="0" w:color="auto"/>
      </w:divBdr>
    </w:div>
    <w:div w:id="628247084">
      <w:bodyDiv w:val="1"/>
      <w:marLeft w:val="0"/>
      <w:marRight w:val="0"/>
      <w:marTop w:val="0"/>
      <w:marBottom w:val="0"/>
      <w:divBdr>
        <w:top w:val="none" w:sz="0" w:space="0" w:color="auto"/>
        <w:left w:val="none" w:sz="0" w:space="0" w:color="auto"/>
        <w:bottom w:val="none" w:sz="0" w:space="0" w:color="auto"/>
        <w:right w:val="none" w:sz="0" w:space="0" w:color="auto"/>
      </w:divBdr>
    </w:div>
    <w:div w:id="628434541">
      <w:bodyDiv w:val="1"/>
      <w:marLeft w:val="0"/>
      <w:marRight w:val="0"/>
      <w:marTop w:val="0"/>
      <w:marBottom w:val="0"/>
      <w:divBdr>
        <w:top w:val="none" w:sz="0" w:space="0" w:color="auto"/>
        <w:left w:val="none" w:sz="0" w:space="0" w:color="auto"/>
        <w:bottom w:val="none" w:sz="0" w:space="0" w:color="auto"/>
        <w:right w:val="none" w:sz="0" w:space="0" w:color="auto"/>
      </w:divBdr>
    </w:div>
    <w:div w:id="630868940">
      <w:bodyDiv w:val="1"/>
      <w:marLeft w:val="0"/>
      <w:marRight w:val="0"/>
      <w:marTop w:val="0"/>
      <w:marBottom w:val="0"/>
      <w:divBdr>
        <w:top w:val="none" w:sz="0" w:space="0" w:color="auto"/>
        <w:left w:val="none" w:sz="0" w:space="0" w:color="auto"/>
        <w:bottom w:val="none" w:sz="0" w:space="0" w:color="auto"/>
        <w:right w:val="none" w:sz="0" w:space="0" w:color="auto"/>
      </w:divBdr>
    </w:div>
    <w:div w:id="633683088">
      <w:bodyDiv w:val="1"/>
      <w:marLeft w:val="0"/>
      <w:marRight w:val="0"/>
      <w:marTop w:val="0"/>
      <w:marBottom w:val="0"/>
      <w:divBdr>
        <w:top w:val="none" w:sz="0" w:space="0" w:color="auto"/>
        <w:left w:val="none" w:sz="0" w:space="0" w:color="auto"/>
        <w:bottom w:val="none" w:sz="0" w:space="0" w:color="auto"/>
        <w:right w:val="none" w:sz="0" w:space="0" w:color="auto"/>
      </w:divBdr>
    </w:div>
    <w:div w:id="639379180">
      <w:bodyDiv w:val="1"/>
      <w:marLeft w:val="0"/>
      <w:marRight w:val="0"/>
      <w:marTop w:val="0"/>
      <w:marBottom w:val="0"/>
      <w:divBdr>
        <w:top w:val="none" w:sz="0" w:space="0" w:color="auto"/>
        <w:left w:val="none" w:sz="0" w:space="0" w:color="auto"/>
        <w:bottom w:val="none" w:sz="0" w:space="0" w:color="auto"/>
        <w:right w:val="none" w:sz="0" w:space="0" w:color="auto"/>
      </w:divBdr>
    </w:div>
    <w:div w:id="651105777">
      <w:bodyDiv w:val="1"/>
      <w:marLeft w:val="0"/>
      <w:marRight w:val="0"/>
      <w:marTop w:val="0"/>
      <w:marBottom w:val="0"/>
      <w:divBdr>
        <w:top w:val="none" w:sz="0" w:space="0" w:color="auto"/>
        <w:left w:val="none" w:sz="0" w:space="0" w:color="auto"/>
        <w:bottom w:val="none" w:sz="0" w:space="0" w:color="auto"/>
        <w:right w:val="none" w:sz="0" w:space="0" w:color="auto"/>
      </w:divBdr>
      <w:divsChild>
        <w:div w:id="152898597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52953722">
      <w:bodyDiv w:val="1"/>
      <w:marLeft w:val="0"/>
      <w:marRight w:val="0"/>
      <w:marTop w:val="0"/>
      <w:marBottom w:val="0"/>
      <w:divBdr>
        <w:top w:val="none" w:sz="0" w:space="0" w:color="auto"/>
        <w:left w:val="none" w:sz="0" w:space="0" w:color="auto"/>
        <w:bottom w:val="none" w:sz="0" w:space="0" w:color="auto"/>
        <w:right w:val="none" w:sz="0" w:space="0" w:color="auto"/>
      </w:divBdr>
    </w:div>
    <w:div w:id="653224680">
      <w:bodyDiv w:val="1"/>
      <w:marLeft w:val="0"/>
      <w:marRight w:val="0"/>
      <w:marTop w:val="0"/>
      <w:marBottom w:val="0"/>
      <w:divBdr>
        <w:top w:val="none" w:sz="0" w:space="0" w:color="auto"/>
        <w:left w:val="none" w:sz="0" w:space="0" w:color="auto"/>
        <w:bottom w:val="none" w:sz="0" w:space="0" w:color="auto"/>
        <w:right w:val="none" w:sz="0" w:space="0" w:color="auto"/>
      </w:divBdr>
    </w:div>
    <w:div w:id="653607073">
      <w:bodyDiv w:val="1"/>
      <w:marLeft w:val="0"/>
      <w:marRight w:val="0"/>
      <w:marTop w:val="0"/>
      <w:marBottom w:val="0"/>
      <w:divBdr>
        <w:top w:val="none" w:sz="0" w:space="0" w:color="auto"/>
        <w:left w:val="none" w:sz="0" w:space="0" w:color="auto"/>
        <w:bottom w:val="none" w:sz="0" w:space="0" w:color="auto"/>
        <w:right w:val="none" w:sz="0" w:space="0" w:color="auto"/>
      </w:divBdr>
    </w:div>
    <w:div w:id="660349006">
      <w:bodyDiv w:val="1"/>
      <w:marLeft w:val="0"/>
      <w:marRight w:val="0"/>
      <w:marTop w:val="0"/>
      <w:marBottom w:val="0"/>
      <w:divBdr>
        <w:top w:val="none" w:sz="0" w:space="0" w:color="auto"/>
        <w:left w:val="none" w:sz="0" w:space="0" w:color="auto"/>
        <w:bottom w:val="none" w:sz="0" w:space="0" w:color="auto"/>
        <w:right w:val="none" w:sz="0" w:space="0" w:color="auto"/>
      </w:divBdr>
    </w:div>
    <w:div w:id="662315112">
      <w:bodyDiv w:val="1"/>
      <w:marLeft w:val="0"/>
      <w:marRight w:val="0"/>
      <w:marTop w:val="0"/>
      <w:marBottom w:val="0"/>
      <w:divBdr>
        <w:top w:val="none" w:sz="0" w:space="0" w:color="auto"/>
        <w:left w:val="none" w:sz="0" w:space="0" w:color="auto"/>
        <w:bottom w:val="none" w:sz="0" w:space="0" w:color="auto"/>
        <w:right w:val="none" w:sz="0" w:space="0" w:color="auto"/>
      </w:divBdr>
    </w:div>
    <w:div w:id="663899240">
      <w:bodyDiv w:val="1"/>
      <w:marLeft w:val="0"/>
      <w:marRight w:val="0"/>
      <w:marTop w:val="0"/>
      <w:marBottom w:val="0"/>
      <w:divBdr>
        <w:top w:val="none" w:sz="0" w:space="0" w:color="auto"/>
        <w:left w:val="none" w:sz="0" w:space="0" w:color="auto"/>
        <w:bottom w:val="none" w:sz="0" w:space="0" w:color="auto"/>
        <w:right w:val="none" w:sz="0" w:space="0" w:color="auto"/>
      </w:divBdr>
    </w:div>
    <w:div w:id="665743239">
      <w:bodyDiv w:val="1"/>
      <w:marLeft w:val="0"/>
      <w:marRight w:val="0"/>
      <w:marTop w:val="0"/>
      <w:marBottom w:val="0"/>
      <w:divBdr>
        <w:top w:val="none" w:sz="0" w:space="0" w:color="auto"/>
        <w:left w:val="none" w:sz="0" w:space="0" w:color="auto"/>
        <w:bottom w:val="none" w:sz="0" w:space="0" w:color="auto"/>
        <w:right w:val="none" w:sz="0" w:space="0" w:color="auto"/>
      </w:divBdr>
    </w:div>
    <w:div w:id="665864371">
      <w:bodyDiv w:val="1"/>
      <w:marLeft w:val="0"/>
      <w:marRight w:val="0"/>
      <w:marTop w:val="0"/>
      <w:marBottom w:val="0"/>
      <w:divBdr>
        <w:top w:val="none" w:sz="0" w:space="0" w:color="auto"/>
        <w:left w:val="none" w:sz="0" w:space="0" w:color="auto"/>
        <w:bottom w:val="none" w:sz="0" w:space="0" w:color="auto"/>
        <w:right w:val="none" w:sz="0" w:space="0" w:color="auto"/>
      </w:divBdr>
    </w:div>
    <w:div w:id="673343261">
      <w:bodyDiv w:val="1"/>
      <w:marLeft w:val="0"/>
      <w:marRight w:val="0"/>
      <w:marTop w:val="0"/>
      <w:marBottom w:val="0"/>
      <w:divBdr>
        <w:top w:val="none" w:sz="0" w:space="0" w:color="auto"/>
        <w:left w:val="none" w:sz="0" w:space="0" w:color="auto"/>
        <w:bottom w:val="none" w:sz="0" w:space="0" w:color="auto"/>
        <w:right w:val="none" w:sz="0" w:space="0" w:color="auto"/>
      </w:divBdr>
    </w:div>
    <w:div w:id="674188084">
      <w:bodyDiv w:val="1"/>
      <w:marLeft w:val="0"/>
      <w:marRight w:val="0"/>
      <w:marTop w:val="0"/>
      <w:marBottom w:val="0"/>
      <w:divBdr>
        <w:top w:val="none" w:sz="0" w:space="0" w:color="auto"/>
        <w:left w:val="none" w:sz="0" w:space="0" w:color="auto"/>
        <w:bottom w:val="none" w:sz="0" w:space="0" w:color="auto"/>
        <w:right w:val="none" w:sz="0" w:space="0" w:color="auto"/>
      </w:divBdr>
    </w:div>
    <w:div w:id="681778561">
      <w:bodyDiv w:val="1"/>
      <w:marLeft w:val="0"/>
      <w:marRight w:val="0"/>
      <w:marTop w:val="0"/>
      <w:marBottom w:val="0"/>
      <w:divBdr>
        <w:top w:val="none" w:sz="0" w:space="0" w:color="auto"/>
        <w:left w:val="none" w:sz="0" w:space="0" w:color="auto"/>
        <w:bottom w:val="none" w:sz="0" w:space="0" w:color="auto"/>
        <w:right w:val="none" w:sz="0" w:space="0" w:color="auto"/>
      </w:divBdr>
    </w:div>
    <w:div w:id="688719462">
      <w:bodyDiv w:val="1"/>
      <w:marLeft w:val="0"/>
      <w:marRight w:val="0"/>
      <w:marTop w:val="0"/>
      <w:marBottom w:val="0"/>
      <w:divBdr>
        <w:top w:val="none" w:sz="0" w:space="0" w:color="auto"/>
        <w:left w:val="none" w:sz="0" w:space="0" w:color="auto"/>
        <w:bottom w:val="none" w:sz="0" w:space="0" w:color="auto"/>
        <w:right w:val="none" w:sz="0" w:space="0" w:color="auto"/>
      </w:divBdr>
    </w:div>
    <w:div w:id="691150021">
      <w:bodyDiv w:val="1"/>
      <w:marLeft w:val="0"/>
      <w:marRight w:val="0"/>
      <w:marTop w:val="0"/>
      <w:marBottom w:val="0"/>
      <w:divBdr>
        <w:top w:val="none" w:sz="0" w:space="0" w:color="auto"/>
        <w:left w:val="none" w:sz="0" w:space="0" w:color="auto"/>
        <w:bottom w:val="none" w:sz="0" w:space="0" w:color="auto"/>
        <w:right w:val="none" w:sz="0" w:space="0" w:color="auto"/>
      </w:divBdr>
    </w:div>
    <w:div w:id="691304192">
      <w:bodyDiv w:val="1"/>
      <w:marLeft w:val="0"/>
      <w:marRight w:val="0"/>
      <w:marTop w:val="0"/>
      <w:marBottom w:val="0"/>
      <w:divBdr>
        <w:top w:val="none" w:sz="0" w:space="0" w:color="auto"/>
        <w:left w:val="none" w:sz="0" w:space="0" w:color="auto"/>
        <w:bottom w:val="none" w:sz="0" w:space="0" w:color="auto"/>
        <w:right w:val="none" w:sz="0" w:space="0" w:color="auto"/>
      </w:divBdr>
    </w:div>
    <w:div w:id="693648613">
      <w:bodyDiv w:val="1"/>
      <w:marLeft w:val="0"/>
      <w:marRight w:val="0"/>
      <w:marTop w:val="0"/>
      <w:marBottom w:val="0"/>
      <w:divBdr>
        <w:top w:val="none" w:sz="0" w:space="0" w:color="auto"/>
        <w:left w:val="none" w:sz="0" w:space="0" w:color="auto"/>
        <w:bottom w:val="none" w:sz="0" w:space="0" w:color="auto"/>
        <w:right w:val="none" w:sz="0" w:space="0" w:color="auto"/>
      </w:divBdr>
    </w:div>
    <w:div w:id="701133909">
      <w:bodyDiv w:val="1"/>
      <w:marLeft w:val="0"/>
      <w:marRight w:val="0"/>
      <w:marTop w:val="0"/>
      <w:marBottom w:val="0"/>
      <w:divBdr>
        <w:top w:val="none" w:sz="0" w:space="0" w:color="auto"/>
        <w:left w:val="none" w:sz="0" w:space="0" w:color="auto"/>
        <w:bottom w:val="none" w:sz="0" w:space="0" w:color="auto"/>
        <w:right w:val="none" w:sz="0" w:space="0" w:color="auto"/>
      </w:divBdr>
    </w:div>
    <w:div w:id="701323379">
      <w:bodyDiv w:val="1"/>
      <w:marLeft w:val="0"/>
      <w:marRight w:val="0"/>
      <w:marTop w:val="0"/>
      <w:marBottom w:val="0"/>
      <w:divBdr>
        <w:top w:val="none" w:sz="0" w:space="0" w:color="auto"/>
        <w:left w:val="none" w:sz="0" w:space="0" w:color="auto"/>
        <w:bottom w:val="none" w:sz="0" w:space="0" w:color="auto"/>
        <w:right w:val="none" w:sz="0" w:space="0" w:color="auto"/>
      </w:divBdr>
    </w:div>
    <w:div w:id="705452448">
      <w:bodyDiv w:val="1"/>
      <w:marLeft w:val="0"/>
      <w:marRight w:val="0"/>
      <w:marTop w:val="0"/>
      <w:marBottom w:val="0"/>
      <w:divBdr>
        <w:top w:val="none" w:sz="0" w:space="0" w:color="auto"/>
        <w:left w:val="none" w:sz="0" w:space="0" w:color="auto"/>
        <w:bottom w:val="none" w:sz="0" w:space="0" w:color="auto"/>
        <w:right w:val="none" w:sz="0" w:space="0" w:color="auto"/>
      </w:divBdr>
    </w:div>
    <w:div w:id="719130247">
      <w:bodyDiv w:val="1"/>
      <w:marLeft w:val="0"/>
      <w:marRight w:val="0"/>
      <w:marTop w:val="0"/>
      <w:marBottom w:val="0"/>
      <w:divBdr>
        <w:top w:val="none" w:sz="0" w:space="0" w:color="auto"/>
        <w:left w:val="none" w:sz="0" w:space="0" w:color="auto"/>
        <w:bottom w:val="none" w:sz="0" w:space="0" w:color="auto"/>
        <w:right w:val="none" w:sz="0" w:space="0" w:color="auto"/>
      </w:divBdr>
    </w:div>
    <w:div w:id="720176206">
      <w:bodyDiv w:val="1"/>
      <w:marLeft w:val="0"/>
      <w:marRight w:val="0"/>
      <w:marTop w:val="0"/>
      <w:marBottom w:val="0"/>
      <w:divBdr>
        <w:top w:val="none" w:sz="0" w:space="0" w:color="auto"/>
        <w:left w:val="none" w:sz="0" w:space="0" w:color="auto"/>
        <w:bottom w:val="none" w:sz="0" w:space="0" w:color="auto"/>
        <w:right w:val="none" w:sz="0" w:space="0" w:color="auto"/>
      </w:divBdr>
    </w:div>
    <w:div w:id="724331823">
      <w:bodyDiv w:val="1"/>
      <w:marLeft w:val="0"/>
      <w:marRight w:val="0"/>
      <w:marTop w:val="0"/>
      <w:marBottom w:val="0"/>
      <w:divBdr>
        <w:top w:val="none" w:sz="0" w:space="0" w:color="auto"/>
        <w:left w:val="none" w:sz="0" w:space="0" w:color="auto"/>
        <w:bottom w:val="none" w:sz="0" w:space="0" w:color="auto"/>
        <w:right w:val="none" w:sz="0" w:space="0" w:color="auto"/>
      </w:divBdr>
    </w:div>
    <w:div w:id="729039183">
      <w:bodyDiv w:val="1"/>
      <w:marLeft w:val="0"/>
      <w:marRight w:val="0"/>
      <w:marTop w:val="0"/>
      <w:marBottom w:val="0"/>
      <w:divBdr>
        <w:top w:val="none" w:sz="0" w:space="0" w:color="auto"/>
        <w:left w:val="none" w:sz="0" w:space="0" w:color="auto"/>
        <w:bottom w:val="none" w:sz="0" w:space="0" w:color="auto"/>
        <w:right w:val="none" w:sz="0" w:space="0" w:color="auto"/>
      </w:divBdr>
    </w:div>
    <w:div w:id="729496956">
      <w:bodyDiv w:val="1"/>
      <w:marLeft w:val="0"/>
      <w:marRight w:val="0"/>
      <w:marTop w:val="0"/>
      <w:marBottom w:val="0"/>
      <w:divBdr>
        <w:top w:val="none" w:sz="0" w:space="0" w:color="auto"/>
        <w:left w:val="none" w:sz="0" w:space="0" w:color="auto"/>
        <w:bottom w:val="none" w:sz="0" w:space="0" w:color="auto"/>
        <w:right w:val="none" w:sz="0" w:space="0" w:color="auto"/>
      </w:divBdr>
    </w:div>
    <w:div w:id="737940485">
      <w:bodyDiv w:val="1"/>
      <w:marLeft w:val="0"/>
      <w:marRight w:val="0"/>
      <w:marTop w:val="0"/>
      <w:marBottom w:val="0"/>
      <w:divBdr>
        <w:top w:val="none" w:sz="0" w:space="0" w:color="auto"/>
        <w:left w:val="none" w:sz="0" w:space="0" w:color="auto"/>
        <w:bottom w:val="none" w:sz="0" w:space="0" w:color="auto"/>
        <w:right w:val="none" w:sz="0" w:space="0" w:color="auto"/>
      </w:divBdr>
    </w:div>
    <w:div w:id="746415819">
      <w:bodyDiv w:val="1"/>
      <w:marLeft w:val="0"/>
      <w:marRight w:val="0"/>
      <w:marTop w:val="0"/>
      <w:marBottom w:val="0"/>
      <w:divBdr>
        <w:top w:val="none" w:sz="0" w:space="0" w:color="auto"/>
        <w:left w:val="none" w:sz="0" w:space="0" w:color="auto"/>
        <w:bottom w:val="none" w:sz="0" w:space="0" w:color="auto"/>
        <w:right w:val="none" w:sz="0" w:space="0" w:color="auto"/>
      </w:divBdr>
    </w:div>
    <w:div w:id="747456868">
      <w:bodyDiv w:val="1"/>
      <w:marLeft w:val="0"/>
      <w:marRight w:val="0"/>
      <w:marTop w:val="0"/>
      <w:marBottom w:val="0"/>
      <w:divBdr>
        <w:top w:val="none" w:sz="0" w:space="0" w:color="auto"/>
        <w:left w:val="none" w:sz="0" w:space="0" w:color="auto"/>
        <w:bottom w:val="none" w:sz="0" w:space="0" w:color="auto"/>
        <w:right w:val="none" w:sz="0" w:space="0" w:color="auto"/>
      </w:divBdr>
    </w:div>
    <w:div w:id="755590636">
      <w:bodyDiv w:val="1"/>
      <w:marLeft w:val="0"/>
      <w:marRight w:val="0"/>
      <w:marTop w:val="0"/>
      <w:marBottom w:val="0"/>
      <w:divBdr>
        <w:top w:val="none" w:sz="0" w:space="0" w:color="auto"/>
        <w:left w:val="none" w:sz="0" w:space="0" w:color="auto"/>
        <w:bottom w:val="none" w:sz="0" w:space="0" w:color="auto"/>
        <w:right w:val="none" w:sz="0" w:space="0" w:color="auto"/>
      </w:divBdr>
    </w:div>
    <w:div w:id="762143291">
      <w:bodyDiv w:val="1"/>
      <w:marLeft w:val="0"/>
      <w:marRight w:val="0"/>
      <w:marTop w:val="0"/>
      <w:marBottom w:val="0"/>
      <w:divBdr>
        <w:top w:val="none" w:sz="0" w:space="0" w:color="auto"/>
        <w:left w:val="none" w:sz="0" w:space="0" w:color="auto"/>
        <w:bottom w:val="none" w:sz="0" w:space="0" w:color="auto"/>
        <w:right w:val="none" w:sz="0" w:space="0" w:color="auto"/>
      </w:divBdr>
    </w:div>
    <w:div w:id="762455350">
      <w:bodyDiv w:val="1"/>
      <w:marLeft w:val="0"/>
      <w:marRight w:val="0"/>
      <w:marTop w:val="0"/>
      <w:marBottom w:val="0"/>
      <w:divBdr>
        <w:top w:val="none" w:sz="0" w:space="0" w:color="auto"/>
        <w:left w:val="none" w:sz="0" w:space="0" w:color="auto"/>
        <w:bottom w:val="none" w:sz="0" w:space="0" w:color="auto"/>
        <w:right w:val="none" w:sz="0" w:space="0" w:color="auto"/>
      </w:divBdr>
    </w:div>
    <w:div w:id="763843656">
      <w:bodyDiv w:val="1"/>
      <w:marLeft w:val="0"/>
      <w:marRight w:val="0"/>
      <w:marTop w:val="0"/>
      <w:marBottom w:val="0"/>
      <w:divBdr>
        <w:top w:val="none" w:sz="0" w:space="0" w:color="auto"/>
        <w:left w:val="none" w:sz="0" w:space="0" w:color="auto"/>
        <w:bottom w:val="none" w:sz="0" w:space="0" w:color="auto"/>
        <w:right w:val="none" w:sz="0" w:space="0" w:color="auto"/>
      </w:divBdr>
    </w:div>
    <w:div w:id="779647070">
      <w:bodyDiv w:val="1"/>
      <w:marLeft w:val="0"/>
      <w:marRight w:val="0"/>
      <w:marTop w:val="0"/>
      <w:marBottom w:val="0"/>
      <w:divBdr>
        <w:top w:val="none" w:sz="0" w:space="0" w:color="auto"/>
        <w:left w:val="none" w:sz="0" w:space="0" w:color="auto"/>
        <w:bottom w:val="none" w:sz="0" w:space="0" w:color="auto"/>
        <w:right w:val="none" w:sz="0" w:space="0" w:color="auto"/>
      </w:divBdr>
    </w:div>
    <w:div w:id="780953856">
      <w:bodyDiv w:val="1"/>
      <w:marLeft w:val="0"/>
      <w:marRight w:val="0"/>
      <w:marTop w:val="0"/>
      <w:marBottom w:val="0"/>
      <w:divBdr>
        <w:top w:val="none" w:sz="0" w:space="0" w:color="auto"/>
        <w:left w:val="none" w:sz="0" w:space="0" w:color="auto"/>
        <w:bottom w:val="none" w:sz="0" w:space="0" w:color="auto"/>
        <w:right w:val="none" w:sz="0" w:space="0" w:color="auto"/>
      </w:divBdr>
    </w:div>
    <w:div w:id="783959447">
      <w:bodyDiv w:val="1"/>
      <w:marLeft w:val="0"/>
      <w:marRight w:val="0"/>
      <w:marTop w:val="0"/>
      <w:marBottom w:val="0"/>
      <w:divBdr>
        <w:top w:val="none" w:sz="0" w:space="0" w:color="auto"/>
        <w:left w:val="none" w:sz="0" w:space="0" w:color="auto"/>
        <w:bottom w:val="none" w:sz="0" w:space="0" w:color="auto"/>
        <w:right w:val="none" w:sz="0" w:space="0" w:color="auto"/>
      </w:divBdr>
    </w:div>
    <w:div w:id="785276576">
      <w:bodyDiv w:val="1"/>
      <w:marLeft w:val="0"/>
      <w:marRight w:val="0"/>
      <w:marTop w:val="0"/>
      <w:marBottom w:val="0"/>
      <w:divBdr>
        <w:top w:val="none" w:sz="0" w:space="0" w:color="auto"/>
        <w:left w:val="none" w:sz="0" w:space="0" w:color="auto"/>
        <w:bottom w:val="none" w:sz="0" w:space="0" w:color="auto"/>
        <w:right w:val="none" w:sz="0" w:space="0" w:color="auto"/>
      </w:divBdr>
    </w:div>
    <w:div w:id="789280893">
      <w:bodyDiv w:val="1"/>
      <w:marLeft w:val="0"/>
      <w:marRight w:val="0"/>
      <w:marTop w:val="0"/>
      <w:marBottom w:val="0"/>
      <w:divBdr>
        <w:top w:val="none" w:sz="0" w:space="0" w:color="auto"/>
        <w:left w:val="none" w:sz="0" w:space="0" w:color="auto"/>
        <w:bottom w:val="none" w:sz="0" w:space="0" w:color="auto"/>
        <w:right w:val="none" w:sz="0" w:space="0" w:color="auto"/>
      </w:divBdr>
    </w:div>
    <w:div w:id="793596834">
      <w:bodyDiv w:val="1"/>
      <w:marLeft w:val="0"/>
      <w:marRight w:val="0"/>
      <w:marTop w:val="0"/>
      <w:marBottom w:val="0"/>
      <w:divBdr>
        <w:top w:val="none" w:sz="0" w:space="0" w:color="auto"/>
        <w:left w:val="none" w:sz="0" w:space="0" w:color="auto"/>
        <w:bottom w:val="none" w:sz="0" w:space="0" w:color="auto"/>
        <w:right w:val="none" w:sz="0" w:space="0" w:color="auto"/>
      </w:divBdr>
    </w:div>
    <w:div w:id="798380408">
      <w:bodyDiv w:val="1"/>
      <w:marLeft w:val="0"/>
      <w:marRight w:val="0"/>
      <w:marTop w:val="0"/>
      <w:marBottom w:val="0"/>
      <w:divBdr>
        <w:top w:val="none" w:sz="0" w:space="0" w:color="auto"/>
        <w:left w:val="none" w:sz="0" w:space="0" w:color="auto"/>
        <w:bottom w:val="none" w:sz="0" w:space="0" w:color="auto"/>
        <w:right w:val="none" w:sz="0" w:space="0" w:color="auto"/>
      </w:divBdr>
    </w:div>
    <w:div w:id="804468406">
      <w:bodyDiv w:val="1"/>
      <w:marLeft w:val="0"/>
      <w:marRight w:val="0"/>
      <w:marTop w:val="0"/>
      <w:marBottom w:val="0"/>
      <w:divBdr>
        <w:top w:val="none" w:sz="0" w:space="0" w:color="auto"/>
        <w:left w:val="none" w:sz="0" w:space="0" w:color="auto"/>
        <w:bottom w:val="none" w:sz="0" w:space="0" w:color="auto"/>
        <w:right w:val="none" w:sz="0" w:space="0" w:color="auto"/>
      </w:divBdr>
    </w:div>
    <w:div w:id="804616730">
      <w:bodyDiv w:val="1"/>
      <w:marLeft w:val="0"/>
      <w:marRight w:val="0"/>
      <w:marTop w:val="0"/>
      <w:marBottom w:val="0"/>
      <w:divBdr>
        <w:top w:val="none" w:sz="0" w:space="0" w:color="auto"/>
        <w:left w:val="none" w:sz="0" w:space="0" w:color="auto"/>
        <w:bottom w:val="none" w:sz="0" w:space="0" w:color="auto"/>
        <w:right w:val="none" w:sz="0" w:space="0" w:color="auto"/>
      </w:divBdr>
    </w:div>
    <w:div w:id="812138488">
      <w:bodyDiv w:val="1"/>
      <w:marLeft w:val="0"/>
      <w:marRight w:val="0"/>
      <w:marTop w:val="0"/>
      <w:marBottom w:val="0"/>
      <w:divBdr>
        <w:top w:val="none" w:sz="0" w:space="0" w:color="auto"/>
        <w:left w:val="none" w:sz="0" w:space="0" w:color="auto"/>
        <w:bottom w:val="none" w:sz="0" w:space="0" w:color="auto"/>
        <w:right w:val="none" w:sz="0" w:space="0" w:color="auto"/>
      </w:divBdr>
    </w:div>
    <w:div w:id="815268579">
      <w:bodyDiv w:val="1"/>
      <w:marLeft w:val="0"/>
      <w:marRight w:val="0"/>
      <w:marTop w:val="0"/>
      <w:marBottom w:val="0"/>
      <w:divBdr>
        <w:top w:val="none" w:sz="0" w:space="0" w:color="auto"/>
        <w:left w:val="none" w:sz="0" w:space="0" w:color="auto"/>
        <w:bottom w:val="none" w:sz="0" w:space="0" w:color="auto"/>
        <w:right w:val="none" w:sz="0" w:space="0" w:color="auto"/>
      </w:divBdr>
    </w:div>
    <w:div w:id="822041551">
      <w:bodyDiv w:val="1"/>
      <w:marLeft w:val="0"/>
      <w:marRight w:val="0"/>
      <w:marTop w:val="0"/>
      <w:marBottom w:val="0"/>
      <w:divBdr>
        <w:top w:val="none" w:sz="0" w:space="0" w:color="auto"/>
        <w:left w:val="none" w:sz="0" w:space="0" w:color="auto"/>
        <w:bottom w:val="none" w:sz="0" w:space="0" w:color="auto"/>
        <w:right w:val="none" w:sz="0" w:space="0" w:color="auto"/>
      </w:divBdr>
    </w:div>
    <w:div w:id="823203578">
      <w:bodyDiv w:val="1"/>
      <w:marLeft w:val="0"/>
      <w:marRight w:val="0"/>
      <w:marTop w:val="0"/>
      <w:marBottom w:val="0"/>
      <w:divBdr>
        <w:top w:val="none" w:sz="0" w:space="0" w:color="auto"/>
        <w:left w:val="none" w:sz="0" w:space="0" w:color="auto"/>
        <w:bottom w:val="none" w:sz="0" w:space="0" w:color="auto"/>
        <w:right w:val="none" w:sz="0" w:space="0" w:color="auto"/>
      </w:divBdr>
    </w:div>
    <w:div w:id="823546400">
      <w:bodyDiv w:val="1"/>
      <w:marLeft w:val="0"/>
      <w:marRight w:val="0"/>
      <w:marTop w:val="0"/>
      <w:marBottom w:val="0"/>
      <w:divBdr>
        <w:top w:val="none" w:sz="0" w:space="0" w:color="auto"/>
        <w:left w:val="none" w:sz="0" w:space="0" w:color="auto"/>
        <w:bottom w:val="none" w:sz="0" w:space="0" w:color="auto"/>
        <w:right w:val="none" w:sz="0" w:space="0" w:color="auto"/>
      </w:divBdr>
    </w:div>
    <w:div w:id="826288321">
      <w:bodyDiv w:val="1"/>
      <w:marLeft w:val="0"/>
      <w:marRight w:val="0"/>
      <w:marTop w:val="0"/>
      <w:marBottom w:val="0"/>
      <w:divBdr>
        <w:top w:val="none" w:sz="0" w:space="0" w:color="auto"/>
        <w:left w:val="none" w:sz="0" w:space="0" w:color="auto"/>
        <w:bottom w:val="none" w:sz="0" w:space="0" w:color="auto"/>
        <w:right w:val="none" w:sz="0" w:space="0" w:color="auto"/>
      </w:divBdr>
    </w:div>
    <w:div w:id="829371836">
      <w:bodyDiv w:val="1"/>
      <w:marLeft w:val="0"/>
      <w:marRight w:val="0"/>
      <w:marTop w:val="0"/>
      <w:marBottom w:val="0"/>
      <w:divBdr>
        <w:top w:val="none" w:sz="0" w:space="0" w:color="auto"/>
        <w:left w:val="none" w:sz="0" w:space="0" w:color="auto"/>
        <w:bottom w:val="none" w:sz="0" w:space="0" w:color="auto"/>
        <w:right w:val="none" w:sz="0" w:space="0" w:color="auto"/>
      </w:divBdr>
    </w:div>
    <w:div w:id="832649190">
      <w:bodyDiv w:val="1"/>
      <w:marLeft w:val="0"/>
      <w:marRight w:val="0"/>
      <w:marTop w:val="0"/>
      <w:marBottom w:val="0"/>
      <w:divBdr>
        <w:top w:val="none" w:sz="0" w:space="0" w:color="auto"/>
        <w:left w:val="none" w:sz="0" w:space="0" w:color="auto"/>
        <w:bottom w:val="none" w:sz="0" w:space="0" w:color="auto"/>
        <w:right w:val="none" w:sz="0" w:space="0" w:color="auto"/>
      </w:divBdr>
    </w:div>
    <w:div w:id="834960093">
      <w:bodyDiv w:val="1"/>
      <w:marLeft w:val="0"/>
      <w:marRight w:val="0"/>
      <w:marTop w:val="0"/>
      <w:marBottom w:val="0"/>
      <w:divBdr>
        <w:top w:val="none" w:sz="0" w:space="0" w:color="auto"/>
        <w:left w:val="none" w:sz="0" w:space="0" w:color="auto"/>
        <w:bottom w:val="none" w:sz="0" w:space="0" w:color="auto"/>
        <w:right w:val="none" w:sz="0" w:space="0" w:color="auto"/>
      </w:divBdr>
    </w:div>
    <w:div w:id="836652303">
      <w:bodyDiv w:val="1"/>
      <w:marLeft w:val="0"/>
      <w:marRight w:val="0"/>
      <w:marTop w:val="0"/>
      <w:marBottom w:val="0"/>
      <w:divBdr>
        <w:top w:val="none" w:sz="0" w:space="0" w:color="auto"/>
        <w:left w:val="none" w:sz="0" w:space="0" w:color="auto"/>
        <w:bottom w:val="none" w:sz="0" w:space="0" w:color="auto"/>
        <w:right w:val="none" w:sz="0" w:space="0" w:color="auto"/>
      </w:divBdr>
    </w:div>
    <w:div w:id="838354537">
      <w:bodyDiv w:val="1"/>
      <w:marLeft w:val="0"/>
      <w:marRight w:val="0"/>
      <w:marTop w:val="0"/>
      <w:marBottom w:val="0"/>
      <w:divBdr>
        <w:top w:val="none" w:sz="0" w:space="0" w:color="auto"/>
        <w:left w:val="none" w:sz="0" w:space="0" w:color="auto"/>
        <w:bottom w:val="none" w:sz="0" w:space="0" w:color="auto"/>
        <w:right w:val="none" w:sz="0" w:space="0" w:color="auto"/>
      </w:divBdr>
    </w:div>
    <w:div w:id="839537915">
      <w:bodyDiv w:val="1"/>
      <w:marLeft w:val="0"/>
      <w:marRight w:val="0"/>
      <w:marTop w:val="0"/>
      <w:marBottom w:val="0"/>
      <w:divBdr>
        <w:top w:val="none" w:sz="0" w:space="0" w:color="auto"/>
        <w:left w:val="none" w:sz="0" w:space="0" w:color="auto"/>
        <w:bottom w:val="none" w:sz="0" w:space="0" w:color="auto"/>
        <w:right w:val="none" w:sz="0" w:space="0" w:color="auto"/>
      </w:divBdr>
    </w:div>
    <w:div w:id="842936050">
      <w:bodyDiv w:val="1"/>
      <w:marLeft w:val="0"/>
      <w:marRight w:val="0"/>
      <w:marTop w:val="0"/>
      <w:marBottom w:val="0"/>
      <w:divBdr>
        <w:top w:val="none" w:sz="0" w:space="0" w:color="auto"/>
        <w:left w:val="none" w:sz="0" w:space="0" w:color="auto"/>
        <w:bottom w:val="none" w:sz="0" w:space="0" w:color="auto"/>
        <w:right w:val="none" w:sz="0" w:space="0" w:color="auto"/>
      </w:divBdr>
    </w:div>
    <w:div w:id="844780559">
      <w:bodyDiv w:val="1"/>
      <w:marLeft w:val="0"/>
      <w:marRight w:val="0"/>
      <w:marTop w:val="0"/>
      <w:marBottom w:val="0"/>
      <w:divBdr>
        <w:top w:val="none" w:sz="0" w:space="0" w:color="auto"/>
        <w:left w:val="none" w:sz="0" w:space="0" w:color="auto"/>
        <w:bottom w:val="none" w:sz="0" w:space="0" w:color="auto"/>
        <w:right w:val="none" w:sz="0" w:space="0" w:color="auto"/>
      </w:divBdr>
    </w:div>
    <w:div w:id="853153334">
      <w:bodyDiv w:val="1"/>
      <w:marLeft w:val="0"/>
      <w:marRight w:val="0"/>
      <w:marTop w:val="0"/>
      <w:marBottom w:val="0"/>
      <w:divBdr>
        <w:top w:val="none" w:sz="0" w:space="0" w:color="auto"/>
        <w:left w:val="none" w:sz="0" w:space="0" w:color="auto"/>
        <w:bottom w:val="none" w:sz="0" w:space="0" w:color="auto"/>
        <w:right w:val="none" w:sz="0" w:space="0" w:color="auto"/>
      </w:divBdr>
    </w:div>
    <w:div w:id="854272108">
      <w:bodyDiv w:val="1"/>
      <w:marLeft w:val="0"/>
      <w:marRight w:val="0"/>
      <w:marTop w:val="0"/>
      <w:marBottom w:val="0"/>
      <w:divBdr>
        <w:top w:val="none" w:sz="0" w:space="0" w:color="auto"/>
        <w:left w:val="none" w:sz="0" w:space="0" w:color="auto"/>
        <w:bottom w:val="none" w:sz="0" w:space="0" w:color="auto"/>
        <w:right w:val="none" w:sz="0" w:space="0" w:color="auto"/>
      </w:divBdr>
    </w:div>
    <w:div w:id="857767909">
      <w:bodyDiv w:val="1"/>
      <w:marLeft w:val="0"/>
      <w:marRight w:val="0"/>
      <w:marTop w:val="0"/>
      <w:marBottom w:val="0"/>
      <w:divBdr>
        <w:top w:val="none" w:sz="0" w:space="0" w:color="auto"/>
        <w:left w:val="none" w:sz="0" w:space="0" w:color="auto"/>
        <w:bottom w:val="none" w:sz="0" w:space="0" w:color="auto"/>
        <w:right w:val="none" w:sz="0" w:space="0" w:color="auto"/>
      </w:divBdr>
    </w:div>
    <w:div w:id="861355445">
      <w:bodyDiv w:val="1"/>
      <w:marLeft w:val="0"/>
      <w:marRight w:val="0"/>
      <w:marTop w:val="0"/>
      <w:marBottom w:val="0"/>
      <w:divBdr>
        <w:top w:val="none" w:sz="0" w:space="0" w:color="auto"/>
        <w:left w:val="none" w:sz="0" w:space="0" w:color="auto"/>
        <w:bottom w:val="none" w:sz="0" w:space="0" w:color="auto"/>
        <w:right w:val="none" w:sz="0" w:space="0" w:color="auto"/>
      </w:divBdr>
    </w:div>
    <w:div w:id="862476790">
      <w:bodyDiv w:val="1"/>
      <w:marLeft w:val="0"/>
      <w:marRight w:val="0"/>
      <w:marTop w:val="0"/>
      <w:marBottom w:val="0"/>
      <w:divBdr>
        <w:top w:val="none" w:sz="0" w:space="0" w:color="auto"/>
        <w:left w:val="none" w:sz="0" w:space="0" w:color="auto"/>
        <w:bottom w:val="none" w:sz="0" w:space="0" w:color="auto"/>
        <w:right w:val="none" w:sz="0" w:space="0" w:color="auto"/>
      </w:divBdr>
    </w:div>
    <w:div w:id="863902018">
      <w:bodyDiv w:val="1"/>
      <w:marLeft w:val="0"/>
      <w:marRight w:val="0"/>
      <w:marTop w:val="0"/>
      <w:marBottom w:val="0"/>
      <w:divBdr>
        <w:top w:val="none" w:sz="0" w:space="0" w:color="auto"/>
        <w:left w:val="none" w:sz="0" w:space="0" w:color="auto"/>
        <w:bottom w:val="none" w:sz="0" w:space="0" w:color="auto"/>
        <w:right w:val="none" w:sz="0" w:space="0" w:color="auto"/>
      </w:divBdr>
    </w:div>
    <w:div w:id="864175585">
      <w:bodyDiv w:val="1"/>
      <w:marLeft w:val="0"/>
      <w:marRight w:val="0"/>
      <w:marTop w:val="0"/>
      <w:marBottom w:val="0"/>
      <w:divBdr>
        <w:top w:val="none" w:sz="0" w:space="0" w:color="auto"/>
        <w:left w:val="none" w:sz="0" w:space="0" w:color="auto"/>
        <w:bottom w:val="none" w:sz="0" w:space="0" w:color="auto"/>
        <w:right w:val="none" w:sz="0" w:space="0" w:color="auto"/>
      </w:divBdr>
    </w:div>
    <w:div w:id="866409413">
      <w:bodyDiv w:val="1"/>
      <w:marLeft w:val="0"/>
      <w:marRight w:val="0"/>
      <w:marTop w:val="0"/>
      <w:marBottom w:val="0"/>
      <w:divBdr>
        <w:top w:val="none" w:sz="0" w:space="0" w:color="auto"/>
        <w:left w:val="none" w:sz="0" w:space="0" w:color="auto"/>
        <w:bottom w:val="none" w:sz="0" w:space="0" w:color="auto"/>
        <w:right w:val="none" w:sz="0" w:space="0" w:color="auto"/>
      </w:divBdr>
    </w:div>
    <w:div w:id="868564124">
      <w:bodyDiv w:val="1"/>
      <w:marLeft w:val="0"/>
      <w:marRight w:val="0"/>
      <w:marTop w:val="0"/>
      <w:marBottom w:val="0"/>
      <w:divBdr>
        <w:top w:val="none" w:sz="0" w:space="0" w:color="auto"/>
        <w:left w:val="none" w:sz="0" w:space="0" w:color="auto"/>
        <w:bottom w:val="none" w:sz="0" w:space="0" w:color="auto"/>
        <w:right w:val="none" w:sz="0" w:space="0" w:color="auto"/>
      </w:divBdr>
    </w:div>
    <w:div w:id="869957591">
      <w:bodyDiv w:val="1"/>
      <w:marLeft w:val="0"/>
      <w:marRight w:val="0"/>
      <w:marTop w:val="0"/>
      <w:marBottom w:val="0"/>
      <w:divBdr>
        <w:top w:val="none" w:sz="0" w:space="0" w:color="auto"/>
        <w:left w:val="none" w:sz="0" w:space="0" w:color="auto"/>
        <w:bottom w:val="none" w:sz="0" w:space="0" w:color="auto"/>
        <w:right w:val="none" w:sz="0" w:space="0" w:color="auto"/>
      </w:divBdr>
    </w:div>
    <w:div w:id="874928208">
      <w:bodyDiv w:val="1"/>
      <w:marLeft w:val="0"/>
      <w:marRight w:val="0"/>
      <w:marTop w:val="0"/>
      <w:marBottom w:val="0"/>
      <w:divBdr>
        <w:top w:val="none" w:sz="0" w:space="0" w:color="auto"/>
        <w:left w:val="none" w:sz="0" w:space="0" w:color="auto"/>
        <w:bottom w:val="none" w:sz="0" w:space="0" w:color="auto"/>
        <w:right w:val="none" w:sz="0" w:space="0" w:color="auto"/>
      </w:divBdr>
    </w:div>
    <w:div w:id="878123603">
      <w:bodyDiv w:val="1"/>
      <w:marLeft w:val="0"/>
      <w:marRight w:val="0"/>
      <w:marTop w:val="0"/>
      <w:marBottom w:val="0"/>
      <w:divBdr>
        <w:top w:val="none" w:sz="0" w:space="0" w:color="auto"/>
        <w:left w:val="none" w:sz="0" w:space="0" w:color="auto"/>
        <w:bottom w:val="none" w:sz="0" w:space="0" w:color="auto"/>
        <w:right w:val="none" w:sz="0" w:space="0" w:color="auto"/>
      </w:divBdr>
    </w:div>
    <w:div w:id="879439726">
      <w:bodyDiv w:val="1"/>
      <w:marLeft w:val="0"/>
      <w:marRight w:val="0"/>
      <w:marTop w:val="0"/>
      <w:marBottom w:val="0"/>
      <w:divBdr>
        <w:top w:val="none" w:sz="0" w:space="0" w:color="auto"/>
        <w:left w:val="none" w:sz="0" w:space="0" w:color="auto"/>
        <w:bottom w:val="none" w:sz="0" w:space="0" w:color="auto"/>
        <w:right w:val="none" w:sz="0" w:space="0" w:color="auto"/>
      </w:divBdr>
    </w:div>
    <w:div w:id="888418153">
      <w:bodyDiv w:val="1"/>
      <w:marLeft w:val="0"/>
      <w:marRight w:val="0"/>
      <w:marTop w:val="0"/>
      <w:marBottom w:val="0"/>
      <w:divBdr>
        <w:top w:val="none" w:sz="0" w:space="0" w:color="auto"/>
        <w:left w:val="none" w:sz="0" w:space="0" w:color="auto"/>
        <w:bottom w:val="none" w:sz="0" w:space="0" w:color="auto"/>
        <w:right w:val="none" w:sz="0" w:space="0" w:color="auto"/>
      </w:divBdr>
    </w:div>
    <w:div w:id="890114169">
      <w:bodyDiv w:val="1"/>
      <w:marLeft w:val="0"/>
      <w:marRight w:val="0"/>
      <w:marTop w:val="0"/>
      <w:marBottom w:val="0"/>
      <w:divBdr>
        <w:top w:val="none" w:sz="0" w:space="0" w:color="auto"/>
        <w:left w:val="none" w:sz="0" w:space="0" w:color="auto"/>
        <w:bottom w:val="none" w:sz="0" w:space="0" w:color="auto"/>
        <w:right w:val="none" w:sz="0" w:space="0" w:color="auto"/>
      </w:divBdr>
    </w:div>
    <w:div w:id="896354289">
      <w:bodyDiv w:val="1"/>
      <w:marLeft w:val="0"/>
      <w:marRight w:val="0"/>
      <w:marTop w:val="0"/>
      <w:marBottom w:val="0"/>
      <w:divBdr>
        <w:top w:val="none" w:sz="0" w:space="0" w:color="auto"/>
        <w:left w:val="none" w:sz="0" w:space="0" w:color="auto"/>
        <w:bottom w:val="none" w:sz="0" w:space="0" w:color="auto"/>
        <w:right w:val="none" w:sz="0" w:space="0" w:color="auto"/>
      </w:divBdr>
    </w:div>
    <w:div w:id="896357162">
      <w:bodyDiv w:val="1"/>
      <w:marLeft w:val="0"/>
      <w:marRight w:val="0"/>
      <w:marTop w:val="0"/>
      <w:marBottom w:val="0"/>
      <w:divBdr>
        <w:top w:val="none" w:sz="0" w:space="0" w:color="auto"/>
        <w:left w:val="none" w:sz="0" w:space="0" w:color="auto"/>
        <w:bottom w:val="none" w:sz="0" w:space="0" w:color="auto"/>
        <w:right w:val="none" w:sz="0" w:space="0" w:color="auto"/>
      </w:divBdr>
    </w:div>
    <w:div w:id="897011513">
      <w:bodyDiv w:val="1"/>
      <w:marLeft w:val="0"/>
      <w:marRight w:val="0"/>
      <w:marTop w:val="0"/>
      <w:marBottom w:val="0"/>
      <w:divBdr>
        <w:top w:val="none" w:sz="0" w:space="0" w:color="auto"/>
        <w:left w:val="none" w:sz="0" w:space="0" w:color="auto"/>
        <w:bottom w:val="none" w:sz="0" w:space="0" w:color="auto"/>
        <w:right w:val="none" w:sz="0" w:space="0" w:color="auto"/>
      </w:divBdr>
    </w:div>
    <w:div w:id="898445722">
      <w:bodyDiv w:val="1"/>
      <w:marLeft w:val="0"/>
      <w:marRight w:val="0"/>
      <w:marTop w:val="0"/>
      <w:marBottom w:val="0"/>
      <w:divBdr>
        <w:top w:val="none" w:sz="0" w:space="0" w:color="auto"/>
        <w:left w:val="none" w:sz="0" w:space="0" w:color="auto"/>
        <w:bottom w:val="none" w:sz="0" w:space="0" w:color="auto"/>
        <w:right w:val="none" w:sz="0" w:space="0" w:color="auto"/>
      </w:divBdr>
    </w:div>
    <w:div w:id="900600456">
      <w:bodyDiv w:val="1"/>
      <w:marLeft w:val="0"/>
      <w:marRight w:val="0"/>
      <w:marTop w:val="0"/>
      <w:marBottom w:val="0"/>
      <w:divBdr>
        <w:top w:val="none" w:sz="0" w:space="0" w:color="auto"/>
        <w:left w:val="none" w:sz="0" w:space="0" w:color="auto"/>
        <w:bottom w:val="none" w:sz="0" w:space="0" w:color="auto"/>
        <w:right w:val="none" w:sz="0" w:space="0" w:color="auto"/>
      </w:divBdr>
    </w:div>
    <w:div w:id="902057435">
      <w:bodyDiv w:val="1"/>
      <w:marLeft w:val="0"/>
      <w:marRight w:val="0"/>
      <w:marTop w:val="0"/>
      <w:marBottom w:val="0"/>
      <w:divBdr>
        <w:top w:val="none" w:sz="0" w:space="0" w:color="auto"/>
        <w:left w:val="none" w:sz="0" w:space="0" w:color="auto"/>
        <w:bottom w:val="none" w:sz="0" w:space="0" w:color="auto"/>
        <w:right w:val="none" w:sz="0" w:space="0" w:color="auto"/>
      </w:divBdr>
    </w:div>
    <w:div w:id="906572642">
      <w:bodyDiv w:val="1"/>
      <w:marLeft w:val="0"/>
      <w:marRight w:val="0"/>
      <w:marTop w:val="0"/>
      <w:marBottom w:val="0"/>
      <w:divBdr>
        <w:top w:val="none" w:sz="0" w:space="0" w:color="auto"/>
        <w:left w:val="none" w:sz="0" w:space="0" w:color="auto"/>
        <w:bottom w:val="none" w:sz="0" w:space="0" w:color="auto"/>
        <w:right w:val="none" w:sz="0" w:space="0" w:color="auto"/>
      </w:divBdr>
    </w:div>
    <w:div w:id="907225330">
      <w:bodyDiv w:val="1"/>
      <w:marLeft w:val="0"/>
      <w:marRight w:val="0"/>
      <w:marTop w:val="0"/>
      <w:marBottom w:val="0"/>
      <w:divBdr>
        <w:top w:val="none" w:sz="0" w:space="0" w:color="auto"/>
        <w:left w:val="none" w:sz="0" w:space="0" w:color="auto"/>
        <w:bottom w:val="none" w:sz="0" w:space="0" w:color="auto"/>
        <w:right w:val="none" w:sz="0" w:space="0" w:color="auto"/>
      </w:divBdr>
      <w:divsChild>
        <w:div w:id="205549521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08268819">
      <w:bodyDiv w:val="1"/>
      <w:marLeft w:val="0"/>
      <w:marRight w:val="0"/>
      <w:marTop w:val="0"/>
      <w:marBottom w:val="0"/>
      <w:divBdr>
        <w:top w:val="none" w:sz="0" w:space="0" w:color="auto"/>
        <w:left w:val="none" w:sz="0" w:space="0" w:color="auto"/>
        <w:bottom w:val="none" w:sz="0" w:space="0" w:color="auto"/>
        <w:right w:val="none" w:sz="0" w:space="0" w:color="auto"/>
      </w:divBdr>
    </w:div>
    <w:div w:id="911431765">
      <w:bodyDiv w:val="1"/>
      <w:marLeft w:val="0"/>
      <w:marRight w:val="0"/>
      <w:marTop w:val="0"/>
      <w:marBottom w:val="0"/>
      <w:divBdr>
        <w:top w:val="none" w:sz="0" w:space="0" w:color="auto"/>
        <w:left w:val="none" w:sz="0" w:space="0" w:color="auto"/>
        <w:bottom w:val="none" w:sz="0" w:space="0" w:color="auto"/>
        <w:right w:val="none" w:sz="0" w:space="0" w:color="auto"/>
      </w:divBdr>
    </w:div>
    <w:div w:id="911964021">
      <w:bodyDiv w:val="1"/>
      <w:marLeft w:val="0"/>
      <w:marRight w:val="0"/>
      <w:marTop w:val="0"/>
      <w:marBottom w:val="0"/>
      <w:divBdr>
        <w:top w:val="none" w:sz="0" w:space="0" w:color="auto"/>
        <w:left w:val="none" w:sz="0" w:space="0" w:color="auto"/>
        <w:bottom w:val="none" w:sz="0" w:space="0" w:color="auto"/>
        <w:right w:val="none" w:sz="0" w:space="0" w:color="auto"/>
      </w:divBdr>
    </w:div>
    <w:div w:id="916135513">
      <w:bodyDiv w:val="1"/>
      <w:marLeft w:val="0"/>
      <w:marRight w:val="0"/>
      <w:marTop w:val="0"/>
      <w:marBottom w:val="0"/>
      <w:divBdr>
        <w:top w:val="none" w:sz="0" w:space="0" w:color="auto"/>
        <w:left w:val="none" w:sz="0" w:space="0" w:color="auto"/>
        <w:bottom w:val="none" w:sz="0" w:space="0" w:color="auto"/>
        <w:right w:val="none" w:sz="0" w:space="0" w:color="auto"/>
      </w:divBdr>
    </w:div>
    <w:div w:id="920455789">
      <w:bodyDiv w:val="1"/>
      <w:marLeft w:val="0"/>
      <w:marRight w:val="0"/>
      <w:marTop w:val="0"/>
      <w:marBottom w:val="0"/>
      <w:divBdr>
        <w:top w:val="none" w:sz="0" w:space="0" w:color="auto"/>
        <w:left w:val="none" w:sz="0" w:space="0" w:color="auto"/>
        <w:bottom w:val="none" w:sz="0" w:space="0" w:color="auto"/>
        <w:right w:val="none" w:sz="0" w:space="0" w:color="auto"/>
      </w:divBdr>
    </w:div>
    <w:div w:id="929696064">
      <w:bodyDiv w:val="1"/>
      <w:marLeft w:val="0"/>
      <w:marRight w:val="0"/>
      <w:marTop w:val="0"/>
      <w:marBottom w:val="0"/>
      <w:divBdr>
        <w:top w:val="none" w:sz="0" w:space="0" w:color="auto"/>
        <w:left w:val="none" w:sz="0" w:space="0" w:color="auto"/>
        <w:bottom w:val="none" w:sz="0" w:space="0" w:color="auto"/>
        <w:right w:val="none" w:sz="0" w:space="0" w:color="auto"/>
      </w:divBdr>
    </w:div>
    <w:div w:id="930627570">
      <w:bodyDiv w:val="1"/>
      <w:marLeft w:val="0"/>
      <w:marRight w:val="0"/>
      <w:marTop w:val="0"/>
      <w:marBottom w:val="0"/>
      <w:divBdr>
        <w:top w:val="none" w:sz="0" w:space="0" w:color="auto"/>
        <w:left w:val="none" w:sz="0" w:space="0" w:color="auto"/>
        <w:bottom w:val="none" w:sz="0" w:space="0" w:color="auto"/>
        <w:right w:val="none" w:sz="0" w:space="0" w:color="auto"/>
      </w:divBdr>
    </w:div>
    <w:div w:id="931203227">
      <w:bodyDiv w:val="1"/>
      <w:marLeft w:val="0"/>
      <w:marRight w:val="0"/>
      <w:marTop w:val="0"/>
      <w:marBottom w:val="0"/>
      <w:divBdr>
        <w:top w:val="none" w:sz="0" w:space="0" w:color="auto"/>
        <w:left w:val="none" w:sz="0" w:space="0" w:color="auto"/>
        <w:bottom w:val="none" w:sz="0" w:space="0" w:color="auto"/>
        <w:right w:val="none" w:sz="0" w:space="0" w:color="auto"/>
      </w:divBdr>
    </w:div>
    <w:div w:id="931671469">
      <w:bodyDiv w:val="1"/>
      <w:marLeft w:val="0"/>
      <w:marRight w:val="0"/>
      <w:marTop w:val="0"/>
      <w:marBottom w:val="0"/>
      <w:divBdr>
        <w:top w:val="none" w:sz="0" w:space="0" w:color="auto"/>
        <w:left w:val="none" w:sz="0" w:space="0" w:color="auto"/>
        <w:bottom w:val="none" w:sz="0" w:space="0" w:color="auto"/>
        <w:right w:val="none" w:sz="0" w:space="0" w:color="auto"/>
      </w:divBdr>
    </w:div>
    <w:div w:id="949240846">
      <w:bodyDiv w:val="1"/>
      <w:marLeft w:val="0"/>
      <w:marRight w:val="0"/>
      <w:marTop w:val="0"/>
      <w:marBottom w:val="0"/>
      <w:divBdr>
        <w:top w:val="none" w:sz="0" w:space="0" w:color="auto"/>
        <w:left w:val="none" w:sz="0" w:space="0" w:color="auto"/>
        <w:bottom w:val="none" w:sz="0" w:space="0" w:color="auto"/>
        <w:right w:val="none" w:sz="0" w:space="0" w:color="auto"/>
      </w:divBdr>
      <w:divsChild>
        <w:div w:id="197193094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51863423">
      <w:bodyDiv w:val="1"/>
      <w:marLeft w:val="0"/>
      <w:marRight w:val="0"/>
      <w:marTop w:val="0"/>
      <w:marBottom w:val="0"/>
      <w:divBdr>
        <w:top w:val="none" w:sz="0" w:space="0" w:color="auto"/>
        <w:left w:val="none" w:sz="0" w:space="0" w:color="auto"/>
        <w:bottom w:val="none" w:sz="0" w:space="0" w:color="auto"/>
        <w:right w:val="none" w:sz="0" w:space="0" w:color="auto"/>
      </w:divBdr>
    </w:div>
    <w:div w:id="956907786">
      <w:bodyDiv w:val="1"/>
      <w:marLeft w:val="0"/>
      <w:marRight w:val="0"/>
      <w:marTop w:val="0"/>
      <w:marBottom w:val="0"/>
      <w:divBdr>
        <w:top w:val="none" w:sz="0" w:space="0" w:color="auto"/>
        <w:left w:val="none" w:sz="0" w:space="0" w:color="auto"/>
        <w:bottom w:val="none" w:sz="0" w:space="0" w:color="auto"/>
        <w:right w:val="none" w:sz="0" w:space="0" w:color="auto"/>
      </w:divBdr>
    </w:div>
    <w:div w:id="957222282">
      <w:bodyDiv w:val="1"/>
      <w:marLeft w:val="0"/>
      <w:marRight w:val="0"/>
      <w:marTop w:val="0"/>
      <w:marBottom w:val="0"/>
      <w:divBdr>
        <w:top w:val="none" w:sz="0" w:space="0" w:color="auto"/>
        <w:left w:val="none" w:sz="0" w:space="0" w:color="auto"/>
        <w:bottom w:val="none" w:sz="0" w:space="0" w:color="auto"/>
        <w:right w:val="none" w:sz="0" w:space="0" w:color="auto"/>
      </w:divBdr>
    </w:div>
    <w:div w:id="963657340">
      <w:bodyDiv w:val="1"/>
      <w:marLeft w:val="0"/>
      <w:marRight w:val="0"/>
      <w:marTop w:val="0"/>
      <w:marBottom w:val="0"/>
      <w:divBdr>
        <w:top w:val="none" w:sz="0" w:space="0" w:color="auto"/>
        <w:left w:val="none" w:sz="0" w:space="0" w:color="auto"/>
        <w:bottom w:val="none" w:sz="0" w:space="0" w:color="auto"/>
        <w:right w:val="none" w:sz="0" w:space="0" w:color="auto"/>
      </w:divBdr>
    </w:div>
    <w:div w:id="974411649">
      <w:bodyDiv w:val="1"/>
      <w:marLeft w:val="0"/>
      <w:marRight w:val="0"/>
      <w:marTop w:val="0"/>
      <w:marBottom w:val="0"/>
      <w:divBdr>
        <w:top w:val="none" w:sz="0" w:space="0" w:color="auto"/>
        <w:left w:val="none" w:sz="0" w:space="0" w:color="auto"/>
        <w:bottom w:val="none" w:sz="0" w:space="0" w:color="auto"/>
        <w:right w:val="none" w:sz="0" w:space="0" w:color="auto"/>
      </w:divBdr>
    </w:div>
    <w:div w:id="976569008">
      <w:bodyDiv w:val="1"/>
      <w:marLeft w:val="0"/>
      <w:marRight w:val="0"/>
      <w:marTop w:val="0"/>
      <w:marBottom w:val="0"/>
      <w:divBdr>
        <w:top w:val="none" w:sz="0" w:space="0" w:color="auto"/>
        <w:left w:val="none" w:sz="0" w:space="0" w:color="auto"/>
        <w:bottom w:val="none" w:sz="0" w:space="0" w:color="auto"/>
        <w:right w:val="none" w:sz="0" w:space="0" w:color="auto"/>
      </w:divBdr>
    </w:div>
    <w:div w:id="978069081">
      <w:bodyDiv w:val="1"/>
      <w:marLeft w:val="0"/>
      <w:marRight w:val="0"/>
      <w:marTop w:val="0"/>
      <w:marBottom w:val="0"/>
      <w:divBdr>
        <w:top w:val="none" w:sz="0" w:space="0" w:color="auto"/>
        <w:left w:val="none" w:sz="0" w:space="0" w:color="auto"/>
        <w:bottom w:val="none" w:sz="0" w:space="0" w:color="auto"/>
        <w:right w:val="none" w:sz="0" w:space="0" w:color="auto"/>
      </w:divBdr>
    </w:div>
    <w:div w:id="978877931">
      <w:bodyDiv w:val="1"/>
      <w:marLeft w:val="0"/>
      <w:marRight w:val="0"/>
      <w:marTop w:val="0"/>
      <w:marBottom w:val="0"/>
      <w:divBdr>
        <w:top w:val="none" w:sz="0" w:space="0" w:color="auto"/>
        <w:left w:val="none" w:sz="0" w:space="0" w:color="auto"/>
        <w:bottom w:val="none" w:sz="0" w:space="0" w:color="auto"/>
        <w:right w:val="none" w:sz="0" w:space="0" w:color="auto"/>
      </w:divBdr>
      <w:divsChild>
        <w:div w:id="63775770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79574145">
      <w:bodyDiv w:val="1"/>
      <w:marLeft w:val="0"/>
      <w:marRight w:val="0"/>
      <w:marTop w:val="0"/>
      <w:marBottom w:val="0"/>
      <w:divBdr>
        <w:top w:val="none" w:sz="0" w:space="0" w:color="auto"/>
        <w:left w:val="none" w:sz="0" w:space="0" w:color="auto"/>
        <w:bottom w:val="none" w:sz="0" w:space="0" w:color="auto"/>
        <w:right w:val="none" w:sz="0" w:space="0" w:color="auto"/>
      </w:divBdr>
    </w:div>
    <w:div w:id="981613694">
      <w:bodyDiv w:val="1"/>
      <w:marLeft w:val="0"/>
      <w:marRight w:val="0"/>
      <w:marTop w:val="0"/>
      <w:marBottom w:val="0"/>
      <w:divBdr>
        <w:top w:val="none" w:sz="0" w:space="0" w:color="auto"/>
        <w:left w:val="none" w:sz="0" w:space="0" w:color="auto"/>
        <w:bottom w:val="none" w:sz="0" w:space="0" w:color="auto"/>
        <w:right w:val="none" w:sz="0" w:space="0" w:color="auto"/>
      </w:divBdr>
    </w:div>
    <w:div w:id="983654300">
      <w:bodyDiv w:val="1"/>
      <w:marLeft w:val="0"/>
      <w:marRight w:val="0"/>
      <w:marTop w:val="0"/>
      <w:marBottom w:val="0"/>
      <w:divBdr>
        <w:top w:val="none" w:sz="0" w:space="0" w:color="auto"/>
        <w:left w:val="none" w:sz="0" w:space="0" w:color="auto"/>
        <w:bottom w:val="none" w:sz="0" w:space="0" w:color="auto"/>
        <w:right w:val="none" w:sz="0" w:space="0" w:color="auto"/>
      </w:divBdr>
    </w:div>
    <w:div w:id="989091602">
      <w:bodyDiv w:val="1"/>
      <w:marLeft w:val="0"/>
      <w:marRight w:val="0"/>
      <w:marTop w:val="0"/>
      <w:marBottom w:val="0"/>
      <w:divBdr>
        <w:top w:val="none" w:sz="0" w:space="0" w:color="auto"/>
        <w:left w:val="none" w:sz="0" w:space="0" w:color="auto"/>
        <w:bottom w:val="none" w:sz="0" w:space="0" w:color="auto"/>
        <w:right w:val="none" w:sz="0" w:space="0" w:color="auto"/>
      </w:divBdr>
    </w:div>
    <w:div w:id="992374399">
      <w:bodyDiv w:val="1"/>
      <w:marLeft w:val="0"/>
      <w:marRight w:val="0"/>
      <w:marTop w:val="0"/>
      <w:marBottom w:val="0"/>
      <w:divBdr>
        <w:top w:val="none" w:sz="0" w:space="0" w:color="auto"/>
        <w:left w:val="none" w:sz="0" w:space="0" w:color="auto"/>
        <w:bottom w:val="none" w:sz="0" w:space="0" w:color="auto"/>
        <w:right w:val="none" w:sz="0" w:space="0" w:color="auto"/>
      </w:divBdr>
    </w:div>
    <w:div w:id="1001546147">
      <w:bodyDiv w:val="1"/>
      <w:marLeft w:val="0"/>
      <w:marRight w:val="0"/>
      <w:marTop w:val="0"/>
      <w:marBottom w:val="0"/>
      <w:divBdr>
        <w:top w:val="none" w:sz="0" w:space="0" w:color="auto"/>
        <w:left w:val="none" w:sz="0" w:space="0" w:color="auto"/>
        <w:bottom w:val="none" w:sz="0" w:space="0" w:color="auto"/>
        <w:right w:val="none" w:sz="0" w:space="0" w:color="auto"/>
      </w:divBdr>
    </w:div>
    <w:div w:id="1004477412">
      <w:bodyDiv w:val="1"/>
      <w:marLeft w:val="0"/>
      <w:marRight w:val="0"/>
      <w:marTop w:val="0"/>
      <w:marBottom w:val="0"/>
      <w:divBdr>
        <w:top w:val="none" w:sz="0" w:space="0" w:color="auto"/>
        <w:left w:val="none" w:sz="0" w:space="0" w:color="auto"/>
        <w:bottom w:val="none" w:sz="0" w:space="0" w:color="auto"/>
        <w:right w:val="none" w:sz="0" w:space="0" w:color="auto"/>
      </w:divBdr>
    </w:div>
    <w:div w:id="1007250294">
      <w:bodyDiv w:val="1"/>
      <w:marLeft w:val="0"/>
      <w:marRight w:val="0"/>
      <w:marTop w:val="0"/>
      <w:marBottom w:val="0"/>
      <w:divBdr>
        <w:top w:val="none" w:sz="0" w:space="0" w:color="auto"/>
        <w:left w:val="none" w:sz="0" w:space="0" w:color="auto"/>
        <w:bottom w:val="none" w:sz="0" w:space="0" w:color="auto"/>
        <w:right w:val="none" w:sz="0" w:space="0" w:color="auto"/>
      </w:divBdr>
    </w:div>
    <w:div w:id="1011032939">
      <w:bodyDiv w:val="1"/>
      <w:marLeft w:val="0"/>
      <w:marRight w:val="0"/>
      <w:marTop w:val="0"/>
      <w:marBottom w:val="0"/>
      <w:divBdr>
        <w:top w:val="none" w:sz="0" w:space="0" w:color="auto"/>
        <w:left w:val="none" w:sz="0" w:space="0" w:color="auto"/>
        <w:bottom w:val="none" w:sz="0" w:space="0" w:color="auto"/>
        <w:right w:val="none" w:sz="0" w:space="0" w:color="auto"/>
      </w:divBdr>
    </w:div>
    <w:div w:id="1013605754">
      <w:bodyDiv w:val="1"/>
      <w:marLeft w:val="0"/>
      <w:marRight w:val="0"/>
      <w:marTop w:val="0"/>
      <w:marBottom w:val="0"/>
      <w:divBdr>
        <w:top w:val="none" w:sz="0" w:space="0" w:color="auto"/>
        <w:left w:val="none" w:sz="0" w:space="0" w:color="auto"/>
        <w:bottom w:val="none" w:sz="0" w:space="0" w:color="auto"/>
        <w:right w:val="none" w:sz="0" w:space="0" w:color="auto"/>
      </w:divBdr>
    </w:div>
    <w:div w:id="1018971514">
      <w:bodyDiv w:val="1"/>
      <w:marLeft w:val="0"/>
      <w:marRight w:val="0"/>
      <w:marTop w:val="0"/>
      <w:marBottom w:val="0"/>
      <w:divBdr>
        <w:top w:val="none" w:sz="0" w:space="0" w:color="auto"/>
        <w:left w:val="none" w:sz="0" w:space="0" w:color="auto"/>
        <w:bottom w:val="none" w:sz="0" w:space="0" w:color="auto"/>
        <w:right w:val="none" w:sz="0" w:space="0" w:color="auto"/>
      </w:divBdr>
    </w:div>
    <w:div w:id="1026442019">
      <w:bodyDiv w:val="1"/>
      <w:marLeft w:val="0"/>
      <w:marRight w:val="0"/>
      <w:marTop w:val="0"/>
      <w:marBottom w:val="0"/>
      <w:divBdr>
        <w:top w:val="none" w:sz="0" w:space="0" w:color="auto"/>
        <w:left w:val="none" w:sz="0" w:space="0" w:color="auto"/>
        <w:bottom w:val="none" w:sz="0" w:space="0" w:color="auto"/>
        <w:right w:val="none" w:sz="0" w:space="0" w:color="auto"/>
      </w:divBdr>
    </w:div>
    <w:div w:id="1027410487">
      <w:bodyDiv w:val="1"/>
      <w:marLeft w:val="0"/>
      <w:marRight w:val="0"/>
      <w:marTop w:val="0"/>
      <w:marBottom w:val="0"/>
      <w:divBdr>
        <w:top w:val="none" w:sz="0" w:space="0" w:color="auto"/>
        <w:left w:val="none" w:sz="0" w:space="0" w:color="auto"/>
        <w:bottom w:val="none" w:sz="0" w:space="0" w:color="auto"/>
        <w:right w:val="none" w:sz="0" w:space="0" w:color="auto"/>
      </w:divBdr>
    </w:div>
    <w:div w:id="1027872210">
      <w:bodyDiv w:val="1"/>
      <w:marLeft w:val="0"/>
      <w:marRight w:val="0"/>
      <w:marTop w:val="0"/>
      <w:marBottom w:val="0"/>
      <w:divBdr>
        <w:top w:val="none" w:sz="0" w:space="0" w:color="auto"/>
        <w:left w:val="none" w:sz="0" w:space="0" w:color="auto"/>
        <w:bottom w:val="none" w:sz="0" w:space="0" w:color="auto"/>
        <w:right w:val="none" w:sz="0" w:space="0" w:color="auto"/>
      </w:divBdr>
    </w:div>
    <w:div w:id="1029644482">
      <w:bodyDiv w:val="1"/>
      <w:marLeft w:val="0"/>
      <w:marRight w:val="0"/>
      <w:marTop w:val="0"/>
      <w:marBottom w:val="0"/>
      <w:divBdr>
        <w:top w:val="none" w:sz="0" w:space="0" w:color="auto"/>
        <w:left w:val="none" w:sz="0" w:space="0" w:color="auto"/>
        <w:bottom w:val="none" w:sz="0" w:space="0" w:color="auto"/>
        <w:right w:val="none" w:sz="0" w:space="0" w:color="auto"/>
      </w:divBdr>
    </w:div>
    <w:div w:id="1036663787">
      <w:bodyDiv w:val="1"/>
      <w:marLeft w:val="0"/>
      <w:marRight w:val="0"/>
      <w:marTop w:val="0"/>
      <w:marBottom w:val="0"/>
      <w:divBdr>
        <w:top w:val="none" w:sz="0" w:space="0" w:color="auto"/>
        <w:left w:val="none" w:sz="0" w:space="0" w:color="auto"/>
        <w:bottom w:val="none" w:sz="0" w:space="0" w:color="auto"/>
        <w:right w:val="none" w:sz="0" w:space="0" w:color="auto"/>
      </w:divBdr>
    </w:div>
    <w:div w:id="1038818811">
      <w:bodyDiv w:val="1"/>
      <w:marLeft w:val="0"/>
      <w:marRight w:val="0"/>
      <w:marTop w:val="0"/>
      <w:marBottom w:val="0"/>
      <w:divBdr>
        <w:top w:val="none" w:sz="0" w:space="0" w:color="auto"/>
        <w:left w:val="none" w:sz="0" w:space="0" w:color="auto"/>
        <w:bottom w:val="none" w:sz="0" w:space="0" w:color="auto"/>
        <w:right w:val="none" w:sz="0" w:space="0" w:color="auto"/>
      </w:divBdr>
    </w:div>
    <w:div w:id="1044207776">
      <w:bodyDiv w:val="1"/>
      <w:marLeft w:val="0"/>
      <w:marRight w:val="0"/>
      <w:marTop w:val="0"/>
      <w:marBottom w:val="0"/>
      <w:divBdr>
        <w:top w:val="none" w:sz="0" w:space="0" w:color="auto"/>
        <w:left w:val="none" w:sz="0" w:space="0" w:color="auto"/>
        <w:bottom w:val="none" w:sz="0" w:space="0" w:color="auto"/>
        <w:right w:val="none" w:sz="0" w:space="0" w:color="auto"/>
      </w:divBdr>
    </w:div>
    <w:div w:id="1045640215">
      <w:bodyDiv w:val="1"/>
      <w:marLeft w:val="0"/>
      <w:marRight w:val="0"/>
      <w:marTop w:val="0"/>
      <w:marBottom w:val="0"/>
      <w:divBdr>
        <w:top w:val="none" w:sz="0" w:space="0" w:color="auto"/>
        <w:left w:val="none" w:sz="0" w:space="0" w:color="auto"/>
        <w:bottom w:val="none" w:sz="0" w:space="0" w:color="auto"/>
        <w:right w:val="none" w:sz="0" w:space="0" w:color="auto"/>
      </w:divBdr>
      <w:divsChild>
        <w:div w:id="86883603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47143270">
      <w:bodyDiv w:val="1"/>
      <w:marLeft w:val="0"/>
      <w:marRight w:val="0"/>
      <w:marTop w:val="0"/>
      <w:marBottom w:val="0"/>
      <w:divBdr>
        <w:top w:val="none" w:sz="0" w:space="0" w:color="auto"/>
        <w:left w:val="none" w:sz="0" w:space="0" w:color="auto"/>
        <w:bottom w:val="none" w:sz="0" w:space="0" w:color="auto"/>
        <w:right w:val="none" w:sz="0" w:space="0" w:color="auto"/>
      </w:divBdr>
    </w:div>
    <w:div w:id="1054039397">
      <w:bodyDiv w:val="1"/>
      <w:marLeft w:val="0"/>
      <w:marRight w:val="0"/>
      <w:marTop w:val="0"/>
      <w:marBottom w:val="0"/>
      <w:divBdr>
        <w:top w:val="none" w:sz="0" w:space="0" w:color="auto"/>
        <w:left w:val="none" w:sz="0" w:space="0" w:color="auto"/>
        <w:bottom w:val="none" w:sz="0" w:space="0" w:color="auto"/>
        <w:right w:val="none" w:sz="0" w:space="0" w:color="auto"/>
      </w:divBdr>
    </w:div>
    <w:div w:id="1054815994">
      <w:bodyDiv w:val="1"/>
      <w:marLeft w:val="0"/>
      <w:marRight w:val="0"/>
      <w:marTop w:val="0"/>
      <w:marBottom w:val="0"/>
      <w:divBdr>
        <w:top w:val="none" w:sz="0" w:space="0" w:color="auto"/>
        <w:left w:val="none" w:sz="0" w:space="0" w:color="auto"/>
        <w:bottom w:val="none" w:sz="0" w:space="0" w:color="auto"/>
        <w:right w:val="none" w:sz="0" w:space="0" w:color="auto"/>
      </w:divBdr>
    </w:div>
    <w:div w:id="1054891483">
      <w:bodyDiv w:val="1"/>
      <w:marLeft w:val="0"/>
      <w:marRight w:val="0"/>
      <w:marTop w:val="0"/>
      <w:marBottom w:val="0"/>
      <w:divBdr>
        <w:top w:val="none" w:sz="0" w:space="0" w:color="auto"/>
        <w:left w:val="none" w:sz="0" w:space="0" w:color="auto"/>
        <w:bottom w:val="none" w:sz="0" w:space="0" w:color="auto"/>
        <w:right w:val="none" w:sz="0" w:space="0" w:color="auto"/>
      </w:divBdr>
    </w:div>
    <w:div w:id="1055424473">
      <w:bodyDiv w:val="1"/>
      <w:marLeft w:val="0"/>
      <w:marRight w:val="0"/>
      <w:marTop w:val="0"/>
      <w:marBottom w:val="0"/>
      <w:divBdr>
        <w:top w:val="none" w:sz="0" w:space="0" w:color="auto"/>
        <w:left w:val="none" w:sz="0" w:space="0" w:color="auto"/>
        <w:bottom w:val="none" w:sz="0" w:space="0" w:color="auto"/>
        <w:right w:val="none" w:sz="0" w:space="0" w:color="auto"/>
      </w:divBdr>
    </w:div>
    <w:div w:id="1058553364">
      <w:bodyDiv w:val="1"/>
      <w:marLeft w:val="0"/>
      <w:marRight w:val="0"/>
      <w:marTop w:val="0"/>
      <w:marBottom w:val="0"/>
      <w:divBdr>
        <w:top w:val="none" w:sz="0" w:space="0" w:color="auto"/>
        <w:left w:val="none" w:sz="0" w:space="0" w:color="auto"/>
        <w:bottom w:val="none" w:sz="0" w:space="0" w:color="auto"/>
        <w:right w:val="none" w:sz="0" w:space="0" w:color="auto"/>
      </w:divBdr>
    </w:div>
    <w:div w:id="1071658719">
      <w:bodyDiv w:val="1"/>
      <w:marLeft w:val="0"/>
      <w:marRight w:val="0"/>
      <w:marTop w:val="0"/>
      <w:marBottom w:val="0"/>
      <w:divBdr>
        <w:top w:val="none" w:sz="0" w:space="0" w:color="auto"/>
        <w:left w:val="none" w:sz="0" w:space="0" w:color="auto"/>
        <w:bottom w:val="none" w:sz="0" w:space="0" w:color="auto"/>
        <w:right w:val="none" w:sz="0" w:space="0" w:color="auto"/>
      </w:divBdr>
    </w:div>
    <w:div w:id="1077559160">
      <w:bodyDiv w:val="1"/>
      <w:marLeft w:val="0"/>
      <w:marRight w:val="0"/>
      <w:marTop w:val="0"/>
      <w:marBottom w:val="0"/>
      <w:divBdr>
        <w:top w:val="none" w:sz="0" w:space="0" w:color="auto"/>
        <w:left w:val="none" w:sz="0" w:space="0" w:color="auto"/>
        <w:bottom w:val="none" w:sz="0" w:space="0" w:color="auto"/>
        <w:right w:val="none" w:sz="0" w:space="0" w:color="auto"/>
      </w:divBdr>
    </w:div>
    <w:div w:id="1085421307">
      <w:bodyDiv w:val="1"/>
      <w:marLeft w:val="0"/>
      <w:marRight w:val="0"/>
      <w:marTop w:val="0"/>
      <w:marBottom w:val="0"/>
      <w:divBdr>
        <w:top w:val="none" w:sz="0" w:space="0" w:color="auto"/>
        <w:left w:val="none" w:sz="0" w:space="0" w:color="auto"/>
        <w:bottom w:val="none" w:sz="0" w:space="0" w:color="auto"/>
        <w:right w:val="none" w:sz="0" w:space="0" w:color="auto"/>
      </w:divBdr>
    </w:div>
    <w:div w:id="1088306008">
      <w:bodyDiv w:val="1"/>
      <w:marLeft w:val="0"/>
      <w:marRight w:val="0"/>
      <w:marTop w:val="0"/>
      <w:marBottom w:val="0"/>
      <w:divBdr>
        <w:top w:val="none" w:sz="0" w:space="0" w:color="auto"/>
        <w:left w:val="none" w:sz="0" w:space="0" w:color="auto"/>
        <w:bottom w:val="none" w:sz="0" w:space="0" w:color="auto"/>
        <w:right w:val="none" w:sz="0" w:space="0" w:color="auto"/>
      </w:divBdr>
    </w:div>
    <w:div w:id="1089155890">
      <w:bodyDiv w:val="1"/>
      <w:marLeft w:val="0"/>
      <w:marRight w:val="0"/>
      <w:marTop w:val="0"/>
      <w:marBottom w:val="0"/>
      <w:divBdr>
        <w:top w:val="none" w:sz="0" w:space="0" w:color="auto"/>
        <w:left w:val="none" w:sz="0" w:space="0" w:color="auto"/>
        <w:bottom w:val="none" w:sz="0" w:space="0" w:color="auto"/>
        <w:right w:val="none" w:sz="0" w:space="0" w:color="auto"/>
      </w:divBdr>
    </w:div>
    <w:div w:id="1091926395">
      <w:bodyDiv w:val="1"/>
      <w:marLeft w:val="0"/>
      <w:marRight w:val="0"/>
      <w:marTop w:val="0"/>
      <w:marBottom w:val="0"/>
      <w:divBdr>
        <w:top w:val="none" w:sz="0" w:space="0" w:color="auto"/>
        <w:left w:val="none" w:sz="0" w:space="0" w:color="auto"/>
        <w:bottom w:val="none" w:sz="0" w:space="0" w:color="auto"/>
        <w:right w:val="none" w:sz="0" w:space="0" w:color="auto"/>
      </w:divBdr>
    </w:div>
    <w:div w:id="1093630609">
      <w:bodyDiv w:val="1"/>
      <w:marLeft w:val="0"/>
      <w:marRight w:val="0"/>
      <w:marTop w:val="0"/>
      <w:marBottom w:val="0"/>
      <w:divBdr>
        <w:top w:val="none" w:sz="0" w:space="0" w:color="auto"/>
        <w:left w:val="none" w:sz="0" w:space="0" w:color="auto"/>
        <w:bottom w:val="none" w:sz="0" w:space="0" w:color="auto"/>
        <w:right w:val="none" w:sz="0" w:space="0" w:color="auto"/>
      </w:divBdr>
    </w:div>
    <w:div w:id="1094472997">
      <w:bodyDiv w:val="1"/>
      <w:marLeft w:val="0"/>
      <w:marRight w:val="0"/>
      <w:marTop w:val="0"/>
      <w:marBottom w:val="0"/>
      <w:divBdr>
        <w:top w:val="none" w:sz="0" w:space="0" w:color="auto"/>
        <w:left w:val="none" w:sz="0" w:space="0" w:color="auto"/>
        <w:bottom w:val="none" w:sz="0" w:space="0" w:color="auto"/>
        <w:right w:val="none" w:sz="0" w:space="0" w:color="auto"/>
      </w:divBdr>
    </w:div>
    <w:div w:id="1095249764">
      <w:bodyDiv w:val="1"/>
      <w:marLeft w:val="0"/>
      <w:marRight w:val="0"/>
      <w:marTop w:val="0"/>
      <w:marBottom w:val="0"/>
      <w:divBdr>
        <w:top w:val="none" w:sz="0" w:space="0" w:color="auto"/>
        <w:left w:val="none" w:sz="0" w:space="0" w:color="auto"/>
        <w:bottom w:val="none" w:sz="0" w:space="0" w:color="auto"/>
        <w:right w:val="none" w:sz="0" w:space="0" w:color="auto"/>
      </w:divBdr>
    </w:div>
    <w:div w:id="1098453494">
      <w:bodyDiv w:val="1"/>
      <w:marLeft w:val="0"/>
      <w:marRight w:val="0"/>
      <w:marTop w:val="0"/>
      <w:marBottom w:val="0"/>
      <w:divBdr>
        <w:top w:val="none" w:sz="0" w:space="0" w:color="auto"/>
        <w:left w:val="none" w:sz="0" w:space="0" w:color="auto"/>
        <w:bottom w:val="none" w:sz="0" w:space="0" w:color="auto"/>
        <w:right w:val="none" w:sz="0" w:space="0" w:color="auto"/>
      </w:divBdr>
    </w:div>
    <w:div w:id="1101101042">
      <w:bodyDiv w:val="1"/>
      <w:marLeft w:val="0"/>
      <w:marRight w:val="0"/>
      <w:marTop w:val="0"/>
      <w:marBottom w:val="0"/>
      <w:divBdr>
        <w:top w:val="none" w:sz="0" w:space="0" w:color="auto"/>
        <w:left w:val="none" w:sz="0" w:space="0" w:color="auto"/>
        <w:bottom w:val="none" w:sz="0" w:space="0" w:color="auto"/>
        <w:right w:val="none" w:sz="0" w:space="0" w:color="auto"/>
      </w:divBdr>
    </w:div>
    <w:div w:id="1110851785">
      <w:bodyDiv w:val="1"/>
      <w:marLeft w:val="0"/>
      <w:marRight w:val="0"/>
      <w:marTop w:val="0"/>
      <w:marBottom w:val="0"/>
      <w:divBdr>
        <w:top w:val="none" w:sz="0" w:space="0" w:color="auto"/>
        <w:left w:val="none" w:sz="0" w:space="0" w:color="auto"/>
        <w:bottom w:val="none" w:sz="0" w:space="0" w:color="auto"/>
        <w:right w:val="none" w:sz="0" w:space="0" w:color="auto"/>
      </w:divBdr>
    </w:div>
    <w:div w:id="1111168745">
      <w:bodyDiv w:val="1"/>
      <w:marLeft w:val="0"/>
      <w:marRight w:val="0"/>
      <w:marTop w:val="0"/>
      <w:marBottom w:val="0"/>
      <w:divBdr>
        <w:top w:val="none" w:sz="0" w:space="0" w:color="auto"/>
        <w:left w:val="none" w:sz="0" w:space="0" w:color="auto"/>
        <w:bottom w:val="none" w:sz="0" w:space="0" w:color="auto"/>
        <w:right w:val="none" w:sz="0" w:space="0" w:color="auto"/>
      </w:divBdr>
    </w:div>
    <w:div w:id="1119029497">
      <w:bodyDiv w:val="1"/>
      <w:marLeft w:val="0"/>
      <w:marRight w:val="0"/>
      <w:marTop w:val="0"/>
      <w:marBottom w:val="0"/>
      <w:divBdr>
        <w:top w:val="none" w:sz="0" w:space="0" w:color="auto"/>
        <w:left w:val="none" w:sz="0" w:space="0" w:color="auto"/>
        <w:bottom w:val="none" w:sz="0" w:space="0" w:color="auto"/>
        <w:right w:val="none" w:sz="0" w:space="0" w:color="auto"/>
      </w:divBdr>
    </w:div>
    <w:div w:id="1120224262">
      <w:bodyDiv w:val="1"/>
      <w:marLeft w:val="0"/>
      <w:marRight w:val="0"/>
      <w:marTop w:val="0"/>
      <w:marBottom w:val="0"/>
      <w:divBdr>
        <w:top w:val="none" w:sz="0" w:space="0" w:color="auto"/>
        <w:left w:val="none" w:sz="0" w:space="0" w:color="auto"/>
        <w:bottom w:val="none" w:sz="0" w:space="0" w:color="auto"/>
        <w:right w:val="none" w:sz="0" w:space="0" w:color="auto"/>
      </w:divBdr>
    </w:div>
    <w:div w:id="1121269637">
      <w:bodyDiv w:val="1"/>
      <w:marLeft w:val="0"/>
      <w:marRight w:val="0"/>
      <w:marTop w:val="0"/>
      <w:marBottom w:val="0"/>
      <w:divBdr>
        <w:top w:val="none" w:sz="0" w:space="0" w:color="auto"/>
        <w:left w:val="none" w:sz="0" w:space="0" w:color="auto"/>
        <w:bottom w:val="none" w:sz="0" w:space="0" w:color="auto"/>
        <w:right w:val="none" w:sz="0" w:space="0" w:color="auto"/>
      </w:divBdr>
    </w:div>
    <w:div w:id="1124730919">
      <w:bodyDiv w:val="1"/>
      <w:marLeft w:val="0"/>
      <w:marRight w:val="0"/>
      <w:marTop w:val="0"/>
      <w:marBottom w:val="0"/>
      <w:divBdr>
        <w:top w:val="none" w:sz="0" w:space="0" w:color="auto"/>
        <w:left w:val="none" w:sz="0" w:space="0" w:color="auto"/>
        <w:bottom w:val="none" w:sz="0" w:space="0" w:color="auto"/>
        <w:right w:val="none" w:sz="0" w:space="0" w:color="auto"/>
      </w:divBdr>
    </w:div>
    <w:div w:id="1126965288">
      <w:bodyDiv w:val="1"/>
      <w:marLeft w:val="0"/>
      <w:marRight w:val="0"/>
      <w:marTop w:val="0"/>
      <w:marBottom w:val="0"/>
      <w:divBdr>
        <w:top w:val="none" w:sz="0" w:space="0" w:color="auto"/>
        <w:left w:val="none" w:sz="0" w:space="0" w:color="auto"/>
        <w:bottom w:val="none" w:sz="0" w:space="0" w:color="auto"/>
        <w:right w:val="none" w:sz="0" w:space="0" w:color="auto"/>
      </w:divBdr>
    </w:div>
    <w:div w:id="1127162046">
      <w:bodyDiv w:val="1"/>
      <w:marLeft w:val="0"/>
      <w:marRight w:val="0"/>
      <w:marTop w:val="0"/>
      <w:marBottom w:val="0"/>
      <w:divBdr>
        <w:top w:val="none" w:sz="0" w:space="0" w:color="auto"/>
        <w:left w:val="none" w:sz="0" w:space="0" w:color="auto"/>
        <w:bottom w:val="none" w:sz="0" w:space="0" w:color="auto"/>
        <w:right w:val="none" w:sz="0" w:space="0" w:color="auto"/>
      </w:divBdr>
    </w:div>
    <w:div w:id="1127505199">
      <w:bodyDiv w:val="1"/>
      <w:marLeft w:val="0"/>
      <w:marRight w:val="0"/>
      <w:marTop w:val="0"/>
      <w:marBottom w:val="0"/>
      <w:divBdr>
        <w:top w:val="none" w:sz="0" w:space="0" w:color="auto"/>
        <w:left w:val="none" w:sz="0" w:space="0" w:color="auto"/>
        <w:bottom w:val="none" w:sz="0" w:space="0" w:color="auto"/>
        <w:right w:val="none" w:sz="0" w:space="0" w:color="auto"/>
      </w:divBdr>
    </w:div>
    <w:div w:id="1132871867">
      <w:bodyDiv w:val="1"/>
      <w:marLeft w:val="0"/>
      <w:marRight w:val="0"/>
      <w:marTop w:val="0"/>
      <w:marBottom w:val="0"/>
      <w:divBdr>
        <w:top w:val="none" w:sz="0" w:space="0" w:color="auto"/>
        <w:left w:val="none" w:sz="0" w:space="0" w:color="auto"/>
        <w:bottom w:val="none" w:sz="0" w:space="0" w:color="auto"/>
        <w:right w:val="none" w:sz="0" w:space="0" w:color="auto"/>
      </w:divBdr>
      <w:divsChild>
        <w:div w:id="497696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38298563">
      <w:bodyDiv w:val="1"/>
      <w:marLeft w:val="0"/>
      <w:marRight w:val="0"/>
      <w:marTop w:val="0"/>
      <w:marBottom w:val="0"/>
      <w:divBdr>
        <w:top w:val="none" w:sz="0" w:space="0" w:color="auto"/>
        <w:left w:val="none" w:sz="0" w:space="0" w:color="auto"/>
        <w:bottom w:val="none" w:sz="0" w:space="0" w:color="auto"/>
        <w:right w:val="none" w:sz="0" w:space="0" w:color="auto"/>
      </w:divBdr>
    </w:div>
    <w:div w:id="1144733810">
      <w:bodyDiv w:val="1"/>
      <w:marLeft w:val="0"/>
      <w:marRight w:val="0"/>
      <w:marTop w:val="0"/>
      <w:marBottom w:val="0"/>
      <w:divBdr>
        <w:top w:val="none" w:sz="0" w:space="0" w:color="auto"/>
        <w:left w:val="none" w:sz="0" w:space="0" w:color="auto"/>
        <w:bottom w:val="none" w:sz="0" w:space="0" w:color="auto"/>
        <w:right w:val="none" w:sz="0" w:space="0" w:color="auto"/>
      </w:divBdr>
    </w:div>
    <w:div w:id="1145006521">
      <w:bodyDiv w:val="1"/>
      <w:marLeft w:val="0"/>
      <w:marRight w:val="0"/>
      <w:marTop w:val="0"/>
      <w:marBottom w:val="0"/>
      <w:divBdr>
        <w:top w:val="none" w:sz="0" w:space="0" w:color="auto"/>
        <w:left w:val="none" w:sz="0" w:space="0" w:color="auto"/>
        <w:bottom w:val="none" w:sz="0" w:space="0" w:color="auto"/>
        <w:right w:val="none" w:sz="0" w:space="0" w:color="auto"/>
      </w:divBdr>
    </w:div>
    <w:div w:id="1149127117">
      <w:bodyDiv w:val="1"/>
      <w:marLeft w:val="0"/>
      <w:marRight w:val="0"/>
      <w:marTop w:val="0"/>
      <w:marBottom w:val="0"/>
      <w:divBdr>
        <w:top w:val="none" w:sz="0" w:space="0" w:color="auto"/>
        <w:left w:val="none" w:sz="0" w:space="0" w:color="auto"/>
        <w:bottom w:val="none" w:sz="0" w:space="0" w:color="auto"/>
        <w:right w:val="none" w:sz="0" w:space="0" w:color="auto"/>
      </w:divBdr>
    </w:div>
    <w:div w:id="1152404664">
      <w:bodyDiv w:val="1"/>
      <w:marLeft w:val="0"/>
      <w:marRight w:val="0"/>
      <w:marTop w:val="0"/>
      <w:marBottom w:val="0"/>
      <w:divBdr>
        <w:top w:val="none" w:sz="0" w:space="0" w:color="auto"/>
        <w:left w:val="none" w:sz="0" w:space="0" w:color="auto"/>
        <w:bottom w:val="none" w:sz="0" w:space="0" w:color="auto"/>
        <w:right w:val="none" w:sz="0" w:space="0" w:color="auto"/>
      </w:divBdr>
    </w:div>
    <w:div w:id="1153331188">
      <w:bodyDiv w:val="1"/>
      <w:marLeft w:val="0"/>
      <w:marRight w:val="0"/>
      <w:marTop w:val="0"/>
      <w:marBottom w:val="0"/>
      <w:divBdr>
        <w:top w:val="none" w:sz="0" w:space="0" w:color="auto"/>
        <w:left w:val="none" w:sz="0" w:space="0" w:color="auto"/>
        <w:bottom w:val="none" w:sz="0" w:space="0" w:color="auto"/>
        <w:right w:val="none" w:sz="0" w:space="0" w:color="auto"/>
      </w:divBdr>
    </w:div>
    <w:div w:id="1153453726">
      <w:bodyDiv w:val="1"/>
      <w:marLeft w:val="0"/>
      <w:marRight w:val="0"/>
      <w:marTop w:val="0"/>
      <w:marBottom w:val="0"/>
      <w:divBdr>
        <w:top w:val="none" w:sz="0" w:space="0" w:color="auto"/>
        <w:left w:val="none" w:sz="0" w:space="0" w:color="auto"/>
        <w:bottom w:val="none" w:sz="0" w:space="0" w:color="auto"/>
        <w:right w:val="none" w:sz="0" w:space="0" w:color="auto"/>
      </w:divBdr>
    </w:div>
    <w:div w:id="1154176222">
      <w:bodyDiv w:val="1"/>
      <w:marLeft w:val="0"/>
      <w:marRight w:val="0"/>
      <w:marTop w:val="0"/>
      <w:marBottom w:val="0"/>
      <w:divBdr>
        <w:top w:val="none" w:sz="0" w:space="0" w:color="auto"/>
        <w:left w:val="none" w:sz="0" w:space="0" w:color="auto"/>
        <w:bottom w:val="none" w:sz="0" w:space="0" w:color="auto"/>
        <w:right w:val="none" w:sz="0" w:space="0" w:color="auto"/>
      </w:divBdr>
    </w:div>
    <w:div w:id="1160921839">
      <w:bodyDiv w:val="1"/>
      <w:marLeft w:val="0"/>
      <w:marRight w:val="0"/>
      <w:marTop w:val="0"/>
      <w:marBottom w:val="0"/>
      <w:divBdr>
        <w:top w:val="none" w:sz="0" w:space="0" w:color="auto"/>
        <w:left w:val="none" w:sz="0" w:space="0" w:color="auto"/>
        <w:bottom w:val="none" w:sz="0" w:space="0" w:color="auto"/>
        <w:right w:val="none" w:sz="0" w:space="0" w:color="auto"/>
      </w:divBdr>
    </w:div>
    <w:div w:id="1162547301">
      <w:bodyDiv w:val="1"/>
      <w:marLeft w:val="0"/>
      <w:marRight w:val="0"/>
      <w:marTop w:val="0"/>
      <w:marBottom w:val="0"/>
      <w:divBdr>
        <w:top w:val="none" w:sz="0" w:space="0" w:color="auto"/>
        <w:left w:val="none" w:sz="0" w:space="0" w:color="auto"/>
        <w:bottom w:val="none" w:sz="0" w:space="0" w:color="auto"/>
        <w:right w:val="none" w:sz="0" w:space="0" w:color="auto"/>
      </w:divBdr>
    </w:div>
    <w:div w:id="1162770373">
      <w:bodyDiv w:val="1"/>
      <w:marLeft w:val="0"/>
      <w:marRight w:val="0"/>
      <w:marTop w:val="0"/>
      <w:marBottom w:val="0"/>
      <w:divBdr>
        <w:top w:val="none" w:sz="0" w:space="0" w:color="auto"/>
        <w:left w:val="none" w:sz="0" w:space="0" w:color="auto"/>
        <w:bottom w:val="none" w:sz="0" w:space="0" w:color="auto"/>
        <w:right w:val="none" w:sz="0" w:space="0" w:color="auto"/>
      </w:divBdr>
    </w:div>
    <w:div w:id="1167554918">
      <w:bodyDiv w:val="1"/>
      <w:marLeft w:val="0"/>
      <w:marRight w:val="0"/>
      <w:marTop w:val="0"/>
      <w:marBottom w:val="0"/>
      <w:divBdr>
        <w:top w:val="none" w:sz="0" w:space="0" w:color="auto"/>
        <w:left w:val="none" w:sz="0" w:space="0" w:color="auto"/>
        <w:bottom w:val="none" w:sz="0" w:space="0" w:color="auto"/>
        <w:right w:val="none" w:sz="0" w:space="0" w:color="auto"/>
      </w:divBdr>
    </w:div>
    <w:div w:id="1174220355">
      <w:bodyDiv w:val="1"/>
      <w:marLeft w:val="0"/>
      <w:marRight w:val="0"/>
      <w:marTop w:val="0"/>
      <w:marBottom w:val="0"/>
      <w:divBdr>
        <w:top w:val="none" w:sz="0" w:space="0" w:color="auto"/>
        <w:left w:val="none" w:sz="0" w:space="0" w:color="auto"/>
        <w:bottom w:val="none" w:sz="0" w:space="0" w:color="auto"/>
        <w:right w:val="none" w:sz="0" w:space="0" w:color="auto"/>
      </w:divBdr>
    </w:div>
    <w:div w:id="1184898531">
      <w:bodyDiv w:val="1"/>
      <w:marLeft w:val="0"/>
      <w:marRight w:val="0"/>
      <w:marTop w:val="0"/>
      <w:marBottom w:val="0"/>
      <w:divBdr>
        <w:top w:val="none" w:sz="0" w:space="0" w:color="auto"/>
        <w:left w:val="none" w:sz="0" w:space="0" w:color="auto"/>
        <w:bottom w:val="none" w:sz="0" w:space="0" w:color="auto"/>
        <w:right w:val="none" w:sz="0" w:space="0" w:color="auto"/>
      </w:divBdr>
    </w:div>
    <w:div w:id="1188636135">
      <w:bodyDiv w:val="1"/>
      <w:marLeft w:val="0"/>
      <w:marRight w:val="0"/>
      <w:marTop w:val="0"/>
      <w:marBottom w:val="0"/>
      <w:divBdr>
        <w:top w:val="none" w:sz="0" w:space="0" w:color="auto"/>
        <w:left w:val="none" w:sz="0" w:space="0" w:color="auto"/>
        <w:bottom w:val="none" w:sz="0" w:space="0" w:color="auto"/>
        <w:right w:val="none" w:sz="0" w:space="0" w:color="auto"/>
      </w:divBdr>
    </w:div>
    <w:div w:id="1189678441">
      <w:bodyDiv w:val="1"/>
      <w:marLeft w:val="0"/>
      <w:marRight w:val="0"/>
      <w:marTop w:val="0"/>
      <w:marBottom w:val="0"/>
      <w:divBdr>
        <w:top w:val="none" w:sz="0" w:space="0" w:color="auto"/>
        <w:left w:val="none" w:sz="0" w:space="0" w:color="auto"/>
        <w:bottom w:val="none" w:sz="0" w:space="0" w:color="auto"/>
        <w:right w:val="none" w:sz="0" w:space="0" w:color="auto"/>
      </w:divBdr>
    </w:div>
    <w:div w:id="1192183438">
      <w:bodyDiv w:val="1"/>
      <w:marLeft w:val="0"/>
      <w:marRight w:val="0"/>
      <w:marTop w:val="0"/>
      <w:marBottom w:val="0"/>
      <w:divBdr>
        <w:top w:val="none" w:sz="0" w:space="0" w:color="auto"/>
        <w:left w:val="none" w:sz="0" w:space="0" w:color="auto"/>
        <w:bottom w:val="none" w:sz="0" w:space="0" w:color="auto"/>
        <w:right w:val="none" w:sz="0" w:space="0" w:color="auto"/>
      </w:divBdr>
    </w:div>
    <w:div w:id="1192838139">
      <w:bodyDiv w:val="1"/>
      <w:marLeft w:val="0"/>
      <w:marRight w:val="0"/>
      <w:marTop w:val="0"/>
      <w:marBottom w:val="0"/>
      <w:divBdr>
        <w:top w:val="none" w:sz="0" w:space="0" w:color="auto"/>
        <w:left w:val="none" w:sz="0" w:space="0" w:color="auto"/>
        <w:bottom w:val="none" w:sz="0" w:space="0" w:color="auto"/>
        <w:right w:val="none" w:sz="0" w:space="0" w:color="auto"/>
      </w:divBdr>
    </w:div>
    <w:div w:id="1192956623">
      <w:bodyDiv w:val="1"/>
      <w:marLeft w:val="0"/>
      <w:marRight w:val="0"/>
      <w:marTop w:val="0"/>
      <w:marBottom w:val="0"/>
      <w:divBdr>
        <w:top w:val="none" w:sz="0" w:space="0" w:color="auto"/>
        <w:left w:val="none" w:sz="0" w:space="0" w:color="auto"/>
        <w:bottom w:val="none" w:sz="0" w:space="0" w:color="auto"/>
        <w:right w:val="none" w:sz="0" w:space="0" w:color="auto"/>
      </w:divBdr>
    </w:div>
    <w:div w:id="1194928809">
      <w:bodyDiv w:val="1"/>
      <w:marLeft w:val="0"/>
      <w:marRight w:val="0"/>
      <w:marTop w:val="0"/>
      <w:marBottom w:val="0"/>
      <w:divBdr>
        <w:top w:val="none" w:sz="0" w:space="0" w:color="auto"/>
        <w:left w:val="none" w:sz="0" w:space="0" w:color="auto"/>
        <w:bottom w:val="none" w:sz="0" w:space="0" w:color="auto"/>
        <w:right w:val="none" w:sz="0" w:space="0" w:color="auto"/>
      </w:divBdr>
    </w:div>
    <w:div w:id="1199392253">
      <w:bodyDiv w:val="1"/>
      <w:marLeft w:val="0"/>
      <w:marRight w:val="0"/>
      <w:marTop w:val="0"/>
      <w:marBottom w:val="0"/>
      <w:divBdr>
        <w:top w:val="none" w:sz="0" w:space="0" w:color="auto"/>
        <w:left w:val="none" w:sz="0" w:space="0" w:color="auto"/>
        <w:bottom w:val="none" w:sz="0" w:space="0" w:color="auto"/>
        <w:right w:val="none" w:sz="0" w:space="0" w:color="auto"/>
      </w:divBdr>
    </w:div>
    <w:div w:id="1199706272">
      <w:bodyDiv w:val="1"/>
      <w:marLeft w:val="0"/>
      <w:marRight w:val="0"/>
      <w:marTop w:val="0"/>
      <w:marBottom w:val="0"/>
      <w:divBdr>
        <w:top w:val="none" w:sz="0" w:space="0" w:color="auto"/>
        <w:left w:val="none" w:sz="0" w:space="0" w:color="auto"/>
        <w:bottom w:val="none" w:sz="0" w:space="0" w:color="auto"/>
        <w:right w:val="none" w:sz="0" w:space="0" w:color="auto"/>
      </w:divBdr>
    </w:div>
    <w:div w:id="1203517926">
      <w:bodyDiv w:val="1"/>
      <w:marLeft w:val="0"/>
      <w:marRight w:val="0"/>
      <w:marTop w:val="0"/>
      <w:marBottom w:val="0"/>
      <w:divBdr>
        <w:top w:val="none" w:sz="0" w:space="0" w:color="auto"/>
        <w:left w:val="none" w:sz="0" w:space="0" w:color="auto"/>
        <w:bottom w:val="none" w:sz="0" w:space="0" w:color="auto"/>
        <w:right w:val="none" w:sz="0" w:space="0" w:color="auto"/>
      </w:divBdr>
    </w:div>
    <w:div w:id="1203857330">
      <w:bodyDiv w:val="1"/>
      <w:marLeft w:val="0"/>
      <w:marRight w:val="0"/>
      <w:marTop w:val="0"/>
      <w:marBottom w:val="0"/>
      <w:divBdr>
        <w:top w:val="none" w:sz="0" w:space="0" w:color="auto"/>
        <w:left w:val="none" w:sz="0" w:space="0" w:color="auto"/>
        <w:bottom w:val="none" w:sz="0" w:space="0" w:color="auto"/>
        <w:right w:val="none" w:sz="0" w:space="0" w:color="auto"/>
      </w:divBdr>
    </w:div>
    <w:div w:id="1205144007">
      <w:bodyDiv w:val="1"/>
      <w:marLeft w:val="0"/>
      <w:marRight w:val="0"/>
      <w:marTop w:val="0"/>
      <w:marBottom w:val="0"/>
      <w:divBdr>
        <w:top w:val="none" w:sz="0" w:space="0" w:color="auto"/>
        <w:left w:val="none" w:sz="0" w:space="0" w:color="auto"/>
        <w:bottom w:val="none" w:sz="0" w:space="0" w:color="auto"/>
        <w:right w:val="none" w:sz="0" w:space="0" w:color="auto"/>
      </w:divBdr>
    </w:div>
    <w:div w:id="1210384792">
      <w:bodyDiv w:val="1"/>
      <w:marLeft w:val="0"/>
      <w:marRight w:val="0"/>
      <w:marTop w:val="0"/>
      <w:marBottom w:val="0"/>
      <w:divBdr>
        <w:top w:val="none" w:sz="0" w:space="0" w:color="auto"/>
        <w:left w:val="none" w:sz="0" w:space="0" w:color="auto"/>
        <w:bottom w:val="none" w:sz="0" w:space="0" w:color="auto"/>
        <w:right w:val="none" w:sz="0" w:space="0" w:color="auto"/>
      </w:divBdr>
      <w:divsChild>
        <w:div w:id="1924685466">
          <w:marLeft w:val="0"/>
          <w:marRight w:val="0"/>
          <w:marTop w:val="0"/>
          <w:marBottom w:val="0"/>
          <w:divBdr>
            <w:top w:val="none" w:sz="0" w:space="0" w:color="auto"/>
            <w:left w:val="none" w:sz="0" w:space="0" w:color="auto"/>
            <w:bottom w:val="none" w:sz="0" w:space="0" w:color="auto"/>
            <w:right w:val="none" w:sz="0" w:space="0" w:color="auto"/>
          </w:divBdr>
        </w:div>
        <w:div w:id="1699043437">
          <w:marLeft w:val="0"/>
          <w:marRight w:val="0"/>
          <w:marTop w:val="0"/>
          <w:marBottom w:val="0"/>
          <w:divBdr>
            <w:top w:val="none" w:sz="0" w:space="0" w:color="auto"/>
            <w:left w:val="none" w:sz="0" w:space="0" w:color="auto"/>
            <w:bottom w:val="none" w:sz="0" w:space="0" w:color="auto"/>
            <w:right w:val="none" w:sz="0" w:space="0" w:color="auto"/>
          </w:divBdr>
        </w:div>
        <w:div w:id="1735078112">
          <w:marLeft w:val="0"/>
          <w:marRight w:val="0"/>
          <w:marTop w:val="0"/>
          <w:marBottom w:val="0"/>
          <w:divBdr>
            <w:top w:val="none" w:sz="0" w:space="0" w:color="auto"/>
            <w:left w:val="none" w:sz="0" w:space="0" w:color="auto"/>
            <w:bottom w:val="none" w:sz="0" w:space="0" w:color="auto"/>
            <w:right w:val="none" w:sz="0" w:space="0" w:color="auto"/>
          </w:divBdr>
        </w:div>
        <w:div w:id="331371116">
          <w:marLeft w:val="0"/>
          <w:marRight w:val="0"/>
          <w:marTop w:val="0"/>
          <w:marBottom w:val="0"/>
          <w:divBdr>
            <w:top w:val="none" w:sz="0" w:space="0" w:color="auto"/>
            <w:left w:val="none" w:sz="0" w:space="0" w:color="auto"/>
            <w:bottom w:val="none" w:sz="0" w:space="0" w:color="auto"/>
            <w:right w:val="none" w:sz="0" w:space="0" w:color="auto"/>
          </w:divBdr>
        </w:div>
        <w:div w:id="546644114">
          <w:marLeft w:val="0"/>
          <w:marRight w:val="0"/>
          <w:marTop w:val="0"/>
          <w:marBottom w:val="0"/>
          <w:divBdr>
            <w:top w:val="none" w:sz="0" w:space="0" w:color="auto"/>
            <w:left w:val="none" w:sz="0" w:space="0" w:color="auto"/>
            <w:bottom w:val="none" w:sz="0" w:space="0" w:color="auto"/>
            <w:right w:val="none" w:sz="0" w:space="0" w:color="auto"/>
          </w:divBdr>
        </w:div>
        <w:div w:id="405109906">
          <w:marLeft w:val="0"/>
          <w:marRight w:val="0"/>
          <w:marTop w:val="0"/>
          <w:marBottom w:val="0"/>
          <w:divBdr>
            <w:top w:val="none" w:sz="0" w:space="0" w:color="auto"/>
            <w:left w:val="none" w:sz="0" w:space="0" w:color="auto"/>
            <w:bottom w:val="none" w:sz="0" w:space="0" w:color="auto"/>
            <w:right w:val="none" w:sz="0" w:space="0" w:color="auto"/>
          </w:divBdr>
        </w:div>
        <w:div w:id="627902506">
          <w:marLeft w:val="0"/>
          <w:marRight w:val="0"/>
          <w:marTop w:val="0"/>
          <w:marBottom w:val="0"/>
          <w:divBdr>
            <w:top w:val="none" w:sz="0" w:space="0" w:color="auto"/>
            <w:left w:val="none" w:sz="0" w:space="0" w:color="auto"/>
            <w:bottom w:val="none" w:sz="0" w:space="0" w:color="auto"/>
            <w:right w:val="none" w:sz="0" w:space="0" w:color="auto"/>
          </w:divBdr>
        </w:div>
        <w:div w:id="1092050910">
          <w:marLeft w:val="0"/>
          <w:marRight w:val="0"/>
          <w:marTop w:val="0"/>
          <w:marBottom w:val="0"/>
          <w:divBdr>
            <w:top w:val="none" w:sz="0" w:space="0" w:color="auto"/>
            <w:left w:val="none" w:sz="0" w:space="0" w:color="auto"/>
            <w:bottom w:val="none" w:sz="0" w:space="0" w:color="auto"/>
            <w:right w:val="none" w:sz="0" w:space="0" w:color="auto"/>
          </w:divBdr>
        </w:div>
        <w:div w:id="1720670431">
          <w:marLeft w:val="0"/>
          <w:marRight w:val="0"/>
          <w:marTop w:val="0"/>
          <w:marBottom w:val="0"/>
          <w:divBdr>
            <w:top w:val="none" w:sz="0" w:space="0" w:color="auto"/>
            <w:left w:val="none" w:sz="0" w:space="0" w:color="auto"/>
            <w:bottom w:val="none" w:sz="0" w:space="0" w:color="auto"/>
            <w:right w:val="none" w:sz="0" w:space="0" w:color="auto"/>
          </w:divBdr>
        </w:div>
        <w:div w:id="122506327">
          <w:marLeft w:val="0"/>
          <w:marRight w:val="0"/>
          <w:marTop w:val="0"/>
          <w:marBottom w:val="0"/>
          <w:divBdr>
            <w:top w:val="none" w:sz="0" w:space="0" w:color="auto"/>
            <w:left w:val="none" w:sz="0" w:space="0" w:color="auto"/>
            <w:bottom w:val="none" w:sz="0" w:space="0" w:color="auto"/>
            <w:right w:val="none" w:sz="0" w:space="0" w:color="auto"/>
          </w:divBdr>
        </w:div>
        <w:div w:id="1075082036">
          <w:marLeft w:val="0"/>
          <w:marRight w:val="0"/>
          <w:marTop w:val="0"/>
          <w:marBottom w:val="0"/>
          <w:divBdr>
            <w:top w:val="none" w:sz="0" w:space="0" w:color="auto"/>
            <w:left w:val="none" w:sz="0" w:space="0" w:color="auto"/>
            <w:bottom w:val="none" w:sz="0" w:space="0" w:color="auto"/>
            <w:right w:val="none" w:sz="0" w:space="0" w:color="auto"/>
          </w:divBdr>
        </w:div>
        <w:div w:id="956989369">
          <w:marLeft w:val="0"/>
          <w:marRight w:val="0"/>
          <w:marTop w:val="0"/>
          <w:marBottom w:val="0"/>
          <w:divBdr>
            <w:top w:val="none" w:sz="0" w:space="0" w:color="auto"/>
            <w:left w:val="none" w:sz="0" w:space="0" w:color="auto"/>
            <w:bottom w:val="none" w:sz="0" w:space="0" w:color="auto"/>
            <w:right w:val="none" w:sz="0" w:space="0" w:color="auto"/>
          </w:divBdr>
        </w:div>
        <w:div w:id="2109540312">
          <w:marLeft w:val="0"/>
          <w:marRight w:val="0"/>
          <w:marTop w:val="0"/>
          <w:marBottom w:val="0"/>
          <w:divBdr>
            <w:top w:val="none" w:sz="0" w:space="0" w:color="auto"/>
            <w:left w:val="none" w:sz="0" w:space="0" w:color="auto"/>
            <w:bottom w:val="none" w:sz="0" w:space="0" w:color="auto"/>
            <w:right w:val="none" w:sz="0" w:space="0" w:color="auto"/>
          </w:divBdr>
        </w:div>
        <w:div w:id="2127458764">
          <w:marLeft w:val="0"/>
          <w:marRight w:val="0"/>
          <w:marTop w:val="0"/>
          <w:marBottom w:val="0"/>
          <w:divBdr>
            <w:top w:val="none" w:sz="0" w:space="0" w:color="auto"/>
            <w:left w:val="none" w:sz="0" w:space="0" w:color="auto"/>
            <w:bottom w:val="none" w:sz="0" w:space="0" w:color="auto"/>
            <w:right w:val="none" w:sz="0" w:space="0" w:color="auto"/>
          </w:divBdr>
        </w:div>
        <w:div w:id="974794057">
          <w:marLeft w:val="0"/>
          <w:marRight w:val="0"/>
          <w:marTop w:val="0"/>
          <w:marBottom w:val="0"/>
          <w:divBdr>
            <w:top w:val="none" w:sz="0" w:space="0" w:color="auto"/>
            <w:left w:val="none" w:sz="0" w:space="0" w:color="auto"/>
            <w:bottom w:val="none" w:sz="0" w:space="0" w:color="auto"/>
            <w:right w:val="none" w:sz="0" w:space="0" w:color="auto"/>
          </w:divBdr>
        </w:div>
        <w:div w:id="1396276575">
          <w:marLeft w:val="0"/>
          <w:marRight w:val="0"/>
          <w:marTop w:val="0"/>
          <w:marBottom w:val="0"/>
          <w:divBdr>
            <w:top w:val="none" w:sz="0" w:space="0" w:color="auto"/>
            <w:left w:val="none" w:sz="0" w:space="0" w:color="auto"/>
            <w:bottom w:val="none" w:sz="0" w:space="0" w:color="auto"/>
            <w:right w:val="none" w:sz="0" w:space="0" w:color="auto"/>
          </w:divBdr>
        </w:div>
        <w:div w:id="1691836289">
          <w:marLeft w:val="0"/>
          <w:marRight w:val="0"/>
          <w:marTop w:val="0"/>
          <w:marBottom w:val="0"/>
          <w:divBdr>
            <w:top w:val="none" w:sz="0" w:space="0" w:color="auto"/>
            <w:left w:val="none" w:sz="0" w:space="0" w:color="auto"/>
            <w:bottom w:val="none" w:sz="0" w:space="0" w:color="auto"/>
            <w:right w:val="none" w:sz="0" w:space="0" w:color="auto"/>
          </w:divBdr>
        </w:div>
        <w:div w:id="1853376836">
          <w:marLeft w:val="0"/>
          <w:marRight w:val="0"/>
          <w:marTop w:val="0"/>
          <w:marBottom w:val="0"/>
          <w:divBdr>
            <w:top w:val="none" w:sz="0" w:space="0" w:color="auto"/>
            <w:left w:val="none" w:sz="0" w:space="0" w:color="auto"/>
            <w:bottom w:val="none" w:sz="0" w:space="0" w:color="auto"/>
            <w:right w:val="none" w:sz="0" w:space="0" w:color="auto"/>
          </w:divBdr>
        </w:div>
        <w:div w:id="1318221841">
          <w:marLeft w:val="0"/>
          <w:marRight w:val="0"/>
          <w:marTop w:val="0"/>
          <w:marBottom w:val="0"/>
          <w:divBdr>
            <w:top w:val="none" w:sz="0" w:space="0" w:color="auto"/>
            <w:left w:val="none" w:sz="0" w:space="0" w:color="auto"/>
            <w:bottom w:val="none" w:sz="0" w:space="0" w:color="auto"/>
            <w:right w:val="none" w:sz="0" w:space="0" w:color="auto"/>
          </w:divBdr>
        </w:div>
        <w:div w:id="1212382107">
          <w:marLeft w:val="0"/>
          <w:marRight w:val="0"/>
          <w:marTop w:val="0"/>
          <w:marBottom w:val="0"/>
          <w:divBdr>
            <w:top w:val="none" w:sz="0" w:space="0" w:color="auto"/>
            <w:left w:val="none" w:sz="0" w:space="0" w:color="auto"/>
            <w:bottom w:val="none" w:sz="0" w:space="0" w:color="auto"/>
            <w:right w:val="none" w:sz="0" w:space="0" w:color="auto"/>
          </w:divBdr>
        </w:div>
        <w:div w:id="431366744">
          <w:marLeft w:val="0"/>
          <w:marRight w:val="0"/>
          <w:marTop w:val="0"/>
          <w:marBottom w:val="0"/>
          <w:divBdr>
            <w:top w:val="none" w:sz="0" w:space="0" w:color="auto"/>
            <w:left w:val="none" w:sz="0" w:space="0" w:color="auto"/>
            <w:bottom w:val="none" w:sz="0" w:space="0" w:color="auto"/>
            <w:right w:val="none" w:sz="0" w:space="0" w:color="auto"/>
          </w:divBdr>
        </w:div>
        <w:div w:id="434441726">
          <w:marLeft w:val="0"/>
          <w:marRight w:val="0"/>
          <w:marTop w:val="0"/>
          <w:marBottom w:val="0"/>
          <w:divBdr>
            <w:top w:val="none" w:sz="0" w:space="0" w:color="auto"/>
            <w:left w:val="none" w:sz="0" w:space="0" w:color="auto"/>
            <w:bottom w:val="none" w:sz="0" w:space="0" w:color="auto"/>
            <w:right w:val="none" w:sz="0" w:space="0" w:color="auto"/>
          </w:divBdr>
        </w:div>
        <w:div w:id="1553694016">
          <w:marLeft w:val="0"/>
          <w:marRight w:val="0"/>
          <w:marTop w:val="0"/>
          <w:marBottom w:val="0"/>
          <w:divBdr>
            <w:top w:val="none" w:sz="0" w:space="0" w:color="auto"/>
            <w:left w:val="none" w:sz="0" w:space="0" w:color="auto"/>
            <w:bottom w:val="none" w:sz="0" w:space="0" w:color="auto"/>
            <w:right w:val="none" w:sz="0" w:space="0" w:color="auto"/>
          </w:divBdr>
        </w:div>
        <w:div w:id="689723849">
          <w:marLeft w:val="0"/>
          <w:marRight w:val="0"/>
          <w:marTop w:val="0"/>
          <w:marBottom w:val="0"/>
          <w:divBdr>
            <w:top w:val="none" w:sz="0" w:space="0" w:color="auto"/>
            <w:left w:val="none" w:sz="0" w:space="0" w:color="auto"/>
            <w:bottom w:val="none" w:sz="0" w:space="0" w:color="auto"/>
            <w:right w:val="none" w:sz="0" w:space="0" w:color="auto"/>
          </w:divBdr>
        </w:div>
        <w:div w:id="294333128">
          <w:marLeft w:val="0"/>
          <w:marRight w:val="0"/>
          <w:marTop w:val="0"/>
          <w:marBottom w:val="0"/>
          <w:divBdr>
            <w:top w:val="none" w:sz="0" w:space="0" w:color="auto"/>
            <w:left w:val="none" w:sz="0" w:space="0" w:color="auto"/>
            <w:bottom w:val="none" w:sz="0" w:space="0" w:color="auto"/>
            <w:right w:val="none" w:sz="0" w:space="0" w:color="auto"/>
          </w:divBdr>
        </w:div>
        <w:div w:id="1304310092">
          <w:marLeft w:val="0"/>
          <w:marRight w:val="0"/>
          <w:marTop w:val="0"/>
          <w:marBottom w:val="0"/>
          <w:divBdr>
            <w:top w:val="none" w:sz="0" w:space="0" w:color="auto"/>
            <w:left w:val="none" w:sz="0" w:space="0" w:color="auto"/>
            <w:bottom w:val="none" w:sz="0" w:space="0" w:color="auto"/>
            <w:right w:val="none" w:sz="0" w:space="0" w:color="auto"/>
          </w:divBdr>
        </w:div>
        <w:div w:id="891382203">
          <w:marLeft w:val="0"/>
          <w:marRight w:val="0"/>
          <w:marTop w:val="0"/>
          <w:marBottom w:val="0"/>
          <w:divBdr>
            <w:top w:val="none" w:sz="0" w:space="0" w:color="auto"/>
            <w:left w:val="none" w:sz="0" w:space="0" w:color="auto"/>
            <w:bottom w:val="none" w:sz="0" w:space="0" w:color="auto"/>
            <w:right w:val="none" w:sz="0" w:space="0" w:color="auto"/>
          </w:divBdr>
        </w:div>
        <w:div w:id="1677927072">
          <w:marLeft w:val="0"/>
          <w:marRight w:val="0"/>
          <w:marTop w:val="0"/>
          <w:marBottom w:val="0"/>
          <w:divBdr>
            <w:top w:val="none" w:sz="0" w:space="0" w:color="auto"/>
            <w:left w:val="none" w:sz="0" w:space="0" w:color="auto"/>
            <w:bottom w:val="none" w:sz="0" w:space="0" w:color="auto"/>
            <w:right w:val="none" w:sz="0" w:space="0" w:color="auto"/>
          </w:divBdr>
        </w:div>
        <w:div w:id="1614631229">
          <w:marLeft w:val="0"/>
          <w:marRight w:val="0"/>
          <w:marTop w:val="0"/>
          <w:marBottom w:val="0"/>
          <w:divBdr>
            <w:top w:val="none" w:sz="0" w:space="0" w:color="auto"/>
            <w:left w:val="none" w:sz="0" w:space="0" w:color="auto"/>
            <w:bottom w:val="none" w:sz="0" w:space="0" w:color="auto"/>
            <w:right w:val="none" w:sz="0" w:space="0" w:color="auto"/>
          </w:divBdr>
        </w:div>
        <w:div w:id="705175264">
          <w:marLeft w:val="0"/>
          <w:marRight w:val="0"/>
          <w:marTop w:val="0"/>
          <w:marBottom w:val="0"/>
          <w:divBdr>
            <w:top w:val="none" w:sz="0" w:space="0" w:color="auto"/>
            <w:left w:val="none" w:sz="0" w:space="0" w:color="auto"/>
            <w:bottom w:val="none" w:sz="0" w:space="0" w:color="auto"/>
            <w:right w:val="none" w:sz="0" w:space="0" w:color="auto"/>
          </w:divBdr>
        </w:div>
        <w:div w:id="419839028">
          <w:marLeft w:val="0"/>
          <w:marRight w:val="0"/>
          <w:marTop w:val="0"/>
          <w:marBottom w:val="0"/>
          <w:divBdr>
            <w:top w:val="none" w:sz="0" w:space="0" w:color="auto"/>
            <w:left w:val="none" w:sz="0" w:space="0" w:color="auto"/>
            <w:bottom w:val="none" w:sz="0" w:space="0" w:color="auto"/>
            <w:right w:val="none" w:sz="0" w:space="0" w:color="auto"/>
          </w:divBdr>
        </w:div>
        <w:div w:id="563299288">
          <w:marLeft w:val="0"/>
          <w:marRight w:val="0"/>
          <w:marTop w:val="0"/>
          <w:marBottom w:val="0"/>
          <w:divBdr>
            <w:top w:val="none" w:sz="0" w:space="0" w:color="auto"/>
            <w:left w:val="none" w:sz="0" w:space="0" w:color="auto"/>
            <w:bottom w:val="none" w:sz="0" w:space="0" w:color="auto"/>
            <w:right w:val="none" w:sz="0" w:space="0" w:color="auto"/>
          </w:divBdr>
        </w:div>
        <w:div w:id="1686128492">
          <w:marLeft w:val="0"/>
          <w:marRight w:val="0"/>
          <w:marTop w:val="0"/>
          <w:marBottom w:val="0"/>
          <w:divBdr>
            <w:top w:val="none" w:sz="0" w:space="0" w:color="auto"/>
            <w:left w:val="none" w:sz="0" w:space="0" w:color="auto"/>
            <w:bottom w:val="none" w:sz="0" w:space="0" w:color="auto"/>
            <w:right w:val="none" w:sz="0" w:space="0" w:color="auto"/>
          </w:divBdr>
        </w:div>
        <w:div w:id="124128655">
          <w:marLeft w:val="0"/>
          <w:marRight w:val="0"/>
          <w:marTop w:val="0"/>
          <w:marBottom w:val="0"/>
          <w:divBdr>
            <w:top w:val="none" w:sz="0" w:space="0" w:color="auto"/>
            <w:left w:val="none" w:sz="0" w:space="0" w:color="auto"/>
            <w:bottom w:val="none" w:sz="0" w:space="0" w:color="auto"/>
            <w:right w:val="none" w:sz="0" w:space="0" w:color="auto"/>
          </w:divBdr>
        </w:div>
        <w:div w:id="644630530">
          <w:marLeft w:val="0"/>
          <w:marRight w:val="0"/>
          <w:marTop w:val="0"/>
          <w:marBottom w:val="0"/>
          <w:divBdr>
            <w:top w:val="none" w:sz="0" w:space="0" w:color="auto"/>
            <w:left w:val="none" w:sz="0" w:space="0" w:color="auto"/>
            <w:bottom w:val="none" w:sz="0" w:space="0" w:color="auto"/>
            <w:right w:val="none" w:sz="0" w:space="0" w:color="auto"/>
          </w:divBdr>
        </w:div>
        <w:div w:id="179586077">
          <w:marLeft w:val="0"/>
          <w:marRight w:val="0"/>
          <w:marTop w:val="0"/>
          <w:marBottom w:val="0"/>
          <w:divBdr>
            <w:top w:val="none" w:sz="0" w:space="0" w:color="auto"/>
            <w:left w:val="none" w:sz="0" w:space="0" w:color="auto"/>
            <w:bottom w:val="none" w:sz="0" w:space="0" w:color="auto"/>
            <w:right w:val="none" w:sz="0" w:space="0" w:color="auto"/>
          </w:divBdr>
        </w:div>
        <w:div w:id="465051628">
          <w:marLeft w:val="0"/>
          <w:marRight w:val="0"/>
          <w:marTop w:val="0"/>
          <w:marBottom w:val="0"/>
          <w:divBdr>
            <w:top w:val="none" w:sz="0" w:space="0" w:color="auto"/>
            <w:left w:val="none" w:sz="0" w:space="0" w:color="auto"/>
            <w:bottom w:val="none" w:sz="0" w:space="0" w:color="auto"/>
            <w:right w:val="none" w:sz="0" w:space="0" w:color="auto"/>
          </w:divBdr>
        </w:div>
        <w:div w:id="993801084">
          <w:marLeft w:val="0"/>
          <w:marRight w:val="0"/>
          <w:marTop w:val="0"/>
          <w:marBottom w:val="0"/>
          <w:divBdr>
            <w:top w:val="none" w:sz="0" w:space="0" w:color="auto"/>
            <w:left w:val="none" w:sz="0" w:space="0" w:color="auto"/>
            <w:bottom w:val="none" w:sz="0" w:space="0" w:color="auto"/>
            <w:right w:val="none" w:sz="0" w:space="0" w:color="auto"/>
          </w:divBdr>
        </w:div>
        <w:div w:id="1014452358">
          <w:marLeft w:val="0"/>
          <w:marRight w:val="0"/>
          <w:marTop w:val="0"/>
          <w:marBottom w:val="0"/>
          <w:divBdr>
            <w:top w:val="none" w:sz="0" w:space="0" w:color="auto"/>
            <w:left w:val="none" w:sz="0" w:space="0" w:color="auto"/>
            <w:bottom w:val="none" w:sz="0" w:space="0" w:color="auto"/>
            <w:right w:val="none" w:sz="0" w:space="0" w:color="auto"/>
          </w:divBdr>
        </w:div>
        <w:div w:id="1107508720">
          <w:marLeft w:val="0"/>
          <w:marRight w:val="0"/>
          <w:marTop w:val="0"/>
          <w:marBottom w:val="0"/>
          <w:divBdr>
            <w:top w:val="none" w:sz="0" w:space="0" w:color="auto"/>
            <w:left w:val="none" w:sz="0" w:space="0" w:color="auto"/>
            <w:bottom w:val="none" w:sz="0" w:space="0" w:color="auto"/>
            <w:right w:val="none" w:sz="0" w:space="0" w:color="auto"/>
          </w:divBdr>
        </w:div>
        <w:div w:id="888422191">
          <w:marLeft w:val="0"/>
          <w:marRight w:val="0"/>
          <w:marTop w:val="0"/>
          <w:marBottom w:val="0"/>
          <w:divBdr>
            <w:top w:val="none" w:sz="0" w:space="0" w:color="auto"/>
            <w:left w:val="none" w:sz="0" w:space="0" w:color="auto"/>
            <w:bottom w:val="none" w:sz="0" w:space="0" w:color="auto"/>
            <w:right w:val="none" w:sz="0" w:space="0" w:color="auto"/>
          </w:divBdr>
        </w:div>
        <w:div w:id="138692340">
          <w:marLeft w:val="0"/>
          <w:marRight w:val="0"/>
          <w:marTop w:val="0"/>
          <w:marBottom w:val="0"/>
          <w:divBdr>
            <w:top w:val="none" w:sz="0" w:space="0" w:color="auto"/>
            <w:left w:val="none" w:sz="0" w:space="0" w:color="auto"/>
            <w:bottom w:val="none" w:sz="0" w:space="0" w:color="auto"/>
            <w:right w:val="none" w:sz="0" w:space="0" w:color="auto"/>
          </w:divBdr>
        </w:div>
        <w:div w:id="169176606">
          <w:marLeft w:val="0"/>
          <w:marRight w:val="0"/>
          <w:marTop w:val="0"/>
          <w:marBottom w:val="0"/>
          <w:divBdr>
            <w:top w:val="none" w:sz="0" w:space="0" w:color="auto"/>
            <w:left w:val="none" w:sz="0" w:space="0" w:color="auto"/>
            <w:bottom w:val="none" w:sz="0" w:space="0" w:color="auto"/>
            <w:right w:val="none" w:sz="0" w:space="0" w:color="auto"/>
          </w:divBdr>
        </w:div>
        <w:div w:id="300116899">
          <w:marLeft w:val="0"/>
          <w:marRight w:val="0"/>
          <w:marTop w:val="0"/>
          <w:marBottom w:val="0"/>
          <w:divBdr>
            <w:top w:val="none" w:sz="0" w:space="0" w:color="auto"/>
            <w:left w:val="none" w:sz="0" w:space="0" w:color="auto"/>
            <w:bottom w:val="none" w:sz="0" w:space="0" w:color="auto"/>
            <w:right w:val="none" w:sz="0" w:space="0" w:color="auto"/>
          </w:divBdr>
        </w:div>
        <w:div w:id="63837116">
          <w:marLeft w:val="0"/>
          <w:marRight w:val="0"/>
          <w:marTop w:val="0"/>
          <w:marBottom w:val="0"/>
          <w:divBdr>
            <w:top w:val="none" w:sz="0" w:space="0" w:color="auto"/>
            <w:left w:val="none" w:sz="0" w:space="0" w:color="auto"/>
            <w:bottom w:val="none" w:sz="0" w:space="0" w:color="auto"/>
            <w:right w:val="none" w:sz="0" w:space="0" w:color="auto"/>
          </w:divBdr>
        </w:div>
        <w:div w:id="608968377">
          <w:marLeft w:val="0"/>
          <w:marRight w:val="0"/>
          <w:marTop w:val="0"/>
          <w:marBottom w:val="0"/>
          <w:divBdr>
            <w:top w:val="none" w:sz="0" w:space="0" w:color="auto"/>
            <w:left w:val="none" w:sz="0" w:space="0" w:color="auto"/>
            <w:bottom w:val="none" w:sz="0" w:space="0" w:color="auto"/>
            <w:right w:val="none" w:sz="0" w:space="0" w:color="auto"/>
          </w:divBdr>
        </w:div>
        <w:div w:id="1093934312">
          <w:marLeft w:val="0"/>
          <w:marRight w:val="0"/>
          <w:marTop w:val="0"/>
          <w:marBottom w:val="0"/>
          <w:divBdr>
            <w:top w:val="none" w:sz="0" w:space="0" w:color="auto"/>
            <w:left w:val="none" w:sz="0" w:space="0" w:color="auto"/>
            <w:bottom w:val="none" w:sz="0" w:space="0" w:color="auto"/>
            <w:right w:val="none" w:sz="0" w:space="0" w:color="auto"/>
          </w:divBdr>
        </w:div>
        <w:div w:id="2015766868">
          <w:marLeft w:val="0"/>
          <w:marRight w:val="0"/>
          <w:marTop w:val="0"/>
          <w:marBottom w:val="0"/>
          <w:divBdr>
            <w:top w:val="none" w:sz="0" w:space="0" w:color="auto"/>
            <w:left w:val="none" w:sz="0" w:space="0" w:color="auto"/>
            <w:bottom w:val="none" w:sz="0" w:space="0" w:color="auto"/>
            <w:right w:val="none" w:sz="0" w:space="0" w:color="auto"/>
          </w:divBdr>
        </w:div>
        <w:div w:id="69886647">
          <w:marLeft w:val="0"/>
          <w:marRight w:val="0"/>
          <w:marTop w:val="0"/>
          <w:marBottom w:val="0"/>
          <w:divBdr>
            <w:top w:val="none" w:sz="0" w:space="0" w:color="auto"/>
            <w:left w:val="none" w:sz="0" w:space="0" w:color="auto"/>
            <w:bottom w:val="none" w:sz="0" w:space="0" w:color="auto"/>
            <w:right w:val="none" w:sz="0" w:space="0" w:color="auto"/>
          </w:divBdr>
        </w:div>
        <w:div w:id="979921463">
          <w:marLeft w:val="0"/>
          <w:marRight w:val="0"/>
          <w:marTop w:val="0"/>
          <w:marBottom w:val="0"/>
          <w:divBdr>
            <w:top w:val="none" w:sz="0" w:space="0" w:color="auto"/>
            <w:left w:val="none" w:sz="0" w:space="0" w:color="auto"/>
            <w:bottom w:val="none" w:sz="0" w:space="0" w:color="auto"/>
            <w:right w:val="none" w:sz="0" w:space="0" w:color="auto"/>
          </w:divBdr>
        </w:div>
        <w:div w:id="1979456176">
          <w:marLeft w:val="0"/>
          <w:marRight w:val="0"/>
          <w:marTop w:val="0"/>
          <w:marBottom w:val="0"/>
          <w:divBdr>
            <w:top w:val="none" w:sz="0" w:space="0" w:color="auto"/>
            <w:left w:val="none" w:sz="0" w:space="0" w:color="auto"/>
            <w:bottom w:val="none" w:sz="0" w:space="0" w:color="auto"/>
            <w:right w:val="none" w:sz="0" w:space="0" w:color="auto"/>
          </w:divBdr>
        </w:div>
        <w:div w:id="1401634039">
          <w:marLeft w:val="0"/>
          <w:marRight w:val="0"/>
          <w:marTop w:val="0"/>
          <w:marBottom w:val="0"/>
          <w:divBdr>
            <w:top w:val="none" w:sz="0" w:space="0" w:color="auto"/>
            <w:left w:val="none" w:sz="0" w:space="0" w:color="auto"/>
            <w:bottom w:val="none" w:sz="0" w:space="0" w:color="auto"/>
            <w:right w:val="none" w:sz="0" w:space="0" w:color="auto"/>
          </w:divBdr>
        </w:div>
        <w:div w:id="1481193857">
          <w:marLeft w:val="0"/>
          <w:marRight w:val="0"/>
          <w:marTop w:val="0"/>
          <w:marBottom w:val="0"/>
          <w:divBdr>
            <w:top w:val="none" w:sz="0" w:space="0" w:color="auto"/>
            <w:left w:val="none" w:sz="0" w:space="0" w:color="auto"/>
            <w:bottom w:val="none" w:sz="0" w:space="0" w:color="auto"/>
            <w:right w:val="none" w:sz="0" w:space="0" w:color="auto"/>
          </w:divBdr>
        </w:div>
        <w:div w:id="634870855">
          <w:marLeft w:val="0"/>
          <w:marRight w:val="0"/>
          <w:marTop w:val="0"/>
          <w:marBottom w:val="0"/>
          <w:divBdr>
            <w:top w:val="none" w:sz="0" w:space="0" w:color="auto"/>
            <w:left w:val="none" w:sz="0" w:space="0" w:color="auto"/>
            <w:bottom w:val="none" w:sz="0" w:space="0" w:color="auto"/>
            <w:right w:val="none" w:sz="0" w:space="0" w:color="auto"/>
          </w:divBdr>
        </w:div>
        <w:div w:id="1019090488">
          <w:marLeft w:val="0"/>
          <w:marRight w:val="0"/>
          <w:marTop w:val="0"/>
          <w:marBottom w:val="0"/>
          <w:divBdr>
            <w:top w:val="none" w:sz="0" w:space="0" w:color="auto"/>
            <w:left w:val="none" w:sz="0" w:space="0" w:color="auto"/>
            <w:bottom w:val="none" w:sz="0" w:space="0" w:color="auto"/>
            <w:right w:val="none" w:sz="0" w:space="0" w:color="auto"/>
          </w:divBdr>
        </w:div>
        <w:div w:id="1728139720">
          <w:marLeft w:val="0"/>
          <w:marRight w:val="0"/>
          <w:marTop w:val="0"/>
          <w:marBottom w:val="0"/>
          <w:divBdr>
            <w:top w:val="none" w:sz="0" w:space="0" w:color="auto"/>
            <w:left w:val="none" w:sz="0" w:space="0" w:color="auto"/>
            <w:bottom w:val="none" w:sz="0" w:space="0" w:color="auto"/>
            <w:right w:val="none" w:sz="0" w:space="0" w:color="auto"/>
          </w:divBdr>
        </w:div>
        <w:div w:id="2054303364">
          <w:marLeft w:val="0"/>
          <w:marRight w:val="0"/>
          <w:marTop w:val="0"/>
          <w:marBottom w:val="0"/>
          <w:divBdr>
            <w:top w:val="none" w:sz="0" w:space="0" w:color="auto"/>
            <w:left w:val="none" w:sz="0" w:space="0" w:color="auto"/>
            <w:bottom w:val="none" w:sz="0" w:space="0" w:color="auto"/>
            <w:right w:val="none" w:sz="0" w:space="0" w:color="auto"/>
          </w:divBdr>
        </w:div>
        <w:div w:id="195168462">
          <w:marLeft w:val="0"/>
          <w:marRight w:val="0"/>
          <w:marTop w:val="0"/>
          <w:marBottom w:val="0"/>
          <w:divBdr>
            <w:top w:val="none" w:sz="0" w:space="0" w:color="auto"/>
            <w:left w:val="none" w:sz="0" w:space="0" w:color="auto"/>
            <w:bottom w:val="none" w:sz="0" w:space="0" w:color="auto"/>
            <w:right w:val="none" w:sz="0" w:space="0" w:color="auto"/>
          </w:divBdr>
        </w:div>
        <w:div w:id="1577592954">
          <w:marLeft w:val="0"/>
          <w:marRight w:val="0"/>
          <w:marTop w:val="0"/>
          <w:marBottom w:val="0"/>
          <w:divBdr>
            <w:top w:val="none" w:sz="0" w:space="0" w:color="auto"/>
            <w:left w:val="none" w:sz="0" w:space="0" w:color="auto"/>
            <w:bottom w:val="none" w:sz="0" w:space="0" w:color="auto"/>
            <w:right w:val="none" w:sz="0" w:space="0" w:color="auto"/>
          </w:divBdr>
        </w:div>
        <w:div w:id="1516529138">
          <w:marLeft w:val="0"/>
          <w:marRight w:val="0"/>
          <w:marTop w:val="0"/>
          <w:marBottom w:val="0"/>
          <w:divBdr>
            <w:top w:val="none" w:sz="0" w:space="0" w:color="auto"/>
            <w:left w:val="none" w:sz="0" w:space="0" w:color="auto"/>
            <w:bottom w:val="none" w:sz="0" w:space="0" w:color="auto"/>
            <w:right w:val="none" w:sz="0" w:space="0" w:color="auto"/>
          </w:divBdr>
        </w:div>
        <w:div w:id="737098704">
          <w:marLeft w:val="0"/>
          <w:marRight w:val="0"/>
          <w:marTop w:val="0"/>
          <w:marBottom w:val="0"/>
          <w:divBdr>
            <w:top w:val="none" w:sz="0" w:space="0" w:color="auto"/>
            <w:left w:val="none" w:sz="0" w:space="0" w:color="auto"/>
            <w:bottom w:val="none" w:sz="0" w:space="0" w:color="auto"/>
            <w:right w:val="none" w:sz="0" w:space="0" w:color="auto"/>
          </w:divBdr>
        </w:div>
        <w:div w:id="599994901">
          <w:marLeft w:val="0"/>
          <w:marRight w:val="0"/>
          <w:marTop w:val="0"/>
          <w:marBottom w:val="0"/>
          <w:divBdr>
            <w:top w:val="none" w:sz="0" w:space="0" w:color="auto"/>
            <w:left w:val="none" w:sz="0" w:space="0" w:color="auto"/>
            <w:bottom w:val="none" w:sz="0" w:space="0" w:color="auto"/>
            <w:right w:val="none" w:sz="0" w:space="0" w:color="auto"/>
          </w:divBdr>
        </w:div>
        <w:div w:id="1563366132">
          <w:marLeft w:val="0"/>
          <w:marRight w:val="0"/>
          <w:marTop w:val="0"/>
          <w:marBottom w:val="0"/>
          <w:divBdr>
            <w:top w:val="none" w:sz="0" w:space="0" w:color="auto"/>
            <w:left w:val="none" w:sz="0" w:space="0" w:color="auto"/>
            <w:bottom w:val="none" w:sz="0" w:space="0" w:color="auto"/>
            <w:right w:val="none" w:sz="0" w:space="0" w:color="auto"/>
          </w:divBdr>
        </w:div>
        <w:div w:id="942420788">
          <w:marLeft w:val="0"/>
          <w:marRight w:val="0"/>
          <w:marTop w:val="0"/>
          <w:marBottom w:val="0"/>
          <w:divBdr>
            <w:top w:val="none" w:sz="0" w:space="0" w:color="auto"/>
            <w:left w:val="none" w:sz="0" w:space="0" w:color="auto"/>
            <w:bottom w:val="none" w:sz="0" w:space="0" w:color="auto"/>
            <w:right w:val="none" w:sz="0" w:space="0" w:color="auto"/>
          </w:divBdr>
        </w:div>
      </w:divsChild>
    </w:div>
    <w:div w:id="1210923858">
      <w:bodyDiv w:val="1"/>
      <w:marLeft w:val="0"/>
      <w:marRight w:val="0"/>
      <w:marTop w:val="0"/>
      <w:marBottom w:val="0"/>
      <w:divBdr>
        <w:top w:val="none" w:sz="0" w:space="0" w:color="auto"/>
        <w:left w:val="none" w:sz="0" w:space="0" w:color="auto"/>
        <w:bottom w:val="none" w:sz="0" w:space="0" w:color="auto"/>
        <w:right w:val="none" w:sz="0" w:space="0" w:color="auto"/>
      </w:divBdr>
    </w:div>
    <w:div w:id="1213729022">
      <w:bodyDiv w:val="1"/>
      <w:marLeft w:val="0"/>
      <w:marRight w:val="0"/>
      <w:marTop w:val="0"/>
      <w:marBottom w:val="0"/>
      <w:divBdr>
        <w:top w:val="none" w:sz="0" w:space="0" w:color="auto"/>
        <w:left w:val="none" w:sz="0" w:space="0" w:color="auto"/>
        <w:bottom w:val="none" w:sz="0" w:space="0" w:color="auto"/>
        <w:right w:val="none" w:sz="0" w:space="0" w:color="auto"/>
      </w:divBdr>
    </w:div>
    <w:div w:id="1217625064">
      <w:bodyDiv w:val="1"/>
      <w:marLeft w:val="0"/>
      <w:marRight w:val="0"/>
      <w:marTop w:val="0"/>
      <w:marBottom w:val="0"/>
      <w:divBdr>
        <w:top w:val="none" w:sz="0" w:space="0" w:color="auto"/>
        <w:left w:val="none" w:sz="0" w:space="0" w:color="auto"/>
        <w:bottom w:val="none" w:sz="0" w:space="0" w:color="auto"/>
        <w:right w:val="none" w:sz="0" w:space="0" w:color="auto"/>
      </w:divBdr>
    </w:div>
    <w:div w:id="1218392590">
      <w:bodyDiv w:val="1"/>
      <w:marLeft w:val="0"/>
      <w:marRight w:val="0"/>
      <w:marTop w:val="0"/>
      <w:marBottom w:val="0"/>
      <w:divBdr>
        <w:top w:val="none" w:sz="0" w:space="0" w:color="auto"/>
        <w:left w:val="none" w:sz="0" w:space="0" w:color="auto"/>
        <w:bottom w:val="none" w:sz="0" w:space="0" w:color="auto"/>
        <w:right w:val="none" w:sz="0" w:space="0" w:color="auto"/>
      </w:divBdr>
    </w:div>
    <w:div w:id="1220242544">
      <w:bodyDiv w:val="1"/>
      <w:marLeft w:val="0"/>
      <w:marRight w:val="0"/>
      <w:marTop w:val="0"/>
      <w:marBottom w:val="0"/>
      <w:divBdr>
        <w:top w:val="none" w:sz="0" w:space="0" w:color="auto"/>
        <w:left w:val="none" w:sz="0" w:space="0" w:color="auto"/>
        <w:bottom w:val="none" w:sz="0" w:space="0" w:color="auto"/>
        <w:right w:val="none" w:sz="0" w:space="0" w:color="auto"/>
      </w:divBdr>
    </w:div>
    <w:div w:id="1221020661">
      <w:bodyDiv w:val="1"/>
      <w:marLeft w:val="0"/>
      <w:marRight w:val="0"/>
      <w:marTop w:val="0"/>
      <w:marBottom w:val="0"/>
      <w:divBdr>
        <w:top w:val="none" w:sz="0" w:space="0" w:color="auto"/>
        <w:left w:val="none" w:sz="0" w:space="0" w:color="auto"/>
        <w:bottom w:val="none" w:sz="0" w:space="0" w:color="auto"/>
        <w:right w:val="none" w:sz="0" w:space="0" w:color="auto"/>
      </w:divBdr>
    </w:div>
    <w:div w:id="1223058688">
      <w:bodyDiv w:val="1"/>
      <w:marLeft w:val="0"/>
      <w:marRight w:val="0"/>
      <w:marTop w:val="0"/>
      <w:marBottom w:val="0"/>
      <w:divBdr>
        <w:top w:val="none" w:sz="0" w:space="0" w:color="auto"/>
        <w:left w:val="none" w:sz="0" w:space="0" w:color="auto"/>
        <w:bottom w:val="none" w:sz="0" w:space="0" w:color="auto"/>
        <w:right w:val="none" w:sz="0" w:space="0" w:color="auto"/>
      </w:divBdr>
    </w:div>
    <w:div w:id="1224565503">
      <w:bodyDiv w:val="1"/>
      <w:marLeft w:val="0"/>
      <w:marRight w:val="0"/>
      <w:marTop w:val="0"/>
      <w:marBottom w:val="0"/>
      <w:divBdr>
        <w:top w:val="none" w:sz="0" w:space="0" w:color="auto"/>
        <w:left w:val="none" w:sz="0" w:space="0" w:color="auto"/>
        <w:bottom w:val="none" w:sz="0" w:space="0" w:color="auto"/>
        <w:right w:val="none" w:sz="0" w:space="0" w:color="auto"/>
      </w:divBdr>
      <w:divsChild>
        <w:div w:id="215244940">
          <w:marLeft w:val="0"/>
          <w:marRight w:val="0"/>
          <w:marTop w:val="0"/>
          <w:marBottom w:val="0"/>
          <w:divBdr>
            <w:top w:val="none" w:sz="0" w:space="0" w:color="auto"/>
            <w:left w:val="none" w:sz="0" w:space="0" w:color="auto"/>
            <w:bottom w:val="none" w:sz="0" w:space="0" w:color="auto"/>
            <w:right w:val="none" w:sz="0" w:space="0" w:color="auto"/>
          </w:divBdr>
          <w:divsChild>
            <w:div w:id="1941571004">
              <w:marLeft w:val="0"/>
              <w:marRight w:val="0"/>
              <w:marTop w:val="0"/>
              <w:marBottom w:val="180"/>
              <w:divBdr>
                <w:top w:val="single" w:sz="6" w:space="18" w:color="DADADA"/>
                <w:left w:val="single" w:sz="6" w:space="18" w:color="DADADA"/>
                <w:bottom w:val="single" w:sz="6" w:space="18" w:color="DADADA"/>
                <w:right w:val="single" w:sz="6" w:space="18" w:color="DADADA"/>
              </w:divBdr>
              <w:divsChild>
                <w:div w:id="1575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09635">
          <w:marLeft w:val="0"/>
          <w:marRight w:val="0"/>
          <w:marTop w:val="0"/>
          <w:marBottom w:val="0"/>
          <w:divBdr>
            <w:top w:val="none" w:sz="0" w:space="0" w:color="auto"/>
            <w:left w:val="none" w:sz="0" w:space="0" w:color="auto"/>
            <w:bottom w:val="none" w:sz="0" w:space="0" w:color="auto"/>
            <w:right w:val="none" w:sz="0" w:space="0" w:color="auto"/>
          </w:divBdr>
          <w:divsChild>
            <w:div w:id="1126316767">
              <w:marLeft w:val="0"/>
              <w:marRight w:val="0"/>
              <w:marTop w:val="0"/>
              <w:marBottom w:val="0"/>
              <w:divBdr>
                <w:top w:val="none" w:sz="0" w:space="0" w:color="auto"/>
                <w:left w:val="none" w:sz="0" w:space="0" w:color="auto"/>
                <w:bottom w:val="none" w:sz="0" w:space="0" w:color="auto"/>
                <w:right w:val="none" w:sz="0" w:space="0" w:color="auto"/>
              </w:divBdr>
              <w:divsChild>
                <w:div w:id="1185556511">
                  <w:marLeft w:val="0"/>
                  <w:marRight w:val="0"/>
                  <w:marTop w:val="0"/>
                  <w:marBottom w:val="180"/>
                  <w:divBdr>
                    <w:top w:val="single" w:sz="6" w:space="18" w:color="DADADA"/>
                    <w:left w:val="single" w:sz="6" w:space="18" w:color="DADADA"/>
                    <w:bottom w:val="single" w:sz="6" w:space="18" w:color="DADADA"/>
                    <w:right w:val="single" w:sz="6" w:space="18" w:color="DADADA"/>
                  </w:divBdr>
                  <w:divsChild>
                    <w:div w:id="2083328830">
                      <w:marLeft w:val="0"/>
                      <w:marRight w:val="0"/>
                      <w:marTop w:val="0"/>
                      <w:marBottom w:val="240"/>
                      <w:divBdr>
                        <w:top w:val="none" w:sz="0" w:space="0" w:color="auto"/>
                        <w:left w:val="none" w:sz="0" w:space="0" w:color="auto"/>
                        <w:bottom w:val="none" w:sz="0" w:space="0" w:color="auto"/>
                        <w:right w:val="none" w:sz="0" w:space="0" w:color="auto"/>
                      </w:divBdr>
                      <w:divsChild>
                        <w:div w:id="868110104">
                          <w:marLeft w:val="0"/>
                          <w:marRight w:val="0"/>
                          <w:marTop w:val="0"/>
                          <w:marBottom w:val="0"/>
                          <w:divBdr>
                            <w:top w:val="none" w:sz="0" w:space="0" w:color="auto"/>
                            <w:left w:val="none" w:sz="0" w:space="0" w:color="auto"/>
                            <w:bottom w:val="none" w:sz="0" w:space="0" w:color="auto"/>
                            <w:right w:val="none" w:sz="0" w:space="0" w:color="auto"/>
                          </w:divBdr>
                          <w:divsChild>
                            <w:div w:id="10855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793435">
      <w:bodyDiv w:val="1"/>
      <w:marLeft w:val="0"/>
      <w:marRight w:val="0"/>
      <w:marTop w:val="0"/>
      <w:marBottom w:val="0"/>
      <w:divBdr>
        <w:top w:val="none" w:sz="0" w:space="0" w:color="auto"/>
        <w:left w:val="none" w:sz="0" w:space="0" w:color="auto"/>
        <w:bottom w:val="none" w:sz="0" w:space="0" w:color="auto"/>
        <w:right w:val="none" w:sz="0" w:space="0" w:color="auto"/>
      </w:divBdr>
    </w:div>
    <w:div w:id="1227760985">
      <w:bodyDiv w:val="1"/>
      <w:marLeft w:val="0"/>
      <w:marRight w:val="0"/>
      <w:marTop w:val="0"/>
      <w:marBottom w:val="0"/>
      <w:divBdr>
        <w:top w:val="none" w:sz="0" w:space="0" w:color="auto"/>
        <w:left w:val="none" w:sz="0" w:space="0" w:color="auto"/>
        <w:bottom w:val="none" w:sz="0" w:space="0" w:color="auto"/>
        <w:right w:val="none" w:sz="0" w:space="0" w:color="auto"/>
      </w:divBdr>
    </w:div>
    <w:div w:id="1228148623">
      <w:bodyDiv w:val="1"/>
      <w:marLeft w:val="0"/>
      <w:marRight w:val="0"/>
      <w:marTop w:val="0"/>
      <w:marBottom w:val="0"/>
      <w:divBdr>
        <w:top w:val="none" w:sz="0" w:space="0" w:color="auto"/>
        <w:left w:val="none" w:sz="0" w:space="0" w:color="auto"/>
        <w:bottom w:val="none" w:sz="0" w:space="0" w:color="auto"/>
        <w:right w:val="none" w:sz="0" w:space="0" w:color="auto"/>
      </w:divBdr>
    </w:div>
    <w:div w:id="1236670362">
      <w:bodyDiv w:val="1"/>
      <w:marLeft w:val="0"/>
      <w:marRight w:val="0"/>
      <w:marTop w:val="0"/>
      <w:marBottom w:val="0"/>
      <w:divBdr>
        <w:top w:val="none" w:sz="0" w:space="0" w:color="auto"/>
        <w:left w:val="none" w:sz="0" w:space="0" w:color="auto"/>
        <w:bottom w:val="none" w:sz="0" w:space="0" w:color="auto"/>
        <w:right w:val="none" w:sz="0" w:space="0" w:color="auto"/>
      </w:divBdr>
    </w:div>
    <w:div w:id="1239443696">
      <w:bodyDiv w:val="1"/>
      <w:marLeft w:val="0"/>
      <w:marRight w:val="0"/>
      <w:marTop w:val="0"/>
      <w:marBottom w:val="0"/>
      <w:divBdr>
        <w:top w:val="none" w:sz="0" w:space="0" w:color="auto"/>
        <w:left w:val="none" w:sz="0" w:space="0" w:color="auto"/>
        <w:bottom w:val="none" w:sz="0" w:space="0" w:color="auto"/>
        <w:right w:val="none" w:sz="0" w:space="0" w:color="auto"/>
      </w:divBdr>
    </w:div>
    <w:div w:id="1240561966">
      <w:bodyDiv w:val="1"/>
      <w:marLeft w:val="0"/>
      <w:marRight w:val="0"/>
      <w:marTop w:val="0"/>
      <w:marBottom w:val="0"/>
      <w:divBdr>
        <w:top w:val="none" w:sz="0" w:space="0" w:color="auto"/>
        <w:left w:val="none" w:sz="0" w:space="0" w:color="auto"/>
        <w:bottom w:val="none" w:sz="0" w:space="0" w:color="auto"/>
        <w:right w:val="none" w:sz="0" w:space="0" w:color="auto"/>
      </w:divBdr>
    </w:div>
    <w:div w:id="1242064845">
      <w:bodyDiv w:val="1"/>
      <w:marLeft w:val="0"/>
      <w:marRight w:val="0"/>
      <w:marTop w:val="0"/>
      <w:marBottom w:val="0"/>
      <w:divBdr>
        <w:top w:val="none" w:sz="0" w:space="0" w:color="auto"/>
        <w:left w:val="none" w:sz="0" w:space="0" w:color="auto"/>
        <w:bottom w:val="none" w:sz="0" w:space="0" w:color="auto"/>
        <w:right w:val="none" w:sz="0" w:space="0" w:color="auto"/>
      </w:divBdr>
    </w:div>
    <w:div w:id="1244484606">
      <w:bodyDiv w:val="1"/>
      <w:marLeft w:val="0"/>
      <w:marRight w:val="0"/>
      <w:marTop w:val="0"/>
      <w:marBottom w:val="0"/>
      <w:divBdr>
        <w:top w:val="none" w:sz="0" w:space="0" w:color="auto"/>
        <w:left w:val="none" w:sz="0" w:space="0" w:color="auto"/>
        <w:bottom w:val="none" w:sz="0" w:space="0" w:color="auto"/>
        <w:right w:val="none" w:sz="0" w:space="0" w:color="auto"/>
      </w:divBdr>
    </w:div>
    <w:div w:id="1246185482">
      <w:bodyDiv w:val="1"/>
      <w:marLeft w:val="0"/>
      <w:marRight w:val="0"/>
      <w:marTop w:val="0"/>
      <w:marBottom w:val="0"/>
      <w:divBdr>
        <w:top w:val="none" w:sz="0" w:space="0" w:color="auto"/>
        <w:left w:val="none" w:sz="0" w:space="0" w:color="auto"/>
        <w:bottom w:val="none" w:sz="0" w:space="0" w:color="auto"/>
        <w:right w:val="none" w:sz="0" w:space="0" w:color="auto"/>
      </w:divBdr>
    </w:div>
    <w:div w:id="1253080402">
      <w:bodyDiv w:val="1"/>
      <w:marLeft w:val="0"/>
      <w:marRight w:val="0"/>
      <w:marTop w:val="0"/>
      <w:marBottom w:val="0"/>
      <w:divBdr>
        <w:top w:val="none" w:sz="0" w:space="0" w:color="auto"/>
        <w:left w:val="none" w:sz="0" w:space="0" w:color="auto"/>
        <w:bottom w:val="none" w:sz="0" w:space="0" w:color="auto"/>
        <w:right w:val="none" w:sz="0" w:space="0" w:color="auto"/>
      </w:divBdr>
    </w:div>
    <w:div w:id="1255045363">
      <w:bodyDiv w:val="1"/>
      <w:marLeft w:val="0"/>
      <w:marRight w:val="0"/>
      <w:marTop w:val="0"/>
      <w:marBottom w:val="0"/>
      <w:divBdr>
        <w:top w:val="none" w:sz="0" w:space="0" w:color="auto"/>
        <w:left w:val="none" w:sz="0" w:space="0" w:color="auto"/>
        <w:bottom w:val="none" w:sz="0" w:space="0" w:color="auto"/>
        <w:right w:val="none" w:sz="0" w:space="0" w:color="auto"/>
      </w:divBdr>
    </w:div>
    <w:div w:id="1255670700">
      <w:bodyDiv w:val="1"/>
      <w:marLeft w:val="0"/>
      <w:marRight w:val="0"/>
      <w:marTop w:val="0"/>
      <w:marBottom w:val="0"/>
      <w:divBdr>
        <w:top w:val="none" w:sz="0" w:space="0" w:color="auto"/>
        <w:left w:val="none" w:sz="0" w:space="0" w:color="auto"/>
        <w:bottom w:val="none" w:sz="0" w:space="0" w:color="auto"/>
        <w:right w:val="none" w:sz="0" w:space="0" w:color="auto"/>
      </w:divBdr>
    </w:div>
    <w:div w:id="1257983728">
      <w:bodyDiv w:val="1"/>
      <w:marLeft w:val="0"/>
      <w:marRight w:val="0"/>
      <w:marTop w:val="0"/>
      <w:marBottom w:val="0"/>
      <w:divBdr>
        <w:top w:val="none" w:sz="0" w:space="0" w:color="auto"/>
        <w:left w:val="none" w:sz="0" w:space="0" w:color="auto"/>
        <w:bottom w:val="none" w:sz="0" w:space="0" w:color="auto"/>
        <w:right w:val="none" w:sz="0" w:space="0" w:color="auto"/>
      </w:divBdr>
    </w:div>
    <w:div w:id="1260913855">
      <w:bodyDiv w:val="1"/>
      <w:marLeft w:val="0"/>
      <w:marRight w:val="0"/>
      <w:marTop w:val="0"/>
      <w:marBottom w:val="0"/>
      <w:divBdr>
        <w:top w:val="none" w:sz="0" w:space="0" w:color="auto"/>
        <w:left w:val="none" w:sz="0" w:space="0" w:color="auto"/>
        <w:bottom w:val="none" w:sz="0" w:space="0" w:color="auto"/>
        <w:right w:val="none" w:sz="0" w:space="0" w:color="auto"/>
      </w:divBdr>
    </w:div>
    <w:div w:id="1271006232">
      <w:bodyDiv w:val="1"/>
      <w:marLeft w:val="0"/>
      <w:marRight w:val="0"/>
      <w:marTop w:val="0"/>
      <w:marBottom w:val="0"/>
      <w:divBdr>
        <w:top w:val="none" w:sz="0" w:space="0" w:color="auto"/>
        <w:left w:val="none" w:sz="0" w:space="0" w:color="auto"/>
        <w:bottom w:val="none" w:sz="0" w:space="0" w:color="auto"/>
        <w:right w:val="none" w:sz="0" w:space="0" w:color="auto"/>
      </w:divBdr>
    </w:div>
    <w:div w:id="1271937298">
      <w:bodyDiv w:val="1"/>
      <w:marLeft w:val="0"/>
      <w:marRight w:val="0"/>
      <w:marTop w:val="0"/>
      <w:marBottom w:val="0"/>
      <w:divBdr>
        <w:top w:val="none" w:sz="0" w:space="0" w:color="auto"/>
        <w:left w:val="none" w:sz="0" w:space="0" w:color="auto"/>
        <w:bottom w:val="none" w:sz="0" w:space="0" w:color="auto"/>
        <w:right w:val="none" w:sz="0" w:space="0" w:color="auto"/>
      </w:divBdr>
    </w:div>
    <w:div w:id="1281644412">
      <w:bodyDiv w:val="1"/>
      <w:marLeft w:val="0"/>
      <w:marRight w:val="0"/>
      <w:marTop w:val="0"/>
      <w:marBottom w:val="0"/>
      <w:divBdr>
        <w:top w:val="none" w:sz="0" w:space="0" w:color="auto"/>
        <w:left w:val="none" w:sz="0" w:space="0" w:color="auto"/>
        <w:bottom w:val="none" w:sz="0" w:space="0" w:color="auto"/>
        <w:right w:val="none" w:sz="0" w:space="0" w:color="auto"/>
      </w:divBdr>
    </w:div>
    <w:div w:id="1285188126">
      <w:bodyDiv w:val="1"/>
      <w:marLeft w:val="0"/>
      <w:marRight w:val="0"/>
      <w:marTop w:val="0"/>
      <w:marBottom w:val="0"/>
      <w:divBdr>
        <w:top w:val="none" w:sz="0" w:space="0" w:color="auto"/>
        <w:left w:val="none" w:sz="0" w:space="0" w:color="auto"/>
        <w:bottom w:val="none" w:sz="0" w:space="0" w:color="auto"/>
        <w:right w:val="none" w:sz="0" w:space="0" w:color="auto"/>
      </w:divBdr>
    </w:div>
    <w:div w:id="1286696097">
      <w:bodyDiv w:val="1"/>
      <w:marLeft w:val="0"/>
      <w:marRight w:val="0"/>
      <w:marTop w:val="0"/>
      <w:marBottom w:val="0"/>
      <w:divBdr>
        <w:top w:val="none" w:sz="0" w:space="0" w:color="auto"/>
        <w:left w:val="none" w:sz="0" w:space="0" w:color="auto"/>
        <w:bottom w:val="none" w:sz="0" w:space="0" w:color="auto"/>
        <w:right w:val="none" w:sz="0" w:space="0" w:color="auto"/>
      </w:divBdr>
    </w:div>
    <w:div w:id="1293097565">
      <w:bodyDiv w:val="1"/>
      <w:marLeft w:val="0"/>
      <w:marRight w:val="0"/>
      <w:marTop w:val="0"/>
      <w:marBottom w:val="0"/>
      <w:divBdr>
        <w:top w:val="none" w:sz="0" w:space="0" w:color="auto"/>
        <w:left w:val="none" w:sz="0" w:space="0" w:color="auto"/>
        <w:bottom w:val="none" w:sz="0" w:space="0" w:color="auto"/>
        <w:right w:val="none" w:sz="0" w:space="0" w:color="auto"/>
      </w:divBdr>
    </w:div>
    <w:div w:id="1295479834">
      <w:bodyDiv w:val="1"/>
      <w:marLeft w:val="0"/>
      <w:marRight w:val="0"/>
      <w:marTop w:val="0"/>
      <w:marBottom w:val="0"/>
      <w:divBdr>
        <w:top w:val="none" w:sz="0" w:space="0" w:color="auto"/>
        <w:left w:val="none" w:sz="0" w:space="0" w:color="auto"/>
        <w:bottom w:val="none" w:sz="0" w:space="0" w:color="auto"/>
        <w:right w:val="none" w:sz="0" w:space="0" w:color="auto"/>
      </w:divBdr>
    </w:div>
    <w:div w:id="1296568885">
      <w:bodyDiv w:val="1"/>
      <w:marLeft w:val="0"/>
      <w:marRight w:val="0"/>
      <w:marTop w:val="0"/>
      <w:marBottom w:val="0"/>
      <w:divBdr>
        <w:top w:val="none" w:sz="0" w:space="0" w:color="auto"/>
        <w:left w:val="none" w:sz="0" w:space="0" w:color="auto"/>
        <w:bottom w:val="none" w:sz="0" w:space="0" w:color="auto"/>
        <w:right w:val="none" w:sz="0" w:space="0" w:color="auto"/>
      </w:divBdr>
    </w:div>
    <w:div w:id="1298141659">
      <w:bodyDiv w:val="1"/>
      <w:marLeft w:val="0"/>
      <w:marRight w:val="0"/>
      <w:marTop w:val="0"/>
      <w:marBottom w:val="0"/>
      <w:divBdr>
        <w:top w:val="none" w:sz="0" w:space="0" w:color="auto"/>
        <w:left w:val="none" w:sz="0" w:space="0" w:color="auto"/>
        <w:bottom w:val="none" w:sz="0" w:space="0" w:color="auto"/>
        <w:right w:val="none" w:sz="0" w:space="0" w:color="auto"/>
      </w:divBdr>
    </w:div>
    <w:div w:id="1298220969">
      <w:bodyDiv w:val="1"/>
      <w:marLeft w:val="0"/>
      <w:marRight w:val="0"/>
      <w:marTop w:val="0"/>
      <w:marBottom w:val="0"/>
      <w:divBdr>
        <w:top w:val="none" w:sz="0" w:space="0" w:color="auto"/>
        <w:left w:val="none" w:sz="0" w:space="0" w:color="auto"/>
        <w:bottom w:val="none" w:sz="0" w:space="0" w:color="auto"/>
        <w:right w:val="none" w:sz="0" w:space="0" w:color="auto"/>
      </w:divBdr>
    </w:div>
    <w:div w:id="1308439279">
      <w:bodyDiv w:val="1"/>
      <w:marLeft w:val="0"/>
      <w:marRight w:val="0"/>
      <w:marTop w:val="0"/>
      <w:marBottom w:val="0"/>
      <w:divBdr>
        <w:top w:val="none" w:sz="0" w:space="0" w:color="auto"/>
        <w:left w:val="none" w:sz="0" w:space="0" w:color="auto"/>
        <w:bottom w:val="none" w:sz="0" w:space="0" w:color="auto"/>
        <w:right w:val="none" w:sz="0" w:space="0" w:color="auto"/>
      </w:divBdr>
    </w:div>
    <w:div w:id="1311406513">
      <w:bodyDiv w:val="1"/>
      <w:marLeft w:val="0"/>
      <w:marRight w:val="0"/>
      <w:marTop w:val="0"/>
      <w:marBottom w:val="0"/>
      <w:divBdr>
        <w:top w:val="none" w:sz="0" w:space="0" w:color="auto"/>
        <w:left w:val="none" w:sz="0" w:space="0" w:color="auto"/>
        <w:bottom w:val="none" w:sz="0" w:space="0" w:color="auto"/>
        <w:right w:val="none" w:sz="0" w:space="0" w:color="auto"/>
      </w:divBdr>
    </w:div>
    <w:div w:id="1311906804">
      <w:bodyDiv w:val="1"/>
      <w:marLeft w:val="0"/>
      <w:marRight w:val="0"/>
      <w:marTop w:val="0"/>
      <w:marBottom w:val="0"/>
      <w:divBdr>
        <w:top w:val="none" w:sz="0" w:space="0" w:color="auto"/>
        <w:left w:val="none" w:sz="0" w:space="0" w:color="auto"/>
        <w:bottom w:val="none" w:sz="0" w:space="0" w:color="auto"/>
        <w:right w:val="none" w:sz="0" w:space="0" w:color="auto"/>
      </w:divBdr>
    </w:div>
    <w:div w:id="1313172003">
      <w:bodyDiv w:val="1"/>
      <w:marLeft w:val="0"/>
      <w:marRight w:val="0"/>
      <w:marTop w:val="0"/>
      <w:marBottom w:val="0"/>
      <w:divBdr>
        <w:top w:val="none" w:sz="0" w:space="0" w:color="auto"/>
        <w:left w:val="none" w:sz="0" w:space="0" w:color="auto"/>
        <w:bottom w:val="none" w:sz="0" w:space="0" w:color="auto"/>
        <w:right w:val="none" w:sz="0" w:space="0" w:color="auto"/>
      </w:divBdr>
    </w:div>
    <w:div w:id="1315062807">
      <w:bodyDiv w:val="1"/>
      <w:marLeft w:val="0"/>
      <w:marRight w:val="0"/>
      <w:marTop w:val="0"/>
      <w:marBottom w:val="0"/>
      <w:divBdr>
        <w:top w:val="none" w:sz="0" w:space="0" w:color="auto"/>
        <w:left w:val="none" w:sz="0" w:space="0" w:color="auto"/>
        <w:bottom w:val="none" w:sz="0" w:space="0" w:color="auto"/>
        <w:right w:val="none" w:sz="0" w:space="0" w:color="auto"/>
      </w:divBdr>
    </w:div>
    <w:div w:id="1319844980">
      <w:bodyDiv w:val="1"/>
      <w:marLeft w:val="0"/>
      <w:marRight w:val="0"/>
      <w:marTop w:val="0"/>
      <w:marBottom w:val="0"/>
      <w:divBdr>
        <w:top w:val="none" w:sz="0" w:space="0" w:color="auto"/>
        <w:left w:val="none" w:sz="0" w:space="0" w:color="auto"/>
        <w:bottom w:val="none" w:sz="0" w:space="0" w:color="auto"/>
        <w:right w:val="none" w:sz="0" w:space="0" w:color="auto"/>
      </w:divBdr>
    </w:div>
    <w:div w:id="1325939871">
      <w:bodyDiv w:val="1"/>
      <w:marLeft w:val="0"/>
      <w:marRight w:val="0"/>
      <w:marTop w:val="0"/>
      <w:marBottom w:val="0"/>
      <w:divBdr>
        <w:top w:val="none" w:sz="0" w:space="0" w:color="auto"/>
        <w:left w:val="none" w:sz="0" w:space="0" w:color="auto"/>
        <w:bottom w:val="none" w:sz="0" w:space="0" w:color="auto"/>
        <w:right w:val="none" w:sz="0" w:space="0" w:color="auto"/>
      </w:divBdr>
    </w:div>
    <w:div w:id="1327711633">
      <w:bodyDiv w:val="1"/>
      <w:marLeft w:val="0"/>
      <w:marRight w:val="0"/>
      <w:marTop w:val="0"/>
      <w:marBottom w:val="0"/>
      <w:divBdr>
        <w:top w:val="none" w:sz="0" w:space="0" w:color="auto"/>
        <w:left w:val="none" w:sz="0" w:space="0" w:color="auto"/>
        <w:bottom w:val="none" w:sz="0" w:space="0" w:color="auto"/>
        <w:right w:val="none" w:sz="0" w:space="0" w:color="auto"/>
      </w:divBdr>
    </w:div>
    <w:div w:id="1330018452">
      <w:bodyDiv w:val="1"/>
      <w:marLeft w:val="0"/>
      <w:marRight w:val="0"/>
      <w:marTop w:val="0"/>
      <w:marBottom w:val="0"/>
      <w:divBdr>
        <w:top w:val="none" w:sz="0" w:space="0" w:color="auto"/>
        <w:left w:val="none" w:sz="0" w:space="0" w:color="auto"/>
        <w:bottom w:val="none" w:sz="0" w:space="0" w:color="auto"/>
        <w:right w:val="none" w:sz="0" w:space="0" w:color="auto"/>
      </w:divBdr>
    </w:div>
    <w:div w:id="1336760328">
      <w:bodyDiv w:val="1"/>
      <w:marLeft w:val="0"/>
      <w:marRight w:val="0"/>
      <w:marTop w:val="0"/>
      <w:marBottom w:val="0"/>
      <w:divBdr>
        <w:top w:val="none" w:sz="0" w:space="0" w:color="auto"/>
        <w:left w:val="none" w:sz="0" w:space="0" w:color="auto"/>
        <w:bottom w:val="none" w:sz="0" w:space="0" w:color="auto"/>
        <w:right w:val="none" w:sz="0" w:space="0" w:color="auto"/>
      </w:divBdr>
    </w:div>
    <w:div w:id="1337073527">
      <w:bodyDiv w:val="1"/>
      <w:marLeft w:val="0"/>
      <w:marRight w:val="0"/>
      <w:marTop w:val="0"/>
      <w:marBottom w:val="0"/>
      <w:divBdr>
        <w:top w:val="none" w:sz="0" w:space="0" w:color="auto"/>
        <w:left w:val="none" w:sz="0" w:space="0" w:color="auto"/>
        <w:bottom w:val="none" w:sz="0" w:space="0" w:color="auto"/>
        <w:right w:val="none" w:sz="0" w:space="0" w:color="auto"/>
      </w:divBdr>
    </w:div>
    <w:div w:id="1339045225">
      <w:bodyDiv w:val="1"/>
      <w:marLeft w:val="0"/>
      <w:marRight w:val="0"/>
      <w:marTop w:val="0"/>
      <w:marBottom w:val="0"/>
      <w:divBdr>
        <w:top w:val="none" w:sz="0" w:space="0" w:color="auto"/>
        <w:left w:val="none" w:sz="0" w:space="0" w:color="auto"/>
        <w:bottom w:val="none" w:sz="0" w:space="0" w:color="auto"/>
        <w:right w:val="none" w:sz="0" w:space="0" w:color="auto"/>
      </w:divBdr>
    </w:div>
    <w:div w:id="1344354498">
      <w:bodyDiv w:val="1"/>
      <w:marLeft w:val="0"/>
      <w:marRight w:val="0"/>
      <w:marTop w:val="0"/>
      <w:marBottom w:val="0"/>
      <w:divBdr>
        <w:top w:val="none" w:sz="0" w:space="0" w:color="auto"/>
        <w:left w:val="none" w:sz="0" w:space="0" w:color="auto"/>
        <w:bottom w:val="none" w:sz="0" w:space="0" w:color="auto"/>
        <w:right w:val="none" w:sz="0" w:space="0" w:color="auto"/>
      </w:divBdr>
    </w:div>
    <w:div w:id="1346982684">
      <w:bodyDiv w:val="1"/>
      <w:marLeft w:val="0"/>
      <w:marRight w:val="0"/>
      <w:marTop w:val="0"/>
      <w:marBottom w:val="0"/>
      <w:divBdr>
        <w:top w:val="none" w:sz="0" w:space="0" w:color="auto"/>
        <w:left w:val="none" w:sz="0" w:space="0" w:color="auto"/>
        <w:bottom w:val="none" w:sz="0" w:space="0" w:color="auto"/>
        <w:right w:val="none" w:sz="0" w:space="0" w:color="auto"/>
      </w:divBdr>
    </w:div>
    <w:div w:id="1348678335">
      <w:bodyDiv w:val="1"/>
      <w:marLeft w:val="0"/>
      <w:marRight w:val="0"/>
      <w:marTop w:val="0"/>
      <w:marBottom w:val="0"/>
      <w:divBdr>
        <w:top w:val="none" w:sz="0" w:space="0" w:color="auto"/>
        <w:left w:val="none" w:sz="0" w:space="0" w:color="auto"/>
        <w:bottom w:val="none" w:sz="0" w:space="0" w:color="auto"/>
        <w:right w:val="none" w:sz="0" w:space="0" w:color="auto"/>
      </w:divBdr>
    </w:div>
    <w:div w:id="1350986552">
      <w:bodyDiv w:val="1"/>
      <w:marLeft w:val="0"/>
      <w:marRight w:val="0"/>
      <w:marTop w:val="0"/>
      <w:marBottom w:val="0"/>
      <w:divBdr>
        <w:top w:val="none" w:sz="0" w:space="0" w:color="auto"/>
        <w:left w:val="none" w:sz="0" w:space="0" w:color="auto"/>
        <w:bottom w:val="none" w:sz="0" w:space="0" w:color="auto"/>
        <w:right w:val="none" w:sz="0" w:space="0" w:color="auto"/>
      </w:divBdr>
    </w:div>
    <w:div w:id="1352948058">
      <w:bodyDiv w:val="1"/>
      <w:marLeft w:val="0"/>
      <w:marRight w:val="0"/>
      <w:marTop w:val="0"/>
      <w:marBottom w:val="0"/>
      <w:divBdr>
        <w:top w:val="none" w:sz="0" w:space="0" w:color="auto"/>
        <w:left w:val="none" w:sz="0" w:space="0" w:color="auto"/>
        <w:bottom w:val="none" w:sz="0" w:space="0" w:color="auto"/>
        <w:right w:val="none" w:sz="0" w:space="0" w:color="auto"/>
      </w:divBdr>
    </w:div>
    <w:div w:id="1353455758">
      <w:bodyDiv w:val="1"/>
      <w:marLeft w:val="0"/>
      <w:marRight w:val="0"/>
      <w:marTop w:val="0"/>
      <w:marBottom w:val="0"/>
      <w:divBdr>
        <w:top w:val="none" w:sz="0" w:space="0" w:color="auto"/>
        <w:left w:val="none" w:sz="0" w:space="0" w:color="auto"/>
        <w:bottom w:val="none" w:sz="0" w:space="0" w:color="auto"/>
        <w:right w:val="none" w:sz="0" w:space="0" w:color="auto"/>
      </w:divBdr>
    </w:div>
    <w:div w:id="1355111467">
      <w:bodyDiv w:val="1"/>
      <w:marLeft w:val="0"/>
      <w:marRight w:val="0"/>
      <w:marTop w:val="0"/>
      <w:marBottom w:val="0"/>
      <w:divBdr>
        <w:top w:val="none" w:sz="0" w:space="0" w:color="auto"/>
        <w:left w:val="none" w:sz="0" w:space="0" w:color="auto"/>
        <w:bottom w:val="none" w:sz="0" w:space="0" w:color="auto"/>
        <w:right w:val="none" w:sz="0" w:space="0" w:color="auto"/>
      </w:divBdr>
    </w:div>
    <w:div w:id="1356226087">
      <w:bodyDiv w:val="1"/>
      <w:marLeft w:val="0"/>
      <w:marRight w:val="0"/>
      <w:marTop w:val="0"/>
      <w:marBottom w:val="0"/>
      <w:divBdr>
        <w:top w:val="none" w:sz="0" w:space="0" w:color="auto"/>
        <w:left w:val="none" w:sz="0" w:space="0" w:color="auto"/>
        <w:bottom w:val="none" w:sz="0" w:space="0" w:color="auto"/>
        <w:right w:val="none" w:sz="0" w:space="0" w:color="auto"/>
      </w:divBdr>
    </w:div>
    <w:div w:id="1361324636">
      <w:bodyDiv w:val="1"/>
      <w:marLeft w:val="0"/>
      <w:marRight w:val="0"/>
      <w:marTop w:val="0"/>
      <w:marBottom w:val="0"/>
      <w:divBdr>
        <w:top w:val="none" w:sz="0" w:space="0" w:color="auto"/>
        <w:left w:val="none" w:sz="0" w:space="0" w:color="auto"/>
        <w:bottom w:val="none" w:sz="0" w:space="0" w:color="auto"/>
        <w:right w:val="none" w:sz="0" w:space="0" w:color="auto"/>
      </w:divBdr>
    </w:div>
    <w:div w:id="1362701841">
      <w:bodyDiv w:val="1"/>
      <w:marLeft w:val="0"/>
      <w:marRight w:val="0"/>
      <w:marTop w:val="0"/>
      <w:marBottom w:val="0"/>
      <w:divBdr>
        <w:top w:val="none" w:sz="0" w:space="0" w:color="auto"/>
        <w:left w:val="none" w:sz="0" w:space="0" w:color="auto"/>
        <w:bottom w:val="none" w:sz="0" w:space="0" w:color="auto"/>
        <w:right w:val="none" w:sz="0" w:space="0" w:color="auto"/>
      </w:divBdr>
    </w:div>
    <w:div w:id="1366760452">
      <w:bodyDiv w:val="1"/>
      <w:marLeft w:val="0"/>
      <w:marRight w:val="0"/>
      <w:marTop w:val="0"/>
      <w:marBottom w:val="0"/>
      <w:divBdr>
        <w:top w:val="none" w:sz="0" w:space="0" w:color="auto"/>
        <w:left w:val="none" w:sz="0" w:space="0" w:color="auto"/>
        <w:bottom w:val="none" w:sz="0" w:space="0" w:color="auto"/>
        <w:right w:val="none" w:sz="0" w:space="0" w:color="auto"/>
      </w:divBdr>
    </w:div>
    <w:div w:id="1369379166">
      <w:bodyDiv w:val="1"/>
      <w:marLeft w:val="0"/>
      <w:marRight w:val="0"/>
      <w:marTop w:val="0"/>
      <w:marBottom w:val="0"/>
      <w:divBdr>
        <w:top w:val="none" w:sz="0" w:space="0" w:color="auto"/>
        <w:left w:val="none" w:sz="0" w:space="0" w:color="auto"/>
        <w:bottom w:val="none" w:sz="0" w:space="0" w:color="auto"/>
        <w:right w:val="none" w:sz="0" w:space="0" w:color="auto"/>
      </w:divBdr>
    </w:div>
    <w:div w:id="1372268415">
      <w:bodyDiv w:val="1"/>
      <w:marLeft w:val="0"/>
      <w:marRight w:val="0"/>
      <w:marTop w:val="0"/>
      <w:marBottom w:val="0"/>
      <w:divBdr>
        <w:top w:val="none" w:sz="0" w:space="0" w:color="auto"/>
        <w:left w:val="none" w:sz="0" w:space="0" w:color="auto"/>
        <w:bottom w:val="none" w:sz="0" w:space="0" w:color="auto"/>
        <w:right w:val="none" w:sz="0" w:space="0" w:color="auto"/>
      </w:divBdr>
    </w:div>
    <w:div w:id="1376006283">
      <w:bodyDiv w:val="1"/>
      <w:marLeft w:val="0"/>
      <w:marRight w:val="0"/>
      <w:marTop w:val="0"/>
      <w:marBottom w:val="0"/>
      <w:divBdr>
        <w:top w:val="none" w:sz="0" w:space="0" w:color="auto"/>
        <w:left w:val="none" w:sz="0" w:space="0" w:color="auto"/>
        <w:bottom w:val="none" w:sz="0" w:space="0" w:color="auto"/>
        <w:right w:val="none" w:sz="0" w:space="0" w:color="auto"/>
      </w:divBdr>
    </w:div>
    <w:div w:id="1378506506">
      <w:bodyDiv w:val="1"/>
      <w:marLeft w:val="0"/>
      <w:marRight w:val="0"/>
      <w:marTop w:val="0"/>
      <w:marBottom w:val="0"/>
      <w:divBdr>
        <w:top w:val="none" w:sz="0" w:space="0" w:color="auto"/>
        <w:left w:val="none" w:sz="0" w:space="0" w:color="auto"/>
        <w:bottom w:val="none" w:sz="0" w:space="0" w:color="auto"/>
        <w:right w:val="none" w:sz="0" w:space="0" w:color="auto"/>
      </w:divBdr>
    </w:div>
    <w:div w:id="1379010346">
      <w:bodyDiv w:val="1"/>
      <w:marLeft w:val="0"/>
      <w:marRight w:val="0"/>
      <w:marTop w:val="0"/>
      <w:marBottom w:val="0"/>
      <w:divBdr>
        <w:top w:val="none" w:sz="0" w:space="0" w:color="auto"/>
        <w:left w:val="none" w:sz="0" w:space="0" w:color="auto"/>
        <w:bottom w:val="none" w:sz="0" w:space="0" w:color="auto"/>
        <w:right w:val="none" w:sz="0" w:space="0" w:color="auto"/>
      </w:divBdr>
    </w:div>
    <w:div w:id="1382752605">
      <w:bodyDiv w:val="1"/>
      <w:marLeft w:val="0"/>
      <w:marRight w:val="0"/>
      <w:marTop w:val="0"/>
      <w:marBottom w:val="0"/>
      <w:divBdr>
        <w:top w:val="none" w:sz="0" w:space="0" w:color="auto"/>
        <w:left w:val="none" w:sz="0" w:space="0" w:color="auto"/>
        <w:bottom w:val="none" w:sz="0" w:space="0" w:color="auto"/>
        <w:right w:val="none" w:sz="0" w:space="0" w:color="auto"/>
      </w:divBdr>
    </w:div>
    <w:div w:id="1383939148">
      <w:bodyDiv w:val="1"/>
      <w:marLeft w:val="0"/>
      <w:marRight w:val="0"/>
      <w:marTop w:val="0"/>
      <w:marBottom w:val="0"/>
      <w:divBdr>
        <w:top w:val="none" w:sz="0" w:space="0" w:color="auto"/>
        <w:left w:val="none" w:sz="0" w:space="0" w:color="auto"/>
        <w:bottom w:val="none" w:sz="0" w:space="0" w:color="auto"/>
        <w:right w:val="none" w:sz="0" w:space="0" w:color="auto"/>
      </w:divBdr>
    </w:div>
    <w:div w:id="1394691395">
      <w:bodyDiv w:val="1"/>
      <w:marLeft w:val="0"/>
      <w:marRight w:val="0"/>
      <w:marTop w:val="0"/>
      <w:marBottom w:val="0"/>
      <w:divBdr>
        <w:top w:val="none" w:sz="0" w:space="0" w:color="auto"/>
        <w:left w:val="none" w:sz="0" w:space="0" w:color="auto"/>
        <w:bottom w:val="none" w:sz="0" w:space="0" w:color="auto"/>
        <w:right w:val="none" w:sz="0" w:space="0" w:color="auto"/>
      </w:divBdr>
    </w:div>
    <w:div w:id="1397706111">
      <w:bodyDiv w:val="1"/>
      <w:marLeft w:val="0"/>
      <w:marRight w:val="0"/>
      <w:marTop w:val="0"/>
      <w:marBottom w:val="0"/>
      <w:divBdr>
        <w:top w:val="none" w:sz="0" w:space="0" w:color="auto"/>
        <w:left w:val="none" w:sz="0" w:space="0" w:color="auto"/>
        <w:bottom w:val="none" w:sz="0" w:space="0" w:color="auto"/>
        <w:right w:val="none" w:sz="0" w:space="0" w:color="auto"/>
      </w:divBdr>
    </w:div>
    <w:div w:id="1398287803">
      <w:bodyDiv w:val="1"/>
      <w:marLeft w:val="0"/>
      <w:marRight w:val="0"/>
      <w:marTop w:val="0"/>
      <w:marBottom w:val="0"/>
      <w:divBdr>
        <w:top w:val="none" w:sz="0" w:space="0" w:color="auto"/>
        <w:left w:val="none" w:sz="0" w:space="0" w:color="auto"/>
        <w:bottom w:val="none" w:sz="0" w:space="0" w:color="auto"/>
        <w:right w:val="none" w:sz="0" w:space="0" w:color="auto"/>
      </w:divBdr>
    </w:div>
    <w:div w:id="1399743459">
      <w:bodyDiv w:val="1"/>
      <w:marLeft w:val="0"/>
      <w:marRight w:val="0"/>
      <w:marTop w:val="0"/>
      <w:marBottom w:val="0"/>
      <w:divBdr>
        <w:top w:val="none" w:sz="0" w:space="0" w:color="auto"/>
        <w:left w:val="none" w:sz="0" w:space="0" w:color="auto"/>
        <w:bottom w:val="none" w:sz="0" w:space="0" w:color="auto"/>
        <w:right w:val="none" w:sz="0" w:space="0" w:color="auto"/>
      </w:divBdr>
    </w:div>
    <w:div w:id="1399744733">
      <w:bodyDiv w:val="1"/>
      <w:marLeft w:val="0"/>
      <w:marRight w:val="0"/>
      <w:marTop w:val="0"/>
      <w:marBottom w:val="0"/>
      <w:divBdr>
        <w:top w:val="none" w:sz="0" w:space="0" w:color="auto"/>
        <w:left w:val="none" w:sz="0" w:space="0" w:color="auto"/>
        <w:bottom w:val="none" w:sz="0" w:space="0" w:color="auto"/>
        <w:right w:val="none" w:sz="0" w:space="0" w:color="auto"/>
      </w:divBdr>
    </w:div>
    <w:div w:id="1409769937">
      <w:bodyDiv w:val="1"/>
      <w:marLeft w:val="0"/>
      <w:marRight w:val="0"/>
      <w:marTop w:val="0"/>
      <w:marBottom w:val="0"/>
      <w:divBdr>
        <w:top w:val="none" w:sz="0" w:space="0" w:color="auto"/>
        <w:left w:val="none" w:sz="0" w:space="0" w:color="auto"/>
        <w:bottom w:val="none" w:sz="0" w:space="0" w:color="auto"/>
        <w:right w:val="none" w:sz="0" w:space="0" w:color="auto"/>
      </w:divBdr>
    </w:div>
    <w:div w:id="1410687539">
      <w:bodyDiv w:val="1"/>
      <w:marLeft w:val="0"/>
      <w:marRight w:val="0"/>
      <w:marTop w:val="0"/>
      <w:marBottom w:val="0"/>
      <w:divBdr>
        <w:top w:val="none" w:sz="0" w:space="0" w:color="auto"/>
        <w:left w:val="none" w:sz="0" w:space="0" w:color="auto"/>
        <w:bottom w:val="none" w:sz="0" w:space="0" w:color="auto"/>
        <w:right w:val="none" w:sz="0" w:space="0" w:color="auto"/>
      </w:divBdr>
    </w:div>
    <w:div w:id="1410928974">
      <w:bodyDiv w:val="1"/>
      <w:marLeft w:val="0"/>
      <w:marRight w:val="0"/>
      <w:marTop w:val="0"/>
      <w:marBottom w:val="0"/>
      <w:divBdr>
        <w:top w:val="none" w:sz="0" w:space="0" w:color="auto"/>
        <w:left w:val="none" w:sz="0" w:space="0" w:color="auto"/>
        <w:bottom w:val="none" w:sz="0" w:space="0" w:color="auto"/>
        <w:right w:val="none" w:sz="0" w:space="0" w:color="auto"/>
      </w:divBdr>
    </w:div>
    <w:div w:id="1413429326">
      <w:bodyDiv w:val="1"/>
      <w:marLeft w:val="0"/>
      <w:marRight w:val="0"/>
      <w:marTop w:val="0"/>
      <w:marBottom w:val="0"/>
      <w:divBdr>
        <w:top w:val="none" w:sz="0" w:space="0" w:color="auto"/>
        <w:left w:val="none" w:sz="0" w:space="0" w:color="auto"/>
        <w:bottom w:val="none" w:sz="0" w:space="0" w:color="auto"/>
        <w:right w:val="none" w:sz="0" w:space="0" w:color="auto"/>
      </w:divBdr>
    </w:div>
    <w:div w:id="1416824344">
      <w:bodyDiv w:val="1"/>
      <w:marLeft w:val="0"/>
      <w:marRight w:val="0"/>
      <w:marTop w:val="0"/>
      <w:marBottom w:val="0"/>
      <w:divBdr>
        <w:top w:val="none" w:sz="0" w:space="0" w:color="auto"/>
        <w:left w:val="none" w:sz="0" w:space="0" w:color="auto"/>
        <w:bottom w:val="none" w:sz="0" w:space="0" w:color="auto"/>
        <w:right w:val="none" w:sz="0" w:space="0" w:color="auto"/>
      </w:divBdr>
    </w:div>
    <w:div w:id="1417092176">
      <w:bodyDiv w:val="1"/>
      <w:marLeft w:val="0"/>
      <w:marRight w:val="0"/>
      <w:marTop w:val="0"/>
      <w:marBottom w:val="0"/>
      <w:divBdr>
        <w:top w:val="none" w:sz="0" w:space="0" w:color="auto"/>
        <w:left w:val="none" w:sz="0" w:space="0" w:color="auto"/>
        <w:bottom w:val="none" w:sz="0" w:space="0" w:color="auto"/>
        <w:right w:val="none" w:sz="0" w:space="0" w:color="auto"/>
      </w:divBdr>
    </w:div>
    <w:div w:id="1418549922">
      <w:bodyDiv w:val="1"/>
      <w:marLeft w:val="0"/>
      <w:marRight w:val="0"/>
      <w:marTop w:val="0"/>
      <w:marBottom w:val="0"/>
      <w:divBdr>
        <w:top w:val="none" w:sz="0" w:space="0" w:color="auto"/>
        <w:left w:val="none" w:sz="0" w:space="0" w:color="auto"/>
        <w:bottom w:val="none" w:sz="0" w:space="0" w:color="auto"/>
        <w:right w:val="none" w:sz="0" w:space="0" w:color="auto"/>
      </w:divBdr>
    </w:div>
    <w:div w:id="1426654080">
      <w:bodyDiv w:val="1"/>
      <w:marLeft w:val="0"/>
      <w:marRight w:val="0"/>
      <w:marTop w:val="0"/>
      <w:marBottom w:val="0"/>
      <w:divBdr>
        <w:top w:val="none" w:sz="0" w:space="0" w:color="auto"/>
        <w:left w:val="none" w:sz="0" w:space="0" w:color="auto"/>
        <w:bottom w:val="none" w:sz="0" w:space="0" w:color="auto"/>
        <w:right w:val="none" w:sz="0" w:space="0" w:color="auto"/>
      </w:divBdr>
    </w:div>
    <w:div w:id="1441877803">
      <w:bodyDiv w:val="1"/>
      <w:marLeft w:val="0"/>
      <w:marRight w:val="0"/>
      <w:marTop w:val="0"/>
      <w:marBottom w:val="0"/>
      <w:divBdr>
        <w:top w:val="none" w:sz="0" w:space="0" w:color="auto"/>
        <w:left w:val="none" w:sz="0" w:space="0" w:color="auto"/>
        <w:bottom w:val="none" w:sz="0" w:space="0" w:color="auto"/>
        <w:right w:val="none" w:sz="0" w:space="0" w:color="auto"/>
      </w:divBdr>
    </w:div>
    <w:div w:id="1442607347">
      <w:bodyDiv w:val="1"/>
      <w:marLeft w:val="0"/>
      <w:marRight w:val="0"/>
      <w:marTop w:val="0"/>
      <w:marBottom w:val="0"/>
      <w:divBdr>
        <w:top w:val="none" w:sz="0" w:space="0" w:color="auto"/>
        <w:left w:val="none" w:sz="0" w:space="0" w:color="auto"/>
        <w:bottom w:val="none" w:sz="0" w:space="0" w:color="auto"/>
        <w:right w:val="none" w:sz="0" w:space="0" w:color="auto"/>
      </w:divBdr>
    </w:div>
    <w:div w:id="1445152119">
      <w:bodyDiv w:val="1"/>
      <w:marLeft w:val="0"/>
      <w:marRight w:val="0"/>
      <w:marTop w:val="0"/>
      <w:marBottom w:val="0"/>
      <w:divBdr>
        <w:top w:val="none" w:sz="0" w:space="0" w:color="auto"/>
        <w:left w:val="none" w:sz="0" w:space="0" w:color="auto"/>
        <w:bottom w:val="none" w:sz="0" w:space="0" w:color="auto"/>
        <w:right w:val="none" w:sz="0" w:space="0" w:color="auto"/>
      </w:divBdr>
    </w:div>
    <w:div w:id="1447190796">
      <w:bodyDiv w:val="1"/>
      <w:marLeft w:val="0"/>
      <w:marRight w:val="0"/>
      <w:marTop w:val="0"/>
      <w:marBottom w:val="0"/>
      <w:divBdr>
        <w:top w:val="none" w:sz="0" w:space="0" w:color="auto"/>
        <w:left w:val="none" w:sz="0" w:space="0" w:color="auto"/>
        <w:bottom w:val="none" w:sz="0" w:space="0" w:color="auto"/>
        <w:right w:val="none" w:sz="0" w:space="0" w:color="auto"/>
      </w:divBdr>
    </w:div>
    <w:div w:id="1447582388">
      <w:bodyDiv w:val="1"/>
      <w:marLeft w:val="0"/>
      <w:marRight w:val="0"/>
      <w:marTop w:val="0"/>
      <w:marBottom w:val="0"/>
      <w:divBdr>
        <w:top w:val="none" w:sz="0" w:space="0" w:color="auto"/>
        <w:left w:val="none" w:sz="0" w:space="0" w:color="auto"/>
        <w:bottom w:val="none" w:sz="0" w:space="0" w:color="auto"/>
        <w:right w:val="none" w:sz="0" w:space="0" w:color="auto"/>
      </w:divBdr>
    </w:div>
    <w:div w:id="1448239389">
      <w:bodyDiv w:val="1"/>
      <w:marLeft w:val="0"/>
      <w:marRight w:val="0"/>
      <w:marTop w:val="0"/>
      <w:marBottom w:val="0"/>
      <w:divBdr>
        <w:top w:val="none" w:sz="0" w:space="0" w:color="auto"/>
        <w:left w:val="none" w:sz="0" w:space="0" w:color="auto"/>
        <w:bottom w:val="none" w:sz="0" w:space="0" w:color="auto"/>
        <w:right w:val="none" w:sz="0" w:space="0" w:color="auto"/>
      </w:divBdr>
    </w:div>
    <w:div w:id="1449860540">
      <w:bodyDiv w:val="1"/>
      <w:marLeft w:val="0"/>
      <w:marRight w:val="0"/>
      <w:marTop w:val="0"/>
      <w:marBottom w:val="0"/>
      <w:divBdr>
        <w:top w:val="none" w:sz="0" w:space="0" w:color="auto"/>
        <w:left w:val="none" w:sz="0" w:space="0" w:color="auto"/>
        <w:bottom w:val="none" w:sz="0" w:space="0" w:color="auto"/>
        <w:right w:val="none" w:sz="0" w:space="0" w:color="auto"/>
      </w:divBdr>
    </w:div>
    <w:div w:id="1455058018">
      <w:bodyDiv w:val="1"/>
      <w:marLeft w:val="0"/>
      <w:marRight w:val="0"/>
      <w:marTop w:val="0"/>
      <w:marBottom w:val="0"/>
      <w:divBdr>
        <w:top w:val="none" w:sz="0" w:space="0" w:color="auto"/>
        <w:left w:val="none" w:sz="0" w:space="0" w:color="auto"/>
        <w:bottom w:val="none" w:sz="0" w:space="0" w:color="auto"/>
        <w:right w:val="none" w:sz="0" w:space="0" w:color="auto"/>
      </w:divBdr>
    </w:div>
    <w:div w:id="1462915181">
      <w:bodyDiv w:val="1"/>
      <w:marLeft w:val="0"/>
      <w:marRight w:val="0"/>
      <w:marTop w:val="0"/>
      <w:marBottom w:val="0"/>
      <w:divBdr>
        <w:top w:val="none" w:sz="0" w:space="0" w:color="auto"/>
        <w:left w:val="none" w:sz="0" w:space="0" w:color="auto"/>
        <w:bottom w:val="none" w:sz="0" w:space="0" w:color="auto"/>
        <w:right w:val="none" w:sz="0" w:space="0" w:color="auto"/>
      </w:divBdr>
    </w:div>
    <w:div w:id="1464077659">
      <w:bodyDiv w:val="1"/>
      <w:marLeft w:val="0"/>
      <w:marRight w:val="0"/>
      <w:marTop w:val="0"/>
      <w:marBottom w:val="0"/>
      <w:divBdr>
        <w:top w:val="none" w:sz="0" w:space="0" w:color="auto"/>
        <w:left w:val="none" w:sz="0" w:space="0" w:color="auto"/>
        <w:bottom w:val="none" w:sz="0" w:space="0" w:color="auto"/>
        <w:right w:val="none" w:sz="0" w:space="0" w:color="auto"/>
      </w:divBdr>
    </w:div>
    <w:div w:id="1465270465">
      <w:bodyDiv w:val="1"/>
      <w:marLeft w:val="0"/>
      <w:marRight w:val="0"/>
      <w:marTop w:val="0"/>
      <w:marBottom w:val="0"/>
      <w:divBdr>
        <w:top w:val="none" w:sz="0" w:space="0" w:color="auto"/>
        <w:left w:val="none" w:sz="0" w:space="0" w:color="auto"/>
        <w:bottom w:val="none" w:sz="0" w:space="0" w:color="auto"/>
        <w:right w:val="none" w:sz="0" w:space="0" w:color="auto"/>
      </w:divBdr>
    </w:div>
    <w:div w:id="1468548252">
      <w:bodyDiv w:val="1"/>
      <w:marLeft w:val="0"/>
      <w:marRight w:val="0"/>
      <w:marTop w:val="0"/>
      <w:marBottom w:val="0"/>
      <w:divBdr>
        <w:top w:val="none" w:sz="0" w:space="0" w:color="auto"/>
        <w:left w:val="none" w:sz="0" w:space="0" w:color="auto"/>
        <w:bottom w:val="none" w:sz="0" w:space="0" w:color="auto"/>
        <w:right w:val="none" w:sz="0" w:space="0" w:color="auto"/>
      </w:divBdr>
    </w:div>
    <w:div w:id="1470902780">
      <w:bodyDiv w:val="1"/>
      <w:marLeft w:val="0"/>
      <w:marRight w:val="0"/>
      <w:marTop w:val="0"/>
      <w:marBottom w:val="0"/>
      <w:divBdr>
        <w:top w:val="none" w:sz="0" w:space="0" w:color="auto"/>
        <w:left w:val="none" w:sz="0" w:space="0" w:color="auto"/>
        <w:bottom w:val="none" w:sz="0" w:space="0" w:color="auto"/>
        <w:right w:val="none" w:sz="0" w:space="0" w:color="auto"/>
      </w:divBdr>
    </w:div>
    <w:div w:id="1474906046">
      <w:bodyDiv w:val="1"/>
      <w:marLeft w:val="0"/>
      <w:marRight w:val="0"/>
      <w:marTop w:val="0"/>
      <w:marBottom w:val="0"/>
      <w:divBdr>
        <w:top w:val="none" w:sz="0" w:space="0" w:color="auto"/>
        <w:left w:val="none" w:sz="0" w:space="0" w:color="auto"/>
        <w:bottom w:val="none" w:sz="0" w:space="0" w:color="auto"/>
        <w:right w:val="none" w:sz="0" w:space="0" w:color="auto"/>
      </w:divBdr>
    </w:div>
    <w:div w:id="1480420298">
      <w:bodyDiv w:val="1"/>
      <w:marLeft w:val="0"/>
      <w:marRight w:val="0"/>
      <w:marTop w:val="0"/>
      <w:marBottom w:val="0"/>
      <w:divBdr>
        <w:top w:val="none" w:sz="0" w:space="0" w:color="auto"/>
        <w:left w:val="none" w:sz="0" w:space="0" w:color="auto"/>
        <w:bottom w:val="none" w:sz="0" w:space="0" w:color="auto"/>
        <w:right w:val="none" w:sz="0" w:space="0" w:color="auto"/>
      </w:divBdr>
    </w:div>
    <w:div w:id="1484352749">
      <w:bodyDiv w:val="1"/>
      <w:marLeft w:val="0"/>
      <w:marRight w:val="0"/>
      <w:marTop w:val="0"/>
      <w:marBottom w:val="0"/>
      <w:divBdr>
        <w:top w:val="none" w:sz="0" w:space="0" w:color="auto"/>
        <w:left w:val="none" w:sz="0" w:space="0" w:color="auto"/>
        <w:bottom w:val="none" w:sz="0" w:space="0" w:color="auto"/>
        <w:right w:val="none" w:sz="0" w:space="0" w:color="auto"/>
      </w:divBdr>
    </w:div>
    <w:div w:id="1485387879">
      <w:bodyDiv w:val="1"/>
      <w:marLeft w:val="0"/>
      <w:marRight w:val="0"/>
      <w:marTop w:val="0"/>
      <w:marBottom w:val="0"/>
      <w:divBdr>
        <w:top w:val="none" w:sz="0" w:space="0" w:color="auto"/>
        <w:left w:val="none" w:sz="0" w:space="0" w:color="auto"/>
        <w:bottom w:val="none" w:sz="0" w:space="0" w:color="auto"/>
        <w:right w:val="none" w:sz="0" w:space="0" w:color="auto"/>
      </w:divBdr>
    </w:div>
    <w:div w:id="1488013661">
      <w:bodyDiv w:val="1"/>
      <w:marLeft w:val="0"/>
      <w:marRight w:val="0"/>
      <w:marTop w:val="0"/>
      <w:marBottom w:val="0"/>
      <w:divBdr>
        <w:top w:val="none" w:sz="0" w:space="0" w:color="auto"/>
        <w:left w:val="none" w:sz="0" w:space="0" w:color="auto"/>
        <w:bottom w:val="none" w:sz="0" w:space="0" w:color="auto"/>
        <w:right w:val="none" w:sz="0" w:space="0" w:color="auto"/>
      </w:divBdr>
    </w:div>
    <w:div w:id="1488402991">
      <w:bodyDiv w:val="1"/>
      <w:marLeft w:val="0"/>
      <w:marRight w:val="0"/>
      <w:marTop w:val="0"/>
      <w:marBottom w:val="0"/>
      <w:divBdr>
        <w:top w:val="none" w:sz="0" w:space="0" w:color="auto"/>
        <w:left w:val="none" w:sz="0" w:space="0" w:color="auto"/>
        <w:bottom w:val="none" w:sz="0" w:space="0" w:color="auto"/>
        <w:right w:val="none" w:sz="0" w:space="0" w:color="auto"/>
      </w:divBdr>
    </w:div>
    <w:div w:id="1491288401">
      <w:bodyDiv w:val="1"/>
      <w:marLeft w:val="0"/>
      <w:marRight w:val="0"/>
      <w:marTop w:val="0"/>
      <w:marBottom w:val="0"/>
      <w:divBdr>
        <w:top w:val="none" w:sz="0" w:space="0" w:color="auto"/>
        <w:left w:val="none" w:sz="0" w:space="0" w:color="auto"/>
        <w:bottom w:val="none" w:sz="0" w:space="0" w:color="auto"/>
        <w:right w:val="none" w:sz="0" w:space="0" w:color="auto"/>
      </w:divBdr>
    </w:div>
    <w:div w:id="1493523158">
      <w:bodyDiv w:val="1"/>
      <w:marLeft w:val="0"/>
      <w:marRight w:val="0"/>
      <w:marTop w:val="0"/>
      <w:marBottom w:val="0"/>
      <w:divBdr>
        <w:top w:val="none" w:sz="0" w:space="0" w:color="auto"/>
        <w:left w:val="none" w:sz="0" w:space="0" w:color="auto"/>
        <w:bottom w:val="none" w:sz="0" w:space="0" w:color="auto"/>
        <w:right w:val="none" w:sz="0" w:space="0" w:color="auto"/>
      </w:divBdr>
    </w:div>
    <w:div w:id="1496409160">
      <w:bodyDiv w:val="1"/>
      <w:marLeft w:val="0"/>
      <w:marRight w:val="0"/>
      <w:marTop w:val="0"/>
      <w:marBottom w:val="0"/>
      <w:divBdr>
        <w:top w:val="none" w:sz="0" w:space="0" w:color="auto"/>
        <w:left w:val="none" w:sz="0" w:space="0" w:color="auto"/>
        <w:bottom w:val="none" w:sz="0" w:space="0" w:color="auto"/>
        <w:right w:val="none" w:sz="0" w:space="0" w:color="auto"/>
      </w:divBdr>
    </w:div>
    <w:div w:id="1498501853">
      <w:bodyDiv w:val="1"/>
      <w:marLeft w:val="0"/>
      <w:marRight w:val="0"/>
      <w:marTop w:val="0"/>
      <w:marBottom w:val="0"/>
      <w:divBdr>
        <w:top w:val="none" w:sz="0" w:space="0" w:color="auto"/>
        <w:left w:val="none" w:sz="0" w:space="0" w:color="auto"/>
        <w:bottom w:val="none" w:sz="0" w:space="0" w:color="auto"/>
        <w:right w:val="none" w:sz="0" w:space="0" w:color="auto"/>
      </w:divBdr>
    </w:div>
    <w:div w:id="1501505782">
      <w:bodyDiv w:val="1"/>
      <w:marLeft w:val="0"/>
      <w:marRight w:val="0"/>
      <w:marTop w:val="0"/>
      <w:marBottom w:val="0"/>
      <w:divBdr>
        <w:top w:val="none" w:sz="0" w:space="0" w:color="auto"/>
        <w:left w:val="none" w:sz="0" w:space="0" w:color="auto"/>
        <w:bottom w:val="none" w:sz="0" w:space="0" w:color="auto"/>
        <w:right w:val="none" w:sz="0" w:space="0" w:color="auto"/>
      </w:divBdr>
    </w:div>
    <w:div w:id="1503280126">
      <w:bodyDiv w:val="1"/>
      <w:marLeft w:val="0"/>
      <w:marRight w:val="0"/>
      <w:marTop w:val="0"/>
      <w:marBottom w:val="0"/>
      <w:divBdr>
        <w:top w:val="none" w:sz="0" w:space="0" w:color="auto"/>
        <w:left w:val="none" w:sz="0" w:space="0" w:color="auto"/>
        <w:bottom w:val="none" w:sz="0" w:space="0" w:color="auto"/>
        <w:right w:val="none" w:sz="0" w:space="0" w:color="auto"/>
      </w:divBdr>
    </w:div>
    <w:div w:id="1505122238">
      <w:bodyDiv w:val="1"/>
      <w:marLeft w:val="0"/>
      <w:marRight w:val="0"/>
      <w:marTop w:val="0"/>
      <w:marBottom w:val="0"/>
      <w:divBdr>
        <w:top w:val="none" w:sz="0" w:space="0" w:color="auto"/>
        <w:left w:val="none" w:sz="0" w:space="0" w:color="auto"/>
        <w:bottom w:val="none" w:sz="0" w:space="0" w:color="auto"/>
        <w:right w:val="none" w:sz="0" w:space="0" w:color="auto"/>
      </w:divBdr>
    </w:div>
    <w:div w:id="1510103578">
      <w:bodyDiv w:val="1"/>
      <w:marLeft w:val="0"/>
      <w:marRight w:val="0"/>
      <w:marTop w:val="0"/>
      <w:marBottom w:val="0"/>
      <w:divBdr>
        <w:top w:val="none" w:sz="0" w:space="0" w:color="auto"/>
        <w:left w:val="none" w:sz="0" w:space="0" w:color="auto"/>
        <w:bottom w:val="none" w:sz="0" w:space="0" w:color="auto"/>
        <w:right w:val="none" w:sz="0" w:space="0" w:color="auto"/>
      </w:divBdr>
    </w:div>
    <w:div w:id="1512913484">
      <w:bodyDiv w:val="1"/>
      <w:marLeft w:val="0"/>
      <w:marRight w:val="0"/>
      <w:marTop w:val="0"/>
      <w:marBottom w:val="0"/>
      <w:divBdr>
        <w:top w:val="none" w:sz="0" w:space="0" w:color="auto"/>
        <w:left w:val="none" w:sz="0" w:space="0" w:color="auto"/>
        <w:bottom w:val="none" w:sz="0" w:space="0" w:color="auto"/>
        <w:right w:val="none" w:sz="0" w:space="0" w:color="auto"/>
      </w:divBdr>
    </w:div>
    <w:div w:id="1516647301">
      <w:bodyDiv w:val="1"/>
      <w:marLeft w:val="0"/>
      <w:marRight w:val="0"/>
      <w:marTop w:val="0"/>
      <w:marBottom w:val="0"/>
      <w:divBdr>
        <w:top w:val="none" w:sz="0" w:space="0" w:color="auto"/>
        <w:left w:val="none" w:sz="0" w:space="0" w:color="auto"/>
        <w:bottom w:val="none" w:sz="0" w:space="0" w:color="auto"/>
        <w:right w:val="none" w:sz="0" w:space="0" w:color="auto"/>
      </w:divBdr>
    </w:div>
    <w:div w:id="1518889461">
      <w:bodyDiv w:val="1"/>
      <w:marLeft w:val="0"/>
      <w:marRight w:val="0"/>
      <w:marTop w:val="0"/>
      <w:marBottom w:val="0"/>
      <w:divBdr>
        <w:top w:val="none" w:sz="0" w:space="0" w:color="auto"/>
        <w:left w:val="none" w:sz="0" w:space="0" w:color="auto"/>
        <w:bottom w:val="none" w:sz="0" w:space="0" w:color="auto"/>
        <w:right w:val="none" w:sz="0" w:space="0" w:color="auto"/>
      </w:divBdr>
    </w:div>
    <w:div w:id="1521048074">
      <w:bodyDiv w:val="1"/>
      <w:marLeft w:val="0"/>
      <w:marRight w:val="0"/>
      <w:marTop w:val="0"/>
      <w:marBottom w:val="0"/>
      <w:divBdr>
        <w:top w:val="none" w:sz="0" w:space="0" w:color="auto"/>
        <w:left w:val="none" w:sz="0" w:space="0" w:color="auto"/>
        <w:bottom w:val="none" w:sz="0" w:space="0" w:color="auto"/>
        <w:right w:val="none" w:sz="0" w:space="0" w:color="auto"/>
      </w:divBdr>
    </w:div>
    <w:div w:id="1525745351">
      <w:bodyDiv w:val="1"/>
      <w:marLeft w:val="0"/>
      <w:marRight w:val="0"/>
      <w:marTop w:val="0"/>
      <w:marBottom w:val="0"/>
      <w:divBdr>
        <w:top w:val="none" w:sz="0" w:space="0" w:color="auto"/>
        <w:left w:val="none" w:sz="0" w:space="0" w:color="auto"/>
        <w:bottom w:val="none" w:sz="0" w:space="0" w:color="auto"/>
        <w:right w:val="none" w:sz="0" w:space="0" w:color="auto"/>
      </w:divBdr>
    </w:div>
    <w:div w:id="1536891606">
      <w:bodyDiv w:val="1"/>
      <w:marLeft w:val="0"/>
      <w:marRight w:val="0"/>
      <w:marTop w:val="0"/>
      <w:marBottom w:val="0"/>
      <w:divBdr>
        <w:top w:val="none" w:sz="0" w:space="0" w:color="auto"/>
        <w:left w:val="none" w:sz="0" w:space="0" w:color="auto"/>
        <w:bottom w:val="none" w:sz="0" w:space="0" w:color="auto"/>
        <w:right w:val="none" w:sz="0" w:space="0" w:color="auto"/>
      </w:divBdr>
    </w:div>
    <w:div w:id="1538735172">
      <w:bodyDiv w:val="1"/>
      <w:marLeft w:val="0"/>
      <w:marRight w:val="0"/>
      <w:marTop w:val="0"/>
      <w:marBottom w:val="0"/>
      <w:divBdr>
        <w:top w:val="none" w:sz="0" w:space="0" w:color="auto"/>
        <w:left w:val="none" w:sz="0" w:space="0" w:color="auto"/>
        <w:bottom w:val="none" w:sz="0" w:space="0" w:color="auto"/>
        <w:right w:val="none" w:sz="0" w:space="0" w:color="auto"/>
      </w:divBdr>
    </w:div>
    <w:div w:id="1539124890">
      <w:bodyDiv w:val="1"/>
      <w:marLeft w:val="0"/>
      <w:marRight w:val="0"/>
      <w:marTop w:val="0"/>
      <w:marBottom w:val="0"/>
      <w:divBdr>
        <w:top w:val="none" w:sz="0" w:space="0" w:color="auto"/>
        <w:left w:val="none" w:sz="0" w:space="0" w:color="auto"/>
        <w:bottom w:val="none" w:sz="0" w:space="0" w:color="auto"/>
        <w:right w:val="none" w:sz="0" w:space="0" w:color="auto"/>
      </w:divBdr>
    </w:div>
    <w:div w:id="1544906615">
      <w:bodyDiv w:val="1"/>
      <w:marLeft w:val="0"/>
      <w:marRight w:val="0"/>
      <w:marTop w:val="0"/>
      <w:marBottom w:val="0"/>
      <w:divBdr>
        <w:top w:val="none" w:sz="0" w:space="0" w:color="auto"/>
        <w:left w:val="none" w:sz="0" w:space="0" w:color="auto"/>
        <w:bottom w:val="none" w:sz="0" w:space="0" w:color="auto"/>
        <w:right w:val="none" w:sz="0" w:space="0" w:color="auto"/>
      </w:divBdr>
    </w:div>
    <w:div w:id="1546870331">
      <w:bodyDiv w:val="1"/>
      <w:marLeft w:val="0"/>
      <w:marRight w:val="0"/>
      <w:marTop w:val="0"/>
      <w:marBottom w:val="0"/>
      <w:divBdr>
        <w:top w:val="none" w:sz="0" w:space="0" w:color="auto"/>
        <w:left w:val="none" w:sz="0" w:space="0" w:color="auto"/>
        <w:bottom w:val="none" w:sz="0" w:space="0" w:color="auto"/>
        <w:right w:val="none" w:sz="0" w:space="0" w:color="auto"/>
      </w:divBdr>
    </w:div>
    <w:div w:id="1547570976">
      <w:bodyDiv w:val="1"/>
      <w:marLeft w:val="0"/>
      <w:marRight w:val="0"/>
      <w:marTop w:val="0"/>
      <w:marBottom w:val="0"/>
      <w:divBdr>
        <w:top w:val="none" w:sz="0" w:space="0" w:color="auto"/>
        <w:left w:val="none" w:sz="0" w:space="0" w:color="auto"/>
        <w:bottom w:val="none" w:sz="0" w:space="0" w:color="auto"/>
        <w:right w:val="none" w:sz="0" w:space="0" w:color="auto"/>
      </w:divBdr>
    </w:div>
    <w:div w:id="1552375768">
      <w:bodyDiv w:val="1"/>
      <w:marLeft w:val="0"/>
      <w:marRight w:val="0"/>
      <w:marTop w:val="0"/>
      <w:marBottom w:val="0"/>
      <w:divBdr>
        <w:top w:val="none" w:sz="0" w:space="0" w:color="auto"/>
        <w:left w:val="none" w:sz="0" w:space="0" w:color="auto"/>
        <w:bottom w:val="none" w:sz="0" w:space="0" w:color="auto"/>
        <w:right w:val="none" w:sz="0" w:space="0" w:color="auto"/>
      </w:divBdr>
    </w:div>
    <w:div w:id="1554808720">
      <w:bodyDiv w:val="1"/>
      <w:marLeft w:val="0"/>
      <w:marRight w:val="0"/>
      <w:marTop w:val="0"/>
      <w:marBottom w:val="0"/>
      <w:divBdr>
        <w:top w:val="none" w:sz="0" w:space="0" w:color="auto"/>
        <w:left w:val="none" w:sz="0" w:space="0" w:color="auto"/>
        <w:bottom w:val="none" w:sz="0" w:space="0" w:color="auto"/>
        <w:right w:val="none" w:sz="0" w:space="0" w:color="auto"/>
      </w:divBdr>
    </w:div>
    <w:div w:id="1562133416">
      <w:bodyDiv w:val="1"/>
      <w:marLeft w:val="0"/>
      <w:marRight w:val="0"/>
      <w:marTop w:val="0"/>
      <w:marBottom w:val="0"/>
      <w:divBdr>
        <w:top w:val="none" w:sz="0" w:space="0" w:color="auto"/>
        <w:left w:val="none" w:sz="0" w:space="0" w:color="auto"/>
        <w:bottom w:val="none" w:sz="0" w:space="0" w:color="auto"/>
        <w:right w:val="none" w:sz="0" w:space="0" w:color="auto"/>
      </w:divBdr>
    </w:div>
    <w:div w:id="1562326975">
      <w:bodyDiv w:val="1"/>
      <w:marLeft w:val="0"/>
      <w:marRight w:val="0"/>
      <w:marTop w:val="0"/>
      <w:marBottom w:val="0"/>
      <w:divBdr>
        <w:top w:val="none" w:sz="0" w:space="0" w:color="auto"/>
        <w:left w:val="none" w:sz="0" w:space="0" w:color="auto"/>
        <w:bottom w:val="none" w:sz="0" w:space="0" w:color="auto"/>
        <w:right w:val="none" w:sz="0" w:space="0" w:color="auto"/>
      </w:divBdr>
    </w:div>
    <w:div w:id="1562642668">
      <w:bodyDiv w:val="1"/>
      <w:marLeft w:val="0"/>
      <w:marRight w:val="0"/>
      <w:marTop w:val="0"/>
      <w:marBottom w:val="0"/>
      <w:divBdr>
        <w:top w:val="none" w:sz="0" w:space="0" w:color="auto"/>
        <w:left w:val="none" w:sz="0" w:space="0" w:color="auto"/>
        <w:bottom w:val="none" w:sz="0" w:space="0" w:color="auto"/>
        <w:right w:val="none" w:sz="0" w:space="0" w:color="auto"/>
      </w:divBdr>
    </w:div>
    <w:div w:id="1565337114">
      <w:bodyDiv w:val="1"/>
      <w:marLeft w:val="0"/>
      <w:marRight w:val="0"/>
      <w:marTop w:val="0"/>
      <w:marBottom w:val="0"/>
      <w:divBdr>
        <w:top w:val="none" w:sz="0" w:space="0" w:color="auto"/>
        <w:left w:val="none" w:sz="0" w:space="0" w:color="auto"/>
        <w:bottom w:val="none" w:sz="0" w:space="0" w:color="auto"/>
        <w:right w:val="none" w:sz="0" w:space="0" w:color="auto"/>
      </w:divBdr>
    </w:div>
    <w:div w:id="1574000231">
      <w:bodyDiv w:val="1"/>
      <w:marLeft w:val="0"/>
      <w:marRight w:val="0"/>
      <w:marTop w:val="0"/>
      <w:marBottom w:val="0"/>
      <w:divBdr>
        <w:top w:val="none" w:sz="0" w:space="0" w:color="auto"/>
        <w:left w:val="none" w:sz="0" w:space="0" w:color="auto"/>
        <w:bottom w:val="none" w:sz="0" w:space="0" w:color="auto"/>
        <w:right w:val="none" w:sz="0" w:space="0" w:color="auto"/>
      </w:divBdr>
    </w:div>
    <w:div w:id="1579703604">
      <w:bodyDiv w:val="1"/>
      <w:marLeft w:val="0"/>
      <w:marRight w:val="0"/>
      <w:marTop w:val="0"/>
      <w:marBottom w:val="0"/>
      <w:divBdr>
        <w:top w:val="none" w:sz="0" w:space="0" w:color="auto"/>
        <w:left w:val="none" w:sz="0" w:space="0" w:color="auto"/>
        <w:bottom w:val="none" w:sz="0" w:space="0" w:color="auto"/>
        <w:right w:val="none" w:sz="0" w:space="0" w:color="auto"/>
      </w:divBdr>
    </w:div>
    <w:div w:id="1580483212">
      <w:bodyDiv w:val="1"/>
      <w:marLeft w:val="0"/>
      <w:marRight w:val="0"/>
      <w:marTop w:val="0"/>
      <w:marBottom w:val="0"/>
      <w:divBdr>
        <w:top w:val="none" w:sz="0" w:space="0" w:color="auto"/>
        <w:left w:val="none" w:sz="0" w:space="0" w:color="auto"/>
        <w:bottom w:val="none" w:sz="0" w:space="0" w:color="auto"/>
        <w:right w:val="none" w:sz="0" w:space="0" w:color="auto"/>
      </w:divBdr>
    </w:div>
    <w:div w:id="1585844080">
      <w:bodyDiv w:val="1"/>
      <w:marLeft w:val="0"/>
      <w:marRight w:val="0"/>
      <w:marTop w:val="0"/>
      <w:marBottom w:val="0"/>
      <w:divBdr>
        <w:top w:val="none" w:sz="0" w:space="0" w:color="auto"/>
        <w:left w:val="none" w:sz="0" w:space="0" w:color="auto"/>
        <w:bottom w:val="none" w:sz="0" w:space="0" w:color="auto"/>
        <w:right w:val="none" w:sz="0" w:space="0" w:color="auto"/>
      </w:divBdr>
    </w:div>
    <w:div w:id="1593320844">
      <w:bodyDiv w:val="1"/>
      <w:marLeft w:val="0"/>
      <w:marRight w:val="0"/>
      <w:marTop w:val="0"/>
      <w:marBottom w:val="0"/>
      <w:divBdr>
        <w:top w:val="none" w:sz="0" w:space="0" w:color="auto"/>
        <w:left w:val="none" w:sz="0" w:space="0" w:color="auto"/>
        <w:bottom w:val="none" w:sz="0" w:space="0" w:color="auto"/>
        <w:right w:val="none" w:sz="0" w:space="0" w:color="auto"/>
      </w:divBdr>
    </w:div>
    <w:div w:id="1596279849">
      <w:bodyDiv w:val="1"/>
      <w:marLeft w:val="0"/>
      <w:marRight w:val="0"/>
      <w:marTop w:val="0"/>
      <w:marBottom w:val="0"/>
      <w:divBdr>
        <w:top w:val="none" w:sz="0" w:space="0" w:color="auto"/>
        <w:left w:val="none" w:sz="0" w:space="0" w:color="auto"/>
        <w:bottom w:val="none" w:sz="0" w:space="0" w:color="auto"/>
        <w:right w:val="none" w:sz="0" w:space="0" w:color="auto"/>
      </w:divBdr>
    </w:div>
    <w:div w:id="1596282072">
      <w:bodyDiv w:val="1"/>
      <w:marLeft w:val="0"/>
      <w:marRight w:val="0"/>
      <w:marTop w:val="0"/>
      <w:marBottom w:val="0"/>
      <w:divBdr>
        <w:top w:val="none" w:sz="0" w:space="0" w:color="auto"/>
        <w:left w:val="none" w:sz="0" w:space="0" w:color="auto"/>
        <w:bottom w:val="none" w:sz="0" w:space="0" w:color="auto"/>
        <w:right w:val="none" w:sz="0" w:space="0" w:color="auto"/>
      </w:divBdr>
    </w:div>
    <w:div w:id="1598371199">
      <w:bodyDiv w:val="1"/>
      <w:marLeft w:val="0"/>
      <w:marRight w:val="0"/>
      <w:marTop w:val="0"/>
      <w:marBottom w:val="0"/>
      <w:divBdr>
        <w:top w:val="none" w:sz="0" w:space="0" w:color="auto"/>
        <w:left w:val="none" w:sz="0" w:space="0" w:color="auto"/>
        <w:bottom w:val="none" w:sz="0" w:space="0" w:color="auto"/>
        <w:right w:val="none" w:sz="0" w:space="0" w:color="auto"/>
      </w:divBdr>
    </w:div>
    <w:div w:id="1598518567">
      <w:bodyDiv w:val="1"/>
      <w:marLeft w:val="0"/>
      <w:marRight w:val="0"/>
      <w:marTop w:val="0"/>
      <w:marBottom w:val="0"/>
      <w:divBdr>
        <w:top w:val="none" w:sz="0" w:space="0" w:color="auto"/>
        <w:left w:val="none" w:sz="0" w:space="0" w:color="auto"/>
        <w:bottom w:val="none" w:sz="0" w:space="0" w:color="auto"/>
        <w:right w:val="none" w:sz="0" w:space="0" w:color="auto"/>
      </w:divBdr>
    </w:div>
    <w:div w:id="1615669786">
      <w:bodyDiv w:val="1"/>
      <w:marLeft w:val="0"/>
      <w:marRight w:val="0"/>
      <w:marTop w:val="0"/>
      <w:marBottom w:val="0"/>
      <w:divBdr>
        <w:top w:val="none" w:sz="0" w:space="0" w:color="auto"/>
        <w:left w:val="none" w:sz="0" w:space="0" w:color="auto"/>
        <w:bottom w:val="none" w:sz="0" w:space="0" w:color="auto"/>
        <w:right w:val="none" w:sz="0" w:space="0" w:color="auto"/>
      </w:divBdr>
    </w:div>
    <w:div w:id="1617056833">
      <w:bodyDiv w:val="1"/>
      <w:marLeft w:val="0"/>
      <w:marRight w:val="0"/>
      <w:marTop w:val="0"/>
      <w:marBottom w:val="0"/>
      <w:divBdr>
        <w:top w:val="none" w:sz="0" w:space="0" w:color="auto"/>
        <w:left w:val="none" w:sz="0" w:space="0" w:color="auto"/>
        <w:bottom w:val="none" w:sz="0" w:space="0" w:color="auto"/>
        <w:right w:val="none" w:sz="0" w:space="0" w:color="auto"/>
      </w:divBdr>
    </w:div>
    <w:div w:id="1621372925">
      <w:bodyDiv w:val="1"/>
      <w:marLeft w:val="0"/>
      <w:marRight w:val="0"/>
      <w:marTop w:val="0"/>
      <w:marBottom w:val="0"/>
      <w:divBdr>
        <w:top w:val="none" w:sz="0" w:space="0" w:color="auto"/>
        <w:left w:val="none" w:sz="0" w:space="0" w:color="auto"/>
        <w:bottom w:val="none" w:sz="0" w:space="0" w:color="auto"/>
        <w:right w:val="none" w:sz="0" w:space="0" w:color="auto"/>
      </w:divBdr>
    </w:div>
    <w:div w:id="1622420631">
      <w:bodyDiv w:val="1"/>
      <w:marLeft w:val="0"/>
      <w:marRight w:val="0"/>
      <w:marTop w:val="0"/>
      <w:marBottom w:val="0"/>
      <w:divBdr>
        <w:top w:val="none" w:sz="0" w:space="0" w:color="auto"/>
        <w:left w:val="none" w:sz="0" w:space="0" w:color="auto"/>
        <w:bottom w:val="none" w:sz="0" w:space="0" w:color="auto"/>
        <w:right w:val="none" w:sz="0" w:space="0" w:color="auto"/>
      </w:divBdr>
    </w:div>
    <w:div w:id="1625499939">
      <w:bodyDiv w:val="1"/>
      <w:marLeft w:val="0"/>
      <w:marRight w:val="0"/>
      <w:marTop w:val="0"/>
      <w:marBottom w:val="0"/>
      <w:divBdr>
        <w:top w:val="none" w:sz="0" w:space="0" w:color="auto"/>
        <w:left w:val="none" w:sz="0" w:space="0" w:color="auto"/>
        <w:bottom w:val="none" w:sz="0" w:space="0" w:color="auto"/>
        <w:right w:val="none" w:sz="0" w:space="0" w:color="auto"/>
      </w:divBdr>
    </w:div>
    <w:div w:id="1626814910">
      <w:bodyDiv w:val="1"/>
      <w:marLeft w:val="0"/>
      <w:marRight w:val="0"/>
      <w:marTop w:val="0"/>
      <w:marBottom w:val="0"/>
      <w:divBdr>
        <w:top w:val="none" w:sz="0" w:space="0" w:color="auto"/>
        <w:left w:val="none" w:sz="0" w:space="0" w:color="auto"/>
        <w:bottom w:val="none" w:sz="0" w:space="0" w:color="auto"/>
        <w:right w:val="none" w:sz="0" w:space="0" w:color="auto"/>
      </w:divBdr>
    </w:div>
    <w:div w:id="1626889670">
      <w:bodyDiv w:val="1"/>
      <w:marLeft w:val="0"/>
      <w:marRight w:val="0"/>
      <w:marTop w:val="0"/>
      <w:marBottom w:val="0"/>
      <w:divBdr>
        <w:top w:val="none" w:sz="0" w:space="0" w:color="auto"/>
        <w:left w:val="none" w:sz="0" w:space="0" w:color="auto"/>
        <w:bottom w:val="none" w:sz="0" w:space="0" w:color="auto"/>
        <w:right w:val="none" w:sz="0" w:space="0" w:color="auto"/>
      </w:divBdr>
    </w:div>
    <w:div w:id="1630355351">
      <w:bodyDiv w:val="1"/>
      <w:marLeft w:val="0"/>
      <w:marRight w:val="0"/>
      <w:marTop w:val="0"/>
      <w:marBottom w:val="0"/>
      <w:divBdr>
        <w:top w:val="none" w:sz="0" w:space="0" w:color="auto"/>
        <w:left w:val="none" w:sz="0" w:space="0" w:color="auto"/>
        <w:bottom w:val="none" w:sz="0" w:space="0" w:color="auto"/>
        <w:right w:val="none" w:sz="0" w:space="0" w:color="auto"/>
      </w:divBdr>
    </w:div>
    <w:div w:id="1631477369">
      <w:bodyDiv w:val="1"/>
      <w:marLeft w:val="0"/>
      <w:marRight w:val="0"/>
      <w:marTop w:val="0"/>
      <w:marBottom w:val="0"/>
      <w:divBdr>
        <w:top w:val="none" w:sz="0" w:space="0" w:color="auto"/>
        <w:left w:val="none" w:sz="0" w:space="0" w:color="auto"/>
        <w:bottom w:val="none" w:sz="0" w:space="0" w:color="auto"/>
        <w:right w:val="none" w:sz="0" w:space="0" w:color="auto"/>
      </w:divBdr>
    </w:div>
    <w:div w:id="1634671672">
      <w:bodyDiv w:val="1"/>
      <w:marLeft w:val="0"/>
      <w:marRight w:val="0"/>
      <w:marTop w:val="0"/>
      <w:marBottom w:val="0"/>
      <w:divBdr>
        <w:top w:val="none" w:sz="0" w:space="0" w:color="auto"/>
        <w:left w:val="none" w:sz="0" w:space="0" w:color="auto"/>
        <w:bottom w:val="none" w:sz="0" w:space="0" w:color="auto"/>
        <w:right w:val="none" w:sz="0" w:space="0" w:color="auto"/>
      </w:divBdr>
    </w:div>
    <w:div w:id="1648124089">
      <w:bodyDiv w:val="1"/>
      <w:marLeft w:val="0"/>
      <w:marRight w:val="0"/>
      <w:marTop w:val="0"/>
      <w:marBottom w:val="0"/>
      <w:divBdr>
        <w:top w:val="none" w:sz="0" w:space="0" w:color="auto"/>
        <w:left w:val="none" w:sz="0" w:space="0" w:color="auto"/>
        <w:bottom w:val="none" w:sz="0" w:space="0" w:color="auto"/>
        <w:right w:val="none" w:sz="0" w:space="0" w:color="auto"/>
      </w:divBdr>
      <w:divsChild>
        <w:div w:id="51924725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51443365">
      <w:bodyDiv w:val="1"/>
      <w:marLeft w:val="0"/>
      <w:marRight w:val="0"/>
      <w:marTop w:val="0"/>
      <w:marBottom w:val="0"/>
      <w:divBdr>
        <w:top w:val="none" w:sz="0" w:space="0" w:color="auto"/>
        <w:left w:val="none" w:sz="0" w:space="0" w:color="auto"/>
        <w:bottom w:val="none" w:sz="0" w:space="0" w:color="auto"/>
        <w:right w:val="none" w:sz="0" w:space="0" w:color="auto"/>
      </w:divBdr>
    </w:div>
    <w:div w:id="1659534353">
      <w:bodyDiv w:val="1"/>
      <w:marLeft w:val="0"/>
      <w:marRight w:val="0"/>
      <w:marTop w:val="0"/>
      <w:marBottom w:val="0"/>
      <w:divBdr>
        <w:top w:val="none" w:sz="0" w:space="0" w:color="auto"/>
        <w:left w:val="none" w:sz="0" w:space="0" w:color="auto"/>
        <w:bottom w:val="none" w:sz="0" w:space="0" w:color="auto"/>
        <w:right w:val="none" w:sz="0" w:space="0" w:color="auto"/>
      </w:divBdr>
    </w:div>
    <w:div w:id="1662083310">
      <w:bodyDiv w:val="1"/>
      <w:marLeft w:val="0"/>
      <w:marRight w:val="0"/>
      <w:marTop w:val="0"/>
      <w:marBottom w:val="0"/>
      <w:divBdr>
        <w:top w:val="none" w:sz="0" w:space="0" w:color="auto"/>
        <w:left w:val="none" w:sz="0" w:space="0" w:color="auto"/>
        <w:bottom w:val="none" w:sz="0" w:space="0" w:color="auto"/>
        <w:right w:val="none" w:sz="0" w:space="0" w:color="auto"/>
      </w:divBdr>
    </w:div>
    <w:div w:id="1663385140">
      <w:bodyDiv w:val="1"/>
      <w:marLeft w:val="0"/>
      <w:marRight w:val="0"/>
      <w:marTop w:val="0"/>
      <w:marBottom w:val="0"/>
      <w:divBdr>
        <w:top w:val="none" w:sz="0" w:space="0" w:color="auto"/>
        <w:left w:val="none" w:sz="0" w:space="0" w:color="auto"/>
        <w:bottom w:val="none" w:sz="0" w:space="0" w:color="auto"/>
        <w:right w:val="none" w:sz="0" w:space="0" w:color="auto"/>
      </w:divBdr>
    </w:div>
    <w:div w:id="1667395544">
      <w:bodyDiv w:val="1"/>
      <w:marLeft w:val="0"/>
      <w:marRight w:val="0"/>
      <w:marTop w:val="0"/>
      <w:marBottom w:val="0"/>
      <w:divBdr>
        <w:top w:val="none" w:sz="0" w:space="0" w:color="auto"/>
        <w:left w:val="none" w:sz="0" w:space="0" w:color="auto"/>
        <w:bottom w:val="none" w:sz="0" w:space="0" w:color="auto"/>
        <w:right w:val="none" w:sz="0" w:space="0" w:color="auto"/>
      </w:divBdr>
    </w:div>
    <w:div w:id="1669557355">
      <w:bodyDiv w:val="1"/>
      <w:marLeft w:val="0"/>
      <w:marRight w:val="0"/>
      <w:marTop w:val="0"/>
      <w:marBottom w:val="0"/>
      <w:divBdr>
        <w:top w:val="none" w:sz="0" w:space="0" w:color="auto"/>
        <w:left w:val="none" w:sz="0" w:space="0" w:color="auto"/>
        <w:bottom w:val="none" w:sz="0" w:space="0" w:color="auto"/>
        <w:right w:val="none" w:sz="0" w:space="0" w:color="auto"/>
      </w:divBdr>
    </w:div>
    <w:div w:id="1676492019">
      <w:bodyDiv w:val="1"/>
      <w:marLeft w:val="0"/>
      <w:marRight w:val="0"/>
      <w:marTop w:val="0"/>
      <w:marBottom w:val="0"/>
      <w:divBdr>
        <w:top w:val="none" w:sz="0" w:space="0" w:color="auto"/>
        <w:left w:val="none" w:sz="0" w:space="0" w:color="auto"/>
        <w:bottom w:val="none" w:sz="0" w:space="0" w:color="auto"/>
        <w:right w:val="none" w:sz="0" w:space="0" w:color="auto"/>
      </w:divBdr>
    </w:div>
    <w:div w:id="1690638383">
      <w:bodyDiv w:val="1"/>
      <w:marLeft w:val="0"/>
      <w:marRight w:val="0"/>
      <w:marTop w:val="0"/>
      <w:marBottom w:val="0"/>
      <w:divBdr>
        <w:top w:val="none" w:sz="0" w:space="0" w:color="auto"/>
        <w:left w:val="none" w:sz="0" w:space="0" w:color="auto"/>
        <w:bottom w:val="none" w:sz="0" w:space="0" w:color="auto"/>
        <w:right w:val="none" w:sz="0" w:space="0" w:color="auto"/>
      </w:divBdr>
    </w:div>
    <w:div w:id="1697077977">
      <w:bodyDiv w:val="1"/>
      <w:marLeft w:val="0"/>
      <w:marRight w:val="0"/>
      <w:marTop w:val="0"/>
      <w:marBottom w:val="0"/>
      <w:divBdr>
        <w:top w:val="none" w:sz="0" w:space="0" w:color="auto"/>
        <w:left w:val="none" w:sz="0" w:space="0" w:color="auto"/>
        <w:bottom w:val="none" w:sz="0" w:space="0" w:color="auto"/>
        <w:right w:val="none" w:sz="0" w:space="0" w:color="auto"/>
      </w:divBdr>
    </w:div>
    <w:div w:id="1700160682">
      <w:bodyDiv w:val="1"/>
      <w:marLeft w:val="0"/>
      <w:marRight w:val="0"/>
      <w:marTop w:val="0"/>
      <w:marBottom w:val="0"/>
      <w:divBdr>
        <w:top w:val="none" w:sz="0" w:space="0" w:color="auto"/>
        <w:left w:val="none" w:sz="0" w:space="0" w:color="auto"/>
        <w:bottom w:val="none" w:sz="0" w:space="0" w:color="auto"/>
        <w:right w:val="none" w:sz="0" w:space="0" w:color="auto"/>
      </w:divBdr>
    </w:div>
    <w:div w:id="1700817917">
      <w:bodyDiv w:val="1"/>
      <w:marLeft w:val="0"/>
      <w:marRight w:val="0"/>
      <w:marTop w:val="0"/>
      <w:marBottom w:val="0"/>
      <w:divBdr>
        <w:top w:val="none" w:sz="0" w:space="0" w:color="auto"/>
        <w:left w:val="none" w:sz="0" w:space="0" w:color="auto"/>
        <w:bottom w:val="none" w:sz="0" w:space="0" w:color="auto"/>
        <w:right w:val="none" w:sz="0" w:space="0" w:color="auto"/>
      </w:divBdr>
    </w:div>
    <w:div w:id="1705590889">
      <w:bodyDiv w:val="1"/>
      <w:marLeft w:val="0"/>
      <w:marRight w:val="0"/>
      <w:marTop w:val="0"/>
      <w:marBottom w:val="0"/>
      <w:divBdr>
        <w:top w:val="none" w:sz="0" w:space="0" w:color="auto"/>
        <w:left w:val="none" w:sz="0" w:space="0" w:color="auto"/>
        <w:bottom w:val="none" w:sz="0" w:space="0" w:color="auto"/>
        <w:right w:val="none" w:sz="0" w:space="0" w:color="auto"/>
      </w:divBdr>
    </w:div>
    <w:div w:id="1710757546">
      <w:bodyDiv w:val="1"/>
      <w:marLeft w:val="0"/>
      <w:marRight w:val="0"/>
      <w:marTop w:val="0"/>
      <w:marBottom w:val="0"/>
      <w:divBdr>
        <w:top w:val="none" w:sz="0" w:space="0" w:color="auto"/>
        <w:left w:val="none" w:sz="0" w:space="0" w:color="auto"/>
        <w:bottom w:val="none" w:sz="0" w:space="0" w:color="auto"/>
        <w:right w:val="none" w:sz="0" w:space="0" w:color="auto"/>
      </w:divBdr>
    </w:div>
    <w:div w:id="1718041610">
      <w:bodyDiv w:val="1"/>
      <w:marLeft w:val="0"/>
      <w:marRight w:val="0"/>
      <w:marTop w:val="0"/>
      <w:marBottom w:val="0"/>
      <w:divBdr>
        <w:top w:val="none" w:sz="0" w:space="0" w:color="auto"/>
        <w:left w:val="none" w:sz="0" w:space="0" w:color="auto"/>
        <w:bottom w:val="none" w:sz="0" w:space="0" w:color="auto"/>
        <w:right w:val="none" w:sz="0" w:space="0" w:color="auto"/>
      </w:divBdr>
    </w:div>
    <w:div w:id="1720089106">
      <w:bodyDiv w:val="1"/>
      <w:marLeft w:val="0"/>
      <w:marRight w:val="0"/>
      <w:marTop w:val="0"/>
      <w:marBottom w:val="0"/>
      <w:divBdr>
        <w:top w:val="none" w:sz="0" w:space="0" w:color="auto"/>
        <w:left w:val="none" w:sz="0" w:space="0" w:color="auto"/>
        <w:bottom w:val="none" w:sz="0" w:space="0" w:color="auto"/>
        <w:right w:val="none" w:sz="0" w:space="0" w:color="auto"/>
      </w:divBdr>
    </w:div>
    <w:div w:id="1721779793">
      <w:bodyDiv w:val="1"/>
      <w:marLeft w:val="0"/>
      <w:marRight w:val="0"/>
      <w:marTop w:val="0"/>
      <w:marBottom w:val="0"/>
      <w:divBdr>
        <w:top w:val="none" w:sz="0" w:space="0" w:color="auto"/>
        <w:left w:val="none" w:sz="0" w:space="0" w:color="auto"/>
        <w:bottom w:val="none" w:sz="0" w:space="0" w:color="auto"/>
        <w:right w:val="none" w:sz="0" w:space="0" w:color="auto"/>
      </w:divBdr>
    </w:div>
    <w:div w:id="1728407449">
      <w:bodyDiv w:val="1"/>
      <w:marLeft w:val="0"/>
      <w:marRight w:val="0"/>
      <w:marTop w:val="0"/>
      <w:marBottom w:val="0"/>
      <w:divBdr>
        <w:top w:val="none" w:sz="0" w:space="0" w:color="auto"/>
        <w:left w:val="none" w:sz="0" w:space="0" w:color="auto"/>
        <w:bottom w:val="none" w:sz="0" w:space="0" w:color="auto"/>
        <w:right w:val="none" w:sz="0" w:space="0" w:color="auto"/>
      </w:divBdr>
    </w:div>
    <w:div w:id="1728412425">
      <w:bodyDiv w:val="1"/>
      <w:marLeft w:val="0"/>
      <w:marRight w:val="0"/>
      <w:marTop w:val="0"/>
      <w:marBottom w:val="0"/>
      <w:divBdr>
        <w:top w:val="none" w:sz="0" w:space="0" w:color="auto"/>
        <w:left w:val="none" w:sz="0" w:space="0" w:color="auto"/>
        <w:bottom w:val="none" w:sz="0" w:space="0" w:color="auto"/>
        <w:right w:val="none" w:sz="0" w:space="0" w:color="auto"/>
      </w:divBdr>
    </w:div>
    <w:div w:id="1728794046">
      <w:bodyDiv w:val="1"/>
      <w:marLeft w:val="0"/>
      <w:marRight w:val="0"/>
      <w:marTop w:val="0"/>
      <w:marBottom w:val="0"/>
      <w:divBdr>
        <w:top w:val="none" w:sz="0" w:space="0" w:color="auto"/>
        <w:left w:val="none" w:sz="0" w:space="0" w:color="auto"/>
        <w:bottom w:val="none" w:sz="0" w:space="0" w:color="auto"/>
        <w:right w:val="none" w:sz="0" w:space="0" w:color="auto"/>
      </w:divBdr>
    </w:div>
    <w:div w:id="1732969014">
      <w:bodyDiv w:val="1"/>
      <w:marLeft w:val="0"/>
      <w:marRight w:val="0"/>
      <w:marTop w:val="0"/>
      <w:marBottom w:val="0"/>
      <w:divBdr>
        <w:top w:val="none" w:sz="0" w:space="0" w:color="auto"/>
        <w:left w:val="none" w:sz="0" w:space="0" w:color="auto"/>
        <w:bottom w:val="none" w:sz="0" w:space="0" w:color="auto"/>
        <w:right w:val="none" w:sz="0" w:space="0" w:color="auto"/>
      </w:divBdr>
    </w:div>
    <w:div w:id="1736393024">
      <w:bodyDiv w:val="1"/>
      <w:marLeft w:val="0"/>
      <w:marRight w:val="0"/>
      <w:marTop w:val="0"/>
      <w:marBottom w:val="0"/>
      <w:divBdr>
        <w:top w:val="none" w:sz="0" w:space="0" w:color="auto"/>
        <w:left w:val="none" w:sz="0" w:space="0" w:color="auto"/>
        <w:bottom w:val="none" w:sz="0" w:space="0" w:color="auto"/>
        <w:right w:val="none" w:sz="0" w:space="0" w:color="auto"/>
      </w:divBdr>
    </w:div>
    <w:div w:id="1736513192">
      <w:bodyDiv w:val="1"/>
      <w:marLeft w:val="0"/>
      <w:marRight w:val="0"/>
      <w:marTop w:val="0"/>
      <w:marBottom w:val="0"/>
      <w:divBdr>
        <w:top w:val="none" w:sz="0" w:space="0" w:color="auto"/>
        <w:left w:val="none" w:sz="0" w:space="0" w:color="auto"/>
        <w:bottom w:val="none" w:sz="0" w:space="0" w:color="auto"/>
        <w:right w:val="none" w:sz="0" w:space="0" w:color="auto"/>
      </w:divBdr>
    </w:div>
    <w:div w:id="1747192512">
      <w:bodyDiv w:val="1"/>
      <w:marLeft w:val="0"/>
      <w:marRight w:val="0"/>
      <w:marTop w:val="0"/>
      <w:marBottom w:val="0"/>
      <w:divBdr>
        <w:top w:val="none" w:sz="0" w:space="0" w:color="auto"/>
        <w:left w:val="none" w:sz="0" w:space="0" w:color="auto"/>
        <w:bottom w:val="none" w:sz="0" w:space="0" w:color="auto"/>
        <w:right w:val="none" w:sz="0" w:space="0" w:color="auto"/>
      </w:divBdr>
    </w:div>
    <w:div w:id="1751148594">
      <w:bodyDiv w:val="1"/>
      <w:marLeft w:val="0"/>
      <w:marRight w:val="0"/>
      <w:marTop w:val="0"/>
      <w:marBottom w:val="0"/>
      <w:divBdr>
        <w:top w:val="none" w:sz="0" w:space="0" w:color="auto"/>
        <w:left w:val="none" w:sz="0" w:space="0" w:color="auto"/>
        <w:bottom w:val="none" w:sz="0" w:space="0" w:color="auto"/>
        <w:right w:val="none" w:sz="0" w:space="0" w:color="auto"/>
      </w:divBdr>
    </w:div>
    <w:div w:id="1751384626">
      <w:bodyDiv w:val="1"/>
      <w:marLeft w:val="0"/>
      <w:marRight w:val="0"/>
      <w:marTop w:val="0"/>
      <w:marBottom w:val="0"/>
      <w:divBdr>
        <w:top w:val="none" w:sz="0" w:space="0" w:color="auto"/>
        <w:left w:val="none" w:sz="0" w:space="0" w:color="auto"/>
        <w:bottom w:val="none" w:sz="0" w:space="0" w:color="auto"/>
        <w:right w:val="none" w:sz="0" w:space="0" w:color="auto"/>
      </w:divBdr>
    </w:div>
    <w:div w:id="1753694343">
      <w:bodyDiv w:val="1"/>
      <w:marLeft w:val="0"/>
      <w:marRight w:val="0"/>
      <w:marTop w:val="0"/>
      <w:marBottom w:val="0"/>
      <w:divBdr>
        <w:top w:val="none" w:sz="0" w:space="0" w:color="auto"/>
        <w:left w:val="none" w:sz="0" w:space="0" w:color="auto"/>
        <w:bottom w:val="none" w:sz="0" w:space="0" w:color="auto"/>
        <w:right w:val="none" w:sz="0" w:space="0" w:color="auto"/>
      </w:divBdr>
    </w:div>
    <w:div w:id="1756436836">
      <w:bodyDiv w:val="1"/>
      <w:marLeft w:val="0"/>
      <w:marRight w:val="0"/>
      <w:marTop w:val="0"/>
      <w:marBottom w:val="0"/>
      <w:divBdr>
        <w:top w:val="none" w:sz="0" w:space="0" w:color="auto"/>
        <w:left w:val="none" w:sz="0" w:space="0" w:color="auto"/>
        <w:bottom w:val="none" w:sz="0" w:space="0" w:color="auto"/>
        <w:right w:val="none" w:sz="0" w:space="0" w:color="auto"/>
      </w:divBdr>
    </w:div>
    <w:div w:id="1758557828">
      <w:bodyDiv w:val="1"/>
      <w:marLeft w:val="0"/>
      <w:marRight w:val="0"/>
      <w:marTop w:val="0"/>
      <w:marBottom w:val="0"/>
      <w:divBdr>
        <w:top w:val="none" w:sz="0" w:space="0" w:color="auto"/>
        <w:left w:val="none" w:sz="0" w:space="0" w:color="auto"/>
        <w:bottom w:val="none" w:sz="0" w:space="0" w:color="auto"/>
        <w:right w:val="none" w:sz="0" w:space="0" w:color="auto"/>
      </w:divBdr>
    </w:div>
    <w:div w:id="1763256198">
      <w:bodyDiv w:val="1"/>
      <w:marLeft w:val="0"/>
      <w:marRight w:val="0"/>
      <w:marTop w:val="0"/>
      <w:marBottom w:val="0"/>
      <w:divBdr>
        <w:top w:val="none" w:sz="0" w:space="0" w:color="auto"/>
        <w:left w:val="none" w:sz="0" w:space="0" w:color="auto"/>
        <w:bottom w:val="none" w:sz="0" w:space="0" w:color="auto"/>
        <w:right w:val="none" w:sz="0" w:space="0" w:color="auto"/>
      </w:divBdr>
    </w:div>
    <w:div w:id="1775393618">
      <w:bodyDiv w:val="1"/>
      <w:marLeft w:val="0"/>
      <w:marRight w:val="0"/>
      <w:marTop w:val="0"/>
      <w:marBottom w:val="0"/>
      <w:divBdr>
        <w:top w:val="none" w:sz="0" w:space="0" w:color="auto"/>
        <w:left w:val="none" w:sz="0" w:space="0" w:color="auto"/>
        <w:bottom w:val="none" w:sz="0" w:space="0" w:color="auto"/>
        <w:right w:val="none" w:sz="0" w:space="0" w:color="auto"/>
      </w:divBdr>
    </w:div>
    <w:div w:id="1782870261">
      <w:bodyDiv w:val="1"/>
      <w:marLeft w:val="0"/>
      <w:marRight w:val="0"/>
      <w:marTop w:val="0"/>
      <w:marBottom w:val="0"/>
      <w:divBdr>
        <w:top w:val="none" w:sz="0" w:space="0" w:color="auto"/>
        <w:left w:val="none" w:sz="0" w:space="0" w:color="auto"/>
        <w:bottom w:val="none" w:sz="0" w:space="0" w:color="auto"/>
        <w:right w:val="none" w:sz="0" w:space="0" w:color="auto"/>
      </w:divBdr>
    </w:div>
    <w:div w:id="1784223874">
      <w:bodyDiv w:val="1"/>
      <w:marLeft w:val="0"/>
      <w:marRight w:val="0"/>
      <w:marTop w:val="0"/>
      <w:marBottom w:val="0"/>
      <w:divBdr>
        <w:top w:val="none" w:sz="0" w:space="0" w:color="auto"/>
        <w:left w:val="none" w:sz="0" w:space="0" w:color="auto"/>
        <w:bottom w:val="none" w:sz="0" w:space="0" w:color="auto"/>
        <w:right w:val="none" w:sz="0" w:space="0" w:color="auto"/>
      </w:divBdr>
    </w:div>
    <w:div w:id="1786075223">
      <w:bodyDiv w:val="1"/>
      <w:marLeft w:val="0"/>
      <w:marRight w:val="0"/>
      <w:marTop w:val="0"/>
      <w:marBottom w:val="0"/>
      <w:divBdr>
        <w:top w:val="none" w:sz="0" w:space="0" w:color="auto"/>
        <w:left w:val="none" w:sz="0" w:space="0" w:color="auto"/>
        <w:bottom w:val="none" w:sz="0" w:space="0" w:color="auto"/>
        <w:right w:val="none" w:sz="0" w:space="0" w:color="auto"/>
      </w:divBdr>
    </w:div>
    <w:div w:id="1786538238">
      <w:bodyDiv w:val="1"/>
      <w:marLeft w:val="0"/>
      <w:marRight w:val="0"/>
      <w:marTop w:val="0"/>
      <w:marBottom w:val="0"/>
      <w:divBdr>
        <w:top w:val="none" w:sz="0" w:space="0" w:color="auto"/>
        <w:left w:val="none" w:sz="0" w:space="0" w:color="auto"/>
        <w:bottom w:val="none" w:sz="0" w:space="0" w:color="auto"/>
        <w:right w:val="none" w:sz="0" w:space="0" w:color="auto"/>
      </w:divBdr>
    </w:div>
    <w:div w:id="1787892046">
      <w:bodyDiv w:val="1"/>
      <w:marLeft w:val="0"/>
      <w:marRight w:val="0"/>
      <w:marTop w:val="0"/>
      <w:marBottom w:val="0"/>
      <w:divBdr>
        <w:top w:val="none" w:sz="0" w:space="0" w:color="auto"/>
        <w:left w:val="none" w:sz="0" w:space="0" w:color="auto"/>
        <w:bottom w:val="none" w:sz="0" w:space="0" w:color="auto"/>
        <w:right w:val="none" w:sz="0" w:space="0" w:color="auto"/>
      </w:divBdr>
    </w:div>
    <w:div w:id="1793094474">
      <w:bodyDiv w:val="1"/>
      <w:marLeft w:val="0"/>
      <w:marRight w:val="0"/>
      <w:marTop w:val="0"/>
      <w:marBottom w:val="0"/>
      <w:divBdr>
        <w:top w:val="none" w:sz="0" w:space="0" w:color="auto"/>
        <w:left w:val="none" w:sz="0" w:space="0" w:color="auto"/>
        <w:bottom w:val="none" w:sz="0" w:space="0" w:color="auto"/>
        <w:right w:val="none" w:sz="0" w:space="0" w:color="auto"/>
      </w:divBdr>
    </w:div>
    <w:div w:id="1794906528">
      <w:bodyDiv w:val="1"/>
      <w:marLeft w:val="0"/>
      <w:marRight w:val="0"/>
      <w:marTop w:val="0"/>
      <w:marBottom w:val="0"/>
      <w:divBdr>
        <w:top w:val="none" w:sz="0" w:space="0" w:color="auto"/>
        <w:left w:val="none" w:sz="0" w:space="0" w:color="auto"/>
        <w:bottom w:val="none" w:sz="0" w:space="0" w:color="auto"/>
        <w:right w:val="none" w:sz="0" w:space="0" w:color="auto"/>
      </w:divBdr>
      <w:divsChild>
        <w:div w:id="193123834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95169386">
      <w:bodyDiv w:val="1"/>
      <w:marLeft w:val="0"/>
      <w:marRight w:val="0"/>
      <w:marTop w:val="0"/>
      <w:marBottom w:val="0"/>
      <w:divBdr>
        <w:top w:val="none" w:sz="0" w:space="0" w:color="auto"/>
        <w:left w:val="none" w:sz="0" w:space="0" w:color="auto"/>
        <w:bottom w:val="none" w:sz="0" w:space="0" w:color="auto"/>
        <w:right w:val="none" w:sz="0" w:space="0" w:color="auto"/>
      </w:divBdr>
    </w:div>
    <w:div w:id="1795758005">
      <w:bodyDiv w:val="1"/>
      <w:marLeft w:val="0"/>
      <w:marRight w:val="0"/>
      <w:marTop w:val="0"/>
      <w:marBottom w:val="0"/>
      <w:divBdr>
        <w:top w:val="none" w:sz="0" w:space="0" w:color="auto"/>
        <w:left w:val="none" w:sz="0" w:space="0" w:color="auto"/>
        <w:bottom w:val="none" w:sz="0" w:space="0" w:color="auto"/>
        <w:right w:val="none" w:sz="0" w:space="0" w:color="auto"/>
      </w:divBdr>
    </w:div>
    <w:div w:id="1798798440">
      <w:bodyDiv w:val="1"/>
      <w:marLeft w:val="0"/>
      <w:marRight w:val="0"/>
      <w:marTop w:val="0"/>
      <w:marBottom w:val="0"/>
      <w:divBdr>
        <w:top w:val="none" w:sz="0" w:space="0" w:color="auto"/>
        <w:left w:val="none" w:sz="0" w:space="0" w:color="auto"/>
        <w:bottom w:val="none" w:sz="0" w:space="0" w:color="auto"/>
        <w:right w:val="none" w:sz="0" w:space="0" w:color="auto"/>
      </w:divBdr>
    </w:div>
    <w:div w:id="1799257670">
      <w:bodyDiv w:val="1"/>
      <w:marLeft w:val="0"/>
      <w:marRight w:val="0"/>
      <w:marTop w:val="0"/>
      <w:marBottom w:val="0"/>
      <w:divBdr>
        <w:top w:val="none" w:sz="0" w:space="0" w:color="auto"/>
        <w:left w:val="none" w:sz="0" w:space="0" w:color="auto"/>
        <w:bottom w:val="none" w:sz="0" w:space="0" w:color="auto"/>
        <w:right w:val="none" w:sz="0" w:space="0" w:color="auto"/>
      </w:divBdr>
    </w:div>
    <w:div w:id="1801342111">
      <w:bodyDiv w:val="1"/>
      <w:marLeft w:val="0"/>
      <w:marRight w:val="0"/>
      <w:marTop w:val="0"/>
      <w:marBottom w:val="0"/>
      <w:divBdr>
        <w:top w:val="none" w:sz="0" w:space="0" w:color="auto"/>
        <w:left w:val="none" w:sz="0" w:space="0" w:color="auto"/>
        <w:bottom w:val="none" w:sz="0" w:space="0" w:color="auto"/>
        <w:right w:val="none" w:sz="0" w:space="0" w:color="auto"/>
      </w:divBdr>
    </w:div>
    <w:div w:id="1803885201">
      <w:bodyDiv w:val="1"/>
      <w:marLeft w:val="0"/>
      <w:marRight w:val="0"/>
      <w:marTop w:val="0"/>
      <w:marBottom w:val="0"/>
      <w:divBdr>
        <w:top w:val="none" w:sz="0" w:space="0" w:color="auto"/>
        <w:left w:val="none" w:sz="0" w:space="0" w:color="auto"/>
        <w:bottom w:val="none" w:sz="0" w:space="0" w:color="auto"/>
        <w:right w:val="none" w:sz="0" w:space="0" w:color="auto"/>
      </w:divBdr>
    </w:div>
    <w:div w:id="1807430957">
      <w:bodyDiv w:val="1"/>
      <w:marLeft w:val="0"/>
      <w:marRight w:val="0"/>
      <w:marTop w:val="0"/>
      <w:marBottom w:val="0"/>
      <w:divBdr>
        <w:top w:val="none" w:sz="0" w:space="0" w:color="auto"/>
        <w:left w:val="none" w:sz="0" w:space="0" w:color="auto"/>
        <w:bottom w:val="none" w:sz="0" w:space="0" w:color="auto"/>
        <w:right w:val="none" w:sz="0" w:space="0" w:color="auto"/>
      </w:divBdr>
    </w:div>
    <w:div w:id="1811315690">
      <w:bodyDiv w:val="1"/>
      <w:marLeft w:val="0"/>
      <w:marRight w:val="0"/>
      <w:marTop w:val="0"/>
      <w:marBottom w:val="0"/>
      <w:divBdr>
        <w:top w:val="none" w:sz="0" w:space="0" w:color="auto"/>
        <w:left w:val="none" w:sz="0" w:space="0" w:color="auto"/>
        <w:bottom w:val="none" w:sz="0" w:space="0" w:color="auto"/>
        <w:right w:val="none" w:sz="0" w:space="0" w:color="auto"/>
      </w:divBdr>
    </w:div>
    <w:div w:id="1812745750">
      <w:bodyDiv w:val="1"/>
      <w:marLeft w:val="0"/>
      <w:marRight w:val="0"/>
      <w:marTop w:val="0"/>
      <w:marBottom w:val="0"/>
      <w:divBdr>
        <w:top w:val="none" w:sz="0" w:space="0" w:color="auto"/>
        <w:left w:val="none" w:sz="0" w:space="0" w:color="auto"/>
        <w:bottom w:val="none" w:sz="0" w:space="0" w:color="auto"/>
        <w:right w:val="none" w:sz="0" w:space="0" w:color="auto"/>
      </w:divBdr>
    </w:div>
    <w:div w:id="1824270248">
      <w:bodyDiv w:val="1"/>
      <w:marLeft w:val="0"/>
      <w:marRight w:val="0"/>
      <w:marTop w:val="0"/>
      <w:marBottom w:val="0"/>
      <w:divBdr>
        <w:top w:val="none" w:sz="0" w:space="0" w:color="auto"/>
        <w:left w:val="none" w:sz="0" w:space="0" w:color="auto"/>
        <w:bottom w:val="none" w:sz="0" w:space="0" w:color="auto"/>
        <w:right w:val="none" w:sz="0" w:space="0" w:color="auto"/>
      </w:divBdr>
    </w:div>
    <w:div w:id="1826773955">
      <w:bodyDiv w:val="1"/>
      <w:marLeft w:val="0"/>
      <w:marRight w:val="0"/>
      <w:marTop w:val="0"/>
      <w:marBottom w:val="0"/>
      <w:divBdr>
        <w:top w:val="none" w:sz="0" w:space="0" w:color="auto"/>
        <w:left w:val="none" w:sz="0" w:space="0" w:color="auto"/>
        <w:bottom w:val="none" w:sz="0" w:space="0" w:color="auto"/>
        <w:right w:val="none" w:sz="0" w:space="0" w:color="auto"/>
      </w:divBdr>
    </w:div>
    <w:div w:id="1828401942">
      <w:bodyDiv w:val="1"/>
      <w:marLeft w:val="0"/>
      <w:marRight w:val="0"/>
      <w:marTop w:val="0"/>
      <w:marBottom w:val="0"/>
      <w:divBdr>
        <w:top w:val="none" w:sz="0" w:space="0" w:color="auto"/>
        <w:left w:val="none" w:sz="0" w:space="0" w:color="auto"/>
        <w:bottom w:val="none" w:sz="0" w:space="0" w:color="auto"/>
        <w:right w:val="none" w:sz="0" w:space="0" w:color="auto"/>
      </w:divBdr>
    </w:div>
    <w:div w:id="1831404007">
      <w:bodyDiv w:val="1"/>
      <w:marLeft w:val="0"/>
      <w:marRight w:val="0"/>
      <w:marTop w:val="0"/>
      <w:marBottom w:val="0"/>
      <w:divBdr>
        <w:top w:val="none" w:sz="0" w:space="0" w:color="auto"/>
        <w:left w:val="none" w:sz="0" w:space="0" w:color="auto"/>
        <w:bottom w:val="none" w:sz="0" w:space="0" w:color="auto"/>
        <w:right w:val="none" w:sz="0" w:space="0" w:color="auto"/>
      </w:divBdr>
    </w:div>
    <w:div w:id="1831601378">
      <w:bodyDiv w:val="1"/>
      <w:marLeft w:val="0"/>
      <w:marRight w:val="0"/>
      <w:marTop w:val="0"/>
      <w:marBottom w:val="0"/>
      <w:divBdr>
        <w:top w:val="none" w:sz="0" w:space="0" w:color="auto"/>
        <w:left w:val="none" w:sz="0" w:space="0" w:color="auto"/>
        <w:bottom w:val="none" w:sz="0" w:space="0" w:color="auto"/>
        <w:right w:val="none" w:sz="0" w:space="0" w:color="auto"/>
      </w:divBdr>
      <w:divsChild>
        <w:div w:id="165028699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32060026">
      <w:bodyDiv w:val="1"/>
      <w:marLeft w:val="0"/>
      <w:marRight w:val="0"/>
      <w:marTop w:val="0"/>
      <w:marBottom w:val="0"/>
      <w:divBdr>
        <w:top w:val="none" w:sz="0" w:space="0" w:color="auto"/>
        <w:left w:val="none" w:sz="0" w:space="0" w:color="auto"/>
        <w:bottom w:val="none" w:sz="0" w:space="0" w:color="auto"/>
        <w:right w:val="none" w:sz="0" w:space="0" w:color="auto"/>
      </w:divBdr>
    </w:div>
    <w:div w:id="1833640732">
      <w:bodyDiv w:val="1"/>
      <w:marLeft w:val="0"/>
      <w:marRight w:val="0"/>
      <w:marTop w:val="0"/>
      <w:marBottom w:val="0"/>
      <w:divBdr>
        <w:top w:val="none" w:sz="0" w:space="0" w:color="auto"/>
        <w:left w:val="none" w:sz="0" w:space="0" w:color="auto"/>
        <w:bottom w:val="none" w:sz="0" w:space="0" w:color="auto"/>
        <w:right w:val="none" w:sz="0" w:space="0" w:color="auto"/>
      </w:divBdr>
    </w:div>
    <w:div w:id="1837761713">
      <w:bodyDiv w:val="1"/>
      <w:marLeft w:val="0"/>
      <w:marRight w:val="0"/>
      <w:marTop w:val="0"/>
      <w:marBottom w:val="0"/>
      <w:divBdr>
        <w:top w:val="none" w:sz="0" w:space="0" w:color="auto"/>
        <w:left w:val="none" w:sz="0" w:space="0" w:color="auto"/>
        <w:bottom w:val="none" w:sz="0" w:space="0" w:color="auto"/>
        <w:right w:val="none" w:sz="0" w:space="0" w:color="auto"/>
      </w:divBdr>
    </w:div>
    <w:div w:id="1838184033">
      <w:bodyDiv w:val="1"/>
      <w:marLeft w:val="0"/>
      <w:marRight w:val="0"/>
      <w:marTop w:val="0"/>
      <w:marBottom w:val="0"/>
      <w:divBdr>
        <w:top w:val="none" w:sz="0" w:space="0" w:color="auto"/>
        <w:left w:val="none" w:sz="0" w:space="0" w:color="auto"/>
        <w:bottom w:val="none" w:sz="0" w:space="0" w:color="auto"/>
        <w:right w:val="none" w:sz="0" w:space="0" w:color="auto"/>
      </w:divBdr>
    </w:div>
    <w:div w:id="1839999926">
      <w:bodyDiv w:val="1"/>
      <w:marLeft w:val="0"/>
      <w:marRight w:val="0"/>
      <w:marTop w:val="0"/>
      <w:marBottom w:val="0"/>
      <w:divBdr>
        <w:top w:val="none" w:sz="0" w:space="0" w:color="auto"/>
        <w:left w:val="none" w:sz="0" w:space="0" w:color="auto"/>
        <w:bottom w:val="none" w:sz="0" w:space="0" w:color="auto"/>
        <w:right w:val="none" w:sz="0" w:space="0" w:color="auto"/>
      </w:divBdr>
    </w:div>
    <w:div w:id="1846506637">
      <w:bodyDiv w:val="1"/>
      <w:marLeft w:val="0"/>
      <w:marRight w:val="0"/>
      <w:marTop w:val="0"/>
      <w:marBottom w:val="0"/>
      <w:divBdr>
        <w:top w:val="none" w:sz="0" w:space="0" w:color="auto"/>
        <w:left w:val="none" w:sz="0" w:space="0" w:color="auto"/>
        <w:bottom w:val="none" w:sz="0" w:space="0" w:color="auto"/>
        <w:right w:val="none" w:sz="0" w:space="0" w:color="auto"/>
      </w:divBdr>
    </w:div>
    <w:div w:id="1849757967">
      <w:bodyDiv w:val="1"/>
      <w:marLeft w:val="0"/>
      <w:marRight w:val="0"/>
      <w:marTop w:val="0"/>
      <w:marBottom w:val="0"/>
      <w:divBdr>
        <w:top w:val="none" w:sz="0" w:space="0" w:color="auto"/>
        <w:left w:val="none" w:sz="0" w:space="0" w:color="auto"/>
        <w:bottom w:val="none" w:sz="0" w:space="0" w:color="auto"/>
        <w:right w:val="none" w:sz="0" w:space="0" w:color="auto"/>
      </w:divBdr>
    </w:div>
    <w:div w:id="1850214967">
      <w:bodyDiv w:val="1"/>
      <w:marLeft w:val="0"/>
      <w:marRight w:val="0"/>
      <w:marTop w:val="0"/>
      <w:marBottom w:val="0"/>
      <w:divBdr>
        <w:top w:val="none" w:sz="0" w:space="0" w:color="auto"/>
        <w:left w:val="none" w:sz="0" w:space="0" w:color="auto"/>
        <w:bottom w:val="none" w:sz="0" w:space="0" w:color="auto"/>
        <w:right w:val="none" w:sz="0" w:space="0" w:color="auto"/>
      </w:divBdr>
    </w:div>
    <w:div w:id="1850636864">
      <w:bodyDiv w:val="1"/>
      <w:marLeft w:val="0"/>
      <w:marRight w:val="0"/>
      <w:marTop w:val="0"/>
      <w:marBottom w:val="0"/>
      <w:divBdr>
        <w:top w:val="none" w:sz="0" w:space="0" w:color="auto"/>
        <w:left w:val="none" w:sz="0" w:space="0" w:color="auto"/>
        <w:bottom w:val="none" w:sz="0" w:space="0" w:color="auto"/>
        <w:right w:val="none" w:sz="0" w:space="0" w:color="auto"/>
      </w:divBdr>
    </w:div>
    <w:div w:id="1855798303">
      <w:bodyDiv w:val="1"/>
      <w:marLeft w:val="0"/>
      <w:marRight w:val="0"/>
      <w:marTop w:val="0"/>
      <w:marBottom w:val="0"/>
      <w:divBdr>
        <w:top w:val="none" w:sz="0" w:space="0" w:color="auto"/>
        <w:left w:val="none" w:sz="0" w:space="0" w:color="auto"/>
        <w:bottom w:val="none" w:sz="0" w:space="0" w:color="auto"/>
        <w:right w:val="none" w:sz="0" w:space="0" w:color="auto"/>
      </w:divBdr>
      <w:divsChild>
        <w:div w:id="1939830588">
          <w:marLeft w:val="0"/>
          <w:marRight w:val="0"/>
          <w:marTop w:val="0"/>
          <w:marBottom w:val="0"/>
          <w:divBdr>
            <w:top w:val="none" w:sz="0" w:space="0" w:color="auto"/>
            <w:left w:val="none" w:sz="0" w:space="0" w:color="auto"/>
            <w:bottom w:val="none" w:sz="0" w:space="0" w:color="auto"/>
            <w:right w:val="none" w:sz="0" w:space="0" w:color="auto"/>
          </w:divBdr>
        </w:div>
      </w:divsChild>
    </w:div>
    <w:div w:id="1859153559">
      <w:bodyDiv w:val="1"/>
      <w:marLeft w:val="0"/>
      <w:marRight w:val="0"/>
      <w:marTop w:val="0"/>
      <w:marBottom w:val="0"/>
      <w:divBdr>
        <w:top w:val="none" w:sz="0" w:space="0" w:color="auto"/>
        <w:left w:val="none" w:sz="0" w:space="0" w:color="auto"/>
        <w:bottom w:val="none" w:sz="0" w:space="0" w:color="auto"/>
        <w:right w:val="none" w:sz="0" w:space="0" w:color="auto"/>
      </w:divBdr>
    </w:div>
    <w:div w:id="1859191967">
      <w:bodyDiv w:val="1"/>
      <w:marLeft w:val="0"/>
      <w:marRight w:val="0"/>
      <w:marTop w:val="0"/>
      <w:marBottom w:val="0"/>
      <w:divBdr>
        <w:top w:val="none" w:sz="0" w:space="0" w:color="auto"/>
        <w:left w:val="none" w:sz="0" w:space="0" w:color="auto"/>
        <w:bottom w:val="none" w:sz="0" w:space="0" w:color="auto"/>
        <w:right w:val="none" w:sz="0" w:space="0" w:color="auto"/>
      </w:divBdr>
    </w:div>
    <w:div w:id="1864660434">
      <w:bodyDiv w:val="1"/>
      <w:marLeft w:val="0"/>
      <w:marRight w:val="0"/>
      <w:marTop w:val="0"/>
      <w:marBottom w:val="0"/>
      <w:divBdr>
        <w:top w:val="none" w:sz="0" w:space="0" w:color="auto"/>
        <w:left w:val="none" w:sz="0" w:space="0" w:color="auto"/>
        <w:bottom w:val="none" w:sz="0" w:space="0" w:color="auto"/>
        <w:right w:val="none" w:sz="0" w:space="0" w:color="auto"/>
      </w:divBdr>
    </w:div>
    <w:div w:id="1874153741">
      <w:bodyDiv w:val="1"/>
      <w:marLeft w:val="0"/>
      <w:marRight w:val="0"/>
      <w:marTop w:val="0"/>
      <w:marBottom w:val="0"/>
      <w:divBdr>
        <w:top w:val="none" w:sz="0" w:space="0" w:color="auto"/>
        <w:left w:val="none" w:sz="0" w:space="0" w:color="auto"/>
        <w:bottom w:val="none" w:sz="0" w:space="0" w:color="auto"/>
        <w:right w:val="none" w:sz="0" w:space="0" w:color="auto"/>
      </w:divBdr>
      <w:divsChild>
        <w:div w:id="128149536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75119982">
      <w:bodyDiv w:val="1"/>
      <w:marLeft w:val="0"/>
      <w:marRight w:val="0"/>
      <w:marTop w:val="0"/>
      <w:marBottom w:val="0"/>
      <w:divBdr>
        <w:top w:val="none" w:sz="0" w:space="0" w:color="auto"/>
        <w:left w:val="none" w:sz="0" w:space="0" w:color="auto"/>
        <w:bottom w:val="none" w:sz="0" w:space="0" w:color="auto"/>
        <w:right w:val="none" w:sz="0" w:space="0" w:color="auto"/>
      </w:divBdr>
    </w:div>
    <w:div w:id="1883399959">
      <w:bodyDiv w:val="1"/>
      <w:marLeft w:val="0"/>
      <w:marRight w:val="0"/>
      <w:marTop w:val="0"/>
      <w:marBottom w:val="0"/>
      <w:divBdr>
        <w:top w:val="none" w:sz="0" w:space="0" w:color="auto"/>
        <w:left w:val="none" w:sz="0" w:space="0" w:color="auto"/>
        <w:bottom w:val="none" w:sz="0" w:space="0" w:color="auto"/>
        <w:right w:val="none" w:sz="0" w:space="0" w:color="auto"/>
      </w:divBdr>
    </w:div>
    <w:div w:id="1883860479">
      <w:bodyDiv w:val="1"/>
      <w:marLeft w:val="0"/>
      <w:marRight w:val="0"/>
      <w:marTop w:val="0"/>
      <w:marBottom w:val="0"/>
      <w:divBdr>
        <w:top w:val="none" w:sz="0" w:space="0" w:color="auto"/>
        <w:left w:val="none" w:sz="0" w:space="0" w:color="auto"/>
        <w:bottom w:val="none" w:sz="0" w:space="0" w:color="auto"/>
        <w:right w:val="none" w:sz="0" w:space="0" w:color="auto"/>
      </w:divBdr>
    </w:div>
    <w:div w:id="1885873129">
      <w:bodyDiv w:val="1"/>
      <w:marLeft w:val="0"/>
      <w:marRight w:val="0"/>
      <w:marTop w:val="0"/>
      <w:marBottom w:val="0"/>
      <w:divBdr>
        <w:top w:val="none" w:sz="0" w:space="0" w:color="auto"/>
        <w:left w:val="none" w:sz="0" w:space="0" w:color="auto"/>
        <w:bottom w:val="none" w:sz="0" w:space="0" w:color="auto"/>
        <w:right w:val="none" w:sz="0" w:space="0" w:color="auto"/>
      </w:divBdr>
    </w:div>
    <w:div w:id="1888491015">
      <w:bodyDiv w:val="1"/>
      <w:marLeft w:val="0"/>
      <w:marRight w:val="0"/>
      <w:marTop w:val="0"/>
      <w:marBottom w:val="0"/>
      <w:divBdr>
        <w:top w:val="none" w:sz="0" w:space="0" w:color="auto"/>
        <w:left w:val="none" w:sz="0" w:space="0" w:color="auto"/>
        <w:bottom w:val="none" w:sz="0" w:space="0" w:color="auto"/>
        <w:right w:val="none" w:sz="0" w:space="0" w:color="auto"/>
      </w:divBdr>
    </w:div>
    <w:div w:id="1896626397">
      <w:bodyDiv w:val="1"/>
      <w:marLeft w:val="0"/>
      <w:marRight w:val="0"/>
      <w:marTop w:val="0"/>
      <w:marBottom w:val="0"/>
      <w:divBdr>
        <w:top w:val="none" w:sz="0" w:space="0" w:color="auto"/>
        <w:left w:val="none" w:sz="0" w:space="0" w:color="auto"/>
        <w:bottom w:val="none" w:sz="0" w:space="0" w:color="auto"/>
        <w:right w:val="none" w:sz="0" w:space="0" w:color="auto"/>
      </w:divBdr>
    </w:div>
    <w:div w:id="1898123519">
      <w:bodyDiv w:val="1"/>
      <w:marLeft w:val="0"/>
      <w:marRight w:val="0"/>
      <w:marTop w:val="0"/>
      <w:marBottom w:val="0"/>
      <w:divBdr>
        <w:top w:val="none" w:sz="0" w:space="0" w:color="auto"/>
        <w:left w:val="none" w:sz="0" w:space="0" w:color="auto"/>
        <w:bottom w:val="none" w:sz="0" w:space="0" w:color="auto"/>
        <w:right w:val="none" w:sz="0" w:space="0" w:color="auto"/>
      </w:divBdr>
    </w:div>
    <w:div w:id="1898198253">
      <w:bodyDiv w:val="1"/>
      <w:marLeft w:val="0"/>
      <w:marRight w:val="0"/>
      <w:marTop w:val="0"/>
      <w:marBottom w:val="0"/>
      <w:divBdr>
        <w:top w:val="none" w:sz="0" w:space="0" w:color="auto"/>
        <w:left w:val="none" w:sz="0" w:space="0" w:color="auto"/>
        <w:bottom w:val="none" w:sz="0" w:space="0" w:color="auto"/>
        <w:right w:val="none" w:sz="0" w:space="0" w:color="auto"/>
      </w:divBdr>
    </w:div>
    <w:div w:id="1899781765">
      <w:bodyDiv w:val="1"/>
      <w:marLeft w:val="0"/>
      <w:marRight w:val="0"/>
      <w:marTop w:val="0"/>
      <w:marBottom w:val="0"/>
      <w:divBdr>
        <w:top w:val="none" w:sz="0" w:space="0" w:color="auto"/>
        <w:left w:val="none" w:sz="0" w:space="0" w:color="auto"/>
        <w:bottom w:val="none" w:sz="0" w:space="0" w:color="auto"/>
        <w:right w:val="none" w:sz="0" w:space="0" w:color="auto"/>
      </w:divBdr>
    </w:div>
    <w:div w:id="1900051161">
      <w:bodyDiv w:val="1"/>
      <w:marLeft w:val="0"/>
      <w:marRight w:val="0"/>
      <w:marTop w:val="0"/>
      <w:marBottom w:val="0"/>
      <w:divBdr>
        <w:top w:val="none" w:sz="0" w:space="0" w:color="auto"/>
        <w:left w:val="none" w:sz="0" w:space="0" w:color="auto"/>
        <w:bottom w:val="none" w:sz="0" w:space="0" w:color="auto"/>
        <w:right w:val="none" w:sz="0" w:space="0" w:color="auto"/>
      </w:divBdr>
    </w:div>
    <w:div w:id="1902136821">
      <w:bodyDiv w:val="1"/>
      <w:marLeft w:val="0"/>
      <w:marRight w:val="0"/>
      <w:marTop w:val="0"/>
      <w:marBottom w:val="0"/>
      <w:divBdr>
        <w:top w:val="none" w:sz="0" w:space="0" w:color="auto"/>
        <w:left w:val="none" w:sz="0" w:space="0" w:color="auto"/>
        <w:bottom w:val="none" w:sz="0" w:space="0" w:color="auto"/>
        <w:right w:val="none" w:sz="0" w:space="0" w:color="auto"/>
      </w:divBdr>
    </w:div>
    <w:div w:id="1906645459">
      <w:bodyDiv w:val="1"/>
      <w:marLeft w:val="0"/>
      <w:marRight w:val="0"/>
      <w:marTop w:val="0"/>
      <w:marBottom w:val="0"/>
      <w:divBdr>
        <w:top w:val="none" w:sz="0" w:space="0" w:color="auto"/>
        <w:left w:val="none" w:sz="0" w:space="0" w:color="auto"/>
        <w:bottom w:val="none" w:sz="0" w:space="0" w:color="auto"/>
        <w:right w:val="none" w:sz="0" w:space="0" w:color="auto"/>
      </w:divBdr>
    </w:div>
    <w:div w:id="1908224610">
      <w:bodyDiv w:val="1"/>
      <w:marLeft w:val="0"/>
      <w:marRight w:val="0"/>
      <w:marTop w:val="0"/>
      <w:marBottom w:val="0"/>
      <w:divBdr>
        <w:top w:val="none" w:sz="0" w:space="0" w:color="auto"/>
        <w:left w:val="none" w:sz="0" w:space="0" w:color="auto"/>
        <w:bottom w:val="none" w:sz="0" w:space="0" w:color="auto"/>
        <w:right w:val="none" w:sz="0" w:space="0" w:color="auto"/>
      </w:divBdr>
    </w:div>
    <w:div w:id="1909028227">
      <w:bodyDiv w:val="1"/>
      <w:marLeft w:val="0"/>
      <w:marRight w:val="0"/>
      <w:marTop w:val="0"/>
      <w:marBottom w:val="0"/>
      <w:divBdr>
        <w:top w:val="none" w:sz="0" w:space="0" w:color="auto"/>
        <w:left w:val="none" w:sz="0" w:space="0" w:color="auto"/>
        <w:bottom w:val="none" w:sz="0" w:space="0" w:color="auto"/>
        <w:right w:val="none" w:sz="0" w:space="0" w:color="auto"/>
      </w:divBdr>
    </w:div>
    <w:div w:id="1910383065">
      <w:bodyDiv w:val="1"/>
      <w:marLeft w:val="0"/>
      <w:marRight w:val="0"/>
      <w:marTop w:val="0"/>
      <w:marBottom w:val="0"/>
      <w:divBdr>
        <w:top w:val="none" w:sz="0" w:space="0" w:color="auto"/>
        <w:left w:val="none" w:sz="0" w:space="0" w:color="auto"/>
        <w:bottom w:val="none" w:sz="0" w:space="0" w:color="auto"/>
        <w:right w:val="none" w:sz="0" w:space="0" w:color="auto"/>
      </w:divBdr>
    </w:div>
    <w:div w:id="1919049208">
      <w:bodyDiv w:val="1"/>
      <w:marLeft w:val="0"/>
      <w:marRight w:val="0"/>
      <w:marTop w:val="0"/>
      <w:marBottom w:val="0"/>
      <w:divBdr>
        <w:top w:val="none" w:sz="0" w:space="0" w:color="auto"/>
        <w:left w:val="none" w:sz="0" w:space="0" w:color="auto"/>
        <w:bottom w:val="none" w:sz="0" w:space="0" w:color="auto"/>
        <w:right w:val="none" w:sz="0" w:space="0" w:color="auto"/>
      </w:divBdr>
    </w:div>
    <w:div w:id="1928070808">
      <w:bodyDiv w:val="1"/>
      <w:marLeft w:val="0"/>
      <w:marRight w:val="0"/>
      <w:marTop w:val="0"/>
      <w:marBottom w:val="0"/>
      <w:divBdr>
        <w:top w:val="none" w:sz="0" w:space="0" w:color="auto"/>
        <w:left w:val="none" w:sz="0" w:space="0" w:color="auto"/>
        <w:bottom w:val="none" w:sz="0" w:space="0" w:color="auto"/>
        <w:right w:val="none" w:sz="0" w:space="0" w:color="auto"/>
      </w:divBdr>
    </w:div>
    <w:div w:id="1928809496">
      <w:bodyDiv w:val="1"/>
      <w:marLeft w:val="0"/>
      <w:marRight w:val="0"/>
      <w:marTop w:val="0"/>
      <w:marBottom w:val="0"/>
      <w:divBdr>
        <w:top w:val="none" w:sz="0" w:space="0" w:color="auto"/>
        <w:left w:val="none" w:sz="0" w:space="0" w:color="auto"/>
        <w:bottom w:val="none" w:sz="0" w:space="0" w:color="auto"/>
        <w:right w:val="none" w:sz="0" w:space="0" w:color="auto"/>
      </w:divBdr>
    </w:div>
    <w:div w:id="1929075742">
      <w:bodyDiv w:val="1"/>
      <w:marLeft w:val="0"/>
      <w:marRight w:val="0"/>
      <w:marTop w:val="0"/>
      <w:marBottom w:val="0"/>
      <w:divBdr>
        <w:top w:val="none" w:sz="0" w:space="0" w:color="auto"/>
        <w:left w:val="none" w:sz="0" w:space="0" w:color="auto"/>
        <w:bottom w:val="none" w:sz="0" w:space="0" w:color="auto"/>
        <w:right w:val="none" w:sz="0" w:space="0" w:color="auto"/>
      </w:divBdr>
    </w:div>
    <w:div w:id="1931695126">
      <w:bodyDiv w:val="1"/>
      <w:marLeft w:val="0"/>
      <w:marRight w:val="0"/>
      <w:marTop w:val="0"/>
      <w:marBottom w:val="0"/>
      <w:divBdr>
        <w:top w:val="none" w:sz="0" w:space="0" w:color="auto"/>
        <w:left w:val="none" w:sz="0" w:space="0" w:color="auto"/>
        <w:bottom w:val="none" w:sz="0" w:space="0" w:color="auto"/>
        <w:right w:val="none" w:sz="0" w:space="0" w:color="auto"/>
      </w:divBdr>
    </w:div>
    <w:div w:id="1934820973">
      <w:bodyDiv w:val="1"/>
      <w:marLeft w:val="0"/>
      <w:marRight w:val="0"/>
      <w:marTop w:val="0"/>
      <w:marBottom w:val="0"/>
      <w:divBdr>
        <w:top w:val="none" w:sz="0" w:space="0" w:color="auto"/>
        <w:left w:val="none" w:sz="0" w:space="0" w:color="auto"/>
        <w:bottom w:val="none" w:sz="0" w:space="0" w:color="auto"/>
        <w:right w:val="none" w:sz="0" w:space="0" w:color="auto"/>
      </w:divBdr>
    </w:div>
    <w:div w:id="1935238213">
      <w:bodyDiv w:val="1"/>
      <w:marLeft w:val="0"/>
      <w:marRight w:val="0"/>
      <w:marTop w:val="0"/>
      <w:marBottom w:val="0"/>
      <w:divBdr>
        <w:top w:val="none" w:sz="0" w:space="0" w:color="auto"/>
        <w:left w:val="none" w:sz="0" w:space="0" w:color="auto"/>
        <w:bottom w:val="none" w:sz="0" w:space="0" w:color="auto"/>
        <w:right w:val="none" w:sz="0" w:space="0" w:color="auto"/>
      </w:divBdr>
    </w:div>
    <w:div w:id="1935547591">
      <w:bodyDiv w:val="1"/>
      <w:marLeft w:val="0"/>
      <w:marRight w:val="0"/>
      <w:marTop w:val="0"/>
      <w:marBottom w:val="0"/>
      <w:divBdr>
        <w:top w:val="none" w:sz="0" w:space="0" w:color="auto"/>
        <w:left w:val="none" w:sz="0" w:space="0" w:color="auto"/>
        <w:bottom w:val="none" w:sz="0" w:space="0" w:color="auto"/>
        <w:right w:val="none" w:sz="0" w:space="0" w:color="auto"/>
      </w:divBdr>
    </w:div>
    <w:div w:id="1941834206">
      <w:bodyDiv w:val="1"/>
      <w:marLeft w:val="0"/>
      <w:marRight w:val="0"/>
      <w:marTop w:val="0"/>
      <w:marBottom w:val="0"/>
      <w:divBdr>
        <w:top w:val="none" w:sz="0" w:space="0" w:color="auto"/>
        <w:left w:val="none" w:sz="0" w:space="0" w:color="auto"/>
        <w:bottom w:val="none" w:sz="0" w:space="0" w:color="auto"/>
        <w:right w:val="none" w:sz="0" w:space="0" w:color="auto"/>
      </w:divBdr>
    </w:div>
    <w:div w:id="1945115737">
      <w:bodyDiv w:val="1"/>
      <w:marLeft w:val="0"/>
      <w:marRight w:val="0"/>
      <w:marTop w:val="0"/>
      <w:marBottom w:val="0"/>
      <w:divBdr>
        <w:top w:val="none" w:sz="0" w:space="0" w:color="auto"/>
        <w:left w:val="none" w:sz="0" w:space="0" w:color="auto"/>
        <w:bottom w:val="none" w:sz="0" w:space="0" w:color="auto"/>
        <w:right w:val="none" w:sz="0" w:space="0" w:color="auto"/>
      </w:divBdr>
    </w:div>
    <w:div w:id="1945841368">
      <w:bodyDiv w:val="1"/>
      <w:marLeft w:val="0"/>
      <w:marRight w:val="0"/>
      <w:marTop w:val="0"/>
      <w:marBottom w:val="0"/>
      <w:divBdr>
        <w:top w:val="none" w:sz="0" w:space="0" w:color="auto"/>
        <w:left w:val="none" w:sz="0" w:space="0" w:color="auto"/>
        <w:bottom w:val="none" w:sz="0" w:space="0" w:color="auto"/>
        <w:right w:val="none" w:sz="0" w:space="0" w:color="auto"/>
      </w:divBdr>
    </w:div>
    <w:div w:id="1948079082">
      <w:bodyDiv w:val="1"/>
      <w:marLeft w:val="0"/>
      <w:marRight w:val="0"/>
      <w:marTop w:val="0"/>
      <w:marBottom w:val="0"/>
      <w:divBdr>
        <w:top w:val="none" w:sz="0" w:space="0" w:color="auto"/>
        <w:left w:val="none" w:sz="0" w:space="0" w:color="auto"/>
        <w:bottom w:val="none" w:sz="0" w:space="0" w:color="auto"/>
        <w:right w:val="none" w:sz="0" w:space="0" w:color="auto"/>
      </w:divBdr>
    </w:div>
    <w:div w:id="1957251717">
      <w:bodyDiv w:val="1"/>
      <w:marLeft w:val="0"/>
      <w:marRight w:val="0"/>
      <w:marTop w:val="0"/>
      <w:marBottom w:val="0"/>
      <w:divBdr>
        <w:top w:val="none" w:sz="0" w:space="0" w:color="auto"/>
        <w:left w:val="none" w:sz="0" w:space="0" w:color="auto"/>
        <w:bottom w:val="none" w:sz="0" w:space="0" w:color="auto"/>
        <w:right w:val="none" w:sz="0" w:space="0" w:color="auto"/>
      </w:divBdr>
    </w:div>
    <w:div w:id="1958177765">
      <w:bodyDiv w:val="1"/>
      <w:marLeft w:val="0"/>
      <w:marRight w:val="0"/>
      <w:marTop w:val="0"/>
      <w:marBottom w:val="0"/>
      <w:divBdr>
        <w:top w:val="none" w:sz="0" w:space="0" w:color="auto"/>
        <w:left w:val="none" w:sz="0" w:space="0" w:color="auto"/>
        <w:bottom w:val="none" w:sz="0" w:space="0" w:color="auto"/>
        <w:right w:val="none" w:sz="0" w:space="0" w:color="auto"/>
      </w:divBdr>
      <w:divsChild>
        <w:div w:id="121126410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59986234">
      <w:bodyDiv w:val="1"/>
      <w:marLeft w:val="0"/>
      <w:marRight w:val="0"/>
      <w:marTop w:val="0"/>
      <w:marBottom w:val="0"/>
      <w:divBdr>
        <w:top w:val="none" w:sz="0" w:space="0" w:color="auto"/>
        <w:left w:val="none" w:sz="0" w:space="0" w:color="auto"/>
        <w:bottom w:val="none" w:sz="0" w:space="0" w:color="auto"/>
        <w:right w:val="none" w:sz="0" w:space="0" w:color="auto"/>
      </w:divBdr>
    </w:div>
    <w:div w:id="1962300751">
      <w:bodyDiv w:val="1"/>
      <w:marLeft w:val="0"/>
      <w:marRight w:val="0"/>
      <w:marTop w:val="0"/>
      <w:marBottom w:val="0"/>
      <w:divBdr>
        <w:top w:val="none" w:sz="0" w:space="0" w:color="auto"/>
        <w:left w:val="none" w:sz="0" w:space="0" w:color="auto"/>
        <w:bottom w:val="none" w:sz="0" w:space="0" w:color="auto"/>
        <w:right w:val="none" w:sz="0" w:space="0" w:color="auto"/>
      </w:divBdr>
    </w:div>
    <w:div w:id="1965653959">
      <w:bodyDiv w:val="1"/>
      <w:marLeft w:val="0"/>
      <w:marRight w:val="0"/>
      <w:marTop w:val="0"/>
      <w:marBottom w:val="0"/>
      <w:divBdr>
        <w:top w:val="none" w:sz="0" w:space="0" w:color="auto"/>
        <w:left w:val="none" w:sz="0" w:space="0" w:color="auto"/>
        <w:bottom w:val="none" w:sz="0" w:space="0" w:color="auto"/>
        <w:right w:val="none" w:sz="0" w:space="0" w:color="auto"/>
      </w:divBdr>
    </w:div>
    <w:div w:id="1969701925">
      <w:bodyDiv w:val="1"/>
      <w:marLeft w:val="0"/>
      <w:marRight w:val="0"/>
      <w:marTop w:val="0"/>
      <w:marBottom w:val="0"/>
      <w:divBdr>
        <w:top w:val="none" w:sz="0" w:space="0" w:color="auto"/>
        <w:left w:val="none" w:sz="0" w:space="0" w:color="auto"/>
        <w:bottom w:val="none" w:sz="0" w:space="0" w:color="auto"/>
        <w:right w:val="none" w:sz="0" w:space="0" w:color="auto"/>
      </w:divBdr>
    </w:div>
    <w:div w:id="1970740459">
      <w:bodyDiv w:val="1"/>
      <w:marLeft w:val="0"/>
      <w:marRight w:val="0"/>
      <w:marTop w:val="0"/>
      <w:marBottom w:val="0"/>
      <w:divBdr>
        <w:top w:val="none" w:sz="0" w:space="0" w:color="auto"/>
        <w:left w:val="none" w:sz="0" w:space="0" w:color="auto"/>
        <w:bottom w:val="none" w:sz="0" w:space="0" w:color="auto"/>
        <w:right w:val="none" w:sz="0" w:space="0" w:color="auto"/>
      </w:divBdr>
    </w:div>
    <w:div w:id="1973896900">
      <w:bodyDiv w:val="1"/>
      <w:marLeft w:val="0"/>
      <w:marRight w:val="0"/>
      <w:marTop w:val="0"/>
      <w:marBottom w:val="0"/>
      <w:divBdr>
        <w:top w:val="none" w:sz="0" w:space="0" w:color="auto"/>
        <w:left w:val="none" w:sz="0" w:space="0" w:color="auto"/>
        <w:bottom w:val="none" w:sz="0" w:space="0" w:color="auto"/>
        <w:right w:val="none" w:sz="0" w:space="0" w:color="auto"/>
      </w:divBdr>
    </w:div>
    <w:div w:id="1975721019">
      <w:bodyDiv w:val="1"/>
      <w:marLeft w:val="0"/>
      <w:marRight w:val="0"/>
      <w:marTop w:val="0"/>
      <w:marBottom w:val="0"/>
      <w:divBdr>
        <w:top w:val="none" w:sz="0" w:space="0" w:color="auto"/>
        <w:left w:val="none" w:sz="0" w:space="0" w:color="auto"/>
        <w:bottom w:val="none" w:sz="0" w:space="0" w:color="auto"/>
        <w:right w:val="none" w:sz="0" w:space="0" w:color="auto"/>
      </w:divBdr>
    </w:div>
    <w:div w:id="1983267042">
      <w:bodyDiv w:val="1"/>
      <w:marLeft w:val="0"/>
      <w:marRight w:val="0"/>
      <w:marTop w:val="0"/>
      <w:marBottom w:val="0"/>
      <w:divBdr>
        <w:top w:val="none" w:sz="0" w:space="0" w:color="auto"/>
        <w:left w:val="none" w:sz="0" w:space="0" w:color="auto"/>
        <w:bottom w:val="none" w:sz="0" w:space="0" w:color="auto"/>
        <w:right w:val="none" w:sz="0" w:space="0" w:color="auto"/>
      </w:divBdr>
    </w:div>
    <w:div w:id="1988246267">
      <w:bodyDiv w:val="1"/>
      <w:marLeft w:val="0"/>
      <w:marRight w:val="0"/>
      <w:marTop w:val="0"/>
      <w:marBottom w:val="0"/>
      <w:divBdr>
        <w:top w:val="none" w:sz="0" w:space="0" w:color="auto"/>
        <w:left w:val="none" w:sz="0" w:space="0" w:color="auto"/>
        <w:bottom w:val="none" w:sz="0" w:space="0" w:color="auto"/>
        <w:right w:val="none" w:sz="0" w:space="0" w:color="auto"/>
      </w:divBdr>
    </w:div>
    <w:div w:id="1991326151">
      <w:bodyDiv w:val="1"/>
      <w:marLeft w:val="0"/>
      <w:marRight w:val="0"/>
      <w:marTop w:val="0"/>
      <w:marBottom w:val="0"/>
      <w:divBdr>
        <w:top w:val="none" w:sz="0" w:space="0" w:color="auto"/>
        <w:left w:val="none" w:sz="0" w:space="0" w:color="auto"/>
        <w:bottom w:val="none" w:sz="0" w:space="0" w:color="auto"/>
        <w:right w:val="none" w:sz="0" w:space="0" w:color="auto"/>
      </w:divBdr>
    </w:div>
    <w:div w:id="1999767452">
      <w:bodyDiv w:val="1"/>
      <w:marLeft w:val="0"/>
      <w:marRight w:val="0"/>
      <w:marTop w:val="0"/>
      <w:marBottom w:val="0"/>
      <w:divBdr>
        <w:top w:val="none" w:sz="0" w:space="0" w:color="auto"/>
        <w:left w:val="none" w:sz="0" w:space="0" w:color="auto"/>
        <w:bottom w:val="none" w:sz="0" w:space="0" w:color="auto"/>
        <w:right w:val="none" w:sz="0" w:space="0" w:color="auto"/>
      </w:divBdr>
    </w:div>
    <w:div w:id="2001542244">
      <w:bodyDiv w:val="1"/>
      <w:marLeft w:val="0"/>
      <w:marRight w:val="0"/>
      <w:marTop w:val="0"/>
      <w:marBottom w:val="0"/>
      <w:divBdr>
        <w:top w:val="none" w:sz="0" w:space="0" w:color="auto"/>
        <w:left w:val="none" w:sz="0" w:space="0" w:color="auto"/>
        <w:bottom w:val="none" w:sz="0" w:space="0" w:color="auto"/>
        <w:right w:val="none" w:sz="0" w:space="0" w:color="auto"/>
      </w:divBdr>
    </w:div>
    <w:div w:id="2003196012">
      <w:bodyDiv w:val="1"/>
      <w:marLeft w:val="0"/>
      <w:marRight w:val="0"/>
      <w:marTop w:val="0"/>
      <w:marBottom w:val="0"/>
      <w:divBdr>
        <w:top w:val="none" w:sz="0" w:space="0" w:color="auto"/>
        <w:left w:val="none" w:sz="0" w:space="0" w:color="auto"/>
        <w:bottom w:val="none" w:sz="0" w:space="0" w:color="auto"/>
        <w:right w:val="none" w:sz="0" w:space="0" w:color="auto"/>
      </w:divBdr>
    </w:div>
    <w:div w:id="2005862089">
      <w:bodyDiv w:val="1"/>
      <w:marLeft w:val="0"/>
      <w:marRight w:val="0"/>
      <w:marTop w:val="0"/>
      <w:marBottom w:val="0"/>
      <w:divBdr>
        <w:top w:val="none" w:sz="0" w:space="0" w:color="auto"/>
        <w:left w:val="none" w:sz="0" w:space="0" w:color="auto"/>
        <w:bottom w:val="none" w:sz="0" w:space="0" w:color="auto"/>
        <w:right w:val="none" w:sz="0" w:space="0" w:color="auto"/>
      </w:divBdr>
    </w:div>
    <w:div w:id="2006473042">
      <w:bodyDiv w:val="1"/>
      <w:marLeft w:val="0"/>
      <w:marRight w:val="0"/>
      <w:marTop w:val="0"/>
      <w:marBottom w:val="0"/>
      <w:divBdr>
        <w:top w:val="none" w:sz="0" w:space="0" w:color="auto"/>
        <w:left w:val="none" w:sz="0" w:space="0" w:color="auto"/>
        <w:bottom w:val="none" w:sz="0" w:space="0" w:color="auto"/>
        <w:right w:val="none" w:sz="0" w:space="0" w:color="auto"/>
      </w:divBdr>
    </w:div>
    <w:div w:id="2012559108">
      <w:bodyDiv w:val="1"/>
      <w:marLeft w:val="0"/>
      <w:marRight w:val="0"/>
      <w:marTop w:val="0"/>
      <w:marBottom w:val="0"/>
      <w:divBdr>
        <w:top w:val="none" w:sz="0" w:space="0" w:color="auto"/>
        <w:left w:val="none" w:sz="0" w:space="0" w:color="auto"/>
        <w:bottom w:val="none" w:sz="0" w:space="0" w:color="auto"/>
        <w:right w:val="none" w:sz="0" w:space="0" w:color="auto"/>
      </w:divBdr>
    </w:div>
    <w:div w:id="2016302624">
      <w:bodyDiv w:val="1"/>
      <w:marLeft w:val="0"/>
      <w:marRight w:val="0"/>
      <w:marTop w:val="0"/>
      <w:marBottom w:val="0"/>
      <w:divBdr>
        <w:top w:val="none" w:sz="0" w:space="0" w:color="auto"/>
        <w:left w:val="none" w:sz="0" w:space="0" w:color="auto"/>
        <w:bottom w:val="none" w:sz="0" w:space="0" w:color="auto"/>
        <w:right w:val="none" w:sz="0" w:space="0" w:color="auto"/>
      </w:divBdr>
    </w:div>
    <w:div w:id="2019698915">
      <w:bodyDiv w:val="1"/>
      <w:marLeft w:val="0"/>
      <w:marRight w:val="0"/>
      <w:marTop w:val="0"/>
      <w:marBottom w:val="0"/>
      <w:divBdr>
        <w:top w:val="none" w:sz="0" w:space="0" w:color="auto"/>
        <w:left w:val="none" w:sz="0" w:space="0" w:color="auto"/>
        <w:bottom w:val="none" w:sz="0" w:space="0" w:color="auto"/>
        <w:right w:val="none" w:sz="0" w:space="0" w:color="auto"/>
      </w:divBdr>
    </w:div>
    <w:div w:id="2020421325">
      <w:bodyDiv w:val="1"/>
      <w:marLeft w:val="0"/>
      <w:marRight w:val="0"/>
      <w:marTop w:val="0"/>
      <w:marBottom w:val="0"/>
      <w:divBdr>
        <w:top w:val="none" w:sz="0" w:space="0" w:color="auto"/>
        <w:left w:val="none" w:sz="0" w:space="0" w:color="auto"/>
        <w:bottom w:val="none" w:sz="0" w:space="0" w:color="auto"/>
        <w:right w:val="none" w:sz="0" w:space="0" w:color="auto"/>
      </w:divBdr>
    </w:div>
    <w:div w:id="2027094367">
      <w:bodyDiv w:val="1"/>
      <w:marLeft w:val="0"/>
      <w:marRight w:val="0"/>
      <w:marTop w:val="0"/>
      <w:marBottom w:val="0"/>
      <w:divBdr>
        <w:top w:val="none" w:sz="0" w:space="0" w:color="auto"/>
        <w:left w:val="none" w:sz="0" w:space="0" w:color="auto"/>
        <w:bottom w:val="none" w:sz="0" w:space="0" w:color="auto"/>
        <w:right w:val="none" w:sz="0" w:space="0" w:color="auto"/>
      </w:divBdr>
    </w:div>
    <w:div w:id="2030252442">
      <w:bodyDiv w:val="1"/>
      <w:marLeft w:val="0"/>
      <w:marRight w:val="0"/>
      <w:marTop w:val="0"/>
      <w:marBottom w:val="0"/>
      <w:divBdr>
        <w:top w:val="none" w:sz="0" w:space="0" w:color="auto"/>
        <w:left w:val="none" w:sz="0" w:space="0" w:color="auto"/>
        <w:bottom w:val="none" w:sz="0" w:space="0" w:color="auto"/>
        <w:right w:val="none" w:sz="0" w:space="0" w:color="auto"/>
      </w:divBdr>
    </w:div>
    <w:div w:id="2037535621">
      <w:bodyDiv w:val="1"/>
      <w:marLeft w:val="0"/>
      <w:marRight w:val="0"/>
      <w:marTop w:val="0"/>
      <w:marBottom w:val="0"/>
      <w:divBdr>
        <w:top w:val="none" w:sz="0" w:space="0" w:color="auto"/>
        <w:left w:val="none" w:sz="0" w:space="0" w:color="auto"/>
        <w:bottom w:val="none" w:sz="0" w:space="0" w:color="auto"/>
        <w:right w:val="none" w:sz="0" w:space="0" w:color="auto"/>
      </w:divBdr>
    </w:div>
    <w:div w:id="2038895031">
      <w:bodyDiv w:val="1"/>
      <w:marLeft w:val="0"/>
      <w:marRight w:val="0"/>
      <w:marTop w:val="0"/>
      <w:marBottom w:val="0"/>
      <w:divBdr>
        <w:top w:val="none" w:sz="0" w:space="0" w:color="auto"/>
        <w:left w:val="none" w:sz="0" w:space="0" w:color="auto"/>
        <w:bottom w:val="none" w:sz="0" w:space="0" w:color="auto"/>
        <w:right w:val="none" w:sz="0" w:space="0" w:color="auto"/>
      </w:divBdr>
    </w:div>
    <w:div w:id="2040423427">
      <w:bodyDiv w:val="1"/>
      <w:marLeft w:val="0"/>
      <w:marRight w:val="0"/>
      <w:marTop w:val="0"/>
      <w:marBottom w:val="0"/>
      <w:divBdr>
        <w:top w:val="none" w:sz="0" w:space="0" w:color="auto"/>
        <w:left w:val="none" w:sz="0" w:space="0" w:color="auto"/>
        <w:bottom w:val="none" w:sz="0" w:space="0" w:color="auto"/>
        <w:right w:val="none" w:sz="0" w:space="0" w:color="auto"/>
      </w:divBdr>
    </w:div>
    <w:div w:id="2044935660">
      <w:bodyDiv w:val="1"/>
      <w:marLeft w:val="0"/>
      <w:marRight w:val="0"/>
      <w:marTop w:val="0"/>
      <w:marBottom w:val="0"/>
      <w:divBdr>
        <w:top w:val="none" w:sz="0" w:space="0" w:color="auto"/>
        <w:left w:val="none" w:sz="0" w:space="0" w:color="auto"/>
        <w:bottom w:val="none" w:sz="0" w:space="0" w:color="auto"/>
        <w:right w:val="none" w:sz="0" w:space="0" w:color="auto"/>
      </w:divBdr>
    </w:div>
    <w:div w:id="2045665503">
      <w:bodyDiv w:val="1"/>
      <w:marLeft w:val="0"/>
      <w:marRight w:val="0"/>
      <w:marTop w:val="0"/>
      <w:marBottom w:val="0"/>
      <w:divBdr>
        <w:top w:val="none" w:sz="0" w:space="0" w:color="auto"/>
        <w:left w:val="none" w:sz="0" w:space="0" w:color="auto"/>
        <w:bottom w:val="none" w:sz="0" w:space="0" w:color="auto"/>
        <w:right w:val="none" w:sz="0" w:space="0" w:color="auto"/>
      </w:divBdr>
    </w:div>
    <w:div w:id="2049988820">
      <w:bodyDiv w:val="1"/>
      <w:marLeft w:val="0"/>
      <w:marRight w:val="0"/>
      <w:marTop w:val="0"/>
      <w:marBottom w:val="0"/>
      <w:divBdr>
        <w:top w:val="none" w:sz="0" w:space="0" w:color="auto"/>
        <w:left w:val="none" w:sz="0" w:space="0" w:color="auto"/>
        <w:bottom w:val="none" w:sz="0" w:space="0" w:color="auto"/>
        <w:right w:val="none" w:sz="0" w:space="0" w:color="auto"/>
      </w:divBdr>
    </w:div>
    <w:div w:id="2051496021">
      <w:bodyDiv w:val="1"/>
      <w:marLeft w:val="0"/>
      <w:marRight w:val="0"/>
      <w:marTop w:val="0"/>
      <w:marBottom w:val="0"/>
      <w:divBdr>
        <w:top w:val="none" w:sz="0" w:space="0" w:color="auto"/>
        <w:left w:val="none" w:sz="0" w:space="0" w:color="auto"/>
        <w:bottom w:val="none" w:sz="0" w:space="0" w:color="auto"/>
        <w:right w:val="none" w:sz="0" w:space="0" w:color="auto"/>
      </w:divBdr>
    </w:div>
    <w:div w:id="2056659637">
      <w:bodyDiv w:val="1"/>
      <w:marLeft w:val="0"/>
      <w:marRight w:val="0"/>
      <w:marTop w:val="0"/>
      <w:marBottom w:val="0"/>
      <w:divBdr>
        <w:top w:val="none" w:sz="0" w:space="0" w:color="auto"/>
        <w:left w:val="none" w:sz="0" w:space="0" w:color="auto"/>
        <w:bottom w:val="none" w:sz="0" w:space="0" w:color="auto"/>
        <w:right w:val="none" w:sz="0" w:space="0" w:color="auto"/>
      </w:divBdr>
    </w:div>
    <w:div w:id="2061200973">
      <w:bodyDiv w:val="1"/>
      <w:marLeft w:val="0"/>
      <w:marRight w:val="0"/>
      <w:marTop w:val="0"/>
      <w:marBottom w:val="0"/>
      <w:divBdr>
        <w:top w:val="none" w:sz="0" w:space="0" w:color="auto"/>
        <w:left w:val="none" w:sz="0" w:space="0" w:color="auto"/>
        <w:bottom w:val="none" w:sz="0" w:space="0" w:color="auto"/>
        <w:right w:val="none" w:sz="0" w:space="0" w:color="auto"/>
      </w:divBdr>
    </w:div>
    <w:div w:id="2066683076">
      <w:bodyDiv w:val="1"/>
      <w:marLeft w:val="0"/>
      <w:marRight w:val="0"/>
      <w:marTop w:val="0"/>
      <w:marBottom w:val="0"/>
      <w:divBdr>
        <w:top w:val="none" w:sz="0" w:space="0" w:color="auto"/>
        <w:left w:val="none" w:sz="0" w:space="0" w:color="auto"/>
        <w:bottom w:val="none" w:sz="0" w:space="0" w:color="auto"/>
        <w:right w:val="none" w:sz="0" w:space="0" w:color="auto"/>
      </w:divBdr>
    </w:div>
    <w:div w:id="2069917282">
      <w:bodyDiv w:val="1"/>
      <w:marLeft w:val="0"/>
      <w:marRight w:val="0"/>
      <w:marTop w:val="0"/>
      <w:marBottom w:val="0"/>
      <w:divBdr>
        <w:top w:val="none" w:sz="0" w:space="0" w:color="auto"/>
        <w:left w:val="none" w:sz="0" w:space="0" w:color="auto"/>
        <w:bottom w:val="none" w:sz="0" w:space="0" w:color="auto"/>
        <w:right w:val="none" w:sz="0" w:space="0" w:color="auto"/>
      </w:divBdr>
    </w:div>
    <w:div w:id="2079286542">
      <w:bodyDiv w:val="1"/>
      <w:marLeft w:val="0"/>
      <w:marRight w:val="0"/>
      <w:marTop w:val="0"/>
      <w:marBottom w:val="0"/>
      <w:divBdr>
        <w:top w:val="none" w:sz="0" w:space="0" w:color="auto"/>
        <w:left w:val="none" w:sz="0" w:space="0" w:color="auto"/>
        <w:bottom w:val="none" w:sz="0" w:space="0" w:color="auto"/>
        <w:right w:val="none" w:sz="0" w:space="0" w:color="auto"/>
      </w:divBdr>
    </w:div>
    <w:div w:id="2087609787">
      <w:bodyDiv w:val="1"/>
      <w:marLeft w:val="0"/>
      <w:marRight w:val="0"/>
      <w:marTop w:val="0"/>
      <w:marBottom w:val="0"/>
      <w:divBdr>
        <w:top w:val="none" w:sz="0" w:space="0" w:color="auto"/>
        <w:left w:val="none" w:sz="0" w:space="0" w:color="auto"/>
        <w:bottom w:val="none" w:sz="0" w:space="0" w:color="auto"/>
        <w:right w:val="none" w:sz="0" w:space="0" w:color="auto"/>
      </w:divBdr>
    </w:div>
    <w:div w:id="2088726135">
      <w:bodyDiv w:val="1"/>
      <w:marLeft w:val="0"/>
      <w:marRight w:val="0"/>
      <w:marTop w:val="0"/>
      <w:marBottom w:val="0"/>
      <w:divBdr>
        <w:top w:val="none" w:sz="0" w:space="0" w:color="auto"/>
        <w:left w:val="none" w:sz="0" w:space="0" w:color="auto"/>
        <w:bottom w:val="none" w:sz="0" w:space="0" w:color="auto"/>
        <w:right w:val="none" w:sz="0" w:space="0" w:color="auto"/>
      </w:divBdr>
    </w:div>
    <w:div w:id="2093624335">
      <w:bodyDiv w:val="1"/>
      <w:marLeft w:val="0"/>
      <w:marRight w:val="0"/>
      <w:marTop w:val="0"/>
      <w:marBottom w:val="0"/>
      <w:divBdr>
        <w:top w:val="none" w:sz="0" w:space="0" w:color="auto"/>
        <w:left w:val="none" w:sz="0" w:space="0" w:color="auto"/>
        <w:bottom w:val="none" w:sz="0" w:space="0" w:color="auto"/>
        <w:right w:val="none" w:sz="0" w:space="0" w:color="auto"/>
      </w:divBdr>
      <w:divsChild>
        <w:div w:id="1954677643">
          <w:marLeft w:val="0"/>
          <w:marRight w:val="0"/>
          <w:marTop w:val="0"/>
          <w:marBottom w:val="0"/>
          <w:divBdr>
            <w:top w:val="none" w:sz="0" w:space="0" w:color="auto"/>
            <w:left w:val="none" w:sz="0" w:space="0" w:color="auto"/>
            <w:bottom w:val="none" w:sz="0" w:space="0" w:color="auto"/>
            <w:right w:val="none" w:sz="0" w:space="0" w:color="auto"/>
          </w:divBdr>
        </w:div>
      </w:divsChild>
    </w:div>
    <w:div w:id="2095055777">
      <w:bodyDiv w:val="1"/>
      <w:marLeft w:val="0"/>
      <w:marRight w:val="0"/>
      <w:marTop w:val="0"/>
      <w:marBottom w:val="0"/>
      <w:divBdr>
        <w:top w:val="none" w:sz="0" w:space="0" w:color="auto"/>
        <w:left w:val="none" w:sz="0" w:space="0" w:color="auto"/>
        <w:bottom w:val="none" w:sz="0" w:space="0" w:color="auto"/>
        <w:right w:val="none" w:sz="0" w:space="0" w:color="auto"/>
      </w:divBdr>
    </w:div>
    <w:div w:id="2105564655">
      <w:bodyDiv w:val="1"/>
      <w:marLeft w:val="0"/>
      <w:marRight w:val="0"/>
      <w:marTop w:val="0"/>
      <w:marBottom w:val="0"/>
      <w:divBdr>
        <w:top w:val="none" w:sz="0" w:space="0" w:color="auto"/>
        <w:left w:val="none" w:sz="0" w:space="0" w:color="auto"/>
        <w:bottom w:val="none" w:sz="0" w:space="0" w:color="auto"/>
        <w:right w:val="none" w:sz="0" w:space="0" w:color="auto"/>
      </w:divBdr>
    </w:div>
    <w:div w:id="2111581781">
      <w:bodyDiv w:val="1"/>
      <w:marLeft w:val="0"/>
      <w:marRight w:val="0"/>
      <w:marTop w:val="0"/>
      <w:marBottom w:val="0"/>
      <w:divBdr>
        <w:top w:val="none" w:sz="0" w:space="0" w:color="auto"/>
        <w:left w:val="none" w:sz="0" w:space="0" w:color="auto"/>
        <w:bottom w:val="none" w:sz="0" w:space="0" w:color="auto"/>
        <w:right w:val="none" w:sz="0" w:space="0" w:color="auto"/>
      </w:divBdr>
    </w:div>
    <w:div w:id="2112892472">
      <w:bodyDiv w:val="1"/>
      <w:marLeft w:val="0"/>
      <w:marRight w:val="0"/>
      <w:marTop w:val="0"/>
      <w:marBottom w:val="0"/>
      <w:divBdr>
        <w:top w:val="none" w:sz="0" w:space="0" w:color="auto"/>
        <w:left w:val="none" w:sz="0" w:space="0" w:color="auto"/>
        <w:bottom w:val="none" w:sz="0" w:space="0" w:color="auto"/>
        <w:right w:val="none" w:sz="0" w:space="0" w:color="auto"/>
      </w:divBdr>
    </w:div>
    <w:div w:id="2116896985">
      <w:bodyDiv w:val="1"/>
      <w:marLeft w:val="0"/>
      <w:marRight w:val="0"/>
      <w:marTop w:val="0"/>
      <w:marBottom w:val="0"/>
      <w:divBdr>
        <w:top w:val="none" w:sz="0" w:space="0" w:color="auto"/>
        <w:left w:val="none" w:sz="0" w:space="0" w:color="auto"/>
        <w:bottom w:val="none" w:sz="0" w:space="0" w:color="auto"/>
        <w:right w:val="none" w:sz="0" w:space="0" w:color="auto"/>
      </w:divBdr>
    </w:div>
    <w:div w:id="2116903672">
      <w:bodyDiv w:val="1"/>
      <w:marLeft w:val="0"/>
      <w:marRight w:val="0"/>
      <w:marTop w:val="0"/>
      <w:marBottom w:val="0"/>
      <w:divBdr>
        <w:top w:val="none" w:sz="0" w:space="0" w:color="auto"/>
        <w:left w:val="none" w:sz="0" w:space="0" w:color="auto"/>
        <w:bottom w:val="none" w:sz="0" w:space="0" w:color="auto"/>
        <w:right w:val="none" w:sz="0" w:space="0" w:color="auto"/>
      </w:divBdr>
    </w:div>
    <w:div w:id="2116945612">
      <w:bodyDiv w:val="1"/>
      <w:marLeft w:val="0"/>
      <w:marRight w:val="0"/>
      <w:marTop w:val="0"/>
      <w:marBottom w:val="0"/>
      <w:divBdr>
        <w:top w:val="none" w:sz="0" w:space="0" w:color="auto"/>
        <w:left w:val="none" w:sz="0" w:space="0" w:color="auto"/>
        <w:bottom w:val="none" w:sz="0" w:space="0" w:color="auto"/>
        <w:right w:val="none" w:sz="0" w:space="0" w:color="auto"/>
      </w:divBdr>
    </w:div>
    <w:div w:id="2118674065">
      <w:bodyDiv w:val="1"/>
      <w:marLeft w:val="0"/>
      <w:marRight w:val="0"/>
      <w:marTop w:val="0"/>
      <w:marBottom w:val="0"/>
      <w:divBdr>
        <w:top w:val="none" w:sz="0" w:space="0" w:color="auto"/>
        <w:left w:val="none" w:sz="0" w:space="0" w:color="auto"/>
        <w:bottom w:val="none" w:sz="0" w:space="0" w:color="auto"/>
        <w:right w:val="none" w:sz="0" w:space="0" w:color="auto"/>
      </w:divBdr>
    </w:div>
    <w:div w:id="2126925406">
      <w:bodyDiv w:val="1"/>
      <w:marLeft w:val="0"/>
      <w:marRight w:val="0"/>
      <w:marTop w:val="0"/>
      <w:marBottom w:val="0"/>
      <w:divBdr>
        <w:top w:val="none" w:sz="0" w:space="0" w:color="auto"/>
        <w:left w:val="none" w:sz="0" w:space="0" w:color="auto"/>
        <w:bottom w:val="none" w:sz="0" w:space="0" w:color="auto"/>
        <w:right w:val="none" w:sz="0" w:space="0" w:color="auto"/>
      </w:divBdr>
    </w:div>
    <w:div w:id="2129086942">
      <w:bodyDiv w:val="1"/>
      <w:marLeft w:val="0"/>
      <w:marRight w:val="0"/>
      <w:marTop w:val="0"/>
      <w:marBottom w:val="0"/>
      <w:divBdr>
        <w:top w:val="none" w:sz="0" w:space="0" w:color="auto"/>
        <w:left w:val="none" w:sz="0" w:space="0" w:color="auto"/>
        <w:bottom w:val="none" w:sz="0" w:space="0" w:color="auto"/>
        <w:right w:val="none" w:sz="0" w:space="0" w:color="auto"/>
      </w:divBdr>
    </w:div>
    <w:div w:id="2135176933">
      <w:bodyDiv w:val="1"/>
      <w:marLeft w:val="0"/>
      <w:marRight w:val="0"/>
      <w:marTop w:val="0"/>
      <w:marBottom w:val="0"/>
      <w:divBdr>
        <w:top w:val="none" w:sz="0" w:space="0" w:color="auto"/>
        <w:left w:val="none" w:sz="0" w:space="0" w:color="auto"/>
        <w:bottom w:val="none" w:sz="0" w:space="0" w:color="auto"/>
        <w:right w:val="none" w:sz="0" w:space="0" w:color="auto"/>
      </w:divBdr>
    </w:div>
    <w:div w:id="2136286553">
      <w:bodyDiv w:val="1"/>
      <w:marLeft w:val="0"/>
      <w:marRight w:val="0"/>
      <w:marTop w:val="0"/>
      <w:marBottom w:val="0"/>
      <w:divBdr>
        <w:top w:val="none" w:sz="0" w:space="0" w:color="auto"/>
        <w:left w:val="none" w:sz="0" w:space="0" w:color="auto"/>
        <w:bottom w:val="none" w:sz="0" w:space="0" w:color="auto"/>
        <w:right w:val="none" w:sz="0" w:space="0" w:color="auto"/>
      </w:divBdr>
    </w:div>
    <w:div w:id="2138067325">
      <w:bodyDiv w:val="1"/>
      <w:marLeft w:val="0"/>
      <w:marRight w:val="0"/>
      <w:marTop w:val="0"/>
      <w:marBottom w:val="0"/>
      <w:divBdr>
        <w:top w:val="none" w:sz="0" w:space="0" w:color="auto"/>
        <w:left w:val="none" w:sz="0" w:space="0" w:color="auto"/>
        <w:bottom w:val="none" w:sz="0" w:space="0" w:color="auto"/>
        <w:right w:val="none" w:sz="0" w:space="0" w:color="auto"/>
      </w:divBdr>
    </w:div>
    <w:div w:id="2138254798">
      <w:bodyDiv w:val="1"/>
      <w:marLeft w:val="0"/>
      <w:marRight w:val="0"/>
      <w:marTop w:val="0"/>
      <w:marBottom w:val="0"/>
      <w:divBdr>
        <w:top w:val="none" w:sz="0" w:space="0" w:color="auto"/>
        <w:left w:val="none" w:sz="0" w:space="0" w:color="auto"/>
        <w:bottom w:val="none" w:sz="0" w:space="0" w:color="auto"/>
        <w:right w:val="none" w:sz="0" w:space="0" w:color="auto"/>
      </w:divBdr>
    </w:div>
    <w:div w:id="2139371727">
      <w:bodyDiv w:val="1"/>
      <w:marLeft w:val="0"/>
      <w:marRight w:val="0"/>
      <w:marTop w:val="0"/>
      <w:marBottom w:val="0"/>
      <w:divBdr>
        <w:top w:val="none" w:sz="0" w:space="0" w:color="auto"/>
        <w:left w:val="none" w:sz="0" w:space="0" w:color="auto"/>
        <w:bottom w:val="none" w:sz="0" w:space="0" w:color="auto"/>
        <w:right w:val="none" w:sz="0" w:space="0" w:color="auto"/>
      </w:divBdr>
    </w:div>
    <w:div w:id="2139764075">
      <w:bodyDiv w:val="1"/>
      <w:marLeft w:val="0"/>
      <w:marRight w:val="0"/>
      <w:marTop w:val="0"/>
      <w:marBottom w:val="0"/>
      <w:divBdr>
        <w:top w:val="none" w:sz="0" w:space="0" w:color="auto"/>
        <w:left w:val="none" w:sz="0" w:space="0" w:color="auto"/>
        <w:bottom w:val="none" w:sz="0" w:space="0" w:color="auto"/>
        <w:right w:val="none" w:sz="0" w:space="0" w:color="auto"/>
      </w:divBdr>
    </w:div>
    <w:div w:id="2141609553">
      <w:bodyDiv w:val="1"/>
      <w:marLeft w:val="0"/>
      <w:marRight w:val="0"/>
      <w:marTop w:val="0"/>
      <w:marBottom w:val="0"/>
      <w:divBdr>
        <w:top w:val="none" w:sz="0" w:space="0" w:color="auto"/>
        <w:left w:val="none" w:sz="0" w:space="0" w:color="auto"/>
        <w:bottom w:val="none" w:sz="0" w:space="0" w:color="auto"/>
        <w:right w:val="none" w:sz="0" w:space="0" w:color="auto"/>
      </w:divBdr>
    </w:div>
    <w:div w:id="2142385224">
      <w:bodyDiv w:val="1"/>
      <w:marLeft w:val="0"/>
      <w:marRight w:val="0"/>
      <w:marTop w:val="0"/>
      <w:marBottom w:val="0"/>
      <w:divBdr>
        <w:top w:val="none" w:sz="0" w:space="0" w:color="auto"/>
        <w:left w:val="none" w:sz="0" w:space="0" w:color="auto"/>
        <w:bottom w:val="none" w:sz="0" w:space="0" w:color="auto"/>
        <w:right w:val="none" w:sz="0" w:space="0" w:color="auto"/>
      </w:divBdr>
    </w:div>
    <w:div w:id="2145393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C6124-4A07-CF42-9ABB-9BF0F018A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58</Pages>
  <Words>13486</Words>
  <Characters>76875</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Roaa Roaa</cp:lastModifiedBy>
  <cp:revision>7</cp:revision>
  <cp:lastPrinted>2026-03-17T20:54:00Z</cp:lastPrinted>
  <dcterms:created xsi:type="dcterms:W3CDTF">2026-03-17T20:54:00Z</dcterms:created>
  <dcterms:modified xsi:type="dcterms:W3CDTF">2026-03-17T21:38:00Z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