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561" w:rsidRPr="008941B1" w:rsidRDefault="00815561" w:rsidP="00815561">
      <w:pPr>
        <w:bidi/>
        <w:jc w:val="both"/>
        <w:rPr>
          <w:rFonts w:ascii="Traditional Arabic" w:eastAsia="Times New Roman" w:hAnsi="Traditional Arabic" w:cs="Traditional Arabic"/>
          <w:b/>
          <w:bCs/>
          <w:sz w:val="32"/>
          <w:szCs w:val="32"/>
          <w:rtl/>
        </w:rPr>
      </w:pPr>
      <w:r w:rsidRPr="008941B1">
        <w:rPr>
          <w:rFonts w:ascii="Traditional Arabic" w:eastAsia="Times New Roman" w:hAnsi="Traditional Arabic" w:cs="Traditional Arabic"/>
          <w:b/>
          <w:bCs/>
          <w:sz w:val="32"/>
          <w:szCs w:val="32"/>
          <w:rtl/>
        </w:rPr>
        <w:t>الفصل</w:t>
      </w:r>
      <w:r w:rsidR="00066B00" w:rsidRPr="008941B1">
        <w:rPr>
          <w:rFonts w:ascii="Traditional Arabic" w:eastAsia="Times New Roman" w:hAnsi="Traditional Arabic" w:cs="Traditional Arabic"/>
          <w:b/>
          <w:bCs/>
          <w:sz w:val="32"/>
          <w:szCs w:val="32"/>
          <w:rtl/>
        </w:rPr>
        <w:t xml:space="preserve"> </w:t>
      </w:r>
      <w:r w:rsidR="002C1ECF" w:rsidRPr="008941B1">
        <w:rPr>
          <w:rFonts w:ascii="Traditional Arabic" w:eastAsia="Times New Roman" w:hAnsi="Traditional Arabic" w:cs="Traditional Arabic"/>
          <w:b/>
          <w:bCs/>
          <w:sz w:val="32"/>
          <w:szCs w:val="32"/>
          <w:rtl/>
        </w:rPr>
        <w:t>الثالث</w:t>
      </w:r>
    </w:p>
    <w:p w:rsidR="00815561" w:rsidRPr="008941B1" w:rsidRDefault="002C1ECF" w:rsidP="00815561">
      <w:pPr>
        <w:bidi/>
        <w:jc w:val="both"/>
        <w:rPr>
          <w:rFonts w:ascii="Traditional Arabic" w:eastAsia="Times New Roman" w:hAnsi="Traditional Arabic" w:cs="Traditional Arabic"/>
          <w:b/>
          <w:bCs/>
          <w:sz w:val="28"/>
          <w:szCs w:val="28"/>
        </w:rPr>
      </w:pPr>
      <w:r w:rsidRPr="008941B1">
        <w:rPr>
          <w:rFonts w:ascii="Traditional Arabic" w:eastAsia="Times New Roman" w:hAnsi="Traditional Arabic" w:cs="Traditional Arabic"/>
          <w:b/>
          <w:bCs/>
          <w:sz w:val="28"/>
          <w:szCs w:val="28"/>
          <w:rtl/>
        </w:rPr>
        <w:t>الطريقة والإجراءات (المنهجية)</w:t>
      </w:r>
    </w:p>
    <w:p w:rsidR="00815561" w:rsidRPr="008941B1" w:rsidRDefault="002C1ECF" w:rsidP="00E521C4">
      <w:pPr>
        <w:bidi/>
        <w:jc w:val="both"/>
        <w:rPr>
          <w:rFonts w:ascii="Traditional Arabic" w:eastAsia="Times New Roman" w:hAnsi="Traditional Arabic" w:cs="Traditional Arabic"/>
          <w:b/>
          <w:bCs/>
          <w:sz w:val="28"/>
          <w:szCs w:val="28"/>
        </w:rPr>
      </w:pPr>
      <w:r w:rsidRPr="008941B1">
        <w:rPr>
          <w:rFonts w:ascii="Traditional Arabic" w:eastAsia="Times New Roman" w:hAnsi="Traditional Arabic" w:cs="Traditional Arabic"/>
          <w:b/>
          <w:bCs/>
          <w:sz w:val="28"/>
          <w:szCs w:val="28"/>
          <w:rtl/>
        </w:rPr>
        <w:t>3</w:t>
      </w:r>
      <w:r w:rsidR="007F1535">
        <w:rPr>
          <w:rFonts w:ascii="Traditional Arabic" w:eastAsia="Times New Roman" w:hAnsi="Traditional Arabic" w:cs="Traditional Arabic" w:hint="cs"/>
          <w:b/>
          <w:bCs/>
          <w:sz w:val="28"/>
          <w:szCs w:val="28"/>
          <w:rtl/>
        </w:rPr>
        <w:t>,</w:t>
      </w:r>
      <w:r w:rsidR="00815561" w:rsidRPr="008941B1">
        <w:rPr>
          <w:rFonts w:ascii="Traditional Arabic" w:eastAsia="Times New Roman" w:hAnsi="Traditional Arabic" w:cs="Traditional Arabic"/>
          <w:b/>
          <w:bCs/>
          <w:sz w:val="28"/>
          <w:szCs w:val="28"/>
          <w:rtl/>
        </w:rPr>
        <w:t>1</w:t>
      </w:r>
      <w:r w:rsidR="00066B00" w:rsidRPr="008941B1">
        <w:rPr>
          <w:rFonts w:ascii="Traditional Arabic" w:eastAsia="Times New Roman" w:hAnsi="Traditional Arabic" w:cs="Traditional Arabic"/>
          <w:b/>
          <w:bCs/>
          <w:sz w:val="28"/>
          <w:szCs w:val="28"/>
          <w:rtl/>
        </w:rPr>
        <w:t xml:space="preserve"> </w:t>
      </w:r>
      <w:r w:rsidR="008941B1">
        <w:rPr>
          <w:rFonts w:ascii="Traditional Arabic" w:eastAsia="Times New Roman" w:hAnsi="Traditional Arabic" w:cs="Traditional Arabic" w:hint="cs"/>
          <w:b/>
          <w:bCs/>
          <w:sz w:val="28"/>
          <w:szCs w:val="28"/>
          <w:rtl/>
        </w:rPr>
        <w:t xml:space="preserve">تمهيد </w:t>
      </w:r>
      <w:r w:rsidR="00E521C4">
        <w:rPr>
          <w:rFonts w:ascii="Traditional Arabic" w:eastAsia="Times New Roman" w:hAnsi="Traditional Arabic" w:cs="Traditional Arabic" w:hint="cs"/>
          <w:b/>
          <w:bCs/>
          <w:sz w:val="28"/>
          <w:szCs w:val="28"/>
          <w:rtl/>
        </w:rPr>
        <w:t>الفصل</w:t>
      </w:r>
      <w:r w:rsidR="005E14A5" w:rsidRPr="008941B1">
        <w:rPr>
          <w:rFonts w:ascii="Traditional Arabic" w:eastAsia="Times New Roman" w:hAnsi="Traditional Arabic" w:cs="Traditional Arabic"/>
          <w:b/>
          <w:bCs/>
          <w:sz w:val="28"/>
          <w:szCs w:val="28"/>
          <w:rtl/>
        </w:rPr>
        <w:t>:</w:t>
      </w:r>
    </w:p>
    <w:p w:rsidR="008941B1" w:rsidRPr="008941B1" w:rsidRDefault="008941B1" w:rsidP="00D55679">
      <w:pPr>
        <w:bidi/>
        <w:spacing w:after="0" w:line="360" w:lineRule="auto"/>
        <w:ind w:firstLine="509"/>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يتناول هذا الفصل الإجراءات المنهجية التي اعتمد عليها الباحث لتحقيق أهداف الدراسة والإجابة عن تساؤلاتها واختبار فرضياتها، وذلك من خلال تحديد المنهج العلمي المناسب لطبيعة الدراسة، ووصف مجتمع الدراسة وعينتها، وبيان أداة الدراسة المستخدمة في جمع البيانات، وآلية بنائها وتطويرها، والإجراءات المتبعة للتحقق من صدقها وثباتها، إضافة إلى توضيح إجراءات جمع البيانات والأساليب الإحصائية المستخدمة في تحليلها واستخلاص النتائج</w:t>
      </w:r>
      <w:r w:rsidRPr="008941B1">
        <w:rPr>
          <w:rFonts w:ascii="Traditional Arabic" w:eastAsia="Times New Roman" w:hAnsi="Traditional Arabic" w:cs="Traditional Arabic"/>
          <w:sz w:val="28"/>
          <w:szCs w:val="28"/>
        </w:rPr>
        <w:t>.</w:t>
      </w:r>
    </w:p>
    <w:p w:rsidR="008941B1" w:rsidRPr="008941B1" w:rsidRDefault="008941B1" w:rsidP="008941B1">
      <w:pPr>
        <w:bidi/>
        <w:spacing w:after="0" w:line="360" w:lineRule="auto"/>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وتسعى الدراسة الحالية إلى قياس أثر استخدام تقنيات الذكاء الاصطناعي في قرارات التوظيف على تحقيق العدالة الوظيفية بأبعادها المختلفة (العدالة التوزيعية، والعدالة الإجرائية، والعدالة التفاعلية، والعدالة المعلوماتية) لدى العاملين المرتبطين بعمليات التوظيف في وزارة الموارد البشرية والتنمية الاجتماعية بالمملكة العربية السعودية. ونظرًا لطبيعة هذه الدراسة التي تستهدف وصف الظاهرة محل الدراسة وتحليل العلاقات بين متغيراتها واختبار تأثير المتغير المستقل في المتغير التابع، فقد تم اختيار المنهج والإجراءات المنهجية بما ينسجم مع أهداف الدراسة ومتطلباتها العلمية</w:t>
      </w:r>
      <w:r w:rsidRPr="008941B1">
        <w:rPr>
          <w:rFonts w:ascii="Traditional Arabic" w:eastAsia="Times New Roman" w:hAnsi="Traditional Arabic" w:cs="Traditional Arabic"/>
          <w:sz w:val="28"/>
          <w:szCs w:val="28"/>
        </w:rPr>
        <w:t>.</w:t>
      </w:r>
    </w:p>
    <w:p w:rsidR="008941B1" w:rsidRPr="008941B1" w:rsidRDefault="008941B1" w:rsidP="00D55679">
      <w:pPr>
        <w:bidi/>
        <w:spacing w:after="0" w:line="360" w:lineRule="auto"/>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كما يوضح هذا الفصل الآليات المستخدمة في جمع البيانات الميدانية ومعالجتها إحصائيًا، بما يضمن الوصول إلى نتائج تتسم بالدقة والموضوعية، وتسهم في تقديم تفسيرات علمية للعلاقة بين استخدام تقنيات الذكاء الاصطناعي في التوظيف ومستوى العدالة الوظيفية في البيئة الحكومية محل الدراسة</w:t>
      </w:r>
      <w:r w:rsidRPr="008941B1">
        <w:rPr>
          <w:rFonts w:ascii="Traditional Arabic" w:eastAsia="Times New Roman" w:hAnsi="Traditional Arabic" w:cs="Traditional Arabic"/>
          <w:sz w:val="28"/>
          <w:szCs w:val="28"/>
        </w:rPr>
        <w:t>.</w:t>
      </w:r>
    </w:p>
    <w:p w:rsidR="0050149C" w:rsidRPr="008941B1" w:rsidRDefault="002C1ECF" w:rsidP="00CB32DA">
      <w:pPr>
        <w:spacing w:after="0" w:line="360" w:lineRule="auto"/>
        <w:jc w:val="right"/>
        <w:rPr>
          <w:rFonts w:ascii="Traditional Arabic" w:hAnsi="Traditional Arabic" w:cs="Traditional Arabic"/>
        </w:rPr>
      </w:pPr>
      <w:r w:rsidRPr="008941B1">
        <w:rPr>
          <w:rStyle w:val="a6"/>
          <w:rFonts w:ascii="Traditional Arabic" w:hAnsi="Traditional Arabic" w:cs="Traditional Arabic"/>
          <w:sz w:val="28"/>
          <w:szCs w:val="28"/>
          <w:rtl/>
        </w:rPr>
        <w:t>3</w:t>
      </w:r>
      <w:r w:rsidR="007F1535">
        <w:rPr>
          <w:rStyle w:val="a6"/>
          <w:rFonts w:ascii="Traditional Arabic" w:hAnsi="Traditional Arabic" w:cs="Traditional Arabic" w:hint="cs"/>
          <w:sz w:val="28"/>
          <w:szCs w:val="28"/>
          <w:rtl/>
        </w:rPr>
        <w:t>,</w:t>
      </w:r>
      <w:r w:rsidRPr="008941B1">
        <w:rPr>
          <w:rStyle w:val="a6"/>
          <w:rFonts w:ascii="Traditional Arabic" w:hAnsi="Traditional Arabic" w:cs="Traditional Arabic"/>
          <w:sz w:val="28"/>
          <w:szCs w:val="28"/>
          <w:rtl/>
        </w:rPr>
        <w:t>2</w:t>
      </w:r>
      <w:r w:rsidR="00E521C4">
        <w:rPr>
          <w:rStyle w:val="a6"/>
          <w:rFonts w:ascii="Traditional Arabic" w:hAnsi="Traditional Arabic" w:cs="Traditional Arabic" w:hint="cs"/>
          <w:sz w:val="28"/>
          <w:szCs w:val="28"/>
          <w:rtl/>
        </w:rPr>
        <w:t xml:space="preserve"> </w:t>
      </w:r>
      <w:r w:rsidR="00E521C4">
        <w:rPr>
          <w:rFonts w:ascii="Traditional Arabic" w:eastAsia="Times New Roman" w:hAnsi="Traditional Arabic" w:cs="Traditional Arabic"/>
          <w:b/>
          <w:bCs/>
          <w:sz w:val="28"/>
          <w:szCs w:val="28"/>
          <w:rtl/>
        </w:rPr>
        <w:t>منهج ال</w:t>
      </w:r>
      <w:r w:rsidR="00E521C4">
        <w:rPr>
          <w:rFonts w:ascii="Traditional Arabic" w:eastAsia="Times New Roman" w:hAnsi="Traditional Arabic" w:cs="Traditional Arabic" w:hint="cs"/>
          <w:b/>
          <w:bCs/>
          <w:sz w:val="28"/>
          <w:szCs w:val="28"/>
          <w:rtl/>
        </w:rPr>
        <w:t>دراسة</w:t>
      </w:r>
      <w:r w:rsidR="005E14A5" w:rsidRPr="008941B1">
        <w:rPr>
          <w:rStyle w:val="a6"/>
          <w:rFonts w:ascii="Traditional Arabic" w:hAnsi="Traditional Arabic" w:cs="Traditional Arabic"/>
          <w:sz w:val="28"/>
          <w:szCs w:val="28"/>
          <w:rtl/>
        </w:rPr>
        <w:t>:</w:t>
      </w:r>
    </w:p>
    <w:p w:rsidR="00E521C4" w:rsidRPr="00E521C4" w:rsidRDefault="00E521C4" w:rsidP="00CB32DA">
      <w:pPr>
        <w:pStyle w:val="a5"/>
        <w:bidi/>
        <w:spacing w:before="0" w:beforeAutospacing="0" w:after="0" w:afterAutospacing="0" w:line="360" w:lineRule="auto"/>
        <w:ind w:firstLine="509"/>
        <w:jc w:val="both"/>
        <w:rPr>
          <w:rFonts w:ascii="Traditional Arabic" w:hAnsi="Traditional Arabic" w:cs="Traditional Arabic"/>
          <w:sz w:val="28"/>
          <w:szCs w:val="28"/>
          <w:rtl/>
        </w:rPr>
      </w:pPr>
      <w:r w:rsidRPr="00E521C4">
        <w:rPr>
          <w:rFonts w:ascii="Traditional Arabic" w:hAnsi="Traditional Arabic" w:cs="Traditional Arabic"/>
          <w:sz w:val="28"/>
          <w:szCs w:val="28"/>
          <w:rtl/>
        </w:rPr>
        <w:t>اعتمدت الدراسة الحالية على المنهج الوصفي التحليلي</w:t>
      </w:r>
      <w:r w:rsidRPr="00E521C4">
        <w:rPr>
          <w:rFonts w:ascii="Traditional Arabic" w:hAnsi="Traditional Arabic" w:cs="Traditional Arabic"/>
          <w:sz w:val="28"/>
          <w:szCs w:val="28"/>
        </w:rPr>
        <w:t xml:space="preserve"> (Descriptive Analytical Method</w:t>
      </w:r>
      <w:proofErr w:type="gramStart"/>
      <w:r w:rsidRPr="00E521C4">
        <w:rPr>
          <w:rFonts w:ascii="Traditional Arabic" w:hAnsi="Traditional Arabic" w:cs="Traditional Arabic"/>
          <w:sz w:val="28"/>
          <w:szCs w:val="28"/>
        </w:rPr>
        <w:t>)</w:t>
      </w:r>
      <w:r>
        <w:rPr>
          <w:rFonts w:ascii="Traditional Arabic" w:hAnsi="Traditional Arabic" w:cs="Traditional Arabic"/>
          <w:sz w:val="28"/>
          <w:szCs w:val="28"/>
        </w:rPr>
        <w:t xml:space="preserve"> </w:t>
      </w:r>
      <w:r w:rsidRPr="00E521C4">
        <w:rPr>
          <w:rFonts w:ascii="Traditional Arabic" w:hAnsi="Traditional Arabic" w:cs="Traditional Arabic"/>
          <w:sz w:val="28"/>
          <w:szCs w:val="28"/>
          <w:rtl/>
        </w:rPr>
        <w:t>،</w:t>
      </w:r>
      <w:proofErr w:type="gramEnd"/>
      <w:r w:rsidRPr="00E521C4">
        <w:rPr>
          <w:rFonts w:ascii="Traditional Arabic" w:hAnsi="Traditional Arabic" w:cs="Traditional Arabic"/>
          <w:sz w:val="28"/>
          <w:szCs w:val="28"/>
          <w:rtl/>
        </w:rPr>
        <w:t xml:space="preserve"> بوصفه من أكثر المناهج ملاءمة للدراسات التي تستهدف وصف الظواهر الإدارية والتنظيمية وتحليلها، والكشف عن طبيعة العلاقات بين متغيراتها، واختبار الفرضيات المرتبطة بها</w:t>
      </w:r>
      <w:r w:rsidRPr="00E521C4">
        <w:rPr>
          <w:rFonts w:ascii="Traditional Arabic" w:hAnsi="Traditional Arabic" w:cs="Traditional Arabic"/>
          <w:sz w:val="28"/>
          <w:szCs w:val="28"/>
        </w:rPr>
        <w:t>.</w:t>
      </w:r>
    </w:p>
    <w:p w:rsidR="00E521C4" w:rsidRPr="00E521C4" w:rsidRDefault="00E521C4" w:rsidP="00E521C4">
      <w:pPr>
        <w:bidi/>
        <w:spacing w:after="0" w:line="360" w:lineRule="auto"/>
        <w:jc w:val="both"/>
        <w:rPr>
          <w:rFonts w:ascii="Traditional Arabic" w:eastAsia="Times New Roman" w:hAnsi="Traditional Arabic" w:cs="Traditional Arabic"/>
          <w:sz w:val="28"/>
          <w:szCs w:val="28"/>
        </w:rPr>
      </w:pPr>
      <w:r w:rsidRPr="00E521C4">
        <w:rPr>
          <w:rFonts w:ascii="Traditional Arabic" w:eastAsia="Times New Roman" w:hAnsi="Traditional Arabic" w:cs="Traditional Arabic"/>
          <w:sz w:val="28"/>
          <w:szCs w:val="28"/>
          <w:rtl/>
        </w:rPr>
        <w:t xml:space="preserve">ويقوم المنهج الوصفي التحليلي على جمع البيانات من أفراد مجتمع الدراسة باستخدام أدوات علمية مناسبة، ثم تنظيمها وتحليلها وتفسيرها بهدف الوصول إلى استنتاجات علمية تسهم في فهم الظاهرة المدروسة وتفسير أبعادها المختلفة. كما </w:t>
      </w:r>
      <w:r w:rsidRPr="00E521C4">
        <w:rPr>
          <w:rFonts w:ascii="Traditional Arabic" w:eastAsia="Times New Roman" w:hAnsi="Traditional Arabic" w:cs="Traditional Arabic"/>
          <w:sz w:val="28"/>
          <w:szCs w:val="28"/>
          <w:rtl/>
        </w:rPr>
        <w:lastRenderedPageBreak/>
        <w:t>يتيح هذا المنهج إمكانية قياس مستوى المتغيرات محل الدراسة، والكشف عن طبيعة العلاقة بين استخدام تقنيات الذكاء الاصطناعي في قرارات التوظيف وبين مستوى العدالة الوظيفية بأبعادها المختلفة</w:t>
      </w:r>
      <w:r w:rsidRPr="00E521C4">
        <w:rPr>
          <w:rFonts w:ascii="Traditional Arabic" w:eastAsia="Times New Roman" w:hAnsi="Traditional Arabic" w:cs="Traditional Arabic"/>
          <w:sz w:val="28"/>
          <w:szCs w:val="28"/>
        </w:rPr>
        <w:t>.</w:t>
      </w:r>
    </w:p>
    <w:p w:rsidR="00E521C4" w:rsidRDefault="00E521C4" w:rsidP="00E521C4">
      <w:pPr>
        <w:bidi/>
        <w:spacing w:after="0" w:line="360" w:lineRule="auto"/>
        <w:jc w:val="both"/>
        <w:rPr>
          <w:rFonts w:ascii="Traditional Arabic" w:eastAsia="Times New Roman" w:hAnsi="Traditional Arabic" w:cs="Traditional Arabic"/>
          <w:sz w:val="28"/>
          <w:szCs w:val="28"/>
          <w:rtl/>
        </w:rPr>
      </w:pPr>
      <w:r w:rsidRPr="00E521C4">
        <w:rPr>
          <w:rFonts w:ascii="Traditional Arabic" w:eastAsia="Times New Roman" w:hAnsi="Traditional Arabic" w:cs="Traditional Arabic"/>
          <w:sz w:val="28"/>
          <w:szCs w:val="28"/>
          <w:rtl/>
        </w:rPr>
        <w:t>وقد تم توظيف هذا المنهج في الدراسة الحالية لقياس مستوى استخدام تقنيات الذكاء الاصطناعي في قرارات التوظيف داخل وزارة الموارد البشرية والتنمية الاجتماعية، وقياس مستوى العدالة الوظيفية لدى العاملين المرتبطين بعمليات التوظيف، إضافة إلى اختبار أثر استخدام تلك التقنيات على أبعاد العدالة الوظيفية المتمثلة في العدالة التوزيعية، والعدالة الإجرائية، والعدالة التفاعلية، والعدالة المعلوماتية</w:t>
      </w:r>
      <w:r w:rsidRPr="00E521C4">
        <w:rPr>
          <w:rFonts w:ascii="Traditional Arabic" w:eastAsia="Times New Roman" w:hAnsi="Traditional Arabic" w:cs="Traditional Arabic"/>
          <w:sz w:val="28"/>
          <w:szCs w:val="28"/>
        </w:rPr>
        <w:t>.</w:t>
      </w:r>
    </w:p>
    <w:p w:rsidR="00DE0748" w:rsidRPr="00BE7CE6" w:rsidRDefault="00E521C4" w:rsidP="00BE7CE6">
      <w:pPr>
        <w:bidi/>
        <w:spacing w:after="0" w:line="360" w:lineRule="auto"/>
        <w:jc w:val="both"/>
        <w:rPr>
          <w:rFonts w:ascii="Traditional Arabic" w:eastAsia="Times New Roman" w:hAnsi="Traditional Arabic" w:cs="Traditional Arabic"/>
          <w:sz w:val="28"/>
          <w:szCs w:val="28"/>
          <w:rtl/>
        </w:rPr>
      </w:pPr>
      <w:r w:rsidRPr="00E521C4">
        <w:rPr>
          <w:rFonts w:ascii="Traditional Arabic" w:eastAsia="Times New Roman" w:hAnsi="Traditional Arabic" w:cs="Traditional Arabic"/>
          <w:sz w:val="28"/>
          <w:szCs w:val="28"/>
          <w:rtl/>
        </w:rPr>
        <w:t>كما يعتمد الباحث على الأسلوب المسحي</w:t>
      </w:r>
      <w:r w:rsidRPr="00E521C4">
        <w:rPr>
          <w:rFonts w:ascii="Traditional Arabic" w:eastAsia="Times New Roman" w:hAnsi="Traditional Arabic" w:cs="Traditional Arabic"/>
          <w:sz w:val="28"/>
          <w:szCs w:val="28"/>
        </w:rPr>
        <w:t xml:space="preserve"> (Survey Method) </w:t>
      </w:r>
      <w:r w:rsidRPr="00E521C4">
        <w:rPr>
          <w:rFonts w:ascii="Traditional Arabic" w:eastAsia="Times New Roman" w:hAnsi="Traditional Arabic" w:cs="Traditional Arabic"/>
          <w:sz w:val="28"/>
          <w:szCs w:val="28"/>
          <w:rtl/>
        </w:rPr>
        <w:t>في جمع البيانات الميدانية من أفراد الدراسة من خلال استبانة تم إعدادها في ضوء الأدبيات العلمية والدراسات السابقة ذات الصلة بموضوع الدراسة، وذلك بهدف الحصول على بيانات كمية قابلة للتحليل الإحصائي واختبار فرضيات الدراسة بصورة موضوعية</w:t>
      </w:r>
      <w:r w:rsidR="00BE7CE6" w:rsidRPr="00BE7CE6">
        <w:rPr>
          <w:rFonts w:ascii="Traditional Arabic" w:eastAsia="Times New Roman" w:hAnsi="Traditional Arabic" w:cs="Traditional Arabic"/>
          <w:rtl/>
        </w:rPr>
        <w:t xml:space="preserve"> </w:t>
      </w:r>
      <w:r w:rsidR="00BE7CE6" w:rsidRPr="00BE7CE6">
        <w:rPr>
          <w:rFonts w:ascii="Traditional Arabic" w:eastAsia="Times New Roman" w:hAnsi="Traditional Arabic" w:cs="Traditional Arabic"/>
        </w:rPr>
        <w:t>(Creswell, 2018; Saunders et al., 2019)</w:t>
      </w:r>
      <w:r w:rsidR="00BE7CE6" w:rsidRPr="00BE7CE6">
        <w:rPr>
          <w:rFonts w:ascii="Traditional Arabic" w:eastAsia="Times New Roman" w:hAnsi="Traditional Arabic" w:cs="Traditional Arabic"/>
          <w:b/>
          <w:bCs/>
          <w:rtl/>
        </w:rPr>
        <w:t>.</w:t>
      </w:r>
    </w:p>
    <w:p w:rsidR="00E521C4" w:rsidRPr="00DE0748" w:rsidRDefault="00DE0748" w:rsidP="00DE0748">
      <w:pPr>
        <w:bidi/>
        <w:spacing w:after="0" w:line="360" w:lineRule="auto"/>
        <w:jc w:val="both"/>
        <w:rPr>
          <w:rFonts w:ascii="Traditional Arabic" w:hAnsi="Traditional Arabic" w:cs="Traditional Arabic"/>
          <w:sz w:val="28"/>
          <w:szCs w:val="28"/>
        </w:rPr>
      </w:pPr>
      <w:r>
        <w:rPr>
          <w:rStyle w:val="a6"/>
          <w:rFonts w:ascii="Traditional Arabic" w:hAnsi="Traditional Arabic" w:cs="Traditional Arabic"/>
          <w:sz w:val="28"/>
          <w:szCs w:val="28"/>
          <w:rtl/>
        </w:rPr>
        <w:t>3</w:t>
      </w:r>
      <w:r>
        <w:rPr>
          <w:rStyle w:val="a6"/>
          <w:rFonts w:ascii="Traditional Arabic" w:hAnsi="Traditional Arabic" w:cs="Traditional Arabic" w:hint="cs"/>
          <w:sz w:val="28"/>
          <w:szCs w:val="28"/>
          <w:rtl/>
        </w:rPr>
        <w:t>,</w:t>
      </w:r>
      <w:r w:rsidRPr="008941B1">
        <w:rPr>
          <w:rStyle w:val="a6"/>
          <w:rFonts w:ascii="Traditional Arabic" w:hAnsi="Traditional Arabic" w:cs="Traditional Arabic"/>
          <w:sz w:val="28"/>
          <w:szCs w:val="28"/>
          <w:rtl/>
        </w:rPr>
        <w:t>3</w:t>
      </w:r>
      <w:r>
        <w:rPr>
          <w:rStyle w:val="a6"/>
          <w:rFonts w:ascii="Traditional Arabic" w:hAnsi="Traditional Arabic" w:cs="Traditional Arabic" w:hint="cs"/>
          <w:sz w:val="28"/>
          <w:szCs w:val="28"/>
          <w:rtl/>
        </w:rPr>
        <w:t xml:space="preserve"> </w:t>
      </w:r>
      <w:r>
        <w:rPr>
          <w:rStyle w:val="a6"/>
          <w:rFonts w:ascii="Traditional Arabic" w:hAnsi="Traditional Arabic" w:cs="Traditional Arabic"/>
          <w:sz w:val="28"/>
          <w:szCs w:val="28"/>
          <w:rtl/>
        </w:rPr>
        <w:t xml:space="preserve">مجتمع </w:t>
      </w:r>
      <w:r>
        <w:rPr>
          <w:rStyle w:val="a6"/>
          <w:rFonts w:ascii="Traditional Arabic" w:hAnsi="Traditional Arabic" w:cs="Traditional Arabic" w:hint="cs"/>
          <w:sz w:val="28"/>
          <w:szCs w:val="28"/>
          <w:rtl/>
        </w:rPr>
        <w:t>الدراسة</w:t>
      </w:r>
      <w:r w:rsidRPr="008941B1">
        <w:rPr>
          <w:rStyle w:val="a6"/>
          <w:rFonts w:ascii="Traditional Arabic" w:hAnsi="Traditional Arabic" w:cs="Traditional Arabic"/>
          <w:sz w:val="28"/>
          <w:szCs w:val="28"/>
          <w:rtl/>
        </w:rPr>
        <w:t>:</w:t>
      </w:r>
    </w:p>
    <w:p w:rsidR="002000E0" w:rsidRDefault="002000E0" w:rsidP="002000E0">
      <w:pPr>
        <w:bidi/>
        <w:spacing w:after="0" w:line="360" w:lineRule="auto"/>
        <w:ind w:firstLine="509"/>
        <w:jc w:val="both"/>
        <w:rPr>
          <w:rFonts w:ascii="Traditional Arabic" w:hAnsi="Traditional Arabic" w:cs="Traditional Arabic"/>
          <w:sz w:val="28"/>
          <w:szCs w:val="28"/>
          <w:rtl/>
        </w:rPr>
      </w:pPr>
      <w:r w:rsidRPr="002000E0">
        <w:rPr>
          <w:rFonts w:ascii="Traditional Arabic" w:hAnsi="Traditional Arabic" w:cs="Traditional Arabic"/>
          <w:sz w:val="28"/>
          <w:szCs w:val="28"/>
          <w:rtl/>
        </w:rPr>
        <w:t xml:space="preserve">يتكون مجتمع الدراسة من جميع العاملين المرتبطين بعمليات التوظيف والاستقطاب والاختيار في وزارة الموارد البشرية والتنمية الاجتماعية بالمملكة العربية السعودية، والبالغ عددهم </w:t>
      </w:r>
      <w:r w:rsidRPr="002000E0">
        <w:rPr>
          <w:rStyle w:val="a6"/>
          <w:rFonts w:ascii="Traditional Arabic" w:hAnsi="Traditional Arabic" w:cs="Traditional Arabic"/>
          <w:b w:val="0"/>
          <w:bCs w:val="0"/>
          <w:sz w:val="28"/>
          <w:szCs w:val="28"/>
        </w:rPr>
        <w:t>(300</w:t>
      </w:r>
      <w:proofErr w:type="gramStart"/>
      <w:r w:rsidRPr="002000E0">
        <w:rPr>
          <w:rStyle w:val="a6"/>
          <w:rFonts w:ascii="Traditional Arabic" w:hAnsi="Traditional Arabic" w:cs="Traditional Arabic"/>
          <w:b w:val="0"/>
          <w:bCs w:val="0"/>
          <w:sz w:val="28"/>
          <w:szCs w:val="28"/>
        </w:rPr>
        <w:t xml:space="preserve">) </w:t>
      </w:r>
      <w:r>
        <w:rPr>
          <w:rStyle w:val="a6"/>
          <w:rFonts w:ascii="Traditional Arabic" w:hAnsi="Traditional Arabic" w:cs="Traditional Arabic" w:hint="cs"/>
          <w:b w:val="0"/>
          <w:bCs w:val="0"/>
          <w:sz w:val="28"/>
          <w:szCs w:val="28"/>
          <w:rtl/>
        </w:rPr>
        <w:t xml:space="preserve"> </w:t>
      </w:r>
      <w:r w:rsidRPr="002000E0">
        <w:rPr>
          <w:rStyle w:val="a6"/>
          <w:rFonts w:ascii="Traditional Arabic" w:hAnsi="Traditional Arabic" w:cs="Traditional Arabic"/>
          <w:b w:val="0"/>
          <w:bCs w:val="0"/>
          <w:sz w:val="28"/>
          <w:szCs w:val="28"/>
          <w:rtl/>
        </w:rPr>
        <w:t>موظف</w:t>
      </w:r>
      <w:proofErr w:type="gramEnd"/>
      <w:r w:rsidRPr="002000E0">
        <w:rPr>
          <w:rFonts w:ascii="Traditional Arabic" w:hAnsi="Traditional Arabic" w:cs="Traditional Arabic"/>
          <w:b/>
          <w:bCs/>
          <w:sz w:val="28"/>
          <w:szCs w:val="28"/>
          <w:rtl/>
        </w:rPr>
        <w:t>،</w:t>
      </w:r>
      <w:r w:rsidRPr="002000E0">
        <w:rPr>
          <w:rFonts w:ascii="Traditional Arabic" w:hAnsi="Traditional Arabic" w:cs="Traditional Arabic"/>
          <w:sz w:val="28"/>
          <w:szCs w:val="28"/>
          <w:rtl/>
        </w:rPr>
        <w:t xml:space="preserve"> ممن ترتبط مهامهم الوظيفية باستخدام تقنيات الذكاء الاصطناعي في عمليات التوظيف أو الإشراف عليها. وقد تم اختيار هذه الفئة نظرًا لكونها الأكثر قدرة على تقييم مستوى استخدام تقنيات الذكاء الاصطناعي في عمليات التوظيف، والحكم على مدى انعكاس هذه التقنيات على تحقيق العدالة الوظيفية بأبعادها المختلفة، المتمثلة في العدالة التوزيعية، والعدالة الإجرائية، والعدالة التفاعلية، والعدالة المعلوماتية، كما تمثل المصدر الأكثر ملاءمة للحصول على البيانات اللازمة لتحقيق أهداف الدراسة والإجابة عن تساؤلاتها واختبار فرضياتها</w:t>
      </w:r>
      <w:r w:rsidRPr="002000E0">
        <w:rPr>
          <w:rFonts w:ascii="Traditional Arabic" w:hAnsi="Traditional Arabic" w:cs="Traditional Arabic"/>
          <w:sz w:val="28"/>
          <w:szCs w:val="28"/>
        </w:rPr>
        <w:t>.</w:t>
      </w:r>
    </w:p>
    <w:p w:rsidR="002000E0" w:rsidRPr="002000E0" w:rsidRDefault="002000E0" w:rsidP="00141E14">
      <w:pPr>
        <w:bidi/>
        <w:spacing w:after="0" w:line="360" w:lineRule="auto"/>
        <w:jc w:val="both"/>
        <w:rPr>
          <w:rFonts w:ascii="Traditional Arabic" w:hAnsi="Traditional Arabic" w:cs="Traditional Arabic"/>
          <w:sz w:val="28"/>
          <w:szCs w:val="28"/>
          <w:rtl/>
        </w:rPr>
      </w:pPr>
      <w:r w:rsidRPr="002000E0">
        <w:rPr>
          <w:rFonts w:ascii="Traditional Arabic" w:hAnsi="Traditional Arabic" w:cs="Traditional Arabic"/>
          <w:sz w:val="28"/>
          <w:szCs w:val="28"/>
          <w:rtl/>
        </w:rPr>
        <w:t>ويتوزع مجتمع الدراسة على ثلاث فئات وظيفية رئيسة، كما هو موضح في جدول</w:t>
      </w:r>
      <w:r>
        <w:rPr>
          <w:rFonts w:ascii="Traditional Arabic" w:hAnsi="Traditional Arabic" w:cs="Traditional Arabic" w:hint="cs"/>
          <w:sz w:val="28"/>
          <w:szCs w:val="28"/>
          <w:rtl/>
        </w:rPr>
        <w:t xml:space="preserve"> (3-1).</w:t>
      </w:r>
    </w:p>
    <w:p w:rsidR="00955C0A" w:rsidRPr="007F1535" w:rsidRDefault="00E42074" w:rsidP="00DE0748">
      <w:pPr>
        <w:bidi/>
        <w:spacing w:after="0" w:line="360" w:lineRule="auto"/>
        <w:ind w:firstLine="84"/>
        <w:jc w:val="both"/>
        <w:rPr>
          <w:rFonts w:ascii="Traditional Arabic" w:eastAsia="Times New Roman" w:hAnsi="Traditional Arabic" w:cs="Traditional Arabic"/>
          <w:sz w:val="28"/>
          <w:szCs w:val="28"/>
          <w:rtl/>
        </w:rPr>
      </w:pPr>
      <w:r>
        <w:rPr>
          <w:rStyle w:val="a6"/>
          <w:rFonts w:ascii="Traditional Arabic" w:hAnsi="Traditional Arabic" w:cs="Traditional Arabic" w:hint="cs"/>
          <w:sz w:val="28"/>
          <w:szCs w:val="28"/>
          <w:rtl/>
        </w:rPr>
        <w:t xml:space="preserve">1,3,3 </w:t>
      </w:r>
      <w:r w:rsidR="00955C0A" w:rsidRPr="00955C0A">
        <w:rPr>
          <w:rFonts w:ascii="Traditional Arabic" w:hAnsi="Traditional Arabic" w:cs="Traditional Arabic"/>
          <w:b/>
          <w:bCs/>
          <w:sz w:val="28"/>
          <w:szCs w:val="28"/>
          <w:rtl/>
        </w:rPr>
        <w:t>معايير إدراج أفراد مجتمع الدراسة</w:t>
      </w:r>
      <w:r w:rsidR="00955C0A" w:rsidRPr="00955C0A">
        <w:rPr>
          <w:rFonts w:ascii="Traditional Arabic" w:hAnsi="Traditional Arabic" w:cs="Traditional Arabic" w:hint="cs"/>
          <w:b/>
          <w:bCs/>
          <w:sz w:val="28"/>
          <w:szCs w:val="28"/>
          <w:rtl/>
        </w:rPr>
        <w:t>:</w:t>
      </w:r>
    </w:p>
    <w:p w:rsidR="00955C0A" w:rsidRPr="00955C0A" w:rsidRDefault="00955C0A" w:rsidP="00141E14">
      <w:pPr>
        <w:bidi/>
        <w:spacing w:after="0" w:line="360" w:lineRule="auto"/>
        <w:ind w:firstLine="509"/>
        <w:jc w:val="both"/>
        <w:rPr>
          <w:rFonts w:ascii="Traditional Arabic" w:hAnsi="Traditional Arabic" w:cs="Traditional Arabic"/>
          <w:sz w:val="28"/>
          <w:szCs w:val="28"/>
        </w:rPr>
      </w:pPr>
      <w:r w:rsidRPr="00955C0A">
        <w:rPr>
          <w:rFonts w:ascii="Traditional Arabic" w:hAnsi="Traditional Arabic" w:cs="Traditional Arabic"/>
          <w:sz w:val="28"/>
          <w:szCs w:val="28"/>
          <w:rtl/>
        </w:rPr>
        <w:t xml:space="preserve">يقصد بالعاملين المرتبطين بعمليات التوظيف في هذه الدراسة جميع الموظفين الذين يباشرون مهامًا تتعلق باستقطاب المتقدمين، أو فرز طلبات التوظيف، أو تقييم المرشحين، أو اتخاذ القرارات المرتبطة بعمليات الاختيار والتعيين، أو الإشراف </w:t>
      </w:r>
      <w:r w:rsidRPr="00955C0A">
        <w:rPr>
          <w:rFonts w:ascii="Traditional Arabic" w:hAnsi="Traditional Arabic" w:cs="Traditional Arabic"/>
          <w:sz w:val="28"/>
          <w:szCs w:val="28"/>
          <w:rtl/>
        </w:rPr>
        <w:lastRenderedPageBreak/>
        <w:t>عليها. كما يُقصد بالمختصين والمستخدمين لأنظمة التوظيف المدعومة بالذكاء الاصطناعي الموظفون الذين يستخدمون أو يشرفون على تشغيل أو إدارة الأنظمة الرقمية المعتمدة في مراحل التوظيف، مثل أنظمة تتبع المتقدمين</w:t>
      </w:r>
      <w:r w:rsidRPr="00955C0A">
        <w:rPr>
          <w:rFonts w:ascii="Traditional Arabic" w:hAnsi="Traditional Arabic" w:cs="Traditional Arabic"/>
          <w:sz w:val="28"/>
          <w:szCs w:val="28"/>
        </w:rPr>
        <w:t xml:space="preserve"> (ATS)</w:t>
      </w:r>
      <w:r w:rsidRPr="00955C0A">
        <w:rPr>
          <w:rFonts w:ascii="Traditional Arabic" w:hAnsi="Traditional Arabic" w:cs="Traditional Arabic"/>
          <w:sz w:val="28"/>
          <w:szCs w:val="28"/>
          <w:rtl/>
        </w:rPr>
        <w:t>، أو تطبيقات معالجة اللغة الطبيعية</w:t>
      </w:r>
      <w:r w:rsidRPr="00955C0A">
        <w:rPr>
          <w:rFonts w:ascii="Traditional Arabic" w:hAnsi="Traditional Arabic" w:cs="Traditional Arabic"/>
          <w:sz w:val="28"/>
          <w:szCs w:val="28"/>
        </w:rPr>
        <w:t xml:space="preserve"> (NLP)</w:t>
      </w:r>
      <w:r w:rsidRPr="00955C0A">
        <w:rPr>
          <w:rFonts w:ascii="Traditional Arabic" w:hAnsi="Traditional Arabic" w:cs="Traditional Arabic"/>
          <w:sz w:val="28"/>
          <w:szCs w:val="28"/>
          <w:rtl/>
        </w:rPr>
        <w:t>، أو أدوات تحليل المقابلات المسجلة بالفيديو، أو الروبوتات والمساعدات الذكية، وذلك في إطار أداء مهامهم الوظيفية</w:t>
      </w:r>
      <w:r w:rsidRPr="00955C0A">
        <w:rPr>
          <w:rFonts w:ascii="Traditional Arabic" w:hAnsi="Traditional Arabic" w:cs="Traditional Arabic"/>
          <w:sz w:val="28"/>
          <w:szCs w:val="28"/>
        </w:rPr>
        <w:t>.</w:t>
      </w:r>
    </w:p>
    <w:p w:rsidR="00154C65" w:rsidRDefault="00E42074" w:rsidP="00FA0DFD">
      <w:pPr>
        <w:bidi/>
        <w:spacing w:after="0" w:line="360" w:lineRule="auto"/>
        <w:ind w:left="42"/>
        <w:jc w:val="both"/>
        <w:rPr>
          <w:rStyle w:val="a6"/>
          <w:rFonts w:ascii="Traditional Arabic" w:hAnsi="Traditional Arabic" w:cs="Traditional Arabic"/>
          <w:sz w:val="28"/>
          <w:szCs w:val="28"/>
          <w:rtl/>
        </w:rPr>
      </w:pPr>
      <w:r>
        <w:rPr>
          <w:rStyle w:val="a6"/>
          <w:rFonts w:ascii="Traditional Arabic" w:hAnsi="Traditional Arabic" w:cs="Traditional Arabic" w:hint="cs"/>
          <w:sz w:val="28"/>
          <w:szCs w:val="28"/>
          <w:rtl/>
        </w:rPr>
        <w:t>4,3</w:t>
      </w:r>
      <w:r w:rsidR="00154C65">
        <w:rPr>
          <w:rStyle w:val="a6"/>
          <w:rFonts w:ascii="Traditional Arabic" w:hAnsi="Traditional Arabic" w:cs="Traditional Arabic" w:hint="cs"/>
          <w:sz w:val="28"/>
          <w:szCs w:val="28"/>
          <w:rtl/>
        </w:rPr>
        <w:t xml:space="preserve"> عينة الدراسة:</w:t>
      </w:r>
    </w:p>
    <w:p w:rsidR="00A07921" w:rsidRDefault="00ED120C" w:rsidP="00141E14">
      <w:pPr>
        <w:bidi/>
        <w:spacing w:after="0" w:line="360" w:lineRule="auto"/>
        <w:ind w:firstLine="509"/>
        <w:jc w:val="both"/>
        <w:rPr>
          <w:rFonts w:ascii="Traditional Arabic" w:hAnsi="Traditional Arabic" w:cs="Traditional Arabic"/>
          <w:sz w:val="28"/>
          <w:szCs w:val="28"/>
          <w:rtl/>
        </w:rPr>
      </w:pPr>
      <w:r w:rsidRPr="00ED120C">
        <w:rPr>
          <w:rFonts w:ascii="Traditional Arabic" w:hAnsi="Traditional Arabic" w:cs="Traditional Arabic"/>
          <w:sz w:val="28"/>
          <w:szCs w:val="28"/>
          <w:rtl/>
        </w:rPr>
        <w:t>اعتمدت الدراسة الحالية على أسلوب المعاينة الطبقية العشوائية</w:t>
      </w:r>
      <w:r w:rsidRPr="00ED120C">
        <w:rPr>
          <w:rFonts w:ascii="Traditional Arabic" w:hAnsi="Traditional Arabic" w:cs="Traditional Arabic"/>
          <w:sz w:val="28"/>
          <w:szCs w:val="28"/>
        </w:rPr>
        <w:t xml:space="preserve"> (Stratified Random Sampling)</w:t>
      </w:r>
      <w:r w:rsidRPr="00ED120C">
        <w:rPr>
          <w:rFonts w:ascii="Traditional Arabic" w:hAnsi="Traditional Arabic" w:cs="Traditional Arabic"/>
          <w:sz w:val="28"/>
          <w:szCs w:val="28"/>
          <w:rtl/>
        </w:rPr>
        <w:t xml:space="preserve">، وذلك لضمان تمثيل الفئات الوظيفية المختلفة المرتبطة بعمليات التوظيف داخل وزارة الموارد البشرية والتنمية الاجتماعية تمثيلًا مناسبًا. وتم تحديد حجم العينة بالاستناد إلى جدول </w:t>
      </w:r>
      <w:proofErr w:type="spellStart"/>
      <w:r w:rsidRPr="003744B6">
        <w:rPr>
          <w:rFonts w:ascii="Traditional Arabic" w:hAnsi="Traditional Arabic" w:cs="Traditional Arabic"/>
          <w:b/>
          <w:bCs/>
          <w:sz w:val="28"/>
          <w:szCs w:val="28"/>
          <w:rtl/>
        </w:rPr>
        <w:t>كريجسي</w:t>
      </w:r>
      <w:proofErr w:type="spellEnd"/>
      <w:r w:rsidRPr="003744B6">
        <w:rPr>
          <w:rFonts w:ascii="Traditional Arabic" w:hAnsi="Traditional Arabic" w:cs="Traditional Arabic"/>
          <w:b/>
          <w:bCs/>
          <w:sz w:val="28"/>
          <w:szCs w:val="28"/>
          <w:rtl/>
        </w:rPr>
        <w:t xml:space="preserve"> </w:t>
      </w:r>
      <w:proofErr w:type="spellStart"/>
      <w:r w:rsidRPr="003744B6">
        <w:rPr>
          <w:rFonts w:ascii="Traditional Arabic" w:hAnsi="Traditional Arabic" w:cs="Traditional Arabic"/>
          <w:b/>
          <w:bCs/>
          <w:sz w:val="28"/>
          <w:szCs w:val="28"/>
          <w:rtl/>
        </w:rPr>
        <w:t>ومورجان</w:t>
      </w:r>
      <w:proofErr w:type="spellEnd"/>
      <w:r w:rsidRPr="00ED120C">
        <w:rPr>
          <w:rFonts w:ascii="Traditional Arabic" w:hAnsi="Traditional Arabic" w:cs="Traditional Arabic"/>
          <w:sz w:val="28"/>
          <w:szCs w:val="28"/>
          <w:rtl/>
        </w:rPr>
        <w:t xml:space="preserve"> </w:t>
      </w:r>
      <w:r w:rsidRPr="00ED120C">
        <w:rPr>
          <w:rFonts w:ascii="Traditional Arabic" w:hAnsi="Traditional Arabic" w:cs="Traditional Arabic"/>
          <w:sz w:val="28"/>
          <w:szCs w:val="28"/>
        </w:rPr>
        <w:t>(</w:t>
      </w:r>
      <w:proofErr w:type="spellStart"/>
      <w:r w:rsidRPr="00ED120C">
        <w:rPr>
          <w:rFonts w:ascii="Traditional Arabic" w:hAnsi="Traditional Arabic" w:cs="Traditional Arabic"/>
          <w:sz w:val="28"/>
          <w:szCs w:val="28"/>
        </w:rPr>
        <w:t>Krejcie</w:t>
      </w:r>
      <w:proofErr w:type="spellEnd"/>
      <w:r w:rsidRPr="00ED120C">
        <w:rPr>
          <w:rFonts w:ascii="Traditional Arabic" w:hAnsi="Traditional Arabic" w:cs="Traditional Arabic"/>
          <w:sz w:val="28"/>
          <w:szCs w:val="28"/>
        </w:rPr>
        <w:t xml:space="preserve"> &amp; Morgan, 1970)</w:t>
      </w:r>
      <w:r w:rsidRPr="00ED120C">
        <w:rPr>
          <w:rFonts w:ascii="Traditional Arabic" w:hAnsi="Traditional Arabic" w:cs="Traditional Arabic"/>
          <w:sz w:val="28"/>
          <w:szCs w:val="28"/>
          <w:rtl/>
        </w:rPr>
        <w:t>، حيث بلغ حجم مجتمع الدراسة (300) موظف، وبناءً عليه بلغ حجم العينة المناسب (169) مشاركًا. وسيتم اختيار أفراد العينة عشوائيًا من كل طبقة بما يتناسب مع حجمها النسبي داخل مجتمع الدراسة، وذلك لضمان التمثيل العادل لجميع الفئات الم</w:t>
      </w:r>
      <w:r>
        <w:rPr>
          <w:rFonts w:ascii="Traditional Arabic" w:hAnsi="Traditional Arabic" w:cs="Traditional Arabic"/>
          <w:sz w:val="28"/>
          <w:szCs w:val="28"/>
          <w:rtl/>
        </w:rPr>
        <w:t>ستهدفة</w:t>
      </w:r>
      <w:r w:rsidR="00B4215A" w:rsidRPr="00B4215A">
        <w:rPr>
          <w:rFonts w:ascii="Traditional Arabic" w:hAnsi="Traditional Arabic" w:cs="Traditional Arabic"/>
          <w:sz w:val="28"/>
          <w:szCs w:val="28"/>
        </w:rPr>
        <w:t>.</w:t>
      </w:r>
      <w:r w:rsidR="00A07921" w:rsidRPr="00A07921">
        <w:rPr>
          <w:rFonts w:ascii="Traditional Arabic" w:hAnsi="Traditional Arabic" w:cs="Traditional Arabic"/>
          <w:sz w:val="28"/>
          <w:szCs w:val="28"/>
          <w:rtl/>
        </w:rPr>
        <w:t xml:space="preserve"> </w:t>
      </w:r>
      <w:r w:rsidR="00A07921" w:rsidRPr="00000AF4">
        <w:rPr>
          <w:rFonts w:ascii="Traditional Arabic" w:hAnsi="Traditional Arabic" w:cs="Traditional Arabic"/>
          <w:sz w:val="28"/>
          <w:szCs w:val="28"/>
          <w:rtl/>
        </w:rPr>
        <w:t>كما هو موضح في جدول</w:t>
      </w:r>
      <w:r w:rsidR="00A07921">
        <w:rPr>
          <w:rFonts w:ascii="Traditional Arabic" w:hAnsi="Traditional Arabic" w:cs="Traditional Arabic" w:hint="cs"/>
          <w:sz w:val="28"/>
          <w:szCs w:val="28"/>
          <w:rtl/>
        </w:rPr>
        <w:t xml:space="preserve"> (3-1).</w:t>
      </w:r>
    </w:p>
    <w:p w:rsidR="00A07921" w:rsidRPr="00000AF4" w:rsidRDefault="00A07921" w:rsidP="00141E14">
      <w:pPr>
        <w:pStyle w:val="a3"/>
        <w:numPr>
          <w:ilvl w:val="0"/>
          <w:numId w:val="28"/>
        </w:numPr>
        <w:bidi/>
        <w:spacing w:after="0" w:line="360" w:lineRule="auto"/>
        <w:ind w:left="-58" w:firstLine="426"/>
        <w:rPr>
          <w:rStyle w:val="a6"/>
          <w:rFonts w:ascii="Traditional Arabic" w:hAnsi="Traditional Arabic" w:cs="Traditional Arabic"/>
          <w:b w:val="0"/>
          <w:bCs w:val="0"/>
          <w:sz w:val="28"/>
          <w:szCs w:val="28"/>
        </w:rPr>
      </w:pPr>
      <w:r w:rsidRPr="00000AF4">
        <w:rPr>
          <w:rStyle w:val="a6"/>
          <w:rFonts w:ascii="Traditional Arabic" w:hAnsi="Traditional Arabic" w:cs="Traditional Arabic" w:hint="cs"/>
          <w:sz w:val="28"/>
          <w:szCs w:val="28"/>
          <w:rtl/>
        </w:rPr>
        <w:t>جدول</w:t>
      </w:r>
      <w:r>
        <w:rPr>
          <w:rStyle w:val="a6"/>
          <w:rFonts w:ascii="Traditional Arabic" w:hAnsi="Traditional Arabic" w:cs="Traditional Arabic" w:hint="cs"/>
          <w:sz w:val="28"/>
          <w:szCs w:val="28"/>
          <w:rtl/>
        </w:rPr>
        <w:t xml:space="preserve"> </w:t>
      </w:r>
      <w:r w:rsidRPr="003E16CB">
        <w:rPr>
          <w:rFonts w:ascii="Traditional Arabic" w:hAnsi="Traditional Arabic" w:cs="Traditional Arabic" w:hint="cs"/>
          <w:b/>
          <w:bCs/>
          <w:sz w:val="28"/>
          <w:szCs w:val="28"/>
          <w:rtl/>
        </w:rPr>
        <w:t>(3-1)</w:t>
      </w:r>
      <w:r w:rsidRPr="00000AF4">
        <w:rPr>
          <w:rStyle w:val="a6"/>
          <w:rFonts w:ascii="Traditional Arabic" w:hAnsi="Traditional Arabic" w:cs="Traditional Arabic" w:hint="cs"/>
          <w:sz w:val="28"/>
          <w:szCs w:val="28"/>
          <w:rtl/>
        </w:rPr>
        <w:t xml:space="preserve"> </w:t>
      </w:r>
      <w:r>
        <w:rPr>
          <w:rStyle w:val="a6"/>
          <w:rFonts w:ascii="Traditional Arabic" w:hAnsi="Traditional Arabic" w:cs="Traditional Arabic" w:hint="cs"/>
          <w:sz w:val="28"/>
          <w:szCs w:val="28"/>
          <w:rtl/>
        </w:rPr>
        <w:t>ل</w:t>
      </w:r>
      <w:r w:rsidRPr="00000AF4">
        <w:rPr>
          <w:rStyle w:val="a6"/>
          <w:rFonts w:ascii="Traditional Arabic" w:hAnsi="Traditional Arabic" w:cs="Traditional Arabic" w:hint="cs"/>
          <w:sz w:val="28"/>
          <w:szCs w:val="28"/>
          <w:rtl/>
        </w:rPr>
        <w:t>ت</w:t>
      </w:r>
      <w:r w:rsidRPr="00000AF4">
        <w:rPr>
          <w:rStyle w:val="a6"/>
          <w:rFonts w:ascii="Traditional Arabic" w:hAnsi="Traditional Arabic" w:cs="Traditional Arabic"/>
          <w:sz w:val="28"/>
          <w:szCs w:val="28"/>
          <w:rtl/>
        </w:rPr>
        <w:t xml:space="preserve">وزيع مجتمع الدراسة </w:t>
      </w:r>
      <w:r>
        <w:rPr>
          <w:rStyle w:val="a6"/>
          <w:rFonts w:ascii="Traditional Arabic" w:hAnsi="Traditional Arabic" w:cs="Traditional Arabic" w:hint="cs"/>
          <w:sz w:val="28"/>
          <w:szCs w:val="28"/>
          <w:rtl/>
        </w:rPr>
        <w:t xml:space="preserve">وعينة الدراسة </w:t>
      </w:r>
      <w:r w:rsidRPr="00000AF4">
        <w:rPr>
          <w:rStyle w:val="a6"/>
          <w:rFonts w:ascii="Traditional Arabic" w:hAnsi="Traditional Arabic" w:cs="Traditional Arabic"/>
          <w:sz w:val="28"/>
          <w:szCs w:val="28"/>
          <w:rtl/>
        </w:rPr>
        <w:t>حسب الفئات المستهدفة</w:t>
      </w:r>
      <w:r>
        <w:rPr>
          <w:rStyle w:val="a6"/>
          <w:rFonts w:ascii="Traditional Arabic" w:hAnsi="Traditional Arabic" w:cs="Traditional Arabic" w:hint="cs"/>
          <w:sz w:val="28"/>
          <w:szCs w:val="28"/>
          <w:rtl/>
        </w:rPr>
        <w:t>:</w:t>
      </w:r>
    </w:p>
    <w:tbl>
      <w:tblPr>
        <w:tblStyle w:val="a7"/>
        <w:bidiVisual/>
        <w:tblW w:w="8210" w:type="dxa"/>
        <w:tblInd w:w="725" w:type="dxa"/>
        <w:tblLook w:val="04A0" w:firstRow="1" w:lastRow="0" w:firstColumn="1" w:lastColumn="0" w:noHBand="0" w:noVBand="1"/>
      </w:tblPr>
      <w:tblGrid>
        <w:gridCol w:w="4535"/>
        <w:gridCol w:w="1276"/>
        <w:gridCol w:w="1276"/>
        <w:gridCol w:w="1123"/>
      </w:tblGrid>
      <w:tr w:rsidR="00A07921" w:rsidTr="00A07921">
        <w:tc>
          <w:tcPr>
            <w:tcW w:w="4535"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الفئة المستهدفة</w:t>
            </w:r>
          </w:p>
        </w:tc>
        <w:tc>
          <w:tcPr>
            <w:tcW w:w="1276"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حجم المجتمع</w:t>
            </w:r>
          </w:p>
        </w:tc>
        <w:tc>
          <w:tcPr>
            <w:tcW w:w="1276"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النسبة</w:t>
            </w:r>
          </w:p>
        </w:tc>
        <w:tc>
          <w:tcPr>
            <w:tcW w:w="1123"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حجم ال</w:t>
            </w:r>
            <w:r>
              <w:rPr>
                <w:rFonts w:ascii="Traditional Arabic" w:hAnsi="Traditional Arabic" w:cs="Traditional Arabic" w:hint="cs"/>
                <w:b/>
                <w:bCs/>
                <w:sz w:val="24"/>
                <w:szCs w:val="24"/>
                <w:rtl/>
              </w:rPr>
              <w:t>عينة</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مسؤولو التوظيف</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90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30%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51</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موظفو الاستقطاب والاختيار والتقييم</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90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30%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51</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المختصون والمستخدمون لأنظمة التوظيف المدعومة بالذكاء الاصطناعي</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120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40%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67</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b/>
                <w:bCs/>
                <w:sz w:val="24"/>
                <w:szCs w:val="24"/>
                <w:rtl/>
              </w:rPr>
              <w:t>الإجمالي</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300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100%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169</w:t>
            </w:r>
          </w:p>
        </w:tc>
      </w:tr>
    </w:tbl>
    <w:p w:rsidR="00A07921" w:rsidRPr="00B4450F" w:rsidRDefault="00A07921" w:rsidP="00177B8A">
      <w:pPr>
        <w:pStyle w:val="a3"/>
        <w:numPr>
          <w:ilvl w:val="0"/>
          <w:numId w:val="31"/>
        </w:numPr>
        <w:bidi/>
        <w:spacing w:before="240" w:after="0" w:line="360" w:lineRule="auto"/>
        <w:jc w:val="both"/>
        <w:rPr>
          <w:rFonts w:ascii="Traditional Arabic" w:eastAsia="Times New Roman" w:hAnsi="Traditional Arabic" w:cs="Traditional Arabic"/>
          <w:sz w:val="44"/>
          <w:szCs w:val="44"/>
          <w:rtl/>
        </w:rPr>
      </w:pPr>
      <w:r w:rsidRPr="00B4450F">
        <w:rPr>
          <w:rFonts w:ascii="Traditional Arabic" w:hAnsi="Traditional Arabic" w:cs="Traditional Arabic"/>
          <w:sz w:val="24"/>
          <w:szCs w:val="24"/>
          <w:rtl/>
        </w:rPr>
        <w:t>ويوضح الجدول توزيع مجتمع الدراسة على الفئات المستهدفة، وكذلك التوزيع التناسبي لعينة الدراسة وفق أسلوب المعاينة الطبقية العشوائية، بما يضمن تمثيل جميع الفئات الوظيفية المرتبطة بعمليات التوظيف واستخدام تقنيات الذكاء الاصطناعي داخل وزارة الموارد البشرية والتنمية الاجتماعية</w:t>
      </w:r>
      <w:r w:rsidRPr="00B4450F">
        <w:rPr>
          <w:rFonts w:ascii="Traditional Arabic" w:hAnsi="Traditional Arabic" w:cs="Traditional Arabic"/>
          <w:sz w:val="24"/>
          <w:szCs w:val="24"/>
        </w:rPr>
        <w:t>.</w:t>
      </w:r>
    </w:p>
    <w:p w:rsidR="00815500" w:rsidRPr="00815500" w:rsidRDefault="00815500" w:rsidP="00141E14">
      <w:pPr>
        <w:bidi/>
        <w:spacing w:after="0" w:line="360" w:lineRule="auto"/>
        <w:jc w:val="both"/>
        <w:rPr>
          <w:rFonts w:ascii="Traditional Arabic" w:hAnsi="Traditional Arabic" w:cs="Traditional Arabic"/>
          <w:sz w:val="28"/>
          <w:szCs w:val="28"/>
          <w:rtl/>
        </w:rPr>
      </w:pPr>
      <w:r w:rsidRPr="00815500">
        <w:rPr>
          <w:rFonts w:ascii="Traditional Arabic" w:hAnsi="Traditional Arabic" w:cs="Traditional Arabic"/>
          <w:sz w:val="28"/>
          <w:szCs w:val="28"/>
          <w:rtl/>
        </w:rPr>
        <w:t xml:space="preserve">وسيتم إعداد إطار العينة بالاعتماد على القوائم الوظيفية المعتمدة لدى وزارة الموارد البشرية والتنمية الاجتماعية، وذلك بعد الحصول على الموافقات الرسمية اللازمة. وبعد تقسيم مجتمع الدراسة إلى طبقاته الرئيسة، سيتم ترقيم أفراد كل طبقة </w:t>
      </w:r>
      <w:r w:rsidRPr="00815500">
        <w:rPr>
          <w:rFonts w:ascii="Traditional Arabic" w:hAnsi="Traditional Arabic" w:cs="Traditional Arabic"/>
          <w:sz w:val="28"/>
          <w:szCs w:val="28"/>
          <w:rtl/>
        </w:rPr>
        <w:lastRenderedPageBreak/>
        <w:t>واختيار العينة باستخدام أسلوب السحب العشوائي البسيط من كل طبقة، بما يتناسب مع حجمها النسبي داخل مجتمع الدراسة، وذلك لضمان تمثيل جميع الفئات المستهدفة والحد من التحيز في اختيار أفراد العينة</w:t>
      </w:r>
      <w:r w:rsidRPr="00815500">
        <w:rPr>
          <w:rFonts w:ascii="Traditional Arabic" w:hAnsi="Traditional Arabic" w:cs="Traditional Arabic"/>
          <w:sz w:val="28"/>
          <w:szCs w:val="28"/>
        </w:rPr>
        <w:t>.</w:t>
      </w:r>
    </w:p>
    <w:p w:rsidR="003501CB" w:rsidRPr="00CB23F9" w:rsidRDefault="00E42074" w:rsidP="00E42074">
      <w:pPr>
        <w:bidi/>
        <w:spacing w:before="240" w:after="0" w:line="360" w:lineRule="auto"/>
        <w:jc w:val="both"/>
        <w:rPr>
          <w:rStyle w:val="a6"/>
          <w:rtl/>
        </w:rPr>
      </w:pPr>
      <w:r>
        <w:rPr>
          <w:rStyle w:val="a6"/>
          <w:rFonts w:ascii="Traditional Arabic" w:hAnsi="Traditional Arabic" w:cs="Traditional Arabic" w:hint="cs"/>
          <w:sz w:val="28"/>
          <w:szCs w:val="28"/>
          <w:rtl/>
        </w:rPr>
        <w:t xml:space="preserve">5,3 </w:t>
      </w:r>
      <w:r w:rsidR="00E521C4" w:rsidRPr="008941B1">
        <w:rPr>
          <w:rStyle w:val="a6"/>
          <w:rFonts w:ascii="Traditional Arabic" w:hAnsi="Traditional Arabic" w:cs="Traditional Arabic"/>
          <w:sz w:val="28"/>
          <w:szCs w:val="28"/>
          <w:rtl/>
        </w:rPr>
        <w:t>أداة جمع البيانات</w:t>
      </w:r>
      <w:r w:rsidR="002C1ECF" w:rsidRPr="008941B1">
        <w:rPr>
          <w:rStyle w:val="a6"/>
          <w:rFonts w:ascii="Traditional Arabic" w:hAnsi="Traditional Arabic" w:cs="Traditional Arabic"/>
          <w:sz w:val="28"/>
          <w:szCs w:val="28"/>
          <w:rtl/>
        </w:rPr>
        <w:t>:</w:t>
      </w:r>
    </w:p>
    <w:p w:rsidR="00CB23F9" w:rsidRPr="00CB23F9" w:rsidRDefault="00E42074" w:rsidP="00CB23F9">
      <w:pPr>
        <w:pStyle w:val="2"/>
        <w:bidi/>
        <w:spacing w:after="240"/>
        <w:rPr>
          <w:rStyle w:val="a6"/>
          <w:rFonts w:ascii="Traditional Arabic" w:eastAsiaTheme="minorHAnsi" w:hAnsi="Traditional Arabic" w:cs="Traditional Arabic"/>
          <w:color w:val="auto"/>
          <w:sz w:val="28"/>
          <w:szCs w:val="28"/>
          <w:rtl/>
        </w:rPr>
      </w:pPr>
      <w:r>
        <w:rPr>
          <w:rStyle w:val="a6"/>
          <w:rFonts w:ascii="Traditional Arabic" w:hAnsi="Traditional Arabic" w:cs="Traditional Arabic" w:hint="cs"/>
          <w:color w:val="auto"/>
          <w:sz w:val="28"/>
          <w:szCs w:val="28"/>
          <w:rtl/>
        </w:rPr>
        <w:t xml:space="preserve">1,5,3 </w:t>
      </w:r>
      <w:r w:rsidR="00CB23F9" w:rsidRPr="00CB23F9">
        <w:rPr>
          <w:rStyle w:val="a6"/>
          <w:rFonts w:ascii="Traditional Arabic" w:eastAsiaTheme="minorHAnsi" w:hAnsi="Traditional Arabic" w:cs="Traditional Arabic"/>
          <w:color w:val="auto"/>
          <w:sz w:val="28"/>
          <w:szCs w:val="28"/>
          <w:rtl/>
        </w:rPr>
        <w:t>بناء أداة الدراسة</w:t>
      </w:r>
    </w:p>
    <w:p w:rsidR="00154C65" w:rsidRPr="00BE7CE6" w:rsidRDefault="00144E70" w:rsidP="003E16CB">
      <w:pPr>
        <w:bidi/>
        <w:spacing w:after="0" w:line="360" w:lineRule="auto"/>
        <w:ind w:firstLine="509"/>
        <w:jc w:val="both"/>
        <w:rPr>
          <w:rFonts w:ascii="Traditional Arabic" w:hAnsi="Traditional Arabic" w:cs="Traditional Arabic"/>
          <w:sz w:val="28"/>
          <w:szCs w:val="28"/>
          <w:rtl/>
        </w:rPr>
      </w:pPr>
      <w:r w:rsidRPr="00144E70">
        <w:rPr>
          <w:rFonts w:ascii="Traditional Arabic" w:hAnsi="Traditional Arabic" w:cs="Traditional Arabic"/>
          <w:sz w:val="28"/>
          <w:szCs w:val="28"/>
          <w:rtl/>
        </w:rPr>
        <w:t xml:space="preserve">اعتمد الباحث على الاستبانة أداةً رئيسةً لجمع البيانات الأولية من أفراد الدراسة، وذلك لملاءمتها لطبيعة الدراسة وأهدافها، وقدرتها على جمع البيانات المتعلقة بمتغيرات الدراسة وتحويلها إلى مؤشرات كمية قابلة للتحليل </w:t>
      </w:r>
      <w:r w:rsidR="00BE7CE6" w:rsidRPr="00144E70">
        <w:rPr>
          <w:rFonts w:ascii="Traditional Arabic" w:hAnsi="Traditional Arabic" w:cs="Traditional Arabic" w:hint="cs"/>
          <w:sz w:val="28"/>
          <w:szCs w:val="28"/>
          <w:rtl/>
        </w:rPr>
        <w:t>الإحصائي</w:t>
      </w:r>
      <w:r w:rsidR="00BE7CE6" w:rsidRPr="00144E70">
        <w:rPr>
          <w:rFonts w:ascii="Traditional Arabic" w:hAnsi="Traditional Arabic" w:cs="Traditional Arabic"/>
          <w:sz w:val="28"/>
          <w:szCs w:val="28"/>
        </w:rPr>
        <w:t>.</w:t>
      </w:r>
      <w:r w:rsidR="00BE7CE6" w:rsidRPr="00144E70">
        <w:rPr>
          <w:rFonts w:ascii="Traditional Arabic" w:hAnsi="Traditional Arabic" w:cs="Traditional Arabic" w:hint="cs"/>
          <w:sz w:val="28"/>
          <w:szCs w:val="28"/>
          <w:rtl/>
        </w:rPr>
        <w:t xml:space="preserve"> وق</w:t>
      </w:r>
      <w:r w:rsidR="00BE7CE6" w:rsidRPr="00144E70">
        <w:rPr>
          <w:rFonts w:ascii="Traditional Arabic" w:hAnsi="Traditional Arabic" w:cs="Traditional Arabic" w:hint="eastAsia"/>
          <w:sz w:val="28"/>
          <w:szCs w:val="28"/>
          <w:rtl/>
        </w:rPr>
        <w:t>د</w:t>
      </w:r>
      <w:r w:rsidRPr="00144E70">
        <w:rPr>
          <w:rFonts w:ascii="Traditional Arabic" w:hAnsi="Traditional Arabic" w:cs="Traditional Arabic"/>
          <w:sz w:val="28"/>
          <w:szCs w:val="28"/>
          <w:rtl/>
        </w:rPr>
        <w:t xml:space="preserve"> تم تطوير فقرات الاستبانة في ضوء الأدبيات العلمية والدراسات السابقة ذات الصلة بموضوع </w:t>
      </w:r>
      <w:r w:rsidRPr="00BE7CE6">
        <w:rPr>
          <w:rFonts w:ascii="Traditional Arabic" w:hAnsi="Traditional Arabic" w:cs="Traditional Arabic"/>
          <w:sz w:val="28"/>
          <w:szCs w:val="28"/>
          <w:rtl/>
        </w:rPr>
        <w:t xml:space="preserve">الدراسة، وبما يتوافق مع النموذج النظري المعتمد والتعريفات الإجرائية لمتغيرات </w:t>
      </w:r>
      <w:proofErr w:type="gramStart"/>
      <w:r w:rsidRPr="00BE7CE6">
        <w:rPr>
          <w:rFonts w:ascii="Traditional Arabic" w:hAnsi="Traditional Arabic" w:cs="Traditional Arabic"/>
          <w:sz w:val="28"/>
          <w:szCs w:val="28"/>
          <w:rtl/>
        </w:rPr>
        <w:t>الدراسة</w:t>
      </w:r>
      <w:r w:rsidR="00BE7CE6" w:rsidRPr="00BE7CE6">
        <w:rPr>
          <w:rFonts w:ascii="Traditional Arabic" w:hAnsi="Traditional Arabic" w:cs="Traditional Arabic"/>
          <w:sz w:val="28"/>
          <w:szCs w:val="28"/>
        </w:rPr>
        <w:t xml:space="preserve"> </w:t>
      </w:r>
      <w:r w:rsidR="00BE7CE6">
        <w:rPr>
          <w:rFonts w:ascii="Traditional Arabic" w:hAnsi="Traditional Arabic" w:cs="Traditional Arabic"/>
          <w:sz w:val="28"/>
          <w:szCs w:val="28"/>
        </w:rPr>
        <w:t>.</w:t>
      </w:r>
      <w:proofErr w:type="gramEnd"/>
      <w:r w:rsidR="00BE7CE6" w:rsidRPr="00BE7CE6">
        <w:rPr>
          <w:rFonts w:ascii="Traditional Arabic" w:hAnsi="Traditional Arabic" w:cs="Traditional Arabic"/>
        </w:rPr>
        <w:t xml:space="preserve">(Creswell, 2018; </w:t>
      </w:r>
      <w:proofErr w:type="spellStart"/>
      <w:r w:rsidR="00BE7CE6" w:rsidRPr="00BE7CE6">
        <w:rPr>
          <w:rFonts w:ascii="Traditional Arabic" w:hAnsi="Traditional Arabic" w:cs="Traditional Arabic"/>
        </w:rPr>
        <w:t>Sekaran</w:t>
      </w:r>
      <w:proofErr w:type="spellEnd"/>
      <w:r w:rsidR="00BE7CE6" w:rsidRPr="00BE7CE6">
        <w:rPr>
          <w:rFonts w:ascii="Traditional Arabic" w:hAnsi="Traditional Arabic" w:cs="Traditional Arabic"/>
        </w:rPr>
        <w:t xml:space="preserve"> &amp; </w:t>
      </w:r>
      <w:proofErr w:type="spellStart"/>
      <w:r w:rsidR="00BE7CE6" w:rsidRPr="00BE7CE6">
        <w:rPr>
          <w:rFonts w:ascii="Traditional Arabic" w:hAnsi="Traditional Arabic" w:cs="Traditional Arabic"/>
        </w:rPr>
        <w:t>Bougie</w:t>
      </w:r>
      <w:proofErr w:type="spellEnd"/>
      <w:r w:rsidR="00BE7CE6" w:rsidRPr="00BE7CE6">
        <w:rPr>
          <w:rFonts w:ascii="Traditional Arabic" w:hAnsi="Traditional Arabic" w:cs="Traditional Arabic"/>
        </w:rPr>
        <w:t>, 2020</w:t>
      </w:r>
      <w:r w:rsidR="00BE7CE6">
        <w:t xml:space="preserve">) </w:t>
      </w:r>
    </w:p>
    <w:p w:rsidR="00895DE1" w:rsidRPr="00D55679" w:rsidRDefault="00AE24D5" w:rsidP="00AE24D5">
      <w:pPr>
        <w:pStyle w:val="a3"/>
        <w:numPr>
          <w:ilvl w:val="0"/>
          <w:numId w:val="11"/>
        </w:numPr>
        <w:bidi/>
        <w:spacing w:after="0" w:line="360" w:lineRule="auto"/>
        <w:rPr>
          <w:rFonts w:ascii="Traditional Arabic" w:hAnsi="Traditional Arabic" w:cs="Traditional Arabic"/>
          <w:b/>
          <w:bCs/>
          <w:sz w:val="28"/>
          <w:szCs w:val="28"/>
        </w:rPr>
      </w:pPr>
      <w:r w:rsidRPr="00D55679">
        <w:rPr>
          <w:rFonts w:ascii="Traditional Arabic" w:hAnsi="Traditional Arabic" w:cs="Traditional Arabic" w:hint="cs"/>
          <w:b/>
          <w:bCs/>
          <w:sz w:val="28"/>
          <w:szCs w:val="28"/>
          <w:rtl/>
        </w:rPr>
        <w:t xml:space="preserve"> </w:t>
      </w:r>
      <w:r w:rsidR="00895DE1" w:rsidRPr="00D55679">
        <w:rPr>
          <w:rFonts w:ascii="Traditional Arabic" w:hAnsi="Traditional Arabic" w:cs="Traditional Arabic"/>
          <w:b/>
          <w:bCs/>
          <w:sz w:val="28"/>
          <w:szCs w:val="28"/>
          <w:rtl/>
        </w:rPr>
        <w:t>وتتكون الاستبانة من ثلاثة أقسام رئيسية</w:t>
      </w:r>
      <w:r w:rsidR="00895DE1" w:rsidRPr="00D55679">
        <w:rPr>
          <w:rFonts w:ascii="Traditional Arabic" w:hAnsi="Traditional Arabic" w:cs="Traditional Arabic"/>
          <w:b/>
          <w:bCs/>
          <w:sz w:val="28"/>
          <w:szCs w:val="28"/>
        </w:rPr>
        <w:t>:</w:t>
      </w:r>
    </w:p>
    <w:p w:rsidR="00895DE1" w:rsidRPr="00895DE1" w:rsidRDefault="00895DE1" w:rsidP="00AE24D5">
      <w:pPr>
        <w:bidi/>
        <w:spacing w:after="0" w:line="360" w:lineRule="auto"/>
        <w:rPr>
          <w:rFonts w:ascii="Traditional Arabic" w:hAnsi="Traditional Arabic" w:cs="Traditional Arabic"/>
          <w:sz w:val="28"/>
          <w:szCs w:val="28"/>
          <w:rtl/>
        </w:rPr>
      </w:pPr>
      <w:r w:rsidRPr="00895DE1">
        <w:rPr>
          <w:rFonts w:ascii="Traditional Arabic" w:hAnsi="Traditional Arabic" w:cs="Traditional Arabic"/>
          <w:b/>
          <w:bCs/>
          <w:sz w:val="28"/>
          <w:szCs w:val="28"/>
          <w:rtl/>
        </w:rPr>
        <w:t xml:space="preserve">القسم الأول: </w:t>
      </w:r>
      <w:r w:rsidRPr="00895DE1">
        <w:rPr>
          <w:rFonts w:ascii="Traditional Arabic" w:hAnsi="Traditional Arabic" w:cs="Traditional Arabic"/>
          <w:sz w:val="28"/>
          <w:szCs w:val="28"/>
          <w:rtl/>
        </w:rPr>
        <w:t>البيانات الديموغرافية، ويشمل</w:t>
      </w:r>
      <w:r w:rsidRPr="00895DE1">
        <w:rPr>
          <w:rFonts w:ascii="Traditional Arabic" w:hAnsi="Traditional Arabic" w:cs="Traditional Arabic"/>
          <w:sz w:val="28"/>
          <w:szCs w:val="28"/>
        </w:rPr>
        <w:t>:</w:t>
      </w:r>
    </w:p>
    <w:p w:rsidR="00895DE1" w:rsidRPr="00AE24D5" w:rsidRDefault="000C1F65" w:rsidP="000C1F65">
      <w:pPr>
        <w:pStyle w:val="a3"/>
        <w:numPr>
          <w:ilvl w:val="0"/>
          <w:numId w:val="15"/>
        </w:numPr>
        <w:bidi/>
        <w:spacing w:after="0"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sidRPr="000C1F65">
        <w:rPr>
          <w:rFonts w:ascii="Traditional Arabic" w:hAnsi="Traditional Arabic" w:cs="Traditional Arabic"/>
          <w:sz w:val="28"/>
          <w:szCs w:val="28"/>
          <w:rtl/>
        </w:rPr>
        <w:t>الجنس – العمر – المؤهل العلمي – سنوات الخبرة – الفئة الوظيفية</w:t>
      </w:r>
      <w:r w:rsidRPr="000C1F65">
        <w:rPr>
          <w:rFonts w:ascii="Traditional Arabic" w:hAnsi="Traditional Arabic" w:cs="Traditional Arabic"/>
          <w:sz w:val="28"/>
          <w:szCs w:val="28"/>
        </w:rPr>
        <w:t>.</w:t>
      </w:r>
    </w:p>
    <w:p w:rsidR="00895DE1" w:rsidRPr="00895DE1" w:rsidRDefault="00895DE1" w:rsidP="00AE24D5">
      <w:pPr>
        <w:bidi/>
        <w:spacing w:after="0" w:line="360" w:lineRule="auto"/>
        <w:rPr>
          <w:rFonts w:ascii="Traditional Arabic" w:hAnsi="Traditional Arabic" w:cs="Traditional Arabic"/>
          <w:sz w:val="28"/>
          <w:szCs w:val="28"/>
          <w:rtl/>
        </w:rPr>
      </w:pPr>
      <w:r w:rsidRPr="00895DE1">
        <w:rPr>
          <w:rFonts w:ascii="Traditional Arabic" w:hAnsi="Traditional Arabic" w:cs="Traditional Arabic"/>
          <w:b/>
          <w:bCs/>
          <w:sz w:val="28"/>
          <w:szCs w:val="28"/>
          <w:rtl/>
        </w:rPr>
        <w:t>القسم الثاني:</w:t>
      </w:r>
      <w:r w:rsidRPr="00895DE1">
        <w:rPr>
          <w:rFonts w:ascii="Traditional Arabic" w:hAnsi="Traditional Arabic" w:cs="Traditional Arabic"/>
          <w:sz w:val="28"/>
          <w:szCs w:val="28"/>
          <w:rtl/>
        </w:rPr>
        <w:t xml:space="preserve"> استخدام تقنيات الذكاء الاصطناعي في قرارات التوظيف، ويتكون من (24) فقرة موزعة على أربعة أبعاد</w:t>
      </w:r>
      <w:r w:rsidRPr="00895DE1">
        <w:rPr>
          <w:rFonts w:ascii="Traditional Arabic" w:hAnsi="Traditional Arabic" w:cs="Traditional Arabic"/>
          <w:sz w:val="28"/>
          <w:szCs w:val="28"/>
        </w:rPr>
        <w:t>:</w:t>
      </w:r>
    </w:p>
    <w:p w:rsidR="00A76EF2" w:rsidRPr="00A76EF2" w:rsidRDefault="00A76EF2"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أنظمة تتبع المتقدمين</w:t>
      </w:r>
      <w:r w:rsidRPr="00A76EF2">
        <w:rPr>
          <w:rFonts w:ascii="Traditional Arabic" w:hAnsi="Traditional Arabic" w:cs="Traditional Arabic"/>
          <w:sz w:val="28"/>
          <w:szCs w:val="28"/>
        </w:rPr>
        <w:t xml:space="preserve"> (ATS)</w:t>
      </w:r>
      <w:r w:rsidRPr="00A76EF2">
        <w:rPr>
          <w:rFonts w:ascii="Traditional Arabic" w:hAnsi="Traditional Arabic" w:cs="Traditional Arabic"/>
          <w:sz w:val="28"/>
          <w:szCs w:val="28"/>
          <w:rtl/>
        </w:rPr>
        <w:t xml:space="preserve"> فقرات</w:t>
      </w:r>
      <w:r w:rsidRPr="00A76EF2">
        <w:rPr>
          <w:rFonts w:ascii="Traditional Arabic" w:hAnsi="Traditional Arabic" w:cs="Traditional Arabic" w:hint="cs"/>
          <w:sz w:val="28"/>
          <w:szCs w:val="28"/>
          <w:rtl/>
        </w:rPr>
        <w:t xml:space="preserve"> (</w:t>
      </w:r>
      <w:r w:rsidRPr="00A76EF2">
        <w:rPr>
          <w:rFonts w:ascii="Traditional Arabic" w:hAnsi="Traditional Arabic" w:cs="Traditional Arabic"/>
          <w:sz w:val="28"/>
          <w:szCs w:val="28"/>
        </w:rPr>
        <w:t>(6</w:t>
      </w:r>
      <w:r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معالجة اللغة الطبيعية</w:t>
      </w:r>
      <w:r w:rsidRPr="00A76EF2">
        <w:rPr>
          <w:rFonts w:ascii="Traditional Arabic" w:hAnsi="Traditional Arabic" w:cs="Traditional Arabic"/>
          <w:sz w:val="28"/>
          <w:szCs w:val="28"/>
        </w:rPr>
        <w:t xml:space="preserve"> (NLP)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hint="cs"/>
          <w:sz w:val="28"/>
          <w:szCs w:val="28"/>
          <w:rtl/>
        </w:rPr>
        <w:t xml:space="preserve"> (</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التحليل السلوكي للمقابلات المسجلة بالفيديو</w:t>
      </w:r>
      <w:r w:rsidRPr="00A76EF2">
        <w:rPr>
          <w:rFonts w:ascii="Traditional Arabic" w:hAnsi="Traditional Arabic" w:cs="Traditional Arabic"/>
          <w:sz w:val="28"/>
          <w:szCs w:val="28"/>
        </w:rPr>
        <w:t xml:space="preserve"> (AI Video Analysis)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hint="cs"/>
          <w:sz w:val="28"/>
          <w:szCs w:val="28"/>
          <w:rtl/>
        </w:rPr>
        <w:t xml:space="preserve"> (</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الروبوتات والمساعدات الذكية</w:t>
      </w:r>
      <w:r w:rsidRPr="00A76EF2">
        <w:rPr>
          <w:rFonts w:ascii="Traditional Arabic" w:hAnsi="Traditional Arabic" w:cs="Traditional Arabic"/>
          <w:sz w:val="28"/>
          <w:szCs w:val="28"/>
        </w:rPr>
        <w:t xml:space="preserve"> (</w:t>
      </w:r>
      <w:proofErr w:type="spellStart"/>
      <w:r w:rsidRPr="00A76EF2">
        <w:rPr>
          <w:rFonts w:ascii="Traditional Arabic" w:hAnsi="Traditional Arabic" w:cs="Traditional Arabic"/>
          <w:sz w:val="28"/>
          <w:szCs w:val="28"/>
        </w:rPr>
        <w:t>Chatbots</w:t>
      </w:r>
      <w:proofErr w:type="spellEnd"/>
      <w:r w:rsidRPr="00A76EF2">
        <w:rPr>
          <w:rFonts w:ascii="Traditional Arabic" w:hAnsi="Traditional Arabic" w:cs="Traditional Arabic"/>
          <w:sz w:val="28"/>
          <w:szCs w:val="28"/>
        </w:rPr>
        <w:t xml:space="preserve">)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sz w:val="28"/>
          <w:szCs w:val="28"/>
        </w:rPr>
        <w:t xml:space="preserve"> </w:t>
      </w:r>
      <w:r w:rsidR="00A76EF2" w:rsidRPr="00A76EF2">
        <w:rPr>
          <w:rFonts w:ascii="Traditional Arabic" w:hAnsi="Traditional Arabic" w:cs="Traditional Arabic" w:hint="cs"/>
          <w:sz w:val="28"/>
          <w:szCs w:val="28"/>
          <w:rtl/>
        </w:rPr>
        <w:t>(</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E24D5" w:rsidRDefault="00AE24D5" w:rsidP="00A76EF2">
      <w:pPr>
        <w:bidi/>
        <w:spacing w:after="0" w:line="360" w:lineRule="auto"/>
        <w:rPr>
          <w:rFonts w:ascii="Traditional Arabic" w:hAnsi="Traditional Arabic" w:cs="Traditional Arabic"/>
          <w:sz w:val="28"/>
          <w:szCs w:val="28"/>
        </w:rPr>
      </w:pPr>
      <w:r w:rsidRPr="00AE24D5">
        <w:rPr>
          <w:rFonts w:ascii="Traditional Arabic" w:hAnsi="Traditional Arabic" w:cs="Traditional Arabic"/>
          <w:b/>
          <w:bCs/>
          <w:sz w:val="28"/>
          <w:szCs w:val="28"/>
          <w:rtl/>
        </w:rPr>
        <w:t>القسم الثالث:</w:t>
      </w:r>
      <w:r w:rsidRPr="00AE24D5">
        <w:rPr>
          <w:rFonts w:ascii="Traditional Arabic" w:hAnsi="Traditional Arabic" w:cs="Traditional Arabic"/>
          <w:sz w:val="28"/>
          <w:szCs w:val="28"/>
          <w:rtl/>
        </w:rPr>
        <w:t xml:space="preserve"> العدالة الوظيفية، ويتكون من (24) فقرة موزعة على أربعة أبعاد</w:t>
      </w:r>
      <w:r w:rsidRPr="00AE24D5">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التوزيعية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الإجرائية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التفاعلية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lastRenderedPageBreak/>
        <w:t>العدالة المعلوماتية (6 فقرات)</w:t>
      </w:r>
      <w:r w:rsidRPr="00A76EF2">
        <w:rPr>
          <w:rFonts w:ascii="Traditional Arabic" w:hAnsi="Traditional Arabic" w:cs="Traditional Arabic"/>
          <w:sz w:val="28"/>
          <w:szCs w:val="28"/>
        </w:rPr>
        <w:t>.</w:t>
      </w:r>
    </w:p>
    <w:p w:rsidR="00297433" w:rsidRPr="00000AF4" w:rsidRDefault="00AE24D5" w:rsidP="00000AF4">
      <w:pPr>
        <w:bidi/>
        <w:spacing w:after="0" w:line="360" w:lineRule="auto"/>
        <w:jc w:val="both"/>
        <w:rPr>
          <w:rFonts w:ascii="Traditional Arabic" w:hAnsi="Traditional Arabic" w:cs="Traditional Arabic"/>
          <w:sz w:val="28"/>
          <w:szCs w:val="28"/>
          <w:rtl/>
        </w:rPr>
      </w:pPr>
      <w:r w:rsidRPr="00BE7CE6">
        <w:rPr>
          <w:rFonts w:ascii="Traditional Arabic" w:hAnsi="Traditional Arabic" w:cs="Traditional Arabic"/>
          <w:sz w:val="28"/>
          <w:szCs w:val="28"/>
          <w:rtl/>
        </w:rPr>
        <w:t xml:space="preserve">واعتمدت الدراسة على مقياس </w:t>
      </w:r>
      <w:proofErr w:type="spellStart"/>
      <w:r w:rsidRPr="00BE7CE6">
        <w:rPr>
          <w:rFonts w:ascii="Traditional Arabic" w:hAnsi="Traditional Arabic" w:cs="Traditional Arabic"/>
          <w:sz w:val="28"/>
          <w:szCs w:val="28"/>
          <w:rtl/>
        </w:rPr>
        <w:t>ليكرت</w:t>
      </w:r>
      <w:proofErr w:type="spellEnd"/>
      <w:r w:rsidRPr="00BE7CE6">
        <w:rPr>
          <w:rFonts w:ascii="Traditional Arabic" w:hAnsi="Traditional Arabic" w:cs="Traditional Arabic"/>
          <w:sz w:val="28"/>
          <w:szCs w:val="28"/>
          <w:rtl/>
        </w:rPr>
        <w:t xml:space="preserve"> الخماسي</w:t>
      </w:r>
      <w:r w:rsidRPr="00BE7CE6">
        <w:rPr>
          <w:rFonts w:ascii="Traditional Arabic" w:hAnsi="Traditional Arabic" w:cs="Traditional Arabic"/>
          <w:sz w:val="28"/>
          <w:szCs w:val="28"/>
        </w:rPr>
        <w:t xml:space="preserve"> (Likert Five-Point Scale) </w:t>
      </w:r>
      <w:r w:rsidRPr="00BE7CE6">
        <w:rPr>
          <w:rFonts w:ascii="Traditional Arabic" w:hAnsi="Traditional Arabic" w:cs="Traditional Arabic"/>
          <w:sz w:val="28"/>
          <w:szCs w:val="28"/>
          <w:rtl/>
        </w:rPr>
        <w:t>لقياس استجابات أفراد الدراسة، حيث تتراوح درجات الإجابة بين (5) موافق بشدة و(1) غير موافق بشدة</w:t>
      </w:r>
      <w:r w:rsidR="00DD1582" w:rsidRPr="00BE7CE6">
        <w:rPr>
          <w:rFonts w:ascii="Traditional Arabic" w:hAnsi="Traditional Arabic" w:cs="Traditional Arabic"/>
          <w:sz w:val="28"/>
          <w:szCs w:val="28"/>
          <w:rtl/>
        </w:rPr>
        <w:t xml:space="preserve">. وتشير الدرجات المرتفعة إلى ارتفاع مستوى المتغير محل القياس، في حين تشير الدرجات المنخفضة إلى انخفاض </w:t>
      </w:r>
      <w:proofErr w:type="gramStart"/>
      <w:r w:rsidR="00DD1582" w:rsidRPr="00BE7CE6">
        <w:rPr>
          <w:rFonts w:ascii="Traditional Arabic" w:hAnsi="Traditional Arabic" w:cs="Traditional Arabic"/>
          <w:sz w:val="28"/>
          <w:szCs w:val="28"/>
          <w:rtl/>
        </w:rPr>
        <w:t>مستواه</w:t>
      </w:r>
      <w:r w:rsidR="00000AF4">
        <w:rPr>
          <w:rFonts w:ascii="Traditional Arabic" w:hAnsi="Traditional Arabic" w:cs="Traditional Arabic"/>
        </w:rPr>
        <w:t xml:space="preserve"> </w:t>
      </w:r>
      <w:r w:rsidR="00BE7CE6" w:rsidRPr="00BE7CE6">
        <w:rPr>
          <w:rFonts w:ascii="Traditional Arabic" w:hAnsi="Traditional Arabic" w:cs="Traditional Arabic"/>
        </w:rPr>
        <w:t>.</w:t>
      </w:r>
      <w:proofErr w:type="gramEnd"/>
      <w:r w:rsidR="00BE7CE6" w:rsidRPr="00BE7CE6">
        <w:rPr>
          <w:rFonts w:ascii="Traditional Arabic" w:hAnsi="Traditional Arabic" w:cs="Traditional Arabic"/>
        </w:rPr>
        <w:t>(Likert, 1932)</w:t>
      </w:r>
      <w:r w:rsidR="00BE7CE6" w:rsidRPr="00BE7CE6">
        <w:rPr>
          <w:rFonts w:ascii="Traditional Arabic" w:hAnsi="Traditional Arabic" w:cs="Traditional Arabic"/>
          <w:sz w:val="28"/>
          <w:szCs w:val="28"/>
        </w:rPr>
        <w:t xml:space="preserve"> </w:t>
      </w:r>
      <w:r w:rsidR="00000AF4">
        <w:rPr>
          <w:rFonts w:ascii="Traditional Arabic" w:hAnsi="Traditional Arabic" w:cs="Traditional Arabic" w:hint="cs"/>
          <w:sz w:val="28"/>
          <w:szCs w:val="28"/>
          <w:rtl/>
        </w:rPr>
        <w:t xml:space="preserve"> </w:t>
      </w:r>
      <w:r w:rsidR="00000AF4" w:rsidRPr="00000AF4">
        <w:rPr>
          <w:rFonts w:ascii="Traditional Arabic" w:hAnsi="Traditional Arabic" w:cs="Traditional Arabic"/>
          <w:sz w:val="28"/>
          <w:szCs w:val="28"/>
          <w:rtl/>
        </w:rPr>
        <w:t>كما هو موضح في جدول</w:t>
      </w:r>
      <w:r w:rsidR="00000AF4">
        <w:rPr>
          <w:rFonts w:ascii="Traditional Arabic" w:hAnsi="Traditional Arabic" w:cs="Traditional Arabic" w:hint="cs"/>
          <w:sz w:val="28"/>
          <w:szCs w:val="28"/>
          <w:rtl/>
        </w:rPr>
        <w:t xml:space="preserve"> (3-2).</w:t>
      </w:r>
    </w:p>
    <w:p w:rsidR="00DD1582" w:rsidRPr="00DD1582" w:rsidRDefault="00DD1582" w:rsidP="003E16CB">
      <w:pPr>
        <w:pStyle w:val="a3"/>
        <w:numPr>
          <w:ilvl w:val="0"/>
          <w:numId w:val="15"/>
        </w:numPr>
        <w:bidi/>
        <w:spacing w:after="0" w:line="360" w:lineRule="auto"/>
        <w:ind w:left="226" w:firstLine="142"/>
        <w:jc w:val="both"/>
        <w:rPr>
          <w:rFonts w:ascii="Traditional Arabic" w:hAnsi="Traditional Arabic" w:cs="Traditional Arabic"/>
          <w:b/>
          <w:bCs/>
          <w:sz w:val="28"/>
          <w:szCs w:val="28"/>
        </w:rPr>
      </w:pPr>
      <w:r w:rsidRPr="00DD1582">
        <w:rPr>
          <w:rFonts w:ascii="Traditional Arabic" w:hAnsi="Traditional Arabic" w:cs="Traditional Arabic"/>
          <w:b/>
          <w:bCs/>
          <w:sz w:val="28"/>
          <w:szCs w:val="28"/>
          <w:rtl/>
        </w:rPr>
        <w:t>جدول تفسير المتوسطات:</w:t>
      </w:r>
    </w:p>
    <w:tbl>
      <w:tblPr>
        <w:tblStyle w:val="a7"/>
        <w:bidiVisual/>
        <w:tblW w:w="0" w:type="auto"/>
        <w:tblInd w:w="84" w:type="dxa"/>
        <w:tblLook w:val="04A0" w:firstRow="1" w:lastRow="0" w:firstColumn="1" w:lastColumn="0" w:noHBand="0" w:noVBand="1"/>
      </w:tblPr>
      <w:tblGrid>
        <w:gridCol w:w="3930"/>
        <w:gridCol w:w="4148"/>
      </w:tblGrid>
      <w:tr w:rsidR="00DD1582" w:rsidRPr="00EB6822" w:rsidTr="003744B6">
        <w:tc>
          <w:tcPr>
            <w:tcW w:w="3930" w:type="dxa"/>
            <w:shd w:val="clear" w:color="auto" w:fill="D9D9D9" w:themeFill="background1" w:themeFillShade="D9"/>
          </w:tcPr>
          <w:p w:rsidR="00DD1582" w:rsidRPr="00EB6822" w:rsidRDefault="00DD1582" w:rsidP="00DC5BA5">
            <w:pPr>
              <w:bidi/>
              <w:spacing w:line="360" w:lineRule="auto"/>
              <w:jc w:val="center"/>
              <w:rPr>
                <w:rFonts w:ascii="Traditional Arabic" w:hAnsi="Traditional Arabic" w:cs="Traditional Arabic"/>
                <w:b/>
                <w:bCs/>
                <w:sz w:val="24"/>
                <w:szCs w:val="24"/>
                <w:rtl/>
              </w:rPr>
            </w:pPr>
            <w:r w:rsidRPr="00EB6822">
              <w:rPr>
                <w:rFonts w:ascii="Traditional Arabic" w:hAnsi="Traditional Arabic" w:cs="Traditional Arabic" w:hint="cs"/>
                <w:b/>
                <w:bCs/>
                <w:sz w:val="24"/>
                <w:szCs w:val="24"/>
                <w:rtl/>
              </w:rPr>
              <w:t>المتوسط الحسابي</w:t>
            </w:r>
          </w:p>
        </w:tc>
        <w:tc>
          <w:tcPr>
            <w:tcW w:w="4148" w:type="dxa"/>
            <w:shd w:val="clear" w:color="auto" w:fill="D9D9D9" w:themeFill="background1" w:themeFillShade="D9"/>
          </w:tcPr>
          <w:p w:rsidR="00DD1582" w:rsidRPr="00EB6822" w:rsidRDefault="00DC5BA5" w:rsidP="00DC5BA5">
            <w:pPr>
              <w:tabs>
                <w:tab w:val="left" w:pos="839"/>
                <w:tab w:val="center" w:pos="1966"/>
              </w:tabs>
              <w:bidi/>
              <w:spacing w:line="360" w:lineRule="auto"/>
              <w:rPr>
                <w:rFonts w:ascii="Traditional Arabic" w:hAnsi="Traditional Arabic" w:cs="Traditional Arabic"/>
                <w:b/>
                <w:bCs/>
                <w:sz w:val="24"/>
                <w:szCs w:val="24"/>
                <w:rtl/>
              </w:rPr>
            </w:pPr>
            <w:r w:rsidRPr="00EB6822">
              <w:rPr>
                <w:rFonts w:ascii="Traditional Arabic" w:hAnsi="Traditional Arabic" w:cs="Traditional Arabic"/>
                <w:b/>
                <w:bCs/>
                <w:sz w:val="24"/>
                <w:szCs w:val="24"/>
                <w:rtl/>
              </w:rPr>
              <w:tab/>
            </w:r>
            <w:r w:rsidRPr="00EB6822">
              <w:rPr>
                <w:rFonts w:ascii="Traditional Arabic" w:hAnsi="Traditional Arabic" w:cs="Traditional Arabic"/>
                <w:b/>
                <w:bCs/>
                <w:sz w:val="24"/>
                <w:szCs w:val="24"/>
                <w:rtl/>
              </w:rPr>
              <w:tab/>
            </w:r>
            <w:r w:rsidR="00DD1582" w:rsidRPr="00EB6822">
              <w:rPr>
                <w:rFonts w:ascii="Traditional Arabic" w:hAnsi="Traditional Arabic" w:cs="Traditional Arabic" w:hint="cs"/>
                <w:b/>
                <w:bCs/>
                <w:sz w:val="24"/>
                <w:szCs w:val="24"/>
                <w:rtl/>
              </w:rPr>
              <w:t>مستوى الاستجابة</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1.00 إلى أقل من 1.80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منخفض جدًا</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1.80 إلى أقل من 2.60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منخفض</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2.60 إلى أقل من 3.40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متوسط</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3.40 إلى أقل من 4.20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مرتفع</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4.20 إلى 5.00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مرتفع جدًا</w:t>
            </w:r>
          </w:p>
        </w:tc>
      </w:tr>
    </w:tbl>
    <w:p w:rsidR="00297433" w:rsidRDefault="00DC5BA5" w:rsidP="00177B8A">
      <w:pPr>
        <w:pStyle w:val="a3"/>
        <w:numPr>
          <w:ilvl w:val="0"/>
          <w:numId w:val="26"/>
        </w:numPr>
        <w:bidi/>
        <w:spacing w:before="240" w:line="360" w:lineRule="auto"/>
        <w:jc w:val="both"/>
        <w:rPr>
          <w:rFonts w:ascii="Traditional Arabic" w:hAnsi="Traditional Arabic" w:cs="Traditional Arabic"/>
          <w:sz w:val="28"/>
          <w:szCs w:val="28"/>
        </w:rPr>
      </w:pPr>
      <w:r w:rsidRPr="004C14DC">
        <w:rPr>
          <w:rFonts w:ascii="Traditional Arabic" w:hAnsi="Traditional Arabic" w:cs="Traditional Arabic"/>
          <w:sz w:val="28"/>
          <w:szCs w:val="28"/>
          <w:rtl/>
        </w:rPr>
        <w:t xml:space="preserve">تم تحديد مستويات تفسير المتوسطات الحسابية من خلال تقسيم المدى الكلي لمقياس </w:t>
      </w:r>
      <w:proofErr w:type="spellStart"/>
      <w:r w:rsidRPr="004C14DC">
        <w:rPr>
          <w:rFonts w:ascii="Traditional Arabic" w:hAnsi="Traditional Arabic" w:cs="Traditional Arabic"/>
          <w:sz w:val="28"/>
          <w:szCs w:val="28"/>
          <w:rtl/>
        </w:rPr>
        <w:t>ليكرت</w:t>
      </w:r>
      <w:proofErr w:type="spellEnd"/>
      <w:r w:rsidRPr="004C14DC">
        <w:rPr>
          <w:rFonts w:ascii="Traditional Arabic" w:hAnsi="Traditional Arabic" w:cs="Traditional Arabic"/>
          <w:sz w:val="28"/>
          <w:szCs w:val="28"/>
          <w:rtl/>
        </w:rPr>
        <w:t xml:space="preserve"> الخماسي إلى خمس فئات متساوية، وذلك لتسهيل تفسير نتائج الدراسة، حيث تشير المتوسطات المرتفعة إلى ارتفاع مستوى المتغير محل القياس، بينما تشير المتوسطات المنخفضة إلى انخفاض مستواه</w:t>
      </w:r>
      <w:r w:rsidRPr="004C14DC">
        <w:rPr>
          <w:rFonts w:ascii="Traditional Arabic" w:hAnsi="Traditional Arabic" w:cs="Traditional Arabic"/>
          <w:sz w:val="28"/>
          <w:szCs w:val="28"/>
        </w:rPr>
        <w:t>.</w:t>
      </w:r>
    </w:p>
    <w:p w:rsidR="00B4450F" w:rsidRPr="00B4450F" w:rsidRDefault="00B4450F" w:rsidP="00B4450F">
      <w:pPr>
        <w:pStyle w:val="a3"/>
        <w:numPr>
          <w:ilvl w:val="0"/>
          <w:numId w:val="15"/>
        </w:numPr>
        <w:bidi/>
        <w:spacing w:after="0" w:line="360" w:lineRule="auto"/>
        <w:ind w:left="84" w:firstLine="284"/>
        <w:jc w:val="both"/>
        <w:rPr>
          <w:rFonts w:ascii="Traditional Arabic" w:hAnsi="Traditional Arabic" w:cs="Traditional Arabic"/>
          <w:b/>
          <w:bCs/>
          <w:sz w:val="28"/>
          <w:szCs w:val="28"/>
          <w:rtl/>
        </w:rPr>
      </w:pPr>
      <w:r w:rsidRPr="00DD1582">
        <w:rPr>
          <w:rFonts w:ascii="Traditional Arabic" w:hAnsi="Traditional Arabic" w:cs="Traditional Arabic"/>
          <w:b/>
          <w:bCs/>
          <w:sz w:val="28"/>
          <w:szCs w:val="28"/>
          <w:rtl/>
        </w:rPr>
        <w:t xml:space="preserve">جدول </w:t>
      </w:r>
      <w:r w:rsidRPr="00B4450F">
        <w:rPr>
          <w:rFonts w:ascii="Traditional Arabic" w:hAnsi="Traditional Arabic" w:cs="Traditional Arabic" w:hint="cs"/>
          <w:b/>
          <w:bCs/>
          <w:sz w:val="28"/>
          <w:szCs w:val="28"/>
          <w:rtl/>
        </w:rPr>
        <w:t xml:space="preserve">(3-3) </w:t>
      </w:r>
      <w:r w:rsidRPr="00B4450F">
        <w:rPr>
          <w:rFonts w:ascii="Traditional Arabic" w:hAnsi="Traditional Arabic" w:cs="Traditional Arabic"/>
          <w:b/>
          <w:bCs/>
          <w:sz w:val="28"/>
          <w:szCs w:val="28"/>
          <w:rtl/>
        </w:rPr>
        <w:t>مكونات أداة الدراسة</w:t>
      </w:r>
      <w:r w:rsidRPr="00B4450F">
        <w:rPr>
          <w:rFonts w:ascii="Traditional Arabic" w:hAnsi="Traditional Arabic" w:cs="Traditional Arabic"/>
          <w:b/>
          <w:bCs/>
          <w:sz w:val="32"/>
          <w:szCs w:val="32"/>
          <w:rtl/>
        </w:rPr>
        <w:t>:</w:t>
      </w:r>
    </w:p>
    <w:tbl>
      <w:tblPr>
        <w:tblStyle w:val="a7"/>
        <w:bidiVisual/>
        <w:tblW w:w="8215" w:type="dxa"/>
        <w:tblInd w:w="1364" w:type="dxa"/>
        <w:tblLook w:val="04A0" w:firstRow="1" w:lastRow="0" w:firstColumn="1" w:lastColumn="0" w:noHBand="0" w:noVBand="1"/>
      </w:tblPr>
      <w:tblGrid>
        <w:gridCol w:w="1269"/>
        <w:gridCol w:w="1538"/>
        <w:gridCol w:w="719"/>
        <w:gridCol w:w="719"/>
        <w:gridCol w:w="2672"/>
        <w:gridCol w:w="1298"/>
      </w:tblGrid>
      <w:tr w:rsidR="003C7550" w:rsidRPr="003C7550" w:rsidTr="007237DE">
        <w:trPr>
          <w:trHeight w:val="395"/>
        </w:trPr>
        <w:tc>
          <w:tcPr>
            <w:tcW w:w="1288"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المتغير</w:t>
            </w:r>
          </w:p>
        </w:tc>
        <w:tc>
          <w:tcPr>
            <w:tcW w:w="1556"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البعد</w:t>
            </w:r>
          </w:p>
        </w:tc>
        <w:tc>
          <w:tcPr>
            <w:tcW w:w="719"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عدد الفقرات</w:t>
            </w:r>
          </w:p>
        </w:tc>
        <w:tc>
          <w:tcPr>
            <w:tcW w:w="569"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أرقام الفقرات</w:t>
            </w:r>
          </w:p>
        </w:tc>
        <w:tc>
          <w:tcPr>
            <w:tcW w:w="2758"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مصادر بناء الفقرات</w:t>
            </w:r>
          </w:p>
        </w:tc>
        <w:tc>
          <w:tcPr>
            <w:tcW w:w="1325" w:type="dxa"/>
            <w:shd w:val="clear" w:color="auto" w:fill="D9D9D9" w:themeFill="background1" w:themeFillShade="D9"/>
          </w:tcPr>
          <w:p w:rsidR="006D20D8" w:rsidRPr="003C7550" w:rsidRDefault="006D20D8" w:rsidP="006D20D8">
            <w:pPr>
              <w:bidi/>
              <w:spacing w:line="360" w:lineRule="auto"/>
              <w:jc w:val="center"/>
              <w:rPr>
                <w:rFonts w:ascii="Traditional Arabic" w:hAnsi="Traditional Arabic" w:cs="Traditional Arabic"/>
                <w:b/>
                <w:bCs/>
                <w:sz w:val="24"/>
                <w:szCs w:val="24"/>
              </w:rPr>
            </w:pPr>
            <w:r w:rsidRPr="003C7550">
              <w:rPr>
                <w:rFonts w:ascii="Traditional Arabic" w:hAnsi="Traditional Arabic" w:cs="Traditional Arabic"/>
                <w:b/>
                <w:bCs/>
                <w:sz w:val="24"/>
                <w:szCs w:val="24"/>
                <w:rtl/>
              </w:rPr>
              <w:t>طريقة الترميز</w:t>
            </w:r>
          </w:p>
        </w:tc>
      </w:tr>
      <w:tr w:rsidR="003C7550" w:rsidRPr="003C7550" w:rsidTr="007237DE">
        <w:trPr>
          <w:trHeight w:val="1452"/>
        </w:trPr>
        <w:tc>
          <w:tcPr>
            <w:tcW w:w="1288" w:type="dxa"/>
            <w:vMerge w:val="restart"/>
          </w:tcPr>
          <w:p w:rsidR="00B27F7B" w:rsidRPr="003C7550" w:rsidRDefault="00B27F7B" w:rsidP="003C7550">
            <w:pPr>
              <w:bidi/>
              <w:spacing w:line="360" w:lineRule="auto"/>
              <w:rPr>
                <w:rFonts w:ascii="Traditional Arabic" w:eastAsia="Times New Roman" w:hAnsi="Traditional Arabic" w:cs="Traditional Arabic"/>
                <w:b/>
                <w:bCs/>
                <w:sz w:val="24"/>
                <w:szCs w:val="24"/>
                <w:rtl/>
              </w:rPr>
            </w:pPr>
            <w:r w:rsidRPr="003C7550">
              <w:rPr>
                <w:rFonts w:ascii="Traditional Arabic" w:hAnsi="Traditional Arabic" w:cs="Traditional Arabic"/>
                <w:b/>
                <w:bCs/>
                <w:sz w:val="24"/>
                <w:szCs w:val="24"/>
                <w:rtl/>
              </w:rPr>
              <w:t>استخدام تقنيات الذكاء الاصطناعي</w:t>
            </w: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أنظمة تتبع المتقدمين</w:t>
            </w:r>
            <w:r w:rsidRPr="003C7550">
              <w:rPr>
                <w:rFonts w:ascii="Traditional Arabic" w:hAnsi="Traditional Arabic" w:cs="Traditional Arabic"/>
                <w:sz w:val="24"/>
                <w:szCs w:val="24"/>
              </w:rPr>
              <w:t xml:space="preserve"> (ATS)</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1-6</w:t>
            </w:r>
          </w:p>
        </w:tc>
        <w:tc>
          <w:tcPr>
            <w:tcW w:w="2758" w:type="dxa"/>
          </w:tcPr>
          <w:p w:rsidR="00B27F7B" w:rsidRPr="003C7550" w:rsidRDefault="00CE4AFB" w:rsidP="00CE4AFB">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إعداد الباحث بالاعتماد على الدراسات السابقة، مثل</w:t>
            </w:r>
            <w:r w:rsidRPr="003C7550">
              <w:rPr>
                <w:rFonts w:ascii="Traditional Arabic" w:hAnsi="Traditional Arabic" w:cs="Traditional Arabic"/>
                <w:sz w:val="24"/>
                <w:szCs w:val="24"/>
              </w:rPr>
              <w:t xml:space="preserve">: </w:t>
            </w:r>
            <w:proofErr w:type="spellStart"/>
            <w:r w:rsidRPr="003C7550">
              <w:rPr>
                <w:rFonts w:ascii="Traditional Arabic" w:hAnsi="Traditional Arabic" w:cs="Traditional Arabic"/>
                <w:sz w:val="24"/>
                <w:szCs w:val="24"/>
              </w:rPr>
              <w:t>Parveen</w:t>
            </w:r>
            <w:proofErr w:type="spellEnd"/>
            <w:r w:rsidRPr="003C7550">
              <w:rPr>
                <w:rFonts w:ascii="Traditional Arabic" w:hAnsi="Traditional Arabic" w:cs="Traditional Arabic"/>
                <w:sz w:val="24"/>
                <w:szCs w:val="24"/>
              </w:rPr>
              <w:t xml:space="preserve"> et al. (2025)</w:t>
            </w:r>
            <w:r w:rsidRPr="003C7550">
              <w:rPr>
                <w:rFonts w:ascii="Traditional Arabic" w:hAnsi="Traditional Arabic" w:cs="Traditional Arabic"/>
                <w:sz w:val="24"/>
                <w:szCs w:val="24"/>
                <w:rtl/>
              </w:rPr>
              <w:t>، والدراسات الواردة في الفصل الثاني</w:t>
            </w:r>
            <w:r w:rsidRPr="003C7550">
              <w:rPr>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64"/>
        </w:trPr>
        <w:tc>
          <w:tcPr>
            <w:tcW w:w="1288" w:type="dxa"/>
            <w:vMerge/>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معالجة اللغة الطبيعية</w:t>
            </w:r>
            <w:r w:rsidRPr="003C7550">
              <w:rPr>
                <w:rFonts w:ascii="Traditional Arabic" w:hAnsi="Traditional Arabic" w:cs="Traditional Arabic"/>
                <w:sz w:val="24"/>
                <w:szCs w:val="24"/>
              </w:rPr>
              <w:t xml:space="preserve"> (NLP)</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7-12</w:t>
            </w:r>
          </w:p>
        </w:tc>
        <w:tc>
          <w:tcPr>
            <w:tcW w:w="2758" w:type="dxa"/>
          </w:tcPr>
          <w:p w:rsidR="00B27F7B" w:rsidRPr="003C7550" w:rsidRDefault="00B27F7B" w:rsidP="00921F09">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003C7550">
              <w:rPr>
                <w:rFonts w:ascii="Traditional Arabic" w:hAnsi="Traditional Arabic" w:cs="Traditional Arabic" w:hint="cs"/>
                <w:sz w:val="24"/>
                <w:szCs w:val="24"/>
                <w:rtl/>
              </w:rPr>
              <w:t>الدراسات السابقة</w:t>
            </w:r>
            <w:r w:rsidR="00921F09">
              <w:rPr>
                <w:rFonts w:ascii="Traditional Arabic" w:hAnsi="Traditional Arabic" w:cs="Traditional Arabic" w:hint="cs"/>
                <w:sz w:val="24"/>
                <w:szCs w:val="24"/>
                <w:rtl/>
              </w:rPr>
              <w:t xml:space="preserve"> </w:t>
            </w:r>
            <w:r w:rsidR="00921F09" w:rsidRPr="003C7550">
              <w:rPr>
                <w:rFonts w:ascii="Traditional Arabic" w:hAnsi="Traditional Arabic" w:cs="Traditional Arabic"/>
                <w:sz w:val="24"/>
                <w:szCs w:val="24"/>
                <w:rtl/>
              </w:rPr>
              <w:t>الواردة في الفصل الثاني</w:t>
            </w:r>
            <w:r w:rsidR="003C7550">
              <w:rPr>
                <w:rFonts w:ascii="Traditional Arabic" w:hAnsi="Traditional Arabic" w:cs="Traditional Arabic" w:hint="cs"/>
                <w:sz w:val="24"/>
                <w:szCs w:val="24"/>
                <w:rtl/>
              </w:rPr>
              <w:t xml:space="preserve"> مثل </w:t>
            </w:r>
            <w:r w:rsidR="003C7550" w:rsidRPr="003C7550">
              <w:rPr>
                <w:rFonts w:ascii="Traditional Arabic" w:hAnsi="Traditional Arabic" w:cs="Traditional Arabic"/>
                <w:sz w:val="24"/>
                <w:szCs w:val="24"/>
              </w:rPr>
              <w:t xml:space="preserve">Ore &amp; </w:t>
            </w:r>
            <w:proofErr w:type="spellStart"/>
            <w:r w:rsidR="003C7550" w:rsidRPr="003C7550">
              <w:rPr>
                <w:rFonts w:ascii="Traditional Arabic" w:hAnsi="Traditional Arabic" w:cs="Traditional Arabic"/>
                <w:sz w:val="24"/>
                <w:szCs w:val="24"/>
              </w:rPr>
              <w:t>Sposato</w:t>
            </w:r>
            <w:proofErr w:type="spellEnd"/>
            <w:r w:rsidR="003C7550" w:rsidRPr="003C7550">
              <w:rPr>
                <w:rFonts w:ascii="Traditional Arabic" w:hAnsi="Traditional Arabic" w:cs="Traditional Arabic"/>
                <w:sz w:val="24"/>
                <w:szCs w:val="24"/>
              </w:rPr>
              <w:t xml:space="preserve"> (2022)</w:t>
            </w:r>
            <w:r w:rsidR="003C7550">
              <w:rPr>
                <w:rFonts w:ascii="Traditional Arabic" w:hAnsi="Traditional Arabic" w:cs="Traditional Arabic"/>
                <w:sz w:val="24"/>
                <w:szCs w:val="24"/>
              </w:rPr>
              <w:t xml:space="preserve"> </w:t>
            </w:r>
            <w:r w:rsidR="003C7550">
              <w:rPr>
                <w:rFonts w:ascii="Traditional Arabic" w:hAnsi="Traditional Arabic" w:cs="Traditional Arabic" w:hint="cs"/>
                <w:sz w:val="24"/>
                <w:szCs w:val="24"/>
                <w:rtl/>
              </w:rPr>
              <w:t xml:space="preserve"> </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512"/>
        </w:trPr>
        <w:tc>
          <w:tcPr>
            <w:tcW w:w="1288" w:type="dxa"/>
            <w:vMerge/>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التحليل السلوكي للمقابلات المسجلة بالفيديو</w:t>
            </w:r>
            <w:r w:rsidRPr="003C7550">
              <w:rPr>
                <w:rFonts w:ascii="Traditional Arabic" w:hAnsi="Traditional Arabic" w:cs="Traditional Arabic"/>
                <w:sz w:val="24"/>
                <w:szCs w:val="24"/>
              </w:rPr>
              <w:t xml:space="preserve"> (AI Video Analysis)</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13-18</w:t>
            </w:r>
          </w:p>
        </w:tc>
        <w:tc>
          <w:tcPr>
            <w:tcW w:w="2758" w:type="dxa"/>
          </w:tcPr>
          <w:p w:rsidR="00B27F7B" w:rsidRPr="003C7550" w:rsidRDefault="00B27F7B" w:rsidP="00921F09">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Pr="00921F09">
              <w:rPr>
                <w:rFonts w:ascii="Traditional Arabic" w:hAnsi="Traditional Arabic" w:cs="Traditional Arabic"/>
                <w:sz w:val="24"/>
                <w:szCs w:val="24"/>
                <w:rtl/>
              </w:rPr>
              <w:t>الدراسات السابقة</w:t>
            </w:r>
            <w:r w:rsidR="00921F09" w:rsidRPr="003C7550">
              <w:rPr>
                <w:rFonts w:ascii="Traditional Arabic" w:hAnsi="Traditional Arabic" w:cs="Traditional Arabic"/>
                <w:sz w:val="24"/>
                <w:szCs w:val="24"/>
                <w:rtl/>
              </w:rPr>
              <w:t xml:space="preserve"> الواردة في الفصل الثاني</w:t>
            </w:r>
            <w:r w:rsidR="003C7550" w:rsidRPr="00921F09">
              <w:rPr>
                <w:rFonts w:ascii="Traditional Arabic" w:hAnsi="Traditional Arabic" w:cs="Traditional Arabic"/>
                <w:sz w:val="24"/>
                <w:szCs w:val="24"/>
                <w:rtl/>
              </w:rPr>
              <w:t xml:space="preserve"> مثل</w:t>
            </w:r>
            <w:r w:rsidR="00921F09" w:rsidRPr="00921F09">
              <w:rPr>
                <w:rFonts w:ascii="Traditional Arabic" w:hAnsi="Traditional Arabic" w:cs="Traditional Arabic"/>
                <w:sz w:val="24"/>
                <w:szCs w:val="24"/>
                <w:rtl/>
              </w:rPr>
              <w:t xml:space="preserve"> </w:t>
            </w:r>
            <w:proofErr w:type="spellStart"/>
            <w:r w:rsidR="00921F09" w:rsidRPr="00921F09">
              <w:rPr>
                <w:rFonts w:ascii="Traditional Arabic" w:hAnsi="Traditional Arabic" w:cs="Traditional Arabic"/>
                <w:sz w:val="24"/>
                <w:szCs w:val="24"/>
              </w:rPr>
              <w:t>Balcıo</w:t>
            </w:r>
            <w:r w:rsidR="00921F09" w:rsidRPr="00921F09">
              <w:rPr>
                <w:rFonts w:ascii="Cambria" w:hAnsi="Cambria" w:cs="Cambria"/>
                <w:sz w:val="24"/>
                <w:szCs w:val="24"/>
              </w:rPr>
              <w:t>ğ</w:t>
            </w:r>
            <w:r w:rsidR="00921F09" w:rsidRPr="00921F09">
              <w:rPr>
                <w:rFonts w:ascii="Traditional Arabic" w:hAnsi="Traditional Arabic" w:cs="Traditional Arabic"/>
                <w:sz w:val="24"/>
                <w:szCs w:val="24"/>
              </w:rPr>
              <w:t>lu</w:t>
            </w:r>
            <w:proofErr w:type="spellEnd"/>
            <w:r w:rsidR="00921F09" w:rsidRPr="00921F09">
              <w:rPr>
                <w:rFonts w:ascii="Traditional Arabic" w:hAnsi="Traditional Arabic" w:cs="Traditional Arabic"/>
                <w:sz w:val="24"/>
                <w:szCs w:val="24"/>
              </w:rPr>
              <w:t xml:space="preserve"> &amp; </w:t>
            </w:r>
            <w:proofErr w:type="spellStart"/>
            <w:r w:rsidR="00921F09" w:rsidRPr="00921F09">
              <w:rPr>
                <w:rFonts w:ascii="Traditional Arabic" w:hAnsi="Traditional Arabic" w:cs="Traditional Arabic"/>
                <w:sz w:val="24"/>
                <w:szCs w:val="24"/>
              </w:rPr>
              <w:t>Artar</w:t>
            </w:r>
            <w:proofErr w:type="spellEnd"/>
            <w:r w:rsidR="00921F09" w:rsidRPr="00921F09">
              <w:rPr>
                <w:rFonts w:ascii="Traditional Arabic" w:hAnsi="Traditional Arabic" w:cs="Traditional Arabic"/>
                <w:sz w:val="24"/>
                <w:szCs w:val="24"/>
              </w:rPr>
              <w:t xml:space="preserve"> (2024)</w:t>
            </w:r>
            <w:r w:rsidRPr="00921F09">
              <w:rPr>
                <w:rFonts w:ascii="Traditional Arabic" w:hAnsi="Traditional Arabic" w:cs="Traditional Arabic"/>
                <w:sz w:val="28"/>
                <w:szCs w:val="28"/>
                <w:rtl/>
              </w:rPr>
              <w:t xml:space="preserve"> </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64"/>
        </w:trPr>
        <w:tc>
          <w:tcPr>
            <w:tcW w:w="1288" w:type="dxa"/>
            <w:vMerge/>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الروبوتات والمساعدات الذكية</w:t>
            </w:r>
            <w:r w:rsidRPr="003C7550">
              <w:rPr>
                <w:rFonts w:ascii="Traditional Arabic" w:hAnsi="Traditional Arabic" w:cs="Traditional Arabic"/>
                <w:sz w:val="24"/>
                <w:szCs w:val="24"/>
              </w:rPr>
              <w:t xml:space="preserve"> (</w:t>
            </w:r>
            <w:proofErr w:type="spellStart"/>
            <w:r w:rsidRPr="003C7550">
              <w:rPr>
                <w:rFonts w:ascii="Traditional Arabic" w:hAnsi="Traditional Arabic" w:cs="Traditional Arabic"/>
                <w:sz w:val="24"/>
                <w:szCs w:val="24"/>
              </w:rPr>
              <w:t>Chatbots</w:t>
            </w:r>
            <w:proofErr w:type="spellEnd"/>
            <w:r w:rsidRPr="003C7550">
              <w:rPr>
                <w:rFonts w:ascii="Traditional Arabic" w:hAnsi="Traditional Arabic" w:cs="Traditional Arabic"/>
                <w:sz w:val="24"/>
                <w:szCs w:val="24"/>
              </w:rPr>
              <w:t>)</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19-24</w:t>
            </w:r>
          </w:p>
        </w:tc>
        <w:tc>
          <w:tcPr>
            <w:tcW w:w="2758"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إعداد الباحث بالاعتماد على الدراسات السابقة الواردة في الفصل الثاني</w:t>
            </w:r>
            <w:r w:rsidR="00921F09">
              <w:rPr>
                <w:rFonts w:ascii="Traditional Arabic" w:eastAsia="Times New Roman" w:hAnsi="Traditional Arabic" w:cs="Traditional Arabic" w:hint="cs"/>
                <w:sz w:val="24"/>
                <w:szCs w:val="24"/>
                <w:rtl/>
              </w:rPr>
              <w:t xml:space="preserve"> مثل </w:t>
            </w:r>
            <w:proofErr w:type="spellStart"/>
            <w:r w:rsidR="00921F09">
              <w:t>Blumen</w:t>
            </w:r>
            <w:proofErr w:type="spellEnd"/>
            <w:r w:rsidR="00921F09">
              <w:t xml:space="preserve"> &amp; </w:t>
            </w:r>
            <w:proofErr w:type="spellStart"/>
            <w:r w:rsidR="00921F09">
              <w:t>Cepellos</w:t>
            </w:r>
            <w:proofErr w:type="spellEnd"/>
            <w:r w:rsidR="00921F09">
              <w:t xml:space="preserve"> (2023)</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52"/>
        </w:trPr>
        <w:tc>
          <w:tcPr>
            <w:tcW w:w="1288" w:type="dxa"/>
            <w:vMerge w:val="restart"/>
          </w:tcPr>
          <w:p w:rsidR="00297433" w:rsidRPr="003C7550" w:rsidRDefault="00297433" w:rsidP="00297433">
            <w:pPr>
              <w:bidi/>
              <w:spacing w:line="360" w:lineRule="auto"/>
              <w:jc w:val="center"/>
              <w:rPr>
                <w:rFonts w:ascii="Traditional Arabic" w:hAnsi="Traditional Arabic" w:cs="Traditional Arabic"/>
                <w:b/>
                <w:bCs/>
                <w:sz w:val="24"/>
                <w:szCs w:val="24"/>
                <w:rtl/>
              </w:rPr>
            </w:pPr>
          </w:p>
          <w:p w:rsidR="00B4450F" w:rsidRDefault="00B4450F" w:rsidP="00B4450F">
            <w:pPr>
              <w:bidi/>
              <w:spacing w:line="360" w:lineRule="auto"/>
              <w:rPr>
                <w:rFonts w:ascii="Traditional Arabic" w:hAnsi="Traditional Arabic" w:cs="Traditional Arabic"/>
                <w:b/>
                <w:bCs/>
                <w:sz w:val="24"/>
                <w:szCs w:val="24"/>
                <w:rtl/>
              </w:rPr>
            </w:pPr>
          </w:p>
          <w:p w:rsidR="00297433" w:rsidRPr="003C7550" w:rsidRDefault="00297433" w:rsidP="00B4450F">
            <w:pPr>
              <w:bidi/>
              <w:spacing w:line="360" w:lineRule="auto"/>
              <w:rPr>
                <w:rFonts w:ascii="Traditional Arabic" w:hAnsi="Traditional Arabic" w:cs="Traditional Arabic"/>
                <w:b/>
                <w:bCs/>
                <w:sz w:val="24"/>
                <w:szCs w:val="24"/>
                <w:rtl/>
              </w:rPr>
            </w:pPr>
            <w:r w:rsidRPr="003C7550">
              <w:rPr>
                <w:rFonts w:ascii="Traditional Arabic" w:hAnsi="Traditional Arabic" w:cs="Traditional Arabic"/>
                <w:b/>
                <w:bCs/>
                <w:sz w:val="24"/>
                <w:szCs w:val="24"/>
                <w:rtl/>
              </w:rPr>
              <w:t>العدالة الوظيفية</w:t>
            </w: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التوزيعية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25-30</w:t>
            </w:r>
          </w:p>
        </w:tc>
        <w:tc>
          <w:tcPr>
            <w:tcW w:w="2758" w:type="dxa"/>
          </w:tcPr>
          <w:p w:rsidR="00297433" w:rsidRPr="003C7550" w:rsidRDefault="00CE4AFB"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Pr="003C7550">
              <w:rPr>
                <w:rStyle w:val="whitespace-normal"/>
                <w:rFonts w:ascii="Traditional Arabic" w:hAnsi="Traditional Arabic" w:cs="Traditional Arabic"/>
                <w:sz w:val="24"/>
                <w:szCs w:val="24"/>
              </w:rPr>
              <w:t>Colquitt</w:t>
            </w:r>
            <w:r w:rsidRPr="003C7550">
              <w:rPr>
                <w:rFonts w:ascii="Traditional Arabic" w:hAnsi="Traditional Arabic" w:cs="Traditional Arabic"/>
                <w:sz w:val="24"/>
                <w:szCs w:val="24"/>
                <w:rtl/>
              </w:rPr>
              <w:t>، والدراسات السابقة الواردة في الفصل الثاني</w:t>
            </w:r>
            <w:r w:rsidRPr="003C7550">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732"/>
        </w:trPr>
        <w:tc>
          <w:tcPr>
            <w:tcW w:w="1288" w:type="dxa"/>
            <w:vMerge/>
          </w:tcPr>
          <w:p w:rsidR="00297433" w:rsidRPr="003C7550" w:rsidRDefault="00297433" w:rsidP="00297433">
            <w:pPr>
              <w:bidi/>
              <w:spacing w:line="360" w:lineRule="auto"/>
              <w:jc w:val="center"/>
              <w:rPr>
                <w:rFonts w:ascii="Traditional Arabic" w:hAnsi="Traditional Arabic" w:cs="Traditional Arabic"/>
                <w:sz w:val="24"/>
                <w:szCs w:val="24"/>
                <w:rtl/>
              </w:rPr>
            </w:pP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الإجرائية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31-36</w:t>
            </w:r>
          </w:p>
        </w:tc>
        <w:tc>
          <w:tcPr>
            <w:tcW w:w="2758" w:type="dxa"/>
          </w:tcPr>
          <w:p w:rsidR="00297433" w:rsidRPr="00EB6822" w:rsidRDefault="00CE4AFB" w:rsidP="00297433">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 xml:space="preserve">إعداد الباحث بالاعتماد على </w:t>
            </w:r>
            <w:r w:rsidRPr="00EB6822">
              <w:rPr>
                <w:rStyle w:val="whitespace-normal"/>
                <w:rFonts w:ascii="Traditional Arabic" w:hAnsi="Traditional Arabic" w:cs="Traditional Arabic"/>
                <w:sz w:val="24"/>
                <w:szCs w:val="24"/>
              </w:rPr>
              <w:t>Colquitt</w:t>
            </w:r>
            <w:r w:rsidR="00921F09" w:rsidRPr="00EB6822">
              <w:rPr>
                <w:rFonts w:ascii="Traditional Arabic" w:hAnsi="Traditional Arabic" w:cs="Traditional Arabic"/>
                <w:sz w:val="24"/>
                <w:szCs w:val="24"/>
              </w:rPr>
              <w:t xml:space="preserve"> (2001)</w:t>
            </w:r>
            <w:r w:rsidR="00921F09" w:rsidRPr="00EB6822">
              <w:rPr>
                <w:rFonts w:ascii="Traditional Arabic" w:hAnsi="Traditional Arabic" w:cs="Traditional Arabic"/>
                <w:sz w:val="24"/>
                <w:szCs w:val="24"/>
                <w:rtl/>
              </w:rPr>
              <w:t xml:space="preserve"> </w:t>
            </w:r>
            <w:r w:rsidRPr="00EB6822">
              <w:rPr>
                <w:rFonts w:ascii="Traditional Arabic" w:hAnsi="Traditional Arabic" w:cs="Traditional Arabic"/>
                <w:sz w:val="24"/>
                <w:szCs w:val="24"/>
                <w:rtl/>
              </w:rPr>
              <w:t>، والدراسات السابقة الواردة في الفصل الثاني</w:t>
            </w:r>
            <w:r w:rsidRPr="00EB6822">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52"/>
        </w:trPr>
        <w:tc>
          <w:tcPr>
            <w:tcW w:w="1288" w:type="dxa"/>
            <w:vMerge/>
          </w:tcPr>
          <w:p w:rsidR="00297433" w:rsidRPr="003C7550" w:rsidRDefault="00297433" w:rsidP="00297433">
            <w:pPr>
              <w:bidi/>
              <w:spacing w:line="360" w:lineRule="auto"/>
              <w:jc w:val="center"/>
              <w:rPr>
                <w:rFonts w:ascii="Traditional Arabic" w:hAnsi="Traditional Arabic" w:cs="Traditional Arabic"/>
                <w:sz w:val="24"/>
                <w:szCs w:val="24"/>
                <w:rtl/>
              </w:rPr>
            </w:pP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التفاعلية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37-42</w:t>
            </w:r>
          </w:p>
        </w:tc>
        <w:tc>
          <w:tcPr>
            <w:tcW w:w="2758" w:type="dxa"/>
          </w:tcPr>
          <w:p w:rsidR="00297433" w:rsidRPr="00921F09" w:rsidRDefault="00CE4AFB" w:rsidP="00297433">
            <w:pPr>
              <w:bidi/>
              <w:spacing w:line="360" w:lineRule="auto"/>
              <w:jc w:val="center"/>
              <w:rPr>
                <w:rFonts w:ascii="Traditional Arabic" w:hAnsi="Traditional Arabic" w:cs="Traditional Arabic"/>
                <w:sz w:val="24"/>
                <w:szCs w:val="24"/>
                <w:rtl/>
              </w:rPr>
            </w:pPr>
            <w:r w:rsidRPr="00921F09">
              <w:rPr>
                <w:rFonts w:ascii="Traditional Arabic" w:hAnsi="Traditional Arabic" w:cs="Traditional Arabic"/>
                <w:sz w:val="24"/>
                <w:szCs w:val="24"/>
                <w:rtl/>
              </w:rPr>
              <w:t xml:space="preserve">إعداد الباحث بالاعتماد على </w:t>
            </w:r>
            <w:r w:rsidRPr="00921F09">
              <w:rPr>
                <w:rStyle w:val="whitespace-normal"/>
                <w:rFonts w:ascii="Traditional Arabic" w:hAnsi="Traditional Arabic" w:cs="Traditional Arabic"/>
                <w:sz w:val="24"/>
                <w:szCs w:val="24"/>
              </w:rPr>
              <w:t>Colquitt</w:t>
            </w:r>
            <w:r w:rsidR="00921F09" w:rsidRPr="00921F09">
              <w:rPr>
                <w:rFonts w:ascii="Traditional Arabic" w:hAnsi="Traditional Arabic" w:cs="Traditional Arabic"/>
                <w:sz w:val="24"/>
                <w:szCs w:val="24"/>
              </w:rPr>
              <w:t xml:space="preserve"> (2001)</w:t>
            </w:r>
            <w:r w:rsidR="00921F09" w:rsidRPr="00921F09">
              <w:rPr>
                <w:rFonts w:ascii="Traditional Arabic" w:hAnsi="Traditional Arabic" w:cs="Traditional Arabic"/>
                <w:sz w:val="24"/>
                <w:szCs w:val="24"/>
                <w:rtl/>
              </w:rPr>
              <w:t xml:space="preserve"> </w:t>
            </w:r>
            <w:r w:rsidRPr="00921F09">
              <w:rPr>
                <w:rFonts w:ascii="Traditional Arabic" w:hAnsi="Traditional Arabic" w:cs="Traditional Arabic"/>
                <w:sz w:val="24"/>
                <w:szCs w:val="24"/>
                <w:rtl/>
              </w:rPr>
              <w:t>، والدراسات السابقة الواردة في الفصل الثاني</w:t>
            </w:r>
            <w:r w:rsidRPr="00921F09">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52"/>
        </w:trPr>
        <w:tc>
          <w:tcPr>
            <w:tcW w:w="1288" w:type="dxa"/>
            <w:vMerge/>
          </w:tcPr>
          <w:p w:rsidR="00297433" w:rsidRPr="003C7550" w:rsidRDefault="00297433" w:rsidP="00297433">
            <w:pPr>
              <w:bidi/>
              <w:spacing w:line="360" w:lineRule="auto"/>
              <w:jc w:val="center"/>
              <w:rPr>
                <w:rFonts w:ascii="Traditional Arabic" w:hAnsi="Traditional Arabic" w:cs="Traditional Arabic"/>
                <w:sz w:val="24"/>
                <w:szCs w:val="24"/>
                <w:rtl/>
              </w:rPr>
            </w:pP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المعلوماتية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43-48</w:t>
            </w:r>
          </w:p>
        </w:tc>
        <w:tc>
          <w:tcPr>
            <w:tcW w:w="2758" w:type="dxa"/>
          </w:tcPr>
          <w:p w:rsidR="00297433" w:rsidRPr="003C7550" w:rsidRDefault="00CE4AFB"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Pr="00EB6822">
              <w:rPr>
                <w:rStyle w:val="whitespace-normal"/>
                <w:rFonts w:ascii="Traditional Arabic" w:hAnsi="Traditional Arabic" w:cs="Traditional Arabic"/>
                <w:sz w:val="24"/>
                <w:szCs w:val="24"/>
              </w:rPr>
              <w:t>Colquitt</w:t>
            </w:r>
            <w:r w:rsidR="00EB6822" w:rsidRPr="00EB6822">
              <w:rPr>
                <w:rStyle w:val="whitespace-normal"/>
                <w:rFonts w:ascii="Traditional Arabic" w:hAnsi="Traditional Arabic" w:cs="Traditional Arabic"/>
                <w:sz w:val="24"/>
                <w:szCs w:val="24"/>
              </w:rPr>
              <w:t xml:space="preserve"> </w:t>
            </w:r>
            <w:r w:rsidR="00EB6822" w:rsidRPr="00EB6822">
              <w:rPr>
                <w:rFonts w:ascii="Traditional Arabic" w:hAnsi="Traditional Arabic" w:cs="Traditional Arabic"/>
                <w:sz w:val="24"/>
                <w:szCs w:val="24"/>
              </w:rPr>
              <w:t>(2001)</w:t>
            </w:r>
            <w:r w:rsidR="00EB6822" w:rsidRPr="003C7550">
              <w:rPr>
                <w:rFonts w:ascii="Traditional Arabic" w:hAnsi="Traditional Arabic" w:cs="Traditional Arabic"/>
                <w:sz w:val="24"/>
                <w:szCs w:val="24"/>
                <w:rtl/>
              </w:rPr>
              <w:t xml:space="preserve"> </w:t>
            </w:r>
            <w:r w:rsidRPr="003C7550">
              <w:rPr>
                <w:rFonts w:ascii="Traditional Arabic" w:hAnsi="Traditional Arabic" w:cs="Traditional Arabic"/>
                <w:sz w:val="24"/>
                <w:szCs w:val="24"/>
                <w:rtl/>
              </w:rPr>
              <w:t>، والدراسات السابقة الواردة في الفصل الثاني</w:t>
            </w:r>
            <w:r w:rsidRPr="003C7550">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bl>
    <w:p w:rsidR="00EB6822" w:rsidRDefault="00EB6822" w:rsidP="00EB6822">
      <w:pPr>
        <w:bidi/>
        <w:spacing w:line="360" w:lineRule="auto"/>
        <w:rPr>
          <w:rFonts w:ascii="Times New Roman" w:eastAsia="Times New Roman" w:hAnsi="Times New Roman" w:cs="Times New Roman"/>
          <w:sz w:val="24"/>
          <w:szCs w:val="24"/>
          <w:rtl/>
        </w:rPr>
      </w:pPr>
    </w:p>
    <w:p w:rsidR="00B4450F" w:rsidRPr="00B4450F" w:rsidRDefault="00B4450F" w:rsidP="007237DE">
      <w:pPr>
        <w:pStyle w:val="a3"/>
        <w:numPr>
          <w:ilvl w:val="0"/>
          <w:numId w:val="26"/>
        </w:numPr>
        <w:bidi/>
        <w:spacing w:after="0" w:line="360" w:lineRule="auto"/>
        <w:jc w:val="both"/>
        <w:rPr>
          <w:rFonts w:ascii="Traditional Arabic" w:hAnsi="Traditional Arabic" w:cs="Traditional Arabic"/>
          <w:sz w:val="24"/>
          <w:szCs w:val="24"/>
          <w:rtl/>
        </w:rPr>
      </w:pPr>
      <w:r w:rsidRPr="00B4450F">
        <w:rPr>
          <w:rFonts w:ascii="Traditional Arabic" w:hAnsi="Traditional Arabic" w:cs="Traditional Arabic"/>
          <w:sz w:val="24"/>
          <w:szCs w:val="24"/>
          <w:rtl/>
        </w:rPr>
        <w:lastRenderedPageBreak/>
        <w:t>و</w:t>
      </w:r>
      <w:r w:rsidRPr="00B4450F">
        <w:rPr>
          <w:rFonts w:ascii="Traditional Arabic" w:hAnsi="Traditional Arabic" w:cs="Traditional Arabic"/>
          <w:b/>
          <w:bCs/>
          <w:sz w:val="24"/>
          <w:szCs w:val="24"/>
          <w:rtl/>
        </w:rPr>
        <w:t>يوضح الجدول</w:t>
      </w:r>
      <w:r w:rsidRPr="00B4450F">
        <w:rPr>
          <w:rFonts w:ascii="Traditional Arabic" w:hAnsi="Traditional Arabic" w:cs="Traditional Arabic" w:hint="cs"/>
          <w:sz w:val="24"/>
          <w:szCs w:val="24"/>
          <w:rtl/>
        </w:rPr>
        <w:t xml:space="preserve"> </w:t>
      </w:r>
      <w:r w:rsidR="007237DE">
        <w:rPr>
          <w:rFonts w:ascii="Traditional Arabic" w:hAnsi="Traditional Arabic" w:cs="Traditional Arabic" w:hint="cs"/>
          <w:sz w:val="24"/>
          <w:szCs w:val="24"/>
          <w:rtl/>
        </w:rPr>
        <w:t>السابق</w:t>
      </w:r>
      <w:r w:rsidRPr="00B4450F">
        <w:rPr>
          <w:rFonts w:ascii="Traditional Arabic" w:hAnsi="Traditional Arabic" w:cs="Traditional Arabic"/>
          <w:sz w:val="24"/>
          <w:szCs w:val="24"/>
          <w:rtl/>
        </w:rPr>
        <w:t xml:space="preserve"> مكونات أداة الدراسة من حيث المتغيرات الرئيسة، وأبعادها، وعدد الفقرات المخصصة لكل بعد، بما يعكس البناء </w:t>
      </w:r>
      <w:proofErr w:type="spellStart"/>
      <w:r w:rsidRPr="00B4450F">
        <w:rPr>
          <w:rFonts w:ascii="Traditional Arabic" w:hAnsi="Traditional Arabic" w:cs="Traditional Arabic"/>
          <w:sz w:val="24"/>
          <w:szCs w:val="24"/>
          <w:rtl/>
        </w:rPr>
        <w:t>المفاهيمي</w:t>
      </w:r>
      <w:proofErr w:type="spellEnd"/>
      <w:r w:rsidRPr="00B4450F">
        <w:rPr>
          <w:rFonts w:ascii="Traditional Arabic" w:hAnsi="Traditional Arabic" w:cs="Traditional Arabic"/>
          <w:sz w:val="24"/>
          <w:szCs w:val="24"/>
          <w:rtl/>
        </w:rPr>
        <w:t xml:space="preserve"> للدراسة، وقد أُعدت فقرات الاستبانة بالاعتماد على الأدبيات والدراسات السابقة ذات الصلة، مع إعادة صياغتها بما يتلاءم مع أهداف الدراسة الحالية وبيئتها التطبيقية</w:t>
      </w:r>
      <w:r w:rsidRPr="00B4450F">
        <w:rPr>
          <w:rFonts w:ascii="Traditional Arabic" w:hAnsi="Traditional Arabic" w:cs="Traditional Arabic"/>
          <w:sz w:val="24"/>
          <w:szCs w:val="24"/>
        </w:rPr>
        <w:t>.</w:t>
      </w:r>
    </w:p>
    <w:p w:rsidR="004C14DC" w:rsidRDefault="00E42074" w:rsidP="004C14DC">
      <w:pPr>
        <w:bidi/>
        <w:spacing w:after="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2,5,3</w:t>
      </w:r>
      <w:r w:rsidR="004C14DC" w:rsidRPr="004C14DC">
        <w:rPr>
          <w:rFonts w:ascii="Traditional Arabic" w:hAnsi="Traditional Arabic" w:cs="Traditional Arabic"/>
          <w:b/>
          <w:bCs/>
          <w:sz w:val="28"/>
          <w:szCs w:val="28"/>
        </w:rPr>
        <w:t xml:space="preserve"> </w:t>
      </w:r>
      <w:r w:rsidR="004C14DC" w:rsidRPr="004C14DC">
        <w:rPr>
          <w:rFonts w:ascii="Traditional Arabic" w:hAnsi="Traditional Arabic" w:cs="Traditional Arabic"/>
          <w:b/>
          <w:bCs/>
          <w:sz w:val="28"/>
          <w:szCs w:val="28"/>
          <w:rtl/>
        </w:rPr>
        <w:t>إجراءات جمع البيانات</w:t>
      </w:r>
      <w:r w:rsidR="004C14DC">
        <w:rPr>
          <w:rFonts w:ascii="Traditional Arabic" w:hAnsi="Traditional Arabic" w:cs="Traditional Arabic" w:hint="cs"/>
          <w:b/>
          <w:bCs/>
          <w:sz w:val="28"/>
          <w:szCs w:val="28"/>
          <w:rtl/>
        </w:rPr>
        <w:t>:</w:t>
      </w:r>
    </w:p>
    <w:p w:rsidR="004C14DC" w:rsidRPr="004C14DC" w:rsidRDefault="004C14DC" w:rsidP="004C14DC">
      <w:pPr>
        <w:bidi/>
        <w:spacing w:after="0" w:line="360" w:lineRule="auto"/>
        <w:ind w:firstLine="509"/>
        <w:jc w:val="both"/>
        <w:rPr>
          <w:rFonts w:ascii="Traditional Arabic" w:hAnsi="Traditional Arabic" w:cs="Traditional Arabic"/>
          <w:sz w:val="28"/>
          <w:szCs w:val="28"/>
        </w:rPr>
      </w:pPr>
      <w:r w:rsidRPr="004C14DC">
        <w:rPr>
          <w:rFonts w:ascii="Traditional Arabic" w:hAnsi="Traditional Arabic" w:cs="Traditional Arabic"/>
          <w:sz w:val="28"/>
          <w:szCs w:val="28"/>
          <w:rtl/>
        </w:rPr>
        <w:t>بعد الحصول على الموافقات الرسمية اللازمة من الجهة المختصة، سيقوم الباحث بتوزيع الاستبانة على أفراد عينة الدراسة من العاملين المرتبطين بعمليات التوظيف في وزارة الموارد البشرية والتنمية الاجتماعية، باستخدام الاستبانة الإلكترونية، وذلك لتسهيل الوصول إلى المشاركين وزيادة معدل الاستجابة</w:t>
      </w:r>
      <w:r w:rsidRPr="004C14DC">
        <w:rPr>
          <w:rFonts w:ascii="Traditional Arabic" w:hAnsi="Traditional Arabic" w:cs="Traditional Arabic"/>
          <w:sz w:val="28"/>
          <w:szCs w:val="28"/>
        </w:rPr>
        <w:t>.</w:t>
      </w:r>
    </w:p>
    <w:p w:rsidR="004C14DC" w:rsidRPr="004C14DC" w:rsidRDefault="004C14DC" w:rsidP="004C14DC">
      <w:pPr>
        <w:bidi/>
        <w:spacing w:after="0" w:line="360" w:lineRule="auto"/>
        <w:jc w:val="both"/>
        <w:rPr>
          <w:rFonts w:ascii="Traditional Arabic" w:hAnsi="Traditional Arabic" w:cs="Traditional Arabic"/>
          <w:sz w:val="28"/>
          <w:szCs w:val="28"/>
        </w:rPr>
      </w:pPr>
      <w:r w:rsidRPr="004C14DC">
        <w:rPr>
          <w:rFonts w:ascii="Traditional Arabic" w:hAnsi="Traditional Arabic" w:cs="Traditional Arabic"/>
          <w:sz w:val="28"/>
          <w:szCs w:val="28"/>
          <w:rtl/>
        </w:rPr>
        <w:t xml:space="preserve">وسيتم جمع البيانات خلال الفترة الزمنية المخصصة للتطبيق الميداني، مع متابعة المشاركين وتوجيه </w:t>
      </w:r>
      <w:proofErr w:type="spellStart"/>
      <w:r w:rsidRPr="004C14DC">
        <w:rPr>
          <w:rFonts w:ascii="Traditional Arabic" w:hAnsi="Traditional Arabic" w:cs="Traditional Arabic"/>
          <w:sz w:val="28"/>
          <w:szCs w:val="28"/>
          <w:rtl/>
        </w:rPr>
        <w:t>تذكيرات</w:t>
      </w:r>
      <w:proofErr w:type="spellEnd"/>
      <w:r w:rsidRPr="004C14DC">
        <w:rPr>
          <w:rFonts w:ascii="Traditional Arabic" w:hAnsi="Traditional Arabic" w:cs="Traditional Arabic"/>
          <w:sz w:val="28"/>
          <w:szCs w:val="28"/>
          <w:rtl/>
        </w:rPr>
        <w:t xml:space="preserve"> دورية عند الحاجة؛ بهدف تعزيز نسبة الاستجابة واستكمال العدد المستهدف للعينة</w:t>
      </w:r>
      <w:r w:rsidRPr="004C14DC">
        <w:rPr>
          <w:rFonts w:ascii="Traditional Arabic" w:hAnsi="Traditional Arabic" w:cs="Traditional Arabic"/>
          <w:sz w:val="28"/>
          <w:szCs w:val="28"/>
        </w:rPr>
        <w:t>.</w:t>
      </w:r>
    </w:p>
    <w:p w:rsidR="004C14DC" w:rsidRDefault="004C14DC" w:rsidP="004C14DC">
      <w:pPr>
        <w:bidi/>
        <w:spacing w:after="0" w:line="360" w:lineRule="auto"/>
        <w:jc w:val="both"/>
        <w:rPr>
          <w:rFonts w:ascii="Traditional Arabic" w:hAnsi="Traditional Arabic" w:cs="Traditional Arabic"/>
          <w:sz w:val="28"/>
          <w:szCs w:val="28"/>
          <w:rtl/>
        </w:rPr>
      </w:pPr>
      <w:r w:rsidRPr="004C14DC">
        <w:rPr>
          <w:rFonts w:ascii="Traditional Arabic" w:hAnsi="Traditional Arabic" w:cs="Traditional Arabic"/>
          <w:sz w:val="28"/>
          <w:szCs w:val="28"/>
          <w:rtl/>
        </w:rPr>
        <w:t>وبعد استلام الاستبانات، سيقوم الباحث بمراجعتها للتأكد من اكتمال البيانات وصلاحيتها للتحليل الإحصائي، واستبعاد الاستبانات غير المكتملة أو التي تتضمن نمطًا غير منطقي في الإجابات، ثم ترميز البيانات وإدخالها إلى برنامج الحزمة الإحصائية للعلوم الاجتماعية</w:t>
      </w:r>
      <w:r w:rsidRPr="004C14DC">
        <w:rPr>
          <w:rFonts w:ascii="Traditional Arabic" w:hAnsi="Traditional Arabic" w:cs="Traditional Arabic"/>
          <w:sz w:val="28"/>
          <w:szCs w:val="28"/>
        </w:rPr>
        <w:t xml:space="preserve"> (SPSS) </w:t>
      </w:r>
      <w:r w:rsidRPr="004C14DC">
        <w:rPr>
          <w:rFonts w:ascii="Traditional Arabic" w:hAnsi="Traditional Arabic" w:cs="Traditional Arabic"/>
          <w:sz w:val="28"/>
          <w:szCs w:val="28"/>
          <w:rtl/>
        </w:rPr>
        <w:t>تمهيدًا لإجراء التحليلات الإحصائية اللازمة</w:t>
      </w:r>
      <w:r w:rsidRPr="004C14DC">
        <w:rPr>
          <w:rFonts w:ascii="Traditional Arabic" w:hAnsi="Traditional Arabic" w:cs="Traditional Arabic"/>
          <w:sz w:val="28"/>
          <w:szCs w:val="28"/>
        </w:rPr>
        <w:t>.</w:t>
      </w:r>
    </w:p>
    <w:p w:rsidR="009825AE" w:rsidRPr="009825AE" w:rsidRDefault="009825AE" w:rsidP="007237DE">
      <w:pPr>
        <w:bidi/>
        <w:spacing w:after="0" w:line="360" w:lineRule="auto"/>
        <w:jc w:val="both"/>
        <w:rPr>
          <w:rFonts w:ascii="Traditional Arabic" w:hAnsi="Traditional Arabic" w:cs="Traditional Arabic"/>
          <w:sz w:val="28"/>
          <w:szCs w:val="28"/>
          <w:rtl/>
        </w:rPr>
      </w:pPr>
      <w:r w:rsidRPr="009825AE">
        <w:rPr>
          <w:rFonts w:ascii="Traditional Arabic" w:hAnsi="Traditional Arabic" w:cs="Traditional Arabic"/>
          <w:sz w:val="28"/>
          <w:szCs w:val="28"/>
          <w:rtl/>
        </w:rPr>
        <w:t>وفي حال وجود عدد محدود من القيم المفقودة في الاستبانات الصالحة، فسيتم التعامل معها باستخدام الإجراءات الإحصائية المناسبة في برنامج الحزمة الإحصائية للعلوم الاجتماعية</w:t>
      </w:r>
      <w:r w:rsidRPr="009825AE">
        <w:rPr>
          <w:rFonts w:ascii="Traditional Arabic" w:hAnsi="Traditional Arabic" w:cs="Traditional Arabic"/>
          <w:sz w:val="28"/>
          <w:szCs w:val="28"/>
        </w:rPr>
        <w:t xml:space="preserve"> (SPSS)</w:t>
      </w:r>
      <w:r w:rsidRPr="009825AE">
        <w:rPr>
          <w:rFonts w:ascii="Traditional Arabic" w:hAnsi="Traditional Arabic" w:cs="Traditional Arabic"/>
          <w:sz w:val="28"/>
          <w:szCs w:val="28"/>
          <w:rtl/>
        </w:rPr>
        <w:t>، بما يضمن المحافظة على جودة البيانات ودقة نتائج الدراسة</w:t>
      </w:r>
      <w:r w:rsidRPr="009825AE">
        <w:rPr>
          <w:rFonts w:ascii="Traditional Arabic" w:hAnsi="Traditional Arabic" w:cs="Traditional Arabic"/>
          <w:sz w:val="28"/>
          <w:szCs w:val="28"/>
        </w:rPr>
        <w:t>.</w:t>
      </w:r>
    </w:p>
    <w:p w:rsidR="00CD1218" w:rsidRDefault="00E42074" w:rsidP="00CD121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3,5,3 </w:t>
      </w:r>
      <w:r w:rsidR="00CD1218" w:rsidRPr="00CD1218">
        <w:rPr>
          <w:rStyle w:val="a6"/>
          <w:rFonts w:ascii="Traditional Arabic" w:hAnsi="Traditional Arabic" w:cs="Traditional Arabic"/>
          <w:sz w:val="28"/>
          <w:szCs w:val="28"/>
          <w:rtl/>
        </w:rPr>
        <w:t>الاعتبارات الأخلاقية للدراسة</w:t>
      </w:r>
      <w:r w:rsidR="00CD1218">
        <w:rPr>
          <w:rFonts w:ascii="Traditional Arabic" w:hAnsi="Traditional Arabic" w:cs="Traditional Arabic" w:hint="cs"/>
          <w:b/>
          <w:bCs/>
          <w:sz w:val="28"/>
          <w:szCs w:val="28"/>
          <w:rtl/>
        </w:rPr>
        <w:t>:</w:t>
      </w:r>
    </w:p>
    <w:p w:rsidR="00CD1218" w:rsidRPr="007F1535" w:rsidRDefault="00CD1218" w:rsidP="007237DE">
      <w:pPr>
        <w:bidi/>
        <w:spacing w:after="0" w:line="360" w:lineRule="auto"/>
        <w:ind w:firstLine="509"/>
        <w:jc w:val="both"/>
        <w:rPr>
          <w:rFonts w:ascii="Traditional Arabic" w:eastAsia="Times New Roman" w:hAnsi="Traditional Arabic" w:cs="Traditional Arabic"/>
          <w:sz w:val="28"/>
          <w:szCs w:val="28"/>
        </w:rPr>
      </w:pPr>
      <w:r w:rsidRPr="00CD1218">
        <w:rPr>
          <w:rFonts w:ascii="Traditional Arabic" w:eastAsia="Times New Roman" w:hAnsi="Traditional Arabic" w:cs="Traditional Arabic"/>
          <w:sz w:val="28"/>
          <w:szCs w:val="28"/>
          <w:rtl/>
        </w:rPr>
        <w:t xml:space="preserve">يلتزم الباحث بالاعتبارات الأخلاقية المتعارف عليها في البحوث العلمية، حيث سيتم الحصول على الموافقات الرسمية اللازمة من الجهة المختصة قبل البدء في جمع البيانات. كما سيتم توضيح الهدف من الدراسة للمشاركين، والتأكيد على أن مشاركتهم طوعية، وأن لهم الحق في الامتناع عن المشاركة أو الانسحاب في أي وقت دون أي تبعات. وسيتم التعامل مع جميع البيانات بسرية تامة، واستخدامها لأغراض البحث العلمي فقط، </w:t>
      </w:r>
      <w:r w:rsidR="007F1535" w:rsidRPr="007F1535">
        <w:rPr>
          <w:rFonts w:ascii="Traditional Arabic" w:eastAsia="Times New Roman" w:hAnsi="Traditional Arabic" w:cs="Traditional Arabic"/>
          <w:sz w:val="28"/>
          <w:szCs w:val="28"/>
          <w:rtl/>
        </w:rPr>
        <w:t>ولن تتضمن الاستبانة أي بيانات تعريفية مثل الاسم أو الرقم الوظيفي أو أي معلومات يمكن أن تكشف عن هوية المشاركين، كما سيتم حفظ البيانات بصورة آمنة طوال مدة الدراسة، بما يضمن الحفاظ على خصوصية المشاركين وسرية استجاباتهم</w:t>
      </w:r>
      <w:r w:rsidR="007F1535">
        <w:rPr>
          <w:rFonts w:ascii="Traditional Arabic" w:eastAsia="Times New Roman" w:hAnsi="Traditional Arabic" w:cs="Traditional Arabic" w:hint="cs"/>
          <w:sz w:val="28"/>
          <w:szCs w:val="28"/>
          <w:rtl/>
        </w:rPr>
        <w:t>.</w:t>
      </w:r>
    </w:p>
    <w:p w:rsidR="00CB23F9" w:rsidRPr="00CD1218" w:rsidRDefault="00E42074" w:rsidP="004C14DC">
      <w:pPr>
        <w:pStyle w:val="2"/>
        <w:bidi/>
        <w:spacing w:line="360" w:lineRule="auto"/>
        <w:rPr>
          <w:rFonts w:ascii="Traditional Arabic" w:hAnsi="Traditional Arabic" w:cs="Traditional Arabic"/>
          <w:b/>
          <w:bCs/>
          <w:color w:val="auto"/>
          <w:sz w:val="28"/>
          <w:szCs w:val="28"/>
          <w:rtl/>
        </w:rPr>
      </w:pPr>
      <w:r>
        <w:rPr>
          <w:rFonts w:ascii="Traditional Arabic" w:hAnsi="Traditional Arabic" w:cs="Traditional Arabic" w:hint="cs"/>
          <w:b/>
          <w:bCs/>
          <w:color w:val="auto"/>
          <w:sz w:val="28"/>
          <w:szCs w:val="28"/>
          <w:rtl/>
        </w:rPr>
        <w:lastRenderedPageBreak/>
        <w:t xml:space="preserve">4,5,3 </w:t>
      </w:r>
      <w:r w:rsidR="00CB23F9" w:rsidRPr="00CD1218">
        <w:rPr>
          <w:rFonts w:ascii="Traditional Arabic" w:hAnsi="Traditional Arabic" w:cs="Traditional Arabic"/>
          <w:b/>
          <w:bCs/>
          <w:color w:val="auto"/>
          <w:sz w:val="28"/>
          <w:szCs w:val="28"/>
          <w:rtl/>
        </w:rPr>
        <w:t>صدق أداة الدراسة</w:t>
      </w:r>
      <w:r w:rsidR="00CB23F9" w:rsidRPr="00CD1218">
        <w:rPr>
          <w:rFonts w:ascii="Traditional Arabic" w:hAnsi="Traditional Arabic" w:cs="Traditional Arabic" w:hint="cs"/>
          <w:b/>
          <w:bCs/>
          <w:color w:val="auto"/>
          <w:sz w:val="28"/>
          <w:szCs w:val="28"/>
          <w:rtl/>
        </w:rPr>
        <w:t>:</w:t>
      </w:r>
    </w:p>
    <w:p w:rsidR="00CB23F9" w:rsidRPr="00CB23F9" w:rsidRDefault="00CB23F9" w:rsidP="00CB23F9">
      <w:pPr>
        <w:pStyle w:val="3"/>
        <w:bidi/>
        <w:spacing w:before="0" w:line="360" w:lineRule="auto"/>
        <w:rPr>
          <w:rFonts w:ascii="Traditional Arabic" w:hAnsi="Traditional Arabic" w:cs="Traditional Arabic"/>
          <w:color w:val="auto"/>
          <w:sz w:val="28"/>
          <w:szCs w:val="28"/>
        </w:rPr>
      </w:pPr>
      <w:r w:rsidRPr="00CB23F9">
        <w:rPr>
          <w:rFonts w:ascii="Traditional Arabic" w:hAnsi="Traditional Arabic" w:cs="Traditional Arabic"/>
          <w:color w:val="auto"/>
          <w:sz w:val="28"/>
          <w:szCs w:val="28"/>
          <w:rtl/>
        </w:rPr>
        <w:t>أولًا: الصدق الظاهري</w:t>
      </w:r>
      <w:r w:rsidRPr="00CB23F9">
        <w:rPr>
          <w:rFonts w:ascii="Traditional Arabic" w:hAnsi="Traditional Arabic" w:cs="Traditional Arabic"/>
          <w:color w:val="auto"/>
          <w:sz w:val="28"/>
          <w:szCs w:val="28"/>
        </w:rPr>
        <w:t xml:space="preserve"> (Face Validity)</w:t>
      </w:r>
      <w:r>
        <w:rPr>
          <w:rFonts w:ascii="Traditional Arabic" w:hAnsi="Traditional Arabic" w:cs="Traditional Arabic"/>
          <w:color w:val="auto"/>
          <w:sz w:val="28"/>
          <w:szCs w:val="28"/>
        </w:rPr>
        <w:t xml:space="preserve"> </w:t>
      </w:r>
    </w:p>
    <w:p w:rsidR="00297433" w:rsidRPr="00CB23F9" w:rsidRDefault="0067202A" w:rsidP="002D76B0">
      <w:pPr>
        <w:bidi/>
        <w:spacing w:line="360" w:lineRule="auto"/>
        <w:ind w:firstLine="509"/>
        <w:jc w:val="both"/>
        <w:rPr>
          <w:rFonts w:ascii="Traditional Arabic" w:hAnsi="Traditional Arabic" w:cs="Traditional Arabic"/>
          <w:sz w:val="28"/>
          <w:szCs w:val="28"/>
          <w:rtl/>
        </w:rPr>
      </w:pPr>
      <w:r w:rsidRPr="00A17ACF">
        <w:rPr>
          <w:rFonts w:ascii="Traditional Arabic" w:hAnsi="Traditional Arabic" w:cs="Traditional Arabic"/>
          <w:sz w:val="28"/>
          <w:szCs w:val="28"/>
          <w:rtl/>
        </w:rPr>
        <w:t xml:space="preserve">للتحقق من الصدق الظاهري لأداة الدراسة، سيتم عرض الاستبانة على عدد من المحكمين المتخصصين في الإدارة العامة، وإدارة الموارد البشرية، ومناهج البحث العلمي، والإحصاء، وذلك بهدف التأكد من سلامة الصياغة اللغوية، ووضوح العبارات، ومدى ملاءمتها لأبعاد الدراسة وأهدافها. وفي ضوء ملاحظات المحكمين، </w:t>
      </w:r>
      <w:r w:rsidR="002D76B0">
        <w:rPr>
          <w:rFonts w:ascii="Traditional Arabic" w:hAnsi="Traditional Arabic" w:cs="Traditional Arabic" w:hint="cs"/>
          <w:sz w:val="28"/>
          <w:szCs w:val="28"/>
          <w:rtl/>
        </w:rPr>
        <w:t>سيجري</w:t>
      </w:r>
      <w:r w:rsidRPr="00A17ACF">
        <w:rPr>
          <w:rFonts w:ascii="Traditional Arabic" w:hAnsi="Traditional Arabic" w:cs="Traditional Arabic"/>
          <w:sz w:val="28"/>
          <w:szCs w:val="28"/>
          <w:rtl/>
        </w:rPr>
        <w:t xml:space="preserve"> الباحث التعديلات اللازمة على الأداة، والتي شملت إعادة صياغة بعض الفقرات بما يعزز وضوحها واتساقها </w:t>
      </w:r>
      <w:proofErr w:type="spellStart"/>
      <w:r w:rsidRPr="00A17ACF">
        <w:rPr>
          <w:rFonts w:ascii="Traditional Arabic" w:hAnsi="Traditional Arabic" w:cs="Traditional Arabic"/>
          <w:sz w:val="28"/>
          <w:szCs w:val="28"/>
          <w:rtl/>
        </w:rPr>
        <w:t>المفاهيمي</w:t>
      </w:r>
      <w:proofErr w:type="spellEnd"/>
      <w:r w:rsidRPr="00A17ACF">
        <w:rPr>
          <w:rFonts w:ascii="Traditional Arabic" w:hAnsi="Traditional Arabic" w:cs="Traditional Arabic"/>
          <w:sz w:val="28"/>
          <w:szCs w:val="28"/>
          <w:rtl/>
        </w:rPr>
        <w:t xml:space="preserve">، وتبسيط المصطلحات التقنية، وتدعيم الجوانب المتعلقة بالشفافية، وحق الاعتراض، والمراجعة البشرية، وحماية البيانات، بما يتوافق مع أهداف الدراسة والإطار النظري، مما أسهم في تعزيز الصدق الظاهري للأداة، وصولًا إلى صورتها </w:t>
      </w:r>
      <w:proofErr w:type="gramStart"/>
      <w:r w:rsidRPr="00A17ACF">
        <w:rPr>
          <w:rFonts w:ascii="Traditional Arabic" w:hAnsi="Traditional Arabic" w:cs="Traditional Arabic"/>
          <w:sz w:val="28"/>
          <w:szCs w:val="28"/>
          <w:rtl/>
        </w:rPr>
        <w:t>النهائية</w:t>
      </w:r>
      <w:r w:rsidR="00EB6822">
        <w:rPr>
          <w:rFonts w:ascii="Traditional Arabic" w:hAnsi="Traditional Arabic" w:cs="Traditional Arabic" w:hint="cs"/>
          <w:sz w:val="28"/>
          <w:szCs w:val="28"/>
          <w:rtl/>
        </w:rPr>
        <w:t xml:space="preserve"> </w:t>
      </w:r>
      <w:r w:rsidRPr="00EB6822">
        <w:rPr>
          <w:rFonts w:ascii="Traditional Arabic" w:hAnsi="Traditional Arabic" w:cs="Traditional Arabic"/>
          <w:sz w:val="24"/>
          <w:szCs w:val="24"/>
        </w:rPr>
        <w:t>.</w:t>
      </w:r>
      <w:proofErr w:type="gramEnd"/>
      <w:r w:rsidR="00EB6822" w:rsidRPr="00EB6822">
        <w:rPr>
          <w:rFonts w:ascii="Traditional Arabic" w:hAnsi="Traditional Arabic" w:cs="Traditional Arabic"/>
          <w:sz w:val="24"/>
          <w:szCs w:val="24"/>
        </w:rPr>
        <w:t xml:space="preserve"> (</w:t>
      </w:r>
      <w:proofErr w:type="spellStart"/>
      <w:r w:rsidR="00EB6822" w:rsidRPr="00EB6822">
        <w:rPr>
          <w:rFonts w:ascii="Traditional Arabic" w:hAnsi="Traditional Arabic" w:cs="Traditional Arabic"/>
          <w:sz w:val="24"/>
          <w:szCs w:val="24"/>
        </w:rPr>
        <w:t>Sekaran</w:t>
      </w:r>
      <w:proofErr w:type="spellEnd"/>
      <w:r w:rsidR="00EB6822" w:rsidRPr="00EB6822">
        <w:rPr>
          <w:rFonts w:ascii="Traditional Arabic" w:hAnsi="Traditional Arabic" w:cs="Traditional Arabic"/>
          <w:sz w:val="24"/>
          <w:szCs w:val="24"/>
        </w:rPr>
        <w:t xml:space="preserve"> &amp; </w:t>
      </w:r>
      <w:proofErr w:type="spellStart"/>
      <w:r w:rsidR="00EB6822" w:rsidRPr="00EB6822">
        <w:rPr>
          <w:rFonts w:ascii="Traditional Arabic" w:hAnsi="Traditional Arabic" w:cs="Traditional Arabic"/>
          <w:sz w:val="24"/>
          <w:szCs w:val="24"/>
        </w:rPr>
        <w:t>Bougie</w:t>
      </w:r>
      <w:proofErr w:type="spellEnd"/>
      <w:r w:rsidR="00EB6822" w:rsidRPr="00EB6822">
        <w:rPr>
          <w:rFonts w:ascii="Traditional Arabic" w:hAnsi="Traditional Arabic" w:cs="Traditional Arabic"/>
          <w:sz w:val="24"/>
          <w:szCs w:val="24"/>
        </w:rPr>
        <w:t>, 2020).</w:t>
      </w:r>
    </w:p>
    <w:p w:rsidR="00B43012" w:rsidRDefault="00CB23F9" w:rsidP="00B43012">
      <w:pPr>
        <w:bidi/>
        <w:spacing w:after="0" w:line="360" w:lineRule="auto"/>
        <w:rPr>
          <w:rFonts w:ascii="Traditional Arabic" w:hAnsi="Traditional Arabic" w:cs="Traditional Arabic"/>
          <w:b/>
          <w:bCs/>
          <w:sz w:val="28"/>
          <w:szCs w:val="28"/>
          <w:rtl/>
        </w:rPr>
      </w:pPr>
      <w:r w:rsidRPr="00CE4AFB">
        <w:rPr>
          <w:rFonts w:ascii="Traditional Arabic" w:hAnsi="Traditional Arabic" w:cs="Traditional Arabic"/>
          <w:b/>
          <w:bCs/>
          <w:sz w:val="28"/>
          <w:szCs w:val="28"/>
          <w:rtl/>
        </w:rPr>
        <w:t xml:space="preserve">ثانيًا: </w:t>
      </w:r>
      <w:r w:rsidR="00CE4AFB" w:rsidRPr="00CE4AFB">
        <w:rPr>
          <w:rStyle w:val="a6"/>
          <w:rFonts w:ascii="Traditional Arabic" w:hAnsi="Traditional Arabic" w:cs="Traditional Arabic"/>
          <w:sz w:val="28"/>
          <w:szCs w:val="28"/>
          <w:rtl/>
        </w:rPr>
        <w:t>الصدق البنائي</w:t>
      </w:r>
      <w:r w:rsidR="00CE4AFB" w:rsidRPr="00CE4AFB">
        <w:rPr>
          <w:rStyle w:val="a6"/>
          <w:rFonts w:ascii="Traditional Arabic" w:hAnsi="Traditional Arabic" w:cs="Traditional Arabic"/>
          <w:sz w:val="28"/>
          <w:szCs w:val="28"/>
        </w:rPr>
        <w:t xml:space="preserve"> (Construct Validity)</w:t>
      </w:r>
      <w:r w:rsidR="00CE4AFB" w:rsidRPr="00CE4AFB">
        <w:rPr>
          <w:rFonts w:ascii="Traditional Arabic" w:hAnsi="Traditional Arabic" w:cs="Traditional Arabic"/>
          <w:sz w:val="28"/>
          <w:szCs w:val="28"/>
        </w:rPr>
        <w:t xml:space="preserve"> </w:t>
      </w:r>
      <w:r w:rsidR="00CE4AFB" w:rsidRPr="00CE4AFB">
        <w:rPr>
          <w:rStyle w:val="a6"/>
          <w:rFonts w:ascii="Traditional Arabic" w:hAnsi="Traditional Arabic" w:cs="Traditional Arabic"/>
          <w:sz w:val="28"/>
          <w:szCs w:val="28"/>
          <w:rtl/>
        </w:rPr>
        <w:t>ويتم التحقق منه من خلال</w:t>
      </w:r>
      <w:r w:rsidR="00CE4AFB" w:rsidRPr="00CE4AFB">
        <w:rPr>
          <w:rFonts w:ascii="Traditional Arabic" w:hAnsi="Traditional Arabic" w:cs="Traditional Arabic"/>
          <w:b/>
          <w:bCs/>
          <w:sz w:val="28"/>
          <w:szCs w:val="28"/>
          <w:rtl/>
        </w:rPr>
        <w:t xml:space="preserve"> </w:t>
      </w:r>
      <w:r w:rsidRPr="00CE4AFB">
        <w:rPr>
          <w:rFonts w:ascii="Traditional Arabic" w:hAnsi="Traditional Arabic" w:cs="Traditional Arabic"/>
          <w:b/>
          <w:bCs/>
          <w:sz w:val="28"/>
          <w:szCs w:val="28"/>
          <w:rtl/>
        </w:rPr>
        <w:t>صدق الاتساق الداخلي</w:t>
      </w:r>
      <w:r w:rsidR="004C14DC" w:rsidRPr="00CE4AFB">
        <w:rPr>
          <w:rFonts w:ascii="Traditional Arabic" w:hAnsi="Traditional Arabic" w:cs="Traditional Arabic"/>
          <w:b/>
          <w:bCs/>
          <w:sz w:val="28"/>
          <w:szCs w:val="28"/>
          <w:rtl/>
        </w:rPr>
        <w:t>:</w:t>
      </w:r>
    </w:p>
    <w:p w:rsidR="00CB23F9" w:rsidRPr="00B43012" w:rsidRDefault="00CB23F9" w:rsidP="00B43012">
      <w:pPr>
        <w:bidi/>
        <w:spacing w:after="0" w:line="360" w:lineRule="auto"/>
        <w:ind w:firstLine="509"/>
        <w:rPr>
          <w:rFonts w:ascii="Traditional Arabic" w:hAnsi="Traditional Arabic" w:cs="Traditional Arabic"/>
          <w:b/>
          <w:bCs/>
          <w:sz w:val="28"/>
          <w:szCs w:val="28"/>
          <w:rtl/>
        </w:rPr>
      </w:pPr>
      <w:r w:rsidRPr="00B43012">
        <w:rPr>
          <w:rFonts w:ascii="Traditional Arabic" w:hAnsi="Traditional Arabic" w:cs="Traditional Arabic"/>
          <w:sz w:val="28"/>
          <w:szCs w:val="28"/>
          <w:rtl/>
        </w:rPr>
        <w:t xml:space="preserve">سيتم التحقق من </w:t>
      </w:r>
      <w:r w:rsidR="00CE4AFB" w:rsidRPr="003744B6">
        <w:rPr>
          <w:rFonts w:ascii="Traditional Arabic" w:hAnsi="Traditional Arabic" w:cs="Traditional Arabic"/>
          <w:b/>
          <w:bCs/>
          <w:sz w:val="28"/>
          <w:szCs w:val="28"/>
          <w:rtl/>
        </w:rPr>
        <w:t>الصدق البنائي</w:t>
      </w:r>
      <w:r w:rsidR="00CE4AFB" w:rsidRPr="003744B6">
        <w:rPr>
          <w:rStyle w:val="a6"/>
          <w:rFonts w:ascii="Traditional Arabic" w:hAnsi="Traditional Arabic" w:cs="Traditional Arabic"/>
          <w:sz w:val="36"/>
          <w:szCs w:val="36"/>
        </w:rPr>
        <w:t xml:space="preserve"> </w:t>
      </w:r>
      <w:r w:rsidR="00CE4AFB" w:rsidRPr="00B43012">
        <w:rPr>
          <w:rFonts w:ascii="Traditional Arabic" w:hAnsi="Traditional Arabic" w:cs="Traditional Arabic"/>
          <w:sz w:val="28"/>
          <w:szCs w:val="28"/>
          <w:rtl/>
        </w:rPr>
        <w:t xml:space="preserve">لأداة الدراسة </w:t>
      </w:r>
      <w:r w:rsidR="005A462D" w:rsidRPr="00B43012">
        <w:rPr>
          <w:rStyle w:val="a6"/>
          <w:rFonts w:ascii="Traditional Arabic" w:hAnsi="Traditional Arabic" w:cs="Traditional Arabic"/>
          <w:sz w:val="28"/>
          <w:szCs w:val="28"/>
          <w:rtl/>
        </w:rPr>
        <w:t>من خلال</w:t>
      </w:r>
      <w:r w:rsidR="005A462D" w:rsidRPr="00B43012">
        <w:rPr>
          <w:rFonts w:ascii="Traditional Arabic" w:hAnsi="Traditional Arabic" w:cs="Traditional Arabic"/>
          <w:b/>
          <w:bCs/>
          <w:sz w:val="28"/>
          <w:szCs w:val="28"/>
          <w:rtl/>
        </w:rPr>
        <w:t xml:space="preserve"> صدق الاتساق الداخلي</w:t>
      </w:r>
      <w:r w:rsidR="005A462D" w:rsidRPr="00B43012">
        <w:rPr>
          <w:rFonts w:ascii="Traditional Arabic" w:hAnsi="Traditional Arabic" w:cs="Traditional Arabic"/>
          <w:sz w:val="28"/>
          <w:szCs w:val="28"/>
          <w:rtl/>
        </w:rPr>
        <w:t xml:space="preserve"> </w:t>
      </w:r>
      <w:r w:rsidRPr="00B43012">
        <w:rPr>
          <w:rFonts w:ascii="Traditional Arabic" w:hAnsi="Traditional Arabic" w:cs="Traditional Arabic"/>
          <w:sz w:val="28"/>
          <w:szCs w:val="28"/>
          <w:rtl/>
        </w:rPr>
        <w:t xml:space="preserve">بحساب معاملات ارتباط بيرسون بين درجة كل فقرة والدرجة الكلية للبعد الذي تنتمي إليه، وبين درجة كل بعد والدرجة الكلية للمحور </w:t>
      </w:r>
      <w:r w:rsidR="005A462D" w:rsidRPr="00B43012">
        <w:rPr>
          <w:rFonts w:ascii="Traditional Arabic" w:hAnsi="Traditional Arabic" w:cs="Traditional Arabic"/>
          <w:sz w:val="28"/>
          <w:szCs w:val="28"/>
          <w:rtl/>
        </w:rPr>
        <w:t>الذي تنتمي إليه</w:t>
      </w:r>
      <w:r w:rsidRPr="00B43012">
        <w:rPr>
          <w:rFonts w:ascii="Traditional Arabic" w:hAnsi="Traditional Arabic" w:cs="Traditional Arabic"/>
          <w:sz w:val="28"/>
          <w:szCs w:val="28"/>
          <w:rtl/>
        </w:rPr>
        <w:t xml:space="preserve">، وذلك للتأكد من مدى اتساق فقرات الأداة وقدرتها على قياس الأبعاد </w:t>
      </w:r>
      <w:proofErr w:type="gramStart"/>
      <w:r w:rsidRPr="00B43012">
        <w:rPr>
          <w:rFonts w:ascii="Traditional Arabic" w:hAnsi="Traditional Arabic" w:cs="Traditional Arabic"/>
          <w:sz w:val="28"/>
          <w:szCs w:val="28"/>
          <w:rtl/>
        </w:rPr>
        <w:t>المستهدفة</w:t>
      </w:r>
      <w:r w:rsidR="00B43012" w:rsidRPr="00B43012">
        <w:rPr>
          <w:rFonts w:ascii="Traditional Arabic" w:hAnsi="Traditional Arabic" w:cs="Traditional Arabic"/>
        </w:rPr>
        <w:t xml:space="preserve"> </w:t>
      </w:r>
      <w:r w:rsidR="00B43012">
        <w:rPr>
          <w:rFonts w:ascii="Traditional Arabic" w:hAnsi="Traditional Arabic" w:cs="Traditional Arabic"/>
        </w:rPr>
        <w:t>.</w:t>
      </w:r>
      <w:proofErr w:type="gramEnd"/>
      <w:r w:rsidR="00B43012" w:rsidRPr="00B43012">
        <w:rPr>
          <w:rFonts w:ascii="Traditional Arabic" w:hAnsi="Traditional Arabic" w:cs="Traditional Arabic"/>
        </w:rPr>
        <w:t>(Hair et al., 2019)</w:t>
      </w:r>
      <w:r w:rsidR="00B43012">
        <w:rPr>
          <w:rFonts w:ascii="Traditional Arabic" w:hAnsi="Traditional Arabic" w:cs="Traditional Arabic"/>
        </w:rPr>
        <w:t xml:space="preserve"> </w:t>
      </w:r>
    </w:p>
    <w:p w:rsidR="004D538E" w:rsidRDefault="00E42074" w:rsidP="00CD1218">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5,5,3 </w:t>
      </w:r>
      <w:r w:rsidR="00C02E69" w:rsidRPr="00C02E69">
        <w:rPr>
          <w:rFonts w:ascii="Traditional Arabic" w:hAnsi="Traditional Arabic" w:cs="Traditional Arabic"/>
          <w:b/>
          <w:bCs/>
          <w:sz w:val="28"/>
          <w:szCs w:val="28"/>
          <w:rtl/>
        </w:rPr>
        <w:t>ثبات أداة الدراسة</w:t>
      </w:r>
      <w:r w:rsidR="00C02E69">
        <w:rPr>
          <w:rFonts w:ascii="Traditional Arabic" w:hAnsi="Traditional Arabic" w:cs="Traditional Arabic" w:hint="cs"/>
          <w:b/>
          <w:bCs/>
          <w:sz w:val="28"/>
          <w:szCs w:val="28"/>
          <w:rtl/>
        </w:rPr>
        <w:t>:</w:t>
      </w:r>
    </w:p>
    <w:p w:rsidR="00E42074" w:rsidRDefault="005A462D" w:rsidP="00E42074">
      <w:pPr>
        <w:bidi/>
        <w:spacing w:after="0" w:line="360" w:lineRule="auto"/>
        <w:ind w:firstLine="509"/>
        <w:jc w:val="both"/>
        <w:rPr>
          <w:rFonts w:ascii="Traditional Arabic" w:eastAsia="Times New Roman" w:hAnsi="Traditional Arabic" w:cs="Traditional Arabic"/>
          <w:b/>
          <w:bCs/>
          <w:sz w:val="28"/>
          <w:szCs w:val="28"/>
          <w:rtl/>
        </w:rPr>
      </w:pPr>
      <w:r w:rsidRPr="005A462D">
        <w:rPr>
          <w:rFonts w:ascii="Traditional Arabic" w:hAnsi="Traditional Arabic" w:cs="Traditional Arabic"/>
          <w:sz w:val="28"/>
          <w:szCs w:val="28"/>
          <w:rtl/>
        </w:rPr>
        <w:t xml:space="preserve">سيتم التحقق من ثبات أداة الدراسة باستخدام معامل ألفا </w:t>
      </w:r>
      <w:proofErr w:type="spellStart"/>
      <w:proofErr w:type="gramStart"/>
      <w:r w:rsidRPr="005A462D">
        <w:rPr>
          <w:rFonts w:ascii="Traditional Arabic" w:hAnsi="Traditional Arabic" w:cs="Traditional Arabic"/>
          <w:sz w:val="28"/>
          <w:szCs w:val="28"/>
          <w:rtl/>
        </w:rPr>
        <w:t>كرونباخ</w:t>
      </w:r>
      <w:proofErr w:type="spellEnd"/>
      <w:r w:rsidR="00EB6822">
        <w:rPr>
          <w:rFonts w:ascii="Traditional Arabic" w:hAnsi="Traditional Arabic" w:cs="Traditional Arabic" w:hint="cs"/>
          <w:sz w:val="28"/>
          <w:szCs w:val="28"/>
          <w:rtl/>
        </w:rPr>
        <w:t xml:space="preserve"> </w:t>
      </w:r>
      <w:r w:rsidRPr="005A462D">
        <w:rPr>
          <w:rFonts w:ascii="Traditional Arabic" w:hAnsi="Traditional Arabic" w:cs="Traditional Arabic"/>
          <w:sz w:val="28"/>
          <w:szCs w:val="28"/>
        </w:rPr>
        <w:t xml:space="preserve"> (</w:t>
      </w:r>
      <w:proofErr w:type="gramEnd"/>
      <w:r w:rsidRPr="005A462D">
        <w:rPr>
          <w:rFonts w:ascii="Traditional Arabic" w:hAnsi="Traditional Arabic" w:cs="Traditional Arabic"/>
          <w:sz w:val="28"/>
          <w:szCs w:val="28"/>
        </w:rPr>
        <w:t>Cronbach's Alpha)</w:t>
      </w:r>
      <w:r w:rsidRPr="005A462D">
        <w:rPr>
          <w:rFonts w:ascii="Traditional Arabic" w:hAnsi="Traditional Arabic" w:cs="Traditional Arabic"/>
          <w:sz w:val="28"/>
          <w:szCs w:val="28"/>
          <w:rtl/>
        </w:rPr>
        <w:t>، وذلك لقياس درجة الاتساق الداخلي بين فقرات</w:t>
      </w:r>
      <w:r w:rsidRPr="005A462D">
        <w:rPr>
          <w:rFonts w:ascii="Traditional Arabic" w:hAnsi="Traditional Arabic" w:cs="Traditional Arabic"/>
          <w:b/>
          <w:bCs/>
          <w:sz w:val="28"/>
          <w:szCs w:val="28"/>
          <w:rtl/>
        </w:rPr>
        <w:t xml:space="preserve"> </w:t>
      </w:r>
      <w:r w:rsidRPr="005A462D">
        <w:rPr>
          <w:rStyle w:val="a6"/>
          <w:rFonts w:ascii="Traditional Arabic" w:hAnsi="Traditional Arabic" w:cs="Traditional Arabic"/>
          <w:b w:val="0"/>
          <w:bCs w:val="0"/>
          <w:sz w:val="28"/>
          <w:szCs w:val="28"/>
          <w:rtl/>
        </w:rPr>
        <w:t>كل بُعد من أبعاد الدراسة</w:t>
      </w:r>
      <w:r w:rsidRPr="005A462D">
        <w:rPr>
          <w:rFonts w:ascii="Traditional Arabic" w:hAnsi="Traditional Arabic" w:cs="Traditional Arabic"/>
          <w:b/>
          <w:bCs/>
          <w:sz w:val="28"/>
          <w:szCs w:val="28"/>
          <w:rtl/>
        </w:rPr>
        <w:t xml:space="preserve">، </w:t>
      </w:r>
      <w:r w:rsidRPr="005A462D">
        <w:rPr>
          <w:rFonts w:ascii="Traditional Arabic" w:hAnsi="Traditional Arabic" w:cs="Traditional Arabic"/>
          <w:sz w:val="28"/>
          <w:szCs w:val="28"/>
          <w:rtl/>
        </w:rPr>
        <w:t>إضافة إلى حساب معامل الثبات</w:t>
      </w:r>
      <w:r w:rsidRPr="005A462D">
        <w:rPr>
          <w:rFonts w:ascii="Traditional Arabic" w:hAnsi="Traditional Arabic" w:cs="Traditional Arabic"/>
          <w:b/>
          <w:bCs/>
          <w:sz w:val="28"/>
          <w:szCs w:val="28"/>
          <w:rtl/>
        </w:rPr>
        <w:t xml:space="preserve"> </w:t>
      </w:r>
      <w:r w:rsidRPr="005A462D">
        <w:rPr>
          <w:rStyle w:val="a6"/>
          <w:rFonts w:ascii="Traditional Arabic" w:hAnsi="Traditional Arabic" w:cs="Traditional Arabic"/>
          <w:b w:val="0"/>
          <w:bCs w:val="0"/>
          <w:sz w:val="28"/>
          <w:szCs w:val="28"/>
          <w:rtl/>
        </w:rPr>
        <w:t>لكل متغير رئيس وللأداة ككل</w:t>
      </w:r>
      <w:r w:rsidRPr="005A462D">
        <w:rPr>
          <w:rFonts w:ascii="Traditional Arabic" w:hAnsi="Traditional Arabic" w:cs="Traditional Arabic"/>
          <w:b/>
          <w:bCs/>
          <w:sz w:val="28"/>
          <w:szCs w:val="28"/>
        </w:rPr>
        <w:t xml:space="preserve">. </w:t>
      </w:r>
      <w:r w:rsidRPr="005A462D">
        <w:rPr>
          <w:rStyle w:val="a6"/>
          <w:rFonts w:ascii="Traditional Arabic" w:hAnsi="Traditional Arabic" w:cs="Traditional Arabic"/>
          <w:b w:val="0"/>
          <w:bCs w:val="0"/>
          <w:sz w:val="28"/>
          <w:szCs w:val="28"/>
          <w:rtl/>
        </w:rPr>
        <w:t xml:space="preserve">وتُعد قيم معامل ألفا </w:t>
      </w:r>
      <w:proofErr w:type="spellStart"/>
      <w:r w:rsidRPr="005A462D">
        <w:rPr>
          <w:rStyle w:val="a6"/>
          <w:rFonts w:ascii="Traditional Arabic" w:hAnsi="Traditional Arabic" w:cs="Traditional Arabic"/>
          <w:b w:val="0"/>
          <w:bCs w:val="0"/>
          <w:sz w:val="28"/>
          <w:szCs w:val="28"/>
          <w:rtl/>
        </w:rPr>
        <w:t>كرونباخ</w:t>
      </w:r>
      <w:proofErr w:type="spellEnd"/>
      <w:r w:rsidRPr="005A462D">
        <w:rPr>
          <w:rStyle w:val="a6"/>
          <w:rFonts w:ascii="Traditional Arabic" w:hAnsi="Traditional Arabic" w:cs="Traditional Arabic"/>
          <w:b w:val="0"/>
          <w:bCs w:val="0"/>
          <w:sz w:val="28"/>
          <w:szCs w:val="28"/>
          <w:rtl/>
        </w:rPr>
        <w:t xml:space="preserve"> التي تبلغ (0.70) فأكثر لكل بُعد من أبعاد الدراسة وللأداة ككل مؤشرًا على تمتع الأداة بدرجة مقبولة من الثبات والاعتمادية، في حين تشير القيم التي تزيد على (0.80) إلى مستوى مرتفع من الثبات، بما يتيح استخدام الأداة في جمع بيانات الدراسة وتحليلها</w:t>
      </w:r>
      <w:r w:rsidRPr="005A462D">
        <w:rPr>
          <w:rStyle w:val="a6"/>
          <w:rFonts w:ascii="Traditional Arabic" w:hAnsi="Traditional Arabic" w:cs="Traditional Arabic"/>
          <w:b w:val="0"/>
          <w:bCs w:val="0"/>
          <w:sz w:val="28"/>
          <w:szCs w:val="28"/>
        </w:rPr>
        <w:t>.</w:t>
      </w:r>
    </w:p>
    <w:p w:rsidR="00E9715A" w:rsidRPr="00E9715A" w:rsidRDefault="00E9715A" w:rsidP="007237DE">
      <w:pPr>
        <w:bidi/>
        <w:spacing w:after="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 xml:space="preserve">6,5,3 </w:t>
      </w:r>
      <w:r w:rsidRPr="00E9715A">
        <w:rPr>
          <w:rFonts w:ascii="Traditional Arabic" w:eastAsia="Times New Roman" w:hAnsi="Traditional Arabic" w:cs="Traditional Arabic"/>
          <w:b/>
          <w:bCs/>
          <w:sz w:val="28"/>
          <w:szCs w:val="28"/>
          <w:rtl/>
        </w:rPr>
        <w:t>الدراسة الاستطلاعية</w:t>
      </w:r>
      <w:r>
        <w:rPr>
          <w:rFonts w:ascii="Traditional Arabic" w:eastAsia="Times New Roman" w:hAnsi="Traditional Arabic" w:cs="Traditional Arabic"/>
          <w:b/>
          <w:bCs/>
          <w:sz w:val="28"/>
          <w:szCs w:val="28"/>
        </w:rPr>
        <w:t>:</w:t>
      </w:r>
      <w:r w:rsidRPr="00E9715A">
        <w:rPr>
          <w:rFonts w:ascii="Traditional Arabic" w:eastAsia="Times New Roman" w:hAnsi="Traditional Arabic" w:cs="Traditional Arabic"/>
          <w:b/>
          <w:bCs/>
          <w:sz w:val="28"/>
          <w:szCs w:val="28"/>
        </w:rPr>
        <w:t xml:space="preserve"> (Pilot Study)</w:t>
      </w:r>
      <w:r>
        <w:rPr>
          <w:rFonts w:ascii="Traditional Arabic" w:eastAsia="Times New Roman" w:hAnsi="Traditional Arabic" w:cs="Traditional Arabic"/>
          <w:b/>
          <w:bCs/>
          <w:sz w:val="28"/>
          <w:szCs w:val="28"/>
        </w:rPr>
        <w:t xml:space="preserve"> </w:t>
      </w:r>
    </w:p>
    <w:p w:rsidR="00E9715A" w:rsidRPr="00E9715A" w:rsidRDefault="00E9715A" w:rsidP="007237DE">
      <w:pPr>
        <w:bidi/>
        <w:spacing w:after="0" w:line="360" w:lineRule="auto"/>
        <w:ind w:firstLine="509"/>
        <w:jc w:val="both"/>
        <w:rPr>
          <w:rFonts w:ascii="Traditional Arabic" w:eastAsia="Times New Roman" w:hAnsi="Traditional Arabic" w:cs="Traditional Arabic"/>
          <w:sz w:val="28"/>
          <w:szCs w:val="28"/>
          <w:rtl/>
        </w:rPr>
      </w:pPr>
      <w:r w:rsidRPr="00E9715A">
        <w:rPr>
          <w:rFonts w:ascii="Traditional Arabic" w:eastAsia="Times New Roman" w:hAnsi="Traditional Arabic" w:cs="Traditional Arabic"/>
          <w:sz w:val="28"/>
          <w:szCs w:val="28"/>
          <w:rtl/>
        </w:rPr>
        <w:t xml:space="preserve">قبل التطبيق النهائي للاستبانة، سيتم تطبيقها بصورة استطلاعية على عينة مكونة من (30) مشاركًا من مجتمع الدراسة، على ألا يتم تضمينهم ضمن العينة الأساسية. وتهدف الدراسة الاستطلاعية إلى التحقق من وضوح فقرات </w:t>
      </w:r>
      <w:r w:rsidRPr="00E9715A">
        <w:rPr>
          <w:rFonts w:ascii="Traditional Arabic" w:eastAsia="Times New Roman" w:hAnsi="Traditional Arabic" w:cs="Traditional Arabic"/>
          <w:sz w:val="28"/>
          <w:szCs w:val="28"/>
          <w:rtl/>
        </w:rPr>
        <w:lastRenderedPageBreak/>
        <w:t>الاستبانة وسلامة صياغتها ومدى ملاءمتها لأهداف الدراسة، إضافة إلى التحقق بصورة أولية من الاتساق الداخلي والثبات، وفي ضوء نتائجها سيتم إجراء أي تعديلات لازمة على الأداة قبل تطبيقها على العينة الأساسية</w:t>
      </w:r>
      <w:r w:rsidRPr="00E9715A">
        <w:rPr>
          <w:rFonts w:ascii="Traditional Arabic" w:eastAsia="Times New Roman" w:hAnsi="Traditional Arabic" w:cs="Traditional Arabic"/>
          <w:sz w:val="28"/>
          <w:szCs w:val="28"/>
        </w:rPr>
        <w:t>.</w:t>
      </w:r>
    </w:p>
    <w:p w:rsidR="003501CB" w:rsidRPr="00E42074" w:rsidRDefault="00E42074" w:rsidP="00E42074">
      <w:pPr>
        <w:bidi/>
        <w:spacing w:after="0" w:line="360" w:lineRule="auto"/>
        <w:jc w:val="both"/>
        <w:rPr>
          <w:rFonts w:ascii="Traditional Arabic" w:eastAsia="Times New Roman" w:hAnsi="Traditional Arabic" w:cs="Traditional Arabic"/>
          <w:b/>
          <w:bCs/>
          <w:sz w:val="28"/>
          <w:szCs w:val="28"/>
          <w:rtl/>
        </w:rPr>
      </w:pPr>
      <w:r>
        <w:rPr>
          <w:rStyle w:val="a6"/>
          <w:rFonts w:ascii="Traditional Arabic" w:hAnsi="Traditional Arabic" w:cs="Traditional Arabic" w:hint="cs"/>
          <w:sz w:val="28"/>
          <w:szCs w:val="28"/>
          <w:rtl/>
        </w:rPr>
        <w:t>6,3</w:t>
      </w:r>
      <w:r w:rsidR="00895DE1">
        <w:rPr>
          <w:rStyle w:val="a6"/>
          <w:rFonts w:ascii="Traditional Arabic" w:hAnsi="Traditional Arabic" w:cs="Traditional Arabic" w:hint="cs"/>
          <w:sz w:val="28"/>
          <w:szCs w:val="28"/>
          <w:rtl/>
        </w:rPr>
        <w:t xml:space="preserve"> </w:t>
      </w:r>
      <w:r w:rsidR="00E521C4" w:rsidRPr="008941B1">
        <w:rPr>
          <w:rStyle w:val="a6"/>
          <w:rFonts w:ascii="Traditional Arabic" w:hAnsi="Traditional Arabic" w:cs="Traditional Arabic"/>
          <w:sz w:val="28"/>
          <w:szCs w:val="28"/>
          <w:rtl/>
        </w:rPr>
        <w:t>متغيرات الدراسة</w:t>
      </w:r>
      <w:r w:rsidR="003501CB" w:rsidRPr="008941B1">
        <w:rPr>
          <w:rStyle w:val="a6"/>
          <w:rFonts w:ascii="Traditional Arabic" w:hAnsi="Traditional Arabic" w:cs="Traditional Arabic"/>
          <w:sz w:val="28"/>
          <w:szCs w:val="28"/>
          <w:rtl/>
        </w:rPr>
        <w:t>:</w:t>
      </w:r>
    </w:p>
    <w:p w:rsidR="00CB32DA" w:rsidRPr="00C02E69" w:rsidRDefault="00CB32DA" w:rsidP="007237DE">
      <w:pPr>
        <w:bidi/>
        <w:spacing w:after="0" w:line="360" w:lineRule="auto"/>
        <w:ind w:firstLine="509"/>
        <w:jc w:val="both"/>
        <w:rPr>
          <w:rFonts w:ascii="Traditional Arabic" w:hAnsi="Traditional Arabic" w:cs="Traditional Arabic"/>
          <w:sz w:val="28"/>
          <w:szCs w:val="28"/>
        </w:rPr>
      </w:pPr>
      <w:r w:rsidRPr="00C02E69">
        <w:rPr>
          <w:rFonts w:ascii="Traditional Arabic" w:hAnsi="Traditional Arabic" w:cs="Traditional Arabic"/>
          <w:sz w:val="28"/>
          <w:szCs w:val="28"/>
          <w:rtl/>
        </w:rPr>
        <w:t>استنادًا إلى النموذج النظري المعتمد في الدراسة، تتكون الدراسة الحالية من متغير مستقل ومتغير تابع، وذلك على النحو الآتي</w:t>
      </w:r>
      <w:r w:rsidRPr="00C02E69">
        <w:rPr>
          <w:rFonts w:ascii="Traditional Arabic" w:hAnsi="Traditional Arabic" w:cs="Traditional Arabic"/>
          <w:sz w:val="28"/>
          <w:szCs w:val="28"/>
        </w:rPr>
        <w:t>:</w:t>
      </w:r>
    </w:p>
    <w:p w:rsidR="00CB32DA" w:rsidRPr="006F69F9" w:rsidRDefault="00CB32DA" w:rsidP="004532E2">
      <w:pPr>
        <w:pStyle w:val="a5"/>
        <w:bidi/>
        <w:spacing w:before="0" w:beforeAutospacing="0" w:after="0" w:afterAutospacing="0" w:line="360" w:lineRule="auto"/>
        <w:rPr>
          <w:rFonts w:ascii="Traditional Arabic" w:hAnsi="Traditional Arabic" w:cs="Traditional Arabic"/>
          <w:b/>
          <w:bCs/>
          <w:sz w:val="28"/>
          <w:szCs w:val="28"/>
          <w:rtl/>
        </w:rPr>
      </w:pPr>
      <w:r w:rsidRPr="006F69F9">
        <w:rPr>
          <w:rFonts w:ascii="Traditional Arabic" w:hAnsi="Traditional Arabic" w:cs="Traditional Arabic"/>
          <w:b/>
          <w:bCs/>
          <w:sz w:val="28"/>
          <w:szCs w:val="28"/>
          <w:rtl/>
        </w:rPr>
        <w:t>أولًا: المتغير المستقل</w:t>
      </w:r>
      <w:r w:rsidR="006F69F9">
        <w:rPr>
          <w:rFonts w:ascii="Traditional Arabic" w:hAnsi="Traditional Arabic" w:cs="Traditional Arabic" w:hint="cs"/>
          <w:sz w:val="28"/>
          <w:szCs w:val="28"/>
          <w:rtl/>
        </w:rPr>
        <w:t>:</w:t>
      </w:r>
      <w:r w:rsidRPr="00CB32DA">
        <w:rPr>
          <w:rFonts w:ascii="Traditional Arabic" w:hAnsi="Traditional Arabic" w:cs="Traditional Arabic"/>
          <w:sz w:val="28"/>
          <w:szCs w:val="28"/>
        </w:rPr>
        <w:br/>
      </w:r>
      <w:r w:rsidR="006F69F9">
        <w:rPr>
          <w:rFonts w:ascii="Traditional Arabic" w:hAnsi="Traditional Arabic" w:cs="Traditional Arabic" w:hint="cs"/>
          <w:b/>
          <w:bCs/>
          <w:sz w:val="28"/>
          <w:szCs w:val="28"/>
          <w:rtl/>
        </w:rPr>
        <w:t xml:space="preserve">    (</w:t>
      </w:r>
      <w:r w:rsidRPr="006F69F9">
        <w:rPr>
          <w:rFonts w:ascii="Traditional Arabic" w:hAnsi="Traditional Arabic" w:cs="Traditional Arabic"/>
          <w:b/>
          <w:bCs/>
          <w:sz w:val="28"/>
          <w:szCs w:val="28"/>
          <w:rtl/>
        </w:rPr>
        <w:t>استخدام تقنيات الذكاء الاصطناعي في قرارات التوظيف</w:t>
      </w:r>
      <w:r w:rsidR="006F69F9">
        <w:rPr>
          <w:rFonts w:ascii="Traditional Arabic" w:hAnsi="Traditional Arabic" w:cs="Traditional Arabic" w:hint="cs"/>
          <w:b/>
          <w:bCs/>
          <w:sz w:val="28"/>
          <w:szCs w:val="28"/>
          <w:rtl/>
        </w:rPr>
        <w:t>)</w:t>
      </w:r>
    </w:p>
    <w:p w:rsidR="00CB32DA" w:rsidRPr="00CB32DA" w:rsidRDefault="00CB32DA" w:rsidP="004532E2">
      <w:pPr>
        <w:pStyle w:val="a5"/>
        <w:bidi/>
        <w:spacing w:before="0" w:beforeAutospacing="0" w:after="0" w:afterAutospacing="0" w:line="360" w:lineRule="auto"/>
        <w:rPr>
          <w:rFonts w:ascii="Traditional Arabic" w:hAnsi="Traditional Arabic" w:cs="Traditional Arabic"/>
          <w:sz w:val="28"/>
          <w:szCs w:val="28"/>
          <w:rtl/>
        </w:rPr>
      </w:pPr>
      <w:r w:rsidRPr="00CB32DA">
        <w:rPr>
          <w:rFonts w:ascii="Traditional Arabic" w:hAnsi="Traditional Arabic" w:cs="Traditional Arabic"/>
          <w:sz w:val="28"/>
          <w:szCs w:val="28"/>
          <w:rtl/>
        </w:rPr>
        <w:t>ويُقاس هذا المتغير من خلال أربعة أبعاد رئيسية تتمثل في</w:t>
      </w:r>
      <w:r w:rsidRPr="00CB32DA">
        <w:rPr>
          <w:rFonts w:ascii="Traditional Arabic" w:hAnsi="Traditional Arabic" w:cs="Traditional Arabic"/>
          <w:sz w:val="28"/>
          <w:szCs w:val="28"/>
        </w:rPr>
        <w:t>:</w:t>
      </w:r>
    </w:p>
    <w:p w:rsidR="00CB32DA" w:rsidRPr="00CB32DA" w:rsidRDefault="00CB32DA" w:rsidP="004532E2">
      <w:pPr>
        <w:pStyle w:val="a5"/>
        <w:numPr>
          <w:ilvl w:val="0"/>
          <w:numId w:val="16"/>
        </w:numPr>
        <w:bidi/>
        <w:spacing w:before="0" w:beforeAutospacing="0"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أنظمة تتبع </w:t>
      </w:r>
      <w:r w:rsidRPr="00CB32DA">
        <w:rPr>
          <w:rFonts w:ascii="Traditional Arabic" w:hAnsi="Traditional Arabic" w:cs="Traditional Arabic" w:hint="cs"/>
          <w:sz w:val="28"/>
          <w:szCs w:val="28"/>
          <w:rtl/>
        </w:rPr>
        <w:t>المتقدمين</w:t>
      </w:r>
      <w:r w:rsidRPr="00CB32DA">
        <w:rPr>
          <w:rFonts w:ascii="Traditional Arabic" w:hAnsi="Traditional Arabic" w:cs="Traditional Arabic"/>
          <w:sz w:val="28"/>
          <w:szCs w:val="28"/>
        </w:rPr>
        <w:t>. (Applicant Tracking Systems - ATS)</w:t>
      </w:r>
      <w:r>
        <w:rPr>
          <w:rFonts w:ascii="Traditional Arabic" w:hAnsi="Traditional Arabic" w:cs="Traditional Arabic"/>
          <w:sz w:val="28"/>
          <w:szCs w:val="28"/>
        </w:rPr>
        <w:t xml:space="preserve"> </w:t>
      </w:r>
    </w:p>
    <w:p w:rsidR="00CB32DA" w:rsidRPr="00CB32DA" w:rsidRDefault="00CB32DA" w:rsidP="004532E2">
      <w:pPr>
        <w:pStyle w:val="a5"/>
        <w:numPr>
          <w:ilvl w:val="0"/>
          <w:numId w:val="16"/>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معالجة اللغة </w:t>
      </w:r>
      <w:r w:rsidRPr="00CB32DA">
        <w:rPr>
          <w:rFonts w:ascii="Traditional Arabic" w:hAnsi="Traditional Arabic" w:cs="Traditional Arabic" w:hint="cs"/>
          <w:sz w:val="28"/>
          <w:szCs w:val="28"/>
          <w:rtl/>
        </w:rPr>
        <w:t>الطبيعية</w:t>
      </w:r>
      <w:r w:rsidRPr="00CB32DA">
        <w:rPr>
          <w:rFonts w:ascii="Traditional Arabic" w:hAnsi="Traditional Arabic" w:cs="Traditional Arabic"/>
          <w:sz w:val="28"/>
          <w:szCs w:val="28"/>
        </w:rPr>
        <w:t>. (Natural Language Processing - NLP)</w:t>
      </w:r>
      <w:r>
        <w:rPr>
          <w:rFonts w:ascii="Traditional Arabic" w:hAnsi="Traditional Arabic" w:cs="Traditional Arabic"/>
          <w:sz w:val="28"/>
          <w:szCs w:val="28"/>
        </w:rPr>
        <w:t xml:space="preserve"> </w:t>
      </w:r>
    </w:p>
    <w:p w:rsidR="00CB32DA" w:rsidRPr="00CB32DA" w:rsidRDefault="00CB32DA" w:rsidP="004532E2">
      <w:pPr>
        <w:pStyle w:val="a5"/>
        <w:numPr>
          <w:ilvl w:val="0"/>
          <w:numId w:val="16"/>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التحليل السلوكي للمقابلات المسجلة </w:t>
      </w:r>
      <w:r w:rsidRPr="00CB32DA">
        <w:rPr>
          <w:rFonts w:ascii="Traditional Arabic" w:hAnsi="Traditional Arabic" w:cs="Traditional Arabic" w:hint="cs"/>
          <w:sz w:val="28"/>
          <w:szCs w:val="28"/>
          <w:rtl/>
        </w:rPr>
        <w:t>بالفيديو</w:t>
      </w:r>
      <w:r w:rsidRPr="00CB32DA">
        <w:rPr>
          <w:rFonts w:ascii="Traditional Arabic" w:hAnsi="Traditional Arabic" w:cs="Traditional Arabic"/>
          <w:sz w:val="28"/>
          <w:szCs w:val="28"/>
        </w:rPr>
        <w:t>. (AI Video Analysis)</w:t>
      </w:r>
      <w:r>
        <w:rPr>
          <w:rFonts w:ascii="Traditional Arabic" w:hAnsi="Traditional Arabic" w:cs="Traditional Arabic"/>
          <w:sz w:val="28"/>
          <w:szCs w:val="28"/>
        </w:rPr>
        <w:t xml:space="preserve"> </w:t>
      </w:r>
    </w:p>
    <w:p w:rsidR="00CB32DA" w:rsidRPr="00CB32DA" w:rsidRDefault="00CB32DA" w:rsidP="007237DE">
      <w:pPr>
        <w:pStyle w:val="a5"/>
        <w:numPr>
          <w:ilvl w:val="0"/>
          <w:numId w:val="16"/>
        </w:numPr>
        <w:bidi/>
        <w:spacing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الروبوتات والمساعدات </w:t>
      </w:r>
      <w:r w:rsidRPr="00CB32DA">
        <w:rPr>
          <w:rFonts w:ascii="Traditional Arabic" w:hAnsi="Traditional Arabic" w:cs="Traditional Arabic" w:hint="cs"/>
          <w:sz w:val="28"/>
          <w:szCs w:val="28"/>
          <w:rtl/>
        </w:rPr>
        <w:t>الذكية</w:t>
      </w:r>
      <w:r w:rsidRPr="00CB32DA">
        <w:rPr>
          <w:rFonts w:ascii="Traditional Arabic" w:hAnsi="Traditional Arabic" w:cs="Traditional Arabic"/>
          <w:sz w:val="28"/>
          <w:szCs w:val="28"/>
        </w:rPr>
        <w:t>. (</w:t>
      </w:r>
      <w:proofErr w:type="spellStart"/>
      <w:r w:rsidRPr="00CB32DA">
        <w:rPr>
          <w:rFonts w:ascii="Traditional Arabic" w:hAnsi="Traditional Arabic" w:cs="Traditional Arabic"/>
          <w:sz w:val="28"/>
          <w:szCs w:val="28"/>
        </w:rPr>
        <w:t>Chatbots</w:t>
      </w:r>
      <w:proofErr w:type="spellEnd"/>
      <w:r w:rsidRPr="00CB32DA">
        <w:rPr>
          <w:rFonts w:ascii="Traditional Arabic" w:hAnsi="Traditional Arabic" w:cs="Traditional Arabic"/>
          <w:sz w:val="28"/>
          <w:szCs w:val="28"/>
        </w:rPr>
        <w:t>)</w:t>
      </w:r>
      <w:r>
        <w:rPr>
          <w:rFonts w:ascii="Traditional Arabic" w:hAnsi="Traditional Arabic" w:cs="Traditional Arabic"/>
          <w:sz w:val="28"/>
          <w:szCs w:val="28"/>
        </w:rPr>
        <w:t xml:space="preserve"> </w:t>
      </w:r>
    </w:p>
    <w:p w:rsidR="00CB32DA" w:rsidRPr="006F69F9" w:rsidRDefault="00CB32DA" w:rsidP="004532E2">
      <w:pPr>
        <w:pStyle w:val="a5"/>
        <w:bidi/>
        <w:spacing w:after="0" w:afterAutospacing="0" w:line="360" w:lineRule="auto"/>
        <w:rPr>
          <w:rFonts w:ascii="Traditional Arabic" w:hAnsi="Traditional Arabic" w:cs="Traditional Arabic"/>
          <w:b/>
          <w:bCs/>
          <w:sz w:val="28"/>
          <w:szCs w:val="28"/>
        </w:rPr>
      </w:pPr>
      <w:r w:rsidRPr="006F69F9">
        <w:rPr>
          <w:rFonts w:ascii="Traditional Arabic" w:hAnsi="Traditional Arabic" w:cs="Traditional Arabic"/>
          <w:b/>
          <w:bCs/>
          <w:sz w:val="28"/>
          <w:szCs w:val="28"/>
          <w:rtl/>
        </w:rPr>
        <w:t>ثانيًا: المتغير التابع</w:t>
      </w:r>
      <w:r w:rsidR="00D55679">
        <w:rPr>
          <w:rFonts w:ascii="Traditional Arabic" w:hAnsi="Traditional Arabic" w:cs="Traditional Arabic" w:hint="cs"/>
          <w:b/>
          <w:bCs/>
          <w:sz w:val="28"/>
          <w:szCs w:val="28"/>
          <w:rtl/>
        </w:rPr>
        <w:t>:</w:t>
      </w:r>
      <w:r w:rsidRPr="006F69F9">
        <w:rPr>
          <w:rFonts w:ascii="Traditional Arabic" w:hAnsi="Traditional Arabic" w:cs="Traditional Arabic"/>
          <w:b/>
          <w:bCs/>
          <w:sz w:val="28"/>
          <w:szCs w:val="28"/>
        </w:rPr>
        <w:br/>
      </w:r>
      <w:r w:rsidR="006F69F9">
        <w:rPr>
          <w:rFonts w:ascii="Traditional Arabic" w:hAnsi="Traditional Arabic" w:cs="Traditional Arabic" w:hint="cs"/>
          <w:b/>
          <w:bCs/>
          <w:sz w:val="28"/>
          <w:szCs w:val="28"/>
          <w:rtl/>
        </w:rPr>
        <w:t xml:space="preserve">    (</w:t>
      </w:r>
      <w:r w:rsidRPr="006F69F9">
        <w:rPr>
          <w:rFonts w:ascii="Traditional Arabic" w:hAnsi="Traditional Arabic" w:cs="Traditional Arabic"/>
          <w:b/>
          <w:bCs/>
          <w:sz w:val="28"/>
          <w:szCs w:val="28"/>
          <w:rtl/>
        </w:rPr>
        <w:t>العدالة الوظيفية</w:t>
      </w:r>
      <w:r w:rsidR="006F69F9">
        <w:rPr>
          <w:rFonts w:ascii="Traditional Arabic" w:hAnsi="Traditional Arabic" w:cs="Traditional Arabic"/>
          <w:b/>
          <w:bCs/>
          <w:sz w:val="28"/>
          <w:szCs w:val="28"/>
        </w:rPr>
        <w:t>(</w:t>
      </w:r>
    </w:p>
    <w:p w:rsidR="00CB32DA" w:rsidRPr="00CB32DA" w:rsidRDefault="00CB32DA" w:rsidP="004532E2">
      <w:pPr>
        <w:pStyle w:val="a5"/>
        <w:bidi/>
        <w:spacing w:before="0" w:beforeAutospacing="0"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ويُقاس هذا المتغير من خلال أربعة أبعاد رئيسية تتمثل في</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before="0" w:before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التوزيعية</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الإجرائية</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التفاعلية</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المعلوماتية</w:t>
      </w:r>
      <w:r w:rsidRPr="00CB32DA">
        <w:rPr>
          <w:rFonts w:ascii="Traditional Arabic" w:hAnsi="Traditional Arabic" w:cs="Traditional Arabic"/>
          <w:sz w:val="28"/>
          <w:szCs w:val="28"/>
        </w:rPr>
        <w:t>.</w:t>
      </w:r>
    </w:p>
    <w:p w:rsidR="003501CB" w:rsidRPr="006F69F9" w:rsidRDefault="00CB32DA" w:rsidP="007237DE">
      <w:pPr>
        <w:pStyle w:val="a5"/>
        <w:bidi/>
        <w:spacing w:before="0" w:beforeAutospacing="0" w:after="0" w:afterAutospacing="0" w:line="360" w:lineRule="auto"/>
        <w:rPr>
          <w:rtl/>
        </w:rPr>
      </w:pPr>
      <w:r w:rsidRPr="00CB32DA">
        <w:rPr>
          <w:rFonts w:ascii="Traditional Arabic" w:hAnsi="Traditional Arabic" w:cs="Traditional Arabic"/>
          <w:sz w:val="28"/>
          <w:szCs w:val="28"/>
          <w:rtl/>
        </w:rPr>
        <w:t>وقد تم قياس متغيرات الدراسة من خلال استبانة أُعدت لهذا الغرض، بالاستناد إلى الأدبيات العلمية والدراسات السابقة ذات الصلة، وبما يتوافق مع التعريفات الإجرائية المعتمدة في الدراسة</w:t>
      </w:r>
      <w:r>
        <w:t>.</w:t>
      </w:r>
    </w:p>
    <w:p w:rsidR="003501CB" w:rsidRDefault="00E42074" w:rsidP="00E42074">
      <w:pPr>
        <w:bidi/>
        <w:spacing w:before="240" w:after="0" w:line="360" w:lineRule="auto"/>
        <w:jc w:val="both"/>
        <w:rPr>
          <w:rFonts w:ascii="Traditional Arabic" w:hAnsi="Traditional Arabic" w:cs="Traditional Arabic"/>
          <w:sz w:val="28"/>
          <w:szCs w:val="28"/>
          <w:rtl/>
        </w:rPr>
      </w:pPr>
      <w:r>
        <w:rPr>
          <w:rStyle w:val="a6"/>
          <w:rFonts w:ascii="Traditional Arabic" w:hAnsi="Traditional Arabic" w:cs="Traditional Arabic" w:hint="cs"/>
          <w:sz w:val="28"/>
          <w:szCs w:val="28"/>
          <w:rtl/>
        </w:rPr>
        <w:lastRenderedPageBreak/>
        <w:t>7,3</w:t>
      </w:r>
      <w:r w:rsidR="00E521C4" w:rsidRPr="00E521C4">
        <w:rPr>
          <w:rStyle w:val="a6"/>
          <w:rFonts w:ascii="Traditional Arabic" w:hAnsi="Traditional Arabic" w:cs="Traditional Arabic"/>
          <w:sz w:val="28"/>
          <w:szCs w:val="28"/>
          <w:rtl/>
        </w:rPr>
        <w:t xml:space="preserve"> </w:t>
      </w:r>
      <w:r w:rsidR="00E521C4" w:rsidRPr="008941B1">
        <w:rPr>
          <w:rStyle w:val="a6"/>
          <w:rFonts w:ascii="Traditional Arabic" w:hAnsi="Traditional Arabic" w:cs="Traditional Arabic"/>
          <w:sz w:val="28"/>
          <w:szCs w:val="28"/>
          <w:rtl/>
        </w:rPr>
        <w:t>إجراءات تنفيذ الدراسة</w:t>
      </w:r>
      <w:r w:rsidR="003501CB" w:rsidRPr="008941B1">
        <w:rPr>
          <w:rStyle w:val="a6"/>
          <w:rFonts w:ascii="Traditional Arabic" w:hAnsi="Traditional Arabic" w:cs="Traditional Arabic"/>
          <w:sz w:val="28"/>
          <w:szCs w:val="28"/>
          <w:rtl/>
        </w:rPr>
        <w:t>:</w:t>
      </w:r>
    </w:p>
    <w:p w:rsidR="006F69F9" w:rsidRPr="006F69F9" w:rsidRDefault="006F69F9" w:rsidP="00D55679">
      <w:pPr>
        <w:pStyle w:val="a5"/>
        <w:bidi/>
        <w:spacing w:before="0" w:beforeAutospacing="0" w:after="0" w:afterAutospacing="0" w:line="360" w:lineRule="auto"/>
        <w:ind w:firstLine="509"/>
        <w:jc w:val="both"/>
        <w:rPr>
          <w:rFonts w:ascii="Traditional Arabic" w:hAnsi="Traditional Arabic" w:cs="Traditional Arabic"/>
          <w:sz w:val="28"/>
          <w:szCs w:val="28"/>
        </w:rPr>
      </w:pPr>
      <w:r w:rsidRPr="006F69F9">
        <w:rPr>
          <w:rFonts w:ascii="Traditional Arabic" w:hAnsi="Traditional Arabic" w:cs="Traditional Arabic"/>
          <w:sz w:val="28"/>
          <w:szCs w:val="28"/>
          <w:rtl/>
        </w:rPr>
        <w:t>لتحقيق أهداف الدراسة والإجابة عن تساؤلاتها واختبار فرضياتها، سيتم تنفيذ الدراسة وفق مجموعة من الإجراءات المنهجية المنظمة، وذلك على النحو الآتي</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مراجعة الأدبيات العلمية والدراسات السابقة المرتبطة بمتغيرات الدراسة</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إعداد أداة الدراسة (الاستبانة) بالاستناد إلى الإطار النظري والدراسات السابقة</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عرض الاستبانة على مجموعة من المحكمين المتخصصين للتحقق من صدقها الظاهري</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إجراء التعديلات اللازمة في ضوء ملاحظات المحكمين واقتراحاتهم</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تحديد مجتمع الدراسة واختيار عينة الدراسة باستخدام أسلوب المعاينة الطبقية العشوائية</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توزيع الاستبانة على أفراد العينة المستهدفة وجمع الاستجابات</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مراجعة الاستبانات المسترجعة واستبعاد الاستجابات غير الصالحة للتحليل</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ترميز البيانات وإدخالها إلى الحزمة الإحصائية للعلوم الاجتماعية</w:t>
      </w:r>
      <w:r w:rsidRPr="006F69F9">
        <w:rPr>
          <w:rFonts w:ascii="Traditional Arabic" w:hAnsi="Traditional Arabic" w:cs="Traditional Arabic"/>
          <w:sz w:val="28"/>
          <w:szCs w:val="28"/>
        </w:rPr>
        <w:t xml:space="preserve"> (SPSS).</w:t>
      </w:r>
    </w:p>
    <w:p w:rsid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 xml:space="preserve">إجراء التحليلات الإحصائية المناسبة للإجابة عن أسئلة الدراسة واختبار </w:t>
      </w:r>
      <w:r w:rsidRPr="006F69F9">
        <w:rPr>
          <w:rFonts w:ascii="Traditional Arabic" w:hAnsi="Traditional Arabic" w:cs="Traditional Arabic" w:hint="cs"/>
          <w:sz w:val="28"/>
          <w:szCs w:val="28"/>
          <w:rtl/>
        </w:rPr>
        <w:t>فرضياتها</w:t>
      </w:r>
      <w:r>
        <w:rPr>
          <w:rFonts w:ascii="Traditional Arabic" w:hAnsi="Traditional Arabic" w:cs="Traditional Arabic"/>
          <w:sz w:val="28"/>
          <w:szCs w:val="28"/>
        </w:rPr>
        <w:t>.</w:t>
      </w:r>
    </w:p>
    <w:p w:rsidR="00E521C4"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Pr="006F69F9">
        <w:rPr>
          <w:rFonts w:ascii="Traditional Arabic" w:hAnsi="Traditional Arabic" w:cs="Traditional Arabic"/>
          <w:sz w:val="28"/>
          <w:szCs w:val="28"/>
          <w:rtl/>
        </w:rPr>
        <w:t>تفسير النتائج ومناقشتها في ضوء الأدبيات والدراسات السابقة وصولًا إلى الاستنتاجات والتوصيات النهائية</w:t>
      </w:r>
      <w:r w:rsidRPr="006F69F9">
        <w:rPr>
          <w:rFonts w:ascii="Traditional Arabic" w:hAnsi="Traditional Arabic" w:cs="Traditional Arabic" w:hint="cs"/>
          <w:sz w:val="28"/>
          <w:szCs w:val="28"/>
          <w:rtl/>
        </w:rPr>
        <w:t>.</w:t>
      </w:r>
    </w:p>
    <w:p w:rsidR="00E521C4" w:rsidRPr="008941B1" w:rsidRDefault="00E42074" w:rsidP="00E42074">
      <w:pPr>
        <w:bidi/>
        <w:spacing w:after="0" w:line="360" w:lineRule="auto"/>
        <w:jc w:val="both"/>
        <w:rPr>
          <w:rFonts w:ascii="Traditional Arabic" w:hAnsi="Traditional Arabic" w:cs="Traditional Arabic"/>
          <w:sz w:val="28"/>
          <w:szCs w:val="28"/>
          <w:rtl/>
        </w:rPr>
      </w:pPr>
      <w:r>
        <w:rPr>
          <w:rStyle w:val="a6"/>
          <w:rFonts w:ascii="Traditional Arabic" w:hAnsi="Traditional Arabic" w:cs="Traditional Arabic" w:hint="cs"/>
          <w:sz w:val="28"/>
          <w:szCs w:val="28"/>
          <w:rtl/>
        </w:rPr>
        <w:t xml:space="preserve">8,3 </w:t>
      </w:r>
      <w:r w:rsidR="00E521C4" w:rsidRPr="008941B1">
        <w:rPr>
          <w:rStyle w:val="a6"/>
          <w:rFonts w:ascii="Traditional Arabic" w:hAnsi="Traditional Arabic" w:cs="Traditional Arabic"/>
          <w:sz w:val="28"/>
          <w:szCs w:val="28"/>
          <w:rtl/>
        </w:rPr>
        <w:t>تصميم الدراسة والمعالجات الإحصائية:</w:t>
      </w:r>
    </w:p>
    <w:p w:rsidR="006E1216" w:rsidRDefault="006E1216" w:rsidP="00955C0A">
      <w:pPr>
        <w:bidi/>
        <w:spacing w:after="0" w:line="360" w:lineRule="auto"/>
        <w:ind w:firstLine="509"/>
        <w:jc w:val="both"/>
        <w:rPr>
          <w:rFonts w:ascii="Traditional Arabic" w:eastAsia="Times New Roman" w:hAnsi="Traditional Arabic" w:cs="Traditional Arabic"/>
          <w:sz w:val="28"/>
          <w:szCs w:val="28"/>
          <w:rtl/>
        </w:rPr>
      </w:pPr>
      <w:r w:rsidRPr="006E1216">
        <w:rPr>
          <w:rFonts w:ascii="Traditional Arabic" w:eastAsia="Times New Roman" w:hAnsi="Traditional Arabic" w:cs="Traditional Arabic"/>
          <w:sz w:val="28"/>
          <w:szCs w:val="28"/>
          <w:rtl/>
        </w:rPr>
        <w:t xml:space="preserve">اعتمدت الدراسة الحالية على </w:t>
      </w:r>
      <w:r w:rsidRPr="006E1216">
        <w:rPr>
          <w:rFonts w:ascii="Traditional Arabic" w:eastAsia="Times New Roman" w:hAnsi="Traditional Arabic" w:cs="Traditional Arabic"/>
          <w:b/>
          <w:bCs/>
          <w:sz w:val="28"/>
          <w:szCs w:val="28"/>
          <w:rtl/>
        </w:rPr>
        <w:t>المنهج الوصفي التحليلي</w:t>
      </w:r>
      <w:r w:rsidRPr="006E1216">
        <w:rPr>
          <w:rFonts w:ascii="Traditional Arabic" w:eastAsia="Times New Roman" w:hAnsi="Traditional Arabic" w:cs="Traditional Arabic"/>
          <w:sz w:val="28"/>
          <w:szCs w:val="28"/>
          <w:rtl/>
        </w:rPr>
        <w:t xml:space="preserve"> ضمن </w:t>
      </w:r>
      <w:r w:rsidRPr="006E1216">
        <w:rPr>
          <w:rFonts w:ascii="Traditional Arabic" w:eastAsia="Times New Roman" w:hAnsi="Traditional Arabic" w:cs="Traditional Arabic"/>
          <w:b/>
          <w:bCs/>
          <w:sz w:val="28"/>
          <w:szCs w:val="28"/>
          <w:rtl/>
        </w:rPr>
        <w:t>تصميم بحث كمي مسحي مقطعي</w:t>
      </w:r>
      <w:r w:rsidRPr="006E1216">
        <w:rPr>
          <w:rFonts w:ascii="Traditional Arabic" w:eastAsia="Times New Roman" w:hAnsi="Traditional Arabic" w:cs="Traditional Arabic"/>
          <w:b/>
          <w:bCs/>
          <w:sz w:val="28"/>
          <w:szCs w:val="28"/>
        </w:rPr>
        <w:t xml:space="preserve"> (Quantitative Cross-sectional Survey Design)</w:t>
      </w:r>
      <w:r w:rsidRPr="006E1216">
        <w:rPr>
          <w:rFonts w:ascii="Traditional Arabic" w:eastAsia="Times New Roman" w:hAnsi="Traditional Arabic" w:cs="Traditional Arabic"/>
          <w:sz w:val="28"/>
          <w:szCs w:val="28"/>
          <w:rtl/>
        </w:rPr>
        <w:t>، لملاءمته لطبيعة الدراسة وأهدافها، حيث يتيح جمع البيانات من أفراد العينة في فترة زمنية محددة، ووصف الظاهرة محل الدراسة، وتحليل العلاقات بين متغيراتها، واختبار الفرضيات المتعلقة بأثر استخدام تقنيات الذكاء الاصطناعي في قرارات التوظيف على العدالة الوظيفية</w:t>
      </w:r>
      <w:r w:rsidRPr="006E1216">
        <w:rPr>
          <w:rFonts w:ascii="Traditional Arabic" w:eastAsia="Times New Roman" w:hAnsi="Traditional Arabic" w:cs="Traditional Arabic"/>
          <w:sz w:val="28"/>
          <w:szCs w:val="28"/>
        </w:rPr>
        <w:t>.</w:t>
      </w:r>
    </w:p>
    <w:p w:rsidR="00C57F55" w:rsidRDefault="00C57F55" w:rsidP="007237DE">
      <w:pPr>
        <w:bidi/>
        <w:spacing w:after="0" w:line="360" w:lineRule="auto"/>
        <w:jc w:val="both"/>
        <w:rPr>
          <w:rFonts w:ascii="Traditional Arabic" w:eastAsia="Times New Roman" w:hAnsi="Traditional Arabic" w:cs="Traditional Arabic"/>
          <w:sz w:val="28"/>
          <w:szCs w:val="28"/>
          <w:rtl/>
        </w:rPr>
      </w:pPr>
      <w:r w:rsidRPr="00C57F55">
        <w:rPr>
          <w:rFonts w:ascii="Traditional Arabic" w:eastAsia="Times New Roman" w:hAnsi="Traditional Arabic" w:cs="Traditional Arabic"/>
          <w:sz w:val="28"/>
          <w:szCs w:val="28"/>
          <w:rtl/>
        </w:rPr>
        <w:t>وتجدر الإشارة إلى أن نتائج هذه الدراسة تستند إلى قياس تصورات أفراد العينة وإدراكهم لاستخدام تقنيات الذكاء الاصطناعي في قرارات التوظيف ومدى ارتباطها بأبعاد العدالة الوظيفية، وذلك استنادًا إلى استجاباتهم على أداة الدراسة. وعليه، فإن نتائج الدراسة تُفسَّر في إطار الإدراك والتقييم الذاتي للمشاركين، ولا تمثل حكمًا موضوعيًا أو تقييمًا مباشرًا لجميع ممارسات أو قرارات التوظيف الفعلية داخل الوزارة</w:t>
      </w:r>
      <w:r w:rsidRPr="00C57F55">
        <w:rPr>
          <w:rFonts w:ascii="Traditional Arabic" w:eastAsia="Times New Roman" w:hAnsi="Traditional Arabic" w:cs="Traditional Arabic"/>
          <w:sz w:val="28"/>
          <w:szCs w:val="28"/>
        </w:rPr>
        <w:t>.</w:t>
      </w:r>
    </w:p>
    <w:p w:rsidR="003E15B2" w:rsidRPr="00A0618F" w:rsidRDefault="003E15B2" w:rsidP="00BA5D1C">
      <w:pPr>
        <w:pStyle w:val="a3"/>
        <w:numPr>
          <w:ilvl w:val="0"/>
          <w:numId w:val="15"/>
        </w:numPr>
        <w:bidi/>
        <w:rPr>
          <w:rFonts w:ascii="Traditional Arabic" w:eastAsia="Times New Roman" w:hAnsi="Traditional Arabic" w:cs="Traditional Arabic"/>
          <w:b/>
          <w:bCs/>
          <w:sz w:val="28"/>
          <w:szCs w:val="28"/>
          <w:rtl/>
        </w:rPr>
      </w:pPr>
      <w:r w:rsidRPr="00A0618F">
        <w:rPr>
          <w:rFonts w:ascii="Traditional Arabic" w:hAnsi="Traditional Arabic" w:cs="Traditional Arabic"/>
          <w:b/>
          <w:bCs/>
          <w:sz w:val="28"/>
          <w:szCs w:val="28"/>
          <w:rtl/>
        </w:rPr>
        <w:lastRenderedPageBreak/>
        <w:t>جدول (3-</w:t>
      </w:r>
      <w:r w:rsidR="003E16CB">
        <w:rPr>
          <w:rFonts w:ascii="Traditional Arabic" w:hAnsi="Traditional Arabic" w:cs="Traditional Arabic" w:hint="cs"/>
          <w:b/>
          <w:bCs/>
          <w:sz w:val="28"/>
          <w:szCs w:val="28"/>
          <w:rtl/>
        </w:rPr>
        <w:t>4</w:t>
      </w:r>
      <w:r w:rsidRPr="00A0618F">
        <w:rPr>
          <w:rFonts w:ascii="Traditional Arabic" w:hAnsi="Traditional Arabic" w:cs="Traditional Arabic"/>
          <w:b/>
          <w:bCs/>
          <w:sz w:val="28"/>
          <w:szCs w:val="28"/>
          <w:rtl/>
        </w:rPr>
        <w:t xml:space="preserve">): </w:t>
      </w:r>
      <w:r w:rsidR="00BA5D1C" w:rsidRPr="00BA5D1C">
        <w:rPr>
          <w:rFonts w:ascii="Traditional Arabic" w:hAnsi="Traditional Arabic" w:cs="Traditional Arabic"/>
          <w:b/>
          <w:bCs/>
          <w:sz w:val="28"/>
          <w:szCs w:val="28"/>
          <w:rtl/>
        </w:rPr>
        <w:t xml:space="preserve">الربط بين النموذج </w:t>
      </w:r>
      <w:proofErr w:type="spellStart"/>
      <w:r w:rsidR="00BA5D1C" w:rsidRPr="00BA5D1C">
        <w:rPr>
          <w:rFonts w:ascii="Traditional Arabic" w:hAnsi="Traditional Arabic" w:cs="Traditional Arabic"/>
          <w:b/>
          <w:bCs/>
          <w:sz w:val="28"/>
          <w:szCs w:val="28"/>
          <w:rtl/>
        </w:rPr>
        <w:t>المفاهيمي</w:t>
      </w:r>
      <w:proofErr w:type="spellEnd"/>
      <w:r w:rsidR="00BA5D1C" w:rsidRPr="00BA5D1C">
        <w:rPr>
          <w:rFonts w:ascii="Traditional Arabic" w:hAnsi="Traditional Arabic" w:cs="Traditional Arabic"/>
          <w:b/>
          <w:bCs/>
          <w:sz w:val="28"/>
          <w:szCs w:val="28"/>
          <w:rtl/>
        </w:rPr>
        <w:t xml:space="preserve"> للدراسة والفرضيات وأساليب التحليل الإحصائي</w:t>
      </w:r>
      <w:r w:rsidR="00BA5D1C" w:rsidRPr="00BA5D1C">
        <w:rPr>
          <w:rFonts w:ascii="Traditional Arabic" w:eastAsia="Times New Roman" w:hAnsi="Traditional Arabic" w:cs="Traditional Arabic"/>
          <w:b/>
          <w:bCs/>
          <w:sz w:val="28"/>
          <w:szCs w:val="28"/>
          <w:rtl/>
        </w:rPr>
        <w:t>:</w:t>
      </w:r>
    </w:p>
    <w:tbl>
      <w:tblPr>
        <w:tblStyle w:val="a7"/>
        <w:bidiVisual/>
        <w:tblW w:w="0" w:type="auto"/>
        <w:tblInd w:w="86" w:type="dxa"/>
        <w:tblLook w:val="04A0" w:firstRow="1" w:lastRow="0" w:firstColumn="1" w:lastColumn="0" w:noHBand="0" w:noVBand="1"/>
      </w:tblPr>
      <w:tblGrid>
        <w:gridCol w:w="2679"/>
        <w:gridCol w:w="2765"/>
        <w:gridCol w:w="2766"/>
      </w:tblGrid>
      <w:tr w:rsidR="00A0618F" w:rsidRPr="00EB6822" w:rsidTr="003744B6">
        <w:tc>
          <w:tcPr>
            <w:tcW w:w="2679" w:type="dxa"/>
            <w:shd w:val="clear" w:color="auto" w:fill="D9D9D9" w:themeFill="background1" w:themeFillShade="D9"/>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eastAsia="Times New Roman" w:hAnsi="Traditional Arabic" w:cs="Traditional Arabic" w:hint="cs"/>
                <w:b/>
                <w:bCs/>
                <w:sz w:val="24"/>
                <w:szCs w:val="24"/>
                <w:rtl/>
              </w:rPr>
              <w:t>الفرضية</w:t>
            </w:r>
          </w:p>
        </w:tc>
        <w:tc>
          <w:tcPr>
            <w:tcW w:w="2765" w:type="dxa"/>
            <w:shd w:val="clear" w:color="auto" w:fill="D9D9D9" w:themeFill="background1" w:themeFillShade="D9"/>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eastAsia="Times New Roman" w:hAnsi="Traditional Arabic" w:cs="Traditional Arabic" w:hint="cs"/>
                <w:b/>
                <w:bCs/>
                <w:sz w:val="24"/>
                <w:szCs w:val="24"/>
                <w:rtl/>
              </w:rPr>
              <w:t>العلاقة محل الاختبار</w:t>
            </w:r>
          </w:p>
        </w:tc>
        <w:tc>
          <w:tcPr>
            <w:tcW w:w="2766" w:type="dxa"/>
            <w:shd w:val="clear" w:color="auto" w:fill="D9D9D9" w:themeFill="background1" w:themeFillShade="D9"/>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eastAsia="Times New Roman" w:hAnsi="Traditional Arabic" w:cs="Traditional Arabic" w:hint="cs"/>
                <w:b/>
                <w:bCs/>
                <w:sz w:val="24"/>
                <w:szCs w:val="24"/>
                <w:rtl/>
              </w:rPr>
              <w:t>الأسلوب الاحصائي</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w:t>
            </w:r>
          </w:p>
        </w:tc>
        <w:tc>
          <w:tcPr>
            <w:tcW w:w="2765"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 xml:space="preserve">أثر </w:t>
            </w:r>
            <w:r w:rsidR="00D45D97" w:rsidRPr="00EB6822">
              <w:rPr>
                <w:rFonts w:ascii="Traditional Arabic" w:hAnsi="Traditional Arabic" w:cs="Traditional Arabic" w:hint="cs"/>
                <w:sz w:val="24"/>
                <w:szCs w:val="24"/>
                <w:rtl/>
              </w:rPr>
              <w:t xml:space="preserve">أبعاد </w:t>
            </w:r>
            <w:r w:rsidRPr="00EB6822">
              <w:rPr>
                <w:rFonts w:ascii="Traditional Arabic" w:hAnsi="Traditional Arabic" w:cs="Traditional Arabic"/>
                <w:sz w:val="24"/>
                <w:szCs w:val="24"/>
                <w:rtl/>
              </w:rPr>
              <w:t>استخدام تقنيات الذكاء الاصطناعي في قرارات التوظيف على العدالة الوظيفية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المتعدد</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H1a</w:t>
            </w:r>
          </w:p>
        </w:tc>
        <w:tc>
          <w:tcPr>
            <w:tcW w:w="2765"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 xml:space="preserve">أثر </w:t>
            </w:r>
            <w:r w:rsidR="00D45D97" w:rsidRPr="00EB6822">
              <w:rPr>
                <w:rFonts w:ascii="Traditional Arabic" w:hAnsi="Traditional Arabic" w:cs="Traditional Arabic" w:hint="cs"/>
                <w:sz w:val="24"/>
                <w:szCs w:val="24"/>
                <w:rtl/>
              </w:rPr>
              <w:t xml:space="preserve">أبعاد </w:t>
            </w:r>
            <w:r w:rsidRPr="00EB6822">
              <w:rPr>
                <w:rFonts w:ascii="Traditional Arabic" w:hAnsi="Traditional Arabic" w:cs="Traditional Arabic"/>
                <w:sz w:val="24"/>
                <w:szCs w:val="24"/>
                <w:rtl/>
              </w:rPr>
              <w:t>استخدام تقنيات الذكاء الاصطناعي في قرارات التوظيف على العدالة التوزيعية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H1b</w:t>
            </w:r>
          </w:p>
        </w:tc>
        <w:tc>
          <w:tcPr>
            <w:tcW w:w="2765"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 xml:space="preserve">أثر </w:t>
            </w:r>
            <w:r w:rsidR="00D45D97" w:rsidRPr="00EB6822">
              <w:rPr>
                <w:rFonts w:ascii="Traditional Arabic" w:hAnsi="Traditional Arabic" w:cs="Traditional Arabic" w:hint="cs"/>
                <w:sz w:val="24"/>
                <w:szCs w:val="24"/>
                <w:rtl/>
              </w:rPr>
              <w:t xml:space="preserve">أبعاد </w:t>
            </w:r>
            <w:r w:rsidRPr="00EB6822">
              <w:rPr>
                <w:rFonts w:ascii="Traditional Arabic" w:hAnsi="Traditional Arabic" w:cs="Traditional Arabic"/>
                <w:sz w:val="24"/>
                <w:szCs w:val="24"/>
                <w:rtl/>
              </w:rPr>
              <w:t>استخدام تقنيات الذكاء الاصطناعي في قرارات التوظيف على العدالة الإجرائية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H1c</w:t>
            </w:r>
          </w:p>
        </w:tc>
        <w:tc>
          <w:tcPr>
            <w:tcW w:w="2765"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أثر</w:t>
            </w:r>
            <w:r w:rsidR="00D45D97" w:rsidRPr="00EB6822">
              <w:rPr>
                <w:rFonts w:ascii="Traditional Arabic" w:hAnsi="Traditional Arabic" w:cs="Traditional Arabic" w:hint="cs"/>
                <w:sz w:val="24"/>
                <w:szCs w:val="24"/>
                <w:rtl/>
              </w:rPr>
              <w:t xml:space="preserve"> أبعاد</w:t>
            </w:r>
            <w:r w:rsidRPr="00EB6822">
              <w:rPr>
                <w:rFonts w:ascii="Traditional Arabic" w:hAnsi="Traditional Arabic" w:cs="Traditional Arabic"/>
                <w:sz w:val="24"/>
                <w:szCs w:val="24"/>
                <w:rtl/>
              </w:rPr>
              <w:t xml:space="preserve"> استخدام تقنيات الذكاء الاصطناعي في قرارات التوظيف على العدالة التفاعلية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H1d</w:t>
            </w:r>
          </w:p>
        </w:tc>
        <w:tc>
          <w:tcPr>
            <w:tcW w:w="2765"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 xml:space="preserve">أثر </w:t>
            </w:r>
            <w:r w:rsidR="00D45D97" w:rsidRPr="00EB6822">
              <w:rPr>
                <w:rFonts w:ascii="Traditional Arabic" w:hAnsi="Traditional Arabic" w:cs="Traditional Arabic" w:hint="cs"/>
                <w:sz w:val="24"/>
                <w:szCs w:val="24"/>
                <w:rtl/>
              </w:rPr>
              <w:t xml:space="preserve">أبعاد </w:t>
            </w:r>
            <w:r w:rsidRPr="00EB6822">
              <w:rPr>
                <w:rFonts w:ascii="Traditional Arabic" w:hAnsi="Traditional Arabic" w:cs="Traditional Arabic"/>
                <w:sz w:val="24"/>
                <w:szCs w:val="24"/>
                <w:rtl/>
              </w:rPr>
              <w:t>استخدام تقنيات الذكاء الاصطناعي في قرارات التوظيف على العدالة المعلوماتية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bl>
    <w:p w:rsidR="00BA5D1C" w:rsidRPr="00B4450F" w:rsidRDefault="00BA5D1C" w:rsidP="003E16CB">
      <w:pPr>
        <w:pStyle w:val="a3"/>
        <w:numPr>
          <w:ilvl w:val="0"/>
          <w:numId w:val="23"/>
        </w:numPr>
        <w:bidi/>
        <w:spacing w:before="240" w:line="360" w:lineRule="auto"/>
        <w:jc w:val="both"/>
        <w:rPr>
          <w:rFonts w:ascii="Traditional Arabic" w:hAnsi="Traditional Arabic" w:cs="Traditional Arabic"/>
          <w:sz w:val="24"/>
          <w:szCs w:val="24"/>
        </w:rPr>
      </w:pPr>
      <w:r w:rsidRPr="00B4450F">
        <w:rPr>
          <w:rFonts w:ascii="Traditional Arabic" w:hAnsi="Traditional Arabic" w:cs="Traditional Arabic"/>
          <w:sz w:val="24"/>
          <w:szCs w:val="24"/>
          <w:rtl/>
        </w:rPr>
        <w:t>يوضح هذا الجدول</w:t>
      </w:r>
      <w:r w:rsidR="003E16CB" w:rsidRPr="00B4450F">
        <w:rPr>
          <w:rFonts w:ascii="Traditional Arabic" w:hAnsi="Traditional Arabic" w:cs="Traditional Arabic"/>
          <w:sz w:val="24"/>
          <w:szCs w:val="24"/>
          <w:rtl/>
        </w:rPr>
        <w:t xml:space="preserve"> </w:t>
      </w:r>
      <w:r w:rsidR="003E16CB" w:rsidRPr="00B4450F">
        <w:rPr>
          <w:rFonts w:ascii="Traditional Arabic" w:hAnsi="Traditional Arabic" w:cs="Traditional Arabic" w:hint="cs"/>
          <w:sz w:val="24"/>
          <w:szCs w:val="24"/>
          <w:rtl/>
        </w:rPr>
        <w:t>(3-4)</w:t>
      </w:r>
      <w:r w:rsidRPr="00B4450F">
        <w:rPr>
          <w:rFonts w:ascii="Traditional Arabic" w:hAnsi="Traditional Arabic" w:cs="Traditional Arabic"/>
          <w:sz w:val="24"/>
          <w:szCs w:val="24"/>
          <w:rtl/>
        </w:rPr>
        <w:t xml:space="preserve"> العلاقة بين النموذج </w:t>
      </w:r>
      <w:proofErr w:type="spellStart"/>
      <w:r w:rsidRPr="00B4450F">
        <w:rPr>
          <w:rFonts w:ascii="Traditional Arabic" w:hAnsi="Traditional Arabic" w:cs="Traditional Arabic"/>
          <w:sz w:val="24"/>
          <w:szCs w:val="24"/>
          <w:rtl/>
        </w:rPr>
        <w:t>المفاهيمي</w:t>
      </w:r>
      <w:proofErr w:type="spellEnd"/>
      <w:r w:rsidRPr="00B4450F">
        <w:rPr>
          <w:rFonts w:ascii="Traditional Arabic" w:hAnsi="Traditional Arabic" w:cs="Traditional Arabic"/>
          <w:sz w:val="24"/>
          <w:szCs w:val="24"/>
          <w:rtl/>
        </w:rPr>
        <w:t xml:space="preserve"> للدراسة والفرضيات الرئيسة والفرعية، إضافة إلى الأساليب الإحصائية التي سيتم استخدامها لاختبار كل فرضية، بما يعزز الاتساق بين الإطار النظري والتصميم المنهجي للدراسة</w:t>
      </w:r>
      <w:r w:rsidRPr="00B4450F">
        <w:rPr>
          <w:rFonts w:ascii="Traditional Arabic" w:hAnsi="Traditional Arabic" w:cs="Traditional Arabic"/>
          <w:sz w:val="24"/>
          <w:szCs w:val="24"/>
        </w:rPr>
        <w:t>.</w:t>
      </w:r>
    </w:p>
    <w:p w:rsidR="006F69F9" w:rsidRPr="008B1CC4" w:rsidRDefault="006F69F9" w:rsidP="007237DE">
      <w:pPr>
        <w:pStyle w:val="a3"/>
        <w:numPr>
          <w:ilvl w:val="0"/>
          <w:numId w:val="15"/>
        </w:numPr>
        <w:bidi/>
        <w:spacing w:after="0" w:line="360" w:lineRule="auto"/>
        <w:jc w:val="both"/>
        <w:rPr>
          <w:rFonts w:ascii="Traditional Arabic" w:eastAsia="Times New Roman" w:hAnsi="Traditional Arabic" w:cs="Traditional Arabic"/>
          <w:sz w:val="28"/>
          <w:szCs w:val="28"/>
          <w:rtl/>
        </w:rPr>
      </w:pPr>
      <w:r w:rsidRPr="008B1CC4">
        <w:rPr>
          <w:rFonts w:ascii="Traditional Arabic" w:hAnsi="Traditional Arabic" w:cs="Traditional Arabic"/>
          <w:sz w:val="28"/>
          <w:szCs w:val="28"/>
          <w:rtl/>
        </w:rPr>
        <w:t>ولتحليل البيانات واختبار فرضيات الدراسة، سيتم استخدام برنامج الحزمة الإحصائية للعلوم الاجتماعية</w:t>
      </w:r>
      <w:r w:rsidRPr="008B1CC4">
        <w:rPr>
          <w:rFonts w:ascii="Traditional Arabic" w:hAnsi="Traditional Arabic" w:cs="Traditional Arabic"/>
          <w:sz w:val="28"/>
          <w:szCs w:val="28"/>
        </w:rPr>
        <w:t xml:space="preserve"> (SPSS)</w:t>
      </w:r>
      <w:r w:rsidRPr="008B1CC4">
        <w:rPr>
          <w:rFonts w:ascii="Traditional Arabic" w:hAnsi="Traditional Arabic" w:cs="Traditional Arabic"/>
          <w:sz w:val="28"/>
          <w:szCs w:val="28"/>
          <w:rtl/>
        </w:rPr>
        <w:t>، من خلال تطبيق مجموعة من الأساليب الإحصائية المناسبة، تتمثل فيما يلي</w:t>
      </w:r>
      <w:r w:rsidRPr="008B1CC4">
        <w:rPr>
          <w:rFonts w:ascii="Traditional Arabic" w:hAnsi="Traditional Arabic" w:cs="Traditional Arabic"/>
          <w:sz w:val="28"/>
          <w:szCs w:val="28"/>
        </w:rPr>
        <w:t>:</w:t>
      </w:r>
    </w:p>
    <w:p w:rsidR="006F69F9" w:rsidRPr="006F69F9" w:rsidRDefault="006F69F9" w:rsidP="003744B6">
      <w:pPr>
        <w:pStyle w:val="a5"/>
        <w:numPr>
          <w:ilvl w:val="0"/>
          <w:numId w:val="32"/>
        </w:numPr>
        <w:bidi/>
        <w:spacing w:before="0" w:before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التكرارات والنسب المئوية لوصف الخصائص الديموغرافية لأفراد الدراسة</w:t>
      </w:r>
      <w:r w:rsidRPr="006F69F9">
        <w:rPr>
          <w:rFonts w:ascii="Traditional Arabic" w:hAnsi="Traditional Arabic" w:cs="Traditional Arabic"/>
          <w:sz w:val="28"/>
          <w:szCs w:val="28"/>
        </w:rPr>
        <w:t>.</w:t>
      </w:r>
    </w:p>
    <w:p w:rsidR="006F69F9" w:rsidRDefault="006F69F9" w:rsidP="003744B6">
      <w:pPr>
        <w:pStyle w:val="a5"/>
        <w:numPr>
          <w:ilvl w:val="0"/>
          <w:numId w:val="32"/>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المتوسطات الحسابية والانحرافات المعيارية لتحديد مستوى استجابات أفراد الدراسة على فقرات ومحاور الاستبانة</w:t>
      </w:r>
      <w:r w:rsidRPr="006F69F9">
        <w:rPr>
          <w:rFonts w:ascii="Traditional Arabic" w:hAnsi="Traditional Arabic" w:cs="Traditional Arabic"/>
          <w:sz w:val="28"/>
          <w:szCs w:val="28"/>
        </w:rPr>
        <w:t>.</w:t>
      </w:r>
    </w:p>
    <w:p w:rsidR="002D76B0" w:rsidRDefault="00EE3224" w:rsidP="003744B6">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rPr>
      </w:pPr>
      <w:r w:rsidRPr="00EE3224">
        <w:rPr>
          <w:rFonts w:ascii="Traditional Arabic" w:eastAsia="Times New Roman" w:hAnsi="Traditional Arabic" w:cs="Traditional Arabic"/>
          <w:sz w:val="28"/>
          <w:szCs w:val="28"/>
          <w:rtl/>
        </w:rPr>
        <w:t>اختبار التوزيع الطبيعي للبيانات باستخدام قيم الالتواء</w:t>
      </w:r>
      <w:r w:rsidRPr="00EE3224">
        <w:rPr>
          <w:rFonts w:ascii="Traditional Arabic" w:eastAsia="Times New Roman" w:hAnsi="Traditional Arabic" w:cs="Traditional Arabic"/>
          <w:sz w:val="28"/>
          <w:szCs w:val="28"/>
        </w:rPr>
        <w:t xml:space="preserve"> (Skewness) </w:t>
      </w:r>
      <w:r w:rsidRPr="00EE3224">
        <w:rPr>
          <w:rFonts w:ascii="Traditional Arabic" w:eastAsia="Times New Roman" w:hAnsi="Traditional Arabic" w:cs="Traditional Arabic"/>
          <w:sz w:val="28"/>
          <w:szCs w:val="28"/>
          <w:rtl/>
        </w:rPr>
        <w:t>والتفلطح</w:t>
      </w:r>
      <w:r w:rsidRPr="00EE3224">
        <w:rPr>
          <w:rFonts w:ascii="Traditional Arabic" w:eastAsia="Times New Roman" w:hAnsi="Traditional Arabic" w:cs="Traditional Arabic"/>
          <w:sz w:val="28"/>
          <w:szCs w:val="28"/>
        </w:rPr>
        <w:t xml:space="preserve"> (Kurtosis)</w:t>
      </w:r>
      <w:r w:rsidRPr="00EE3224">
        <w:rPr>
          <w:rFonts w:ascii="Traditional Arabic" w:eastAsia="Times New Roman" w:hAnsi="Traditional Arabic" w:cs="Traditional Arabic"/>
          <w:sz w:val="28"/>
          <w:szCs w:val="28"/>
          <w:rtl/>
        </w:rPr>
        <w:t xml:space="preserve">، للتحقق من ملاءمة البيانات لإجراء الاختبارات الإحصائية </w:t>
      </w:r>
      <w:proofErr w:type="spellStart"/>
      <w:r w:rsidRPr="00EE3224">
        <w:rPr>
          <w:rFonts w:ascii="Traditional Arabic" w:eastAsia="Times New Roman" w:hAnsi="Traditional Arabic" w:cs="Traditional Arabic"/>
          <w:sz w:val="28"/>
          <w:szCs w:val="28"/>
          <w:rtl/>
        </w:rPr>
        <w:t>المعلمية</w:t>
      </w:r>
      <w:proofErr w:type="spellEnd"/>
      <w:r w:rsidRPr="00EE3224">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p>
    <w:p w:rsidR="002D76B0" w:rsidRPr="002D76B0" w:rsidRDefault="002D76B0" w:rsidP="003744B6">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rPr>
      </w:pPr>
      <w:r w:rsidRPr="002D76B0">
        <w:rPr>
          <w:rFonts w:ascii="Traditional Arabic" w:hAnsi="Traditional Arabic" w:cs="Traditional Arabic"/>
          <w:sz w:val="28"/>
          <w:szCs w:val="28"/>
          <w:rtl/>
        </w:rPr>
        <w:t>التحقق من استيفاء افتراضات تحليل الانحدار، من خلال فحص مشكلة التعدد الخطي بين المتغيرات المستقلة باستخدام مؤشري معامل تضخم التباين</w:t>
      </w:r>
      <w:r w:rsidRPr="002D76B0">
        <w:rPr>
          <w:rFonts w:ascii="Traditional Arabic" w:hAnsi="Traditional Arabic" w:cs="Traditional Arabic"/>
          <w:sz w:val="28"/>
          <w:szCs w:val="28"/>
        </w:rPr>
        <w:t xml:space="preserve"> (Variance Inflation Factor - VIF) </w:t>
      </w:r>
      <w:r w:rsidRPr="002D76B0">
        <w:rPr>
          <w:rFonts w:ascii="Traditional Arabic" w:hAnsi="Traditional Arabic" w:cs="Traditional Arabic"/>
          <w:sz w:val="28"/>
          <w:szCs w:val="28"/>
          <w:rtl/>
        </w:rPr>
        <w:t>وقيمة التحمل</w:t>
      </w:r>
      <w:r w:rsidRPr="002D76B0">
        <w:rPr>
          <w:rFonts w:ascii="Traditional Arabic" w:hAnsi="Traditional Arabic" w:cs="Traditional Arabic"/>
          <w:sz w:val="28"/>
          <w:szCs w:val="28"/>
        </w:rPr>
        <w:t xml:space="preserve"> (Tolerance)</w:t>
      </w:r>
      <w:r w:rsidRPr="002D76B0">
        <w:rPr>
          <w:rFonts w:ascii="Traditional Arabic" w:hAnsi="Traditional Arabic" w:cs="Traditional Arabic"/>
          <w:sz w:val="28"/>
          <w:szCs w:val="28"/>
          <w:rtl/>
        </w:rPr>
        <w:t>، وفحص استقلالية الأخطاء باستخدام إحصائية</w:t>
      </w:r>
      <w:r w:rsidRPr="002D76B0">
        <w:rPr>
          <w:rFonts w:ascii="Traditional Arabic" w:hAnsi="Traditional Arabic" w:cs="Traditional Arabic"/>
          <w:sz w:val="28"/>
          <w:szCs w:val="28"/>
        </w:rPr>
        <w:t xml:space="preserve"> (Durbin–Watson)</w:t>
      </w:r>
      <w:r w:rsidRPr="002D76B0">
        <w:rPr>
          <w:rFonts w:ascii="Traditional Arabic" w:hAnsi="Traditional Arabic" w:cs="Traditional Arabic"/>
          <w:sz w:val="28"/>
          <w:szCs w:val="28"/>
          <w:rtl/>
        </w:rPr>
        <w:t>، بالإضافة إلى فحص القيم المتطرفة للتأكد من عدم تأثيرها في نتائج التحليل</w:t>
      </w:r>
      <w:r w:rsidRPr="002D76B0">
        <w:rPr>
          <w:rFonts w:ascii="Traditional Arabic" w:hAnsi="Traditional Arabic" w:cs="Traditional Arabic"/>
          <w:sz w:val="28"/>
          <w:szCs w:val="28"/>
        </w:rPr>
        <w:t>.</w:t>
      </w:r>
    </w:p>
    <w:p w:rsidR="006F69F9" w:rsidRPr="006F69F9" w:rsidRDefault="006F69F9" w:rsidP="003744B6">
      <w:pPr>
        <w:pStyle w:val="a5"/>
        <w:numPr>
          <w:ilvl w:val="0"/>
          <w:numId w:val="32"/>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lastRenderedPageBreak/>
        <w:t>معامل ارتباط بيرسون</w:t>
      </w:r>
      <w:r w:rsidRPr="006F69F9">
        <w:rPr>
          <w:rFonts w:ascii="Traditional Arabic" w:hAnsi="Traditional Arabic" w:cs="Traditional Arabic"/>
          <w:sz w:val="28"/>
          <w:szCs w:val="28"/>
        </w:rPr>
        <w:t xml:space="preserve"> (Pearson Correlation) </w:t>
      </w:r>
      <w:r w:rsidRPr="006F69F9">
        <w:rPr>
          <w:rFonts w:ascii="Traditional Arabic" w:hAnsi="Traditional Arabic" w:cs="Traditional Arabic"/>
          <w:sz w:val="28"/>
          <w:szCs w:val="28"/>
          <w:rtl/>
        </w:rPr>
        <w:t>للتحقق من الاتساق الداخلي وقياس العلاقات بين متغيرات الدراسة</w:t>
      </w:r>
      <w:r w:rsidRPr="006F69F9">
        <w:rPr>
          <w:rFonts w:ascii="Traditional Arabic" w:hAnsi="Traditional Arabic" w:cs="Traditional Arabic"/>
          <w:sz w:val="28"/>
          <w:szCs w:val="28"/>
        </w:rPr>
        <w:t>.</w:t>
      </w:r>
    </w:p>
    <w:p w:rsidR="006F69F9" w:rsidRPr="006F69F9" w:rsidRDefault="006F69F9" w:rsidP="003744B6">
      <w:pPr>
        <w:pStyle w:val="a5"/>
        <w:numPr>
          <w:ilvl w:val="0"/>
          <w:numId w:val="32"/>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 xml:space="preserve">معامل ألفا </w:t>
      </w:r>
      <w:proofErr w:type="spellStart"/>
      <w:r w:rsidRPr="006F69F9">
        <w:rPr>
          <w:rFonts w:ascii="Traditional Arabic" w:hAnsi="Traditional Arabic" w:cs="Traditional Arabic"/>
          <w:sz w:val="28"/>
          <w:szCs w:val="28"/>
          <w:rtl/>
        </w:rPr>
        <w:t>كرونباخ</w:t>
      </w:r>
      <w:proofErr w:type="spellEnd"/>
      <w:r w:rsidRPr="006F69F9">
        <w:rPr>
          <w:rFonts w:ascii="Traditional Arabic" w:hAnsi="Traditional Arabic" w:cs="Traditional Arabic"/>
          <w:sz w:val="28"/>
          <w:szCs w:val="28"/>
        </w:rPr>
        <w:t xml:space="preserve"> (Cronbach's Alpha) </w:t>
      </w:r>
      <w:r w:rsidRPr="006F69F9">
        <w:rPr>
          <w:rFonts w:ascii="Traditional Arabic" w:hAnsi="Traditional Arabic" w:cs="Traditional Arabic"/>
          <w:sz w:val="28"/>
          <w:szCs w:val="28"/>
          <w:rtl/>
        </w:rPr>
        <w:t>للتحقق من ثبات أداة الدراسة</w:t>
      </w:r>
      <w:r w:rsidRPr="006F69F9">
        <w:rPr>
          <w:rFonts w:ascii="Traditional Arabic" w:hAnsi="Traditional Arabic" w:cs="Traditional Arabic"/>
          <w:sz w:val="28"/>
          <w:szCs w:val="28"/>
        </w:rPr>
        <w:t>.</w:t>
      </w:r>
    </w:p>
    <w:p w:rsidR="006F69F9" w:rsidRPr="006F69F9" w:rsidRDefault="006F69F9" w:rsidP="003744B6">
      <w:pPr>
        <w:pStyle w:val="a5"/>
        <w:numPr>
          <w:ilvl w:val="0"/>
          <w:numId w:val="32"/>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اختبار</w:t>
      </w:r>
      <w:r w:rsidRPr="006F69F9">
        <w:rPr>
          <w:rFonts w:ascii="Traditional Arabic" w:hAnsi="Traditional Arabic" w:cs="Traditional Arabic"/>
          <w:sz w:val="28"/>
          <w:szCs w:val="28"/>
        </w:rPr>
        <w:t xml:space="preserve"> (T-Test) </w:t>
      </w:r>
      <w:r w:rsidRPr="006F69F9">
        <w:rPr>
          <w:rFonts w:ascii="Traditional Arabic" w:hAnsi="Traditional Arabic" w:cs="Traditional Arabic"/>
          <w:sz w:val="28"/>
          <w:szCs w:val="28"/>
          <w:rtl/>
        </w:rPr>
        <w:t>للكشف عن الفروق بين متوسطات استجابات أفراد الدراسة وفق المتغيرات الثنائية</w:t>
      </w:r>
      <w:r w:rsidRPr="006F69F9">
        <w:rPr>
          <w:rFonts w:ascii="Traditional Arabic" w:hAnsi="Traditional Arabic" w:cs="Traditional Arabic"/>
          <w:sz w:val="28"/>
          <w:szCs w:val="28"/>
        </w:rPr>
        <w:t>.</w:t>
      </w:r>
    </w:p>
    <w:p w:rsidR="00EE3224" w:rsidRDefault="006F69F9" w:rsidP="003744B6">
      <w:pPr>
        <w:pStyle w:val="a5"/>
        <w:numPr>
          <w:ilvl w:val="0"/>
          <w:numId w:val="32"/>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تحليل التباين الأحادي</w:t>
      </w:r>
      <w:r w:rsidRPr="006F69F9">
        <w:rPr>
          <w:rFonts w:ascii="Traditional Arabic" w:hAnsi="Traditional Arabic" w:cs="Traditional Arabic"/>
          <w:sz w:val="28"/>
          <w:szCs w:val="28"/>
        </w:rPr>
        <w:t xml:space="preserve"> (One Way ANOVA) </w:t>
      </w:r>
      <w:r w:rsidRPr="006F69F9">
        <w:rPr>
          <w:rFonts w:ascii="Traditional Arabic" w:hAnsi="Traditional Arabic" w:cs="Traditional Arabic"/>
          <w:sz w:val="28"/>
          <w:szCs w:val="28"/>
          <w:rtl/>
        </w:rPr>
        <w:t>للكشف عن الفروق بين متوسطات استجابات أفراد الدراسة وفق المتغيرات متعددة الفئات</w:t>
      </w:r>
      <w:r w:rsidRPr="006F69F9">
        <w:rPr>
          <w:rFonts w:ascii="Traditional Arabic" w:hAnsi="Traditional Arabic" w:cs="Traditional Arabic"/>
          <w:sz w:val="28"/>
          <w:szCs w:val="28"/>
        </w:rPr>
        <w:t>.</w:t>
      </w:r>
    </w:p>
    <w:p w:rsidR="006F69F9" w:rsidRPr="00DE002F" w:rsidRDefault="00EE3224" w:rsidP="003744B6">
      <w:pPr>
        <w:pStyle w:val="a5"/>
        <w:numPr>
          <w:ilvl w:val="0"/>
          <w:numId w:val="32"/>
        </w:numPr>
        <w:bidi/>
        <w:spacing w:line="360" w:lineRule="auto"/>
        <w:jc w:val="both"/>
        <w:rPr>
          <w:rFonts w:ascii="Traditional Arabic" w:hAnsi="Traditional Arabic" w:cs="Traditional Arabic"/>
          <w:sz w:val="28"/>
          <w:szCs w:val="28"/>
        </w:rPr>
      </w:pPr>
      <w:r w:rsidRPr="00EE3224">
        <w:rPr>
          <w:rFonts w:ascii="Traditional Arabic" w:hAnsi="Traditional Arabic" w:cs="Traditional Arabic"/>
          <w:sz w:val="28"/>
          <w:szCs w:val="28"/>
          <w:rtl/>
        </w:rPr>
        <w:t xml:space="preserve">تحليل الانحدار الخطي البسيط لقياس أثر استخدام تقنيات الذكاء الاصطناعي في قرارات التوظيف على كل بُعد </w:t>
      </w:r>
      <w:r w:rsidR="00554C74">
        <w:rPr>
          <w:rFonts w:ascii="Traditional Arabic" w:hAnsi="Traditional Arabic" w:cs="Traditional Arabic"/>
          <w:sz w:val="28"/>
          <w:szCs w:val="28"/>
          <w:rtl/>
        </w:rPr>
        <w:t>من أبعاد العدالة الوظيفية</w:t>
      </w:r>
      <w:r w:rsidR="006F69F9" w:rsidRPr="00DE002F">
        <w:rPr>
          <w:rFonts w:ascii="Traditional Arabic" w:hAnsi="Traditional Arabic" w:cs="Traditional Arabic"/>
          <w:sz w:val="28"/>
          <w:szCs w:val="28"/>
        </w:rPr>
        <w:t>.</w:t>
      </w:r>
    </w:p>
    <w:p w:rsidR="006F69F9" w:rsidRPr="006F69F9" w:rsidRDefault="006F69F9" w:rsidP="003744B6">
      <w:pPr>
        <w:pStyle w:val="a5"/>
        <w:numPr>
          <w:ilvl w:val="0"/>
          <w:numId w:val="32"/>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تحليل الانحدار الخطي المتعدد لقياس أثر أبعاد استخدام تقنيات الذكاء الاصطناعي مجتمعة على العدالة الوظيفية</w:t>
      </w:r>
      <w:r w:rsidRPr="006F69F9">
        <w:rPr>
          <w:rFonts w:ascii="Traditional Arabic" w:hAnsi="Traditional Arabic" w:cs="Traditional Arabic"/>
          <w:sz w:val="28"/>
          <w:szCs w:val="28"/>
        </w:rPr>
        <w:t>.</w:t>
      </w:r>
    </w:p>
    <w:p w:rsidR="00E42074" w:rsidRDefault="006F69F9" w:rsidP="003744B6">
      <w:pPr>
        <w:pStyle w:val="a5"/>
        <w:numPr>
          <w:ilvl w:val="0"/>
          <w:numId w:val="32"/>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اختبار مستوى الدلالة الإحصائية عند</w:t>
      </w:r>
      <w:r w:rsidRPr="006F69F9">
        <w:rPr>
          <w:rFonts w:ascii="Traditional Arabic" w:hAnsi="Traditional Arabic" w:cs="Traditional Arabic"/>
          <w:sz w:val="28"/>
          <w:szCs w:val="28"/>
        </w:rPr>
        <w:t xml:space="preserve"> (</w:t>
      </w:r>
      <w:r w:rsidRPr="006F69F9">
        <w:rPr>
          <w:rFonts w:ascii="Cambria" w:hAnsi="Cambria" w:cs="Cambria"/>
          <w:sz w:val="28"/>
          <w:szCs w:val="28"/>
        </w:rPr>
        <w:t>α</w:t>
      </w:r>
      <w:r w:rsidRPr="006F69F9">
        <w:rPr>
          <w:rFonts w:ascii="Traditional Arabic" w:hAnsi="Traditional Arabic" w:cs="Traditional Arabic"/>
          <w:sz w:val="28"/>
          <w:szCs w:val="28"/>
        </w:rPr>
        <w:t xml:space="preserve"> </w:t>
      </w:r>
      <w:r w:rsidRPr="006F69F9">
        <w:rPr>
          <w:rFonts w:ascii="Sakkal Majalla" w:hAnsi="Sakkal Majalla" w:cs="Sakkal Majalla"/>
          <w:sz w:val="28"/>
          <w:szCs w:val="28"/>
        </w:rPr>
        <w:t>≤</w:t>
      </w:r>
      <w:r w:rsidRPr="006F69F9">
        <w:rPr>
          <w:rFonts w:ascii="Traditional Arabic" w:hAnsi="Traditional Arabic" w:cs="Traditional Arabic"/>
          <w:sz w:val="28"/>
          <w:szCs w:val="28"/>
        </w:rPr>
        <w:t xml:space="preserve"> 0.05) </w:t>
      </w:r>
      <w:r w:rsidRPr="006F69F9">
        <w:rPr>
          <w:rFonts w:ascii="Traditional Arabic" w:hAnsi="Traditional Arabic" w:cs="Traditional Arabic"/>
          <w:sz w:val="28"/>
          <w:szCs w:val="28"/>
          <w:rtl/>
        </w:rPr>
        <w:t>للحكم على قبول أو رفض فرضيات الدراسة</w:t>
      </w:r>
      <w:r w:rsidRPr="006F69F9">
        <w:rPr>
          <w:rFonts w:ascii="Traditional Arabic" w:hAnsi="Traditional Arabic" w:cs="Traditional Arabic"/>
          <w:sz w:val="28"/>
          <w:szCs w:val="28"/>
        </w:rPr>
        <w:t>.</w:t>
      </w:r>
    </w:p>
    <w:p w:rsidR="00C02E69" w:rsidRPr="00E42074" w:rsidRDefault="00E42074" w:rsidP="00253807">
      <w:pPr>
        <w:pStyle w:val="a5"/>
        <w:bidi/>
        <w:spacing w:after="0" w:afterAutospacing="0" w:line="360" w:lineRule="auto"/>
        <w:ind w:left="142"/>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9,3 </w:t>
      </w:r>
      <w:r w:rsidR="00C02E69" w:rsidRPr="00E42074">
        <w:rPr>
          <w:rFonts w:ascii="Traditional Arabic" w:hAnsi="Traditional Arabic" w:cs="Traditional Arabic"/>
          <w:b/>
          <w:bCs/>
          <w:sz w:val="28"/>
          <w:szCs w:val="28"/>
          <w:rtl/>
        </w:rPr>
        <w:t>خاتمة الفصل</w:t>
      </w:r>
      <w:r w:rsidR="00C02E69" w:rsidRPr="00E42074">
        <w:rPr>
          <w:rFonts w:ascii="Traditional Arabic" w:hAnsi="Traditional Arabic" w:cs="Traditional Arabic" w:hint="cs"/>
          <w:b/>
          <w:bCs/>
          <w:sz w:val="28"/>
          <w:szCs w:val="28"/>
          <w:rtl/>
        </w:rPr>
        <w:t>:</w:t>
      </w:r>
    </w:p>
    <w:p w:rsidR="00C02E69" w:rsidRPr="00C02E69" w:rsidRDefault="00C02E69" w:rsidP="00253807">
      <w:pPr>
        <w:bidi/>
        <w:spacing w:line="360" w:lineRule="auto"/>
        <w:ind w:firstLine="509"/>
        <w:jc w:val="both"/>
        <w:rPr>
          <w:rFonts w:ascii="Traditional Arabic" w:hAnsi="Traditional Arabic" w:cs="Traditional Arabic"/>
          <w:sz w:val="28"/>
          <w:szCs w:val="28"/>
          <w:rtl/>
        </w:rPr>
      </w:pPr>
      <w:r w:rsidRPr="00C02E69">
        <w:rPr>
          <w:rFonts w:ascii="Traditional Arabic" w:hAnsi="Traditional Arabic" w:cs="Traditional Arabic"/>
          <w:sz w:val="28"/>
          <w:szCs w:val="28"/>
          <w:rtl/>
        </w:rPr>
        <w:t>تناول هذا الفصل الإجراءات المنهجية التي اعتمدت عليها الدراسة، حيث تم توضيح منهج الدراسة، ومجتمعها، وعينتها، وأداة جمع البيانات، ومتغيرات الدراسة، وإجراءات تنفيذ الدراسة، والأساليب الإحصائية المستخدمة في تحليل البيانات واختبار الفرضيات. ويشكل هذا الفصل الأساس المنهجي الذي تستند إليه الدراسة في تحليل البيانات الميدانية وتفسير نتائج</w:t>
      </w:r>
      <w:bookmarkStart w:id="0" w:name="_GoBack"/>
      <w:bookmarkEnd w:id="0"/>
      <w:r w:rsidRPr="00C02E69">
        <w:rPr>
          <w:rFonts w:ascii="Traditional Arabic" w:hAnsi="Traditional Arabic" w:cs="Traditional Arabic"/>
          <w:sz w:val="28"/>
          <w:szCs w:val="28"/>
          <w:rtl/>
        </w:rPr>
        <w:t>ها، تمهيدًا لعرض نتائج الدراسة ومناقشتها في الفصل الرابع</w:t>
      </w:r>
      <w:r w:rsidRPr="00C02E69">
        <w:rPr>
          <w:rFonts w:ascii="Traditional Arabic" w:hAnsi="Traditional Arabic" w:cs="Traditional Arabic"/>
          <w:sz w:val="28"/>
          <w:szCs w:val="28"/>
        </w:rPr>
        <w:t>.</w:t>
      </w:r>
    </w:p>
    <w:sectPr w:rsidR="00C02E69" w:rsidRPr="00C02E69" w:rsidSect="00B43012">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F78" w:rsidRDefault="00401F78">
      <w:pPr>
        <w:spacing w:after="0" w:line="240" w:lineRule="auto"/>
      </w:pPr>
      <w:r>
        <w:separator/>
      </w:r>
    </w:p>
  </w:endnote>
  <w:endnote w:type="continuationSeparator" w:id="0">
    <w:p w:rsidR="00401F78" w:rsidRDefault="0040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B43012" w:rsidRDefault="00B43012">
        <w:pPr>
          <w:pStyle w:val="a4"/>
          <w:jc w:val="center"/>
        </w:pPr>
        <w:r>
          <w:fldChar w:fldCharType="begin"/>
        </w:r>
        <w:r>
          <w:instrText xml:space="preserve"> PAGE   \* MERGEFORMAT </w:instrText>
        </w:r>
        <w:r>
          <w:fldChar w:fldCharType="separate"/>
        </w:r>
        <w:r w:rsidR="003744B6">
          <w:rPr>
            <w:noProof/>
          </w:rPr>
          <w:t>12</w:t>
        </w:r>
        <w:r>
          <w:rPr>
            <w:noProof/>
          </w:rPr>
          <w:fldChar w:fldCharType="end"/>
        </w:r>
      </w:p>
    </w:sdtContent>
  </w:sdt>
  <w:p w:rsidR="00B43012" w:rsidRDefault="00B4301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F78" w:rsidRDefault="00401F78">
      <w:pPr>
        <w:spacing w:after="0" w:line="240" w:lineRule="auto"/>
      </w:pPr>
      <w:r>
        <w:separator/>
      </w:r>
    </w:p>
  </w:footnote>
  <w:footnote w:type="continuationSeparator" w:id="0">
    <w:p w:rsidR="00401F78" w:rsidRDefault="00401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5BF4"/>
    <w:multiLevelType w:val="multilevel"/>
    <w:tmpl w:val="C596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16E0"/>
    <w:multiLevelType w:val="hybridMultilevel"/>
    <w:tmpl w:val="64CC7EDE"/>
    <w:lvl w:ilvl="0" w:tplc="04090001">
      <w:start w:val="1"/>
      <w:numFmt w:val="bullet"/>
      <w:lvlText w:val=""/>
      <w:lvlJc w:val="left"/>
      <w:pPr>
        <w:ind w:left="2669" w:hanging="360"/>
      </w:pPr>
      <w:rPr>
        <w:rFonts w:ascii="Symbol" w:hAnsi="Symbol" w:hint="default"/>
      </w:rPr>
    </w:lvl>
    <w:lvl w:ilvl="1" w:tplc="04090003" w:tentative="1">
      <w:start w:val="1"/>
      <w:numFmt w:val="bullet"/>
      <w:lvlText w:val="o"/>
      <w:lvlJc w:val="left"/>
      <w:pPr>
        <w:ind w:left="3389" w:hanging="360"/>
      </w:pPr>
      <w:rPr>
        <w:rFonts w:ascii="Courier New" w:hAnsi="Courier New" w:cs="Courier New" w:hint="default"/>
      </w:rPr>
    </w:lvl>
    <w:lvl w:ilvl="2" w:tplc="04090005" w:tentative="1">
      <w:start w:val="1"/>
      <w:numFmt w:val="bullet"/>
      <w:lvlText w:val=""/>
      <w:lvlJc w:val="left"/>
      <w:pPr>
        <w:ind w:left="4109" w:hanging="360"/>
      </w:pPr>
      <w:rPr>
        <w:rFonts w:ascii="Wingdings" w:hAnsi="Wingdings" w:hint="default"/>
      </w:rPr>
    </w:lvl>
    <w:lvl w:ilvl="3" w:tplc="04090001" w:tentative="1">
      <w:start w:val="1"/>
      <w:numFmt w:val="bullet"/>
      <w:lvlText w:val=""/>
      <w:lvlJc w:val="left"/>
      <w:pPr>
        <w:ind w:left="4829" w:hanging="360"/>
      </w:pPr>
      <w:rPr>
        <w:rFonts w:ascii="Symbol" w:hAnsi="Symbol" w:hint="default"/>
      </w:rPr>
    </w:lvl>
    <w:lvl w:ilvl="4" w:tplc="04090003" w:tentative="1">
      <w:start w:val="1"/>
      <w:numFmt w:val="bullet"/>
      <w:lvlText w:val="o"/>
      <w:lvlJc w:val="left"/>
      <w:pPr>
        <w:ind w:left="5549" w:hanging="360"/>
      </w:pPr>
      <w:rPr>
        <w:rFonts w:ascii="Courier New" w:hAnsi="Courier New" w:cs="Courier New" w:hint="default"/>
      </w:rPr>
    </w:lvl>
    <w:lvl w:ilvl="5" w:tplc="04090005" w:tentative="1">
      <w:start w:val="1"/>
      <w:numFmt w:val="bullet"/>
      <w:lvlText w:val=""/>
      <w:lvlJc w:val="left"/>
      <w:pPr>
        <w:ind w:left="6269" w:hanging="360"/>
      </w:pPr>
      <w:rPr>
        <w:rFonts w:ascii="Wingdings" w:hAnsi="Wingdings" w:hint="default"/>
      </w:rPr>
    </w:lvl>
    <w:lvl w:ilvl="6" w:tplc="04090001" w:tentative="1">
      <w:start w:val="1"/>
      <w:numFmt w:val="bullet"/>
      <w:lvlText w:val=""/>
      <w:lvlJc w:val="left"/>
      <w:pPr>
        <w:ind w:left="6989" w:hanging="360"/>
      </w:pPr>
      <w:rPr>
        <w:rFonts w:ascii="Symbol" w:hAnsi="Symbol" w:hint="default"/>
      </w:rPr>
    </w:lvl>
    <w:lvl w:ilvl="7" w:tplc="04090003" w:tentative="1">
      <w:start w:val="1"/>
      <w:numFmt w:val="bullet"/>
      <w:lvlText w:val="o"/>
      <w:lvlJc w:val="left"/>
      <w:pPr>
        <w:ind w:left="7709" w:hanging="360"/>
      </w:pPr>
      <w:rPr>
        <w:rFonts w:ascii="Courier New" w:hAnsi="Courier New" w:cs="Courier New" w:hint="default"/>
      </w:rPr>
    </w:lvl>
    <w:lvl w:ilvl="8" w:tplc="04090005" w:tentative="1">
      <w:start w:val="1"/>
      <w:numFmt w:val="bullet"/>
      <w:lvlText w:val=""/>
      <w:lvlJc w:val="left"/>
      <w:pPr>
        <w:ind w:left="8429" w:hanging="360"/>
      </w:pPr>
      <w:rPr>
        <w:rFonts w:ascii="Wingdings" w:hAnsi="Wingdings" w:hint="default"/>
      </w:rPr>
    </w:lvl>
  </w:abstractNum>
  <w:abstractNum w:abstractNumId="2" w15:restartNumberingAfterBreak="0">
    <w:nsid w:val="15B92015"/>
    <w:multiLevelType w:val="multilevel"/>
    <w:tmpl w:val="098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50D2"/>
    <w:multiLevelType w:val="multilevel"/>
    <w:tmpl w:val="9892B20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 w15:restartNumberingAfterBreak="0">
    <w:nsid w:val="16EA34A5"/>
    <w:multiLevelType w:val="multilevel"/>
    <w:tmpl w:val="B830C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65B17"/>
    <w:multiLevelType w:val="hybridMultilevel"/>
    <w:tmpl w:val="76F40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A23354"/>
    <w:multiLevelType w:val="multilevel"/>
    <w:tmpl w:val="A9C21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0D42A6"/>
    <w:multiLevelType w:val="multilevel"/>
    <w:tmpl w:val="9892B20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 w15:restartNumberingAfterBreak="0">
    <w:nsid w:val="1E560B42"/>
    <w:multiLevelType w:val="hybridMultilevel"/>
    <w:tmpl w:val="26B8E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974072"/>
    <w:multiLevelType w:val="hybridMultilevel"/>
    <w:tmpl w:val="1374C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460357"/>
    <w:multiLevelType w:val="multilevel"/>
    <w:tmpl w:val="87A083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4D048B"/>
    <w:multiLevelType w:val="hybridMultilevel"/>
    <w:tmpl w:val="CD0A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720F81"/>
    <w:multiLevelType w:val="hybridMultilevel"/>
    <w:tmpl w:val="74845A82"/>
    <w:lvl w:ilvl="0" w:tplc="04090009">
      <w:start w:val="1"/>
      <w:numFmt w:val="bullet"/>
      <w:lvlText w:val=""/>
      <w:lvlJc w:val="left"/>
      <w:pPr>
        <w:ind w:left="1949" w:hanging="360"/>
      </w:pPr>
      <w:rPr>
        <w:rFonts w:ascii="Wingdings" w:hAnsi="Wingdings" w:hint="default"/>
      </w:rPr>
    </w:lvl>
    <w:lvl w:ilvl="1" w:tplc="04090003" w:tentative="1">
      <w:start w:val="1"/>
      <w:numFmt w:val="bullet"/>
      <w:lvlText w:val="o"/>
      <w:lvlJc w:val="left"/>
      <w:pPr>
        <w:ind w:left="2669" w:hanging="360"/>
      </w:pPr>
      <w:rPr>
        <w:rFonts w:ascii="Courier New" w:hAnsi="Courier New" w:cs="Courier New" w:hint="default"/>
      </w:rPr>
    </w:lvl>
    <w:lvl w:ilvl="2" w:tplc="04090005" w:tentative="1">
      <w:start w:val="1"/>
      <w:numFmt w:val="bullet"/>
      <w:lvlText w:val=""/>
      <w:lvlJc w:val="left"/>
      <w:pPr>
        <w:ind w:left="3389" w:hanging="360"/>
      </w:pPr>
      <w:rPr>
        <w:rFonts w:ascii="Wingdings" w:hAnsi="Wingdings" w:hint="default"/>
      </w:rPr>
    </w:lvl>
    <w:lvl w:ilvl="3" w:tplc="04090001" w:tentative="1">
      <w:start w:val="1"/>
      <w:numFmt w:val="bullet"/>
      <w:lvlText w:val=""/>
      <w:lvlJc w:val="left"/>
      <w:pPr>
        <w:ind w:left="4109" w:hanging="360"/>
      </w:pPr>
      <w:rPr>
        <w:rFonts w:ascii="Symbol" w:hAnsi="Symbol" w:hint="default"/>
      </w:rPr>
    </w:lvl>
    <w:lvl w:ilvl="4" w:tplc="04090003" w:tentative="1">
      <w:start w:val="1"/>
      <w:numFmt w:val="bullet"/>
      <w:lvlText w:val="o"/>
      <w:lvlJc w:val="left"/>
      <w:pPr>
        <w:ind w:left="4829" w:hanging="360"/>
      </w:pPr>
      <w:rPr>
        <w:rFonts w:ascii="Courier New" w:hAnsi="Courier New" w:cs="Courier New" w:hint="default"/>
      </w:rPr>
    </w:lvl>
    <w:lvl w:ilvl="5" w:tplc="04090005" w:tentative="1">
      <w:start w:val="1"/>
      <w:numFmt w:val="bullet"/>
      <w:lvlText w:val=""/>
      <w:lvlJc w:val="left"/>
      <w:pPr>
        <w:ind w:left="5549" w:hanging="360"/>
      </w:pPr>
      <w:rPr>
        <w:rFonts w:ascii="Wingdings" w:hAnsi="Wingdings" w:hint="default"/>
      </w:rPr>
    </w:lvl>
    <w:lvl w:ilvl="6" w:tplc="04090001" w:tentative="1">
      <w:start w:val="1"/>
      <w:numFmt w:val="bullet"/>
      <w:lvlText w:val=""/>
      <w:lvlJc w:val="left"/>
      <w:pPr>
        <w:ind w:left="6269" w:hanging="360"/>
      </w:pPr>
      <w:rPr>
        <w:rFonts w:ascii="Symbol" w:hAnsi="Symbol" w:hint="default"/>
      </w:rPr>
    </w:lvl>
    <w:lvl w:ilvl="7" w:tplc="04090003" w:tentative="1">
      <w:start w:val="1"/>
      <w:numFmt w:val="bullet"/>
      <w:lvlText w:val="o"/>
      <w:lvlJc w:val="left"/>
      <w:pPr>
        <w:ind w:left="6989" w:hanging="360"/>
      </w:pPr>
      <w:rPr>
        <w:rFonts w:ascii="Courier New" w:hAnsi="Courier New" w:cs="Courier New" w:hint="default"/>
      </w:rPr>
    </w:lvl>
    <w:lvl w:ilvl="8" w:tplc="04090005" w:tentative="1">
      <w:start w:val="1"/>
      <w:numFmt w:val="bullet"/>
      <w:lvlText w:val=""/>
      <w:lvlJc w:val="left"/>
      <w:pPr>
        <w:ind w:left="7709" w:hanging="360"/>
      </w:pPr>
      <w:rPr>
        <w:rFonts w:ascii="Wingdings" w:hAnsi="Wingdings" w:hint="default"/>
      </w:rPr>
    </w:lvl>
  </w:abstractNum>
  <w:abstractNum w:abstractNumId="13" w15:restartNumberingAfterBreak="0">
    <w:nsid w:val="2A122014"/>
    <w:multiLevelType w:val="hybridMultilevel"/>
    <w:tmpl w:val="34727996"/>
    <w:lvl w:ilvl="0" w:tplc="D278EA4A">
      <w:start w:val="1"/>
      <w:numFmt w:val="bullet"/>
      <w:lvlText w:val=""/>
      <w:lvlJc w:val="left"/>
      <w:pPr>
        <w:ind w:left="720" w:hanging="360"/>
      </w:pPr>
      <w:rPr>
        <w:rFonts w:ascii="Traditional Arabic" w:hAnsi="Traditional Arabic" w:cs="Traditional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DC1B20"/>
    <w:multiLevelType w:val="multilevel"/>
    <w:tmpl w:val="A7863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B31BC2"/>
    <w:multiLevelType w:val="hybridMultilevel"/>
    <w:tmpl w:val="11A2E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807A44"/>
    <w:multiLevelType w:val="hybridMultilevel"/>
    <w:tmpl w:val="940C2E00"/>
    <w:lvl w:ilvl="0" w:tplc="04090001">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A33501"/>
    <w:multiLevelType w:val="hybridMultilevel"/>
    <w:tmpl w:val="41FA6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F196246"/>
    <w:multiLevelType w:val="hybridMultilevel"/>
    <w:tmpl w:val="85CEC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60EAD"/>
    <w:multiLevelType w:val="hybridMultilevel"/>
    <w:tmpl w:val="6E565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8231A69"/>
    <w:multiLevelType w:val="hybridMultilevel"/>
    <w:tmpl w:val="B074D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F1030F"/>
    <w:multiLevelType w:val="hybridMultilevel"/>
    <w:tmpl w:val="0A00085E"/>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A531BC5"/>
    <w:multiLevelType w:val="hybridMultilevel"/>
    <w:tmpl w:val="FC1C86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F20CFB"/>
    <w:multiLevelType w:val="hybridMultilevel"/>
    <w:tmpl w:val="407AF9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60667DE"/>
    <w:multiLevelType w:val="multilevel"/>
    <w:tmpl w:val="E5128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C65E10"/>
    <w:multiLevelType w:val="multilevel"/>
    <w:tmpl w:val="E512864A"/>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10315"/>
    <w:multiLevelType w:val="hybridMultilevel"/>
    <w:tmpl w:val="F5D6D71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69E11C7A"/>
    <w:multiLevelType w:val="hybridMultilevel"/>
    <w:tmpl w:val="45FE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073707"/>
    <w:multiLevelType w:val="multilevel"/>
    <w:tmpl w:val="867A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9977B2"/>
    <w:multiLevelType w:val="hybridMultilevel"/>
    <w:tmpl w:val="26F25A3A"/>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0" w15:restartNumberingAfterBreak="0">
    <w:nsid w:val="75A92AA3"/>
    <w:multiLevelType w:val="multilevel"/>
    <w:tmpl w:val="EFA4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A9094C"/>
    <w:multiLevelType w:val="hybridMultilevel"/>
    <w:tmpl w:val="D96A4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9"/>
  </w:num>
  <w:num w:numId="4">
    <w:abstractNumId w:val="23"/>
  </w:num>
  <w:num w:numId="5">
    <w:abstractNumId w:val="19"/>
  </w:num>
  <w:num w:numId="6">
    <w:abstractNumId w:val="28"/>
  </w:num>
  <w:num w:numId="7">
    <w:abstractNumId w:val="2"/>
  </w:num>
  <w:num w:numId="8">
    <w:abstractNumId w:val="14"/>
  </w:num>
  <w:num w:numId="9">
    <w:abstractNumId w:val="0"/>
  </w:num>
  <w:num w:numId="10">
    <w:abstractNumId w:val="30"/>
  </w:num>
  <w:num w:numId="11">
    <w:abstractNumId w:val="22"/>
  </w:num>
  <w:num w:numId="12">
    <w:abstractNumId w:val="20"/>
  </w:num>
  <w:num w:numId="13">
    <w:abstractNumId w:val="27"/>
  </w:num>
  <w:num w:numId="14">
    <w:abstractNumId w:val="8"/>
  </w:num>
  <w:num w:numId="15">
    <w:abstractNumId w:val="21"/>
  </w:num>
  <w:num w:numId="16">
    <w:abstractNumId w:val="4"/>
  </w:num>
  <w:num w:numId="17">
    <w:abstractNumId w:val="6"/>
  </w:num>
  <w:num w:numId="18">
    <w:abstractNumId w:val="24"/>
  </w:num>
  <w:num w:numId="19">
    <w:abstractNumId w:val="7"/>
  </w:num>
  <w:num w:numId="20">
    <w:abstractNumId w:val="25"/>
  </w:num>
  <w:num w:numId="21">
    <w:abstractNumId w:val="10"/>
  </w:num>
  <w:num w:numId="22">
    <w:abstractNumId w:val="26"/>
  </w:num>
  <w:num w:numId="23">
    <w:abstractNumId w:val="11"/>
  </w:num>
  <w:num w:numId="24">
    <w:abstractNumId w:val="5"/>
  </w:num>
  <w:num w:numId="25">
    <w:abstractNumId w:val="31"/>
  </w:num>
  <w:num w:numId="26">
    <w:abstractNumId w:val="18"/>
  </w:num>
  <w:num w:numId="27">
    <w:abstractNumId w:val="29"/>
  </w:num>
  <w:num w:numId="28">
    <w:abstractNumId w:val="12"/>
  </w:num>
  <w:num w:numId="29">
    <w:abstractNumId w:val="1"/>
  </w:num>
  <w:num w:numId="30">
    <w:abstractNumId w:val="13"/>
  </w:num>
  <w:num w:numId="31">
    <w:abstractNumId w:val="16"/>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61"/>
    <w:rsid w:val="00000AF4"/>
    <w:rsid w:val="0003623D"/>
    <w:rsid w:val="00066B00"/>
    <w:rsid w:val="000933E9"/>
    <w:rsid w:val="000A1C38"/>
    <w:rsid w:val="000A32BC"/>
    <w:rsid w:val="000B2C1D"/>
    <w:rsid w:val="000C1F65"/>
    <w:rsid w:val="00141E14"/>
    <w:rsid w:val="00144E70"/>
    <w:rsid w:val="00154C65"/>
    <w:rsid w:val="00177B8A"/>
    <w:rsid w:val="00183D2F"/>
    <w:rsid w:val="001844CB"/>
    <w:rsid w:val="00184606"/>
    <w:rsid w:val="0019093E"/>
    <w:rsid w:val="001A1ECD"/>
    <w:rsid w:val="001B06C4"/>
    <w:rsid w:val="001B0AE0"/>
    <w:rsid w:val="001B727A"/>
    <w:rsid w:val="001C46FD"/>
    <w:rsid w:val="001E27B8"/>
    <w:rsid w:val="001F00E8"/>
    <w:rsid w:val="001F7EC5"/>
    <w:rsid w:val="002000E0"/>
    <w:rsid w:val="0021733C"/>
    <w:rsid w:val="00224636"/>
    <w:rsid w:val="00243AE2"/>
    <w:rsid w:val="00253807"/>
    <w:rsid w:val="00284C71"/>
    <w:rsid w:val="002911B7"/>
    <w:rsid w:val="00297433"/>
    <w:rsid w:val="002A3F49"/>
    <w:rsid w:val="002C1ECF"/>
    <w:rsid w:val="002D76B0"/>
    <w:rsid w:val="00315CFD"/>
    <w:rsid w:val="00320D66"/>
    <w:rsid w:val="003501CB"/>
    <w:rsid w:val="0036547E"/>
    <w:rsid w:val="003744B6"/>
    <w:rsid w:val="003A3E27"/>
    <w:rsid w:val="003B363C"/>
    <w:rsid w:val="003C7550"/>
    <w:rsid w:val="003E15B2"/>
    <w:rsid w:val="003E16CB"/>
    <w:rsid w:val="003F5A85"/>
    <w:rsid w:val="00401F78"/>
    <w:rsid w:val="00414682"/>
    <w:rsid w:val="00417747"/>
    <w:rsid w:val="00417903"/>
    <w:rsid w:val="0042663E"/>
    <w:rsid w:val="00441612"/>
    <w:rsid w:val="004532E2"/>
    <w:rsid w:val="004552F1"/>
    <w:rsid w:val="00486461"/>
    <w:rsid w:val="00497332"/>
    <w:rsid w:val="004C14DC"/>
    <w:rsid w:val="004D538E"/>
    <w:rsid w:val="004D5B19"/>
    <w:rsid w:val="004E37A1"/>
    <w:rsid w:val="0050149C"/>
    <w:rsid w:val="00506AF5"/>
    <w:rsid w:val="00516C10"/>
    <w:rsid w:val="005212CB"/>
    <w:rsid w:val="00521667"/>
    <w:rsid w:val="005251DA"/>
    <w:rsid w:val="0054386B"/>
    <w:rsid w:val="00554C74"/>
    <w:rsid w:val="00566746"/>
    <w:rsid w:val="005838E0"/>
    <w:rsid w:val="00585418"/>
    <w:rsid w:val="005A462D"/>
    <w:rsid w:val="005A74D4"/>
    <w:rsid w:val="005E007E"/>
    <w:rsid w:val="005E09E0"/>
    <w:rsid w:val="005E14A5"/>
    <w:rsid w:val="005F42A3"/>
    <w:rsid w:val="00604BAB"/>
    <w:rsid w:val="006201E8"/>
    <w:rsid w:val="0062406A"/>
    <w:rsid w:val="006460AF"/>
    <w:rsid w:val="0067202A"/>
    <w:rsid w:val="0068238E"/>
    <w:rsid w:val="006A3174"/>
    <w:rsid w:val="006B43C3"/>
    <w:rsid w:val="006B4BE7"/>
    <w:rsid w:val="006C635C"/>
    <w:rsid w:val="006D20D8"/>
    <w:rsid w:val="006E1216"/>
    <w:rsid w:val="006F69F9"/>
    <w:rsid w:val="0072010F"/>
    <w:rsid w:val="007237DE"/>
    <w:rsid w:val="00744A73"/>
    <w:rsid w:val="00767928"/>
    <w:rsid w:val="00775A77"/>
    <w:rsid w:val="0078524C"/>
    <w:rsid w:val="00793F00"/>
    <w:rsid w:val="00794576"/>
    <w:rsid w:val="007A2660"/>
    <w:rsid w:val="007C100F"/>
    <w:rsid w:val="007F1535"/>
    <w:rsid w:val="00815500"/>
    <w:rsid w:val="00815561"/>
    <w:rsid w:val="008259AB"/>
    <w:rsid w:val="00846405"/>
    <w:rsid w:val="00867776"/>
    <w:rsid w:val="00875093"/>
    <w:rsid w:val="008759C2"/>
    <w:rsid w:val="008941B1"/>
    <w:rsid w:val="00895DE1"/>
    <w:rsid w:val="008A2E65"/>
    <w:rsid w:val="008B0D6E"/>
    <w:rsid w:val="008B1CC4"/>
    <w:rsid w:val="008D1F28"/>
    <w:rsid w:val="008E51E7"/>
    <w:rsid w:val="00912BEE"/>
    <w:rsid w:val="00921F09"/>
    <w:rsid w:val="00955C0A"/>
    <w:rsid w:val="009649AB"/>
    <w:rsid w:val="009825AE"/>
    <w:rsid w:val="009A31B6"/>
    <w:rsid w:val="009D1FC2"/>
    <w:rsid w:val="009D73D0"/>
    <w:rsid w:val="009F03A2"/>
    <w:rsid w:val="00A00E73"/>
    <w:rsid w:val="00A0618F"/>
    <w:rsid w:val="00A07921"/>
    <w:rsid w:val="00A17ACF"/>
    <w:rsid w:val="00A76EF2"/>
    <w:rsid w:val="00A85D43"/>
    <w:rsid w:val="00A90C41"/>
    <w:rsid w:val="00A9702E"/>
    <w:rsid w:val="00AB57DD"/>
    <w:rsid w:val="00AC268F"/>
    <w:rsid w:val="00AC68AE"/>
    <w:rsid w:val="00AD0F22"/>
    <w:rsid w:val="00AE24D5"/>
    <w:rsid w:val="00B27F7B"/>
    <w:rsid w:val="00B4215A"/>
    <w:rsid w:val="00B43012"/>
    <w:rsid w:val="00B4450F"/>
    <w:rsid w:val="00B45DD3"/>
    <w:rsid w:val="00B83AE8"/>
    <w:rsid w:val="00BA5D1C"/>
    <w:rsid w:val="00BD1FB1"/>
    <w:rsid w:val="00BD5B40"/>
    <w:rsid w:val="00BE2BAD"/>
    <w:rsid w:val="00BE7CE6"/>
    <w:rsid w:val="00BF30BB"/>
    <w:rsid w:val="00BF334B"/>
    <w:rsid w:val="00C007A1"/>
    <w:rsid w:val="00C02E69"/>
    <w:rsid w:val="00C10BB7"/>
    <w:rsid w:val="00C244AE"/>
    <w:rsid w:val="00C3614F"/>
    <w:rsid w:val="00C57F55"/>
    <w:rsid w:val="00C7739A"/>
    <w:rsid w:val="00C91484"/>
    <w:rsid w:val="00CB23F9"/>
    <w:rsid w:val="00CB32DA"/>
    <w:rsid w:val="00CC2CB6"/>
    <w:rsid w:val="00CD1218"/>
    <w:rsid w:val="00CE4AFB"/>
    <w:rsid w:val="00CE7AB0"/>
    <w:rsid w:val="00CF5CA5"/>
    <w:rsid w:val="00D02E82"/>
    <w:rsid w:val="00D45D97"/>
    <w:rsid w:val="00D5207A"/>
    <w:rsid w:val="00D52B1E"/>
    <w:rsid w:val="00D5537C"/>
    <w:rsid w:val="00D55679"/>
    <w:rsid w:val="00D664AB"/>
    <w:rsid w:val="00D71C95"/>
    <w:rsid w:val="00D7771C"/>
    <w:rsid w:val="00D77F58"/>
    <w:rsid w:val="00D84168"/>
    <w:rsid w:val="00D84E49"/>
    <w:rsid w:val="00D97B87"/>
    <w:rsid w:val="00D97C37"/>
    <w:rsid w:val="00DB5E5F"/>
    <w:rsid w:val="00DC5BA5"/>
    <w:rsid w:val="00DD1582"/>
    <w:rsid w:val="00DD5C02"/>
    <w:rsid w:val="00DE002F"/>
    <w:rsid w:val="00DE0748"/>
    <w:rsid w:val="00E06513"/>
    <w:rsid w:val="00E24D32"/>
    <w:rsid w:val="00E32F1B"/>
    <w:rsid w:val="00E33097"/>
    <w:rsid w:val="00E3314C"/>
    <w:rsid w:val="00E36BF8"/>
    <w:rsid w:val="00E3787A"/>
    <w:rsid w:val="00E41C87"/>
    <w:rsid w:val="00E41FD4"/>
    <w:rsid w:val="00E42074"/>
    <w:rsid w:val="00E521C4"/>
    <w:rsid w:val="00E54176"/>
    <w:rsid w:val="00E54191"/>
    <w:rsid w:val="00E6054A"/>
    <w:rsid w:val="00E73C40"/>
    <w:rsid w:val="00E87C1A"/>
    <w:rsid w:val="00E9486B"/>
    <w:rsid w:val="00E9715A"/>
    <w:rsid w:val="00EB6822"/>
    <w:rsid w:val="00EC06DA"/>
    <w:rsid w:val="00ED120C"/>
    <w:rsid w:val="00EE3224"/>
    <w:rsid w:val="00EE323E"/>
    <w:rsid w:val="00EE61D5"/>
    <w:rsid w:val="00F12835"/>
    <w:rsid w:val="00F27C46"/>
    <w:rsid w:val="00F31FD7"/>
    <w:rsid w:val="00F57281"/>
    <w:rsid w:val="00F70F0D"/>
    <w:rsid w:val="00F919F9"/>
    <w:rsid w:val="00FA0DFD"/>
    <w:rsid w:val="00FD4898"/>
    <w:rsid w:val="00FD4C1F"/>
    <w:rsid w:val="00FF0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4E414-DB40-4D72-A4F4-C47520C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561"/>
  </w:style>
  <w:style w:type="paragraph" w:styleId="1">
    <w:name w:val="heading 1"/>
    <w:basedOn w:val="a"/>
    <w:next w:val="a"/>
    <w:link w:val="1Char"/>
    <w:uiPriority w:val="9"/>
    <w:qFormat/>
    <w:rsid w:val="007A26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155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1556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15561"/>
    <w:rPr>
      <w:rFonts w:asciiTheme="majorHAnsi" w:eastAsiaTheme="majorEastAsia" w:hAnsiTheme="majorHAnsi" w:cstheme="majorBidi"/>
      <w:b/>
      <w:bCs/>
      <w:color w:val="4472C4" w:themeColor="accent1"/>
    </w:rPr>
  </w:style>
  <w:style w:type="paragraph" w:styleId="a3">
    <w:name w:val="List Paragraph"/>
    <w:aliases w:val="النص,NumberedList,سرد الفقرات"/>
    <w:basedOn w:val="a"/>
    <w:link w:val="Char"/>
    <w:uiPriority w:val="34"/>
    <w:qFormat/>
    <w:rsid w:val="00815561"/>
    <w:pPr>
      <w:ind w:left="720"/>
      <w:contextualSpacing/>
    </w:pPr>
  </w:style>
  <w:style w:type="paragraph" w:styleId="a4">
    <w:name w:val="footer"/>
    <w:basedOn w:val="a"/>
    <w:link w:val="Char0"/>
    <w:uiPriority w:val="99"/>
    <w:unhideWhenUsed/>
    <w:rsid w:val="00815561"/>
    <w:pPr>
      <w:tabs>
        <w:tab w:val="center" w:pos="4153"/>
        <w:tab w:val="right" w:pos="8306"/>
      </w:tabs>
      <w:spacing w:after="0" w:line="240" w:lineRule="auto"/>
    </w:pPr>
  </w:style>
  <w:style w:type="character" w:customStyle="1" w:styleId="Char0">
    <w:name w:val="تذييل الصفحة Char"/>
    <w:basedOn w:val="a0"/>
    <w:link w:val="a4"/>
    <w:uiPriority w:val="99"/>
    <w:rsid w:val="00815561"/>
  </w:style>
  <w:style w:type="paragraph" w:styleId="a5">
    <w:name w:val="Normal (Web)"/>
    <w:basedOn w:val="a"/>
    <w:uiPriority w:val="99"/>
    <w:unhideWhenUsed/>
    <w:rsid w:val="008155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النص Char,NumberedList Char,سرد الفقرات Char"/>
    <w:link w:val="a3"/>
    <w:uiPriority w:val="34"/>
    <w:rsid w:val="00815561"/>
  </w:style>
  <w:style w:type="character" w:styleId="a6">
    <w:name w:val="Strong"/>
    <w:basedOn w:val="a0"/>
    <w:uiPriority w:val="22"/>
    <w:qFormat/>
    <w:rsid w:val="0050149C"/>
    <w:rPr>
      <w:b/>
      <w:bCs/>
    </w:rPr>
  </w:style>
  <w:style w:type="character" w:customStyle="1" w:styleId="1Char">
    <w:name w:val="العنوان 1 Char"/>
    <w:basedOn w:val="a0"/>
    <w:link w:val="1"/>
    <w:uiPriority w:val="9"/>
    <w:rsid w:val="007A2660"/>
    <w:rPr>
      <w:rFonts w:asciiTheme="majorHAnsi" w:eastAsiaTheme="majorEastAsia" w:hAnsiTheme="majorHAnsi" w:cstheme="majorBidi"/>
      <w:color w:val="2F5496" w:themeColor="accent1" w:themeShade="BF"/>
      <w:sz w:val="32"/>
      <w:szCs w:val="32"/>
    </w:rPr>
  </w:style>
  <w:style w:type="table" w:styleId="a7">
    <w:name w:val="Table Grid"/>
    <w:basedOn w:val="a1"/>
    <w:uiPriority w:val="59"/>
    <w:rsid w:val="00744A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154C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
    <w:rsid w:val="00BA5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a0"/>
    <w:rsid w:val="00CE4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564">
      <w:bodyDiv w:val="1"/>
      <w:marLeft w:val="0"/>
      <w:marRight w:val="0"/>
      <w:marTop w:val="0"/>
      <w:marBottom w:val="0"/>
      <w:divBdr>
        <w:top w:val="none" w:sz="0" w:space="0" w:color="auto"/>
        <w:left w:val="none" w:sz="0" w:space="0" w:color="auto"/>
        <w:bottom w:val="none" w:sz="0" w:space="0" w:color="auto"/>
        <w:right w:val="none" w:sz="0" w:space="0" w:color="auto"/>
      </w:divBdr>
    </w:div>
    <w:div w:id="6759121">
      <w:bodyDiv w:val="1"/>
      <w:marLeft w:val="0"/>
      <w:marRight w:val="0"/>
      <w:marTop w:val="0"/>
      <w:marBottom w:val="0"/>
      <w:divBdr>
        <w:top w:val="none" w:sz="0" w:space="0" w:color="auto"/>
        <w:left w:val="none" w:sz="0" w:space="0" w:color="auto"/>
        <w:bottom w:val="none" w:sz="0" w:space="0" w:color="auto"/>
        <w:right w:val="none" w:sz="0" w:space="0" w:color="auto"/>
      </w:divBdr>
    </w:div>
    <w:div w:id="10032089">
      <w:bodyDiv w:val="1"/>
      <w:marLeft w:val="0"/>
      <w:marRight w:val="0"/>
      <w:marTop w:val="0"/>
      <w:marBottom w:val="0"/>
      <w:divBdr>
        <w:top w:val="none" w:sz="0" w:space="0" w:color="auto"/>
        <w:left w:val="none" w:sz="0" w:space="0" w:color="auto"/>
        <w:bottom w:val="none" w:sz="0" w:space="0" w:color="auto"/>
        <w:right w:val="none" w:sz="0" w:space="0" w:color="auto"/>
      </w:divBdr>
    </w:div>
    <w:div w:id="11685570">
      <w:bodyDiv w:val="1"/>
      <w:marLeft w:val="0"/>
      <w:marRight w:val="0"/>
      <w:marTop w:val="0"/>
      <w:marBottom w:val="0"/>
      <w:divBdr>
        <w:top w:val="none" w:sz="0" w:space="0" w:color="auto"/>
        <w:left w:val="none" w:sz="0" w:space="0" w:color="auto"/>
        <w:bottom w:val="none" w:sz="0" w:space="0" w:color="auto"/>
        <w:right w:val="none" w:sz="0" w:space="0" w:color="auto"/>
      </w:divBdr>
      <w:divsChild>
        <w:div w:id="280693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88509">
      <w:bodyDiv w:val="1"/>
      <w:marLeft w:val="0"/>
      <w:marRight w:val="0"/>
      <w:marTop w:val="0"/>
      <w:marBottom w:val="0"/>
      <w:divBdr>
        <w:top w:val="none" w:sz="0" w:space="0" w:color="auto"/>
        <w:left w:val="none" w:sz="0" w:space="0" w:color="auto"/>
        <w:bottom w:val="none" w:sz="0" w:space="0" w:color="auto"/>
        <w:right w:val="none" w:sz="0" w:space="0" w:color="auto"/>
      </w:divBdr>
      <w:divsChild>
        <w:div w:id="167229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40882">
      <w:bodyDiv w:val="1"/>
      <w:marLeft w:val="0"/>
      <w:marRight w:val="0"/>
      <w:marTop w:val="0"/>
      <w:marBottom w:val="0"/>
      <w:divBdr>
        <w:top w:val="none" w:sz="0" w:space="0" w:color="auto"/>
        <w:left w:val="none" w:sz="0" w:space="0" w:color="auto"/>
        <w:bottom w:val="none" w:sz="0" w:space="0" w:color="auto"/>
        <w:right w:val="none" w:sz="0" w:space="0" w:color="auto"/>
      </w:divBdr>
      <w:divsChild>
        <w:div w:id="967588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41969">
      <w:bodyDiv w:val="1"/>
      <w:marLeft w:val="0"/>
      <w:marRight w:val="0"/>
      <w:marTop w:val="0"/>
      <w:marBottom w:val="0"/>
      <w:divBdr>
        <w:top w:val="none" w:sz="0" w:space="0" w:color="auto"/>
        <w:left w:val="none" w:sz="0" w:space="0" w:color="auto"/>
        <w:bottom w:val="none" w:sz="0" w:space="0" w:color="auto"/>
        <w:right w:val="none" w:sz="0" w:space="0" w:color="auto"/>
      </w:divBdr>
    </w:div>
    <w:div w:id="74282531">
      <w:bodyDiv w:val="1"/>
      <w:marLeft w:val="0"/>
      <w:marRight w:val="0"/>
      <w:marTop w:val="0"/>
      <w:marBottom w:val="0"/>
      <w:divBdr>
        <w:top w:val="none" w:sz="0" w:space="0" w:color="auto"/>
        <w:left w:val="none" w:sz="0" w:space="0" w:color="auto"/>
        <w:bottom w:val="none" w:sz="0" w:space="0" w:color="auto"/>
        <w:right w:val="none" w:sz="0" w:space="0" w:color="auto"/>
      </w:divBdr>
    </w:div>
    <w:div w:id="78334063">
      <w:bodyDiv w:val="1"/>
      <w:marLeft w:val="0"/>
      <w:marRight w:val="0"/>
      <w:marTop w:val="0"/>
      <w:marBottom w:val="0"/>
      <w:divBdr>
        <w:top w:val="none" w:sz="0" w:space="0" w:color="auto"/>
        <w:left w:val="none" w:sz="0" w:space="0" w:color="auto"/>
        <w:bottom w:val="none" w:sz="0" w:space="0" w:color="auto"/>
        <w:right w:val="none" w:sz="0" w:space="0" w:color="auto"/>
      </w:divBdr>
    </w:div>
    <w:div w:id="104464617">
      <w:bodyDiv w:val="1"/>
      <w:marLeft w:val="0"/>
      <w:marRight w:val="0"/>
      <w:marTop w:val="0"/>
      <w:marBottom w:val="0"/>
      <w:divBdr>
        <w:top w:val="none" w:sz="0" w:space="0" w:color="auto"/>
        <w:left w:val="none" w:sz="0" w:space="0" w:color="auto"/>
        <w:bottom w:val="none" w:sz="0" w:space="0" w:color="auto"/>
        <w:right w:val="none" w:sz="0" w:space="0" w:color="auto"/>
      </w:divBdr>
    </w:div>
    <w:div w:id="108428300">
      <w:bodyDiv w:val="1"/>
      <w:marLeft w:val="0"/>
      <w:marRight w:val="0"/>
      <w:marTop w:val="0"/>
      <w:marBottom w:val="0"/>
      <w:divBdr>
        <w:top w:val="none" w:sz="0" w:space="0" w:color="auto"/>
        <w:left w:val="none" w:sz="0" w:space="0" w:color="auto"/>
        <w:bottom w:val="none" w:sz="0" w:space="0" w:color="auto"/>
        <w:right w:val="none" w:sz="0" w:space="0" w:color="auto"/>
      </w:divBdr>
    </w:div>
    <w:div w:id="111559520">
      <w:bodyDiv w:val="1"/>
      <w:marLeft w:val="0"/>
      <w:marRight w:val="0"/>
      <w:marTop w:val="0"/>
      <w:marBottom w:val="0"/>
      <w:divBdr>
        <w:top w:val="none" w:sz="0" w:space="0" w:color="auto"/>
        <w:left w:val="none" w:sz="0" w:space="0" w:color="auto"/>
        <w:bottom w:val="none" w:sz="0" w:space="0" w:color="auto"/>
        <w:right w:val="none" w:sz="0" w:space="0" w:color="auto"/>
      </w:divBdr>
    </w:div>
    <w:div w:id="117653082">
      <w:bodyDiv w:val="1"/>
      <w:marLeft w:val="0"/>
      <w:marRight w:val="0"/>
      <w:marTop w:val="0"/>
      <w:marBottom w:val="0"/>
      <w:divBdr>
        <w:top w:val="none" w:sz="0" w:space="0" w:color="auto"/>
        <w:left w:val="none" w:sz="0" w:space="0" w:color="auto"/>
        <w:bottom w:val="none" w:sz="0" w:space="0" w:color="auto"/>
        <w:right w:val="none" w:sz="0" w:space="0" w:color="auto"/>
      </w:divBdr>
    </w:div>
    <w:div w:id="180170876">
      <w:bodyDiv w:val="1"/>
      <w:marLeft w:val="0"/>
      <w:marRight w:val="0"/>
      <w:marTop w:val="0"/>
      <w:marBottom w:val="0"/>
      <w:divBdr>
        <w:top w:val="none" w:sz="0" w:space="0" w:color="auto"/>
        <w:left w:val="none" w:sz="0" w:space="0" w:color="auto"/>
        <w:bottom w:val="none" w:sz="0" w:space="0" w:color="auto"/>
        <w:right w:val="none" w:sz="0" w:space="0" w:color="auto"/>
      </w:divBdr>
    </w:div>
    <w:div w:id="198863224">
      <w:bodyDiv w:val="1"/>
      <w:marLeft w:val="0"/>
      <w:marRight w:val="0"/>
      <w:marTop w:val="0"/>
      <w:marBottom w:val="0"/>
      <w:divBdr>
        <w:top w:val="none" w:sz="0" w:space="0" w:color="auto"/>
        <w:left w:val="none" w:sz="0" w:space="0" w:color="auto"/>
        <w:bottom w:val="none" w:sz="0" w:space="0" w:color="auto"/>
        <w:right w:val="none" w:sz="0" w:space="0" w:color="auto"/>
      </w:divBdr>
    </w:div>
    <w:div w:id="222717727">
      <w:bodyDiv w:val="1"/>
      <w:marLeft w:val="0"/>
      <w:marRight w:val="0"/>
      <w:marTop w:val="0"/>
      <w:marBottom w:val="0"/>
      <w:divBdr>
        <w:top w:val="none" w:sz="0" w:space="0" w:color="auto"/>
        <w:left w:val="none" w:sz="0" w:space="0" w:color="auto"/>
        <w:bottom w:val="none" w:sz="0" w:space="0" w:color="auto"/>
        <w:right w:val="none" w:sz="0" w:space="0" w:color="auto"/>
      </w:divBdr>
    </w:div>
    <w:div w:id="237247384">
      <w:bodyDiv w:val="1"/>
      <w:marLeft w:val="0"/>
      <w:marRight w:val="0"/>
      <w:marTop w:val="0"/>
      <w:marBottom w:val="0"/>
      <w:divBdr>
        <w:top w:val="none" w:sz="0" w:space="0" w:color="auto"/>
        <w:left w:val="none" w:sz="0" w:space="0" w:color="auto"/>
        <w:bottom w:val="none" w:sz="0" w:space="0" w:color="auto"/>
        <w:right w:val="none" w:sz="0" w:space="0" w:color="auto"/>
      </w:divBdr>
    </w:div>
    <w:div w:id="260601477">
      <w:bodyDiv w:val="1"/>
      <w:marLeft w:val="0"/>
      <w:marRight w:val="0"/>
      <w:marTop w:val="0"/>
      <w:marBottom w:val="0"/>
      <w:divBdr>
        <w:top w:val="none" w:sz="0" w:space="0" w:color="auto"/>
        <w:left w:val="none" w:sz="0" w:space="0" w:color="auto"/>
        <w:bottom w:val="none" w:sz="0" w:space="0" w:color="auto"/>
        <w:right w:val="none" w:sz="0" w:space="0" w:color="auto"/>
      </w:divBdr>
      <w:divsChild>
        <w:div w:id="1282691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777868">
      <w:bodyDiv w:val="1"/>
      <w:marLeft w:val="0"/>
      <w:marRight w:val="0"/>
      <w:marTop w:val="0"/>
      <w:marBottom w:val="0"/>
      <w:divBdr>
        <w:top w:val="none" w:sz="0" w:space="0" w:color="auto"/>
        <w:left w:val="none" w:sz="0" w:space="0" w:color="auto"/>
        <w:bottom w:val="none" w:sz="0" w:space="0" w:color="auto"/>
        <w:right w:val="none" w:sz="0" w:space="0" w:color="auto"/>
      </w:divBdr>
    </w:div>
    <w:div w:id="318577221">
      <w:bodyDiv w:val="1"/>
      <w:marLeft w:val="0"/>
      <w:marRight w:val="0"/>
      <w:marTop w:val="0"/>
      <w:marBottom w:val="0"/>
      <w:divBdr>
        <w:top w:val="none" w:sz="0" w:space="0" w:color="auto"/>
        <w:left w:val="none" w:sz="0" w:space="0" w:color="auto"/>
        <w:bottom w:val="none" w:sz="0" w:space="0" w:color="auto"/>
        <w:right w:val="none" w:sz="0" w:space="0" w:color="auto"/>
      </w:divBdr>
    </w:div>
    <w:div w:id="326441570">
      <w:bodyDiv w:val="1"/>
      <w:marLeft w:val="0"/>
      <w:marRight w:val="0"/>
      <w:marTop w:val="0"/>
      <w:marBottom w:val="0"/>
      <w:divBdr>
        <w:top w:val="none" w:sz="0" w:space="0" w:color="auto"/>
        <w:left w:val="none" w:sz="0" w:space="0" w:color="auto"/>
        <w:bottom w:val="none" w:sz="0" w:space="0" w:color="auto"/>
        <w:right w:val="none" w:sz="0" w:space="0" w:color="auto"/>
      </w:divBdr>
    </w:div>
    <w:div w:id="331185839">
      <w:bodyDiv w:val="1"/>
      <w:marLeft w:val="0"/>
      <w:marRight w:val="0"/>
      <w:marTop w:val="0"/>
      <w:marBottom w:val="0"/>
      <w:divBdr>
        <w:top w:val="none" w:sz="0" w:space="0" w:color="auto"/>
        <w:left w:val="none" w:sz="0" w:space="0" w:color="auto"/>
        <w:bottom w:val="none" w:sz="0" w:space="0" w:color="auto"/>
        <w:right w:val="none" w:sz="0" w:space="0" w:color="auto"/>
      </w:divBdr>
      <w:divsChild>
        <w:div w:id="133302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457703">
      <w:bodyDiv w:val="1"/>
      <w:marLeft w:val="0"/>
      <w:marRight w:val="0"/>
      <w:marTop w:val="0"/>
      <w:marBottom w:val="0"/>
      <w:divBdr>
        <w:top w:val="none" w:sz="0" w:space="0" w:color="auto"/>
        <w:left w:val="none" w:sz="0" w:space="0" w:color="auto"/>
        <w:bottom w:val="none" w:sz="0" w:space="0" w:color="auto"/>
        <w:right w:val="none" w:sz="0" w:space="0" w:color="auto"/>
      </w:divBdr>
    </w:div>
    <w:div w:id="360595713">
      <w:bodyDiv w:val="1"/>
      <w:marLeft w:val="0"/>
      <w:marRight w:val="0"/>
      <w:marTop w:val="0"/>
      <w:marBottom w:val="0"/>
      <w:divBdr>
        <w:top w:val="none" w:sz="0" w:space="0" w:color="auto"/>
        <w:left w:val="none" w:sz="0" w:space="0" w:color="auto"/>
        <w:bottom w:val="none" w:sz="0" w:space="0" w:color="auto"/>
        <w:right w:val="none" w:sz="0" w:space="0" w:color="auto"/>
      </w:divBdr>
    </w:div>
    <w:div w:id="362173068">
      <w:bodyDiv w:val="1"/>
      <w:marLeft w:val="0"/>
      <w:marRight w:val="0"/>
      <w:marTop w:val="0"/>
      <w:marBottom w:val="0"/>
      <w:divBdr>
        <w:top w:val="none" w:sz="0" w:space="0" w:color="auto"/>
        <w:left w:val="none" w:sz="0" w:space="0" w:color="auto"/>
        <w:bottom w:val="none" w:sz="0" w:space="0" w:color="auto"/>
        <w:right w:val="none" w:sz="0" w:space="0" w:color="auto"/>
      </w:divBdr>
    </w:div>
    <w:div w:id="463541058">
      <w:bodyDiv w:val="1"/>
      <w:marLeft w:val="0"/>
      <w:marRight w:val="0"/>
      <w:marTop w:val="0"/>
      <w:marBottom w:val="0"/>
      <w:divBdr>
        <w:top w:val="none" w:sz="0" w:space="0" w:color="auto"/>
        <w:left w:val="none" w:sz="0" w:space="0" w:color="auto"/>
        <w:bottom w:val="none" w:sz="0" w:space="0" w:color="auto"/>
        <w:right w:val="none" w:sz="0" w:space="0" w:color="auto"/>
      </w:divBdr>
    </w:div>
    <w:div w:id="470945654">
      <w:bodyDiv w:val="1"/>
      <w:marLeft w:val="0"/>
      <w:marRight w:val="0"/>
      <w:marTop w:val="0"/>
      <w:marBottom w:val="0"/>
      <w:divBdr>
        <w:top w:val="none" w:sz="0" w:space="0" w:color="auto"/>
        <w:left w:val="none" w:sz="0" w:space="0" w:color="auto"/>
        <w:bottom w:val="none" w:sz="0" w:space="0" w:color="auto"/>
        <w:right w:val="none" w:sz="0" w:space="0" w:color="auto"/>
      </w:divBdr>
    </w:div>
    <w:div w:id="474106902">
      <w:bodyDiv w:val="1"/>
      <w:marLeft w:val="0"/>
      <w:marRight w:val="0"/>
      <w:marTop w:val="0"/>
      <w:marBottom w:val="0"/>
      <w:divBdr>
        <w:top w:val="none" w:sz="0" w:space="0" w:color="auto"/>
        <w:left w:val="none" w:sz="0" w:space="0" w:color="auto"/>
        <w:bottom w:val="none" w:sz="0" w:space="0" w:color="auto"/>
        <w:right w:val="none" w:sz="0" w:space="0" w:color="auto"/>
      </w:divBdr>
    </w:div>
    <w:div w:id="537739463">
      <w:bodyDiv w:val="1"/>
      <w:marLeft w:val="0"/>
      <w:marRight w:val="0"/>
      <w:marTop w:val="0"/>
      <w:marBottom w:val="0"/>
      <w:divBdr>
        <w:top w:val="none" w:sz="0" w:space="0" w:color="auto"/>
        <w:left w:val="none" w:sz="0" w:space="0" w:color="auto"/>
        <w:bottom w:val="none" w:sz="0" w:space="0" w:color="auto"/>
        <w:right w:val="none" w:sz="0" w:space="0" w:color="auto"/>
      </w:divBdr>
    </w:div>
    <w:div w:id="557934097">
      <w:bodyDiv w:val="1"/>
      <w:marLeft w:val="0"/>
      <w:marRight w:val="0"/>
      <w:marTop w:val="0"/>
      <w:marBottom w:val="0"/>
      <w:divBdr>
        <w:top w:val="none" w:sz="0" w:space="0" w:color="auto"/>
        <w:left w:val="none" w:sz="0" w:space="0" w:color="auto"/>
        <w:bottom w:val="none" w:sz="0" w:space="0" w:color="auto"/>
        <w:right w:val="none" w:sz="0" w:space="0" w:color="auto"/>
      </w:divBdr>
    </w:div>
    <w:div w:id="575895376">
      <w:bodyDiv w:val="1"/>
      <w:marLeft w:val="0"/>
      <w:marRight w:val="0"/>
      <w:marTop w:val="0"/>
      <w:marBottom w:val="0"/>
      <w:divBdr>
        <w:top w:val="none" w:sz="0" w:space="0" w:color="auto"/>
        <w:left w:val="none" w:sz="0" w:space="0" w:color="auto"/>
        <w:bottom w:val="none" w:sz="0" w:space="0" w:color="auto"/>
        <w:right w:val="none" w:sz="0" w:space="0" w:color="auto"/>
      </w:divBdr>
    </w:div>
    <w:div w:id="602542457">
      <w:bodyDiv w:val="1"/>
      <w:marLeft w:val="0"/>
      <w:marRight w:val="0"/>
      <w:marTop w:val="0"/>
      <w:marBottom w:val="0"/>
      <w:divBdr>
        <w:top w:val="none" w:sz="0" w:space="0" w:color="auto"/>
        <w:left w:val="none" w:sz="0" w:space="0" w:color="auto"/>
        <w:bottom w:val="none" w:sz="0" w:space="0" w:color="auto"/>
        <w:right w:val="none" w:sz="0" w:space="0" w:color="auto"/>
      </w:divBdr>
    </w:div>
    <w:div w:id="647824150">
      <w:bodyDiv w:val="1"/>
      <w:marLeft w:val="0"/>
      <w:marRight w:val="0"/>
      <w:marTop w:val="0"/>
      <w:marBottom w:val="0"/>
      <w:divBdr>
        <w:top w:val="none" w:sz="0" w:space="0" w:color="auto"/>
        <w:left w:val="none" w:sz="0" w:space="0" w:color="auto"/>
        <w:bottom w:val="none" w:sz="0" w:space="0" w:color="auto"/>
        <w:right w:val="none" w:sz="0" w:space="0" w:color="auto"/>
      </w:divBdr>
    </w:div>
    <w:div w:id="656033992">
      <w:bodyDiv w:val="1"/>
      <w:marLeft w:val="0"/>
      <w:marRight w:val="0"/>
      <w:marTop w:val="0"/>
      <w:marBottom w:val="0"/>
      <w:divBdr>
        <w:top w:val="none" w:sz="0" w:space="0" w:color="auto"/>
        <w:left w:val="none" w:sz="0" w:space="0" w:color="auto"/>
        <w:bottom w:val="none" w:sz="0" w:space="0" w:color="auto"/>
        <w:right w:val="none" w:sz="0" w:space="0" w:color="auto"/>
      </w:divBdr>
    </w:div>
    <w:div w:id="664819124">
      <w:bodyDiv w:val="1"/>
      <w:marLeft w:val="0"/>
      <w:marRight w:val="0"/>
      <w:marTop w:val="0"/>
      <w:marBottom w:val="0"/>
      <w:divBdr>
        <w:top w:val="none" w:sz="0" w:space="0" w:color="auto"/>
        <w:left w:val="none" w:sz="0" w:space="0" w:color="auto"/>
        <w:bottom w:val="none" w:sz="0" w:space="0" w:color="auto"/>
        <w:right w:val="none" w:sz="0" w:space="0" w:color="auto"/>
      </w:divBdr>
      <w:divsChild>
        <w:div w:id="151279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645010">
      <w:bodyDiv w:val="1"/>
      <w:marLeft w:val="0"/>
      <w:marRight w:val="0"/>
      <w:marTop w:val="0"/>
      <w:marBottom w:val="0"/>
      <w:divBdr>
        <w:top w:val="none" w:sz="0" w:space="0" w:color="auto"/>
        <w:left w:val="none" w:sz="0" w:space="0" w:color="auto"/>
        <w:bottom w:val="none" w:sz="0" w:space="0" w:color="auto"/>
        <w:right w:val="none" w:sz="0" w:space="0" w:color="auto"/>
      </w:divBdr>
      <w:divsChild>
        <w:div w:id="213609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514913">
      <w:bodyDiv w:val="1"/>
      <w:marLeft w:val="0"/>
      <w:marRight w:val="0"/>
      <w:marTop w:val="0"/>
      <w:marBottom w:val="0"/>
      <w:divBdr>
        <w:top w:val="none" w:sz="0" w:space="0" w:color="auto"/>
        <w:left w:val="none" w:sz="0" w:space="0" w:color="auto"/>
        <w:bottom w:val="none" w:sz="0" w:space="0" w:color="auto"/>
        <w:right w:val="none" w:sz="0" w:space="0" w:color="auto"/>
      </w:divBdr>
      <w:divsChild>
        <w:div w:id="1750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167789">
      <w:bodyDiv w:val="1"/>
      <w:marLeft w:val="0"/>
      <w:marRight w:val="0"/>
      <w:marTop w:val="0"/>
      <w:marBottom w:val="0"/>
      <w:divBdr>
        <w:top w:val="none" w:sz="0" w:space="0" w:color="auto"/>
        <w:left w:val="none" w:sz="0" w:space="0" w:color="auto"/>
        <w:bottom w:val="none" w:sz="0" w:space="0" w:color="auto"/>
        <w:right w:val="none" w:sz="0" w:space="0" w:color="auto"/>
      </w:divBdr>
      <w:divsChild>
        <w:div w:id="688068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652151">
      <w:bodyDiv w:val="1"/>
      <w:marLeft w:val="0"/>
      <w:marRight w:val="0"/>
      <w:marTop w:val="0"/>
      <w:marBottom w:val="0"/>
      <w:divBdr>
        <w:top w:val="none" w:sz="0" w:space="0" w:color="auto"/>
        <w:left w:val="none" w:sz="0" w:space="0" w:color="auto"/>
        <w:bottom w:val="none" w:sz="0" w:space="0" w:color="auto"/>
        <w:right w:val="none" w:sz="0" w:space="0" w:color="auto"/>
      </w:divBdr>
    </w:div>
    <w:div w:id="847988557">
      <w:bodyDiv w:val="1"/>
      <w:marLeft w:val="0"/>
      <w:marRight w:val="0"/>
      <w:marTop w:val="0"/>
      <w:marBottom w:val="0"/>
      <w:divBdr>
        <w:top w:val="none" w:sz="0" w:space="0" w:color="auto"/>
        <w:left w:val="none" w:sz="0" w:space="0" w:color="auto"/>
        <w:bottom w:val="none" w:sz="0" w:space="0" w:color="auto"/>
        <w:right w:val="none" w:sz="0" w:space="0" w:color="auto"/>
      </w:divBdr>
    </w:div>
    <w:div w:id="869222763">
      <w:bodyDiv w:val="1"/>
      <w:marLeft w:val="0"/>
      <w:marRight w:val="0"/>
      <w:marTop w:val="0"/>
      <w:marBottom w:val="0"/>
      <w:divBdr>
        <w:top w:val="none" w:sz="0" w:space="0" w:color="auto"/>
        <w:left w:val="none" w:sz="0" w:space="0" w:color="auto"/>
        <w:bottom w:val="none" w:sz="0" w:space="0" w:color="auto"/>
        <w:right w:val="none" w:sz="0" w:space="0" w:color="auto"/>
      </w:divBdr>
    </w:div>
    <w:div w:id="929856030">
      <w:bodyDiv w:val="1"/>
      <w:marLeft w:val="0"/>
      <w:marRight w:val="0"/>
      <w:marTop w:val="0"/>
      <w:marBottom w:val="0"/>
      <w:divBdr>
        <w:top w:val="none" w:sz="0" w:space="0" w:color="auto"/>
        <w:left w:val="none" w:sz="0" w:space="0" w:color="auto"/>
        <w:bottom w:val="none" w:sz="0" w:space="0" w:color="auto"/>
        <w:right w:val="none" w:sz="0" w:space="0" w:color="auto"/>
      </w:divBdr>
    </w:div>
    <w:div w:id="970552116">
      <w:bodyDiv w:val="1"/>
      <w:marLeft w:val="0"/>
      <w:marRight w:val="0"/>
      <w:marTop w:val="0"/>
      <w:marBottom w:val="0"/>
      <w:divBdr>
        <w:top w:val="none" w:sz="0" w:space="0" w:color="auto"/>
        <w:left w:val="none" w:sz="0" w:space="0" w:color="auto"/>
        <w:bottom w:val="none" w:sz="0" w:space="0" w:color="auto"/>
        <w:right w:val="none" w:sz="0" w:space="0" w:color="auto"/>
      </w:divBdr>
    </w:div>
    <w:div w:id="978533723">
      <w:bodyDiv w:val="1"/>
      <w:marLeft w:val="0"/>
      <w:marRight w:val="0"/>
      <w:marTop w:val="0"/>
      <w:marBottom w:val="0"/>
      <w:divBdr>
        <w:top w:val="none" w:sz="0" w:space="0" w:color="auto"/>
        <w:left w:val="none" w:sz="0" w:space="0" w:color="auto"/>
        <w:bottom w:val="none" w:sz="0" w:space="0" w:color="auto"/>
        <w:right w:val="none" w:sz="0" w:space="0" w:color="auto"/>
      </w:divBdr>
      <w:divsChild>
        <w:div w:id="399600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545550">
      <w:bodyDiv w:val="1"/>
      <w:marLeft w:val="0"/>
      <w:marRight w:val="0"/>
      <w:marTop w:val="0"/>
      <w:marBottom w:val="0"/>
      <w:divBdr>
        <w:top w:val="none" w:sz="0" w:space="0" w:color="auto"/>
        <w:left w:val="none" w:sz="0" w:space="0" w:color="auto"/>
        <w:bottom w:val="none" w:sz="0" w:space="0" w:color="auto"/>
        <w:right w:val="none" w:sz="0" w:space="0" w:color="auto"/>
      </w:divBdr>
    </w:div>
    <w:div w:id="1011689763">
      <w:bodyDiv w:val="1"/>
      <w:marLeft w:val="0"/>
      <w:marRight w:val="0"/>
      <w:marTop w:val="0"/>
      <w:marBottom w:val="0"/>
      <w:divBdr>
        <w:top w:val="none" w:sz="0" w:space="0" w:color="auto"/>
        <w:left w:val="none" w:sz="0" w:space="0" w:color="auto"/>
        <w:bottom w:val="none" w:sz="0" w:space="0" w:color="auto"/>
        <w:right w:val="none" w:sz="0" w:space="0" w:color="auto"/>
      </w:divBdr>
      <w:divsChild>
        <w:div w:id="1101687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746301">
      <w:bodyDiv w:val="1"/>
      <w:marLeft w:val="0"/>
      <w:marRight w:val="0"/>
      <w:marTop w:val="0"/>
      <w:marBottom w:val="0"/>
      <w:divBdr>
        <w:top w:val="none" w:sz="0" w:space="0" w:color="auto"/>
        <w:left w:val="none" w:sz="0" w:space="0" w:color="auto"/>
        <w:bottom w:val="none" w:sz="0" w:space="0" w:color="auto"/>
        <w:right w:val="none" w:sz="0" w:space="0" w:color="auto"/>
      </w:divBdr>
    </w:div>
    <w:div w:id="1054935283">
      <w:bodyDiv w:val="1"/>
      <w:marLeft w:val="0"/>
      <w:marRight w:val="0"/>
      <w:marTop w:val="0"/>
      <w:marBottom w:val="0"/>
      <w:divBdr>
        <w:top w:val="none" w:sz="0" w:space="0" w:color="auto"/>
        <w:left w:val="none" w:sz="0" w:space="0" w:color="auto"/>
        <w:bottom w:val="none" w:sz="0" w:space="0" w:color="auto"/>
        <w:right w:val="none" w:sz="0" w:space="0" w:color="auto"/>
      </w:divBdr>
    </w:div>
    <w:div w:id="1076711966">
      <w:bodyDiv w:val="1"/>
      <w:marLeft w:val="0"/>
      <w:marRight w:val="0"/>
      <w:marTop w:val="0"/>
      <w:marBottom w:val="0"/>
      <w:divBdr>
        <w:top w:val="none" w:sz="0" w:space="0" w:color="auto"/>
        <w:left w:val="none" w:sz="0" w:space="0" w:color="auto"/>
        <w:bottom w:val="none" w:sz="0" w:space="0" w:color="auto"/>
        <w:right w:val="none" w:sz="0" w:space="0" w:color="auto"/>
      </w:divBdr>
    </w:div>
    <w:div w:id="1084834485">
      <w:bodyDiv w:val="1"/>
      <w:marLeft w:val="0"/>
      <w:marRight w:val="0"/>
      <w:marTop w:val="0"/>
      <w:marBottom w:val="0"/>
      <w:divBdr>
        <w:top w:val="none" w:sz="0" w:space="0" w:color="auto"/>
        <w:left w:val="none" w:sz="0" w:space="0" w:color="auto"/>
        <w:bottom w:val="none" w:sz="0" w:space="0" w:color="auto"/>
        <w:right w:val="none" w:sz="0" w:space="0" w:color="auto"/>
      </w:divBdr>
    </w:div>
    <w:div w:id="1117605789">
      <w:bodyDiv w:val="1"/>
      <w:marLeft w:val="0"/>
      <w:marRight w:val="0"/>
      <w:marTop w:val="0"/>
      <w:marBottom w:val="0"/>
      <w:divBdr>
        <w:top w:val="none" w:sz="0" w:space="0" w:color="auto"/>
        <w:left w:val="none" w:sz="0" w:space="0" w:color="auto"/>
        <w:bottom w:val="none" w:sz="0" w:space="0" w:color="auto"/>
        <w:right w:val="none" w:sz="0" w:space="0" w:color="auto"/>
      </w:divBdr>
    </w:div>
    <w:div w:id="1126392156">
      <w:bodyDiv w:val="1"/>
      <w:marLeft w:val="0"/>
      <w:marRight w:val="0"/>
      <w:marTop w:val="0"/>
      <w:marBottom w:val="0"/>
      <w:divBdr>
        <w:top w:val="none" w:sz="0" w:space="0" w:color="auto"/>
        <w:left w:val="none" w:sz="0" w:space="0" w:color="auto"/>
        <w:bottom w:val="none" w:sz="0" w:space="0" w:color="auto"/>
        <w:right w:val="none" w:sz="0" w:space="0" w:color="auto"/>
      </w:divBdr>
    </w:div>
    <w:div w:id="1190684210">
      <w:bodyDiv w:val="1"/>
      <w:marLeft w:val="0"/>
      <w:marRight w:val="0"/>
      <w:marTop w:val="0"/>
      <w:marBottom w:val="0"/>
      <w:divBdr>
        <w:top w:val="none" w:sz="0" w:space="0" w:color="auto"/>
        <w:left w:val="none" w:sz="0" w:space="0" w:color="auto"/>
        <w:bottom w:val="none" w:sz="0" w:space="0" w:color="auto"/>
        <w:right w:val="none" w:sz="0" w:space="0" w:color="auto"/>
      </w:divBdr>
    </w:div>
    <w:div w:id="1198204091">
      <w:bodyDiv w:val="1"/>
      <w:marLeft w:val="0"/>
      <w:marRight w:val="0"/>
      <w:marTop w:val="0"/>
      <w:marBottom w:val="0"/>
      <w:divBdr>
        <w:top w:val="none" w:sz="0" w:space="0" w:color="auto"/>
        <w:left w:val="none" w:sz="0" w:space="0" w:color="auto"/>
        <w:bottom w:val="none" w:sz="0" w:space="0" w:color="auto"/>
        <w:right w:val="none" w:sz="0" w:space="0" w:color="auto"/>
      </w:divBdr>
      <w:divsChild>
        <w:div w:id="962813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713055">
      <w:bodyDiv w:val="1"/>
      <w:marLeft w:val="0"/>
      <w:marRight w:val="0"/>
      <w:marTop w:val="0"/>
      <w:marBottom w:val="0"/>
      <w:divBdr>
        <w:top w:val="none" w:sz="0" w:space="0" w:color="auto"/>
        <w:left w:val="none" w:sz="0" w:space="0" w:color="auto"/>
        <w:bottom w:val="none" w:sz="0" w:space="0" w:color="auto"/>
        <w:right w:val="none" w:sz="0" w:space="0" w:color="auto"/>
      </w:divBdr>
    </w:div>
    <w:div w:id="1237010239">
      <w:bodyDiv w:val="1"/>
      <w:marLeft w:val="0"/>
      <w:marRight w:val="0"/>
      <w:marTop w:val="0"/>
      <w:marBottom w:val="0"/>
      <w:divBdr>
        <w:top w:val="none" w:sz="0" w:space="0" w:color="auto"/>
        <w:left w:val="none" w:sz="0" w:space="0" w:color="auto"/>
        <w:bottom w:val="none" w:sz="0" w:space="0" w:color="auto"/>
        <w:right w:val="none" w:sz="0" w:space="0" w:color="auto"/>
      </w:divBdr>
    </w:div>
    <w:div w:id="1267418514">
      <w:bodyDiv w:val="1"/>
      <w:marLeft w:val="0"/>
      <w:marRight w:val="0"/>
      <w:marTop w:val="0"/>
      <w:marBottom w:val="0"/>
      <w:divBdr>
        <w:top w:val="none" w:sz="0" w:space="0" w:color="auto"/>
        <w:left w:val="none" w:sz="0" w:space="0" w:color="auto"/>
        <w:bottom w:val="none" w:sz="0" w:space="0" w:color="auto"/>
        <w:right w:val="none" w:sz="0" w:space="0" w:color="auto"/>
      </w:divBdr>
    </w:div>
    <w:div w:id="1309440244">
      <w:bodyDiv w:val="1"/>
      <w:marLeft w:val="0"/>
      <w:marRight w:val="0"/>
      <w:marTop w:val="0"/>
      <w:marBottom w:val="0"/>
      <w:divBdr>
        <w:top w:val="none" w:sz="0" w:space="0" w:color="auto"/>
        <w:left w:val="none" w:sz="0" w:space="0" w:color="auto"/>
        <w:bottom w:val="none" w:sz="0" w:space="0" w:color="auto"/>
        <w:right w:val="none" w:sz="0" w:space="0" w:color="auto"/>
      </w:divBdr>
      <w:divsChild>
        <w:div w:id="391196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527682">
      <w:bodyDiv w:val="1"/>
      <w:marLeft w:val="0"/>
      <w:marRight w:val="0"/>
      <w:marTop w:val="0"/>
      <w:marBottom w:val="0"/>
      <w:divBdr>
        <w:top w:val="none" w:sz="0" w:space="0" w:color="auto"/>
        <w:left w:val="none" w:sz="0" w:space="0" w:color="auto"/>
        <w:bottom w:val="none" w:sz="0" w:space="0" w:color="auto"/>
        <w:right w:val="none" w:sz="0" w:space="0" w:color="auto"/>
      </w:divBdr>
    </w:div>
    <w:div w:id="1318726911">
      <w:bodyDiv w:val="1"/>
      <w:marLeft w:val="0"/>
      <w:marRight w:val="0"/>
      <w:marTop w:val="0"/>
      <w:marBottom w:val="0"/>
      <w:divBdr>
        <w:top w:val="none" w:sz="0" w:space="0" w:color="auto"/>
        <w:left w:val="none" w:sz="0" w:space="0" w:color="auto"/>
        <w:bottom w:val="none" w:sz="0" w:space="0" w:color="auto"/>
        <w:right w:val="none" w:sz="0" w:space="0" w:color="auto"/>
      </w:divBdr>
    </w:div>
    <w:div w:id="1325166186">
      <w:bodyDiv w:val="1"/>
      <w:marLeft w:val="0"/>
      <w:marRight w:val="0"/>
      <w:marTop w:val="0"/>
      <w:marBottom w:val="0"/>
      <w:divBdr>
        <w:top w:val="none" w:sz="0" w:space="0" w:color="auto"/>
        <w:left w:val="none" w:sz="0" w:space="0" w:color="auto"/>
        <w:bottom w:val="none" w:sz="0" w:space="0" w:color="auto"/>
        <w:right w:val="none" w:sz="0" w:space="0" w:color="auto"/>
      </w:divBdr>
    </w:div>
    <w:div w:id="1328629842">
      <w:bodyDiv w:val="1"/>
      <w:marLeft w:val="0"/>
      <w:marRight w:val="0"/>
      <w:marTop w:val="0"/>
      <w:marBottom w:val="0"/>
      <w:divBdr>
        <w:top w:val="none" w:sz="0" w:space="0" w:color="auto"/>
        <w:left w:val="none" w:sz="0" w:space="0" w:color="auto"/>
        <w:bottom w:val="none" w:sz="0" w:space="0" w:color="auto"/>
        <w:right w:val="none" w:sz="0" w:space="0" w:color="auto"/>
      </w:divBdr>
    </w:div>
    <w:div w:id="1367409378">
      <w:bodyDiv w:val="1"/>
      <w:marLeft w:val="0"/>
      <w:marRight w:val="0"/>
      <w:marTop w:val="0"/>
      <w:marBottom w:val="0"/>
      <w:divBdr>
        <w:top w:val="none" w:sz="0" w:space="0" w:color="auto"/>
        <w:left w:val="none" w:sz="0" w:space="0" w:color="auto"/>
        <w:bottom w:val="none" w:sz="0" w:space="0" w:color="auto"/>
        <w:right w:val="none" w:sz="0" w:space="0" w:color="auto"/>
      </w:divBdr>
    </w:div>
    <w:div w:id="1370836113">
      <w:bodyDiv w:val="1"/>
      <w:marLeft w:val="0"/>
      <w:marRight w:val="0"/>
      <w:marTop w:val="0"/>
      <w:marBottom w:val="0"/>
      <w:divBdr>
        <w:top w:val="none" w:sz="0" w:space="0" w:color="auto"/>
        <w:left w:val="none" w:sz="0" w:space="0" w:color="auto"/>
        <w:bottom w:val="none" w:sz="0" w:space="0" w:color="auto"/>
        <w:right w:val="none" w:sz="0" w:space="0" w:color="auto"/>
      </w:divBdr>
      <w:divsChild>
        <w:div w:id="1687513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032876">
      <w:bodyDiv w:val="1"/>
      <w:marLeft w:val="0"/>
      <w:marRight w:val="0"/>
      <w:marTop w:val="0"/>
      <w:marBottom w:val="0"/>
      <w:divBdr>
        <w:top w:val="none" w:sz="0" w:space="0" w:color="auto"/>
        <w:left w:val="none" w:sz="0" w:space="0" w:color="auto"/>
        <w:bottom w:val="none" w:sz="0" w:space="0" w:color="auto"/>
        <w:right w:val="none" w:sz="0" w:space="0" w:color="auto"/>
      </w:divBdr>
      <w:divsChild>
        <w:div w:id="908734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3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001421">
      <w:bodyDiv w:val="1"/>
      <w:marLeft w:val="0"/>
      <w:marRight w:val="0"/>
      <w:marTop w:val="0"/>
      <w:marBottom w:val="0"/>
      <w:divBdr>
        <w:top w:val="none" w:sz="0" w:space="0" w:color="auto"/>
        <w:left w:val="none" w:sz="0" w:space="0" w:color="auto"/>
        <w:bottom w:val="none" w:sz="0" w:space="0" w:color="auto"/>
        <w:right w:val="none" w:sz="0" w:space="0" w:color="auto"/>
      </w:divBdr>
    </w:div>
    <w:div w:id="1560509748">
      <w:bodyDiv w:val="1"/>
      <w:marLeft w:val="0"/>
      <w:marRight w:val="0"/>
      <w:marTop w:val="0"/>
      <w:marBottom w:val="0"/>
      <w:divBdr>
        <w:top w:val="none" w:sz="0" w:space="0" w:color="auto"/>
        <w:left w:val="none" w:sz="0" w:space="0" w:color="auto"/>
        <w:bottom w:val="none" w:sz="0" w:space="0" w:color="auto"/>
        <w:right w:val="none" w:sz="0" w:space="0" w:color="auto"/>
      </w:divBdr>
    </w:div>
    <w:div w:id="1566261679">
      <w:bodyDiv w:val="1"/>
      <w:marLeft w:val="0"/>
      <w:marRight w:val="0"/>
      <w:marTop w:val="0"/>
      <w:marBottom w:val="0"/>
      <w:divBdr>
        <w:top w:val="none" w:sz="0" w:space="0" w:color="auto"/>
        <w:left w:val="none" w:sz="0" w:space="0" w:color="auto"/>
        <w:bottom w:val="none" w:sz="0" w:space="0" w:color="auto"/>
        <w:right w:val="none" w:sz="0" w:space="0" w:color="auto"/>
      </w:divBdr>
    </w:div>
    <w:div w:id="1573156798">
      <w:bodyDiv w:val="1"/>
      <w:marLeft w:val="0"/>
      <w:marRight w:val="0"/>
      <w:marTop w:val="0"/>
      <w:marBottom w:val="0"/>
      <w:divBdr>
        <w:top w:val="none" w:sz="0" w:space="0" w:color="auto"/>
        <w:left w:val="none" w:sz="0" w:space="0" w:color="auto"/>
        <w:bottom w:val="none" w:sz="0" w:space="0" w:color="auto"/>
        <w:right w:val="none" w:sz="0" w:space="0" w:color="auto"/>
      </w:divBdr>
    </w:div>
    <w:div w:id="1654218957">
      <w:bodyDiv w:val="1"/>
      <w:marLeft w:val="0"/>
      <w:marRight w:val="0"/>
      <w:marTop w:val="0"/>
      <w:marBottom w:val="0"/>
      <w:divBdr>
        <w:top w:val="none" w:sz="0" w:space="0" w:color="auto"/>
        <w:left w:val="none" w:sz="0" w:space="0" w:color="auto"/>
        <w:bottom w:val="none" w:sz="0" w:space="0" w:color="auto"/>
        <w:right w:val="none" w:sz="0" w:space="0" w:color="auto"/>
      </w:divBdr>
    </w:div>
    <w:div w:id="1673290661">
      <w:bodyDiv w:val="1"/>
      <w:marLeft w:val="0"/>
      <w:marRight w:val="0"/>
      <w:marTop w:val="0"/>
      <w:marBottom w:val="0"/>
      <w:divBdr>
        <w:top w:val="none" w:sz="0" w:space="0" w:color="auto"/>
        <w:left w:val="none" w:sz="0" w:space="0" w:color="auto"/>
        <w:bottom w:val="none" w:sz="0" w:space="0" w:color="auto"/>
        <w:right w:val="none" w:sz="0" w:space="0" w:color="auto"/>
      </w:divBdr>
    </w:div>
    <w:div w:id="1675448527">
      <w:bodyDiv w:val="1"/>
      <w:marLeft w:val="0"/>
      <w:marRight w:val="0"/>
      <w:marTop w:val="0"/>
      <w:marBottom w:val="0"/>
      <w:divBdr>
        <w:top w:val="none" w:sz="0" w:space="0" w:color="auto"/>
        <w:left w:val="none" w:sz="0" w:space="0" w:color="auto"/>
        <w:bottom w:val="none" w:sz="0" w:space="0" w:color="auto"/>
        <w:right w:val="none" w:sz="0" w:space="0" w:color="auto"/>
      </w:divBdr>
    </w:div>
    <w:div w:id="1859081249">
      <w:bodyDiv w:val="1"/>
      <w:marLeft w:val="0"/>
      <w:marRight w:val="0"/>
      <w:marTop w:val="0"/>
      <w:marBottom w:val="0"/>
      <w:divBdr>
        <w:top w:val="none" w:sz="0" w:space="0" w:color="auto"/>
        <w:left w:val="none" w:sz="0" w:space="0" w:color="auto"/>
        <w:bottom w:val="none" w:sz="0" w:space="0" w:color="auto"/>
        <w:right w:val="none" w:sz="0" w:space="0" w:color="auto"/>
      </w:divBdr>
    </w:div>
    <w:div w:id="1911040556">
      <w:bodyDiv w:val="1"/>
      <w:marLeft w:val="0"/>
      <w:marRight w:val="0"/>
      <w:marTop w:val="0"/>
      <w:marBottom w:val="0"/>
      <w:divBdr>
        <w:top w:val="none" w:sz="0" w:space="0" w:color="auto"/>
        <w:left w:val="none" w:sz="0" w:space="0" w:color="auto"/>
        <w:bottom w:val="none" w:sz="0" w:space="0" w:color="auto"/>
        <w:right w:val="none" w:sz="0" w:space="0" w:color="auto"/>
      </w:divBdr>
    </w:div>
    <w:div w:id="1935162765">
      <w:bodyDiv w:val="1"/>
      <w:marLeft w:val="0"/>
      <w:marRight w:val="0"/>
      <w:marTop w:val="0"/>
      <w:marBottom w:val="0"/>
      <w:divBdr>
        <w:top w:val="none" w:sz="0" w:space="0" w:color="auto"/>
        <w:left w:val="none" w:sz="0" w:space="0" w:color="auto"/>
        <w:bottom w:val="none" w:sz="0" w:space="0" w:color="auto"/>
        <w:right w:val="none" w:sz="0" w:space="0" w:color="auto"/>
      </w:divBdr>
    </w:div>
    <w:div w:id="1990549906">
      <w:bodyDiv w:val="1"/>
      <w:marLeft w:val="0"/>
      <w:marRight w:val="0"/>
      <w:marTop w:val="0"/>
      <w:marBottom w:val="0"/>
      <w:divBdr>
        <w:top w:val="none" w:sz="0" w:space="0" w:color="auto"/>
        <w:left w:val="none" w:sz="0" w:space="0" w:color="auto"/>
        <w:bottom w:val="none" w:sz="0" w:space="0" w:color="auto"/>
        <w:right w:val="none" w:sz="0" w:space="0" w:color="auto"/>
      </w:divBdr>
    </w:div>
    <w:div w:id="2009866793">
      <w:bodyDiv w:val="1"/>
      <w:marLeft w:val="0"/>
      <w:marRight w:val="0"/>
      <w:marTop w:val="0"/>
      <w:marBottom w:val="0"/>
      <w:divBdr>
        <w:top w:val="none" w:sz="0" w:space="0" w:color="auto"/>
        <w:left w:val="none" w:sz="0" w:space="0" w:color="auto"/>
        <w:bottom w:val="none" w:sz="0" w:space="0" w:color="auto"/>
        <w:right w:val="none" w:sz="0" w:space="0" w:color="auto"/>
      </w:divBdr>
    </w:div>
    <w:div w:id="2013751898">
      <w:bodyDiv w:val="1"/>
      <w:marLeft w:val="0"/>
      <w:marRight w:val="0"/>
      <w:marTop w:val="0"/>
      <w:marBottom w:val="0"/>
      <w:divBdr>
        <w:top w:val="none" w:sz="0" w:space="0" w:color="auto"/>
        <w:left w:val="none" w:sz="0" w:space="0" w:color="auto"/>
        <w:bottom w:val="none" w:sz="0" w:space="0" w:color="auto"/>
        <w:right w:val="none" w:sz="0" w:space="0" w:color="auto"/>
      </w:divBdr>
    </w:div>
    <w:div w:id="2040541066">
      <w:bodyDiv w:val="1"/>
      <w:marLeft w:val="0"/>
      <w:marRight w:val="0"/>
      <w:marTop w:val="0"/>
      <w:marBottom w:val="0"/>
      <w:divBdr>
        <w:top w:val="none" w:sz="0" w:space="0" w:color="auto"/>
        <w:left w:val="none" w:sz="0" w:space="0" w:color="auto"/>
        <w:bottom w:val="none" w:sz="0" w:space="0" w:color="auto"/>
        <w:right w:val="none" w:sz="0" w:space="0" w:color="auto"/>
      </w:divBdr>
    </w:div>
    <w:div w:id="2052144798">
      <w:bodyDiv w:val="1"/>
      <w:marLeft w:val="0"/>
      <w:marRight w:val="0"/>
      <w:marTop w:val="0"/>
      <w:marBottom w:val="0"/>
      <w:divBdr>
        <w:top w:val="none" w:sz="0" w:space="0" w:color="auto"/>
        <w:left w:val="none" w:sz="0" w:space="0" w:color="auto"/>
        <w:bottom w:val="none" w:sz="0" w:space="0" w:color="auto"/>
        <w:right w:val="none" w:sz="0" w:space="0" w:color="auto"/>
      </w:divBdr>
    </w:div>
    <w:div w:id="2057266613">
      <w:bodyDiv w:val="1"/>
      <w:marLeft w:val="0"/>
      <w:marRight w:val="0"/>
      <w:marTop w:val="0"/>
      <w:marBottom w:val="0"/>
      <w:divBdr>
        <w:top w:val="none" w:sz="0" w:space="0" w:color="auto"/>
        <w:left w:val="none" w:sz="0" w:space="0" w:color="auto"/>
        <w:bottom w:val="none" w:sz="0" w:space="0" w:color="auto"/>
        <w:right w:val="none" w:sz="0" w:space="0" w:color="auto"/>
      </w:divBdr>
    </w:div>
    <w:div w:id="2062365367">
      <w:bodyDiv w:val="1"/>
      <w:marLeft w:val="0"/>
      <w:marRight w:val="0"/>
      <w:marTop w:val="0"/>
      <w:marBottom w:val="0"/>
      <w:divBdr>
        <w:top w:val="none" w:sz="0" w:space="0" w:color="auto"/>
        <w:left w:val="none" w:sz="0" w:space="0" w:color="auto"/>
        <w:bottom w:val="none" w:sz="0" w:space="0" w:color="auto"/>
        <w:right w:val="none" w:sz="0" w:space="0" w:color="auto"/>
      </w:divBdr>
      <w:divsChild>
        <w:div w:id="1430854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621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815600">
      <w:bodyDiv w:val="1"/>
      <w:marLeft w:val="0"/>
      <w:marRight w:val="0"/>
      <w:marTop w:val="0"/>
      <w:marBottom w:val="0"/>
      <w:divBdr>
        <w:top w:val="none" w:sz="0" w:space="0" w:color="auto"/>
        <w:left w:val="none" w:sz="0" w:space="0" w:color="auto"/>
        <w:bottom w:val="none" w:sz="0" w:space="0" w:color="auto"/>
        <w:right w:val="none" w:sz="0" w:space="0" w:color="auto"/>
      </w:divBdr>
    </w:div>
    <w:div w:id="2110276794">
      <w:bodyDiv w:val="1"/>
      <w:marLeft w:val="0"/>
      <w:marRight w:val="0"/>
      <w:marTop w:val="0"/>
      <w:marBottom w:val="0"/>
      <w:divBdr>
        <w:top w:val="none" w:sz="0" w:space="0" w:color="auto"/>
        <w:left w:val="none" w:sz="0" w:space="0" w:color="auto"/>
        <w:bottom w:val="none" w:sz="0" w:space="0" w:color="auto"/>
        <w:right w:val="none" w:sz="0" w:space="0" w:color="auto"/>
      </w:divBdr>
    </w:div>
    <w:div w:id="211717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691</TotalTime>
  <Pages>1</Pages>
  <Words>2744</Words>
  <Characters>15645</Characters>
  <Application>Microsoft Office Word</Application>
  <DocSecurity>0</DocSecurity>
  <Lines>130</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40</cp:revision>
  <dcterms:created xsi:type="dcterms:W3CDTF">2026-06-04T13:24:00Z</dcterms:created>
  <dcterms:modified xsi:type="dcterms:W3CDTF">2026-07-18T23:04:00Z</dcterms:modified>
</cp:coreProperties>
</file>