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5C1CB" w14:textId="0CCC358F" w:rsidR="00216A73" w:rsidRPr="002455DE" w:rsidRDefault="00216A73" w:rsidP="00216A73">
      <w:pPr>
        <w:ind w:right="141"/>
        <w:jc w:val="right"/>
        <w:rPr>
          <w:b/>
          <w:bCs/>
          <w:sz w:val="28"/>
          <w:lang w:bidi="ar-EG"/>
        </w:rPr>
      </w:pPr>
      <w:bookmarkStart w:id="0" w:name="_Toc227780967"/>
      <w:r w:rsidRPr="002455DE">
        <w:rPr>
          <w:b/>
          <w:bCs/>
          <w:noProof/>
          <w:sz w:val="28"/>
        </w:rPr>
        <w:drawing>
          <wp:anchor distT="0" distB="0" distL="114300" distR="114300" simplePos="0" relativeHeight="251661312" behindDoc="0" locked="0" layoutInCell="1" allowOverlap="1" wp14:anchorId="3B43E07F" wp14:editId="2106E5D8">
            <wp:simplePos x="0" y="0"/>
            <wp:positionH relativeFrom="margin">
              <wp:posOffset>-697865</wp:posOffset>
            </wp:positionH>
            <wp:positionV relativeFrom="margin">
              <wp:posOffset>-571500</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roofErr w:type="spellStart"/>
      <w:r w:rsidRPr="002455DE">
        <w:rPr>
          <w:b/>
          <w:bCs/>
          <w:sz w:val="28"/>
          <w:rtl/>
          <w:lang w:bidi="ar-EG"/>
        </w:rPr>
        <w:t>ميدأوشن</w:t>
      </w:r>
      <w:proofErr w:type="spellEnd"/>
      <w:r w:rsidRPr="002455DE">
        <w:rPr>
          <w:b/>
          <w:bCs/>
          <w:sz w:val="28"/>
          <w:rtl/>
          <w:lang w:bidi="ar-EG"/>
        </w:rPr>
        <w:t xml:space="preserve"> </w:t>
      </w:r>
    </w:p>
    <w:p w14:paraId="67985BD7" w14:textId="77777777" w:rsidR="00216A73" w:rsidRPr="002455DE" w:rsidRDefault="00216A73" w:rsidP="00216A73">
      <w:pPr>
        <w:ind w:right="141"/>
        <w:jc w:val="right"/>
        <w:rPr>
          <w:b/>
          <w:bCs/>
          <w:sz w:val="28"/>
          <w:rtl/>
          <w:lang w:bidi="ar-EG"/>
        </w:rPr>
      </w:pPr>
      <w:r w:rsidRPr="002455DE">
        <w:rPr>
          <w:b/>
          <w:bCs/>
          <w:sz w:val="28"/>
          <w:lang w:bidi="ar-EG"/>
        </w:rPr>
        <w:t xml:space="preserve">    </w:t>
      </w:r>
      <w:r w:rsidRPr="002455DE">
        <w:rPr>
          <w:b/>
          <w:bCs/>
          <w:sz w:val="28"/>
          <w:rtl/>
          <w:lang w:bidi="ar-EG"/>
        </w:rPr>
        <w:t xml:space="preserve">كلية الإدارة </w:t>
      </w:r>
    </w:p>
    <w:p w14:paraId="5B0831CD" w14:textId="77777777" w:rsidR="00216A73" w:rsidRPr="002455DE" w:rsidRDefault="00216A73" w:rsidP="00216A73">
      <w:pPr>
        <w:ind w:right="141"/>
        <w:jc w:val="right"/>
        <w:rPr>
          <w:sz w:val="28"/>
          <w:rtl/>
          <w:lang w:bidi="ar-EG"/>
        </w:rPr>
      </w:pPr>
      <w:r w:rsidRPr="002455DE">
        <w:rPr>
          <w:b/>
          <w:bCs/>
          <w:sz w:val="28"/>
          <w:rtl/>
          <w:lang w:bidi="ar-EG"/>
        </w:rPr>
        <w:t xml:space="preserve">ماجستير إدارة المشاريع </w:t>
      </w:r>
    </w:p>
    <w:p w14:paraId="646B787C" w14:textId="3E84EEDC" w:rsidR="00216A73" w:rsidRPr="002455DE" w:rsidRDefault="00216A73" w:rsidP="00216A73">
      <w:pPr>
        <w:ind w:right="141"/>
        <w:rPr>
          <w:sz w:val="28"/>
          <w:rtl/>
          <w:lang w:bidi="ar-EG"/>
        </w:rPr>
      </w:pPr>
    </w:p>
    <w:p w14:paraId="09FA2649" w14:textId="7BADE99F" w:rsidR="00216A73" w:rsidRPr="002455DE" w:rsidRDefault="00216A73" w:rsidP="00216A73">
      <w:pPr>
        <w:ind w:right="141"/>
        <w:rPr>
          <w:sz w:val="28"/>
          <w:rtl/>
          <w:lang w:bidi="ar-EG"/>
        </w:rPr>
      </w:pPr>
    </w:p>
    <w:p w14:paraId="5C9B6DF3" w14:textId="77777777" w:rsidR="00216A73" w:rsidRDefault="00216A73" w:rsidP="00216A73">
      <w:pPr>
        <w:bidi/>
        <w:ind w:right="141"/>
        <w:jc w:val="center"/>
        <w:rPr>
          <w:sz w:val="28"/>
          <w:rtl/>
        </w:rPr>
      </w:pPr>
    </w:p>
    <w:p w14:paraId="51D5DC4B" w14:textId="30C19C25" w:rsidR="00216A73" w:rsidRDefault="00216A73" w:rsidP="00216A73">
      <w:pPr>
        <w:bidi/>
        <w:ind w:right="141"/>
        <w:jc w:val="center"/>
        <w:rPr>
          <w:sz w:val="28"/>
          <w:rtl/>
        </w:rPr>
      </w:pPr>
    </w:p>
    <w:p w14:paraId="1470FAFF" w14:textId="77777777" w:rsidR="00216A73" w:rsidRPr="002455DE" w:rsidRDefault="00216A73" w:rsidP="00216A73">
      <w:pPr>
        <w:bidi/>
        <w:ind w:right="141"/>
        <w:jc w:val="center"/>
        <w:rPr>
          <w:rFonts w:hint="cs"/>
          <w:sz w:val="28"/>
          <w:rtl/>
        </w:rPr>
      </w:pPr>
    </w:p>
    <w:p w14:paraId="4D59C2A1" w14:textId="77777777" w:rsidR="00216A73" w:rsidRDefault="00216A73" w:rsidP="00216A73">
      <w:pPr>
        <w:bidi/>
        <w:ind w:right="141"/>
        <w:rPr>
          <w:b/>
          <w:bCs/>
          <w:sz w:val="36"/>
          <w:szCs w:val="36"/>
          <w:lang w:bidi="ar-EG"/>
        </w:rPr>
      </w:pPr>
      <w:r>
        <w:rPr>
          <w:rFonts w:hint="cs"/>
          <w:b/>
          <w:bCs/>
          <w:sz w:val="36"/>
          <w:szCs w:val="36"/>
          <w:rtl/>
          <w:lang w:bidi="ar-EG"/>
        </w:rPr>
        <w:t xml:space="preserve">                                        </w:t>
      </w:r>
    </w:p>
    <w:p w14:paraId="078C8AF6" w14:textId="77777777" w:rsidR="00216A73" w:rsidRDefault="00216A73" w:rsidP="00216A73">
      <w:pPr>
        <w:bidi/>
        <w:ind w:right="141"/>
        <w:rPr>
          <w:b/>
          <w:bCs/>
          <w:sz w:val="36"/>
          <w:szCs w:val="36"/>
          <w:lang w:bidi="ar-EG"/>
        </w:rPr>
      </w:pPr>
      <w:r w:rsidRPr="007A2E4D">
        <w:rPr>
          <w:b/>
          <w:bCs/>
          <w:noProof/>
          <w:sz w:val="36"/>
          <w:szCs w:val="36"/>
          <w:rtl/>
          <w:lang w:bidi="ar-EG"/>
        </w:rPr>
        <mc:AlternateContent>
          <mc:Choice Requires="wps">
            <w:drawing>
              <wp:anchor distT="45720" distB="45720" distL="114300" distR="114300" simplePos="0" relativeHeight="251659264" behindDoc="0" locked="0" layoutInCell="1" allowOverlap="1" wp14:anchorId="7C019DEF" wp14:editId="6514C951">
                <wp:simplePos x="0" y="0"/>
                <wp:positionH relativeFrom="page">
                  <wp:align>center</wp:align>
                </wp:positionH>
                <wp:positionV relativeFrom="paragraph">
                  <wp:posOffset>4915</wp:posOffset>
                </wp:positionV>
                <wp:extent cx="5836920" cy="1404620"/>
                <wp:effectExtent l="0" t="0" r="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836920" cy="1404620"/>
                        </a:xfrm>
                        <a:prstGeom prst="rect">
                          <a:avLst/>
                        </a:prstGeom>
                        <a:noFill/>
                        <a:ln w="9525">
                          <a:noFill/>
                          <a:miter lim="800000"/>
                          <a:headEnd/>
                          <a:tailEnd/>
                        </a:ln>
                      </wps:spPr>
                      <wps:txbx>
                        <w:txbxContent>
                          <w:p w14:paraId="27493B80" w14:textId="77777777" w:rsidR="00216A73" w:rsidRDefault="00216A73" w:rsidP="00216A73">
                            <w:pPr>
                              <w:bidi/>
                              <w:jc w:val="center"/>
                              <w:rPr>
                                <w:b/>
                                <w:bCs/>
                                <w:sz w:val="36"/>
                                <w:szCs w:val="36"/>
                                <w:lang w:bidi="ar-EG"/>
                              </w:rPr>
                            </w:pPr>
                            <w:r w:rsidRPr="007A2E4D">
                              <w:rPr>
                                <w:b/>
                                <w:bCs/>
                                <w:sz w:val="36"/>
                                <w:szCs w:val="36"/>
                                <w:rtl/>
                                <w:lang w:bidi="ar-EG"/>
                              </w:rPr>
                              <w:t xml:space="preserve">أثر تطبيق ممارسات مكتب إدارة المشاريع </w:t>
                            </w:r>
                          </w:p>
                          <w:p w14:paraId="3F7C6F06" w14:textId="77777777" w:rsidR="00216A73" w:rsidRPr="007A2E4D" w:rsidRDefault="00216A73" w:rsidP="00216A73">
                            <w:pPr>
                              <w:bidi/>
                              <w:jc w:val="center"/>
                              <w:rPr>
                                <w:b/>
                                <w:bCs/>
                                <w:sz w:val="36"/>
                                <w:szCs w:val="36"/>
                                <w:rtl/>
                                <w:lang w:bidi="ar-EG"/>
                              </w:rPr>
                            </w:pPr>
                            <w:r w:rsidRPr="007A2E4D">
                              <w:rPr>
                                <w:b/>
                                <w:bCs/>
                                <w:sz w:val="36"/>
                                <w:szCs w:val="36"/>
                                <w:rtl/>
                                <w:lang w:bidi="ar-EG"/>
                              </w:rPr>
                              <w:t>على أداء المشاريع: دراسة ميدانية على شركات المقاولات بمدينة الرياض</w:t>
                            </w:r>
                          </w:p>
                          <w:p w14:paraId="23BC04A2" w14:textId="77777777" w:rsidR="00216A73" w:rsidRDefault="00216A73" w:rsidP="00216A73">
                            <w:pPr>
                              <w:rPr>
                                <w:lang w:bidi="ar-EG"/>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C019DEF" id="_x0000_t202" coordsize="21600,21600" o:spt="202" path="m,l,21600r21600,l21600,xe">
                <v:stroke joinstyle="miter"/>
                <v:path gradientshapeok="t" o:connecttype="rect"/>
              </v:shapetype>
              <v:shape id="مربع نص 2" o:spid="_x0000_s1026" type="#_x0000_t202" style="position:absolute;left:0;text-align:left;margin-left:0;margin-top:.4pt;width:459.6pt;height:110.6pt;flip:x;z-index:251659264;visibility:visible;mso-wrap-style:square;mso-width-percent:0;mso-height-percent:200;mso-wrap-distance-left:9pt;mso-wrap-distance-top:3.6pt;mso-wrap-distance-right:9pt;mso-wrap-distance-bottom:3.6pt;mso-position-horizontal:center;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" filled="f" stroked="f">
                <v:textbox style="mso-fit-shape-to-text:t">
                  <w:txbxContent>
                    <w:p w14:paraId="27493B80" w14:textId="77777777" w:rsidR="00216A73" w:rsidRDefault="00216A73" w:rsidP="00216A73">
                      <w:pPr>
                        <w:bidi/>
                        <w:jc w:val="center"/>
                        <w:rPr>
                          <w:b/>
                          <w:bCs/>
                          <w:sz w:val="36"/>
                          <w:szCs w:val="36"/>
                          <w:lang w:bidi="ar-EG"/>
                        </w:rPr>
                      </w:pPr>
                      <w:r w:rsidRPr="007A2E4D">
                        <w:rPr>
                          <w:b/>
                          <w:bCs/>
                          <w:sz w:val="36"/>
                          <w:szCs w:val="36"/>
                          <w:rtl/>
                          <w:lang w:bidi="ar-EG"/>
                        </w:rPr>
                        <w:t xml:space="preserve">أثر تطبيق ممارسات مكتب إدارة المشاريع </w:t>
                      </w:r>
                    </w:p>
                    <w:p w14:paraId="3F7C6F06" w14:textId="77777777" w:rsidR="00216A73" w:rsidRPr="007A2E4D" w:rsidRDefault="00216A73" w:rsidP="00216A73">
                      <w:pPr>
                        <w:bidi/>
                        <w:jc w:val="center"/>
                        <w:rPr>
                          <w:b/>
                          <w:bCs/>
                          <w:sz w:val="36"/>
                          <w:szCs w:val="36"/>
                          <w:rtl/>
                          <w:lang w:bidi="ar-EG"/>
                        </w:rPr>
                      </w:pPr>
                      <w:r w:rsidRPr="007A2E4D">
                        <w:rPr>
                          <w:b/>
                          <w:bCs/>
                          <w:sz w:val="36"/>
                          <w:szCs w:val="36"/>
                          <w:rtl/>
                          <w:lang w:bidi="ar-EG"/>
                        </w:rPr>
                        <w:t>على أداء المشاريع: دراسة ميدانية على شركات المقاولات بمدينة الرياض</w:t>
                      </w:r>
                    </w:p>
                    <w:p w14:paraId="23BC04A2" w14:textId="77777777" w:rsidR="00216A73" w:rsidRDefault="00216A73" w:rsidP="00216A73">
                      <w:pPr>
                        <w:rPr>
                          <w:lang w:bidi="ar-EG"/>
                        </w:rPr>
                      </w:pPr>
                    </w:p>
                  </w:txbxContent>
                </v:textbox>
                <w10:wrap type="square" anchorx="page"/>
              </v:shape>
            </w:pict>
          </mc:Fallback>
        </mc:AlternateContent>
      </w:r>
    </w:p>
    <w:p w14:paraId="35BBA522" w14:textId="77777777" w:rsidR="00216A73" w:rsidRPr="006E5BC4" w:rsidRDefault="00216A73" w:rsidP="00216A73">
      <w:pPr>
        <w:bidi/>
        <w:ind w:right="141"/>
        <w:rPr>
          <w:sz w:val="36"/>
          <w:szCs w:val="36"/>
          <w:rtl/>
          <w:lang w:bidi="ar-EG"/>
        </w:rPr>
      </w:pPr>
    </w:p>
    <w:p w14:paraId="7ABAD1CE" w14:textId="77777777" w:rsidR="00216A73" w:rsidRPr="002455DE" w:rsidRDefault="00216A73" w:rsidP="00216A73">
      <w:pPr>
        <w:ind w:right="141"/>
        <w:jc w:val="center"/>
        <w:rPr>
          <w:sz w:val="28"/>
          <w:rtl/>
          <w:lang w:bidi="ar-EG"/>
        </w:rPr>
      </w:pPr>
    </w:p>
    <w:p w14:paraId="6C0FBE79" w14:textId="77777777" w:rsidR="00216A73" w:rsidRDefault="00216A73" w:rsidP="00216A73">
      <w:pPr>
        <w:ind w:right="141"/>
        <w:jc w:val="center"/>
        <w:rPr>
          <w:sz w:val="28"/>
          <w:rtl/>
          <w:lang w:bidi="ar-EG"/>
        </w:rPr>
      </w:pPr>
    </w:p>
    <w:p w14:paraId="330B24DD" w14:textId="77777777" w:rsidR="00216A73" w:rsidRDefault="00216A73" w:rsidP="00216A73">
      <w:pPr>
        <w:ind w:right="141"/>
        <w:jc w:val="center"/>
        <w:rPr>
          <w:sz w:val="28"/>
          <w:rtl/>
          <w:lang w:bidi="ar-EG"/>
        </w:rPr>
      </w:pPr>
    </w:p>
    <w:p w14:paraId="4D920455" w14:textId="77777777" w:rsidR="00216A73" w:rsidRDefault="00216A73" w:rsidP="00216A73">
      <w:pPr>
        <w:ind w:right="141"/>
        <w:jc w:val="center"/>
        <w:rPr>
          <w:sz w:val="28"/>
          <w:rtl/>
          <w:lang w:bidi="ar-EG"/>
        </w:rPr>
      </w:pPr>
    </w:p>
    <w:p w14:paraId="75BD06BE" w14:textId="77777777" w:rsidR="00216A73" w:rsidRDefault="00216A73" w:rsidP="00216A73">
      <w:pPr>
        <w:ind w:right="141"/>
        <w:jc w:val="center"/>
        <w:rPr>
          <w:sz w:val="28"/>
          <w:rtl/>
          <w:lang w:bidi="ar-EG"/>
        </w:rPr>
      </w:pPr>
    </w:p>
    <w:p w14:paraId="6FB8AD5E" w14:textId="77777777" w:rsidR="00216A73" w:rsidRDefault="00216A73" w:rsidP="00216A73">
      <w:pPr>
        <w:ind w:right="141"/>
        <w:jc w:val="center"/>
        <w:rPr>
          <w:sz w:val="28"/>
          <w:rtl/>
          <w:lang w:bidi="ar-EG"/>
        </w:rPr>
      </w:pPr>
    </w:p>
    <w:p w14:paraId="1ADFE337" w14:textId="77777777" w:rsidR="00216A73" w:rsidRPr="002455DE" w:rsidRDefault="00216A73" w:rsidP="00216A73">
      <w:pPr>
        <w:ind w:right="141"/>
        <w:jc w:val="center"/>
        <w:rPr>
          <w:sz w:val="28"/>
          <w:rtl/>
          <w:lang w:bidi="ar-EG"/>
        </w:rPr>
      </w:pPr>
    </w:p>
    <w:p w14:paraId="1A1C7665" w14:textId="77777777" w:rsidR="00216A73" w:rsidRDefault="00216A73" w:rsidP="00216A73">
      <w:pPr>
        <w:ind w:right="141"/>
        <w:jc w:val="center"/>
        <w:rPr>
          <w:b/>
          <w:bCs/>
          <w:sz w:val="28"/>
          <w:rtl/>
          <w:lang w:bidi="ar-EG"/>
        </w:rPr>
      </w:pPr>
      <w:r w:rsidRPr="002455DE">
        <w:rPr>
          <w:b/>
          <w:bCs/>
          <w:sz w:val="28"/>
          <w:rtl/>
          <w:lang w:bidi="ar-EG"/>
        </w:rPr>
        <w:t xml:space="preserve">إعداد الطالب/ جلال محمد </w:t>
      </w:r>
      <w:proofErr w:type="spellStart"/>
      <w:r w:rsidRPr="002455DE">
        <w:rPr>
          <w:b/>
          <w:bCs/>
          <w:sz w:val="28"/>
          <w:rtl/>
          <w:lang w:bidi="ar-EG"/>
        </w:rPr>
        <w:t>عبدالرب</w:t>
      </w:r>
      <w:proofErr w:type="spellEnd"/>
      <w:r w:rsidRPr="002455DE">
        <w:rPr>
          <w:b/>
          <w:bCs/>
          <w:sz w:val="28"/>
          <w:rtl/>
          <w:lang w:bidi="ar-EG"/>
        </w:rPr>
        <w:t xml:space="preserve"> قاسم </w:t>
      </w:r>
    </w:p>
    <w:p w14:paraId="50F6CA1F" w14:textId="77777777" w:rsidR="00216A73" w:rsidRDefault="00216A73" w:rsidP="00216A73">
      <w:pPr>
        <w:ind w:right="141"/>
        <w:jc w:val="center"/>
        <w:rPr>
          <w:b/>
          <w:bCs/>
          <w:sz w:val="28"/>
          <w:rtl/>
          <w:lang w:bidi="ar-EG"/>
        </w:rPr>
      </w:pPr>
    </w:p>
    <w:p w14:paraId="26B4E167" w14:textId="77777777" w:rsidR="00216A73" w:rsidRDefault="00216A73" w:rsidP="00216A73">
      <w:pPr>
        <w:ind w:right="141"/>
        <w:jc w:val="center"/>
        <w:rPr>
          <w:rFonts w:cs="Times New Roman"/>
          <w:b/>
          <w:bCs/>
          <w:sz w:val="28"/>
          <w:lang w:bidi="ar-EG"/>
        </w:rPr>
      </w:pPr>
      <w:r w:rsidRPr="007A3953">
        <w:rPr>
          <w:rFonts w:cs="Times New Roman"/>
          <w:b/>
          <w:bCs/>
          <w:sz w:val="28"/>
          <w:rtl/>
          <w:lang w:bidi="ar-EG"/>
        </w:rPr>
        <w:t xml:space="preserve">الرقم </w:t>
      </w:r>
      <w:proofErr w:type="gramStart"/>
      <w:r w:rsidRPr="007A3953">
        <w:rPr>
          <w:rFonts w:cs="Times New Roman"/>
          <w:b/>
          <w:bCs/>
          <w:sz w:val="28"/>
          <w:rtl/>
          <w:lang w:bidi="ar-EG"/>
        </w:rPr>
        <w:t>الأكاديمي :</w:t>
      </w:r>
      <w:proofErr w:type="gramEnd"/>
      <w:r w:rsidRPr="007A3953">
        <w:rPr>
          <w:rFonts w:cs="Times New Roman"/>
          <w:b/>
          <w:bCs/>
          <w:sz w:val="28"/>
          <w:rtl/>
          <w:lang w:bidi="ar-EG"/>
        </w:rPr>
        <w:t xml:space="preserve"> 2021201764</w:t>
      </w:r>
    </w:p>
    <w:p w14:paraId="0437F39B" w14:textId="77777777" w:rsidR="00216A73" w:rsidRPr="002455DE" w:rsidRDefault="00216A73" w:rsidP="00216A73">
      <w:pPr>
        <w:ind w:right="141"/>
        <w:jc w:val="center"/>
        <w:rPr>
          <w:b/>
          <w:bCs/>
          <w:sz w:val="28"/>
          <w:rtl/>
          <w:lang w:bidi="ar-EG"/>
        </w:rPr>
      </w:pPr>
    </w:p>
    <w:p w14:paraId="718923D9" w14:textId="77777777" w:rsidR="00216A73" w:rsidRPr="002455DE" w:rsidRDefault="00216A73" w:rsidP="00216A73">
      <w:pPr>
        <w:ind w:right="141"/>
        <w:jc w:val="center"/>
        <w:rPr>
          <w:b/>
          <w:bCs/>
          <w:sz w:val="28"/>
          <w:rtl/>
          <w:lang w:bidi="ar-EG"/>
        </w:rPr>
      </w:pPr>
    </w:p>
    <w:p w14:paraId="353131EC" w14:textId="77777777" w:rsidR="00216A73" w:rsidRDefault="00216A73" w:rsidP="00216A73">
      <w:pPr>
        <w:ind w:right="141"/>
        <w:jc w:val="center"/>
        <w:rPr>
          <w:b/>
          <w:bCs/>
          <w:sz w:val="28"/>
          <w:rtl/>
          <w:lang w:bidi="ar-EG"/>
        </w:rPr>
      </w:pPr>
    </w:p>
    <w:p w14:paraId="3B54E867" w14:textId="77777777" w:rsidR="00216A73" w:rsidRDefault="00216A73" w:rsidP="00216A73">
      <w:pPr>
        <w:ind w:right="141"/>
        <w:jc w:val="center"/>
        <w:rPr>
          <w:b/>
          <w:bCs/>
          <w:sz w:val="28"/>
          <w:rtl/>
          <w:lang w:bidi="ar-EG"/>
        </w:rPr>
      </w:pPr>
    </w:p>
    <w:p w14:paraId="43647DB3" w14:textId="77777777" w:rsidR="00216A73" w:rsidRDefault="00216A73" w:rsidP="00216A73">
      <w:pPr>
        <w:ind w:right="141"/>
        <w:jc w:val="center"/>
        <w:rPr>
          <w:b/>
          <w:bCs/>
          <w:sz w:val="28"/>
          <w:rtl/>
          <w:lang w:bidi="ar-EG"/>
        </w:rPr>
      </w:pPr>
    </w:p>
    <w:p w14:paraId="01372468" w14:textId="77777777" w:rsidR="00216A73" w:rsidRDefault="00216A73" w:rsidP="00216A73">
      <w:pPr>
        <w:ind w:right="141"/>
        <w:jc w:val="center"/>
        <w:rPr>
          <w:b/>
          <w:bCs/>
          <w:sz w:val="28"/>
          <w:rtl/>
          <w:lang w:bidi="ar-EG"/>
        </w:rPr>
      </w:pPr>
    </w:p>
    <w:p w14:paraId="3B7C5E3B" w14:textId="77777777" w:rsidR="00216A73" w:rsidRDefault="00216A73" w:rsidP="00216A73">
      <w:pPr>
        <w:ind w:right="141"/>
        <w:jc w:val="center"/>
        <w:rPr>
          <w:b/>
          <w:bCs/>
          <w:sz w:val="28"/>
          <w:rtl/>
          <w:lang w:bidi="ar-EG"/>
        </w:rPr>
      </w:pPr>
    </w:p>
    <w:p w14:paraId="2D37DCF8" w14:textId="77777777" w:rsidR="00216A73" w:rsidRPr="002455DE" w:rsidRDefault="00216A73" w:rsidP="00216A73">
      <w:pPr>
        <w:ind w:right="141"/>
        <w:jc w:val="center"/>
        <w:rPr>
          <w:b/>
          <w:bCs/>
          <w:sz w:val="28"/>
          <w:rtl/>
          <w:lang w:bidi="ar-EG"/>
        </w:rPr>
      </w:pPr>
    </w:p>
    <w:p w14:paraId="5324EBBC" w14:textId="77777777" w:rsidR="00216A73" w:rsidRPr="002455DE" w:rsidRDefault="00216A73" w:rsidP="00216A73">
      <w:pPr>
        <w:ind w:right="141"/>
        <w:jc w:val="center"/>
        <w:rPr>
          <w:b/>
          <w:bCs/>
          <w:sz w:val="28"/>
          <w:rtl/>
          <w:lang w:bidi="ar-EG"/>
        </w:rPr>
      </w:pPr>
      <w:r w:rsidRPr="002455DE">
        <w:rPr>
          <w:b/>
          <w:bCs/>
          <w:sz w:val="28"/>
          <w:rtl/>
          <w:lang w:bidi="ar-EG"/>
        </w:rPr>
        <w:t>إشراف/</w:t>
      </w:r>
    </w:p>
    <w:p w14:paraId="4A747CBD" w14:textId="77777777" w:rsidR="00216A73" w:rsidRPr="002455DE" w:rsidRDefault="00216A73" w:rsidP="00216A73">
      <w:pPr>
        <w:ind w:right="141"/>
        <w:jc w:val="center"/>
        <w:rPr>
          <w:b/>
          <w:bCs/>
          <w:sz w:val="28"/>
          <w:rtl/>
          <w:lang w:bidi="ar-EG"/>
        </w:rPr>
      </w:pPr>
      <w:proofErr w:type="spellStart"/>
      <w:proofErr w:type="gramStart"/>
      <w:r w:rsidRPr="002455DE">
        <w:rPr>
          <w:b/>
          <w:bCs/>
          <w:sz w:val="28"/>
          <w:rtl/>
          <w:lang w:bidi="ar-EG"/>
        </w:rPr>
        <w:t>د.الفيصل</w:t>
      </w:r>
      <w:proofErr w:type="spellEnd"/>
      <w:proofErr w:type="gramEnd"/>
      <w:r w:rsidRPr="002455DE">
        <w:rPr>
          <w:b/>
          <w:bCs/>
          <w:sz w:val="28"/>
          <w:rtl/>
          <w:lang w:bidi="ar-EG"/>
        </w:rPr>
        <w:t xml:space="preserve"> عبد الحميد</w:t>
      </w:r>
      <w:r w:rsidRPr="002455DE">
        <w:rPr>
          <w:b/>
          <w:bCs/>
          <w:sz w:val="28"/>
          <w:rtl/>
          <w:lang w:bidi="ar-EG"/>
        </w:rPr>
        <w:br/>
      </w:r>
      <w:proofErr w:type="spellStart"/>
      <w:proofErr w:type="gramStart"/>
      <w:r w:rsidRPr="002455DE">
        <w:rPr>
          <w:b/>
          <w:bCs/>
          <w:sz w:val="28"/>
          <w:rtl/>
          <w:lang w:bidi="ar-EG"/>
        </w:rPr>
        <w:t>د.فايز</w:t>
      </w:r>
      <w:proofErr w:type="spellEnd"/>
      <w:proofErr w:type="gramEnd"/>
      <w:r w:rsidRPr="002455DE">
        <w:rPr>
          <w:b/>
          <w:bCs/>
          <w:sz w:val="28"/>
          <w:rtl/>
          <w:lang w:bidi="ar-EG"/>
        </w:rPr>
        <w:t xml:space="preserve"> جراد</w:t>
      </w:r>
    </w:p>
    <w:p w14:paraId="71E238A5" w14:textId="77777777" w:rsidR="00216A73" w:rsidRPr="002455DE" w:rsidRDefault="00216A73" w:rsidP="00216A73">
      <w:pPr>
        <w:ind w:right="141"/>
        <w:jc w:val="center"/>
        <w:rPr>
          <w:b/>
          <w:bCs/>
          <w:sz w:val="28"/>
          <w:rtl/>
          <w:lang w:bidi="ar-EG"/>
        </w:rPr>
      </w:pPr>
      <w:r w:rsidRPr="002455DE">
        <w:rPr>
          <w:b/>
          <w:bCs/>
          <w:sz w:val="28"/>
          <w:rtl/>
          <w:lang w:bidi="ar-EG"/>
        </w:rPr>
        <w:t>العام الدراسي:</w:t>
      </w:r>
    </w:p>
    <w:p w14:paraId="0EA417EB" w14:textId="77777777" w:rsidR="00216A73" w:rsidRPr="002455DE" w:rsidRDefault="00216A73" w:rsidP="00216A73">
      <w:pPr>
        <w:ind w:right="141"/>
        <w:jc w:val="center"/>
        <w:rPr>
          <w:b/>
          <w:bCs/>
          <w:sz w:val="28"/>
          <w:rtl/>
          <w:lang w:bidi="ar-EG"/>
        </w:rPr>
      </w:pPr>
      <w:r w:rsidRPr="002455DE">
        <w:rPr>
          <w:b/>
          <w:bCs/>
          <w:sz w:val="28"/>
          <w:rtl/>
          <w:lang w:bidi="ar-EG"/>
        </w:rPr>
        <w:t>2025/2026</w:t>
      </w:r>
    </w:p>
    <w:p w14:paraId="48363D28" w14:textId="77777777" w:rsidR="00216A73" w:rsidRPr="002455DE" w:rsidRDefault="00216A73" w:rsidP="00216A73">
      <w:pPr>
        <w:ind w:right="141"/>
        <w:rPr>
          <w:b/>
          <w:bCs/>
          <w:sz w:val="28"/>
          <w:rtl/>
          <w:lang w:bidi="ar-EG"/>
        </w:rPr>
      </w:pPr>
    </w:p>
    <w:p w14:paraId="63D4F681" w14:textId="77777777" w:rsidR="00216A73" w:rsidRDefault="00216A73" w:rsidP="00216A73">
      <w:pPr>
        <w:ind w:right="141"/>
        <w:rPr>
          <w:b/>
          <w:bCs/>
          <w:sz w:val="28"/>
          <w:lang w:bidi="ar-EG"/>
        </w:rPr>
      </w:pPr>
    </w:p>
    <w:p w14:paraId="765D0B67" w14:textId="77777777" w:rsidR="00216A73" w:rsidRDefault="00216A73" w:rsidP="00216A73">
      <w:pPr>
        <w:pStyle w:val="10"/>
        <w:bidi/>
        <w:spacing w:before="240" w:after="0"/>
        <w:ind w:right="141"/>
        <w:contextualSpacing/>
        <w:jc w:val="center"/>
        <w:rPr>
          <w:rtl/>
        </w:rPr>
      </w:pPr>
    </w:p>
    <w:p w14:paraId="649B590C" w14:textId="64F717E8" w:rsidR="00216A73" w:rsidRPr="001A0517" w:rsidRDefault="00216A73" w:rsidP="00216A73">
      <w:pPr>
        <w:pStyle w:val="10"/>
        <w:bidi/>
        <w:spacing w:before="240" w:after="0"/>
        <w:ind w:right="141"/>
        <w:contextualSpacing/>
        <w:jc w:val="center"/>
        <w:rPr>
          <w:b/>
        </w:rPr>
      </w:pPr>
      <w:r w:rsidRPr="001A0517">
        <w:rPr>
          <w:rtl/>
        </w:rPr>
        <w:t>الفصل الأول</w:t>
      </w:r>
      <w:bookmarkEnd w:id="0"/>
    </w:p>
    <w:p w14:paraId="36B41ABE" w14:textId="77777777" w:rsidR="00216A73" w:rsidRPr="00B57A8D" w:rsidRDefault="00216A73" w:rsidP="00216A73">
      <w:pPr>
        <w:pStyle w:val="2"/>
        <w:numPr>
          <w:ilvl w:val="1"/>
          <w:numId w:val="0"/>
        </w:numPr>
        <w:bidi/>
        <w:spacing w:before="240" w:after="0"/>
        <w:ind w:left="1143" w:right="141" w:hanging="576"/>
        <w:rPr>
          <w:rtl/>
        </w:rPr>
      </w:pPr>
      <w:bookmarkStart w:id="1" w:name="_Toc227780968"/>
      <w:r w:rsidRPr="00B57A8D">
        <w:rPr>
          <w:rtl/>
        </w:rPr>
        <w:t>المقدمة</w:t>
      </w:r>
      <w:bookmarkEnd w:id="1"/>
    </w:p>
    <w:p w14:paraId="3672CEC1" w14:textId="77777777" w:rsidR="00216A73" w:rsidRPr="006E5BC4" w:rsidRDefault="00216A73" w:rsidP="00216A73">
      <w:pPr>
        <w:bidi/>
        <w:spacing w:after="240"/>
        <w:ind w:right="141"/>
        <w:jc w:val="lowKashida"/>
        <w:rPr>
          <w:szCs w:val="24"/>
          <w:rtl/>
        </w:rPr>
      </w:pPr>
      <w:r w:rsidRPr="006E5BC4">
        <w:rPr>
          <w:rFonts w:cs="Times New Roman"/>
          <w:szCs w:val="24"/>
          <w:rtl/>
        </w:rPr>
        <w:t xml:space="preserve">تشهد المملكة العربية السعودية تحولًا تنمويًا ومؤسسيًا واسع النطاق في إطار رؤية المملكة 2030، التي تؤكد على رفع كفاءة الأداء الحكومي، وتعزيز الشفافية والمساءلة، وتحسين جودة المخرجات التنموية، وربط المشروعات بالتوجهات الاستراتيجية </w:t>
      </w:r>
      <w:r w:rsidRPr="00227BA6">
        <w:rPr>
          <w:rFonts w:cs="Times New Roman"/>
          <w:szCs w:val="24"/>
          <w:rtl/>
        </w:rPr>
        <w:t xml:space="preserve">للدولة (وثيقة رؤية المملكة العربية السعودية، 2016؛ </w:t>
      </w:r>
      <w:proofErr w:type="spellStart"/>
      <w:r w:rsidRPr="00227BA6">
        <w:rPr>
          <w:rFonts w:cs="Times New Roman"/>
          <w:szCs w:val="24"/>
        </w:rPr>
        <w:t>Alghaseb</w:t>
      </w:r>
      <w:proofErr w:type="spellEnd"/>
      <w:r w:rsidRPr="00227BA6">
        <w:rPr>
          <w:rFonts w:cs="Times New Roman"/>
          <w:szCs w:val="24"/>
        </w:rPr>
        <w:t xml:space="preserve"> &amp; Alali, 2024</w:t>
      </w:r>
      <w:r w:rsidRPr="00227BA6">
        <w:rPr>
          <w:rFonts w:cs="Times New Roman"/>
          <w:szCs w:val="24"/>
          <w:rtl/>
        </w:rPr>
        <w:t xml:space="preserve">). </w:t>
      </w:r>
      <w:r w:rsidRPr="006E5BC4">
        <w:rPr>
          <w:rFonts w:cs="Times New Roman"/>
          <w:szCs w:val="24"/>
          <w:rtl/>
        </w:rPr>
        <w:t>وفي هذا السياق، لم تعد فعالية تنفيذ المشروعات مسألة تشغيلية محدودة، بل أصبحت جزءًا من منطق التحول المؤسسي وبناء القدرات الوطنية لتحقيق التنمية المستدامة</w:t>
      </w:r>
      <w:r w:rsidRPr="006E5BC4">
        <w:rPr>
          <w:szCs w:val="24"/>
        </w:rPr>
        <w:t>.</w:t>
      </w:r>
    </w:p>
    <w:p w14:paraId="6D7292E2" w14:textId="77777777" w:rsidR="00216A73" w:rsidRPr="006E5BC4" w:rsidRDefault="00216A73" w:rsidP="00216A73">
      <w:pPr>
        <w:bidi/>
        <w:spacing w:after="240"/>
        <w:ind w:right="141"/>
        <w:jc w:val="lowKashida"/>
        <w:rPr>
          <w:szCs w:val="24"/>
          <w:rtl/>
        </w:rPr>
      </w:pPr>
      <w:r w:rsidRPr="006E5BC4">
        <w:rPr>
          <w:rFonts w:cs="Times New Roman"/>
          <w:szCs w:val="24"/>
          <w:rtl/>
        </w:rPr>
        <w:t>ويحتل قطاع التشييد والبنية التحتية موقعًا محوريًا في هذا التحول، نظرًا لارتباطه المباشر بجودة الحياة والنمو الاقتصادي. وتشير الأدبيات إلى أن قطاع التشييد في المملكة يُعد من أكثر القطاعات حيوية من حيث حجم الاستثمارات وتعقيد المشاريع، الأمر الذي يفرض الحاجة إلى أدوات تنظيمية متقدمة قادرة على ضبط التنفيذ ورفع كفاءة الأداء (</w:t>
      </w:r>
      <w:r w:rsidRPr="006E5BC4">
        <w:rPr>
          <w:szCs w:val="24"/>
        </w:rPr>
        <w:t>Hussain et al., 2022</w:t>
      </w:r>
      <w:r w:rsidRPr="006E5BC4">
        <w:rPr>
          <w:rFonts w:cs="Times New Roman"/>
          <w:szCs w:val="24"/>
          <w:rtl/>
        </w:rPr>
        <w:t>). كما تُظهر البيانات أن مدينة الرياض تستحوذ على نسبة كبيرة من المشاريع التنموية من حيث العدد والتكلفة، بما يعكس ثقلها الاستراتيجي كمركز رئيسي للمشروعات الكبرى (غرفة الرياض، 2020). هذا التوسع الكمي والنوعي في المشاريع أدى إلى زيادة مستويات التعقيد المرتبطة بتعدد الأطراف المعنية، وتداخل التخصصات، وارتفاع المخاطر التشغيلية والمالية</w:t>
      </w:r>
      <w:r w:rsidRPr="006E5BC4">
        <w:rPr>
          <w:szCs w:val="24"/>
        </w:rPr>
        <w:t>.</w:t>
      </w:r>
    </w:p>
    <w:p w14:paraId="5F79E0F6" w14:textId="77777777" w:rsidR="00216A73" w:rsidRPr="006E5BC4" w:rsidRDefault="00216A73" w:rsidP="00216A73">
      <w:pPr>
        <w:bidi/>
        <w:spacing w:after="240"/>
        <w:ind w:right="141"/>
        <w:jc w:val="lowKashida"/>
        <w:rPr>
          <w:szCs w:val="24"/>
          <w:rtl/>
        </w:rPr>
      </w:pPr>
      <w:r w:rsidRPr="006E5BC4">
        <w:rPr>
          <w:rFonts w:cs="Times New Roman"/>
          <w:szCs w:val="24"/>
          <w:rtl/>
        </w:rPr>
        <w:t>وفي ظل هذا التعقيد، برزت الحاجة إلى نماذج تنظيمية قادرة على توحيد الممارسات، وتعزيز الحوكمة، وتحسين إدارة الموارد والمعرفة داخل المنظمات. ويُعد مكتب إدارة المشاريع</w:t>
      </w:r>
      <w:r w:rsidRPr="006E5BC4">
        <w:rPr>
          <w:szCs w:val="24"/>
        </w:rPr>
        <w:t xml:space="preserve"> (PMO) </w:t>
      </w:r>
      <w:r w:rsidRPr="006E5BC4">
        <w:rPr>
          <w:rFonts w:cs="Times New Roman"/>
          <w:szCs w:val="24"/>
          <w:rtl/>
        </w:rPr>
        <w:t>أحد أهم هذه النماذج، حيث تطور دوره من كونه وحدة رقابية تقليدية إلى كيان استراتيجي يركز على خلق القيمة، ومواءمة الممارسات مع أهداف المنظمة، ودعم اتخاذ القرار عبر مختلف مستويات المشروع (</w:t>
      </w:r>
      <w:r w:rsidRPr="006E5BC4">
        <w:rPr>
          <w:szCs w:val="24"/>
        </w:rPr>
        <w:t xml:space="preserve">Hobbs &amp; Aubry, 2007; </w:t>
      </w:r>
      <w:proofErr w:type="spellStart"/>
      <w:r w:rsidRPr="006E5BC4">
        <w:rPr>
          <w:szCs w:val="24"/>
        </w:rPr>
        <w:t>Umasekar</w:t>
      </w:r>
      <w:proofErr w:type="spellEnd"/>
      <w:r w:rsidRPr="006E5BC4">
        <w:rPr>
          <w:szCs w:val="24"/>
        </w:rPr>
        <w:t>, 2024</w:t>
      </w:r>
      <w:r w:rsidRPr="006E5BC4">
        <w:rPr>
          <w:rFonts w:cs="Times New Roman"/>
          <w:szCs w:val="24"/>
          <w:rtl/>
        </w:rPr>
        <w:t xml:space="preserve">). </w:t>
      </w:r>
      <w:proofErr w:type="gramStart"/>
      <w:r w:rsidRPr="006E5BC4">
        <w:rPr>
          <w:rFonts w:cs="Times New Roman"/>
          <w:szCs w:val="24"/>
          <w:rtl/>
        </w:rPr>
        <w:t>وبذلك ،</w:t>
      </w:r>
      <w:proofErr w:type="gramEnd"/>
      <w:r w:rsidRPr="006E5BC4">
        <w:rPr>
          <w:rFonts w:cs="Times New Roman"/>
          <w:szCs w:val="24"/>
          <w:rtl/>
        </w:rPr>
        <w:t xml:space="preserve"> يمثل الـ</w:t>
      </w:r>
      <w:r w:rsidRPr="006E5BC4">
        <w:rPr>
          <w:szCs w:val="24"/>
        </w:rPr>
        <w:t xml:space="preserve"> </w:t>
      </w:r>
      <w:r w:rsidRPr="006E5BC4">
        <w:t>(PMO)</w:t>
      </w:r>
      <w:r w:rsidRPr="006E5BC4">
        <w:rPr>
          <w:szCs w:val="24"/>
        </w:rPr>
        <w:t xml:space="preserve"> </w:t>
      </w:r>
      <w:r w:rsidRPr="006E5BC4">
        <w:rPr>
          <w:rFonts w:cs="Times New Roman"/>
          <w:szCs w:val="24"/>
          <w:rtl/>
        </w:rPr>
        <w:t>آلية مؤسسية تسهم في رفع مستوى النضج الإداري وتحسين التنسيق بين المشروعات المتعددة داخل المنظمة</w:t>
      </w:r>
      <w:r w:rsidRPr="006E5BC4">
        <w:rPr>
          <w:szCs w:val="24"/>
        </w:rPr>
        <w:t>.</w:t>
      </w:r>
    </w:p>
    <w:p w14:paraId="61B816C1" w14:textId="77777777" w:rsidR="00216A73" w:rsidRPr="006E5BC4" w:rsidRDefault="00216A73" w:rsidP="00216A73">
      <w:pPr>
        <w:bidi/>
        <w:spacing w:after="240"/>
        <w:ind w:right="141"/>
        <w:jc w:val="lowKashida"/>
        <w:rPr>
          <w:szCs w:val="24"/>
          <w:rtl/>
        </w:rPr>
      </w:pPr>
      <w:r w:rsidRPr="006E5BC4">
        <w:rPr>
          <w:rFonts w:cs="Times New Roman"/>
          <w:szCs w:val="24"/>
          <w:rtl/>
        </w:rPr>
        <w:t>وتؤكد الأدبيات المعاصرة أن ممارسات مكتب إدارة المشاريع لا تقتصر على جانب تنظيمي واحد، بل تشكل نظامًا متكاملًا من القدرات التنظيمية، يشمل: التقييس والبنية المؤسسية، والحوكمة والرقابة، والتمكين والدعم، والتعلم والتحسين المستمر (</w:t>
      </w:r>
      <w:r w:rsidRPr="006E5BC4">
        <w:rPr>
          <w:szCs w:val="24"/>
        </w:rPr>
        <w:t>Ershadi et al., 2021</w:t>
      </w:r>
      <w:r w:rsidRPr="006E5BC4">
        <w:rPr>
          <w:rFonts w:cs="Times New Roman"/>
          <w:szCs w:val="24"/>
          <w:rtl/>
        </w:rPr>
        <w:t>). حيث يوفّر التقييس أساسًا إجرائيًا موحدًا يضمن اتساق العمليات، بينما تضمن الحوكمة ضبط الأداء والامتثال، ويُسهم التمكين في دعم فرق العمل بالموارد والمعرفة، في حين يضمن التعلم التنظيمي تطوير الممارسات ومنع تكرار الأخطاء</w:t>
      </w:r>
      <w:r w:rsidRPr="006E5BC4">
        <w:rPr>
          <w:szCs w:val="24"/>
        </w:rPr>
        <w:t>.</w:t>
      </w:r>
    </w:p>
    <w:p w14:paraId="6E4DDEB3" w14:textId="77777777" w:rsidR="00216A73" w:rsidRPr="006E5BC4" w:rsidRDefault="00216A73" w:rsidP="00216A73">
      <w:pPr>
        <w:bidi/>
        <w:spacing w:after="240"/>
        <w:ind w:right="141"/>
        <w:jc w:val="lowKashida"/>
        <w:rPr>
          <w:szCs w:val="24"/>
          <w:rtl/>
        </w:rPr>
      </w:pPr>
      <w:r w:rsidRPr="006E5BC4">
        <w:rPr>
          <w:rFonts w:cs="Times New Roman"/>
          <w:szCs w:val="24"/>
          <w:rtl/>
        </w:rPr>
        <w:t>ومن منظور الأداء، لم يعد تقييم نجاح المشاريع مقتصرًا على الأبعاد التقليدية المتمثلة في الوقت والتكلفة والجودة، بل أصبح أكثر شمولًا ليشمل مؤشرات إضافية مثل السلامة، ورضا العميل، وإدارة المخاطر، والإنتاجية، والربحية (</w:t>
      </w:r>
      <w:r w:rsidRPr="006E5BC4">
        <w:rPr>
          <w:szCs w:val="24"/>
        </w:rPr>
        <w:t>Hussain et al., 2022</w:t>
      </w:r>
      <w:r w:rsidRPr="006E5BC4">
        <w:rPr>
          <w:rFonts w:cs="Times New Roman"/>
          <w:szCs w:val="24"/>
          <w:rtl/>
        </w:rPr>
        <w:t>). ويعكس هذا التحول في مفهوم الأداء الطبيعة متعددة الأبعاد لنجاح المشاريع الحديثة، وما يتطلبه ذلك من ممارسات تنظيمية قادرة على التأثير في هذه الأبعاد بشكل متكامل</w:t>
      </w:r>
      <w:r w:rsidRPr="006E5BC4">
        <w:rPr>
          <w:szCs w:val="24"/>
        </w:rPr>
        <w:t>.</w:t>
      </w:r>
    </w:p>
    <w:p w14:paraId="3C656B25" w14:textId="77777777" w:rsidR="00216A73" w:rsidRPr="006E5BC4" w:rsidRDefault="00216A73" w:rsidP="00216A73">
      <w:pPr>
        <w:bidi/>
        <w:spacing w:after="240"/>
        <w:ind w:right="141"/>
        <w:jc w:val="lowKashida"/>
        <w:rPr>
          <w:szCs w:val="24"/>
          <w:rtl/>
        </w:rPr>
      </w:pPr>
      <w:r w:rsidRPr="006E5BC4">
        <w:rPr>
          <w:rFonts w:cs="Times New Roman"/>
          <w:szCs w:val="24"/>
          <w:rtl/>
        </w:rPr>
        <w:t>وعلى الرغم من تبني العديد من المنظمات لمكاتب إدارة المشاريع، إلا أن الأدبيات تشير إلى وجود تباين في مستويات النضج وفاعلية التطبيق، الأمر الذي ينعكس على تفاوت أداء المشاريع بين المنظمات (</w:t>
      </w:r>
      <w:r w:rsidRPr="006E5BC4">
        <w:rPr>
          <w:szCs w:val="24"/>
        </w:rPr>
        <w:t>Almutairi, 2021</w:t>
      </w:r>
      <w:r w:rsidRPr="006E5BC4">
        <w:rPr>
          <w:rFonts w:cs="Times New Roman"/>
          <w:szCs w:val="24"/>
          <w:rtl/>
        </w:rPr>
        <w:t>). كما أن الأثر الفعلي لممارسات الـ</w:t>
      </w:r>
      <w:r w:rsidRPr="006E5BC4">
        <w:rPr>
          <w:szCs w:val="24"/>
        </w:rPr>
        <w:t xml:space="preserve"> (PMO) </w:t>
      </w:r>
      <w:r w:rsidRPr="006E5BC4">
        <w:rPr>
          <w:rFonts w:cs="Times New Roman"/>
          <w:szCs w:val="24"/>
          <w:rtl/>
        </w:rPr>
        <w:t>لا يزال غير محسوم بشكل كافٍ في بعض السياقات، خاصة في البيئات ذات التعقيد العالي مثل قطاع المقاولات</w:t>
      </w:r>
      <w:r w:rsidRPr="006E5BC4">
        <w:rPr>
          <w:szCs w:val="24"/>
        </w:rPr>
        <w:t>.</w:t>
      </w:r>
    </w:p>
    <w:p w14:paraId="19CC367F" w14:textId="77777777" w:rsidR="00216A73" w:rsidRPr="006E5BC4" w:rsidRDefault="00216A73" w:rsidP="00216A73">
      <w:pPr>
        <w:bidi/>
        <w:spacing w:after="240"/>
        <w:ind w:right="141"/>
        <w:jc w:val="lowKashida"/>
        <w:rPr>
          <w:szCs w:val="24"/>
          <w:rtl/>
        </w:rPr>
      </w:pPr>
      <w:r w:rsidRPr="006E5BC4">
        <w:rPr>
          <w:rFonts w:cs="Times New Roman"/>
          <w:szCs w:val="24"/>
          <w:rtl/>
        </w:rPr>
        <w:t>وبناءً على ذلك، تنطلق هذه الدراسة من افتراض أن ممارسات مكتب إدارة المشاريع تمثل قدرة تنظيمية متكاملة يمكن أن تؤثر بشكل مباشر على أداء المشاريع من خلال أبعادها الأربعة: التقييس، الحوكمة والرقابة، التمكين والدعم، والتعلم والتحسين المستمر. وتسعى الدراسة إلى اختبار هذا الأثر في بيئة شركات المقاولات بمدينة الرياض، بوصفها إحدى أكثر البيئات تعقيدًا وحساسية من حيث إدارة الوقت والتكلفة والجودة</w:t>
      </w:r>
      <w:r w:rsidRPr="006E5BC4">
        <w:rPr>
          <w:szCs w:val="24"/>
        </w:rPr>
        <w:t>.</w:t>
      </w:r>
    </w:p>
    <w:p w14:paraId="4A5367A0" w14:textId="77777777" w:rsidR="00216A73" w:rsidRPr="006E5BC4" w:rsidRDefault="00216A73" w:rsidP="00216A73">
      <w:pPr>
        <w:bidi/>
        <w:spacing w:after="240"/>
        <w:ind w:right="141"/>
        <w:jc w:val="lowKashida"/>
        <w:rPr>
          <w:szCs w:val="24"/>
          <w:rtl/>
        </w:rPr>
      </w:pPr>
      <w:r w:rsidRPr="006E5BC4">
        <w:rPr>
          <w:rFonts w:cs="Times New Roman"/>
          <w:szCs w:val="24"/>
          <w:rtl/>
        </w:rPr>
        <w:t xml:space="preserve">وتستند الدراسة إلى تحليل العلاقة بين ممارسات </w:t>
      </w:r>
      <w:proofErr w:type="gramStart"/>
      <w:r w:rsidRPr="006E5BC4">
        <w:rPr>
          <w:rFonts w:cs="Times New Roman"/>
          <w:szCs w:val="24"/>
          <w:rtl/>
        </w:rPr>
        <w:t>(</w:t>
      </w:r>
      <w:r>
        <w:rPr>
          <w:rFonts w:hint="cs"/>
          <w:rtl/>
        </w:rPr>
        <w:t xml:space="preserve"> مكتب</w:t>
      </w:r>
      <w:proofErr w:type="gramEnd"/>
      <w:r>
        <w:rPr>
          <w:rFonts w:hint="cs"/>
          <w:rtl/>
        </w:rPr>
        <w:t xml:space="preserve"> إدارة المشاريع </w:t>
      </w:r>
      <w:r w:rsidRPr="006E5BC4">
        <w:rPr>
          <w:szCs w:val="24"/>
        </w:rPr>
        <w:t>PMO</w:t>
      </w:r>
      <w:r w:rsidRPr="006E5BC4">
        <w:rPr>
          <w:rFonts w:cs="Times New Roman"/>
          <w:szCs w:val="24"/>
          <w:rtl/>
        </w:rPr>
        <w:t xml:space="preserve">) وأداء المشاريع بأبعاده المختلفة، بما يتيح فهماً أعمق لكيفية مساهمة هذه الممارسات في تحسين النتائج التشغيلية والاستراتيجية للمشاريع الإنشائية. وفي ضوء هذا الإطار، ينتقل البحث إلى تأصيل مشكلة الدراسة بشكل أكثر تحديدًا، من </w:t>
      </w:r>
      <w:r w:rsidRPr="006E5BC4">
        <w:rPr>
          <w:rFonts w:cs="Times New Roman"/>
          <w:szCs w:val="24"/>
          <w:rtl/>
        </w:rPr>
        <w:lastRenderedPageBreak/>
        <w:t xml:space="preserve">خلال عرض الفجوة البحثية التي تحكم العلاقة بين ممارسات </w:t>
      </w:r>
      <w:proofErr w:type="gramStart"/>
      <w:r w:rsidRPr="006E5BC4">
        <w:rPr>
          <w:rFonts w:cs="Times New Roman"/>
          <w:szCs w:val="24"/>
          <w:rtl/>
        </w:rPr>
        <w:t>(</w:t>
      </w:r>
      <w:r>
        <w:rPr>
          <w:rFonts w:hint="cs"/>
          <w:rtl/>
        </w:rPr>
        <w:t xml:space="preserve"> مكتب</w:t>
      </w:r>
      <w:proofErr w:type="gramEnd"/>
      <w:r>
        <w:rPr>
          <w:rFonts w:hint="cs"/>
          <w:rtl/>
        </w:rPr>
        <w:t xml:space="preserve"> إدارة المشاريع </w:t>
      </w:r>
      <w:r w:rsidRPr="006E5BC4">
        <w:rPr>
          <w:szCs w:val="24"/>
        </w:rPr>
        <w:t>PMO</w:t>
      </w:r>
      <w:r w:rsidRPr="006E5BC4">
        <w:rPr>
          <w:rFonts w:cs="Times New Roman"/>
          <w:szCs w:val="24"/>
          <w:rtl/>
        </w:rPr>
        <w:t>) وأداء المشاريع في السياق السعودي.</w:t>
      </w:r>
    </w:p>
    <w:p w14:paraId="08F63996" w14:textId="77777777" w:rsidR="00216A73" w:rsidRPr="006E5BC4" w:rsidRDefault="00216A73" w:rsidP="00216A73">
      <w:pPr>
        <w:pStyle w:val="2"/>
        <w:numPr>
          <w:ilvl w:val="1"/>
          <w:numId w:val="0"/>
        </w:numPr>
        <w:bidi/>
        <w:spacing w:before="240" w:after="0"/>
        <w:ind w:left="1143" w:right="141" w:hanging="576"/>
        <w:rPr>
          <w:rtl/>
        </w:rPr>
      </w:pPr>
      <w:bookmarkStart w:id="2" w:name="_Toc227780969"/>
      <w:r w:rsidRPr="006E5BC4">
        <w:rPr>
          <w:rtl/>
        </w:rPr>
        <w:t xml:space="preserve">مشكلة </w:t>
      </w:r>
      <w:proofErr w:type="gramStart"/>
      <w:r w:rsidRPr="006E5BC4">
        <w:rPr>
          <w:rtl/>
        </w:rPr>
        <w:t>الدراسة</w:t>
      </w:r>
      <w:r w:rsidRPr="006E5BC4">
        <w:rPr>
          <w:sz w:val="22"/>
          <w:szCs w:val="22"/>
          <w:rtl/>
        </w:rPr>
        <w:t xml:space="preserve"> </w:t>
      </w:r>
      <w:r w:rsidRPr="006E5BC4">
        <w:rPr>
          <w:rFonts w:hint="cs"/>
          <w:rtl/>
        </w:rPr>
        <w:t>:</w:t>
      </w:r>
      <w:bookmarkEnd w:id="2"/>
      <w:proofErr w:type="gramEnd"/>
    </w:p>
    <w:p w14:paraId="690BF4E0" w14:textId="77777777" w:rsidR="00216A73" w:rsidRPr="00086231" w:rsidRDefault="00216A73" w:rsidP="00216A73">
      <w:pPr>
        <w:bidi/>
        <w:spacing w:after="240" w:line="259" w:lineRule="auto"/>
        <w:ind w:right="141"/>
        <w:jc w:val="lowKashida"/>
        <w:rPr>
          <w:rFonts w:cs="Times New Roman"/>
          <w:szCs w:val="24"/>
          <w:rtl/>
        </w:rPr>
      </w:pPr>
      <w:r w:rsidRPr="00086231">
        <w:rPr>
          <w:rFonts w:cs="Times New Roman"/>
          <w:szCs w:val="24"/>
          <w:rtl/>
        </w:rPr>
        <w:t>على الرغم من التوسع في تبني مكاتب إدارة المشاريع</w:t>
      </w:r>
      <w:r w:rsidRPr="00086231">
        <w:rPr>
          <w:rFonts w:cs="Times New Roman"/>
          <w:szCs w:val="24"/>
        </w:rPr>
        <w:t xml:space="preserve"> (PMO) </w:t>
      </w:r>
      <w:r w:rsidRPr="00086231">
        <w:rPr>
          <w:rFonts w:cs="Times New Roman"/>
          <w:szCs w:val="24"/>
          <w:rtl/>
        </w:rPr>
        <w:t>كآلية تنظيمية للتعامل مع تعقيدات بيئات الأعمال الحديثة، إلا أن الأثر الفعلي لهذه المكاتب على أداء المشاريع لا يزال غير محسوم في الأدبيات الإدارية. وتشير الدراسات إلى وجود تباين واضح في فعالية مكاتب إدارة المشاريع، حيث لم تنجح العديد منها في تحقيق القيمة المضافة المتوقعة، مما أدى في بعض الحالات إلى إعادة هيكلتها أو إلغائها (</w:t>
      </w:r>
      <w:r w:rsidRPr="00086231">
        <w:rPr>
          <w:rFonts w:cs="Times New Roman"/>
          <w:szCs w:val="24"/>
        </w:rPr>
        <w:t>Almutairi, 2021; Veronika &amp; Latief, 2025</w:t>
      </w:r>
      <w:r w:rsidRPr="00086231">
        <w:rPr>
          <w:rFonts w:cs="Times New Roman"/>
          <w:szCs w:val="24"/>
          <w:rtl/>
        </w:rPr>
        <w:t>). ويعكس ذلك استمرار الجدل حول طبيعة العلاقة بين ممارسات</w:t>
      </w:r>
      <w:r w:rsidRPr="00086231">
        <w:rPr>
          <w:rFonts w:cs="Times New Roman"/>
          <w:szCs w:val="24"/>
        </w:rPr>
        <w:t xml:space="preserve"> (PMO) </w:t>
      </w:r>
      <w:r w:rsidRPr="00086231">
        <w:rPr>
          <w:rFonts w:cs="Times New Roman"/>
          <w:szCs w:val="24"/>
          <w:rtl/>
        </w:rPr>
        <w:t>ومخرجات المشاريع أكثر من مجرد جدوى وجودها التنظيمي</w:t>
      </w:r>
      <w:r w:rsidRPr="00086231">
        <w:rPr>
          <w:rFonts w:cs="Times New Roman"/>
          <w:szCs w:val="24"/>
        </w:rPr>
        <w:t>.</w:t>
      </w:r>
    </w:p>
    <w:p w14:paraId="0ABE16DC" w14:textId="77777777" w:rsidR="00216A73" w:rsidRPr="00086231" w:rsidRDefault="00216A73" w:rsidP="00216A73">
      <w:pPr>
        <w:bidi/>
        <w:spacing w:after="160" w:line="259" w:lineRule="auto"/>
        <w:ind w:right="141"/>
        <w:jc w:val="lowKashida"/>
        <w:rPr>
          <w:rFonts w:cs="Times New Roman"/>
          <w:szCs w:val="24"/>
          <w:rtl/>
        </w:rPr>
      </w:pPr>
      <w:r w:rsidRPr="00086231">
        <w:rPr>
          <w:rFonts w:cs="Times New Roman"/>
          <w:szCs w:val="24"/>
          <w:rtl/>
        </w:rPr>
        <w:t>ويُعزى هذا الغموض البحثي جزئيًا إلى تناول الـ</w:t>
      </w:r>
      <w:r w:rsidRPr="00086231">
        <w:rPr>
          <w:rFonts w:cs="Times New Roman"/>
          <w:szCs w:val="24"/>
        </w:rPr>
        <w:t xml:space="preserve"> (PMO) </w:t>
      </w:r>
      <w:r w:rsidRPr="00086231">
        <w:rPr>
          <w:rFonts w:cs="Times New Roman"/>
          <w:szCs w:val="24"/>
          <w:rtl/>
        </w:rPr>
        <w:t>في كثير من الدراسات السابقة ككيان تنظيمي كلي أو "صندوق أسود"، دون تفكيكه إلى ممارسات تشغيلية محددة قابلة للقياس (</w:t>
      </w:r>
      <w:proofErr w:type="spellStart"/>
      <w:r w:rsidRPr="00086231">
        <w:rPr>
          <w:rFonts w:cs="Times New Roman"/>
          <w:szCs w:val="24"/>
        </w:rPr>
        <w:t>Albaiti</w:t>
      </w:r>
      <w:proofErr w:type="spellEnd"/>
      <w:r w:rsidRPr="00086231">
        <w:rPr>
          <w:rFonts w:cs="Times New Roman"/>
          <w:szCs w:val="24"/>
        </w:rPr>
        <w:t xml:space="preserve"> &amp; </w:t>
      </w:r>
      <w:proofErr w:type="spellStart"/>
      <w:r w:rsidRPr="00086231">
        <w:rPr>
          <w:rFonts w:cs="Times New Roman"/>
          <w:szCs w:val="24"/>
        </w:rPr>
        <w:t>Alsulami</w:t>
      </w:r>
      <w:proofErr w:type="spellEnd"/>
      <w:r w:rsidRPr="00086231">
        <w:rPr>
          <w:rFonts w:cs="Times New Roman"/>
          <w:szCs w:val="24"/>
        </w:rPr>
        <w:t>, 2021</w:t>
      </w:r>
      <w:r w:rsidRPr="00086231">
        <w:rPr>
          <w:rFonts w:cs="Times New Roman"/>
          <w:szCs w:val="24"/>
          <w:rtl/>
        </w:rPr>
        <w:t xml:space="preserve">). ويؤدي هذا القصور إلى محدودية الفهم حول الأثر النسبي لكل ممارسة، سواء تعلق الأمر بالتقييس والبنية المؤسسية، أو الحوكمة والرقابة، أو التمكين والدعم، أو التعلم والتحسين </w:t>
      </w:r>
      <w:r w:rsidRPr="001660F3">
        <w:rPr>
          <w:rFonts w:cs="Times New Roman"/>
          <w:szCs w:val="24"/>
          <w:rtl/>
        </w:rPr>
        <w:t>المستمر (</w:t>
      </w:r>
      <w:r w:rsidRPr="001660F3">
        <w:rPr>
          <w:rFonts w:cs="Times New Roman"/>
          <w:szCs w:val="24"/>
        </w:rPr>
        <w:t>Ershadi et al., 2021</w:t>
      </w:r>
      <w:r w:rsidRPr="001660F3">
        <w:rPr>
          <w:rFonts w:cs="Times New Roman"/>
          <w:szCs w:val="24"/>
          <w:rtl/>
        </w:rPr>
        <w:t xml:space="preserve">). </w:t>
      </w:r>
      <w:proofErr w:type="gramStart"/>
      <w:r w:rsidRPr="001660F3">
        <w:rPr>
          <w:rFonts w:cs="Times New Roman"/>
          <w:szCs w:val="24"/>
          <w:rtl/>
        </w:rPr>
        <w:t xml:space="preserve">وبالتالي </w:t>
      </w:r>
      <w:r w:rsidRPr="00086231">
        <w:rPr>
          <w:rFonts w:cs="Times New Roman"/>
          <w:szCs w:val="24"/>
          <w:rtl/>
        </w:rPr>
        <w:t>،</w:t>
      </w:r>
      <w:proofErr w:type="gramEnd"/>
      <w:r w:rsidRPr="00086231">
        <w:rPr>
          <w:rFonts w:cs="Times New Roman"/>
          <w:szCs w:val="24"/>
          <w:rtl/>
        </w:rPr>
        <w:t xml:space="preserve"> يبقى تحديد الممارسات الأكثر تأثيرًا في الأداء مسألة غير محسومة بشكل كافٍ</w:t>
      </w:r>
      <w:r w:rsidRPr="00086231">
        <w:rPr>
          <w:rFonts w:cs="Times New Roman"/>
          <w:szCs w:val="24"/>
        </w:rPr>
        <w:t>.</w:t>
      </w:r>
    </w:p>
    <w:p w14:paraId="397FB576" w14:textId="77777777" w:rsidR="00216A73" w:rsidRPr="00086231" w:rsidRDefault="00216A73" w:rsidP="00216A73">
      <w:pPr>
        <w:bidi/>
        <w:spacing w:after="160" w:line="259" w:lineRule="auto"/>
        <w:ind w:right="141"/>
        <w:jc w:val="lowKashida"/>
        <w:rPr>
          <w:rFonts w:cs="Times New Roman"/>
          <w:szCs w:val="24"/>
        </w:rPr>
      </w:pPr>
      <w:r w:rsidRPr="00086231">
        <w:rPr>
          <w:rFonts w:cs="Times New Roman"/>
          <w:szCs w:val="24"/>
          <w:rtl/>
        </w:rPr>
        <w:t xml:space="preserve">ومن جهة أخرى، تعاني دراسات أداء المشاريع من إشكالية منهجية تتعلق باختزال الأداء في مؤشرات كلية صماء، في حين تشير الأدبيات الحديثة إلى أن الأداء مفهوم متعدد الأبعاد يشمل الجوانب الزمنية، والمالية، والفنية، ورضا </w:t>
      </w:r>
      <w:r w:rsidRPr="001660F3">
        <w:rPr>
          <w:rFonts w:cs="Times New Roman"/>
          <w:szCs w:val="24"/>
          <w:rtl/>
        </w:rPr>
        <w:t>العملاء (</w:t>
      </w:r>
      <w:r w:rsidRPr="001660F3">
        <w:rPr>
          <w:rFonts w:cs="Times New Roman"/>
          <w:szCs w:val="24"/>
        </w:rPr>
        <w:t>Hussain et al., 2022</w:t>
      </w:r>
      <w:r w:rsidRPr="001660F3">
        <w:rPr>
          <w:rFonts w:cs="Times New Roman"/>
          <w:szCs w:val="24"/>
          <w:rtl/>
        </w:rPr>
        <w:t>). و</w:t>
      </w:r>
      <w:r w:rsidRPr="00086231">
        <w:rPr>
          <w:rFonts w:cs="Times New Roman"/>
          <w:szCs w:val="24"/>
          <w:rtl/>
        </w:rPr>
        <w:t>يترتب على ذلك أن تأثير ممارسات (</w:t>
      </w:r>
      <w:r w:rsidRPr="00086231">
        <w:rPr>
          <w:rFonts w:cs="Times New Roman"/>
          <w:szCs w:val="24"/>
        </w:rPr>
        <w:t>PMO</w:t>
      </w:r>
      <w:r w:rsidRPr="00086231">
        <w:rPr>
          <w:rFonts w:cs="Times New Roman"/>
          <w:szCs w:val="24"/>
          <w:rtl/>
        </w:rPr>
        <w:t>) قد يختلف باختلاف بُعد الأداء المستهدف؛ فقد تنجح في ضبط التكلفة والأداء الفني والسلامة، وتخفق في تحسين الوقت أو رضا المستفيدين، مما يستدعي تحليلًا تفصيليًا للعلاقات بين كل ممارسة وكل بُعد من أبعاد الأداء بشكل منفصل (</w:t>
      </w:r>
      <w:r w:rsidRPr="00086231">
        <w:rPr>
          <w:rFonts w:cs="Times New Roman"/>
          <w:szCs w:val="24"/>
        </w:rPr>
        <w:t xml:space="preserve">Andrén &amp; </w:t>
      </w:r>
      <w:proofErr w:type="spellStart"/>
      <w:r w:rsidRPr="00086231">
        <w:rPr>
          <w:rFonts w:cs="Times New Roman"/>
          <w:szCs w:val="24"/>
        </w:rPr>
        <w:t>Sahyouni</w:t>
      </w:r>
      <w:proofErr w:type="spellEnd"/>
      <w:r w:rsidRPr="00086231">
        <w:rPr>
          <w:rFonts w:cs="Times New Roman"/>
          <w:szCs w:val="24"/>
        </w:rPr>
        <w:t xml:space="preserve">, 2019; </w:t>
      </w:r>
      <w:proofErr w:type="spellStart"/>
      <w:r w:rsidRPr="00086231">
        <w:rPr>
          <w:rFonts w:cs="Times New Roman"/>
          <w:szCs w:val="24"/>
        </w:rPr>
        <w:t>Pirotti</w:t>
      </w:r>
      <w:proofErr w:type="spellEnd"/>
      <w:r w:rsidRPr="00086231">
        <w:rPr>
          <w:rFonts w:cs="Times New Roman"/>
          <w:szCs w:val="24"/>
        </w:rPr>
        <w:t xml:space="preserve"> et al., 2022</w:t>
      </w:r>
      <w:r w:rsidRPr="00086231">
        <w:rPr>
          <w:rFonts w:cs="Times New Roman"/>
          <w:szCs w:val="24"/>
          <w:rtl/>
        </w:rPr>
        <w:t>).</w:t>
      </w:r>
    </w:p>
    <w:p w14:paraId="73614AE7" w14:textId="77777777" w:rsidR="00216A73" w:rsidRPr="00086231" w:rsidRDefault="00216A73" w:rsidP="00216A73">
      <w:pPr>
        <w:bidi/>
        <w:spacing w:after="160" w:line="259" w:lineRule="auto"/>
        <w:ind w:right="141"/>
        <w:jc w:val="lowKashida"/>
        <w:rPr>
          <w:rFonts w:cs="Times New Roman"/>
          <w:szCs w:val="24"/>
          <w:rtl/>
        </w:rPr>
      </w:pPr>
      <w:r w:rsidRPr="00086231">
        <w:rPr>
          <w:rFonts w:cs="Times New Roman"/>
          <w:szCs w:val="24"/>
          <w:rtl/>
        </w:rPr>
        <w:t xml:space="preserve">وتتضاعف هذه الإشكالية في قطاع المقاولات، الذي يتسم بتعقيد تنفيذي مرتفع في ظل تعدد الأطراف وحساسية الوقت والتكلفة. ورغم انتشار مكاتب إدارة المشاريع في شركات المقاولات بمدينة الرياض، إلا أن التقارير التطبيقية تشير إلى تزايد حالات التعثر، ووجود فجوة بين تبني هذه المكاتب وبين تحسن الأداء الفعلي </w:t>
      </w:r>
      <w:r w:rsidRPr="001660F3">
        <w:rPr>
          <w:rFonts w:cs="Times New Roman"/>
          <w:szCs w:val="24"/>
          <w:rtl/>
        </w:rPr>
        <w:t>للمشاريع (</w:t>
      </w:r>
      <w:r w:rsidRPr="001660F3">
        <w:rPr>
          <w:rFonts w:cs="Times New Roman"/>
          <w:szCs w:val="24"/>
        </w:rPr>
        <w:t>Alajmi &amp; Ahmed, 2022; Almutairi, 2021; Veronika &amp; Latief, 2025</w:t>
      </w:r>
      <w:r w:rsidRPr="001660F3">
        <w:rPr>
          <w:rFonts w:cs="Times New Roman"/>
          <w:szCs w:val="24"/>
          <w:rtl/>
        </w:rPr>
        <w:t>). م</w:t>
      </w:r>
      <w:r w:rsidRPr="00086231">
        <w:rPr>
          <w:rFonts w:cs="Times New Roman"/>
          <w:szCs w:val="24"/>
          <w:rtl/>
        </w:rPr>
        <w:t>ما يثير تساؤلات حول مدى ملاءمة وفاعلية ممارسات</w:t>
      </w:r>
      <w:r w:rsidRPr="00086231">
        <w:rPr>
          <w:rFonts w:cs="Times New Roman"/>
          <w:szCs w:val="24"/>
        </w:rPr>
        <w:t xml:space="preserve"> (PMO) </w:t>
      </w:r>
      <w:r w:rsidRPr="00086231">
        <w:rPr>
          <w:rFonts w:cs="Times New Roman"/>
          <w:szCs w:val="24"/>
          <w:rtl/>
        </w:rPr>
        <w:t>في السياق المحلي، وقدرتها على التعامل مع تعقيدات المشاريع الإنشائية</w:t>
      </w:r>
      <w:r w:rsidRPr="00086231">
        <w:rPr>
          <w:rFonts w:cs="Times New Roman"/>
          <w:szCs w:val="24"/>
        </w:rPr>
        <w:t>.</w:t>
      </w:r>
    </w:p>
    <w:p w14:paraId="7683745B" w14:textId="77777777" w:rsidR="00216A73" w:rsidRPr="00086231" w:rsidRDefault="00216A73" w:rsidP="00216A73">
      <w:pPr>
        <w:bidi/>
        <w:spacing w:after="160" w:line="259" w:lineRule="auto"/>
        <w:ind w:right="141"/>
        <w:jc w:val="lowKashida"/>
        <w:rPr>
          <w:rFonts w:cs="Times New Roman"/>
          <w:szCs w:val="24"/>
          <w:rtl/>
        </w:rPr>
      </w:pPr>
      <w:r w:rsidRPr="00086231">
        <w:rPr>
          <w:rFonts w:cs="Times New Roman"/>
          <w:szCs w:val="24"/>
          <w:rtl/>
        </w:rPr>
        <w:t>وبناءً على ذلك، تتمثل مشكلة الدراسة في عدم وضوح العلاقة بين ممارسات مكتب إدارة المشاريع (</w:t>
      </w:r>
      <w:r w:rsidRPr="00086231">
        <w:rPr>
          <w:rFonts w:cs="Times New Roman"/>
          <w:szCs w:val="24"/>
        </w:rPr>
        <w:t>PMO</w:t>
      </w:r>
      <w:r w:rsidRPr="00086231">
        <w:rPr>
          <w:rFonts w:cs="Times New Roman"/>
          <w:szCs w:val="24"/>
          <w:rtl/>
        </w:rPr>
        <w:t>) بأبعادها الأربعة وبين أداء المشاريع بأبعاده المختلفة داخل شركات المقاولات في مدينة الرياض. ويترتب على هذا الغموض الحاجة الماسة إلى نموذج تحليلي يوضح طبيعة وأثر هذه الممارسات على الأداء، بما يحد من الهدر التنظيمي، ويعزز كفاءة اتخاذ القرار، ويمهد الطريق منطقياً للإجابة عن التساؤلات الجوهرية للدراسة في المبحث التالي: 1.3 أسئلة الدراسة</w:t>
      </w:r>
    </w:p>
    <w:p w14:paraId="2C13AB64" w14:textId="77777777" w:rsidR="00216A73" w:rsidRPr="00B73F29" w:rsidRDefault="00216A73" w:rsidP="00216A73">
      <w:pPr>
        <w:pStyle w:val="2"/>
        <w:numPr>
          <w:ilvl w:val="1"/>
          <w:numId w:val="0"/>
        </w:numPr>
        <w:bidi/>
        <w:spacing w:before="240" w:after="0"/>
        <w:ind w:left="1143" w:right="141" w:hanging="576"/>
        <w:rPr>
          <w:rtl/>
        </w:rPr>
      </w:pPr>
      <w:bookmarkStart w:id="3" w:name="_Toc227780970"/>
      <w:r w:rsidRPr="00B73F29">
        <w:rPr>
          <w:rtl/>
        </w:rPr>
        <w:t>أسئلة الدراسة</w:t>
      </w:r>
      <w:bookmarkEnd w:id="3"/>
      <w:r w:rsidRPr="00B73F29">
        <w:rPr>
          <w:rtl/>
        </w:rPr>
        <w:t xml:space="preserve"> </w:t>
      </w:r>
    </w:p>
    <w:p w14:paraId="09A2D733" w14:textId="77777777" w:rsidR="00216A73" w:rsidRPr="00DC3577" w:rsidRDefault="00216A73" w:rsidP="00216A73">
      <w:pPr>
        <w:bidi/>
        <w:ind w:right="141"/>
        <w:jc w:val="lowKashida"/>
        <w:rPr>
          <w:rFonts w:cs="Times New Roman"/>
          <w:b/>
          <w:bCs/>
          <w:szCs w:val="24"/>
          <w:rtl/>
        </w:rPr>
      </w:pPr>
      <w:r w:rsidRPr="00086231">
        <w:rPr>
          <w:rFonts w:cs="Times New Roman"/>
          <w:szCs w:val="24"/>
          <w:rtl/>
        </w:rPr>
        <w:t xml:space="preserve">انطلاقاً من مشكلة الدراسة المتمثلة في الحاجة إلى تحديد طبيعة العلاقة بين الممارسات المؤسسية لمكاتب إدارة المشاريع ومخرجات المشاريع الإنشائية، تسعى هذه الدراسة للإجابة عن التساؤل الرئيس الآتي: </w:t>
      </w:r>
      <w:r w:rsidRPr="00DC3577">
        <w:rPr>
          <w:rFonts w:cs="Times New Roman"/>
          <w:b/>
          <w:bCs/>
          <w:szCs w:val="24"/>
          <w:rtl/>
        </w:rPr>
        <w:t>ما أثر تطبيق ممارسات مكتب إدارة المشاريع</w:t>
      </w:r>
      <w:r w:rsidRPr="00DC3577">
        <w:rPr>
          <w:rFonts w:cs="Times New Roman"/>
          <w:b/>
          <w:bCs/>
          <w:szCs w:val="24"/>
        </w:rPr>
        <w:t xml:space="preserve"> (PMO) </w:t>
      </w:r>
      <w:r w:rsidRPr="00DC3577">
        <w:rPr>
          <w:rFonts w:cs="Times New Roman"/>
          <w:b/>
          <w:bCs/>
          <w:szCs w:val="24"/>
          <w:rtl/>
        </w:rPr>
        <w:t>على أداء المشاريع في شركات المقاولات بمدينة الرياض؟</w:t>
      </w:r>
    </w:p>
    <w:p w14:paraId="47267806" w14:textId="77777777" w:rsidR="00216A73" w:rsidRPr="00086231" w:rsidRDefault="00216A73" w:rsidP="00216A73">
      <w:pPr>
        <w:bidi/>
        <w:ind w:right="141"/>
        <w:jc w:val="lowKashida"/>
        <w:rPr>
          <w:rFonts w:cs="Times New Roman"/>
          <w:szCs w:val="24"/>
          <w:rtl/>
        </w:rPr>
      </w:pPr>
      <w:r w:rsidRPr="00086231">
        <w:rPr>
          <w:rFonts w:cs="Times New Roman"/>
          <w:szCs w:val="24"/>
          <w:rtl/>
        </w:rPr>
        <w:t>ويتفرع من هذا التساؤل الرئيس الأسئلة الفرعية الآتية</w:t>
      </w:r>
      <w:r w:rsidRPr="00086231">
        <w:rPr>
          <w:rFonts w:cs="Times New Roman"/>
          <w:szCs w:val="24"/>
        </w:rPr>
        <w:t>:</w:t>
      </w:r>
    </w:p>
    <w:p w14:paraId="29D7565F" w14:textId="77777777" w:rsidR="00216A73" w:rsidRPr="00086231" w:rsidRDefault="00216A73" w:rsidP="00216A73">
      <w:pPr>
        <w:bidi/>
        <w:ind w:right="141"/>
        <w:jc w:val="lowKashida"/>
        <w:rPr>
          <w:rFonts w:cs="Times New Roman"/>
          <w:szCs w:val="24"/>
          <w:rtl/>
        </w:rPr>
      </w:pPr>
      <w:r w:rsidRPr="00086231">
        <w:rPr>
          <w:rFonts w:cs="Times New Roman"/>
          <w:szCs w:val="24"/>
          <w:rtl/>
        </w:rPr>
        <w:t>ما مستوى تطبيق ممارسات مكتب إدارة المشاريع بأبعادها (التقييس والبنية المؤسسية، الحوكمة والرقابة، التمكين والدعم، التعلم والتحسين المستمر) في شركات المقاولات بمدينة الرياض؟</w:t>
      </w:r>
    </w:p>
    <w:p w14:paraId="45194C55" w14:textId="77777777" w:rsidR="00216A73" w:rsidRPr="00086231" w:rsidRDefault="00216A73" w:rsidP="00216A73">
      <w:pPr>
        <w:bidi/>
        <w:ind w:right="141"/>
        <w:jc w:val="lowKashida"/>
        <w:rPr>
          <w:rFonts w:cs="Times New Roman"/>
          <w:szCs w:val="24"/>
          <w:rtl/>
        </w:rPr>
      </w:pPr>
      <w:r w:rsidRPr="00086231">
        <w:rPr>
          <w:rFonts w:cs="Times New Roman"/>
          <w:szCs w:val="24"/>
          <w:rtl/>
        </w:rPr>
        <w:t>ما مستوى أداء المشاريع بأبعاده (الأداء الزمني، الأداء المالي، الأداء الفني والسلامة، رضا العميل) في شركات المقاولات بمدينة الرياض؟</w:t>
      </w:r>
    </w:p>
    <w:p w14:paraId="76924034" w14:textId="77777777" w:rsidR="00216A73" w:rsidRPr="00086231" w:rsidRDefault="00216A73" w:rsidP="00216A73">
      <w:pPr>
        <w:bidi/>
        <w:ind w:right="141"/>
        <w:jc w:val="lowKashida"/>
        <w:rPr>
          <w:rFonts w:cs="Times New Roman"/>
          <w:szCs w:val="24"/>
          <w:rtl/>
        </w:rPr>
      </w:pPr>
      <w:r w:rsidRPr="00086231">
        <w:rPr>
          <w:rFonts w:cs="Times New Roman"/>
          <w:szCs w:val="24"/>
          <w:rtl/>
        </w:rPr>
        <w:t>هل يوجد أثر ذو دلالة إحصائية لتطبيق ممارسات مكتب إدارة المشاريع (كمتغير مستقل كلي) في أداء المشاريع الإنشائية بالشركات محل الدراسة؟</w:t>
      </w:r>
    </w:p>
    <w:p w14:paraId="63B5F73C" w14:textId="77777777" w:rsidR="00216A73" w:rsidRPr="00086231" w:rsidRDefault="00216A73" w:rsidP="00216A73">
      <w:pPr>
        <w:bidi/>
        <w:ind w:right="141"/>
        <w:jc w:val="lowKashida"/>
        <w:rPr>
          <w:rFonts w:cs="Times New Roman"/>
          <w:szCs w:val="24"/>
          <w:rtl/>
        </w:rPr>
      </w:pPr>
      <w:r w:rsidRPr="00086231">
        <w:rPr>
          <w:rFonts w:cs="Times New Roman"/>
          <w:szCs w:val="24"/>
          <w:rtl/>
        </w:rPr>
        <w:lastRenderedPageBreak/>
        <w:t>هل يوجد أثر ذو دلالة إحصائية لكل بُعد من أبعاد ممارسات مكتب إدارة المشاريع (التقييس والبنية المؤسسية، الحوكمة والرقابة، التمكين والدعم، التعلم والتحسين المستمر) في أداء المشاريع بشركات المقاولات بمدينة الرياض؟</w:t>
      </w:r>
    </w:p>
    <w:p w14:paraId="56DAABD0" w14:textId="77777777" w:rsidR="00216A73" w:rsidRPr="00086231" w:rsidRDefault="00216A73" w:rsidP="00216A73">
      <w:pPr>
        <w:bidi/>
        <w:ind w:right="141"/>
        <w:jc w:val="lowKashida"/>
        <w:rPr>
          <w:rFonts w:cs="Times New Roman"/>
          <w:szCs w:val="24"/>
          <w:rtl/>
        </w:rPr>
      </w:pPr>
      <w:r w:rsidRPr="00086231">
        <w:rPr>
          <w:rFonts w:cs="Times New Roman"/>
          <w:szCs w:val="24"/>
          <w:rtl/>
        </w:rPr>
        <w:t>وتُعد هذه الأسئلة الموجه الأساسي للجانب الميداني والتحليلي من الدراسة؛ حيث تهدف في مجملها إلى تفكيك العلاقة بين المتغيرات وتحديد مكامن التأثير الفعلي، وهو ما يقود بطبيعة الحال إلى صياغة الغايات المرجوة من هذا البحث في المبحث التالي: 1.4 أهداف الدراسة.</w:t>
      </w:r>
    </w:p>
    <w:p w14:paraId="1DFE1D70" w14:textId="77777777" w:rsidR="00216A73" w:rsidRPr="00B73F29" w:rsidRDefault="00216A73" w:rsidP="00216A73">
      <w:pPr>
        <w:pStyle w:val="2"/>
        <w:numPr>
          <w:ilvl w:val="1"/>
          <w:numId w:val="0"/>
        </w:numPr>
        <w:bidi/>
        <w:spacing w:before="240" w:after="0"/>
        <w:ind w:left="1143" w:right="141" w:hanging="576"/>
        <w:rPr>
          <w:rtl/>
        </w:rPr>
      </w:pPr>
      <w:bookmarkStart w:id="4" w:name="_Toc227780971"/>
      <w:r w:rsidRPr="00B73F29">
        <w:rPr>
          <w:rtl/>
        </w:rPr>
        <w:t>أ</w:t>
      </w:r>
      <w:r w:rsidRPr="00EA1178">
        <w:rPr>
          <w:rtl/>
        </w:rPr>
        <w:t>هداف الدراسة</w:t>
      </w:r>
      <w:bookmarkEnd w:id="4"/>
    </w:p>
    <w:p w14:paraId="38BC011E" w14:textId="77777777" w:rsidR="00216A73" w:rsidRPr="00DC3577" w:rsidRDefault="00216A73" w:rsidP="00216A73">
      <w:pPr>
        <w:bidi/>
        <w:ind w:right="141"/>
        <w:jc w:val="lowKashida"/>
        <w:rPr>
          <w:szCs w:val="24"/>
          <w:rtl/>
        </w:rPr>
      </w:pPr>
      <w:r w:rsidRPr="00DC3577">
        <w:rPr>
          <w:szCs w:val="24"/>
          <w:rtl/>
        </w:rPr>
        <w:t>تسعى هذه الدراسة عبر منهجيتها العلمية وإطارها الميداني إلى تحقيق مجموعة من الأهداف البحثية التي تسهم في تقديم فهم دقيق للعلاقة الارتباطية والسببية بين ممارسات مكتب إدارة المشاريع ومخرجات الأداء في بيئة المقاولات. ويتمثل الهدف الرئيس للدراسة في: تحديد أثر تطبيق ممارسات مكتب إدارة المشاريع</w:t>
      </w:r>
      <w:r w:rsidRPr="00DC3577">
        <w:rPr>
          <w:szCs w:val="24"/>
        </w:rPr>
        <w:t xml:space="preserve"> (PMO) </w:t>
      </w:r>
      <w:r w:rsidRPr="00DC3577">
        <w:rPr>
          <w:szCs w:val="24"/>
          <w:rtl/>
        </w:rPr>
        <w:t>على أداء المشاريع في شركات المقاولات بمدينة الرياض</w:t>
      </w:r>
      <w:r w:rsidRPr="00DC3577">
        <w:rPr>
          <w:szCs w:val="24"/>
        </w:rPr>
        <w:t>.</w:t>
      </w:r>
    </w:p>
    <w:p w14:paraId="1F83B4EA" w14:textId="77777777" w:rsidR="00216A73" w:rsidRPr="00DC3577" w:rsidRDefault="00216A73" w:rsidP="00216A73">
      <w:pPr>
        <w:bidi/>
        <w:ind w:right="141"/>
        <w:jc w:val="lowKashida"/>
        <w:rPr>
          <w:szCs w:val="24"/>
          <w:rtl/>
        </w:rPr>
      </w:pPr>
      <w:r w:rsidRPr="00DC3577">
        <w:rPr>
          <w:szCs w:val="24"/>
          <w:rtl/>
        </w:rPr>
        <w:t>وينبثق عن هذا الهدف الرئيس الأهداف الفرعية الآتية</w:t>
      </w:r>
      <w:r w:rsidRPr="00DC3577">
        <w:rPr>
          <w:szCs w:val="24"/>
        </w:rPr>
        <w:t>:</w:t>
      </w:r>
    </w:p>
    <w:p w14:paraId="1AC046C2" w14:textId="77777777" w:rsidR="00216A73" w:rsidRPr="00DC3577" w:rsidRDefault="00216A73" w:rsidP="00216A73">
      <w:pPr>
        <w:bidi/>
        <w:ind w:right="141"/>
        <w:jc w:val="lowKashida"/>
        <w:rPr>
          <w:szCs w:val="24"/>
          <w:rtl/>
        </w:rPr>
      </w:pPr>
      <w:r w:rsidRPr="00DC3577">
        <w:rPr>
          <w:szCs w:val="24"/>
          <w:rtl/>
        </w:rPr>
        <w:t>تحديد مستوى تطبيق ممارسات مكتب إدارة المشاريع بأبعادها الأربعة (التقييس والبنية المؤسسية، الحوكمة والرقابة، التمكين والدعم، التعلم والتحسين المستمر) في شركات المقاولات بمدينة الرياض</w:t>
      </w:r>
      <w:r w:rsidRPr="00DC3577">
        <w:rPr>
          <w:szCs w:val="24"/>
        </w:rPr>
        <w:t>.</w:t>
      </w:r>
    </w:p>
    <w:p w14:paraId="5D673A78" w14:textId="77777777" w:rsidR="00216A73" w:rsidRPr="00DC3577" w:rsidRDefault="00216A73" w:rsidP="00216A73">
      <w:pPr>
        <w:bidi/>
        <w:ind w:right="141"/>
        <w:jc w:val="lowKashida"/>
        <w:rPr>
          <w:szCs w:val="24"/>
          <w:rtl/>
        </w:rPr>
      </w:pPr>
      <w:r w:rsidRPr="00DC3577">
        <w:rPr>
          <w:szCs w:val="24"/>
          <w:rtl/>
        </w:rPr>
        <w:t>تحديد مستوى أداء المشاريع بأبعاده المعتمدة (الأداء الزمني، الأداء المالي، الأداء الفني والسلامة، رضا العميل) في شركات المقاولات بمدينة الرياض</w:t>
      </w:r>
      <w:r w:rsidRPr="00DC3577">
        <w:rPr>
          <w:szCs w:val="24"/>
        </w:rPr>
        <w:t>.</w:t>
      </w:r>
    </w:p>
    <w:p w14:paraId="5C3AFE0F" w14:textId="77777777" w:rsidR="00216A73" w:rsidRPr="00DC3577" w:rsidRDefault="00216A73" w:rsidP="00216A73">
      <w:pPr>
        <w:bidi/>
        <w:ind w:right="141"/>
        <w:jc w:val="lowKashida"/>
        <w:rPr>
          <w:szCs w:val="24"/>
          <w:rtl/>
        </w:rPr>
      </w:pPr>
      <w:r w:rsidRPr="00DC3577">
        <w:rPr>
          <w:szCs w:val="24"/>
          <w:rtl/>
        </w:rPr>
        <w:t>اختبار الأثر الكلي ذي الدلالة الإحصائية لتطبيق ممارسات مكتب إدارة المشاريع (كمتغير مستقل كلي) في أداء المشاريع الإنشائية بالشركات محل الدراسة</w:t>
      </w:r>
      <w:r w:rsidRPr="00DC3577">
        <w:rPr>
          <w:szCs w:val="24"/>
        </w:rPr>
        <w:t>.</w:t>
      </w:r>
    </w:p>
    <w:p w14:paraId="5E3177F0" w14:textId="77777777" w:rsidR="00216A73" w:rsidRPr="00DC3577" w:rsidRDefault="00216A73" w:rsidP="00216A73">
      <w:pPr>
        <w:bidi/>
        <w:ind w:right="141"/>
        <w:jc w:val="lowKashida"/>
        <w:rPr>
          <w:szCs w:val="24"/>
          <w:rtl/>
        </w:rPr>
      </w:pPr>
      <w:r w:rsidRPr="00DC3577">
        <w:rPr>
          <w:szCs w:val="24"/>
          <w:rtl/>
        </w:rPr>
        <w:t>اختبار أثر كل بُعد من أبعاد ممارسات مكتب إدارة المشاريع (التقييس والبنية المؤسسية، الحوكمة والرقابة، التمكين والدعم، التعلم والتحسين المستمر) في أداء المشاريع بشركات المقاولات بمدينة الرياض</w:t>
      </w:r>
      <w:r w:rsidRPr="00DC3577">
        <w:rPr>
          <w:szCs w:val="24"/>
        </w:rPr>
        <w:t>.</w:t>
      </w:r>
    </w:p>
    <w:p w14:paraId="2AD32102" w14:textId="77777777" w:rsidR="00216A73" w:rsidRPr="00DC3577" w:rsidRDefault="00216A73" w:rsidP="00216A73">
      <w:pPr>
        <w:bidi/>
        <w:ind w:right="141"/>
        <w:jc w:val="lowKashida"/>
        <w:rPr>
          <w:szCs w:val="24"/>
          <w:rtl/>
        </w:rPr>
      </w:pPr>
      <w:r w:rsidRPr="00DC3577">
        <w:rPr>
          <w:szCs w:val="24"/>
          <w:rtl/>
        </w:rPr>
        <w:t>وتشكل هذه الأهداف البوصلة الموجهة لخطوات الجانب الميداني والتحليلي؛ حيث إن تحقيقها سيمكن الدراسة من تقديم إسهامات حقيقية وملموسة للقطاع الإنشائي، وهو ما يقودنا بطبيعة الحال لتفصيل هذه الإسهامات في المبحث التالي: 1.5 أهمية الدراسة</w:t>
      </w:r>
      <w:r w:rsidRPr="00DC3577">
        <w:rPr>
          <w:szCs w:val="24"/>
        </w:rPr>
        <w:t>.</w:t>
      </w:r>
    </w:p>
    <w:p w14:paraId="00A61602" w14:textId="77777777" w:rsidR="00216A73" w:rsidRPr="00EA1178" w:rsidRDefault="00216A73" w:rsidP="00216A73">
      <w:pPr>
        <w:pStyle w:val="2"/>
        <w:numPr>
          <w:ilvl w:val="1"/>
          <w:numId w:val="0"/>
        </w:numPr>
        <w:bidi/>
        <w:spacing w:before="240" w:after="0"/>
        <w:ind w:left="1143" w:right="141" w:hanging="576"/>
        <w:rPr>
          <w:rtl/>
        </w:rPr>
      </w:pPr>
      <w:bookmarkStart w:id="5" w:name="_Toc227780972"/>
      <w:r w:rsidRPr="00EA1178">
        <w:rPr>
          <w:rtl/>
        </w:rPr>
        <w:t>أهمية الدراسة</w:t>
      </w:r>
      <w:bookmarkEnd w:id="5"/>
    </w:p>
    <w:p w14:paraId="7EA6FAC1" w14:textId="77777777" w:rsidR="00216A73" w:rsidRPr="00086231" w:rsidRDefault="00216A73" w:rsidP="00216A73">
      <w:pPr>
        <w:bidi/>
        <w:spacing w:before="240"/>
        <w:ind w:right="141"/>
        <w:jc w:val="lowKashida"/>
        <w:rPr>
          <w:szCs w:val="24"/>
          <w:rtl/>
        </w:rPr>
      </w:pPr>
      <w:r w:rsidRPr="00086231">
        <w:rPr>
          <w:szCs w:val="24"/>
          <w:rtl/>
        </w:rPr>
        <w:t xml:space="preserve">تتمثل </w:t>
      </w:r>
      <w:r w:rsidRPr="00086231">
        <w:rPr>
          <w:b/>
          <w:bCs/>
          <w:szCs w:val="24"/>
          <w:rtl/>
        </w:rPr>
        <w:t>الأهمية العلمية</w:t>
      </w:r>
      <w:r w:rsidRPr="00086231">
        <w:rPr>
          <w:szCs w:val="24"/>
          <w:rtl/>
        </w:rPr>
        <w:t xml:space="preserve"> لهذه الدراسة في سعيها نحو إثراء القاعدة المعرفية والأدبيات الأكاديمية المتعلقة بإدارة المشاريع، وذلك من خلال تقديم تأصيل نظري يربط بين ممارسات مكتب إدارة المشاريع</w:t>
      </w:r>
      <w:r w:rsidRPr="00086231">
        <w:rPr>
          <w:szCs w:val="24"/>
        </w:rPr>
        <w:t xml:space="preserve"> (PMO) </w:t>
      </w:r>
      <w:r w:rsidRPr="00086231">
        <w:rPr>
          <w:szCs w:val="24"/>
          <w:rtl/>
        </w:rPr>
        <w:t xml:space="preserve">ومخرجات الأداء في قطاع المقاولات. وتبرز قيمة هذا التناول في محاولة سد الفجوة المعرفية حول كيفية تحويل الوظائف التنظيمية للمكتب إلى نتائج ملموسة، حيث تساهم الدراسة في تعزيز الفهم النظري لأدوار التقييس والحوكمة والتمكين والتعلم المستمر بوصفها محركات استراتيجية للأداء. كما تكتسب أهميتها العلمية من خلال اختبار هذه العلاقات ضمن بيئة هندسية تتسم بالتعقيد العالي، مما يضيف عمقاً تحليلياً للدراسات التي تبحث في فاعلية الهياكل التنظيمية الداعمة للمشاريع </w:t>
      </w:r>
      <w:r w:rsidRPr="00DC3577">
        <w:rPr>
          <w:rFonts w:cs="Times New Roman"/>
          <w:szCs w:val="24"/>
          <w:rtl/>
        </w:rPr>
        <w:t>الإنشائية (</w:t>
      </w:r>
      <w:r w:rsidRPr="00DC3577">
        <w:rPr>
          <w:szCs w:val="24"/>
        </w:rPr>
        <w:t>Ershadi et al., 2021</w:t>
      </w:r>
      <w:r w:rsidRPr="00DC3577">
        <w:rPr>
          <w:rFonts w:cs="Times New Roman"/>
          <w:szCs w:val="24"/>
          <w:rtl/>
        </w:rPr>
        <w:t>).</w:t>
      </w:r>
    </w:p>
    <w:p w14:paraId="66EEA883" w14:textId="77777777" w:rsidR="00216A73" w:rsidRDefault="00216A73" w:rsidP="00216A73">
      <w:pPr>
        <w:bidi/>
        <w:spacing w:before="240"/>
        <w:ind w:right="141"/>
        <w:jc w:val="lowKashida"/>
        <w:rPr>
          <w:rFonts w:cs="Times New Roman"/>
          <w:szCs w:val="24"/>
          <w:rtl/>
        </w:rPr>
      </w:pPr>
      <w:r w:rsidRPr="00086231">
        <w:rPr>
          <w:szCs w:val="24"/>
          <w:rtl/>
        </w:rPr>
        <w:t xml:space="preserve">وعلى الصعيد المنهجي، تبرز أهمية الدراسة في تبني نموذج بحثي يفكك المتغيرات إلى أبعاد إجرائية دقيقة، حيث لا تكتفي بالنظر إلى مكتب إدارة المشاريع ككيان إداري عام، بل تختبر أثر أربعة أبعاد محددة للممارسات التشغيلية على أربعة أبعاد جوهرية للأداء. إن هذا التفكيك البُعدي يوفر إطاراً منهجياً يسمح بقياس الأثر النسبي لكل ممارسة على حدة، مما يقدم أداة قياس علمية محكمة يمكن للباحثين والمؤسسات الاعتماد عليها في تقييم مستويات النضج التنظيمي. وتساهم هذه المنهجية في تقديم نتائج أكثر دقة وموضوعية حول المسارات التي تؤدي فعلياً إلى تحسين الأداء الزمني والمالي، والأداء الفني والسلامة، بما يتجاوز </w:t>
      </w:r>
      <w:r w:rsidRPr="00DC3577">
        <w:rPr>
          <w:rFonts w:cs="Times New Roman"/>
          <w:szCs w:val="24"/>
          <w:rtl/>
        </w:rPr>
        <w:t>التقييمات الوصفية العامة (</w:t>
      </w:r>
      <w:proofErr w:type="spellStart"/>
      <w:r w:rsidRPr="00DC3577">
        <w:rPr>
          <w:szCs w:val="24"/>
        </w:rPr>
        <w:t>Albaiti</w:t>
      </w:r>
      <w:proofErr w:type="spellEnd"/>
      <w:r w:rsidRPr="00DC3577">
        <w:rPr>
          <w:szCs w:val="24"/>
        </w:rPr>
        <w:t xml:space="preserve"> &amp; </w:t>
      </w:r>
      <w:proofErr w:type="spellStart"/>
      <w:r w:rsidRPr="00DC3577">
        <w:rPr>
          <w:szCs w:val="24"/>
        </w:rPr>
        <w:t>Alsulami</w:t>
      </w:r>
      <w:proofErr w:type="spellEnd"/>
      <w:r w:rsidRPr="00DC3577">
        <w:rPr>
          <w:szCs w:val="24"/>
        </w:rPr>
        <w:t>, 2021; Hobbs &amp; Aubry, 2007</w:t>
      </w:r>
      <w:r w:rsidRPr="00DC3577">
        <w:rPr>
          <w:rFonts w:cs="Times New Roman"/>
          <w:szCs w:val="24"/>
          <w:rtl/>
        </w:rPr>
        <w:t>).</w:t>
      </w:r>
    </w:p>
    <w:p w14:paraId="6CC38C45" w14:textId="77777777" w:rsidR="00216A73" w:rsidRDefault="00216A73" w:rsidP="00216A73">
      <w:pPr>
        <w:bidi/>
        <w:spacing w:before="240"/>
        <w:ind w:right="141"/>
        <w:jc w:val="lowKashida"/>
        <w:rPr>
          <w:rFonts w:cs="Times New Roman"/>
          <w:szCs w:val="24"/>
          <w:rtl/>
        </w:rPr>
      </w:pPr>
      <w:r w:rsidRPr="00086231">
        <w:rPr>
          <w:szCs w:val="24"/>
          <w:rtl/>
        </w:rPr>
        <w:t xml:space="preserve">أما </w:t>
      </w:r>
      <w:r w:rsidRPr="00086231">
        <w:rPr>
          <w:b/>
          <w:bCs/>
          <w:szCs w:val="24"/>
          <w:rtl/>
        </w:rPr>
        <w:t>الأهمية التطبيقية</w:t>
      </w:r>
      <w:r w:rsidRPr="00086231">
        <w:rPr>
          <w:szCs w:val="24"/>
          <w:rtl/>
        </w:rPr>
        <w:t xml:space="preserve">، فتتجلى في تقديم رؤى عملية وتوصيات مبنية على أدلة ميدانية لصناع القرار ومديري المشاريع في شركات المقاولات. فمن خلال تحديد الممارسات الأكثر تأثيراً في تحسين كفاءة التنفيذ، تساهم الدراسة في مساعدة هذه الشركات على ترشيد الاستثمار في مكاتب إدارة المشاريع وتوجيه الجهود نحو الممارسات التي تضمن تقليل الهدر المالي والالتزام بالجداول الزمنية. كما تدعم النتائج التطبيقية قدرة الشركات على رفع معايير الأداء الفني والسلامة وتحقيق رضا العملاء، وهو ما يعزز من الميزة التنافسية للشركات في سوق العمل ويقلل من احتمالات تعثر المشاريع </w:t>
      </w:r>
      <w:r w:rsidRPr="00DC3577">
        <w:rPr>
          <w:rFonts w:cs="Times New Roman"/>
          <w:szCs w:val="24"/>
          <w:rtl/>
        </w:rPr>
        <w:t>الإنشائية الكبرى (</w:t>
      </w:r>
      <w:r w:rsidRPr="00DC3577">
        <w:rPr>
          <w:szCs w:val="24"/>
        </w:rPr>
        <w:t>Veronika &amp; Latief, 2025</w:t>
      </w:r>
      <w:r w:rsidRPr="00DC3577">
        <w:rPr>
          <w:rFonts w:cs="Times New Roman"/>
          <w:szCs w:val="24"/>
          <w:rtl/>
        </w:rPr>
        <w:t>).</w:t>
      </w:r>
    </w:p>
    <w:p w14:paraId="24E91560" w14:textId="77777777" w:rsidR="00216A73" w:rsidRDefault="00216A73" w:rsidP="00216A73">
      <w:pPr>
        <w:bidi/>
        <w:spacing w:before="240"/>
        <w:ind w:right="141"/>
        <w:jc w:val="lowKashida"/>
        <w:rPr>
          <w:rFonts w:cs="Times New Roman"/>
          <w:szCs w:val="24"/>
          <w:rtl/>
        </w:rPr>
      </w:pPr>
      <w:r w:rsidRPr="00086231">
        <w:rPr>
          <w:szCs w:val="24"/>
          <w:rtl/>
        </w:rPr>
        <w:lastRenderedPageBreak/>
        <w:t xml:space="preserve">وأخيراً، تكتسب الدراسة </w:t>
      </w:r>
      <w:r w:rsidRPr="00086231">
        <w:rPr>
          <w:b/>
          <w:bCs/>
          <w:szCs w:val="24"/>
          <w:rtl/>
        </w:rPr>
        <w:t xml:space="preserve">أهمية سياقية </w:t>
      </w:r>
      <w:r w:rsidRPr="00086231">
        <w:rPr>
          <w:szCs w:val="24"/>
          <w:rtl/>
        </w:rPr>
        <w:t xml:space="preserve">بالغة لارتباطها الوثيق ببيئة الأعمال في مدينة الرياض، التي تمثل حالياً مركزاً عالمياً للمشاريع الإنشائية والتنموية الكبرى تماشياً مع رؤية المملكة </w:t>
      </w:r>
      <w:r w:rsidRPr="0037393F">
        <w:rPr>
          <w:rFonts w:cs="Times New Roman"/>
          <w:szCs w:val="24"/>
          <w:rtl/>
        </w:rPr>
        <w:t xml:space="preserve">2030 (غرفة الرياض، 2020). إن </w:t>
      </w:r>
      <w:r w:rsidRPr="00086231">
        <w:rPr>
          <w:szCs w:val="24"/>
          <w:rtl/>
        </w:rPr>
        <w:t>دراسة أثر ممارسات الـ (</w:t>
      </w:r>
      <w:r w:rsidRPr="00086231">
        <w:rPr>
          <w:szCs w:val="24"/>
        </w:rPr>
        <w:t>PMO</w:t>
      </w:r>
      <w:r w:rsidRPr="00086231">
        <w:rPr>
          <w:szCs w:val="24"/>
          <w:rtl/>
        </w:rPr>
        <w:t xml:space="preserve">) في هذا السياق الجغرافي والزمني تساهم في دعم التوجهات الوطنية نحو رفع كفاءة الإنفاق الحكومي والخاص في المشاريع الرأسمالية. كما توفر الدراسة فهماً دقيقاً للتحديات التي تواجه شركات المقاولات المحلية في العاصمة، وتقدم خارطة طريق لتطوير الأداء المؤسسي بما يتواكب مع المتطلبات التنظيمية والفنية العالية التي تفرضها المشاريع الضخمة والتحولات الاقتصادية التي تشهدها </w:t>
      </w:r>
      <w:r w:rsidRPr="0037393F">
        <w:rPr>
          <w:rFonts w:cs="Times New Roman"/>
          <w:szCs w:val="24"/>
          <w:rtl/>
        </w:rPr>
        <w:t xml:space="preserve">المنطقة (وثيقة رؤية المملكة العربية السعودية، 2016؛ </w:t>
      </w:r>
      <w:proofErr w:type="spellStart"/>
      <w:r w:rsidRPr="0037393F">
        <w:rPr>
          <w:szCs w:val="24"/>
        </w:rPr>
        <w:t>Alghaseb</w:t>
      </w:r>
      <w:proofErr w:type="spellEnd"/>
      <w:r w:rsidRPr="0037393F">
        <w:rPr>
          <w:szCs w:val="24"/>
        </w:rPr>
        <w:t xml:space="preserve"> &amp; Alali, 2024</w:t>
      </w:r>
      <w:r w:rsidRPr="0037393F">
        <w:rPr>
          <w:rFonts w:cs="Times New Roman"/>
          <w:szCs w:val="24"/>
          <w:rtl/>
        </w:rPr>
        <w:t>).</w:t>
      </w:r>
    </w:p>
    <w:p w14:paraId="1CE5C357" w14:textId="77777777" w:rsidR="00216A73" w:rsidRPr="00086231" w:rsidRDefault="00216A73" w:rsidP="00216A73">
      <w:pPr>
        <w:pStyle w:val="2"/>
        <w:numPr>
          <w:ilvl w:val="1"/>
          <w:numId w:val="0"/>
        </w:numPr>
        <w:bidi/>
        <w:spacing w:before="240" w:after="0"/>
        <w:ind w:right="141"/>
      </w:pPr>
      <w:bookmarkStart w:id="6" w:name="_Toc227780973"/>
      <w:r w:rsidRPr="00086231">
        <w:rPr>
          <w:rtl/>
        </w:rPr>
        <w:t>حدود الدراسة</w:t>
      </w:r>
      <w:bookmarkEnd w:id="6"/>
    </w:p>
    <w:p w14:paraId="3583B4AD" w14:textId="77777777" w:rsidR="00216A73" w:rsidRPr="00086231" w:rsidRDefault="00216A73" w:rsidP="00216A73">
      <w:pPr>
        <w:bidi/>
        <w:spacing w:before="240"/>
        <w:ind w:right="141"/>
        <w:jc w:val="lowKashida"/>
        <w:rPr>
          <w:szCs w:val="24"/>
        </w:rPr>
      </w:pPr>
      <w:r w:rsidRPr="00086231">
        <w:rPr>
          <w:kern w:val="2"/>
          <w:szCs w:val="24"/>
          <w:rtl/>
          <w14:ligatures w14:val="standardContextual"/>
        </w:rPr>
        <w:t>تلتزم</w:t>
      </w:r>
      <w:r w:rsidRPr="00086231">
        <w:rPr>
          <w:szCs w:val="24"/>
          <w:rtl/>
        </w:rPr>
        <w:t xml:space="preserve"> هذه الدراسة بمجموعة من المحددات الموضوعية والمكانية والزمانية والبشرية، التي ترسم الإطار العام للبحث وتضمن تركيز الجهود الميدانية والتحليلية على تحقيق أهداف الدراسة بدقة، وتتمثل هذه الحدود فيما يلي:</w:t>
      </w:r>
    </w:p>
    <w:p w14:paraId="18B7230C" w14:textId="77777777" w:rsidR="00216A73" w:rsidRPr="00086231" w:rsidRDefault="00216A73" w:rsidP="00216A73">
      <w:pPr>
        <w:bidi/>
        <w:spacing w:before="240"/>
        <w:ind w:right="141"/>
        <w:jc w:val="lowKashida"/>
        <w:rPr>
          <w:szCs w:val="24"/>
        </w:rPr>
      </w:pPr>
      <w:r w:rsidRPr="00086231">
        <w:rPr>
          <w:b/>
          <w:bCs/>
          <w:szCs w:val="24"/>
          <w:rtl/>
        </w:rPr>
        <w:t>الحدود الموضوعية</w:t>
      </w:r>
      <w:r w:rsidRPr="00086231">
        <w:rPr>
          <w:szCs w:val="24"/>
          <w:rtl/>
        </w:rPr>
        <w:t>: تقتصر الدراسة على بحث أثر ممارسات مكتب إدارة المشاريع (</w:t>
      </w:r>
      <w:r w:rsidRPr="00086231">
        <w:rPr>
          <w:szCs w:val="24"/>
        </w:rPr>
        <w:t>PMO</w:t>
      </w:r>
      <w:r w:rsidRPr="00086231">
        <w:rPr>
          <w:szCs w:val="24"/>
          <w:rtl/>
        </w:rPr>
        <w:t>) متمثلة في أبعادها الأربعة: (التقييس والبنية المؤسسية، الحوكمة والرقابة، التمكين والدعم، التعلم والتحسين المستمر)، بوصفها متغيراً مستقلاً، على أداء المشاريع بأبعاده المعتمدة: (الأداء الزمني، الأداء المالي، الأداء الفني والسلامة، رضا العميل)، بوصفه متغيراً تابعاً.</w:t>
      </w:r>
    </w:p>
    <w:p w14:paraId="44C840CD" w14:textId="77777777" w:rsidR="00216A73" w:rsidRPr="00086231" w:rsidRDefault="00216A73" w:rsidP="00216A73">
      <w:pPr>
        <w:bidi/>
        <w:spacing w:before="240"/>
        <w:ind w:right="141"/>
        <w:jc w:val="lowKashida"/>
        <w:rPr>
          <w:szCs w:val="24"/>
        </w:rPr>
      </w:pPr>
      <w:r w:rsidRPr="00086231">
        <w:rPr>
          <w:b/>
          <w:bCs/>
          <w:szCs w:val="24"/>
          <w:rtl/>
        </w:rPr>
        <w:t>الحدود المكانية</w:t>
      </w:r>
      <w:r w:rsidRPr="00086231">
        <w:rPr>
          <w:szCs w:val="24"/>
          <w:rtl/>
        </w:rPr>
        <w:t>: تتحدد الدراسة ميدانياً في شركات المقاولات والتشييد العاملة والواقعة ضمن النطاق الجغرافي لمدينة الرياض بالمملكة العربية السعودية؛ وذلك لكونها المركز الرئيس للنشاط الإنشائي ومقراً لكبرى شركات القطاع المشاركة في تنفيذ مشاريع رؤية 2030 (غرفة الرياض، 2020).</w:t>
      </w:r>
    </w:p>
    <w:p w14:paraId="516AD037" w14:textId="77777777" w:rsidR="00216A73" w:rsidRPr="00086231" w:rsidRDefault="00216A73" w:rsidP="00216A73">
      <w:pPr>
        <w:bidi/>
        <w:spacing w:before="240"/>
        <w:ind w:right="141"/>
        <w:jc w:val="lowKashida"/>
        <w:rPr>
          <w:szCs w:val="24"/>
        </w:rPr>
      </w:pPr>
      <w:r w:rsidRPr="00086231">
        <w:rPr>
          <w:b/>
          <w:bCs/>
          <w:szCs w:val="24"/>
          <w:rtl/>
        </w:rPr>
        <w:t>الحدود الزمانية</w:t>
      </w:r>
      <w:r w:rsidRPr="00086231">
        <w:rPr>
          <w:szCs w:val="24"/>
          <w:rtl/>
        </w:rPr>
        <w:t xml:space="preserve">: سيتم إجراء الدراسة الميدانية وجمع البيانات وتحليلها خلال الفصل الدراسي (يناير - مارس) من العام الجامعي 1447هـ، الموافق للعام الميلادي </w:t>
      </w:r>
      <w:r w:rsidRPr="00086231">
        <w:rPr>
          <w:szCs w:val="24"/>
        </w:rPr>
        <w:t>2026-2025</w:t>
      </w:r>
      <w:r w:rsidRPr="00086231">
        <w:rPr>
          <w:szCs w:val="24"/>
          <w:rtl/>
        </w:rPr>
        <w:t>م.</w:t>
      </w:r>
    </w:p>
    <w:p w14:paraId="09C29C5C" w14:textId="77777777" w:rsidR="00216A73" w:rsidRPr="00086231" w:rsidRDefault="00216A73" w:rsidP="00216A73">
      <w:pPr>
        <w:bidi/>
        <w:spacing w:before="240"/>
        <w:ind w:right="141"/>
        <w:jc w:val="lowKashida"/>
        <w:rPr>
          <w:szCs w:val="24"/>
          <w:rtl/>
        </w:rPr>
      </w:pPr>
      <w:r w:rsidRPr="00086231">
        <w:rPr>
          <w:b/>
          <w:bCs/>
          <w:szCs w:val="24"/>
          <w:rtl/>
        </w:rPr>
        <w:t>الحدود البشرية والمؤسسية:</w:t>
      </w:r>
      <w:r w:rsidRPr="00086231">
        <w:rPr>
          <w:szCs w:val="24"/>
          <w:rtl/>
        </w:rPr>
        <w:t xml:space="preserve"> تستهدف الدراسة الكوادر القيادية والإدارية والفنية المعنية بمكاتب إدارة المشاريع في شركات المقاولات المستهدفة. وتشمل الفئة البشرية المشاركة: (مديري مكاتب إدارة المشاريع، مديري المشاريع، المهندسين، والخبراء التقنيين) الذين يمارسون مهامهم الوظيفية داخل هذه الشركات، والمسؤولين عن متابعة مؤشرات الأداء وتطبيق منهجيات الـ (</w:t>
      </w:r>
      <w:r w:rsidRPr="00086231">
        <w:rPr>
          <w:szCs w:val="24"/>
        </w:rPr>
        <w:t>PMO</w:t>
      </w:r>
      <w:r w:rsidRPr="00086231">
        <w:rPr>
          <w:szCs w:val="24"/>
          <w:rtl/>
        </w:rPr>
        <w:t>).</w:t>
      </w:r>
    </w:p>
    <w:p w14:paraId="09F528C0" w14:textId="77777777" w:rsidR="00216A73" w:rsidRPr="00211279" w:rsidRDefault="00216A73" w:rsidP="00216A73">
      <w:pPr>
        <w:pStyle w:val="2"/>
        <w:numPr>
          <w:ilvl w:val="1"/>
          <w:numId w:val="0"/>
        </w:numPr>
        <w:bidi/>
        <w:spacing w:before="240" w:after="0"/>
        <w:ind w:left="1143" w:right="141" w:hanging="576"/>
        <w:rPr>
          <w:rtl/>
        </w:rPr>
      </w:pPr>
      <w:r w:rsidRPr="00211279">
        <w:rPr>
          <w:rFonts w:hint="cs"/>
          <w:rtl/>
        </w:rPr>
        <w:t xml:space="preserve">  </w:t>
      </w:r>
      <w:bookmarkStart w:id="7" w:name="_Toc227780974"/>
      <w:r w:rsidRPr="00211279">
        <w:rPr>
          <w:rFonts w:hint="cs"/>
          <w:rtl/>
        </w:rPr>
        <w:t>نموذج الدراسة وفرضياتها</w:t>
      </w:r>
      <w:bookmarkEnd w:id="7"/>
      <w:r w:rsidRPr="00211279">
        <w:rPr>
          <w:rFonts w:hint="cs"/>
          <w:rtl/>
        </w:rPr>
        <w:t xml:space="preserve"> </w:t>
      </w:r>
    </w:p>
    <w:p w14:paraId="1D29117D" w14:textId="77777777" w:rsidR="00216A73" w:rsidRPr="00211279" w:rsidRDefault="00216A73" w:rsidP="00216A73">
      <w:pPr>
        <w:bidi/>
        <w:ind w:right="141"/>
        <w:rPr>
          <w:rtl/>
        </w:rPr>
      </w:pPr>
    </w:p>
    <w:p w14:paraId="4B90A3AE" w14:textId="77777777" w:rsidR="00216A73" w:rsidRPr="00B57A8D" w:rsidRDefault="00216A73" w:rsidP="00216A73">
      <w:pPr>
        <w:pStyle w:val="3"/>
        <w:numPr>
          <w:ilvl w:val="2"/>
          <w:numId w:val="0"/>
        </w:numPr>
        <w:bidi/>
        <w:spacing w:before="40" w:after="0"/>
        <w:ind w:right="141"/>
        <w:rPr>
          <w:b/>
          <w:bCs/>
          <w:color w:val="000000" w:themeColor="text1"/>
          <w:szCs w:val="24"/>
          <w:rtl/>
        </w:rPr>
      </w:pPr>
      <w:bookmarkStart w:id="8" w:name="_Toc227780975"/>
      <w:r w:rsidRPr="00B57A8D">
        <w:rPr>
          <w:b/>
          <w:bCs/>
          <w:color w:val="000000" w:themeColor="text1"/>
          <w:szCs w:val="24"/>
          <w:rtl/>
        </w:rPr>
        <w:t>نموذج الدراسة</w:t>
      </w:r>
      <w:bookmarkEnd w:id="8"/>
    </w:p>
    <w:p w14:paraId="06E417B1" w14:textId="77777777" w:rsidR="00216A73" w:rsidRDefault="00216A73" w:rsidP="00216A73">
      <w:pPr>
        <w:bidi/>
        <w:spacing w:before="240"/>
        <w:ind w:right="141"/>
        <w:jc w:val="both"/>
        <w:rPr>
          <w:rFonts w:cs="Times New Roman"/>
          <w:szCs w:val="24"/>
        </w:rPr>
      </w:pPr>
      <w:r w:rsidRPr="00211279">
        <w:rPr>
          <w:rFonts w:hint="cs"/>
          <w:rtl/>
        </w:rPr>
        <w:t>ا</w:t>
      </w:r>
      <w:r w:rsidRPr="00211279">
        <w:rPr>
          <w:rFonts w:cs="Times New Roman"/>
          <w:szCs w:val="24"/>
          <w:rtl/>
        </w:rPr>
        <w:t>ستنادًا إلى مشكلة الدراسة وتساؤلاتها، وبما ينسجم مع البناء العام للدراسة، جرى تحديد نموذج الدراسة لبيان العلاقة بين متغيراتها الرئيسة. ويتمثل المتغير المستقل في ممارسات مكتب إدارة المشاريع، في حين يتمثل المتغير التابع في أداء المشاريع. ويوضح الشكل الآتي نموذج الدراسة المقترح والعلاقة المفترضة بين متغيراتها.</w:t>
      </w:r>
    </w:p>
    <w:p w14:paraId="776D8DBB" w14:textId="77777777" w:rsidR="00216A73" w:rsidRDefault="00216A73" w:rsidP="00216A73">
      <w:pPr>
        <w:bidi/>
        <w:ind w:right="141"/>
        <w:jc w:val="both"/>
      </w:pPr>
    </w:p>
    <w:p w14:paraId="5FDA588C" w14:textId="77777777" w:rsidR="00216A73" w:rsidRDefault="00216A73" w:rsidP="00216A73">
      <w:pPr>
        <w:bidi/>
        <w:ind w:right="141"/>
        <w:jc w:val="both"/>
        <w:rPr>
          <w:rtl/>
        </w:rPr>
      </w:pPr>
      <w:r w:rsidRPr="00211279">
        <w:rPr>
          <w:rFonts w:hint="cs"/>
          <w:rtl/>
        </w:rPr>
        <w:t xml:space="preserve">                 </w:t>
      </w:r>
      <w:r w:rsidRPr="00211279">
        <w:t xml:space="preserve">                               </w:t>
      </w:r>
      <w:r w:rsidRPr="00211279">
        <w:rPr>
          <w:rFonts w:hint="cs"/>
          <w:rtl/>
        </w:rPr>
        <w:t xml:space="preserve"> </w:t>
      </w:r>
      <w:r>
        <w:rPr>
          <w:rFonts w:hint="cs"/>
          <w:rtl/>
        </w:rPr>
        <w:t xml:space="preserve">         </w:t>
      </w:r>
    </w:p>
    <w:p w14:paraId="2F1D8B71" w14:textId="77777777" w:rsidR="00216A73" w:rsidRDefault="00216A73" w:rsidP="00216A73">
      <w:pPr>
        <w:bidi/>
        <w:ind w:right="141"/>
        <w:jc w:val="both"/>
        <w:rPr>
          <w:rtl/>
        </w:rPr>
      </w:pPr>
    </w:p>
    <w:p w14:paraId="604BAC7C" w14:textId="77777777" w:rsidR="00216A73" w:rsidRDefault="00216A73" w:rsidP="00216A73">
      <w:pPr>
        <w:bidi/>
        <w:ind w:right="141"/>
        <w:jc w:val="both"/>
        <w:rPr>
          <w:rtl/>
        </w:rPr>
      </w:pPr>
    </w:p>
    <w:p w14:paraId="716A290F" w14:textId="77777777" w:rsidR="00216A73" w:rsidRDefault="00216A73" w:rsidP="00216A73">
      <w:pPr>
        <w:bidi/>
        <w:ind w:right="141"/>
        <w:jc w:val="both"/>
        <w:rPr>
          <w:rtl/>
        </w:rPr>
      </w:pPr>
    </w:p>
    <w:p w14:paraId="360233EB" w14:textId="77777777" w:rsidR="00216A73" w:rsidRDefault="00216A73" w:rsidP="00216A73">
      <w:pPr>
        <w:bidi/>
        <w:ind w:right="141"/>
        <w:jc w:val="both"/>
        <w:rPr>
          <w:rtl/>
        </w:rPr>
      </w:pPr>
    </w:p>
    <w:p w14:paraId="2EFFA8FE" w14:textId="77777777" w:rsidR="00216A73" w:rsidRDefault="00216A73" w:rsidP="00216A73">
      <w:pPr>
        <w:bidi/>
        <w:ind w:right="141"/>
        <w:jc w:val="both"/>
        <w:rPr>
          <w:rtl/>
        </w:rPr>
      </w:pPr>
    </w:p>
    <w:p w14:paraId="08DE3669" w14:textId="77777777" w:rsidR="00216A73" w:rsidRDefault="00216A73" w:rsidP="00216A73">
      <w:pPr>
        <w:bidi/>
        <w:ind w:right="141"/>
        <w:jc w:val="both"/>
        <w:rPr>
          <w:rtl/>
        </w:rPr>
      </w:pPr>
    </w:p>
    <w:p w14:paraId="7A384AB7" w14:textId="77777777" w:rsidR="00216A73" w:rsidRDefault="00216A73" w:rsidP="00216A73">
      <w:pPr>
        <w:bidi/>
        <w:ind w:right="141"/>
        <w:jc w:val="both"/>
        <w:rPr>
          <w:rtl/>
        </w:rPr>
      </w:pPr>
    </w:p>
    <w:p w14:paraId="34CEF498" w14:textId="77777777" w:rsidR="00216A73" w:rsidRDefault="00216A73" w:rsidP="00216A73">
      <w:pPr>
        <w:bidi/>
        <w:ind w:right="141"/>
        <w:jc w:val="both"/>
        <w:rPr>
          <w:rtl/>
        </w:rPr>
      </w:pPr>
    </w:p>
    <w:p w14:paraId="40E3341F" w14:textId="0B6E3CB1" w:rsidR="00216A73" w:rsidRPr="00211279" w:rsidRDefault="00216A73" w:rsidP="00216A73">
      <w:pPr>
        <w:bidi/>
        <w:ind w:right="141"/>
        <w:jc w:val="both"/>
        <w:rPr>
          <w:rFonts w:cs="Times New Roman"/>
          <w:rtl/>
        </w:rPr>
      </w:pPr>
      <w:r w:rsidRPr="00211279">
        <w:rPr>
          <w:rFonts w:hint="cs"/>
          <w:rtl/>
        </w:rPr>
        <w:lastRenderedPageBreak/>
        <w:t xml:space="preserve"> </w:t>
      </w:r>
      <w:r>
        <w:rPr>
          <w:rFonts w:hint="cs"/>
          <w:rtl/>
        </w:rPr>
        <w:t xml:space="preserve">                               </w:t>
      </w:r>
      <w:r w:rsidRPr="00211279">
        <w:rPr>
          <w:rFonts w:cs="Times New Roman"/>
          <w:rtl/>
        </w:rPr>
        <w:t>شكل (</w:t>
      </w:r>
      <w:r w:rsidRPr="00211279">
        <w:rPr>
          <w:rFonts w:hint="cs"/>
          <w:rtl/>
        </w:rPr>
        <w:t>1</w:t>
      </w:r>
      <w:r w:rsidRPr="00211279">
        <w:rPr>
          <w:rFonts w:cs="Times New Roman"/>
          <w:rtl/>
        </w:rPr>
        <w:t>): نموذج الدراسة المقترح</w:t>
      </w:r>
    </w:p>
    <w:p w14:paraId="67536665" w14:textId="77777777" w:rsidR="00216A73" w:rsidRPr="00211279" w:rsidRDefault="00216A73" w:rsidP="00216A73">
      <w:pPr>
        <w:bidi/>
        <w:spacing w:before="240"/>
        <w:ind w:right="141"/>
        <w:jc w:val="center"/>
        <w:rPr>
          <w:rFonts w:cs="Times New Roman"/>
          <w:rtl/>
        </w:rPr>
      </w:pPr>
      <w:r w:rsidRPr="00211279">
        <w:rPr>
          <w:rFonts w:cs="Times New Roman"/>
          <w:noProof/>
          <w:rtl/>
          <w:lang w:val="ar-SA"/>
        </w:rPr>
        <w:drawing>
          <wp:inline distT="0" distB="0" distL="0" distR="0" wp14:anchorId="53970673" wp14:editId="63DF4F14">
            <wp:extent cx="5136489" cy="2940710"/>
            <wp:effectExtent l="0" t="0" r="7620" b="0"/>
            <wp:docPr id="212389944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899446" name="صورة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142845" cy="2944349"/>
                    </a:xfrm>
                    <a:prstGeom prst="rect">
                      <a:avLst/>
                    </a:prstGeom>
                  </pic:spPr>
                </pic:pic>
              </a:graphicData>
            </a:graphic>
          </wp:inline>
        </w:drawing>
      </w:r>
    </w:p>
    <w:p w14:paraId="058C286E" w14:textId="69214754" w:rsidR="00216A73" w:rsidRDefault="00216A73" w:rsidP="00216A73">
      <w:pPr>
        <w:bidi/>
        <w:spacing w:before="240"/>
        <w:ind w:right="141"/>
        <w:jc w:val="center"/>
        <w:rPr>
          <w:rFonts w:cs="Times New Roman"/>
          <w:szCs w:val="24"/>
          <w:rtl/>
        </w:rPr>
      </w:pPr>
      <w:proofErr w:type="gramStart"/>
      <w:r>
        <w:rPr>
          <w:rFonts w:cs="Times New Roman" w:hint="cs"/>
          <w:szCs w:val="24"/>
          <w:rtl/>
        </w:rPr>
        <w:t>المصدر :</w:t>
      </w:r>
      <w:proofErr w:type="gramEnd"/>
      <w:r>
        <w:rPr>
          <w:rFonts w:cs="Times New Roman" w:hint="cs"/>
          <w:szCs w:val="24"/>
          <w:rtl/>
        </w:rPr>
        <w:t xml:space="preserve"> من اعداد الباحث</w:t>
      </w:r>
    </w:p>
    <w:p w14:paraId="6CF7C17A" w14:textId="77777777" w:rsidR="00216A73" w:rsidRPr="00B57A8D" w:rsidRDefault="00216A73" w:rsidP="00216A73">
      <w:pPr>
        <w:bidi/>
        <w:spacing w:before="240"/>
        <w:ind w:right="141"/>
        <w:jc w:val="lowKashida"/>
        <w:rPr>
          <w:rFonts w:cs="Times New Roman"/>
          <w:szCs w:val="24"/>
          <w:rtl/>
        </w:rPr>
      </w:pPr>
      <w:r w:rsidRPr="00B57A8D">
        <w:rPr>
          <w:rFonts w:cs="Times New Roman"/>
          <w:szCs w:val="24"/>
          <w:rtl/>
        </w:rPr>
        <w:t>يبين الشكل السابق أن الدراسة تفترض وجود أثر لممارسات مكتب إدارة المشاريع بأبعادها المختلفة على أداء المشاريع بأبعاده المختلفة في شركات المقاولات بمدينة الرياض.</w:t>
      </w:r>
    </w:p>
    <w:p w14:paraId="77C64407" w14:textId="77777777" w:rsidR="00216A73" w:rsidRPr="00B57A8D" w:rsidRDefault="00216A73" w:rsidP="00216A73">
      <w:pPr>
        <w:pStyle w:val="3"/>
        <w:numPr>
          <w:ilvl w:val="2"/>
          <w:numId w:val="0"/>
        </w:numPr>
        <w:bidi/>
        <w:spacing w:before="240" w:after="0"/>
        <w:ind w:right="141"/>
        <w:rPr>
          <w:b/>
          <w:bCs/>
          <w:color w:val="000000" w:themeColor="text1"/>
          <w:rtl/>
        </w:rPr>
      </w:pPr>
      <w:bookmarkStart w:id="9" w:name="_Toc227780976"/>
      <w:r w:rsidRPr="00B57A8D">
        <w:rPr>
          <w:b/>
          <w:bCs/>
          <w:color w:val="000000" w:themeColor="text1"/>
          <w:rtl/>
        </w:rPr>
        <w:t>فرضيات الدراسة</w:t>
      </w:r>
      <w:bookmarkEnd w:id="9"/>
    </w:p>
    <w:p w14:paraId="0C2CB12A" w14:textId="77777777" w:rsidR="00216A73" w:rsidRPr="00B57A8D" w:rsidRDefault="00216A73" w:rsidP="00216A73">
      <w:pPr>
        <w:bidi/>
        <w:spacing w:before="240"/>
        <w:ind w:right="141"/>
        <w:jc w:val="lowKashida"/>
        <w:rPr>
          <w:szCs w:val="24"/>
          <w:rtl/>
        </w:rPr>
      </w:pPr>
      <w:r w:rsidRPr="00B57A8D">
        <w:rPr>
          <w:rFonts w:cs="Times New Roman"/>
          <w:szCs w:val="24"/>
          <w:rtl/>
        </w:rPr>
        <w:t>بناءً على مشكلة الدراسة وتساؤلاتها، صيغت الفرضية الرئيسة والفرضيات الفرعية للدراسة الحالية بما ينسجم مع طبيعة المتغيرين وأبعادهما، تمهيدًا لاختبارها ميدانيًا باستخدام الأساليب الإحصائية المناسبة</w:t>
      </w:r>
      <w:r w:rsidRPr="00B57A8D">
        <w:rPr>
          <w:szCs w:val="24"/>
        </w:rPr>
        <w:t>.</w:t>
      </w:r>
    </w:p>
    <w:p w14:paraId="29954C09" w14:textId="77777777" w:rsidR="00216A73" w:rsidRPr="00B57A8D" w:rsidRDefault="00216A73" w:rsidP="00216A73">
      <w:pPr>
        <w:pStyle w:val="4"/>
        <w:numPr>
          <w:ilvl w:val="3"/>
          <w:numId w:val="0"/>
        </w:numPr>
        <w:bidi/>
        <w:spacing w:before="240" w:after="0"/>
        <w:ind w:right="141"/>
        <w:rPr>
          <w:b/>
          <w:bCs/>
          <w:color w:val="000000" w:themeColor="text1"/>
          <w:rtl/>
        </w:rPr>
      </w:pPr>
      <w:r w:rsidRPr="00B57A8D">
        <w:rPr>
          <w:b/>
          <w:bCs/>
          <w:color w:val="000000" w:themeColor="text1"/>
          <w:rtl/>
        </w:rPr>
        <w:t>أولًا: الفرضية الرئيسة</w:t>
      </w:r>
    </w:p>
    <w:p w14:paraId="5F92BC73" w14:textId="77777777" w:rsidR="00216A73" w:rsidRPr="0037393F" w:rsidRDefault="00216A73" w:rsidP="00216A73">
      <w:pPr>
        <w:bidi/>
        <w:spacing w:before="240"/>
        <w:ind w:right="141"/>
        <w:jc w:val="lowKashida"/>
        <w:rPr>
          <w:b/>
          <w:bCs/>
          <w:szCs w:val="24"/>
          <w:rtl/>
        </w:rPr>
      </w:pPr>
      <w:r w:rsidRPr="0037393F">
        <w:rPr>
          <w:rFonts w:cs="Times New Roman"/>
          <w:b/>
          <w:bCs/>
          <w:szCs w:val="24"/>
          <w:rtl/>
        </w:rPr>
        <w:t>يوجد أثر ذو دلالة إحصائية لممارسات مكتب إدارة المشاريع على أداء المشاريع بأبعاده المتمثلة في: الأداء الزمني، والأداء المالي، والأداء الفني والسلامة، ورضا العميل، في شركات المقاولات بمدينة الرياض</w:t>
      </w:r>
      <w:r w:rsidRPr="0037393F">
        <w:rPr>
          <w:b/>
          <w:bCs/>
          <w:szCs w:val="24"/>
        </w:rPr>
        <w:t>.</w:t>
      </w:r>
    </w:p>
    <w:p w14:paraId="1B54770C" w14:textId="77777777" w:rsidR="00216A73" w:rsidRPr="00B57A8D" w:rsidRDefault="00216A73" w:rsidP="00216A73">
      <w:pPr>
        <w:pStyle w:val="4"/>
        <w:numPr>
          <w:ilvl w:val="3"/>
          <w:numId w:val="0"/>
        </w:numPr>
        <w:bidi/>
        <w:spacing w:before="240" w:after="0"/>
        <w:ind w:right="141"/>
        <w:rPr>
          <w:b/>
          <w:bCs/>
          <w:color w:val="000000" w:themeColor="text1"/>
          <w:rtl/>
        </w:rPr>
      </w:pPr>
      <w:r w:rsidRPr="00B57A8D">
        <w:rPr>
          <w:b/>
          <w:bCs/>
          <w:color w:val="000000" w:themeColor="text1"/>
          <w:rtl/>
        </w:rPr>
        <w:t>ثانيًا: الفرضيات الفرعية</w:t>
      </w:r>
    </w:p>
    <w:p w14:paraId="1267D716" w14:textId="77777777" w:rsidR="00216A73" w:rsidRPr="00B57A8D" w:rsidRDefault="00216A73" w:rsidP="00216A73">
      <w:pPr>
        <w:bidi/>
        <w:spacing w:before="240"/>
        <w:ind w:right="141"/>
        <w:jc w:val="lowKashida"/>
        <w:rPr>
          <w:szCs w:val="24"/>
          <w:rtl/>
        </w:rPr>
      </w:pPr>
      <w:r w:rsidRPr="00B57A8D">
        <w:rPr>
          <w:rFonts w:cs="Times New Roman"/>
          <w:szCs w:val="24"/>
          <w:rtl/>
        </w:rPr>
        <w:t>يوجد أثر ذو دلالة إحصائية لبعد التقييس والبنية المؤسسية على أداء المشاريع في شركات المقاولات بمدينة الرياض</w:t>
      </w:r>
      <w:r w:rsidRPr="00B57A8D">
        <w:rPr>
          <w:szCs w:val="24"/>
        </w:rPr>
        <w:t>.</w:t>
      </w:r>
    </w:p>
    <w:p w14:paraId="34B324A9" w14:textId="77777777" w:rsidR="00216A73" w:rsidRPr="00B57A8D" w:rsidRDefault="00216A73" w:rsidP="00216A73">
      <w:pPr>
        <w:bidi/>
        <w:spacing w:before="240"/>
        <w:ind w:right="141"/>
        <w:jc w:val="lowKashida"/>
        <w:rPr>
          <w:szCs w:val="24"/>
          <w:rtl/>
        </w:rPr>
      </w:pPr>
      <w:r w:rsidRPr="00B57A8D">
        <w:rPr>
          <w:rFonts w:cs="Times New Roman"/>
          <w:szCs w:val="24"/>
          <w:rtl/>
        </w:rPr>
        <w:t>يوجد أثر ذو دلالة إحصائية لبعد الحوكمة والرقابة على أداء المشاريع في شركات المقاولات بمدينة الرياض</w:t>
      </w:r>
      <w:r w:rsidRPr="00B57A8D">
        <w:rPr>
          <w:szCs w:val="24"/>
        </w:rPr>
        <w:t>.</w:t>
      </w:r>
    </w:p>
    <w:p w14:paraId="57922DAD" w14:textId="77777777" w:rsidR="00216A73" w:rsidRPr="00B57A8D" w:rsidRDefault="00216A73" w:rsidP="00216A73">
      <w:pPr>
        <w:bidi/>
        <w:spacing w:before="240"/>
        <w:ind w:right="141"/>
        <w:jc w:val="lowKashida"/>
        <w:rPr>
          <w:szCs w:val="24"/>
          <w:rtl/>
        </w:rPr>
      </w:pPr>
      <w:r w:rsidRPr="00B57A8D">
        <w:rPr>
          <w:rFonts w:cs="Times New Roman"/>
          <w:szCs w:val="24"/>
          <w:rtl/>
        </w:rPr>
        <w:t>يوجد أثر ذو دلالة إحصائية لبعد التمكين والدعم على أداء المشاريع في شركات المقاولات بمدينة الرياض</w:t>
      </w:r>
      <w:r w:rsidRPr="00B57A8D">
        <w:rPr>
          <w:szCs w:val="24"/>
        </w:rPr>
        <w:t>.</w:t>
      </w:r>
    </w:p>
    <w:p w14:paraId="1DEF2E3A" w14:textId="77777777" w:rsidR="00216A73" w:rsidRPr="00B57A8D" w:rsidRDefault="00216A73" w:rsidP="00216A73">
      <w:pPr>
        <w:bidi/>
        <w:spacing w:before="240"/>
        <w:ind w:right="141"/>
        <w:jc w:val="lowKashida"/>
        <w:rPr>
          <w:szCs w:val="24"/>
          <w:u w:val="single"/>
          <w:rtl/>
        </w:rPr>
      </w:pPr>
      <w:r w:rsidRPr="00B57A8D">
        <w:rPr>
          <w:rFonts w:cs="Times New Roman"/>
          <w:szCs w:val="24"/>
          <w:rtl/>
        </w:rPr>
        <w:t>يوجد أثر ذو دلالة إحصائية لبعد التعلم والتحسين المستمر على أداء المشاريع في شركات المقاولات بمدينة الرياض.</w:t>
      </w:r>
    </w:p>
    <w:p w14:paraId="7BCD1B84" w14:textId="77777777" w:rsidR="00216A73" w:rsidRPr="00714560" w:rsidRDefault="00216A73" w:rsidP="00216A73">
      <w:pPr>
        <w:pStyle w:val="2"/>
        <w:numPr>
          <w:ilvl w:val="1"/>
          <w:numId w:val="0"/>
        </w:numPr>
        <w:bidi/>
        <w:spacing w:before="240" w:after="0"/>
        <w:ind w:left="1143" w:right="141" w:hanging="576"/>
        <w:rPr>
          <w:rtl/>
        </w:rPr>
      </w:pPr>
      <w:bookmarkStart w:id="10" w:name="_Toc227780977"/>
      <w:r w:rsidRPr="00714560">
        <w:rPr>
          <w:rtl/>
        </w:rPr>
        <w:lastRenderedPageBreak/>
        <w:t>مصطلحات الدراسة</w:t>
      </w:r>
      <w:bookmarkEnd w:id="10"/>
      <w:r w:rsidRPr="00714560">
        <w:rPr>
          <w:rtl/>
        </w:rPr>
        <w:t xml:space="preserve"> </w:t>
      </w:r>
    </w:p>
    <w:p w14:paraId="06A59CDB" w14:textId="77777777" w:rsidR="00216A73" w:rsidRDefault="00216A73" w:rsidP="00216A73">
      <w:pPr>
        <w:bidi/>
        <w:spacing w:before="240"/>
        <w:ind w:right="141"/>
        <w:jc w:val="lowKashida"/>
        <w:rPr>
          <w:rFonts w:cs="Times New Roman"/>
          <w:b/>
          <w:bCs/>
          <w:szCs w:val="24"/>
        </w:rPr>
      </w:pPr>
      <w:r w:rsidRPr="00714560">
        <w:rPr>
          <w:rFonts w:cs="Times New Roman"/>
          <w:szCs w:val="24"/>
          <w:rtl/>
        </w:rPr>
        <w:t>تمثل مصطلحات الدراسة مدخلًا مهمًا لضبط المفاهيم الرئيسة الواردة فيها، وتحديد المقصود بها في السياقين النظري والإجرائي، بما ينسجم مع طبيعة الدراسة ومتغيراتها. وفيما يلي عرض لأهم المصطلحات المستخدمة في الدراسة الحالية</w:t>
      </w:r>
      <w:r>
        <w:rPr>
          <w:rFonts w:cs="Times New Roman"/>
          <w:b/>
          <w:bCs/>
          <w:szCs w:val="24"/>
        </w:rPr>
        <w:t xml:space="preserve">:  </w:t>
      </w:r>
    </w:p>
    <w:p w14:paraId="1A7F2174" w14:textId="77777777" w:rsidR="00216A73" w:rsidRPr="00E02999" w:rsidRDefault="00216A73" w:rsidP="00216A73">
      <w:pPr>
        <w:bidi/>
        <w:spacing w:before="240" w:after="240"/>
        <w:ind w:right="141"/>
        <w:jc w:val="lowKashida"/>
        <w:rPr>
          <w:b/>
          <w:bCs/>
          <w:szCs w:val="24"/>
          <w:rtl/>
        </w:rPr>
      </w:pPr>
      <w:r w:rsidRPr="00E02999">
        <w:rPr>
          <w:b/>
          <w:bCs/>
          <w:szCs w:val="24"/>
          <w:rtl/>
        </w:rPr>
        <w:t>مكتب إدارة المشاريع</w:t>
      </w:r>
      <w:r w:rsidRPr="00E02999">
        <w:rPr>
          <w:rFonts w:cs="Times New Roman"/>
          <w:b/>
          <w:bCs/>
          <w:szCs w:val="24"/>
          <w:rtl/>
        </w:rPr>
        <w:t xml:space="preserve"> </w:t>
      </w:r>
      <w:r w:rsidRPr="00E02999">
        <w:rPr>
          <w:rFonts w:cs="Times New Roman" w:hint="cs"/>
          <w:b/>
          <w:bCs/>
          <w:szCs w:val="24"/>
          <w:rtl/>
        </w:rPr>
        <w:t>(</w:t>
      </w:r>
      <w:r w:rsidRPr="00E02999">
        <w:rPr>
          <w:rFonts w:cs="Times New Roman"/>
          <w:b/>
          <w:bCs/>
          <w:szCs w:val="24"/>
        </w:rPr>
        <w:t>PMO</w:t>
      </w:r>
      <w:r w:rsidRPr="00E02999">
        <w:rPr>
          <w:rFonts w:cs="Times New Roman" w:hint="cs"/>
          <w:b/>
          <w:bCs/>
          <w:szCs w:val="24"/>
          <w:rtl/>
        </w:rPr>
        <w:t>)</w:t>
      </w:r>
    </w:p>
    <w:p w14:paraId="1A3312D8" w14:textId="77777777" w:rsidR="00216A73" w:rsidRDefault="00216A73" w:rsidP="00216A73">
      <w:pPr>
        <w:bidi/>
        <w:spacing w:before="240" w:after="240"/>
        <w:ind w:right="141"/>
        <w:rPr>
          <w:rFonts w:cs="Times New Roman"/>
          <w:szCs w:val="24"/>
          <w:rtl/>
        </w:rPr>
      </w:pPr>
      <w:r w:rsidRPr="00E02999">
        <w:rPr>
          <w:rFonts w:cs="Times New Roman" w:hint="cs"/>
          <w:b/>
          <w:bCs/>
          <w:szCs w:val="24"/>
          <w:rtl/>
        </w:rPr>
        <w:t>ا</w:t>
      </w:r>
      <w:r w:rsidRPr="00E02999">
        <w:rPr>
          <w:rFonts w:cs="Times New Roman"/>
          <w:b/>
          <w:bCs/>
          <w:szCs w:val="24"/>
          <w:rtl/>
        </w:rPr>
        <w:t>لتعريف النظري:</w:t>
      </w:r>
      <w:r w:rsidRPr="00714560">
        <w:rPr>
          <w:rFonts w:cs="Times New Roman"/>
          <w:szCs w:val="24"/>
          <w:rtl/>
        </w:rPr>
        <w:t xml:space="preserve"> هو كيان تنظيمي تُسند إليه مسؤوليات تتعلق بالإدارة المركزية والمنسقة للمشاريع، بهدف توحيد منهجيات العمل وتيسير مشاركة الموارد والأدوات والتقنيات</w:t>
      </w:r>
      <w:r w:rsidRPr="00EC4BE5">
        <w:rPr>
          <w:rFonts w:cs="Times New Roman"/>
          <w:szCs w:val="24"/>
          <w:rtl/>
        </w:rPr>
        <w:t xml:space="preserve"> (</w:t>
      </w:r>
      <w:r w:rsidRPr="00EC4BE5">
        <w:rPr>
          <w:szCs w:val="24"/>
        </w:rPr>
        <w:t>Hobbs &amp; Aubry, 2007; PMI, 2025</w:t>
      </w:r>
      <w:r w:rsidRPr="00EC4BE5">
        <w:rPr>
          <w:rFonts w:cs="Times New Roman"/>
          <w:szCs w:val="24"/>
          <w:rtl/>
        </w:rPr>
        <w:t>).</w:t>
      </w:r>
    </w:p>
    <w:p w14:paraId="3466A8AF" w14:textId="77777777" w:rsidR="00216A73" w:rsidRDefault="00216A73" w:rsidP="00216A73">
      <w:pPr>
        <w:bidi/>
        <w:spacing w:before="240" w:after="240"/>
        <w:ind w:right="141"/>
        <w:rPr>
          <w:b/>
          <w:bCs/>
          <w:szCs w:val="24"/>
        </w:rPr>
      </w:pPr>
      <w:r w:rsidRPr="00E02999">
        <w:rPr>
          <w:rFonts w:cs="Times New Roman"/>
          <w:b/>
          <w:bCs/>
          <w:szCs w:val="24"/>
          <w:rtl/>
        </w:rPr>
        <w:t>التعريف الإجرائي:</w:t>
      </w:r>
      <w:r w:rsidRPr="00714560">
        <w:rPr>
          <w:rFonts w:cs="Times New Roman"/>
          <w:szCs w:val="24"/>
          <w:rtl/>
        </w:rPr>
        <w:t xml:space="preserve"> هو القسم أو الإدارة المتخصصة داخل شركات المقاولات بمدينة الرياض، والمسؤولة عن الإشراف والمتابعة والدعم الفني للمشاريع الإنشائية بما يضمن اتساق تنفيذها مع المعايير المؤسسية للشركة.</w:t>
      </w:r>
    </w:p>
    <w:p w14:paraId="61620E99" w14:textId="77777777" w:rsidR="00216A73" w:rsidRPr="00E02999" w:rsidRDefault="00216A73" w:rsidP="00216A73">
      <w:pPr>
        <w:bidi/>
        <w:spacing w:before="240" w:after="240"/>
        <w:ind w:right="141"/>
        <w:jc w:val="lowKashida"/>
        <w:rPr>
          <w:b/>
          <w:bCs/>
          <w:szCs w:val="24"/>
          <w:rtl/>
        </w:rPr>
      </w:pPr>
      <w:r w:rsidRPr="00E02999">
        <w:rPr>
          <w:b/>
          <w:bCs/>
          <w:szCs w:val="24"/>
          <w:rtl/>
        </w:rPr>
        <w:t>ممارسات مكتب إدارة المشاريع</w:t>
      </w:r>
    </w:p>
    <w:p w14:paraId="09D6F94C" w14:textId="77777777" w:rsidR="00216A73" w:rsidRDefault="00216A73" w:rsidP="00216A73">
      <w:pPr>
        <w:bidi/>
        <w:spacing w:before="240" w:after="240"/>
        <w:ind w:right="141"/>
        <w:jc w:val="lowKashida"/>
        <w:rPr>
          <w:rFonts w:cs="Times New Roman"/>
          <w:szCs w:val="24"/>
          <w:rtl/>
        </w:rPr>
      </w:pPr>
      <w:r w:rsidRPr="00E02999">
        <w:rPr>
          <w:rFonts w:cs="Times New Roman" w:hint="cs"/>
          <w:b/>
          <w:bCs/>
          <w:szCs w:val="24"/>
          <w:rtl/>
        </w:rPr>
        <w:t>ال</w:t>
      </w:r>
      <w:r w:rsidRPr="00E02999">
        <w:rPr>
          <w:rFonts w:cs="Times New Roman"/>
          <w:b/>
          <w:bCs/>
          <w:szCs w:val="24"/>
          <w:rtl/>
        </w:rPr>
        <w:t>تعريف النظري:</w:t>
      </w:r>
      <w:r w:rsidRPr="00714560">
        <w:rPr>
          <w:rFonts w:cs="Times New Roman"/>
          <w:szCs w:val="24"/>
          <w:rtl/>
        </w:rPr>
        <w:t xml:space="preserve"> هي مجموعة الأنشطة والخدمات والوظائف التي يقدمها مكتب إدارة المشاريع لدعم المشاريع والبرامج، بما يعزز نضج إدارة المشاريع </w:t>
      </w:r>
      <w:r w:rsidRPr="00EC4BE5">
        <w:rPr>
          <w:rFonts w:cs="Times New Roman"/>
          <w:szCs w:val="24"/>
          <w:rtl/>
        </w:rPr>
        <w:t>داخل المنظمة (</w:t>
      </w:r>
      <w:r w:rsidRPr="00EC4BE5">
        <w:rPr>
          <w:rFonts w:cs="Times New Roman"/>
          <w:szCs w:val="24"/>
        </w:rPr>
        <w:t>Monteiro et al., 2016; PMI, 2025</w:t>
      </w:r>
      <w:r w:rsidRPr="00EC4BE5">
        <w:rPr>
          <w:rFonts w:cs="Times New Roman"/>
          <w:szCs w:val="24"/>
          <w:rtl/>
        </w:rPr>
        <w:t>).</w:t>
      </w:r>
    </w:p>
    <w:p w14:paraId="172699CD" w14:textId="77777777" w:rsidR="00216A73" w:rsidRPr="00714560" w:rsidRDefault="00216A73" w:rsidP="00216A73">
      <w:pPr>
        <w:bidi/>
        <w:spacing w:before="240" w:after="240"/>
        <w:ind w:right="141"/>
        <w:jc w:val="lowKashida"/>
        <w:rPr>
          <w:szCs w:val="24"/>
          <w:rtl/>
        </w:rPr>
      </w:pPr>
      <w:r w:rsidRPr="00E02999">
        <w:rPr>
          <w:rFonts w:cs="Times New Roman"/>
          <w:b/>
          <w:bCs/>
          <w:szCs w:val="24"/>
          <w:rtl/>
        </w:rPr>
        <w:t>التعريف الإجرائي:</w:t>
      </w:r>
      <w:r w:rsidRPr="00714560">
        <w:rPr>
          <w:rFonts w:cs="Times New Roman"/>
          <w:szCs w:val="24"/>
          <w:rtl/>
        </w:rPr>
        <w:t xml:space="preserve"> هي مستوى ممارسة شركات المقاولات بمدينة الرياض لوظائف مكتب إدارة المشاريع عبر أربعة أبعاد: التقييس والبنية المؤسسية، والحوكمة والرقابة، والتمكين والدعم، والتعلم والتحسين المستمر، وتقاس من خلال استجابات أفراد العينة على فقرات الاستبانة.</w:t>
      </w:r>
    </w:p>
    <w:p w14:paraId="3EE701FF" w14:textId="77777777" w:rsidR="00216A73" w:rsidRPr="00E02999" w:rsidRDefault="00216A73" w:rsidP="00216A73">
      <w:pPr>
        <w:bidi/>
        <w:spacing w:before="240" w:after="240"/>
        <w:ind w:right="141"/>
        <w:jc w:val="lowKashida"/>
        <w:rPr>
          <w:b/>
          <w:bCs/>
          <w:szCs w:val="24"/>
          <w:rtl/>
        </w:rPr>
      </w:pPr>
      <w:r w:rsidRPr="00E02999">
        <w:rPr>
          <w:rFonts w:cs="Times New Roman"/>
          <w:b/>
          <w:bCs/>
          <w:szCs w:val="24"/>
          <w:rtl/>
        </w:rPr>
        <w:t>التقييس والبنية المؤسسية</w:t>
      </w:r>
    </w:p>
    <w:p w14:paraId="3F447A24" w14:textId="77777777" w:rsidR="00216A73" w:rsidRDefault="00216A73" w:rsidP="00216A73">
      <w:pPr>
        <w:bidi/>
        <w:spacing w:before="240" w:after="240"/>
        <w:ind w:right="141"/>
        <w:jc w:val="lowKashida"/>
        <w:rPr>
          <w:rFonts w:cs="Times New Roman"/>
          <w:szCs w:val="24"/>
          <w:rtl/>
        </w:rPr>
      </w:pPr>
      <w:r w:rsidRPr="00E02999">
        <w:rPr>
          <w:rFonts w:cs="Times New Roman"/>
          <w:b/>
          <w:bCs/>
          <w:szCs w:val="24"/>
          <w:rtl/>
        </w:rPr>
        <w:t>التعريف النظري:</w:t>
      </w:r>
      <w:r w:rsidRPr="00714560">
        <w:rPr>
          <w:rFonts w:cs="Times New Roman"/>
          <w:szCs w:val="24"/>
          <w:rtl/>
        </w:rPr>
        <w:t xml:space="preserve"> يشير إلى تطوير وتطبيق منهجيات ونماذج وأدوات موحدة لإدارة المشاريع بما يضمن لغة مشتركة واتساقًا في العمليات التشغيلية داخل </w:t>
      </w:r>
      <w:r w:rsidRPr="00EC4BE5">
        <w:rPr>
          <w:rFonts w:cs="Times New Roman"/>
          <w:szCs w:val="24"/>
          <w:rtl/>
        </w:rPr>
        <w:t>المنظمة (</w:t>
      </w:r>
      <w:r w:rsidRPr="00EC4BE5">
        <w:rPr>
          <w:rFonts w:cs="Times New Roman"/>
          <w:szCs w:val="24"/>
        </w:rPr>
        <w:t>Ershadi et al., 2021</w:t>
      </w:r>
      <w:r w:rsidRPr="00EC4BE5">
        <w:rPr>
          <w:rFonts w:cs="Times New Roman"/>
          <w:szCs w:val="24"/>
          <w:rtl/>
        </w:rPr>
        <w:t>).</w:t>
      </w:r>
    </w:p>
    <w:p w14:paraId="410E7D23" w14:textId="77777777" w:rsidR="00216A73" w:rsidRPr="00714560" w:rsidRDefault="00216A73" w:rsidP="00216A73">
      <w:pPr>
        <w:bidi/>
        <w:spacing w:before="240" w:after="240"/>
        <w:ind w:right="141"/>
        <w:jc w:val="lowKashida"/>
        <w:rPr>
          <w:szCs w:val="24"/>
          <w:rtl/>
        </w:rPr>
      </w:pPr>
      <w:r w:rsidRPr="00E02999">
        <w:rPr>
          <w:rFonts w:cs="Times New Roman"/>
          <w:b/>
          <w:bCs/>
          <w:szCs w:val="24"/>
          <w:rtl/>
        </w:rPr>
        <w:t>التعريف الإجرائي:</w:t>
      </w:r>
      <w:r w:rsidRPr="00714560">
        <w:rPr>
          <w:rFonts w:cs="Times New Roman"/>
          <w:szCs w:val="24"/>
          <w:rtl/>
        </w:rPr>
        <w:t xml:space="preserve"> هو مدى التزام مكتب إدارة المشاريع في شركات المقاولات بمدينة الرياض بتوفير أدلة عمل موحدة، ونماذج تقارير معيارية، وبرمجيات مشتركة تُستخدم في المشاريع الإنشائية التابعة للشركة</w:t>
      </w:r>
      <w:r w:rsidRPr="00714560">
        <w:rPr>
          <w:szCs w:val="24"/>
        </w:rPr>
        <w:t>.</w:t>
      </w:r>
    </w:p>
    <w:p w14:paraId="63E37B2F" w14:textId="77777777" w:rsidR="00216A73" w:rsidRPr="00760BFE" w:rsidRDefault="00216A73" w:rsidP="00216A73">
      <w:pPr>
        <w:bidi/>
        <w:spacing w:before="240" w:after="240"/>
        <w:ind w:right="141"/>
        <w:jc w:val="lowKashida"/>
        <w:rPr>
          <w:b/>
          <w:bCs/>
          <w:szCs w:val="24"/>
          <w:rtl/>
        </w:rPr>
      </w:pPr>
      <w:r w:rsidRPr="00760BFE">
        <w:rPr>
          <w:rFonts w:cs="Times New Roman"/>
          <w:b/>
          <w:bCs/>
          <w:szCs w:val="24"/>
          <w:rtl/>
        </w:rPr>
        <w:t>الحوكمة والرقابة</w:t>
      </w:r>
      <w:r w:rsidRPr="00760BFE">
        <w:rPr>
          <w:b/>
          <w:bCs/>
          <w:szCs w:val="24"/>
        </w:rPr>
        <w:t xml:space="preserve"> </w:t>
      </w:r>
    </w:p>
    <w:p w14:paraId="28F9A141" w14:textId="77777777" w:rsidR="00216A73" w:rsidRDefault="00216A73" w:rsidP="00216A73">
      <w:pPr>
        <w:bidi/>
        <w:spacing w:before="240" w:after="240"/>
        <w:ind w:right="141"/>
        <w:jc w:val="lowKashida"/>
        <w:rPr>
          <w:rFonts w:cs="Times New Roman"/>
          <w:szCs w:val="24"/>
          <w:rtl/>
        </w:rPr>
      </w:pPr>
      <w:r w:rsidRPr="00E02999">
        <w:rPr>
          <w:rFonts w:cs="Times New Roman"/>
          <w:b/>
          <w:bCs/>
          <w:szCs w:val="24"/>
          <w:rtl/>
        </w:rPr>
        <w:t>التعريف النظري:</w:t>
      </w:r>
      <w:r w:rsidRPr="00714560">
        <w:rPr>
          <w:rFonts w:cs="Times New Roman"/>
          <w:szCs w:val="24"/>
          <w:rtl/>
        </w:rPr>
        <w:t xml:space="preserve"> هي مجموعة الإجراءات والضوابط التي تهدف إلى مراقبة أداء المشاريع، وضمان الامتثال للسياسات، وإدارة المساءلة، وتوفير التقارير اللازمة لصناع </w:t>
      </w:r>
      <w:r w:rsidRPr="00EC4BE5">
        <w:rPr>
          <w:rFonts w:cs="Times New Roman"/>
          <w:szCs w:val="24"/>
          <w:rtl/>
        </w:rPr>
        <w:t>القرار (</w:t>
      </w:r>
      <w:r w:rsidRPr="00EC4BE5">
        <w:rPr>
          <w:rFonts w:cs="Times New Roman"/>
          <w:szCs w:val="24"/>
        </w:rPr>
        <w:t>Hobbs &amp; Aubry, 2007; PMI, 2025</w:t>
      </w:r>
      <w:r w:rsidRPr="00EC4BE5">
        <w:rPr>
          <w:rFonts w:cs="Times New Roman"/>
          <w:szCs w:val="24"/>
          <w:rtl/>
        </w:rPr>
        <w:t>).</w:t>
      </w:r>
    </w:p>
    <w:p w14:paraId="0BABF2AA" w14:textId="77777777" w:rsidR="00216A73" w:rsidRPr="00714560" w:rsidRDefault="00216A73" w:rsidP="00216A73">
      <w:pPr>
        <w:bidi/>
        <w:spacing w:before="240" w:after="240"/>
        <w:ind w:right="141"/>
        <w:jc w:val="lowKashida"/>
        <w:rPr>
          <w:szCs w:val="24"/>
          <w:rtl/>
        </w:rPr>
      </w:pPr>
      <w:r w:rsidRPr="00E02999">
        <w:rPr>
          <w:rFonts w:cs="Times New Roman"/>
          <w:b/>
          <w:bCs/>
          <w:szCs w:val="24"/>
          <w:rtl/>
        </w:rPr>
        <w:t>التعريف الإجرائي:</w:t>
      </w:r>
      <w:r w:rsidRPr="00714560">
        <w:rPr>
          <w:rFonts w:cs="Times New Roman"/>
          <w:szCs w:val="24"/>
          <w:rtl/>
        </w:rPr>
        <w:t xml:space="preserve"> هي الآليات التي يتبعها المكتب في شركات المقاولات بمدينة الرياض لمتابعة مؤشرات الأداء، وإجراء التدقيق الدوري على المشاريع، وضمان التزام مديري المشاريع بالصلاحيات والمسؤوليات المعتمدة</w:t>
      </w:r>
      <w:r w:rsidRPr="00714560">
        <w:rPr>
          <w:szCs w:val="24"/>
        </w:rPr>
        <w:t>.</w:t>
      </w:r>
    </w:p>
    <w:p w14:paraId="5E891223" w14:textId="77777777" w:rsidR="00216A73" w:rsidRPr="00E02999" w:rsidRDefault="00216A73" w:rsidP="00216A73">
      <w:pPr>
        <w:bidi/>
        <w:spacing w:before="240" w:after="240"/>
        <w:ind w:right="141"/>
        <w:jc w:val="lowKashida"/>
        <w:rPr>
          <w:b/>
          <w:bCs/>
          <w:szCs w:val="24"/>
          <w:rtl/>
        </w:rPr>
      </w:pPr>
      <w:r w:rsidRPr="00E02999">
        <w:rPr>
          <w:rFonts w:cs="Times New Roman"/>
          <w:b/>
          <w:bCs/>
          <w:szCs w:val="24"/>
          <w:rtl/>
        </w:rPr>
        <w:t>التمكين والدعم</w:t>
      </w:r>
      <w:r w:rsidRPr="00E02999">
        <w:rPr>
          <w:b/>
          <w:bCs/>
          <w:szCs w:val="24"/>
        </w:rPr>
        <w:t xml:space="preserve"> </w:t>
      </w:r>
    </w:p>
    <w:p w14:paraId="4B89B343" w14:textId="77777777" w:rsidR="00216A73" w:rsidRDefault="00216A73" w:rsidP="00216A73">
      <w:pPr>
        <w:bidi/>
        <w:spacing w:before="240" w:after="240"/>
        <w:ind w:right="141"/>
        <w:jc w:val="lowKashida"/>
        <w:rPr>
          <w:rFonts w:cs="Times New Roman"/>
          <w:szCs w:val="24"/>
          <w:rtl/>
        </w:rPr>
      </w:pPr>
      <w:r w:rsidRPr="00E02999">
        <w:rPr>
          <w:rFonts w:cs="Times New Roman"/>
          <w:b/>
          <w:bCs/>
          <w:szCs w:val="24"/>
          <w:rtl/>
        </w:rPr>
        <w:t>التعريف النظري:</w:t>
      </w:r>
      <w:r w:rsidRPr="00714560">
        <w:rPr>
          <w:rFonts w:cs="Times New Roman"/>
          <w:szCs w:val="24"/>
          <w:rtl/>
        </w:rPr>
        <w:t xml:space="preserve"> يقصد به تقديم الخدمات المساندة لفرق المشاريع، مثل التدريب، والإرشاد، وتوفير الكفاءات البشرية، وتيسير الوصول إلى الموارد اللازمة لتجاوز </w:t>
      </w:r>
      <w:r w:rsidRPr="00EC4BE5">
        <w:rPr>
          <w:rFonts w:cs="Times New Roman"/>
          <w:szCs w:val="24"/>
          <w:rtl/>
        </w:rPr>
        <w:t>عقبات التنفيذ (</w:t>
      </w:r>
      <w:proofErr w:type="spellStart"/>
      <w:r w:rsidRPr="00EC4BE5">
        <w:rPr>
          <w:rFonts w:cs="Times New Roman"/>
          <w:szCs w:val="24"/>
        </w:rPr>
        <w:t>Umasekar</w:t>
      </w:r>
      <w:proofErr w:type="spellEnd"/>
      <w:r w:rsidRPr="00EC4BE5">
        <w:rPr>
          <w:rFonts w:cs="Times New Roman"/>
          <w:szCs w:val="24"/>
        </w:rPr>
        <w:t>, 2024</w:t>
      </w:r>
      <w:r w:rsidRPr="00EC4BE5">
        <w:rPr>
          <w:rFonts w:cs="Times New Roman"/>
          <w:szCs w:val="24"/>
          <w:rtl/>
        </w:rPr>
        <w:t>).</w:t>
      </w:r>
    </w:p>
    <w:p w14:paraId="7CAEF66A" w14:textId="77777777" w:rsidR="00216A73" w:rsidRPr="00714560" w:rsidRDefault="00216A73" w:rsidP="00216A73">
      <w:pPr>
        <w:bidi/>
        <w:spacing w:before="240" w:after="240"/>
        <w:ind w:right="141"/>
        <w:jc w:val="lowKashida"/>
        <w:rPr>
          <w:szCs w:val="24"/>
          <w:rtl/>
        </w:rPr>
      </w:pPr>
      <w:r w:rsidRPr="00E02999">
        <w:rPr>
          <w:rFonts w:cs="Times New Roman"/>
          <w:b/>
          <w:bCs/>
          <w:szCs w:val="24"/>
          <w:rtl/>
        </w:rPr>
        <w:t>التعريف الإجرائي:</w:t>
      </w:r>
      <w:r w:rsidRPr="00714560">
        <w:rPr>
          <w:rFonts w:cs="Times New Roman"/>
          <w:szCs w:val="24"/>
          <w:rtl/>
        </w:rPr>
        <w:t xml:space="preserve"> هو الدور الذي يؤديه المكتب في تقديم الاستشارات الفنية لمديري المشاريع، وتطوير مهارات العاملين، وتزويد فرق العمل بالأدوات والخبرات اللازمة لتحسين الكفاءة الميدانية في شركات المقاولات بمدينة الرياض</w:t>
      </w:r>
      <w:r w:rsidRPr="00714560">
        <w:rPr>
          <w:szCs w:val="24"/>
        </w:rPr>
        <w:t>.</w:t>
      </w:r>
    </w:p>
    <w:p w14:paraId="5F3041FB" w14:textId="77777777" w:rsidR="00216A73" w:rsidRPr="00E02999" w:rsidRDefault="00216A73" w:rsidP="00216A73">
      <w:pPr>
        <w:bidi/>
        <w:spacing w:before="240" w:after="240"/>
        <w:ind w:right="141"/>
        <w:jc w:val="lowKashida"/>
        <w:rPr>
          <w:b/>
          <w:bCs/>
          <w:szCs w:val="24"/>
          <w:rtl/>
        </w:rPr>
      </w:pPr>
      <w:r w:rsidRPr="00E02999">
        <w:rPr>
          <w:rFonts w:cs="Times New Roman"/>
          <w:b/>
          <w:bCs/>
          <w:szCs w:val="24"/>
          <w:rtl/>
        </w:rPr>
        <w:t>التعلم والتحسين المستمر</w:t>
      </w:r>
      <w:r w:rsidRPr="00E02999">
        <w:rPr>
          <w:b/>
          <w:bCs/>
          <w:szCs w:val="24"/>
        </w:rPr>
        <w:t xml:space="preserve"> </w:t>
      </w:r>
    </w:p>
    <w:p w14:paraId="59603597" w14:textId="77777777" w:rsidR="00216A73" w:rsidRDefault="00216A73" w:rsidP="00216A73">
      <w:pPr>
        <w:bidi/>
        <w:spacing w:before="240" w:after="240"/>
        <w:ind w:right="141"/>
        <w:jc w:val="lowKashida"/>
        <w:rPr>
          <w:rFonts w:cs="Times New Roman"/>
          <w:szCs w:val="24"/>
          <w:rtl/>
        </w:rPr>
      </w:pPr>
      <w:r w:rsidRPr="00E02999">
        <w:rPr>
          <w:rFonts w:cs="Times New Roman"/>
          <w:b/>
          <w:bCs/>
          <w:szCs w:val="24"/>
          <w:rtl/>
        </w:rPr>
        <w:lastRenderedPageBreak/>
        <w:t>التعريف النظري:</w:t>
      </w:r>
      <w:r w:rsidRPr="00714560">
        <w:rPr>
          <w:rFonts w:cs="Times New Roman"/>
          <w:szCs w:val="24"/>
          <w:rtl/>
        </w:rPr>
        <w:t xml:space="preserve"> هو مجموعة العمليات المتعلقة بجمع وتحليل الدروس المستفادة من المشاريع السابقة، وإدارة المعرفة المؤسسية، وتطوير الممارسات بناءً على نتائج التقييم </w:t>
      </w:r>
      <w:r w:rsidRPr="00EC4BE5">
        <w:rPr>
          <w:rFonts w:cs="Times New Roman"/>
          <w:szCs w:val="24"/>
          <w:rtl/>
        </w:rPr>
        <w:t>الدوري للأداء (</w:t>
      </w:r>
      <w:r w:rsidRPr="00EC4BE5">
        <w:rPr>
          <w:rFonts w:cs="Times New Roman"/>
          <w:szCs w:val="24"/>
        </w:rPr>
        <w:t>Ershadi et al., 2021</w:t>
      </w:r>
      <w:r w:rsidRPr="00EC4BE5">
        <w:rPr>
          <w:rFonts w:cs="Times New Roman"/>
          <w:szCs w:val="24"/>
          <w:rtl/>
        </w:rPr>
        <w:t>).</w:t>
      </w:r>
    </w:p>
    <w:p w14:paraId="5AF4C1EA" w14:textId="77777777" w:rsidR="00216A73" w:rsidRPr="00714560" w:rsidRDefault="00216A73" w:rsidP="00216A73">
      <w:pPr>
        <w:bidi/>
        <w:spacing w:before="240" w:after="240"/>
        <w:ind w:right="141"/>
        <w:jc w:val="lowKashida"/>
        <w:rPr>
          <w:szCs w:val="24"/>
          <w:rtl/>
        </w:rPr>
      </w:pPr>
      <w:r w:rsidRPr="00E02999">
        <w:rPr>
          <w:rFonts w:cs="Times New Roman"/>
          <w:b/>
          <w:bCs/>
          <w:szCs w:val="24"/>
          <w:rtl/>
        </w:rPr>
        <w:t>التعريف الإجرائي:</w:t>
      </w:r>
      <w:r w:rsidRPr="00714560">
        <w:rPr>
          <w:rFonts w:cs="Times New Roman"/>
          <w:szCs w:val="24"/>
          <w:rtl/>
        </w:rPr>
        <w:t xml:space="preserve"> هو مدى قيام المكتب في شركات المقاولات بمدينة الرياض بتوثيق الخبرات المكتسبة من المشاريع المنتهية، وتحديث قاعدة الدروس المستفادة، والاستفادة منها في الحد من تكرار الأخطاء في المشاريع الجديدة</w:t>
      </w:r>
      <w:r w:rsidRPr="00714560">
        <w:rPr>
          <w:szCs w:val="24"/>
        </w:rPr>
        <w:t>.</w:t>
      </w:r>
    </w:p>
    <w:p w14:paraId="7AC00299" w14:textId="77777777" w:rsidR="00216A73" w:rsidRPr="00E02999" w:rsidRDefault="00216A73" w:rsidP="00216A73">
      <w:pPr>
        <w:bidi/>
        <w:spacing w:before="240" w:after="240"/>
        <w:ind w:right="141"/>
        <w:jc w:val="lowKashida"/>
        <w:rPr>
          <w:b/>
          <w:bCs/>
          <w:szCs w:val="24"/>
          <w:rtl/>
        </w:rPr>
      </w:pPr>
      <w:r w:rsidRPr="00E02999">
        <w:rPr>
          <w:rFonts w:cs="Times New Roman"/>
          <w:b/>
          <w:bCs/>
          <w:szCs w:val="24"/>
          <w:rtl/>
        </w:rPr>
        <w:t>أداء المشاريع</w:t>
      </w:r>
      <w:r w:rsidRPr="00E02999">
        <w:rPr>
          <w:b/>
          <w:bCs/>
          <w:szCs w:val="24"/>
        </w:rPr>
        <w:t xml:space="preserve"> </w:t>
      </w:r>
    </w:p>
    <w:p w14:paraId="3330AA8F" w14:textId="77777777" w:rsidR="00216A73" w:rsidRDefault="00216A73" w:rsidP="00216A73">
      <w:pPr>
        <w:bidi/>
        <w:spacing w:before="240" w:after="240"/>
        <w:ind w:right="141"/>
        <w:jc w:val="lowKashida"/>
        <w:rPr>
          <w:rFonts w:cs="Times New Roman"/>
          <w:b/>
          <w:bCs/>
          <w:szCs w:val="24"/>
          <w:rtl/>
        </w:rPr>
      </w:pPr>
      <w:r w:rsidRPr="00E02999">
        <w:rPr>
          <w:rFonts w:cs="Times New Roman"/>
          <w:b/>
          <w:bCs/>
          <w:szCs w:val="24"/>
          <w:rtl/>
        </w:rPr>
        <w:t>التعريف النظري:</w:t>
      </w:r>
      <w:r w:rsidRPr="00714560">
        <w:rPr>
          <w:rFonts w:cs="Times New Roman"/>
          <w:szCs w:val="24"/>
          <w:rtl/>
        </w:rPr>
        <w:t xml:space="preserve"> </w:t>
      </w:r>
      <w:r w:rsidRPr="003E5627">
        <w:rPr>
          <w:rFonts w:cs="Times New Roman"/>
          <w:szCs w:val="24"/>
          <w:rtl/>
        </w:rPr>
        <w:t>هو مقياس لمدى نجاح المشروع في تحقيق أهدافه المخططة، ويعبر عنه من خلال كفاءة استخدام الموارد، والالتزام بالوقت والتكلفة والجودة، وتحقيق تطلعات أصحاب المصلحة (</w:t>
      </w:r>
      <w:r w:rsidRPr="003E5627">
        <w:rPr>
          <w:rFonts w:cs="Times New Roman"/>
          <w:szCs w:val="24"/>
        </w:rPr>
        <w:t>Ahmed, 2023</w:t>
      </w:r>
      <w:r w:rsidRPr="003E5627">
        <w:rPr>
          <w:rFonts w:cs="Times New Roman"/>
          <w:szCs w:val="24"/>
          <w:rtl/>
        </w:rPr>
        <w:t>; الزعبي والجغبير، 2023).</w:t>
      </w:r>
    </w:p>
    <w:p w14:paraId="6D0BF6E7" w14:textId="77777777" w:rsidR="00216A73" w:rsidRPr="00714560" w:rsidRDefault="00216A73" w:rsidP="00216A73">
      <w:pPr>
        <w:bidi/>
        <w:spacing w:before="240" w:after="240"/>
        <w:ind w:right="141"/>
        <w:jc w:val="lowKashida"/>
        <w:rPr>
          <w:szCs w:val="24"/>
          <w:rtl/>
        </w:rPr>
      </w:pPr>
      <w:r w:rsidRPr="00E02999">
        <w:rPr>
          <w:rFonts w:cs="Times New Roman"/>
          <w:b/>
          <w:bCs/>
          <w:szCs w:val="24"/>
          <w:rtl/>
        </w:rPr>
        <w:t>التعريف الإجرائي:</w:t>
      </w:r>
      <w:r w:rsidRPr="00714560">
        <w:rPr>
          <w:rFonts w:cs="Times New Roman"/>
          <w:szCs w:val="24"/>
          <w:rtl/>
        </w:rPr>
        <w:t xml:space="preserve"> هو المستوى الفعلي للإنجاز في المشاريع الإنشائية بشركات المقاولات بمدينة الرياض، ويقاس من خلال أربعة أبعاد هي: الأداء الزمني، والأداء المالي، والأداء الفني والسلامة، ورضا العميل</w:t>
      </w:r>
      <w:r w:rsidRPr="00714560">
        <w:rPr>
          <w:szCs w:val="24"/>
        </w:rPr>
        <w:t>.</w:t>
      </w:r>
    </w:p>
    <w:p w14:paraId="7F0BFCA4" w14:textId="77777777" w:rsidR="00216A73" w:rsidRPr="00E02999" w:rsidRDefault="00216A73" w:rsidP="00216A73">
      <w:pPr>
        <w:bidi/>
        <w:spacing w:before="240" w:after="240"/>
        <w:ind w:right="141"/>
        <w:jc w:val="lowKashida"/>
        <w:rPr>
          <w:b/>
          <w:bCs/>
          <w:szCs w:val="24"/>
          <w:rtl/>
        </w:rPr>
      </w:pPr>
      <w:r w:rsidRPr="00E02999">
        <w:rPr>
          <w:rFonts w:cs="Times New Roman"/>
          <w:b/>
          <w:bCs/>
          <w:szCs w:val="24"/>
          <w:rtl/>
        </w:rPr>
        <w:t>الأداء الزمني</w:t>
      </w:r>
    </w:p>
    <w:p w14:paraId="09E8222F" w14:textId="77777777" w:rsidR="00216A73" w:rsidRDefault="00216A73" w:rsidP="00216A73">
      <w:pPr>
        <w:bidi/>
        <w:spacing w:before="240" w:after="240"/>
        <w:ind w:right="141"/>
        <w:jc w:val="lowKashida"/>
        <w:rPr>
          <w:rFonts w:cs="Times New Roman"/>
          <w:b/>
          <w:bCs/>
          <w:szCs w:val="24"/>
          <w:rtl/>
        </w:rPr>
      </w:pPr>
      <w:r w:rsidRPr="00E02999">
        <w:rPr>
          <w:rFonts w:cs="Times New Roman"/>
          <w:b/>
          <w:bCs/>
          <w:szCs w:val="24"/>
          <w:rtl/>
        </w:rPr>
        <w:t>التعريف النظري:</w:t>
      </w:r>
      <w:r w:rsidRPr="00714560">
        <w:rPr>
          <w:rFonts w:cs="Times New Roman"/>
          <w:szCs w:val="24"/>
          <w:rtl/>
        </w:rPr>
        <w:t xml:space="preserve"> </w:t>
      </w:r>
      <w:r w:rsidRPr="00071687">
        <w:rPr>
          <w:rFonts w:cs="Times New Roman"/>
          <w:szCs w:val="24"/>
          <w:rtl/>
        </w:rPr>
        <w:t>هو مدى قدرة المشروع على الالتزام بالجدول الزمني المعتمد وإنهاء الأنشطة والمراحل في المواعيد المحددة دون تأخير غير مبرر (</w:t>
      </w:r>
      <w:r w:rsidRPr="00071687">
        <w:rPr>
          <w:rFonts w:cs="Times New Roman"/>
          <w:szCs w:val="24"/>
        </w:rPr>
        <w:t>Jong et al., 2019; Alajmi &amp; Ahmed, 2022</w:t>
      </w:r>
      <w:r w:rsidRPr="00071687">
        <w:rPr>
          <w:rFonts w:cs="Times New Roman"/>
          <w:szCs w:val="24"/>
          <w:rtl/>
        </w:rPr>
        <w:t>).</w:t>
      </w:r>
    </w:p>
    <w:p w14:paraId="29740944" w14:textId="77777777" w:rsidR="00216A73" w:rsidRPr="00714560" w:rsidRDefault="00216A73" w:rsidP="00216A73">
      <w:pPr>
        <w:bidi/>
        <w:spacing w:before="240" w:after="240"/>
        <w:ind w:right="141"/>
        <w:jc w:val="lowKashida"/>
        <w:rPr>
          <w:szCs w:val="24"/>
          <w:rtl/>
        </w:rPr>
      </w:pPr>
      <w:r w:rsidRPr="00E02999">
        <w:rPr>
          <w:rFonts w:cs="Times New Roman"/>
          <w:b/>
          <w:bCs/>
          <w:szCs w:val="24"/>
          <w:rtl/>
        </w:rPr>
        <w:t>التعريف الإجرائي:</w:t>
      </w:r>
      <w:r w:rsidRPr="00714560">
        <w:rPr>
          <w:rFonts w:cs="Times New Roman"/>
          <w:szCs w:val="24"/>
          <w:rtl/>
        </w:rPr>
        <w:t xml:space="preserve"> هو قدرة شركات المقاولات بمدينة الرياض على تسليم المشاريع الإنشائية في مواعيدها التعاقدية، والالتزام بالمسار الحرج، وتقليل نسب التأخير</w:t>
      </w:r>
      <w:r w:rsidRPr="00714560">
        <w:rPr>
          <w:szCs w:val="24"/>
        </w:rPr>
        <w:t>.</w:t>
      </w:r>
    </w:p>
    <w:p w14:paraId="63944546" w14:textId="77777777" w:rsidR="00216A73" w:rsidRPr="00E02999" w:rsidRDefault="00216A73" w:rsidP="00216A73">
      <w:pPr>
        <w:bidi/>
        <w:spacing w:before="240" w:after="240"/>
        <w:ind w:right="141"/>
        <w:jc w:val="lowKashida"/>
        <w:rPr>
          <w:b/>
          <w:bCs/>
          <w:szCs w:val="24"/>
          <w:rtl/>
        </w:rPr>
      </w:pPr>
      <w:r w:rsidRPr="00E02999">
        <w:rPr>
          <w:rFonts w:cs="Times New Roman"/>
          <w:b/>
          <w:bCs/>
          <w:szCs w:val="24"/>
          <w:rtl/>
        </w:rPr>
        <w:t>الأداء المالي</w:t>
      </w:r>
      <w:r w:rsidRPr="00E02999">
        <w:rPr>
          <w:b/>
          <w:bCs/>
          <w:szCs w:val="24"/>
        </w:rPr>
        <w:t xml:space="preserve"> </w:t>
      </w:r>
    </w:p>
    <w:p w14:paraId="4A328AE3" w14:textId="77777777" w:rsidR="00216A73" w:rsidRDefault="00216A73" w:rsidP="00216A73">
      <w:pPr>
        <w:bidi/>
        <w:spacing w:before="240" w:after="240"/>
        <w:ind w:right="141"/>
        <w:jc w:val="lowKashida"/>
        <w:rPr>
          <w:rFonts w:cs="Times New Roman"/>
          <w:b/>
          <w:bCs/>
          <w:szCs w:val="24"/>
          <w:rtl/>
        </w:rPr>
      </w:pPr>
      <w:r w:rsidRPr="00E02999">
        <w:rPr>
          <w:rFonts w:cs="Times New Roman"/>
          <w:b/>
          <w:bCs/>
          <w:szCs w:val="24"/>
          <w:rtl/>
        </w:rPr>
        <w:t>التعريف النظري</w:t>
      </w:r>
      <w:r w:rsidRPr="00714560">
        <w:rPr>
          <w:rFonts w:cs="Times New Roman"/>
          <w:szCs w:val="24"/>
          <w:rtl/>
        </w:rPr>
        <w:t xml:space="preserve">: </w:t>
      </w:r>
      <w:r w:rsidRPr="005C4C99">
        <w:rPr>
          <w:rFonts w:cs="Times New Roman"/>
          <w:szCs w:val="24"/>
          <w:rtl/>
        </w:rPr>
        <w:t>يشير إلى مدى الالتزام بالميزانية المرصودة للمشروع، وتحقيق النتائج المطلوبة بأقل التكاليف الممكنة، وضمان كفاءة الإنفاق والحد من تجاوزات الميزانية (</w:t>
      </w:r>
      <w:r w:rsidRPr="005C4C99">
        <w:rPr>
          <w:rFonts w:cs="Times New Roman"/>
          <w:szCs w:val="24"/>
        </w:rPr>
        <w:t>Jong et al., 2019</w:t>
      </w:r>
      <w:r w:rsidRPr="005C4C99">
        <w:rPr>
          <w:rFonts w:cs="Times New Roman"/>
          <w:szCs w:val="24"/>
          <w:rtl/>
        </w:rPr>
        <w:t>).</w:t>
      </w:r>
    </w:p>
    <w:p w14:paraId="1006F4FE" w14:textId="77777777" w:rsidR="00216A73" w:rsidRPr="00714560" w:rsidRDefault="00216A73" w:rsidP="00216A73">
      <w:pPr>
        <w:bidi/>
        <w:spacing w:before="240" w:after="240"/>
        <w:ind w:right="141"/>
        <w:jc w:val="lowKashida"/>
        <w:rPr>
          <w:szCs w:val="24"/>
          <w:rtl/>
        </w:rPr>
      </w:pPr>
      <w:r w:rsidRPr="00E02999">
        <w:rPr>
          <w:rFonts w:cs="Times New Roman"/>
          <w:b/>
          <w:bCs/>
          <w:szCs w:val="24"/>
          <w:rtl/>
        </w:rPr>
        <w:t>التعريف الإجرائي:</w:t>
      </w:r>
      <w:r w:rsidRPr="00714560">
        <w:rPr>
          <w:rFonts w:cs="Times New Roman"/>
          <w:szCs w:val="24"/>
          <w:rtl/>
        </w:rPr>
        <w:t xml:space="preserve"> هو نجاح شركات المقاولات بمدينة الرياض في تنفيذ المشاريع ضمن حدود التكاليف التقديرية المعتمدة، مع التحكم في أوامر التغيير والمصاريف غير المخطط لها</w:t>
      </w:r>
      <w:r w:rsidRPr="00714560">
        <w:rPr>
          <w:szCs w:val="24"/>
        </w:rPr>
        <w:t>.</w:t>
      </w:r>
    </w:p>
    <w:p w14:paraId="75F17588" w14:textId="77777777" w:rsidR="00216A73" w:rsidRPr="00E02999" w:rsidRDefault="00216A73" w:rsidP="00216A73">
      <w:pPr>
        <w:bidi/>
        <w:spacing w:before="240" w:after="240"/>
        <w:ind w:right="141"/>
        <w:jc w:val="lowKashida"/>
        <w:rPr>
          <w:b/>
          <w:bCs/>
          <w:szCs w:val="24"/>
          <w:rtl/>
        </w:rPr>
      </w:pPr>
      <w:r w:rsidRPr="00E02999">
        <w:rPr>
          <w:rFonts w:cs="Times New Roman"/>
          <w:b/>
          <w:bCs/>
          <w:szCs w:val="24"/>
          <w:rtl/>
        </w:rPr>
        <w:t>الأداء الفني والسلامة</w:t>
      </w:r>
    </w:p>
    <w:p w14:paraId="4B36EAA0" w14:textId="77777777" w:rsidR="00216A73" w:rsidRDefault="00216A73" w:rsidP="00216A73">
      <w:pPr>
        <w:bidi/>
        <w:spacing w:before="240" w:after="240"/>
        <w:ind w:right="141"/>
        <w:jc w:val="lowKashida"/>
        <w:rPr>
          <w:rFonts w:cs="Times New Roman"/>
          <w:b/>
          <w:bCs/>
          <w:szCs w:val="24"/>
          <w:rtl/>
        </w:rPr>
      </w:pPr>
      <w:r w:rsidRPr="00E02999">
        <w:rPr>
          <w:rFonts w:cs="Times New Roman"/>
          <w:b/>
          <w:bCs/>
          <w:szCs w:val="24"/>
          <w:rtl/>
        </w:rPr>
        <w:t>التعريف النظري:</w:t>
      </w:r>
      <w:r w:rsidRPr="00714560">
        <w:rPr>
          <w:rFonts w:cs="Times New Roman"/>
          <w:szCs w:val="24"/>
          <w:rtl/>
        </w:rPr>
        <w:t xml:space="preserve"> </w:t>
      </w:r>
      <w:proofErr w:type="gramStart"/>
      <w:r w:rsidRPr="005C4C99">
        <w:rPr>
          <w:rFonts w:cs="Times New Roman"/>
          <w:szCs w:val="24"/>
          <w:rtl/>
        </w:rPr>
        <w:t>و مدى</w:t>
      </w:r>
      <w:proofErr w:type="gramEnd"/>
      <w:r w:rsidRPr="005C4C99">
        <w:rPr>
          <w:rFonts w:cs="Times New Roman"/>
          <w:szCs w:val="24"/>
          <w:rtl/>
        </w:rPr>
        <w:t xml:space="preserve"> مطابقة مخرجات المشروع للمواصفات الفنية والهندسية والمعايير المطلوبة، وخلوها من العيوب التي قد تؤثر في جودة التنفيذ أو تهدد بيئة السلامة المهنية (</w:t>
      </w:r>
      <w:proofErr w:type="spellStart"/>
      <w:r w:rsidRPr="005C4C99">
        <w:rPr>
          <w:rFonts w:cs="Times New Roman"/>
          <w:szCs w:val="24"/>
        </w:rPr>
        <w:t>Shaawat</w:t>
      </w:r>
      <w:proofErr w:type="spellEnd"/>
      <w:r w:rsidRPr="005C4C99">
        <w:rPr>
          <w:rFonts w:cs="Times New Roman"/>
          <w:szCs w:val="24"/>
        </w:rPr>
        <w:t xml:space="preserve"> et al., 2023; Hussain et al., 2022</w:t>
      </w:r>
      <w:r w:rsidRPr="005C4C99">
        <w:rPr>
          <w:rFonts w:cs="Times New Roman"/>
          <w:szCs w:val="24"/>
          <w:rtl/>
        </w:rPr>
        <w:t>).</w:t>
      </w:r>
    </w:p>
    <w:p w14:paraId="14D3DEA9" w14:textId="77777777" w:rsidR="00216A73" w:rsidRPr="00714560" w:rsidRDefault="00216A73" w:rsidP="00216A73">
      <w:pPr>
        <w:bidi/>
        <w:spacing w:before="240" w:after="240"/>
        <w:ind w:right="141"/>
        <w:jc w:val="lowKashida"/>
        <w:rPr>
          <w:szCs w:val="24"/>
          <w:rtl/>
        </w:rPr>
      </w:pPr>
      <w:r w:rsidRPr="00E02999">
        <w:rPr>
          <w:rFonts w:cs="Times New Roman"/>
          <w:b/>
          <w:bCs/>
          <w:szCs w:val="24"/>
          <w:rtl/>
        </w:rPr>
        <w:t>التعريف الإجرائي:</w:t>
      </w:r>
      <w:r w:rsidRPr="00714560">
        <w:rPr>
          <w:rFonts w:cs="Times New Roman"/>
          <w:szCs w:val="24"/>
          <w:rtl/>
        </w:rPr>
        <w:t xml:space="preserve"> هو التزام شركات المقاولات بمدينة الرياض بتنفيذ الأعمال الإنشائية وفق المخططات الهندسية المعتمدة، واجتياز اختبارات الفحص بنجاح، مع توفير بيئة عمل آمنة والحد من إعادة الأعمال</w:t>
      </w:r>
      <w:r w:rsidRPr="00714560">
        <w:rPr>
          <w:szCs w:val="24"/>
        </w:rPr>
        <w:t>.</w:t>
      </w:r>
    </w:p>
    <w:p w14:paraId="1F11A767" w14:textId="77777777" w:rsidR="00216A73" w:rsidRPr="00E02999" w:rsidRDefault="00216A73" w:rsidP="00216A73">
      <w:pPr>
        <w:bidi/>
        <w:spacing w:before="240" w:after="240"/>
        <w:ind w:right="141"/>
        <w:jc w:val="lowKashida"/>
        <w:rPr>
          <w:b/>
          <w:bCs/>
          <w:szCs w:val="24"/>
          <w:rtl/>
        </w:rPr>
      </w:pPr>
      <w:r w:rsidRPr="00E02999">
        <w:rPr>
          <w:rFonts w:cs="Times New Roman"/>
          <w:b/>
          <w:bCs/>
          <w:szCs w:val="24"/>
          <w:rtl/>
        </w:rPr>
        <w:t>رضا العميل</w:t>
      </w:r>
      <w:r w:rsidRPr="00E02999">
        <w:rPr>
          <w:b/>
          <w:bCs/>
          <w:szCs w:val="24"/>
        </w:rPr>
        <w:t xml:space="preserve"> </w:t>
      </w:r>
    </w:p>
    <w:p w14:paraId="034FE221" w14:textId="77777777" w:rsidR="00216A73" w:rsidRDefault="00216A73" w:rsidP="00216A73">
      <w:pPr>
        <w:bidi/>
        <w:spacing w:before="240" w:after="240"/>
        <w:ind w:right="141"/>
        <w:jc w:val="lowKashida"/>
        <w:rPr>
          <w:rFonts w:cs="Times New Roman"/>
          <w:b/>
          <w:bCs/>
          <w:szCs w:val="24"/>
          <w:rtl/>
        </w:rPr>
      </w:pPr>
      <w:r w:rsidRPr="00E02999">
        <w:rPr>
          <w:rFonts w:cs="Times New Roman"/>
          <w:b/>
          <w:bCs/>
          <w:szCs w:val="24"/>
          <w:rtl/>
        </w:rPr>
        <w:t>التعريف النظري:</w:t>
      </w:r>
      <w:r w:rsidRPr="00714560">
        <w:rPr>
          <w:rFonts w:cs="Times New Roman"/>
          <w:szCs w:val="24"/>
          <w:rtl/>
        </w:rPr>
        <w:t xml:space="preserve"> </w:t>
      </w:r>
      <w:r w:rsidRPr="005C4C99">
        <w:rPr>
          <w:rFonts w:cs="Times New Roman"/>
          <w:szCs w:val="24"/>
          <w:rtl/>
        </w:rPr>
        <w:t>هو إدراك العميل أو صاحب العمل لمدى تلبية مخرجات المشروع لتوقعاته واحتياجاته، ومدى الرضا عن أسلوب التواصل والتعامل أثناء مراحل التنفيذ (</w:t>
      </w:r>
      <w:r w:rsidRPr="005C4C99">
        <w:rPr>
          <w:rFonts w:cs="Times New Roman"/>
          <w:szCs w:val="24"/>
        </w:rPr>
        <w:t>El Sakka, 2017; PMI, 2025</w:t>
      </w:r>
      <w:r w:rsidRPr="005C4C99">
        <w:rPr>
          <w:rFonts w:cs="Times New Roman"/>
          <w:szCs w:val="24"/>
          <w:rtl/>
        </w:rPr>
        <w:t>).</w:t>
      </w:r>
    </w:p>
    <w:p w14:paraId="2AA2B8F2" w14:textId="77777777" w:rsidR="00216A73" w:rsidRPr="00714560" w:rsidRDefault="00216A73" w:rsidP="00216A73">
      <w:pPr>
        <w:bidi/>
        <w:spacing w:before="240" w:after="240"/>
        <w:ind w:right="141"/>
        <w:jc w:val="lowKashida"/>
        <w:rPr>
          <w:szCs w:val="24"/>
          <w:rtl/>
        </w:rPr>
      </w:pPr>
      <w:r w:rsidRPr="00E02999">
        <w:rPr>
          <w:rFonts w:cs="Times New Roman"/>
          <w:b/>
          <w:bCs/>
          <w:szCs w:val="24"/>
          <w:rtl/>
        </w:rPr>
        <w:t>التعريف الإجرائي:</w:t>
      </w:r>
      <w:r w:rsidRPr="00714560">
        <w:rPr>
          <w:rFonts w:cs="Times New Roman"/>
          <w:szCs w:val="24"/>
          <w:rtl/>
        </w:rPr>
        <w:t xml:space="preserve"> هو الانطباع الإيجابي الذي يبديه الملاك أو الجهات المتعاقدة مع شركات المقاولات بمدينة الرياض تجاه النتائج النهائية للمشروع وتجربة التعامل مع الشركة</w:t>
      </w:r>
      <w:r w:rsidRPr="00714560">
        <w:rPr>
          <w:szCs w:val="24"/>
        </w:rPr>
        <w:t>.</w:t>
      </w:r>
    </w:p>
    <w:p w14:paraId="3F9DF528" w14:textId="77777777" w:rsidR="00216A73" w:rsidRPr="00E02999" w:rsidRDefault="00216A73" w:rsidP="00216A73">
      <w:pPr>
        <w:bidi/>
        <w:spacing w:before="240" w:after="240"/>
        <w:ind w:right="141"/>
        <w:jc w:val="lowKashida"/>
        <w:rPr>
          <w:b/>
          <w:bCs/>
          <w:szCs w:val="24"/>
          <w:rtl/>
        </w:rPr>
      </w:pPr>
      <w:r w:rsidRPr="00E02999">
        <w:rPr>
          <w:rFonts w:cs="Times New Roman"/>
          <w:b/>
          <w:bCs/>
          <w:szCs w:val="24"/>
          <w:rtl/>
        </w:rPr>
        <w:t>دعم الإدارة العليا</w:t>
      </w:r>
      <w:r w:rsidRPr="00E02999">
        <w:rPr>
          <w:b/>
          <w:bCs/>
          <w:szCs w:val="24"/>
        </w:rPr>
        <w:t xml:space="preserve"> </w:t>
      </w:r>
    </w:p>
    <w:p w14:paraId="29D2D6D3" w14:textId="77777777" w:rsidR="00216A73" w:rsidRPr="00714560" w:rsidRDefault="00216A73" w:rsidP="00216A73">
      <w:pPr>
        <w:bidi/>
        <w:spacing w:before="240" w:after="240"/>
        <w:ind w:right="141"/>
        <w:jc w:val="lowKashida"/>
        <w:rPr>
          <w:szCs w:val="24"/>
          <w:rtl/>
        </w:rPr>
      </w:pPr>
      <w:r w:rsidRPr="00E02999">
        <w:rPr>
          <w:rFonts w:cs="Times New Roman"/>
          <w:b/>
          <w:bCs/>
          <w:szCs w:val="24"/>
          <w:rtl/>
        </w:rPr>
        <w:lastRenderedPageBreak/>
        <w:t>التعريف النظري</w:t>
      </w:r>
      <w:r w:rsidRPr="00714560">
        <w:rPr>
          <w:rFonts w:cs="Times New Roman"/>
          <w:szCs w:val="24"/>
          <w:rtl/>
        </w:rPr>
        <w:t>: يشير إلى التزام القيادات العليا في المنظمة بتوفير الموارد اللازمة، وتفويض السلطات، وتهيئة بيئة تنظيمية داعمة لتمكين مكتب إدارة المشاريع من أداء مهامه بفاعلية</w:t>
      </w:r>
      <w:r w:rsidRPr="00714560">
        <w:rPr>
          <w:szCs w:val="24"/>
        </w:rPr>
        <w:t xml:space="preserve"> (Ershadi et al., 2021).</w:t>
      </w:r>
    </w:p>
    <w:p w14:paraId="18882795" w14:textId="77777777" w:rsidR="00216A73" w:rsidRPr="00714560" w:rsidRDefault="00216A73" w:rsidP="00216A73">
      <w:pPr>
        <w:bidi/>
        <w:spacing w:before="240" w:after="240"/>
        <w:ind w:right="141"/>
        <w:jc w:val="lowKashida"/>
        <w:rPr>
          <w:szCs w:val="24"/>
          <w:rtl/>
        </w:rPr>
      </w:pPr>
      <w:r w:rsidRPr="00E02999">
        <w:rPr>
          <w:rFonts w:cs="Times New Roman"/>
          <w:b/>
          <w:bCs/>
          <w:szCs w:val="24"/>
          <w:rtl/>
        </w:rPr>
        <w:t>التعريف الإجرائي:</w:t>
      </w:r>
      <w:r w:rsidRPr="00714560">
        <w:rPr>
          <w:rFonts w:cs="Times New Roman"/>
          <w:szCs w:val="24"/>
          <w:rtl/>
        </w:rPr>
        <w:t xml:space="preserve"> هو مدى إيمان قيادات شركات المقاولات بمدينة الرياض بأهمية مكتب إدارة المشاريع، وتوفير الميزانيات والصلاحيات الكافية له للتدخل في المشاريع وتصحيح مسارات الأداء</w:t>
      </w:r>
      <w:r w:rsidRPr="00714560">
        <w:rPr>
          <w:szCs w:val="24"/>
        </w:rPr>
        <w:t>.</w:t>
      </w:r>
    </w:p>
    <w:p w14:paraId="3A634B2F" w14:textId="77777777" w:rsidR="00216A73" w:rsidRPr="00E02999" w:rsidRDefault="00216A73" w:rsidP="00216A73">
      <w:pPr>
        <w:bidi/>
        <w:spacing w:before="240" w:after="240"/>
        <w:ind w:right="141"/>
        <w:jc w:val="lowKashida"/>
        <w:rPr>
          <w:b/>
          <w:bCs/>
          <w:szCs w:val="24"/>
          <w:rtl/>
        </w:rPr>
      </w:pPr>
      <w:r w:rsidRPr="00E02999">
        <w:rPr>
          <w:rFonts w:cs="Times New Roman"/>
          <w:b/>
          <w:bCs/>
          <w:szCs w:val="24"/>
          <w:rtl/>
        </w:rPr>
        <w:t>نظرية الموارد</w:t>
      </w:r>
      <w:r w:rsidRPr="00E02999">
        <w:rPr>
          <w:b/>
          <w:bCs/>
          <w:szCs w:val="24"/>
        </w:rPr>
        <w:t xml:space="preserve"> RBV</w:t>
      </w:r>
    </w:p>
    <w:p w14:paraId="0E480B91" w14:textId="77777777" w:rsidR="00216A73" w:rsidRDefault="00216A73" w:rsidP="00216A73">
      <w:pPr>
        <w:bidi/>
        <w:spacing w:before="240" w:after="240"/>
        <w:ind w:right="141"/>
        <w:jc w:val="lowKashida"/>
        <w:rPr>
          <w:rFonts w:cs="Times New Roman"/>
          <w:szCs w:val="24"/>
          <w:rtl/>
        </w:rPr>
      </w:pPr>
      <w:r w:rsidRPr="00E02999">
        <w:rPr>
          <w:rFonts w:cs="Times New Roman"/>
          <w:b/>
          <w:bCs/>
          <w:szCs w:val="24"/>
          <w:rtl/>
        </w:rPr>
        <w:t>التعريف النظري</w:t>
      </w:r>
      <w:r w:rsidRPr="00211279">
        <w:rPr>
          <w:rFonts w:cs="Times New Roman"/>
          <w:szCs w:val="24"/>
          <w:rtl/>
        </w:rPr>
        <w:t>:</w:t>
      </w:r>
      <w:r w:rsidRPr="00714560">
        <w:rPr>
          <w:rFonts w:cs="Times New Roman"/>
          <w:szCs w:val="24"/>
          <w:rtl/>
        </w:rPr>
        <w:t xml:space="preserve"> هي نظرية إدارية تفترض أن تحقيق المؤسسة للميزة التنافسية المستدامة وتفوقها في الأداء يعود إلى قدرتها على امتلاك الموارد والقدرات المؤسسية وتنسيقها واستثمارها بوصفها أصولًا استراتيجية، لا إلى الاعتماد على العوامل الخارجية </w:t>
      </w:r>
      <w:r w:rsidRPr="00B17A7C">
        <w:rPr>
          <w:rFonts w:cs="Times New Roman"/>
          <w:szCs w:val="24"/>
          <w:rtl/>
        </w:rPr>
        <w:t xml:space="preserve">فقط (مديني ويغني، 2020؛ </w:t>
      </w:r>
      <w:proofErr w:type="spellStart"/>
      <w:r w:rsidRPr="00B17A7C">
        <w:rPr>
          <w:rFonts w:cs="Times New Roman"/>
          <w:szCs w:val="24"/>
        </w:rPr>
        <w:t>Ristyawan</w:t>
      </w:r>
      <w:proofErr w:type="spellEnd"/>
      <w:r w:rsidRPr="00B17A7C">
        <w:rPr>
          <w:rFonts w:cs="Times New Roman"/>
          <w:szCs w:val="24"/>
        </w:rPr>
        <w:t xml:space="preserve"> et al., 2023</w:t>
      </w:r>
      <w:r w:rsidRPr="00B17A7C">
        <w:rPr>
          <w:rFonts w:cs="Times New Roman"/>
          <w:szCs w:val="24"/>
          <w:rtl/>
        </w:rPr>
        <w:t>).</w:t>
      </w:r>
    </w:p>
    <w:p w14:paraId="7CF063B5" w14:textId="77777777" w:rsidR="00216A73" w:rsidRDefault="00216A73" w:rsidP="00216A73">
      <w:pPr>
        <w:bidi/>
        <w:spacing w:before="240" w:after="240"/>
        <w:ind w:right="141"/>
        <w:jc w:val="lowKashida"/>
        <w:rPr>
          <w:sz w:val="28"/>
          <w:u w:val="single"/>
          <w:rtl/>
        </w:rPr>
      </w:pPr>
      <w:r w:rsidRPr="00E02999">
        <w:rPr>
          <w:rFonts w:cs="Times New Roman"/>
          <w:b/>
          <w:bCs/>
          <w:szCs w:val="24"/>
          <w:rtl/>
        </w:rPr>
        <w:t>التعريف الإجرائي:</w:t>
      </w:r>
      <w:r w:rsidRPr="00714560">
        <w:rPr>
          <w:rFonts w:cs="Times New Roman"/>
          <w:szCs w:val="24"/>
          <w:rtl/>
        </w:rPr>
        <w:t xml:space="preserve"> هي الإطار النظري الذي تستند إليه الدراسة الحالية في تفسير ممارسات مكتب إدارة المشاريع بوصفها موردًا تنظيميًا يمكن توظيفه لتعزيز كفاءة أداء المشاريع الإنشائية في شركات المقاولات بمدينة الرياض.</w:t>
      </w:r>
    </w:p>
    <w:p w14:paraId="2D2E1323" w14:textId="77777777" w:rsidR="00216A73" w:rsidRPr="00714560" w:rsidRDefault="00216A73" w:rsidP="00216A73">
      <w:pPr>
        <w:pStyle w:val="2"/>
        <w:numPr>
          <w:ilvl w:val="1"/>
          <w:numId w:val="0"/>
        </w:numPr>
        <w:bidi/>
        <w:spacing w:before="240" w:after="0"/>
        <w:ind w:left="1143" w:right="141" w:hanging="576"/>
        <w:rPr>
          <w:rtl/>
        </w:rPr>
      </w:pPr>
      <w:bookmarkStart w:id="11" w:name="_Toc227780978"/>
      <w:r w:rsidRPr="00714560">
        <w:rPr>
          <w:rtl/>
        </w:rPr>
        <w:t>هيكل الرسالة</w:t>
      </w:r>
      <w:bookmarkEnd w:id="11"/>
    </w:p>
    <w:p w14:paraId="5BA0ED45" w14:textId="77777777" w:rsidR="00216A73" w:rsidRPr="00B57A8D" w:rsidRDefault="00216A73" w:rsidP="00216A73">
      <w:pPr>
        <w:bidi/>
        <w:spacing w:after="240" w:line="276" w:lineRule="auto"/>
        <w:ind w:right="141"/>
        <w:jc w:val="lowKashida"/>
        <w:rPr>
          <w:szCs w:val="24"/>
        </w:rPr>
      </w:pPr>
      <w:r w:rsidRPr="00B57A8D">
        <w:rPr>
          <w:szCs w:val="24"/>
          <w:rtl/>
        </w:rPr>
        <w:t>تنتظم هذه الدراسة في خمسة فصول رئيسة متكاملة، تسبقها الصفحات التمهيدية الإلزامية، وتختم بقائمة المراجع والملاحق المنظمة. يحدد الفصل الأول الإطار العام للدراسة، متضمناً المشكلة، والأهداف، والأهمية، والفرضيات، والحدود، والمصطلحات الإجرائية. ويستعرض الفصل الثاني الإطار النظري والدراسات السابقة لتأصيل مفاهيم ممارسات مكاتب إدارة المشاريع وأداء المشاريع علمياً في ضوء الأدبيات المرجعية. أما الفصل الثالث فيختص بمنهجية الدراسة وإجراءاتها الميدانية، موضحاً مجتمع البحث وعينته، وأداة القياس، والأساليب الإحصائية المستخدمة في المعالجة. ويخصص الفصل الرابع لعرض وتحليل نتائج الدراسة الميدانية واختبار الفرضيات ومناقشتها في ضوء الواقع التطبيقي لشركات المقاولات بالرياض. وأخيراً، يتضمن الفصل الخامس خلاصة النتائج النهائية والتوصيات المقترحة والآفاق البحثية المستقبلية. وبناءً على هذا التسلسل المنطقي لهيكل البحث، ينتقل الباحث في الفصل القادم لتناول الأطر النظرية والدراسات السابقة المرتبطة بمتغيرات الدراسة الحالية</w:t>
      </w:r>
      <w:r w:rsidRPr="00B57A8D">
        <w:rPr>
          <w:szCs w:val="24"/>
        </w:rPr>
        <w:t>.</w:t>
      </w:r>
    </w:p>
    <w:p w14:paraId="47BB5BD0" w14:textId="77777777" w:rsidR="00216A73" w:rsidRPr="00B57A8D" w:rsidRDefault="00216A73" w:rsidP="00216A73">
      <w:pPr>
        <w:spacing w:before="240" w:after="240" w:line="276" w:lineRule="auto"/>
        <w:ind w:right="141"/>
        <w:rPr>
          <w:u w:val="single"/>
          <w:rtl/>
        </w:rPr>
      </w:pPr>
    </w:p>
    <w:p w14:paraId="79BE1C0A" w14:textId="77777777" w:rsidR="00216A73" w:rsidRDefault="00216A73" w:rsidP="00216A73">
      <w:pPr>
        <w:spacing w:before="240" w:after="240"/>
        <w:ind w:right="141"/>
        <w:rPr>
          <w:u w:val="single"/>
          <w:rtl/>
        </w:rPr>
      </w:pPr>
    </w:p>
    <w:p w14:paraId="0D46B7E7" w14:textId="77777777" w:rsidR="00216A73" w:rsidRDefault="00216A73" w:rsidP="00216A73">
      <w:pPr>
        <w:spacing w:before="240" w:after="240"/>
        <w:ind w:right="141"/>
        <w:rPr>
          <w:u w:val="single"/>
          <w:rtl/>
        </w:rPr>
      </w:pPr>
    </w:p>
    <w:p w14:paraId="6D09CD97" w14:textId="77777777" w:rsidR="00216A73" w:rsidRDefault="00216A73" w:rsidP="00216A73">
      <w:pPr>
        <w:spacing w:before="240" w:after="240"/>
        <w:ind w:right="141"/>
        <w:rPr>
          <w:u w:val="single"/>
          <w:rtl/>
        </w:rPr>
      </w:pPr>
    </w:p>
    <w:p w14:paraId="2C210E4C" w14:textId="77777777" w:rsidR="00216A73" w:rsidRDefault="00216A73" w:rsidP="00216A73">
      <w:pPr>
        <w:spacing w:before="240" w:after="240"/>
        <w:ind w:right="141"/>
        <w:rPr>
          <w:u w:val="single"/>
          <w:rtl/>
        </w:rPr>
      </w:pPr>
    </w:p>
    <w:p w14:paraId="0B2E3794" w14:textId="77777777" w:rsidR="00216A73" w:rsidRDefault="00216A73" w:rsidP="00216A73">
      <w:pPr>
        <w:spacing w:before="240" w:after="240"/>
        <w:ind w:right="141"/>
        <w:rPr>
          <w:u w:val="single"/>
          <w:rtl/>
        </w:rPr>
      </w:pPr>
    </w:p>
    <w:p w14:paraId="0716E490" w14:textId="77777777" w:rsidR="00216A73" w:rsidRDefault="00216A73" w:rsidP="00216A73">
      <w:pPr>
        <w:ind w:right="141"/>
        <w:jc w:val="center"/>
        <w:rPr>
          <w:b/>
          <w:bCs/>
          <w:sz w:val="32"/>
          <w:szCs w:val="32"/>
        </w:rPr>
      </w:pPr>
    </w:p>
    <w:p w14:paraId="50E853B1" w14:textId="77777777" w:rsidR="00216A73" w:rsidRDefault="00216A73" w:rsidP="00216A73">
      <w:pPr>
        <w:ind w:right="141"/>
        <w:jc w:val="center"/>
        <w:rPr>
          <w:b/>
          <w:bCs/>
          <w:sz w:val="32"/>
          <w:szCs w:val="32"/>
        </w:rPr>
      </w:pPr>
    </w:p>
    <w:p w14:paraId="4D275585" w14:textId="77777777" w:rsidR="00216A73" w:rsidRDefault="00216A73" w:rsidP="00216A73">
      <w:pPr>
        <w:ind w:right="141"/>
        <w:jc w:val="center"/>
        <w:rPr>
          <w:b/>
          <w:bCs/>
          <w:sz w:val="32"/>
          <w:szCs w:val="32"/>
        </w:rPr>
      </w:pPr>
    </w:p>
    <w:p w14:paraId="5DBE24A6" w14:textId="77777777" w:rsidR="00216A73" w:rsidRDefault="00216A73" w:rsidP="00216A73">
      <w:pPr>
        <w:ind w:right="141"/>
        <w:jc w:val="center"/>
        <w:rPr>
          <w:b/>
          <w:bCs/>
          <w:sz w:val="32"/>
          <w:szCs w:val="32"/>
        </w:rPr>
      </w:pPr>
    </w:p>
    <w:p w14:paraId="69A5A313" w14:textId="77777777" w:rsidR="00216A73" w:rsidRDefault="00216A73" w:rsidP="00216A73">
      <w:pPr>
        <w:ind w:right="141"/>
        <w:jc w:val="center"/>
        <w:rPr>
          <w:b/>
          <w:bCs/>
          <w:sz w:val="32"/>
          <w:szCs w:val="32"/>
        </w:rPr>
      </w:pPr>
    </w:p>
    <w:p w14:paraId="144B19D8" w14:textId="77777777" w:rsidR="00216A73" w:rsidRDefault="00216A73" w:rsidP="00216A73">
      <w:pPr>
        <w:ind w:right="141"/>
        <w:jc w:val="center"/>
        <w:rPr>
          <w:b/>
          <w:bCs/>
          <w:sz w:val="32"/>
          <w:szCs w:val="32"/>
        </w:rPr>
      </w:pPr>
    </w:p>
    <w:p w14:paraId="202B296B" w14:textId="77777777" w:rsidR="00216A73" w:rsidRPr="00B73F29" w:rsidRDefault="00216A73" w:rsidP="00216A73">
      <w:pPr>
        <w:pStyle w:val="a3"/>
        <w:bidi/>
        <w:ind w:right="141"/>
        <w:jc w:val="center"/>
        <w:outlineLvl w:val="0"/>
        <w:rPr>
          <w:rtl/>
        </w:rPr>
      </w:pPr>
      <w:bookmarkStart w:id="12" w:name="_Toc227780979"/>
      <w:r w:rsidRPr="00B73F29">
        <w:rPr>
          <w:rtl/>
        </w:rPr>
        <w:lastRenderedPageBreak/>
        <w:t>الفصل الثاني</w:t>
      </w:r>
      <w:bookmarkEnd w:id="12"/>
    </w:p>
    <w:p w14:paraId="32E0BF52" w14:textId="77777777" w:rsidR="00216A73" w:rsidRPr="00B57A8D" w:rsidRDefault="00216A73" w:rsidP="00216A73">
      <w:pPr>
        <w:pStyle w:val="10"/>
        <w:bidi/>
        <w:spacing w:before="240" w:after="0"/>
        <w:ind w:right="141"/>
        <w:contextualSpacing/>
        <w:jc w:val="center"/>
        <w:rPr>
          <w:rtl/>
        </w:rPr>
      </w:pPr>
      <w:bookmarkStart w:id="13" w:name="_Toc227780980"/>
      <w:r w:rsidRPr="00B57A8D">
        <w:rPr>
          <w:rFonts w:hint="cs"/>
          <w:rtl/>
        </w:rPr>
        <w:t>الإطار النظري والدارسا</w:t>
      </w:r>
      <w:r w:rsidRPr="00B57A8D">
        <w:rPr>
          <w:rFonts w:hint="eastAsia"/>
          <w:rtl/>
        </w:rPr>
        <w:t>ت</w:t>
      </w:r>
      <w:r w:rsidRPr="00B57A8D">
        <w:rPr>
          <w:rFonts w:hint="cs"/>
          <w:rtl/>
        </w:rPr>
        <w:t xml:space="preserve"> السابقة</w:t>
      </w:r>
      <w:bookmarkEnd w:id="13"/>
      <w:r w:rsidRPr="00B57A8D">
        <w:rPr>
          <w:rFonts w:hint="cs"/>
          <w:rtl/>
        </w:rPr>
        <w:t xml:space="preserve"> </w:t>
      </w:r>
    </w:p>
    <w:p w14:paraId="73187145" w14:textId="77777777" w:rsidR="00216A73" w:rsidRPr="00616871" w:rsidRDefault="00216A73" w:rsidP="00216A73">
      <w:pPr>
        <w:bidi/>
        <w:ind w:right="141"/>
        <w:jc w:val="lowKashida"/>
        <w:rPr>
          <w:b/>
          <w:bCs/>
          <w:rtl/>
        </w:rPr>
      </w:pPr>
    </w:p>
    <w:p w14:paraId="0BBE6506" w14:textId="77777777" w:rsidR="00216A73" w:rsidRPr="00B73F29" w:rsidRDefault="00216A73" w:rsidP="00216A73">
      <w:pPr>
        <w:pStyle w:val="2"/>
        <w:numPr>
          <w:ilvl w:val="1"/>
          <w:numId w:val="0"/>
        </w:numPr>
        <w:bidi/>
        <w:spacing w:before="240" w:after="0"/>
        <w:ind w:left="1143" w:right="141" w:hanging="576"/>
        <w:rPr>
          <w:b/>
          <w:bCs/>
          <w:rtl/>
        </w:rPr>
      </w:pPr>
      <w:bookmarkStart w:id="14" w:name="_Toc227780981"/>
      <w:proofErr w:type="gramStart"/>
      <w:r w:rsidRPr="00B73F29">
        <w:rPr>
          <w:rtl/>
        </w:rPr>
        <w:t xml:space="preserve">مقدمة </w:t>
      </w:r>
      <w:r w:rsidRPr="00B73F29">
        <w:rPr>
          <w:rFonts w:hint="cs"/>
          <w:rtl/>
        </w:rPr>
        <w:t>:</w:t>
      </w:r>
      <w:bookmarkEnd w:id="14"/>
      <w:proofErr w:type="gramEnd"/>
    </w:p>
    <w:p w14:paraId="22363B86" w14:textId="77777777" w:rsidR="00216A73" w:rsidRPr="00501B6D" w:rsidRDefault="00216A73" w:rsidP="00216A73">
      <w:pPr>
        <w:bidi/>
        <w:spacing w:before="240"/>
        <w:ind w:right="141"/>
        <w:jc w:val="lowKashida"/>
        <w:rPr>
          <w:szCs w:val="24"/>
        </w:rPr>
      </w:pPr>
      <w:r w:rsidRPr="000E31D9">
        <w:rPr>
          <w:b/>
          <w:bCs/>
          <w:rtl/>
        </w:rPr>
        <w:t xml:space="preserve"> </w:t>
      </w:r>
      <w:r w:rsidRPr="00501B6D">
        <w:rPr>
          <w:szCs w:val="24"/>
          <w:rtl/>
        </w:rPr>
        <w:t xml:space="preserve">في ظل التزايد المستمر في تعقيد بيئات الأعمال، برزت إدارة المشاريع كأحد المرتكزات الرئيسة لتمكين المنظمات من تنفيذ استراتيجياتها وتحقيق أهدافها بكفاءة وفاعلية، لا سيما في القطاعات الحيوية كقطاع المقاولات الإنشائية. وقد تطور هذا المجال من كونه مجرد ممارسة تشغيلية إلى إطار مؤسسي متكامل يسعى إلى تحقيق الاتساق في الأداء وتعظيم القيمة التنظيمية </w:t>
      </w:r>
      <w:r w:rsidRPr="00BC11C0">
        <w:rPr>
          <w:rFonts w:cs="Times New Roman"/>
          <w:szCs w:val="24"/>
          <w:rtl/>
        </w:rPr>
        <w:t>(</w:t>
      </w:r>
      <w:r w:rsidRPr="00BC11C0">
        <w:rPr>
          <w:szCs w:val="24"/>
        </w:rPr>
        <w:t>Ershadi et al., 2021; Veronika &amp; Latief, 2025</w:t>
      </w:r>
      <w:proofErr w:type="gramStart"/>
      <w:r w:rsidRPr="00BC11C0">
        <w:rPr>
          <w:rFonts w:cs="Times New Roman"/>
          <w:szCs w:val="24"/>
          <w:rtl/>
        </w:rPr>
        <w:t>).وانط</w:t>
      </w:r>
      <w:r w:rsidRPr="00501B6D">
        <w:rPr>
          <w:szCs w:val="24"/>
          <w:rtl/>
        </w:rPr>
        <w:t>لاقًا</w:t>
      </w:r>
      <w:proofErr w:type="gramEnd"/>
      <w:r w:rsidRPr="00501B6D">
        <w:rPr>
          <w:szCs w:val="24"/>
          <w:rtl/>
        </w:rPr>
        <w:t xml:space="preserve"> من ذلك، يهدف هذا الفصل إلى تأصيل الإطار المفاهيمي والنظري لمتغيرات الدراسة، مستنداً إلى</w:t>
      </w:r>
      <w:r w:rsidRPr="00501B6D">
        <w:rPr>
          <w:szCs w:val="24"/>
        </w:rPr>
        <w:t xml:space="preserve"> (</w:t>
      </w:r>
      <w:r w:rsidRPr="00501B6D">
        <w:rPr>
          <w:szCs w:val="24"/>
          <w:rtl/>
        </w:rPr>
        <w:t>نظرية الموارد</w:t>
      </w:r>
      <w:r w:rsidRPr="00501B6D">
        <w:rPr>
          <w:szCs w:val="24"/>
        </w:rPr>
        <w:t xml:space="preserve"> RBV) </w:t>
      </w:r>
      <w:r w:rsidRPr="00501B6D">
        <w:rPr>
          <w:szCs w:val="24"/>
          <w:rtl/>
        </w:rPr>
        <w:t>كإطار فلسفي حاكم. ويبدأ الفصل بعرض مدخل مختصر لمفاهيم إدارة المشاريع، ثم يتعمق في تناول مكاتب إدارة المشاريع</w:t>
      </w:r>
      <w:r w:rsidRPr="00501B6D">
        <w:rPr>
          <w:szCs w:val="24"/>
        </w:rPr>
        <w:t xml:space="preserve"> (PMO) </w:t>
      </w:r>
      <w:r w:rsidRPr="00501B6D">
        <w:rPr>
          <w:szCs w:val="24"/>
          <w:rtl/>
        </w:rPr>
        <w:t>من حيث مفهومها، وتطورها، وأنواعها. يلي ذلك تحليل ممارسات المكتب بأبعادها الأربعة بوصفها (المتغير المستقل) في الدراسة. كما يستعرض الفصل مفهوم أداء المشاريع الإنشائية وأبعاده الأربعة بوصفه (المتغير التابع)، إلى جانب مناقشة دور (دعم الإدارة العليا) كعامل تمكيني استراتيجي يربط بين المتغيرين</w:t>
      </w:r>
      <w:r w:rsidRPr="00501B6D">
        <w:rPr>
          <w:szCs w:val="24"/>
        </w:rPr>
        <w:t>.</w:t>
      </w:r>
    </w:p>
    <w:p w14:paraId="15963AD4" w14:textId="77777777" w:rsidR="00216A73" w:rsidRPr="00501B6D" w:rsidRDefault="00216A73" w:rsidP="00216A73">
      <w:pPr>
        <w:bidi/>
        <w:spacing w:before="240"/>
        <w:ind w:right="141"/>
        <w:jc w:val="lowKashida"/>
        <w:rPr>
          <w:szCs w:val="24"/>
        </w:rPr>
      </w:pPr>
      <w:r w:rsidRPr="00501B6D">
        <w:rPr>
          <w:szCs w:val="24"/>
          <w:rtl/>
        </w:rPr>
        <w:t>كما يتناول هذا الفصل في شقه الثاني عرضًا تحليليًا وناقداً للدراسات السابقة ذات الصلة بموضوع الدراسة، حيث جرى تصنيفها وفق محاورها الرئيسة؛ بما يسهم في إبراز الجهود العلمية المبذولة في هذا المجال، وتحديد أوجه الاتفاق والاختلاف بينها، وصولًا إلى بيان ما تم التوصل إليه من نتائج، وبلورة الفجوة البحثية الدقيقة التي تنطلق منها الدراسة الحالية</w:t>
      </w:r>
      <w:r w:rsidRPr="00501B6D">
        <w:rPr>
          <w:szCs w:val="24"/>
        </w:rPr>
        <w:t>.</w:t>
      </w:r>
    </w:p>
    <w:p w14:paraId="3F5BA4DE" w14:textId="77777777" w:rsidR="00216A73" w:rsidRPr="00E10900" w:rsidRDefault="00216A73" w:rsidP="00216A73">
      <w:pPr>
        <w:pStyle w:val="2"/>
        <w:numPr>
          <w:ilvl w:val="1"/>
          <w:numId w:val="0"/>
        </w:numPr>
        <w:bidi/>
        <w:spacing w:before="240" w:after="0"/>
        <w:ind w:left="1143" w:right="141" w:hanging="576"/>
      </w:pPr>
      <w:bookmarkStart w:id="15" w:name="_Toc227780982"/>
      <w:r w:rsidRPr="000E31D9">
        <w:rPr>
          <w:rtl/>
        </w:rPr>
        <w:t xml:space="preserve">مدخل </w:t>
      </w:r>
      <w:r>
        <w:rPr>
          <w:rFonts w:hint="cs"/>
          <w:rtl/>
        </w:rPr>
        <w:t xml:space="preserve">مختصر </w:t>
      </w:r>
      <w:r w:rsidRPr="000E31D9">
        <w:rPr>
          <w:rtl/>
        </w:rPr>
        <w:t>إلى إدارة المشاريع</w:t>
      </w:r>
      <w:bookmarkEnd w:id="15"/>
    </w:p>
    <w:p w14:paraId="39D0A7EC" w14:textId="77777777" w:rsidR="00216A73" w:rsidRPr="00501B6D" w:rsidRDefault="00216A73" w:rsidP="00216A73">
      <w:pPr>
        <w:bidi/>
        <w:spacing w:before="240"/>
        <w:ind w:right="141"/>
        <w:jc w:val="lowKashida"/>
        <w:rPr>
          <w:szCs w:val="24"/>
        </w:rPr>
      </w:pPr>
      <w:r w:rsidRPr="00501B6D">
        <w:rPr>
          <w:szCs w:val="24"/>
          <w:rtl/>
        </w:rPr>
        <w:t xml:space="preserve">شهدت إدارة المشاريع تحولًا جوهريًا في الفكر التنظيمي الحديث، حيث لم تعد تقتصر على كونها أداة تقنية لتنفيذ المهام، بل أصبحت وظيفة استراتيجية متكاملة تهدف إلى تعظيم القيمة المؤسسية من خلال الاستخدام الأمثل </w:t>
      </w:r>
      <w:r w:rsidRPr="00BC11C0">
        <w:rPr>
          <w:rFonts w:cs="Times New Roman"/>
          <w:szCs w:val="24"/>
          <w:rtl/>
        </w:rPr>
        <w:t>للموارد (</w:t>
      </w:r>
      <w:r w:rsidRPr="00BC11C0">
        <w:rPr>
          <w:szCs w:val="24"/>
        </w:rPr>
        <w:t>Muhammad et al., 2024</w:t>
      </w:r>
      <w:r w:rsidRPr="00BC11C0">
        <w:rPr>
          <w:rFonts w:cs="Times New Roman"/>
          <w:szCs w:val="24"/>
          <w:rtl/>
        </w:rPr>
        <w:t xml:space="preserve">). وتستند </w:t>
      </w:r>
      <w:r w:rsidRPr="00501B6D">
        <w:rPr>
          <w:szCs w:val="24"/>
          <w:rtl/>
        </w:rPr>
        <w:t>فاعلية هذه الوظيفة إلى القدرة على تحقيق التوازن بين القيود الأساسية للمشروع، والمتمثلة في الزمن والتكلفة والجودة، بما يضمن تحقيق الأهداف ضمن الأطر المخطط لها</w:t>
      </w:r>
      <w:r w:rsidRPr="00501B6D">
        <w:rPr>
          <w:szCs w:val="24"/>
        </w:rPr>
        <w:t>.</w:t>
      </w:r>
    </w:p>
    <w:p w14:paraId="14C6E952" w14:textId="77777777" w:rsidR="00216A73" w:rsidRPr="00501B6D" w:rsidRDefault="00216A73" w:rsidP="00216A73">
      <w:pPr>
        <w:bidi/>
        <w:spacing w:before="240"/>
        <w:ind w:right="141"/>
        <w:jc w:val="lowKashida"/>
        <w:rPr>
          <w:szCs w:val="24"/>
        </w:rPr>
      </w:pPr>
      <w:r w:rsidRPr="00501B6D">
        <w:rPr>
          <w:szCs w:val="24"/>
          <w:rtl/>
        </w:rPr>
        <w:t xml:space="preserve">وفي هذا السياق، لم يعد نجاح المؤسسات مرهونًا بإنجاز المشاريع كحالات منفردة، بل أصبح مرتبطًا بقدرتها على "مأسسة" إدارة المشاريع، من خلال تبني منهجيات موحدة تعزز الاتساق، وتقلل التباين في الأداء، وتدعم بناء قدرة مؤسسية مستدامة تضمن تكرار النجاح عبر مختلف </w:t>
      </w:r>
      <w:r w:rsidRPr="00BC11C0">
        <w:rPr>
          <w:rFonts w:cs="Times New Roman"/>
          <w:szCs w:val="24"/>
          <w:rtl/>
        </w:rPr>
        <w:t>المشاريع (</w:t>
      </w:r>
      <w:r w:rsidRPr="00BC11C0">
        <w:rPr>
          <w:szCs w:val="24"/>
        </w:rPr>
        <w:t>Alqahtani, 2019; Muhammad et al., 2024</w:t>
      </w:r>
      <w:r w:rsidRPr="00BC11C0">
        <w:rPr>
          <w:rFonts w:cs="Times New Roman"/>
          <w:szCs w:val="24"/>
          <w:rtl/>
        </w:rPr>
        <w:t xml:space="preserve">). </w:t>
      </w:r>
      <w:r w:rsidRPr="00501B6D">
        <w:rPr>
          <w:szCs w:val="24"/>
          <w:rtl/>
        </w:rPr>
        <w:t>ويعكس هذا التحول انتقال التركيز من إدارة المشروع ككيان مستقل إلى إدارة القدرة التنظيمية على تنفيذ المشاريع بكفاءة</w:t>
      </w:r>
      <w:r w:rsidRPr="00501B6D">
        <w:rPr>
          <w:szCs w:val="24"/>
        </w:rPr>
        <w:t>.</w:t>
      </w:r>
    </w:p>
    <w:p w14:paraId="2DF1A770" w14:textId="77777777" w:rsidR="00216A73" w:rsidRPr="001A0517" w:rsidRDefault="00216A73" w:rsidP="00216A73">
      <w:pPr>
        <w:pStyle w:val="a6"/>
        <w:bidi/>
        <w:spacing w:before="240"/>
        <w:ind w:left="0" w:right="141"/>
        <w:jc w:val="lowKashida"/>
        <w:rPr>
          <w:szCs w:val="24"/>
        </w:rPr>
      </w:pPr>
      <w:r w:rsidRPr="001A0517">
        <w:rPr>
          <w:szCs w:val="24"/>
          <w:rtl/>
        </w:rPr>
        <w:t>وتتجلى أهمية هذا التوجه بشكل أكبر في القطاعات عالية التعقيد، مثل قطاع المقاولات، حيث أظهرت بيئة الأعمال محدودية الاعتماد على الإدارة الفردية للمشاريع نتيجة تداخل الموارد وتعدد الأطراف المعنية والمخاطر</w:t>
      </w:r>
      <w:r w:rsidRPr="001A0517">
        <w:rPr>
          <w:szCs w:val="24"/>
        </w:rPr>
        <w:t xml:space="preserve"> (</w:t>
      </w:r>
      <w:proofErr w:type="spellStart"/>
      <w:r w:rsidRPr="001A0517">
        <w:rPr>
          <w:szCs w:val="24"/>
        </w:rPr>
        <w:t>Umasekar</w:t>
      </w:r>
      <w:proofErr w:type="spellEnd"/>
      <w:r w:rsidRPr="001A0517">
        <w:rPr>
          <w:szCs w:val="24"/>
        </w:rPr>
        <w:t xml:space="preserve">, 2024). </w:t>
      </w:r>
      <w:r w:rsidRPr="001A0517">
        <w:rPr>
          <w:szCs w:val="24"/>
          <w:rtl/>
        </w:rPr>
        <w:t xml:space="preserve">وقد أوجد هذا الواقع حاجة متزايدة إلى وجود هياكل تنظيمية داعمة تتولى إدارة المعرفة وتعزيز التكامل بين المستويات الإدارية، بما يسهم في ضبط المتغيرات وتحقيق التنسيق </w:t>
      </w:r>
      <w:r w:rsidRPr="00BC11C0">
        <w:rPr>
          <w:rFonts w:cs="Times New Roman"/>
          <w:szCs w:val="24"/>
          <w:rtl/>
        </w:rPr>
        <w:t>الفعال (</w:t>
      </w:r>
      <w:r w:rsidRPr="00BC11C0">
        <w:rPr>
          <w:szCs w:val="24"/>
        </w:rPr>
        <w:t>Veronika &amp; Latief, 2025</w:t>
      </w:r>
      <w:r w:rsidRPr="00BC11C0">
        <w:rPr>
          <w:rFonts w:cs="Times New Roman"/>
          <w:szCs w:val="24"/>
          <w:rtl/>
        </w:rPr>
        <w:t>).</w:t>
      </w:r>
    </w:p>
    <w:p w14:paraId="2AB13374" w14:textId="77777777" w:rsidR="00216A73" w:rsidRPr="00501B6D" w:rsidRDefault="00216A73" w:rsidP="00216A73">
      <w:pPr>
        <w:bidi/>
        <w:spacing w:before="240"/>
        <w:ind w:right="141"/>
        <w:jc w:val="lowKashida"/>
        <w:rPr>
          <w:szCs w:val="24"/>
          <w:rtl/>
        </w:rPr>
      </w:pPr>
      <w:r w:rsidRPr="00501B6D">
        <w:rPr>
          <w:szCs w:val="24"/>
          <w:rtl/>
        </w:rPr>
        <w:t>واستجابةً لهذه التحديات، برزت مكاتب إدارة المشاريع</w:t>
      </w:r>
      <w:r w:rsidRPr="00501B6D">
        <w:rPr>
          <w:szCs w:val="24"/>
        </w:rPr>
        <w:t xml:space="preserve"> (PMO) </w:t>
      </w:r>
      <w:r w:rsidRPr="00501B6D">
        <w:rPr>
          <w:szCs w:val="24"/>
          <w:rtl/>
        </w:rPr>
        <w:t>كإطار تنظيمي يهدف إلى سد الفجوة بين التوجهات الاستراتيجية والتنفيذ العملي، من خلال توحيد الممارسات وتعزيز الحوكمة ودعم اتخاذ القرار</w:t>
      </w:r>
      <w:r w:rsidRPr="00501B6D">
        <w:rPr>
          <w:szCs w:val="24"/>
        </w:rPr>
        <w:t xml:space="preserve"> (PMI, 2025)</w:t>
      </w:r>
      <w:r w:rsidRPr="00501B6D">
        <w:rPr>
          <w:szCs w:val="24"/>
          <w:rtl/>
        </w:rPr>
        <w:t>، وهو ما سيتم تناوله بالتفصيل في المبحث التالي: مكاتب إدارة المشاريع</w:t>
      </w:r>
      <w:r w:rsidRPr="00501B6D">
        <w:rPr>
          <w:szCs w:val="24"/>
        </w:rPr>
        <w:t xml:space="preserve"> (PMO).</w:t>
      </w:r>
    </w:p>
    <w:p w14:paraId="6B0FB2B8" w14:textId="77777777" w:rsidR="00216A73" w:rsidRPr="00E10900" w:rsidRDefault="00216A73" w:rsidP="00216A73">
      <w:pPr>
        <w:pStyle w:val="2"/>
        <w:numPr>
          <w:ilvl w:val="1"/>
          <w:numId w:val="0"/>
        </w:numPr>
        <w:bidi/>
        <w:spacing w:before="240" w:after="0"/>
        <w:ind w:left="1143" w:right="141" w:hanging="576"/>
        <w:rPr>
          <w:rtl/>
        </w:rPr>
      </w:pPr>
      <w:bookmarkStart w:id="16" w:name="_Toc227780983"/>
      <w:r w:rsidRPr="00B73F29">
        <w:rPr>
          <w:rFonts w:hint="cs"/>
          <w:rtl/>
        </w:rPr>
        <w:lastRenderedPageBreak/>
        <w:t>مفهوم</w:t>
      </w:r>
      <w:r w:rsidRPr="00B73F29">
        <w:t xml:space="preserve"> </w:t>
      </w:r>
      <w:r>
        <w:rPr>
          <w:rtl/>
        </w:rPr>
        <w:t>مكتب</w:t>
      </w:r>
      <w:r w:rsidRPr="00FA7698">
        <w:rPr>
          <w:rtl/>
        </w:rPr>
        <w:t xml:space="preserve"> إدارة المشاريع (</w:t>
      </w:r>
      <w:r w:rsidRPr="00FA7698">
        <w:t>PMO</w:t>
      </w:r>
      <w:r w:rsidRPr="00FA7698">
        <w:rPr>
          <w:rtl/>
        </w:rPr>
        <w:t>)</w:t>
      </w:r>
      <w:r>
        <w:rPr>
          <w:rFonts w:hint="cs"/>
          <w:rtl/>
        </w:rPr>
        <w:t xml:space="preserve"> </w:t>
      </w:r>
      <w:r w:rsidRPr="00B73F29">
        <w:rPr>
          <w:rtl/>
        </w:rPr>
        <w:t>وتطوره</w:t>
      </w:r>
      <w:bookmarkEnd w:id="16"/>
    </w:p>
    <w:p w14:paraId="544824EB" w14:textId="77777777" w:rsidR="00216A73" w:rsidRDefault="00216A73" w:rsidP="00216A73">
      <w:pPr>
        <w:bidi/>
        <w:spacing w:before="240"/>
        <w:ind w:right="141"/>
        <w:jc w:val="lowKashida"/>
        <w:rPr>
          <w:rFonts w:cs="Times New Roman"/>
          <w:szCs w:val="24"/>
          <w:rtl/>
        </w:rPr>
      </w:pPr>
      <w:r w:rsidRPr="00086231">
        <w:rPr>
          <w:szCs w:val="24"/>
          <w:rtl/>
        </w:rPr>
        <w:t>تعود الجذور الأولى لمفهوم مكتب إدارة المشاريع (</w:t>
      </w:r>
      <w:r w:rsidRPr="00086231">
        <w:rPr>
          <w:szCs w:val="24"/>
        </w:rPr>
        <w:t>PMO</w:t>
      </w:r>
      <w:r w:rsidRPr="00086231">
        <w:rPr>
          <w:szCs w:val="24"/>
          <w:rtl/>
        </w:rPr>
        <w:t xml:space="preserve">) إلى المؤسسات الحكومية والصناعات الدفاعية والهندسية في منتصف القرن العشرين، حيث برزت الحاجة الماسة إلى جهة مركزية تتولى تنسيق المشاريع الكبرى والمعقدة </w:t>
      </w:r>
      <w:r w:rsidRPr="00BC11C0">
        <w:rPr>
          <w:rFonts w:cs="Times New Roman"/>
          <w:szCs w:val="24"/>
          <w:rtl/>
        </w:rPr>
        <w:t>وضبط أدائها (</w:t>
      </w:r>
      <w:r w:rsidRPr="00BC11C0">
        <w:rPr>
          <w:szCs w:val="24"/>
        </w:rPr>
        <w:t>Monteiro et al., 2024; PMI, 2025</w:t>
      </w:r>
      <w:r w:rsidRPr="00BC11C0">
        <w:rPr>
          <w:rFonts w:cs="Times New Roman"/>
          <w:szCs w:val="24"/>
          <w:rtl/>
        </w:rPr>
        <w:t xml:space="preserve">). </w:t>
      </w:r>
      <w:r w:rsidRPr="00086231">
        <w:rPr>
          <w:szCs w:val="24"/>
          <w:rtl/>
        </w:rPr>
        <w:t xml:space="preserve">ومع تطور الفكر الإداري وانتشار منهجيات إدارة المشاريع، اتسع نطاق تبني هذا المفهوم تدريجياً ليتجاوز البيئة العسكرية، شاملاً مختلف القطاعات الحيوية، وفي مقدمتها قطاعات التشييد، وتقنية المعلومات، </w:t>
      </w:r>
      <w:r w:rsidRPr="00BC11C0">
        <w:rPr>
          <w:rFonts w:cs="Times New Roman"/>
          <w:szCs w:val="24"/>
          <w:rtl/>
        </w:rPr>
        <w:t>والطاقة (</w:t>
      </w:r>
      <w:r w:rsidRPr="00BC11C0">
        <w:rPr>
          <w:szCs w:val="24"/>
        </w:rPr>
        <w:t>Ershadi et al., 2021</w:t>
      </w:r>
      <w:r w:rsidRPr="00BC11C0">
        <w:rPr>
          <w:rFonts w:cs="Times New Roman"/>
          <w:szCs w:val="24"/>
          <w:rtl/>
        </w:rPr>
        <w:t>).</w:t>
      </w:r>
    </w:p>
    <w:p w14:paraId="6EBD30BF" w14:textId="77777777" w:rsidR="00216A73" w:rsidRPr="00086231" w:rsidRDefault="00216A73" w:rsidP="00216A73">
      <w:pPr>
        <w:bidi/>
        <w:spacing w:before="240"/>
        <w:ind w:right="141"/>
        <w:jc w:val="lowKashida"/>
        <w:rPr>
          <w:szCs w:val="24"/>
          <w:rtl/>
        </w:rPr>
      </w:pPr>
      <w:r w:rsidRPr="00086231">
        <w:rPr>
          <w:szCs w:val="24"/>
          <w:rtl/>
        </w:rPr>
        <w:t>وفي ظل هذا الانتشار الواسع، يُعد مكتب إدارة المشاريع (</w:t>
      </w:r>
      <w:r w:rsidRPr="00086231">
        <w:rPr>
          <w:szCs w:val="24"/>
        </w:rPr>
        <w:t>PMO</w:t>
      </w:r>
      <w:r w:rsidRPr="00086231">
        <w:rPr>
          <w:szCs w:val="24"/>
          <w:rtl/>
        </w:rPr>
        <w:t>) من المفاهيم المركزية والأكثر تداولاً في أدبيات إدارة المشاريع المعاصرة، إلا أنه لا يزال يفتقر إلى تعريف واحد جامع متفق عليه بالكامل بين الباحثين والممارسين. ويعكس هذا التعدد في التعريفات تنوع السياقات التنظيمية التي يعمل من خلالها المكتب، حيث تختلف بنيته ووظائفه من مؤسسة إلى أخرى بناءً على احتياجاتها الخاصة (</w:t>
      </w:r>
      <w:r w:rsidRPr="00086231">
        <w:rPr>
          <w:szCs w:val="24"/>
        </w:rPr>
        <w:t>Jahidi &amp; El Yacoubi, 2020</w:t>
      </w:r>
      <w:r w:rsidRPr="00086231">
        <w:rPr>
          <w:szCs w:val="24"/>
          <w:rtl/>
        </w:rPr>
        <w:t xml:space="preserve">). </w:t>
      </w:r>
      <w:r w:rsidRPr="00BC11C0">
        <w:rPr>
          <w:rFonts w:cs="Times New Roman"/>
          <w:szCs w:val="24"/>
          <w:rtl/>
        </w:rPr>
        <w:t>كما أكد (</w:t>
      </w:r>
      <w:r w:rsidRPr="00BC11C0">
        <w:rPr>
          <w:szCs w:val="24"/>
        </w:rPr>
        <w:t>Monteiro et al., 2024</w:t>
      </w:r>
      <w:r w:rsidRPr="00BC11C0">
        <w:rPr>
          <w:rFonts w:cs="Times New Roman"/>
          <w:szCs w:val="24"/>
          <w:rtl/>
        </w:rPr>
        <w:t xml:space="preserve">) </w:t>
      </w:r>
      <w:r w:rsidRPr="00086231">
        <w:rPr>
          <w:szCs w:val="24"/>
          <w:rtl/>
        </w:rPr>
        <w:t>هذا التباين من خلال رصدهم لـ 60 نوعاً مختلفاً للمكتب تندرج تحت 16 تصنيفاً في الأدبيات، مما يوضح أن المصطلح لا يشير إلى كيان إداري ثابت، بل إلى وظيفة تنظيمية مرنة تتشكل وفقاً للبيئة التي تحتضنها. وبناءً على ذلك، فإن غياب التعريف الأحادي لا يعد غموضاً مفاهيمياً بقدر ما هو انعكاس لقدرة المكتب على التكيف مع المتطلبات المتغيرة للمؤسسات القائمة على المشاريع.</w:t>
      </w:r>
    </w:p>
    <w:p w14:paraId="6B04065F" w14:textId="77777777" w:rsidR="00216A73" w:rsidRPr="00086231" w:rsidRDefault="00216A73" w:rsidP="00216A73">
      <w:pPr>
        <w:bidi/>
        <w:spacing w:before="240"/>
        <w:ind w:right="141"/>
        <w:jc w:val="lowKashida"/>
        <w:rPr>
          <w:szCs w:val="24"/>
          <w:rtl/>
        </w:rPr>
      </w:pPr>
      <w:r w:rsidRPr="00086231">
        <w:rPr>
          <w:szCs w:val="24"/>
          <w:rtl/>
        </w:rPr>
        <w:t>وعلى الرغم من هذا التباين، يمكن استخلاص عناصر مشتركة تجمع بين مختلف التعريفات المتاحة؛ إذ يُعرف دليل معهد إدارة المشاريع (</w:t>
      </w:r>
      <w:r w:rsidRPr="00086231">
        <w:rPr>
          <w:szCs w:val="24"/>
        </w:rPr>
        <w:t>PMI, 2025</w:t>
      </w:r>
      <w:r w:rsidRPr="00086231">
        <w:rPr>
          <w:szCs w:val="24"/>
          <w:rtl/>
        </w:rPr>
        <w:t>) مكتب إدارة المشاريع في شقه التأسيسي بوصفه هيكلاً تنظيمياً يتولى تقييس عمليات الحوكمة المرتبطة بالمشاريع، ويسهل مشاركة الموارد والمنهجيات والأدوات والتقنيات. ويتفق (</w:t>
      </w:r>
      <w:r w:rsidRPr="00086231">
        <w:rPr>
          <w:szCs w:val="24"/>
        </w:rPr>
        <w:t>Alqahtani, 2019</w:t>
      </w:r>
      <w:r w:rsidRPr="00086231">
        <w:rPr>
          <w:szCs w:val="24"/>
          <w:rtl/>
        </w:rPr>
        <w:t>) مع هذا الطرح، مبيناً أن المكتب يمثل كياناً إدارياً يهدف إلى دعم إدارة المشاريع من خلال وظائف التنسيق والتوحيد والرقابة المستمرة. فالعنصر المشترك في هذه التعريفات يتركز حول دور المكتب كمركز للتميز الإداري، يسعى إلى تحقيق الاتساق المنهجي ورفع كفاءة التنفيذ عبر توفير الدعم الفني والإداري اللازم لفرق العمل، وضمان توافق مخرجات المشاريع مع المعايير المؤسسية المعتمدة.</w:t>
      </w:r>
    </w:p>
    <w:p w14:paraId="14755570" w14:textId="77777777" w:rsidR="00216A73" w:rsidRPr="00086231" w:rsidRDefault="00216A73" w:rsidP="00216A73">
      <w:pPr>
        <w:bidi/>
        <w:spacing w:before="240"/>
        <w:ind w:right="141"/>
        <w:jc w:val="lowKashida"/>
        <w:rPr>
          <w:szCs w:val="24"/>
          <w:rtl/>
        </w:rPr>
      </w:pPr>
      <w:r w:rsidRPr="00086231">
        <w:rPr>
          <w:szCs w:val="24"/>
          <w:rtl/>
        </w:rPr>
        <w:t>وتعود أسباب اختلاف مفهوم مكتب إدارة المشاريع بين الأدبيات والمؤسسات إلى عدة عوامل استراتيجية وتشغيلية</w:t>
      </w:r>
      <w:r w:rsidRPr="00086231">
        <w:rPr>
          <w:rFonts w:hint="cs"/>
          <w:szCs w:val="24"/>
          <w:rtl/>
        </w:rPr>
        <w:t>،</w:t>
      </w:r>
      <w:r w:rsidRPr="00086231">
        <w:rPr>
          <w:szCs w:val="24"/>
          <w:rtl/>
        </w:rPr>
        <w:t xml:space="preserve"> حيث أوضح (</w:t>
      </w:r>
      <w:r w:rsidRPr="00086231">
        <w:rPr>
          <w:szCs w:val="24"/>
        </w:rPr>
        <w:t>Jahidi &amp; El Yacoubi, 2020</w:t>
      </w:r>
      <w:r w:rsidRPr="00086231">
        <w:rPr>
          <w:szCs w:val="24"/>
          <w:rtl/>
        </w:rPr>
        <w:t xml:space="preserve">) أن طبيعة المكتب تتحدد بشكل أساسي وفقاً لخصائص المنظمة ومستوى النضج الإداري الذي تتمتع به. كما أن موقع المكتب داخل الهيكل الإداري للمؤسسة يؤثر بعمق في صياغة مفهومه ودوره الوظيفي، فالمكتب الذي يعمل على مستوى القسم يختلف في جوهره عن المكتب الذي يشرف على المحفظة الاستراتيجية للمنظمة </w:t>
      </w:r>
      <w:r w:rsidRPr="00BC11C0">
        <w:rPr>
          <w:rFonts w:cs="Times New Roman"/>
          <w:szCs w:val="24"/>
          <w:rtl/>
        </w:rPr>
        <w:t>بالكامل (</w:t>
      </w:r>
      <w:r w:rsidRPr="00BC11C0">
        <w:rPr>
          <w:szCs w:val="24"/>
        </w:rPr>
        <w:t>Hobbs &amp; Aubry, 2007; PMI, 2025</w:t>
      </w:r>
      <w:r w:rsidRPr="00BC11C0">
        <w:rPr>
          <w:rFonts w:cs="Times New Roman"/>
          <w:szCs w:val="24"/>
          <w:rtl/>
        </w:rPr>
        <w:t xml:space="preserve">). بالإضافة </w:t>
      </w:r>
      <w:r w:rsidRPr="00086231">
        <w:rPr>
          <w:szCs w:val="24"/>
          <w:rtl/>
        </w:rPr>
        <w:t>إلى ذلك، تلعب طبيعة المشاريع المنفذة وتعقيدها دوراً حاسماً في تحديد المهام المنوطة بالمكتب، مما يدفع المؤسسات إلى تبني صياغات مفاهيمية متباينة تعكس أولوياتها في الرقابة أو الدعم أو التوجيه الاستراتيجي (واضح وهارون، 2019)</w:t>
      </w:r>
      <w:r w:rsidRPr="00086231">
        <w:rPr>
          <w:szCs w:val="24"/>
        </w:rPr>
        <w:t>.</w:t>
      </w:r>
    </w:p>
    <w:p w14:paraId="745B64F4" w14:textId="77777777" w:rsidR="00216A73" w:rsidRPr="00086231" w:rsidRDefault="00216A73" w:rsidP="00216A73">
      <w:pPr>
        <w:bidi/>
        <w:spacing w:before="240"/>
        <w:ind w:right="141"/>
        <w:jc w:val="lowKashida"/>
        <w:rPr>
          <w:szCs w:val="24"/>
          <w:rtl/>
        </w:rPr>
      </w:pPr>
      <w:r w:rsidRPr="00086231">
        <w:rPr>
          <w:szCs w:val="24"/>
          <w:rtl/>
        </w:rPr>
        <w:t xml:space="preserve">وقد شهد الدور الوظيفي لمكتب إدارة المشاريع تطوراً تدريجياً تماشى مع نضج الفكر الإداري واحتياجات المؤسسات؛ ففي مراحل سابقة، كان يُنظر إليه غالباً بوصفه وظيفة دعم تشغيلي محدودة تركز على الجوانب الإدارية والتقارير </w:t>
      </w:r>
      <w:r w:rsidRPr="00BC11C0">
        <w:rPr>
          <w:rFonts w:cs="Times New Roman"/>
          <w:szCs w:val="24"/>
          <w:rtl/>
        </w:rPr>
        <w:t>الدورية (</w:t>
      </w:r>
      <w:r w:rsidRPr="00BC11C0">
        <w:rPr>
          <w:szCs w:val="24"/>
        </w:rPr>
        <w:t>Paton &amp; Andrew, 2019</w:t>
      </w:r>
      <w:r w:rsidRPr="00BC11C0">
        <w:rPr>
          <w:rFonts w:cs="Times New Roman"/>
          <w:szCs w:val="24"/>
          <w:rtl/>
        </w:rPr>
        <w:t xml:space="preserve">). </w:t>
      </w:r>
      <w:r w:rsidRPr="00086231">
        <w:rPr>
          <w:szCs w:val="24"/>
          <w:rtl/>
        </w:rPr>
        <w:t>ومع تزايد تعقيد البيئة التنافسية، انتقل المفهوم في الأدبيات الحديثة نحو أدوار أوسع ترتبط بالحوكمة المركزية وتراكم المعرفة المؤسسية وتحسين الاتساق بين كافة المشاريع. هذا التطور الوظيفي جعل من المكتب أداة استراتيجية لا تكتفي بتقديم الأدوات والمنهجيات فحسب، بل تسعى إلى تحويل إدارة المشاريع من مجرد ممارسة فنية إلى قدرة تنظيمية تساهم في تحقيق القيمة المضافة للمؤسسة، وتعمل على سد الفجوة بين التطلعات الاستراتيجية العليا والنتائج التنفيذية الميدانية (</w:t>
      </w:r>
      <w:r w:rsidRPr="00086231">
        <w:rPr>
          <w:szCs w:val="24"/>
        </w:rPr>
        <w:t>Alqahtani, 2019; PMI, 2025</w:t>
      </w:r>
      <w:r w:rsidRPr="00086231">
        <w:rPr>
          <w:szCs w:val="24"/>
          <w:rtl/>
        </w:rPr>
        <w:t>).</w:t>
      </w:r>
    </w:p>
    <w:p w14:paraId="713CD87A" w14:textId="77777777" w:rsidR="00216A73" w:rsidRPr="00086231" w:rsidRDefault="00216A73" w:rsidP="00216A73">
      <w:pPr>
        <w:bidi/>
        <w:spacing w:before="240"/>
        <w:ind w:right="141"/>
        <w:jc w:val="lowKashida"/>
        <w:rPr>
          <w:szCs w:val="24"/>
          <w:rtl/>
        </w:rPr>
      </w:pPr>
      <w:r w:rsidRPr="00086231">
        <w:rPr>
          <w:szCs w:val="24"/>
          <w:rtl/>
        </w:rPr>
        <w:t xml:space="preserve">وانطلاقاً من هذا التطور المفاهيمي، تتبنى الدراسة الحالية منظوراً وظيفياً يتعامل مع مكتب إدارة المشاريع من زاوية ممارساته الفعلية المطبقة داخل المنظمة، وليس بوصفه مجرد كيان هيكلي أو مسمى إداري. فالعبرة ليست في الوجود الشكلي للمكتب، بل في مدى تفعيل الممارسات الجوهرية المرتبطة بالتقييس، والحوكمة، والتمكين، والتعلم المستمر. وهو توجه ينسجم مع الرؤية التحليلية </w:t>
      </w:r>
      <w:r w:rsidRPr="00341E03">
        <w:rPr>
          <w:rFonts w:cs="Times New Roman"/>
          <w:szCs w:val="24"/>
          <w:rtl/>
        </w:rPr>
        <w:t>لـ (</w:t>
      </w:r>
      <w:r w:rsidRPr="00341E03">
        <w:rPr>
          <w:szCs w:val="24"/>
        </w:rPr>
        <w:t>Monteiro et al., 2024</w:t>
      </w:r>
      <w:r w:rsidRPr="00341E03">
        <w:rPr>
          <w:rFonts w:cs="Times New Roman"/>
          <w:szCs w:val="24"/>
          <w:rtl/>
        </w:rPr>
        <w:t>) التي تؤكد</w:t>
      </w:r>
      <w:r w:rsidRPr="00086231">
        <w:rPr>
          <w:szCs w:val="24"/>
          <w:rtl/>
        </w:rPr>
        <w:t xml:space="preserve"> أن القيمة الحقيقية للمكتب تُستمد من طبيعة ونوعية الوظائف والخدمات التي يمارسها فعلياً. إن هذا التركيز على "الممارسة العملية" يتيح للباحث قياس الأثر الفعلي للمكتب على أداء المشاريع بدقة، بعيداً عن التصنيفات النظرية الجامدة أو النماذج الجاهزة أو قوالب "الحل الواحد الذي يناسب الجميع</w:t>
      </w:r>
      <w:r w:rsidRPr="00086231">
        <w:rPr>
          <w:szCs w:val="24"/>
        </w:rPr>
        <w:t xml:space="preserve">" (One-Size-Fits-All) </w:t>
      </w:r>
      <w:r w:rsidRPr="00086231">
        <w:rPr>
          <w:szCs w:val="24"/>
          <w:rtl/>
        </w:rPr>
        <w:lastRenderedPageBreak/>
        <w:t>التي حذرت منها الأدبيات المهنية الحديثة</w:t>
      </w:r>
      <w:r w:rsidRPr="00086231">
        <w:rPr>
          <w:szCs w:val="24"/>
        </w:rPr>
        <w:t xml:space="preserve"> (PMI, 2025)</w:t>
      </w:r>
      <w:r w:rsidRPr="00086231">
        <w:rPr>
          <w:szCs w:val="24"/>
          <w:rtl/>
        </w:rPr>
        <w:t>؛ مما يوفر فهماً أعمق لكيفية مساهمة هذه الأنشطة الإدارية في مواجهة التحديات الميدانية التي تواجه شركات المقاولات بمدينة الرياض</w:t>
      </w:r>
      <w:r w:rsidRPr="00086231">
        <w:rPr>
          <w:szCs w:val="24"/>
        </w:rPr>
        <w:t>.</w:t>
      </w:r>
    </w:p>
    <w:p w14:paraId="4649B9A1" w14:textId="77777777" w:rsidR="00216A73" w:rsidRPr="00086231" w:rsidRDefault="00216A73" w:rsidP="00216A73">
      <w:pPr>
        <w:bidi/>
        <w:spacing w:before="240"/>
        <w:ind w:right="141"/>
        <w:jc w:val="lowKashida"/>
        <w:rPr>
          <w:szCs w:val="24"/>
          <w:rtl/>
        </w:rPr>
      </w:pPr>
      <w:r w:rsidRPr="00086231">
        <w:rPr>
          <w:szCs w:val="24"/>
          <w:rtl/>
        </w:rPr>
        <w:t>ختاماً، يمكن القول إن مكتب إدارة المشاريع، رغم كونه مفهوماً تنظيمياً متعدد الصياغات، يظل قابلاً للفهم والقياس من خلال أدواره ووظائفه الجوهرية التي تسعى إلى "مأسسة النجاح" في إدارة المشاريع (</w:t>
      </w:r>
      <w:r w:rsidRPr="00086231">
        <w:rPr>
          <w:szCs w:val="24"/>
        </w:rPr>
        <w:t>Alqahtani, 2019</w:t>
      </w:r>
      <w:r w:rsidRPr="00086231">
        <w:rPr>
          <w:szCs w:val="24"/>
          <w:rtl/>
        </w:rPr>
        <w:t>). فهذا التطور التاريخي والوظيفي لهذا المفهوم يعكس رغبة المؤسسات في الانتقال من مرحلة الاجتهادات الفردية إلى العمل المؤسسي المنضبط الذي يضمن استدامة التميز في المخرجات. وبناءً على هذا التأصيل المفاهيمي لماهية المكتب وتطوره، يصبح من الضروري الانتقال لفحص كيفية تجسد هذا المفهوم في صور ونماذج تنظيمية متنوعة، وهو ما سيتم استعراضه بالتفصيل في المبحث التالي</w:t>
      </w:r>
      <w:r w:rsidRPr="00086231">
        <w:rPr>
          <w:rFonts w:cs="Times New Roman"/>
          <w:szCs w:val="24"/>
          <w:rtl/>
        </w:rPr>
        <w:t xml:space="preserve">: </w:t>
      </w:r>
      <w:r w:rsidRPr="00086231">
        <w:rPr>
          <w:szCs w:val="24"/>
        </w:rPr>
        <w:t>2.4</w:t>
      </w:r>
      <w:r w:rsidRPr="00086231">
        <w:rPr>
          <w:rFonts w:cs="Times New Roman"/>
          <w:szCs w:val="24"/>
          <w:rtl/>
        </w:rPr>
        <w:t xml:space="preserve"> أنواع مكاتب إدارة المشاريع ونماذجها.</w:t>
      </w:r>
    </w:p>
    <w:p w14:paraId="15633254" w14:textId="77777777" w:rsidR="00216A73" w:rsidRPr="00E10900" w:rsidRDefault="00216A73" w:rsidP="00216A73">
      <w:pPr>
        <w:pStyle w:val="2"/>
        <w:numPr>
          <w:ilvl w:val="1"/>
          <w:numId w:val="0"/>
        </w:numPr>
        <w:bidi/>
        <w:spacing w:before="240" w:after="0"/>
        <w:ind w:left="1143" w:right="141" w:hanging="576"/>
        <w:rPr>
          <w:rtl/>
        </w:rPr>
      </w:pPr>
      <w:bookmarkStart w:id="17" w:name="_Toc227780984"/>
      <w:r w:rsidRPr="00C14F8E">
        <w:rPr>
          <w:rtl/>
        </w:rPr>
        <w:t>أنوا</w:t>
      </w:r>
      <w:r>
        <w:rPr>
          <w:rFonts w:hint="cs"/>
          <w:rtl/>
        </w:rPr>
        <w:t xml:space="preserve">ع مكاتب إدارة المشاريع </w:t>
      </w:r>
      <w:r w:rsidRPr="00C14F8E">
        <w:t>(PMO)</w:t>
      </w:r>
      <w:r>
        <w:rPr>
          <w:rFonts w:hint="cs"/>
          <w:rtl/>
        </w:rPr>
        <w:t xml:space="preserve"> ونماذجها</w:t>
      </w:r>
      <w:bookmarkEnd w:id="17"/>
    </w:p>
    <w:p w14:paraId="198E7604" w14:textId="77777777" w:rsidR="00216A73" w:rsidRPr="00086231" w:rsidRDefault="00216A73" w:rsidP="00216A73">
      <w:pPr>
        <w:bidi/>
        <w:spacing w:before="240"/>
        <w:ind w:right="141"/>
        <w:jc w:val="lowKashida"/>
        <w:rPr>
          <w:szCs w:val="24"/>
          <w:rtl/>
        </w:rPr>
      </w:pPr>
      <w:r w:rsidRPr="00086231">
        <w:rPr>
          <w:szCs w:val="24"/>
          <w:rtl/>
        </w:rPr>
        <w:t>لا يظهر مكتب إدارة المشاريع</w:t>
      </w:r>
      <w:r w:rsidRPr="00086231">
        <w:rPr>
          <w:szCs w:val="24"/>
        </w:rPr>
        <w:t xml:space="preserve"> (PMO) </w:t>
      </w:r>
      <w:r w:rsidRPr="00086231">
        <w:rPr>
          <w:szCs w:val="24"/>
          <w:rtl/>
        </w:rPr>
        <w:t xml:space="preserve">ضمن المؤسسات كبنية تنظيمية موحدة أو جامدة، بل يتخذ أشكالاً ونماذج متعددة تتشكل وفقاً للسياق التنظيمي الخاص بكل مؤسسة، وطبيعة المشاريع التي تديرها، ومستوى النضج الإداري السائد فيها. </w:t>
      </w:r>
      <w:r w:rsidRPr="00341E03">
        <w:rPr>
          <w:rFonts w:cs="Times New Roman"/>
          <w:szCs w:val="24"/>
          <w:rtl/>
        </w:rPr>
        <w:t xml:space="preserve">ويؤكد </w:t>
      </w:r>
      <w:r w:rsidRPr="00341E03">
        <w:rPr>
          <w:szCs w:val="24"/>
        </w:rPr>
        <w:t>Jahidi &amp; El Yacoubi</w:t>
      </w:r>
      <w:r w:rsidRPr="00341E03">
        <w:rPr>
          <w:rFonts w:cs="Times New Roman"/>
          <w:szCs w:val="24"/>
          <w:rtl/>
        </w:rPr>
        <w:t xml:space="preserve"> (2020) أن </w:t>
      </w:r>
      <w:r w:rsidRPr="00086231">
        <w:rPr>
          <w:szCs w:val="24"/>
          <w:rtl/>
        </w:rPr>
        <w:t>هذا التعدد يعكس رغبة المنظمات في تكييف وظائف المكتب لتلبي احتياجاتها الاستراتيجية والتشغيلية، مما أدى إلى ظهور طيف واسع من النماذج في الأدبيات المتخصصة. كما يشير</w:t>
      </w:r>
      <w:r w:rsidRPr="00086231">
        <w:rPr>
          <w:szCs w:val="24"/>
        </w:rPr>
        <w:t xml:space="preserve"> </w:t>
      </w:r>
      <w:proofErr w:type="spellStart"/>
      <w:r w:rsidRPr="00086231">
        <w:rPr>
          <w:szCs w:val="24"/>
        </w:rPr>
        <w:t>Khoori</w:t>
      </w:r>
      <w:proofErr w:type="spellEnd"/>
      <w:r w:rsidRPr="00086231">
        <w:rPr>
          <w:szCs w:val="24"/>
        </w:rPr>
        <w:t xml:space="preserve"> &amp; Hamid (</w:t>
      </w:r>
      <w:r>
        <w:rPr>
          <w:szCs w:val="24"/>
        </w:rPr>
        <w:t>2022</w:t>
      </w:r>
      <w:r w:rsidRPr="00086231">
        <w:rPr>
          <w:szCs w:val="24"/>
        </w:rPr>
        <w:t xml:space="preserve">) </w:t>
      </w:r>
      <w:r w:rsidRPr="00086231">
        <w:rPr>
          <w:szCs w:val="24"/>
          <w:rtl/>
        </w:rPr>
        <w:t>إلى أن اختلاف هذه الأشكال لا يرجع فقط إلى الهيكل الإداري، بل يرتبط أيضاً بالأهداف المتوخاة من إنشاء المكتب، سواء كانت تركز على الدعم الفني، أو الرقابة الصارمة، أو التوجيه الاستراتيجي الشامل. وبناءً على ذلك، فإن فهم طبيعة مكتب إدارة المشاريع يقتضي بالضرورة استعراض تصنيفاته المختلفة التي تحكم نطاق سلطته وطبيعة الممارسات التي يُتوقع منه أداؤها داخل بيئة العمل</w:t>
      </w:r>
      <w:r w:rsidRPr="00086231">
        <w:rPr>
          <w:szCs w:val="24"/>
        </w:rPr>
        <w:t>.</w:t>
      </w:r>
    </w:p>
    <w:p w14:paraId="09524575" w14:textId="77777777" w:rsidR="00216A73" w:rsidRPr="00086231" w:rsidRDefault="00216A73" w:rsidP="00216A73">
      <w:pPr>
        <w:bidi/>
        <w:spacing w:before="240"/>
        <w:ind w:right="141"/>
        <w:jc w:val="lowKashida"/>
        <w:rPr>
          <w:szCs w:val="24"/>
          <w:rtl/>
        </w:rPr>
      </w:pPr>
      <w:r w:rsidRPr="00086231">
        <w:rPr>
          <w:szCs w:val="24"/>
          <w:rtl/>
        </w:rPr>
        <w:t>ويُعد التصنيف القائم على "مستوى السلطة" و"منهجية تقديم الخدمة" (</w:t>
      </w:r>
      <w:r w:rsidRPr="00086231">
        <w:rPr>
          <w:szCs w:val="24"/>
        </w:rPr>
        <w:t>Service Approach</w:t>
      </w:r>
      <w:r w:rsidRPr="00086231">
        <w:rPr>
          <w:szCs w:val="24"/>
          <w:rtl/>
        </w:rPr>
        <w:t>) من أكثر التصنيفات شيوعاً وقبولاً في الأدبيات. وفي هذا الصدد، تُصنف الأدبيات الحديثة والدليل العملي لمعهد إدارة المشاريع (</w:t>
      </w:r>
      <w:r w:rsidRPr="00086231">
        <w:rPr>
          <w:szCs w:val="24"/>
        </w:rPr>
        <w:t>PMI, 2025</w:t>
      </w:r>
      <w:r w:rsidRPr="00086231">
        <w:rPr>
          <w:szCs w:val="24"/>
          <w:rtl/>
        </w:rPr>
        <w:t xml:space="preserve">) هذه المكاتب وفقاً لدرجة التدخل والتحكم إلى ثلاثة أنواع ونُهج رئيسة. يتمثل </w:t>
      </w:r>
      <w:r w:rsidRPr="00341E03">
        <w:rPr>
          <w:b/>
          <w:bCs/>
          <w:szCs w:val="24"/>
          <w:rtl/>
        </w:rPr>
        <w:t>النوع الأول في "المكتب الداعم</w:t>
      </w:r>
      <w:r w:rsidRPr="00086231">
        <w:rPr>
          <w:szCs w:val="24"/>
          <w:rtl/>
        </w:rPr>
        <w:t>" (</w:t>
      </w:r>
      <w:r w:rsidRPr="00086231">
        <w:rPr>
          <w:szCs w:val="24"/>
        </w:rPr>
        <w:t>Supportive PMO</w:t>
      </w:r>
      <w:r w:rsidRPr="00086231">
        <w:rPr>
          <w:szCs w:val="24"/>
          <w:rtl/>
        </w:rPr>
        <w:t xml:space="preserve">)، الذي يؤدي دوراً استشارياً من خلال توفير النماذج والأدوات والتدريب لمساعدة فرق العمل دون فرض سلطة مباشرة على المشاريع. أما </w:t>
      </w:r>
      <w:r w:rsidRPr="00341E03">
        <w:rPr>
          <w:b/>
          <w:bCs/>
          <w:szCs w:val="24"/>
          <w:rtl/>
        </w:rPr>
        <w:t>النوع الثاني، فهو "المكتب الرقابي" أو القائم على التحكم (</w:t>
      </w:r>
      <w:r w:rsidRPr="00341E03">
        <w:rPr>
          <w:b/>
          <w:bCs/>
          <w:szCs w:val="24"/>
        </w:rPr>
        <w:t>Controlling PMO</w:t>
      </w:r>
      <w:r w:rsidRPr="00341E03">
        <w:rPr>
          <w:b/>
          <w:bCs/>
          <w:szCs w:val="24"/>
          <w:rtl/>
        </w:rPr>
        <w:t>)،</w:t>
      </w:r>
      <w:r w:rsidRPr="00086231">
        <w:rPr>
          <w:szCs w:val="24"/>
          <w:rtl/>
        </w:rPr>
        <w:t xml:space="preserve"> الذي يتجاوز الدعم إلى فرض الامتثال لأطر عمل محددة واستخدام منهجيات معينة بضوابط متوسطة إلى عالية. في حين يأتي </w:t>
      </w:r>
      <w:r w:rsidRPr="00341E03">
        <w:rPr>
          <w:b/>
          <w:bCs/>
          <w:szCs w:val="24"/>
          <w:rtl/>
        </w:rPr>
        <w:t>النوع الثالث وهو "المكتب التوجيهي" (</w:t>
      </w:r>
      <w:r w:rsidRPr="00341E03">
        <w:rPr>
          <w:b/>
          <w:bCs/>
          <w:szCs w:val="24"/>
        </w:rPr>
        <w:t>Directive PMO</w:t>
      </w:r>
      <w:r w:rsidRPr="00341E03">
        <w:rPr>
          <w:b/>
          <w:bCs/>
          <w:szCs w:val="24"/>
          <w:rtl/>
        </w:rPr>
        <w:t>)،</w:t>
      </w:r>
      <w:r w:rsidRPr="00086231">
        <w:rPr>
          <w:szCs w:val="24"/>
          <w:rtl/>
        </w:rPr>
        <w:t xml:space="preserve"> ليمارس سلطة كاملة ومباشرة، حيث يتولى التنفيذ الفعلي وإدارة المشاريع وتعيين مديريها، وتكون المساءلة عن نتائج المشاريع منوطة بالمكتب ذاته </w:t>
      </w:r>
      <w:r w:rsidRPr="00341E03">
        <w:rPr>
          <w:rFonts w:cs="Times New Roman"/>
          <w:szCs w:val="24"/>
          <w:rtl/>
        </w:rPr>
        <w:t>(</w:t>
      </w:r>
      <w:r w:rsidRPr="00341E03">
        <w:rPr>
          <w:szCs w:val="24"/>
        </w:rPr>
        <w:t>PMI, 2025; Monteiro et al., 2024</w:t>
      </w:r>
      <w:r w:rsidRPr="00341E03">
        <w:rPr>
          <w:rFonts w:cs="Times New Roman"/>
          <w:szCs w:val="24"/>
          <w:rtl/>
        </w:rPr>
        <w:t>).</w:t>
      </w:r>
      <w:r w:rsidRPr="00086231">
        <w:rPr>
          <w:szCs w:val="24"/>
          <w:rtl/>
        </w:rPr>
        <w:t xml:space="preserve"> ويعكس هذا التدرج في السلطة مدى حاجة المنظمة لمركزية القرار وقوة الضبط التنظيمي في مواجهة تعقيدات المشاريع الإنشائية.</w:t>
      </w:r>
    </w:p>
    <w:p w14:paraId="343F505A" w14:textId="77777777" w:rsidR="00216A73" w:rsidRPr="00086231" w:rsidRDefault="00216A73" w:rsidP="00216A73">
      <w:pPr>
        <w:bidi/>
        <w:spacing w:before="240"/>
        <w:ind w:right="141"/>
        <w:jc w:val="lowKashida"/>
        <w:rPr>
          <w:szCs w:val="24"/>
          <w:rtl/>
        </w:rPr>
      </w:pPr>
      <w:r w:rsidRPr="00086231">
        <w:rPr>
          <w:szCs w:val="24"/>
          <w:rtl/>
        </w:rPr>
        <w:t>علاوة على ذلك، تُصنف الأدبيات الحديثة مكاتب إدارة المشاريع بناءً على "نطاق التغطية" أو المستوى التنظيمي الذي تعمل فيه، وهو تصنيف ذو أهمية بالغة في قطاع المقاولات</w:t>
      </w:r>
      <w:r w:rsidRPr="00341E03">
        <w:rPr>
          <w:rFonts w:cs="Times New Roman"/>
          <w:szCs w:val="24"/>
          <w:rtl/>
        </w:rPr>
        <w:t xml:space="preserve">. ويذكر </w:t>
      </w:r>
      <w:proofErr w:type="spellStart"/>
      <w:r w:rsidRPr="00341E03">
        <w:rPr>
          <w:szCs w:val="24"/>
        </w:rPr>
        <w:t>Alghaseb</w:t>
      </w:r>
      <w:proofErr w:type="spellEnd"/>
      <w:r w:rsidRPr="00341E03">
        <w:rPr>
          <w:szCs w:val="24"/>
        </w:rPr>
        <w:t xml:space="preserve"> et al</w:t>
      </w:r>
      <w:r w:rsidRPr="00341E03">
        <w:rPr>
          <w:rFonts w:cs="Times New Roman"/>
          <w:szCs w:val="24"/>
          <w:rtl/>
        </w:rPr>
        <w:t xml:space="preserve">. (2024) أن </w:t>
      </w:r>
      <w:r w:rsidRPr="00086231">
        <w:rPr>
          <w:szCs w:val="24"/>
          <w:rtl/>
        </w:rPr>
        <w:t>المكتب قد يعمل على مستوى "المشروع الواحد" لتقديم الدعم الفني المباشر، أو على مستوى "البرنامج" لتنسيق مجموعة من المشاريع المترابطة، أو على مستوى "المحفظة" لضمان التوازن الاستراتيجي. كما تبرز الحاجة في المنظمات الكبرى إلى ما يُعرف بـ "</w:t>
      </w:r>
      <w:r w:rsidRPr="00341E03">
        <w:rPr>
          <w:b/>
          <w:bCs/>
          <w:szCs w:val="24"/>
          <w:rtl/>
        </w:rPr>
        <w:t>مكتب إدارة المشاريع المؤسسي</w:t>
      </w:r>
      <w:r w:rsidRPr="00341E03">
        <w:rPr>
          <w:b/>
          <w:bCs/>
          <w:szCs w:val="24"/>
        </w:rPr>
        <w:t>" (Enterprise</w:t>
      </w:r>
      <w:r w:rsidRPr="00086231">
        <w:rPr>
          <w:szCs w:val="24"/>
        </w:rPr>
        <w:t xml:space="preserve"> PMO)</w:t>
      </w:r>
      <w:r w:rsidRPr="00086231">
        <w:rPr>
          <w:szCs w:val="24"/>
          <w:rtl/>
        </w:rPr>
        <w:t xml:space="preserve">، الذي يشرف على كافة المشاريع والبرامج والمحافظ داخل الشركة، ويعمل كحلقة وصل استراتيجية بين الإدارة العليا والمستويات </w:t>
      </w:r>
      <w:r w:rsidRPr="00341E03">
        <w:rPr>
          <w:rFonts w:cs="Times New Roman"/>
          <w:szCs w:val="24"/>
          <w:rtl/>
        </w:rPr>
        <w:t>التنفيذية (</w:t>
      </w:r>
      <w:r w:rsidRPr="00341E03">
        <w:rPr>
          <w:szCs w:val="24"/>
        </w:rPr>
        <w:t>PMI, 2025; Monteiro et al., 2024</w:t>
      </w:r>
      <w:r w:rsidRPr="00341E03">
        <w:rPr>
          <w:rFonts w:cs="Times New Roman"/>
          <w:szCs w:val="24"/>
          <w:rtl/>
        </w:rPr>
        <w:t xml:space="preserve">). إن </w:t>
      </w:r>
      <w:r w:rsidRPr="00086231">
        <w:rPr>
          <w:szCs w:val="24"/>
          <w:rtl/>
        </w:rPr>
        <w:t>هذا التنوع الهيكلي يسمح للشركات بتوزيع الأدوار والمسؤوليات بما يضمن انسيابية العمل وتلافي تداخل الصلاحيات، خاصة في البيئات التي تتسم بتعدد الأطراف والمشاريع المتزامنة</w:t>
      </w:r>
      <w:r w:rsidRPr="00086231">
        <w:rPr>
          <w:szCs w:val="24"/>
        </w:rPr>
        <w:t>.</w:t>
      </w:r>
    </w:p>
    <w:p w14:paraId="7BFA6508" w14:textId="77777777" w:rsidR="00216A73" w:rsidRPr="00086231" w:rsidRDefault="00216A73" w:rsidP="00216A73">
      <w:pPr>
        <w:bidi/>
        <w:spacing w:before="240"/>
        <w:ind w:right="141"/>
        <w:jc w:val="lowKashida"/>
        <w:rPr>
          <w:szCs w:val="24"/>
          <w:rtl/>
        </w:rPr>
      </w:pPr>
      <w:r w:rsidRPr="00086231">
        <w:rPr>
          <w:szCs w:val="24"/>
          <w:rtl/>
        </w:rPr>
        <w:t xml:space="preserve">ويحمل هذا التعدد في النماذج والأنواع دلالات تحليلية عميقة، مفادها أن وجود مكتب إدارة المشاريع باسمه التنظيمي لا يكفي وحده للحكم على فاعليته أو مقارنة دوره بين مؤسسة وأخرى. فالاختلاف في نوع المكتب ينعكس مباشرة على نطاق صلاحياته الوظيفية وجودة تدخلاته المهنية؛ إذ إن مكتباً داعماً في شركة مقاولات صغيرة سيؤدي وظائف تختلف جذرياً عن تلك التي يؤديها مكتب توجيهي أو مؤسسي في </w:t>
      </w:r>
      <w:r w:rsidRPr="00341E03">
        <w:rPr>
          <w:rFonts w:cs="Times New Roman"/>
          <w:szCs w:val="24"/>
          <w:rtl/>
        </w:rPr>
        <w:t>شركة كبرى (</w:t>
      </w:r>
      <w:r w:rsidRPr="00341E03">
        <w:rPr>
          <w:szCs w:val="24"/>
        </w:rPr>
        <w:t>Jahidi &amp; El Yacoubi, 2020</w:t>
      </w:r>
      <w:r w:rsidRPr="00341E03">
        <w:rPr>
          <w:rFonts w:cs="Times New Roman"/>
          <w:szCs w:val="24"/>
          <w:rtl/>
        </w:rPr>
        <w:t xml:space="preserve">). </w:t>
      </w:r>
      <w:r w:rsidRPr="00086231">
        <w:rPr>
          <w:szCs w:val="24"/>
          <w:rtl/>
        </w:rPr>
        <w:t>وفي هذا السياق، يوضح</w:t>
      </w:r>
      <w:r w:rsidRPr="00086231">
        <w:rPr>
          <w:szCs w:val="24"/>
        </w:rPr>
        <w:t xml:space="preserve"> Fayadh (2020) </w:t>
      </w:r>
      <w:r w:rsidRPr="00086231">
        <w:rPr>
          <w:szCs w:val="24"/>
          <w:rtl/>
        </w:rPr>
        <w:t xml:space="preserve">أن الموقع التنظيمي للمكتب </w:t>
      </w:r>
      <w:r w:rsidRPr="00086231">
        <w:rPr>
          <w:szCs w:val="24"/>
          <w:rtl/>
        </w:rPr>
        <w:lastRenderedPageBreak/>
        <w:t>وحجم السلطات الممنوحة له يمثلان عوامل حاسمة في نجاحه، حيث لا يمكن فصل هيكل المكتب عن قدرته على تحقيق قيمة مضافة</w:t>
      </w:r>
      <w:r w:rsidRPr="00086231">
        <w:rPr>
          <w:szCs w:val="24"/>
        </w:rPr>
        <w:t>.</w:t>
      </w:r>
    </w:p>
    <w:p w14:paraId="5002EA07" w14:textId="77777777" w:rsidR="00216A73" w:rsidRPr="00086231" w:rsidRDefault="00216A73" w:rsidP="00216A73">
      <w:pPr>
        <w:bidi/>
        <w:spacing w:before="240"/>
        <w:ind w:right="141"/>
        <w:jc w:val="lowKashida"/>
        <w:rPr>
          <w:szCs w:val="24"/>
          <w:rtl/>
        </w:rPr>
      </w:pPr>
      <w:r w:rsidRPr="00086231">
        <w:rPr>
          <w:szCs w:val="24"/>
          <w:rtl/>
        </w:rPr>
        <w:t>وبالرغم من أهمية فهم أنواع مكاتب إدارة المشاريع لتحديد إطارها الهيكلي، إلا أن الاكتفاء بالتصنيف البنيوي المحض قد لا يقدم صورة مكتملة عن أثرها الفعلي على النتائج. فالتصنيفات النظرية توفر إطاراً عاماً للصلاحيات، لكنها لا تشرح "كيفية" تنفيذ المهام الميدانية التي ترفع كفاءة الأداء. وتؤكد الفلسفات الإدارية الحديثة أن التركيز يجب أن ينتقل من سؤال "ما هو نوع المكتب؟" إلى "ما هي الممارسات الفعلية التي يطبقها؟"؛ إذ يشير الدليل العملي لمعهد إدارة المشاريع</w:t>
      </w:r>
      <w:r w:rsidRPr="00086231">
        <w:rPr>
          <w:szCs w:val="24"/>
        </w:rPr>
        <w:t xml:space="preserve"> (PMI, 2025) </w:t>
      </w:r>
      <w:r w:rsidRPr="00086231">
        <w:rPr>
          <w:szCs w:val="24"/>
          <w:rtl/>
        </w:rPr>
        <w:t>إلى أن المسمى الهيكلي أو الفئة المخصصة للمكتب أقل أهمية بكثير من كفاءة ممارساته وملاءمتها لاحتياجات المنظمة. ومن هنا، تجد الدراسة الحالية مسوغها المنهجي في التركيز على "ممارسات مكتب إدارة المشاريع" كأبعاد قابلة للقياس والتحليل، لكونها تعبر عن الجانب التطبيقي والمحرك الحقيقي للتغيير والتحسين داخل شركات المقاولات</w:t>
      </w:r>
      <w:r w:rsidRPr="00086231">
        <w:rPr>
          <w:szCs w:val="24"/>
        </w:rPr>
        <w:t>.</w:t>
      </w:r>
    </w:p>
    <w:p w14:paraId="1AD8EDC8" w14:textId="77777777" w:rsidR="00216A73" w:rsidRPr="00086231" w:rsidRDefault="00216A73" w:rsidP="00216A73">
      <w:pPr>
        <w:bidi/>
        <w:spacing w:before="240"/>
        <w:ind w:right="141"/>
        <w:jc w:val="lowKashida"/>
        <w:rPr>
          <w:szCs w:val="24"/>
          <w:rtl/>
        </w:rPr>
      </w:pPr>
      <w:r w:rsidRPr="00086231">
        <w:rPr>
          <w:szCs w:val="24"/>
          <w:rtl/>
        </w:rPr>
        <w:t>ختاماً، يتضح أن نماذج مكتب إدارة المشاريع تتنوع لتلبي احتياجات تنظيمية متباينة، مما يجعل من المكتب كياناً مرناً يتراوح بين الدعم والتمكين والرقابة الشاملة. ومع أهمية هذا الإطار التنظيمي في رسم حدود السلطة والمسؤولية، إلا أن "مأسسة النجاح" في إدارة المشاريع لا تتحقق بمجرد اختيار نموذج هيكلي جاهز، بل من خلال فاعلية الممارسات الإجرائية التي تُفعّل داخل هذا الهيكل وتنعكس إيجاباً على مخرجات التنفيذ (</w:t>
      </w:r>
      <w:r w:rsidRPr="00086231">
        <w:rPr>
          <w:szCs w:val="24"/>
        </w:rPr>
        <w:t>Ershadi et al., 2021</w:t>
      </w:r>
      <w:r w:rsidRPr="00086231">
        <w:rPr>
          <w:szCs w:val="24"/>
          <w:rtl/>
        </w:rPr>
        <w:t xml:space="preserve">). وبناءً على هذا التصور الذي يوجه دفة الاهتمام من (جمود الهيكل) إلى (حيوية الممارسة)، ينتقل الباحث في المبحث القادم لتأصيل المتغير المستقل للدراسة بشكل مفصل، وذلك في المبحث: </w:t>
      </w:r>
      <w:r w:rsidRPr="00086231">
        <w:rPr>
          <w:szCs w:val="24"/>
        </w:rPr>
        <w:t>2.5</w:t>
      </w:r>
      <w:r w:rsidRPr="00086231">
        <w:rPr>
          <w:szCs w:val="24"/>
          <w:rtl/>
        </w:rPr>
        <w:t xml:space="preserve"> ممارسات مكتب إدارة المشاريع (المتغير المستقل)</w:t>
      </w:r>
      <w:r w:rsidRPr="00086231">
        <w:rPr>
          <w:szCs w:val="24"/>
        </w:rPr>
        <w:t>.</w:t>
      </w:r>
    </w:p>
    <w:p w14:paraId="0F26BFF7" w14:textId="77777777" w:rsidR="00216A73" w:rsidRPr="00E10900" w:rsidRDefault="00216A73" w:rsidP="00216A73">
      <w:pPr>
        <w:pStyle w:val="2"/>
        <w:numPr>
          <w:ilvl w:val="1"/>
          <w:numId w:val="0"/>
        </w:numPr>
        <w:bidi/>
        <w:spacing w:before="240" w:after="0"/>
        <w:ind w:left="1143" w:right="141" w:hanging="576"/>
        <w:rPr>
          <w:rtl/>
        </w:rPr>
      </w:pPr>
      <w:bookmarkStart w:id="18" w:name="_Toc227780985"/>
      <w:r w:rsidRPr="00C14F8E">
        <w:rPr>
          <w:rtl/>
        </w:rPr>
        <w:t xml:space="preserve">ممارسات </w:t>
      </w:r>
      <w:r w:rsidRPr="00C14F8E">
        <w:t>PMO</w:t>
      </w:r>
      <w:r w:rsidRPr="00C14F8E">
        <w:rPr>
          <w:rtl/>
        </w:rPr>
        <w:t xml:space="preserve"> (المتغير المستقل)</w:t>
      </w:r>
      <w:bookmarkEnd w:id="18"/>
    </w:p>
    <w:p w14:paraId="5C9F23F2" w14:textId="77777777" w:rsidR="00216A73" w:rsidRPr="00086231" w:rsidRDefault="00216A73" w:rsidP="00216A73">
      <w:pPr>
        <w:bidi/>
        <w:spacing w:before="240"/>
        <w:ind w:right="141"/>
        <w:jc w:val="lowKashida"/>
        <w:rPr>
          <w:szCs w:val="24"/>
        </w:rPr>
      </w:pPr>
      <w:r w:rsidRPr="00086231">
        <w:rPr>
          <w:szCs w:val="24"/>
          <w:rtl/>
        </w:rPr>
        <w:t>إن مجرد وجود مكتب إدارة المشاريع</w:t>
      </w:r>
      <w:r w:rsidRPr="00086231">
        <w:rPr>
          <w:szCs w:val="24"/>
        </w:rPr>
        <w:t xml:space="preserve"> (PMO) </w:t>
      </w:r>
      <w:r w:rsidRPr="00086231">
        <w:rPr>
          <w:szCs w:val="24"/>
          <w:rtl/>
        </w:rPr>
        <w:t xml:space="preserve">داخل الهيكل التنظيمي أو تحديد نموذج السلطة المتبع فيه، لا يقدم تفسيراً كافياً للدور الفعلي الذي يلعبه في المؤسسة؛ فالمؤسسات قد تتشابه في شكلها الإداري ومسمياتها الوظيفية، ولكنها تتباين جوهرياً في مستوى النضج والتطبيق العملي. </w:t>
      </w:r>
      <w:proofErr w:type="gramStart"/>
      <w:r w:rsidRPr="00086231">
        <w:rPr>
          <w:szCs w:val="24"/>
          <w:rtl/>
        </w:rPr>
        <w:t>ويشير(</w:t>
      </w:r>
      <w:proofErr w:type="gramEnd"/>
      <w:r w:rsidRPr="00086231">
        <w:rPr>
          <w:szCs w:val="24"/>
          <w:rtl/>
        </w:rPr>
        <w:t xml:space="preserve">2007) </w:t>
      </w:r>
      <w:r w:rsidRPr="00086231">
        <w:rPr>
          <w:szCs w:val="24"/>
        </w:rPr>
        <w:t xml:space="preserve">Hobbs &amp; </w:t>
      </w:r>
      <w:proofErr w:type="gramStart"/>
      <w:r w:rsidRPr="00086231">
        <w:rPr>
          <w:szCs w:val="24"/>
        </w:rPr>
        <w:t>Aubry</w:t>
      </w:r>
      <w:r w:rsidRPr="00086231">
        <w:rPr>
          <w:szCs w:val="24"/>
          <w:rtl/>
        </w:rPr>
        <w:t xml:space="preserve"> </w:t>
      </w:r>
      <w:r w:rsidRPr="00086231">
        <w:rPr>
          <w:szCs w:val="24"/>
        </w:rPr>
        <w:t xml:space="preserve"> </w:t>
      </w:r>
      <w:r w:rsidRPr="00086231">
        <w:rPr>
          <w:szCs w:val="24"/>
          <w:rtl/>
        </w:rPr>
        <w:t>إلى</w:t>
      </w:r>
      <w:proofErr w:type="gramEnd"/>
      <w:r w:rsidRPr="00086231">
        <w:rPr>
          <w:szCs w:val="24"/>
          <w:rtl/>
        </w:rPr>
        <w:t xml:space="preserve"> أن غياب الإجماع حول الطريقة التي يجب أن </w:t>
      </w:r>
      <w:proofErr w:type="spellStart"/>
      <w:r w:rsidRPr="00086231">
        <w:rPr>
          <w:szCs w:val="24"/>
          <w:rtl/>
        </w:rPr>
        <w:t>يُهيكل</w:t>
      </w:r>
      <w:proofErr w:type="spellEnd"/>
      <w:r w:rsidRPr="00086231">
        <w:rPr>
          <w:szCs w:val="24"/>
          <w:rtl/>
        </w:rPr>
        <w:t xml:space="preserve"> بها المكتب يبرز حقيقة أن فاعليته لا تنبع من البناء الهيكلي الجامد، بل من المهام والوظائف التي يؤديها فعلياً. وبالمثل، </w:t>
      </w:r>
      <w:proofErr w:type="gramStart"/>
      <w:r w:rsidRPr="00FA51CD">
        <w:rPr>
          <w:rFonts w:cs="Times New Roman"/>
          <w:szCs w:val="24"/>
          <w:rtl/>
        </w:rPr>
        <w:t>أكد(</w:t>
      </w:r>
      <w:proofErr w:type="gramEnd"/>
      <w:r w:rsidRPr="00FA51CD">
        <w:rPr>
          <w:rFonts w:cs="Times New Roman"/>
          <w:szCs w:val="24"/>
          <w:rtl/>
        </w:rPr>
        <w:t xml:space="preserve">2021) </w:t>
      </w:r>
      <w:r w:rsidRPr="00FA51CD">
        <w:rPr>
          <w:szCs w:val="24"/>
        </w:rPr>
        <w:t>Ershadi et al</w:t>
      </w:r>
      <w:r w:rsidRPr="00FA51CD">
        <w:rPr>
          <w:rFonts w:cs="Times New Roman"/>
          <w:szCs w:val="24"/>
          <w:rtl/>
        </w:rPr>
        <w:t xml:space="preserve">. أن </w:t>
      </w:r>
      <w:r w:rsidRPr="00086231">
        <w:rPr>
          <w:szCs w:val="24"/>
          <w:rtl/>
        </w:rPr>
        <w:t>الوجود الشكلي للمكتب لا يضمن بالضرورة تحقيق القيمة المضافة، مما يعني أن الحكم على نجاحه يقتضي تجاوز المظاهر التنظيمية الخارجية للغوص في صلب الممارسات التشغيلية التي تمنح هذا الكيان معناه الوظيفي وتحدد مدى تأثيره في البيئة المحيطة</w:t>
      </w:r>
      <w:r w:rsidRPr="00086231">
        <w:rPr>
          <w:szCs w:val="24"/>
        </w:rPr>
        <w:t>.</w:t>
      </w:r>
    </w:p>
    <w:p w14:paraId="6032E41D" w14:textId="77777777" w:rsidR="00216A73" w:rsidRPr="00086231" w:rsidRDefault="00216A73" w:rsidP="00216A73">
      <w:pPr>
        <w:bidi/>
        <w:spacing w:before="240"/>
        <w:ind w:right="141"/>
        <w:jc w:val="lowKashida"/>
        <w:rPr>
          <w:szCs w:val="24"/>
        </w:rPr>
      </w:pPr>
      <w:r w:rsidRPr="00086231">
        <w:rPr>
          <w:szCs w:val="24"/>
          <w:rtl/>
        </w:rPr>
        <w:t>تمثل ممارسات مكتب إدارة المشاريع التجسيد العملي والواقعي للدور الذي تضطلع به هذه الوحدة داخل المؤسسة؛ فهي تعبّر عن مجمل الأنشطة والآليات والخدمات التي يقدمها المكتب لدعم المشاريع وتطوير منهجياتها. وفي هذا الصدد، يوضح</w:t>
      </w:r>
      <w:r w:rsidRPr="00086231">
        <w:rPr>
          <w:szCs w:val="24"/>
        </w:rPr>
        <w:t xml:space="preserve"> PMI (2025) </w:t>
      </w:r>
      <w:r w:rsidRPr="00086231">
        <w:rPr>
          <w:szCs w:val="24"/>
          <w:rtl/>
        </w:rPr>
        <w:t>أن قيمة المكتب تتجلى في كيفية تفعيله للحوكمة ومشاركته في الموارد وتوحيد الأدوات، وهي ممارسات تتجاوز الأدوار الإدارية التقليدية لتصبح محركات للأداء التنظيمي الشامل. وتضيف مراجعة</w:t>
      </w:r>
      <w:r w:rsidRPr="00086231">
        <w:rPr>
          <w:szCs w:val="24"/>
        </w:rPr>
        <w:t xml:space="preserve"> Veronika &amp; Latief (2025) </w:t>
      </w:r>
      <w:r w:rsidRPr="00086231">
        <w:rPr>
          <w:szCs w:val="24"/>
          <w:rtl/>
        </w:rPr>
        <w:t>أن هذه الممارسات تعمل كديناميكيات مرنة تهدف إلى تحقيق الاتساق الاستراتيجي والفعالية العملياتية. وبناءً على ذلك، تصبح الممارسات هي الأداة التنظيمية التي تترجم الأهداف النظرية للمكتب إلى إجراءات ملموسة تساهم في ضبط المشاريع وتنسيق الجهود بين مختلف الأطراف المعنية، لا سيما في القطاعات المعقدة كقطاع المقاولات</w:t>
      </w:r>
      <w:r w:rsidRPr="00086231">
        <w:rPr>
          <w:szCs w:val="24"/>
        </w:rPr>
        <w:t>.</w:t>
      </w:r>
    </w:p>
    <w:p w14:paraId="1B660747" w14:textId="77777777" w:rsidR="00216A73" w:rsidRPr="00086231" w:rsidRDefault="00216A73" w:rsidP="00216A73">
      <w:pPr>
        <w:bidi/>
        <w:spacing w:before="240"/>
        <w:ind w:right="141"/>
        <w:jc w:val="lowKashida"/>
        <w:rPr>
          <w:szCs w:val="24"/>
        </w:rPr>
      </w:pPr>
      <w:r w:rsidRPr="00086231">
        <w:rPr>
          <w:szCs w:val="24"/>
          <w:rtl/>
        </w:rPr>
        <w:t xml:space="preserve">ويعد اعتماد </w:t>
      </w:r>
      <w:r w:rsidRPr="00FA51CD">
        <w:rPr>
          <w:b/>
          <w:bCs/>
          <w:szCs w:val="24"/>
          <w:rtl/>
        </w:rPr>
        <w:t>"ممارسات مكتب إدارة المشاريع"</w:t>
      </w:r>
      <w:r w:rsidRPr="00086231">
        <w:rPr>
          <w:szCs w:val="24"/>
          <w:rtl/>
        </w:rPr>
        <w:t xml:space="preserve"> كمتغير مستقل في هذه الدراسة خياراً منهجياً يهدف إلى تحقيق مستوى أعلى من الدقة القياسية؛ إذ إن التعامل مع المكتب كمفهوم عام قد يؤدي إلى نتائج سطحية تفتقر للعمق التحليلي. إن التركيز على الممارسة يتيح للباحث استخدام أدوات قياس كمية تقيّم درجة التكرار والجودة في تطبيق الوظائف التنظيمية والمساعدة في فهم العوامل المؤثرة في تنفيذ المشاريع (</w:t>
      </w:r>
      <w:proofErr w:type="spellStart"/>
      <w:r w:rsidRPr="00086231">
        <w:rPr>
          <w:szCs w:val="24"/>
        </w:rPr>
        <w:t>Almansoori</w:t>
      </w:r>
      <w:proofErr w:type="spellEnd"/>
      <w:r w:rsidRPr="00086231">
        <w:rPr>
          <w:szCs w:val="24"/>
        </w:rPr>
        <w:t xml:space="preserve"> et al., 2021</w:t>
      </w:r>
      <w:r w:rsidRPr="00086231">
        <w:rPr>
          <w:szCs w:val="24"/>
          <w:rtl/>
        </w:rPr>
        <w:t>). ويتسق هذا التوجه مع متطلبات التحليل الإحصائي الذي يسعى لتحديد العلاقات الارتباطية والسببية بين إجراءات محددة ونتائج الأداء. فبدلاً من الاكتفاء بسؤال الوجود التنظيمي، تساهم دراسة الممارسات في تقديم رؤية علمية حول مدى التزام المنظمة بتطبيق معايير إدارة المشاريع، مما يوفر قاعدة بيانات رصينة لتفسير الفروقات في مستويات النجاح الميدانية</w:t>
      </w:r>
      <w:r w:rsidRPr="00086231">
        <w:rPr>
          <w:szCs w:val="24"/>
        </w:rPr>
        <w:t>.</w:t>
      </w:r>
    </w:p>
    <w:p w14:paraId="3431E0FF" w14:textId="77777777" w:rsidR="00216A73" w:rsidRPr="00086231" w:rsidRDefault="00216A73" w:rsidP="00216A73">
      <w:pPr>
        <w:bidi/>
        <w:spacing w:before="240"/>
        <w:ind w:right="141"/>
        <w:jc w:val="lowKashida"/>
        <w:rPr>
          <w:szCs w:val="24"/>
        </w:rPr>
      </w:pPr>
      <w:r w:rsidRPr="00086231">
        <w:rPr>
          <w:szCs w:val="24"/>
          <w:rtl/>
        </w:rPr>
        <w:t xml:space="preserve">وعلاوة على ذلك، فإن ممارسات مكتب إدارة المشاريع ليست كتلة واحدة متجانسة، بل تتوزع على مجالات تنظيمية وفنية متعددة تعكس تداخل أدواره في دعم المؤسسة، ولهذا السبب، يقتضي التحليل الرصين تفكيك هذه </w:t>
      </w:r>
      <w:r w:rsidRPr="00086231">
        <w:rPr>
          <w:szCs w:val="24"/>
          <w:rtl/>
        </w:rPr>
        <w:lastRenderedPageBreak/>
        <w:t xml:space="preserve">الممارسات إلى أبعاد محددة تسمح بفحص كل مجال على حدة. </w:t>
      </w:r>
      <w:r w:rsidRPr="00C21C49">
        <w:rPr>
          <w:rFonts w:cs="Times New Roman"/>
          <w:szCs w:val="24"/>
          <w:rtl/>
        </w:rPr>
        <w:t xml:space="preserve">ويؤكد </w:t>
      </w:r>
      <w:r w:rsidRPr="00C21C49">
        <w:rPr>
          <w:szCs w:val="24"/>
        </w:rPr>
        <w:t>Ershadi et al</w:t>
      </w:r>
      <w:r w:rsidRPr="00C21C49">
        <w:rPr>
          <w:rFonts w:cs="Times New Roman"/>
          <w:szCs w:val="24"/>
          <w:rtl/>
        </w:rPr>
        <w:t xml:space="preserve">. (2021) أن </w:t>
      </w:r>
      <w:r w:rsidRPr="00086231">
        <w:rPr>
          <w:szCs w:val="24"/>
          <w:rtl/>
        </w:rPr>
        <w:t>النجاح في قطاع التشييد يرتبط بمتغيرات نوعية متنوعة تتراوح بين تطوير الكوادر وفرض الضوابط الرقابية. كما أشار</w:t>
      </w:r>
      <w:r w:rsidRPr="00086231">
        <w:rPr>
          <w:szCs w:val="24"/>
        </w:rPr>
        <w:t xml:space="preserve"> Alqahtani (2019) </w:t>
      </w:r>
      <w:proofErr w:type="gramStart"/>
      <w:r w:rsidRPr="00086231">
        <w:rPr>
          <w:szCs w:val="24"/>
          <w:rtl/>
        </w:rPr>
        <w:t>و</w:t>
      </w:r>
      <w:r w:rsidRPr="00086231">
        <w:rPr>
          <w:szCs w:val="24"/>
        </w:rPr>
        <w:t xml:space="preserve"> PMI</w:t>
      </w:r>
      <w:proofErr w:type="gramEnd"/>
      <w:r w:rsidRPr="00086231">
        <w:rPr>
          <w:szCs w:val="24"/>
        </w:rPr>
        <w:t xml:space="preserve"> (2025) </w:t>
      </w:r>
      <w:r w:rsidRPr="00086231">
        <w:rPr>
          <w:szCs w:val="24"/>
          <w:rtl/>
        </w:rPr>
        <w:t>إلى أن ممارسات المكتب تنقسم إلى وظائف (تشغيلية وتكتيكية) تركز على دعم المشروع، وأخرى (استراتيجية) تهدف إلى تعزيز نضج المؤسسة ككل. إن هذا التفكيك البُعدي يمنع اختزال دور المكتب في جانب واحد، ويمنح الباحث القدرة على تمييز الممارسات الأكثر حيوية وتأثيراً في تحسين المخرجات، مما يثري الفهم المنهجي للعلاقة بين الممارسات التنظيمية وأداء المشاريع</w:t>
      </w:r>
      <w:r w:rsidRPr="00086231">
        <w:rPr>
          <w:szCs w:val="24"/>
        </w:rPr>
        <w:t>.</w:t>
      </w:r>
    </w:p>
    <w:p w14:paraId="789164EF" w14:textId="77777777" w:rsidR="00216A73" w:rsidRPr="00086231" w:rsidRDefault="00216A73" w:rsidP="00216A73">
      <w:pPr>
        <w:bidi/>
        <w:spacing w:before="240"/>
        <w:ind w:right="141"/>
        <w:jc w:val="lowKashida"/>
        <w:rPr>
          <w:szCs w:val="24"/>
          <w:rtl/>
        </w:rPr>
      </w:pPr>
      <w:r w:rsidRPr="00086231">
        <w:rPr>
          <w:szCs w:val="24"/>
          <w:rtl/>
        </w:rPr>
        <w:t xml:space="preserve">وبناءً على التوصيفات الوظيفية والأطر النظرية المتاحة في الأدبيات الحديثة، حددت هذه الدراسة أربعة أبعاد جوهرية لممارسات مكتب إدارة المشاريع لتكون محلاً للاختبار؛ وهي: "التقييس والبنية المؤسسية" الذي يُعنى بتوحيد المنهجيات، و"الحوكمة والرقابة" لضمان الامتثال والضبط، و"التمكين والدعم" لتعزيز قدرات الفرق، وأخيراً "التعلم والتحسين المستمر" لإدارة المعرفة وتطوير الممارسات بناءً </w:t>
      </w:r>
      <w:r w:rsidRPr="00C21C49">
        <w:rPr>
          <w:rFonts w:cs="Times New Roman"/>
          <w:szCs w:val="24"/>
          <w:rtl/>
        </w:rPr>
        <w:t>على التجارب السابقة (</w:t>
      </w:r>
      <w:r w:rsidRPr="00C21C49">
        <w:rPr>
          <w:szCs w:val="24"/>
        </w:rPr>
        <w:t>Hobbs &amp; Aubry, 2007; PMI, 2025; Veronika &amp; Latief, 2025</w:t>
      </w:r>
      <w:r w:rsidRPr="00C21C49">
        <w:rPr>
          <w:rFonts w:cs="Times New Roman"/>
          <w:szCs w:val="24"/>
          <w:rtl/>
        </w:rPr>
        <w:t xml:space="preserve">). وتمثل </w:t>
      </w:r>
      <w:r w:rsidRPr="00086231">
        <w:rPr>
          <w:szCs w:val="24"/>
          <w:rtl/>
        </w:rPr>
        <w:t xml:space="preserve">هذه الأبعاد مجالات الحركة الرئيسة للمكتب والتي يُفترض منهجياً أن لها أثراً مباشراً على أداء المشاريع في شركات المقاولات بمدينة الرياض. ومن هذا المنطلق المفاهيمي، سينتقل الباحث في المباحث الفرعية القادمة لتأصيل كل بُعد من هذه الأبعاد نظرياً، بدءاً </w:t>
      </w:r>
      <w:proofErr w:type="gramStart"/>
      <w:r w:rsidRPr="00086231">
        <w:rPr>
          <w:szCs w:val="24"/>
          <w:rtl/>
        </w:rPr>
        <w:t xml:space="preserve">بمبحث </w:t>
      </w:r>
      <w:r w:rsidRPr="00086231">
        <w:rPr>
          <w:szCs w:val="24"/>
        </w:rPr>
        <w:t xml:space="preserve"> 2.5.1</w:t>
      </w:r>
      <w:proofErr w:type="gramEnd"/>
      <w:r w:rsidRPr="00086231">
        <w:rPr>
          <w:rFonts w:cs="Times New Roman"/>
          <w:szCs w:val="24"/>
          <w:rtl/>
        </w:rPr>
        <w:t xml:space="preserve"> التقييس والبنية </w:t>
      </w:r>
      <w:proofErr w:type="gramStart"/>
      <w:r w:rsidRPr="00086231">
        <w:rPr>
          <w:rFonts w:cs="Times New Roman"/>
          <w:szCs w:val="24"/>
          <w:rtl/>
        </w:rPr>
        <w:t>المؤسسية</w:t>
      </w:r>
      <w:r w:rsidRPr="00086231">
        <w:rPr>
          <w:rFonts w:cs="Times New Roman"/>
          <w:szCs w:val="24"/>
        </w:rPr>
        <w:t xml:space="preserve"> .</w:t>
      </w:r>
      <w:proofErr w:type="gramEnd"/>
    </w:p>
    <w:p w14:paraId="7CDA1DE8" w14:textId="77777777" w:rsidR="00216A73" w:rsidRDefault="00216A73" w:rsidP="00216A73">
      <w:pPr>
        <w:bidi/>
        <w:ind w:right="141"/>
        <w:jc w:val="lowKashida"/>
        <w:rPr>
          <w:sz w:val="28"/>
          <w:u w:val="single"/>
          <w:rtl/>
        </w:rPr>
      </w:pPr>
    </w:p>
    <w:p w14:paraId="56BA3B80" w14:textId="77777777" w:rsidR="00216A73" w:rsidRPr="00E10900" w:rsidRDefault="00216A73" w:rsidP="00216A73">
      <w:pPr>
        <w:pStyle w:val="3"/>
        <w:numPr>
          <w:ilvl w:val="2"/>
          <w:numId w:val="0"/>
        </w:numPr>
        <w:bidi/>
        <w:spacing w:before="40" w:after="0"/>
        <w:ind w:right="141"/>
        <w:rPr>
          <w:b/>
          <w:bCs/>
          <w:color w:val="000000" w:themeColor="text1"/>
          <w:rtl/>
        </w:rPr>
      </w:pPr>
      <w:bookmarkStart w:id="19" w:name="_Toc227780986"/>
      <w:r w:rsidRPr="00E10900">
        <w:rPr>
          <w:b/>
          <w:bCs/>
          <w:color w:val="000000" w:themeColor="text1"/>
          <w:rtl/>
        </w:rPr>
        <w:t>التقييس والبنية المؤسسية</w:t>
      </w:r>
      <w:bookmarkEnd w:id="19"/>
    </w:p>
    <w:p w14:paraId="41897ED5" w14:textId="77777777" w:rsidR="00216A73" w:rsidRPr="00086231" w:rsidRDefault="00216A73" w:rsidP="00216A73">
      <w:pPr>
        <w:bidi/>
        <w:spacing w:before="240"/>
        <w:ind w:right="141"/>
        <w:jc w:val="lowKashida"/>
        <w:rPr>
          <w:szCs w:val="24"/>
          <w:rtl/>
        </w:rPr>
      </w:pPr>
      <w:r w:rsidRPr="00086231">
        <w:rPr>
          <w:szCs w:val="24"/>
          <w:rtl/>
        </w:rPr>
        <w:t>يُعرّف التقييس في سياق مكاتب إدارة المشاريع</w:t>
      </w:r>
      <w:r w:rsidRPr="00086231">
        <w:rPr>
          <w:szCs w:val="24"/>
        </w:rPr>
        <w:t xml:space="preserve"> (PMO) </w:t>
      </w:r>
      <w:r w:rsidRPr="00086231">
        <w:rPr>
          <w:szCs w:val="24"/>
          <w:rtl/>
        </w:rPr>
        <w:t>بأنه تبنّي مجموعة من العمليات والإجراءات المعيارية التي تضمن اتساق الممارسات الإدارية وتحدّ من التباين في تنفيذ المشاريع (</w:t>
      </w:r>
      <w:proofErr w:type="spellStart"/>
      <w:r w:rsidRPr="00086231">
        <w:rPr>
          <w:szCs w:val="24"/>
        </w:rPr>
        <w:t>Pirotti</w:t>
      </w:r>
      <w:proofErr w:type="spellEnd"/>
      <w:r w:rsidRPr="00086231">
        <w:rPr>
          <w:szCs w:val="24"/>
        </w:rPr>
        <w:t xml:space="preserve"> et al., 2022</w:t>
      </w:r>
      <w:r w:rsidRPr="00086231">
        <w:rPr>
          <w:szCs w:val="24"/>
          <w:rtl/>
        </w:rPr>
        <w:t>). ولا يقتصر هذا التقييس على توحيد الإجراءات فحسب، بل يمتد ليشكّل إطارًا مؤسسيًا منظمًا يوجّه كيفية تخطيط المشاريع، وتنفيذها، ورقابتها عبر المنظمة. وفي هذا السياق</w:t>
      </w:r>
      <w:r w:rsidRPr="00DA0A2E">
        <w:rPr>
          <w:rFonts w:cs="Times New Roman"/>
          <w:szCs w:val="24"/>
          <w:rtl/>
        </w:rPr>
        <w:t xml:space="preserve">، يشير </w:t>
      </w:r>
      <w:proofErr w:type="spellStart"/>
      <w:r w:rsidRPr="00DA0A2E">
        <w:rPr>
          <w:rFonts w:cs="Times New Roman"/>
          <w:szCs w:val="24"/>
        </w:rPr>
        <w:t>Umasekar</w:t>
      </w:r>
      <w:proofErr w:type="spellEnd"/>
      <w:r w:rsidRPr="00DA0A2E">
        <w:rPr>
          <w:rFonts w:cs="Times New Roman"/>
          <w:szCs w:val="24"/>
          <w:rtl/>
        </w:rPr>
        <w:t xml:space="preserve"> (2024) إلى أن </w:t>
      </w:r>
      <w:r w:rsidRPr="00086231">
        <w:rPr>
          <w:szCs w:val="24"/>
          <w:rtl/>
        </w:rPr>
        <w:t>مكاتب إدارة المشاريع تمثل آلية تنظيمية محورية لتحقيق "تنميط العمليات" (</w:t>
      </w:r>
      <w:r w:rsidRPr="00086231">
        <w:rPr>
          <w:szCs w:val="24"/>
        </w:rPr>
        <w:t>Process Standardization</w:t>
      </w:r>
      <w:proofErr w:type="gramStart"/>
      <w:r w:rsidRPr="00086231">
        <w:rPr>
          <w:szCs w:val="24"/>
          <w:rtl/>
        </w:rPr>
        <w:t xml:space="preserve">)، </w:t>
      </w:r>
      <w:r w:rsidRPr="00086231">
        <w:rPr>
          <w:rFonts w:hint="cs"/>
          <w:szCs w:val="24"/>
          <w:rtl/>
        </w:rPr>
        <w:t xml:space="preserve"> </w:t>
      </w:r>
      <w:r w:rsidRPr="00086231">
        <w:rPr>
          <w:szCs w:val="24"/>
          <w:rtl/>
        </w:rPr>
        <w:t>بما</w:t>
      </w:r>
      <w:proofErr w:type="gramEnd"/>
      <w:r w:rsidRPr="00086231">
        <w:rPr>
          <w:szCs w:val="24"/>
          <w:rtl/>
        </w:rPr>
        <w:t xml:space="preserve"> يعزز الاتساق التشغيلي ويحد من العشوائية والاجتهادات الفردية في الممارسات الإدارية</w:t>
      </w:r>
      <w:r w:rsidRPr="00086231">
        <w:rPr>
          <w:szCs w:val="24"/>
        </w:rPr>
        <w:t>.</w:t>
      </w:r>
    </w:p>
    <w:p w14:paraId="52D38958" w14:textId="77777777" w:rsidR="00216A73" w:rsidRPr="00086231" w:rsidRDefault="00216A73" w:rsidP="00216A73">
      <w:pPr>
        <w:bidi/>
        <w:spacing w:before="240"/>
        <w:ind w:right="141"/>
        <w:jc w:val="lowKashida"/>
        <w:rPr>
          <w:szCs w:val="24"/>
          <w:rtl/>
        </w:rPr>
      </w:pPr>
      <w:r w:rsidRPr="00086231">
        <w:rPr>
          <w:szCs w:val="24"/>
          <w:rtl/>
        </w:rPr>
        <w:t xml:space="preserve">وتتجسد أهمية هذه الوظيفة بشكل خاص في قطاع الإنشاءات؛ حيث يُعد تنميط عمليات إدارة المشاريع من الأدوار الجوهرية لمكاتب المشاريع لضمان انتظام العمليات التنفيذية والسيطرة على تعقّدها </w:t>
      </w:r>
      <w:r w:rsidRPr="00DA0A2E">
        <w:rPr>
          <w:rFonts w:cs="Times New Roman"/>
          <w:szCs w:val="24"/>
          <w:rtl/>
        </w:rPr>
        <w:t>التشغيلي (</w:t>
      </w:r>
      <w:r w:rsidRPr="00DA0A2E">
        <w:rPr>
          <w:szCs w:val="24"/>
        </w:rPr>
        <w:t>Ershadi et al., 2021</w:t>
      </w:r>
      <w:r w:rsidRPr="00DA0A2E">
        <w:rPr>
          <w:rFonts w:cs="Times New Roman"/>
          <w:szCs w:val="24"/>
          <w:rtl/>
        </w:rPr>
        <w:t xml:space="preserve">). ويتحقق </w:t>
      </w:r>
      <w:r w:rsidRPr="00086231">
        <w:rPr>
          <w:szCs w:val="24"/>
          <w:rtl/>
        </w:rPr>
        <w:t xml:space="preserve">ذلك من خلال توفير منظومة متكاملة من المنهجيات، والأدوات، والقوالب القياسية التي تسهم في تقنين الممارسات الإدارية وتوجيه قرارات مديري المشاريع ضمن أطر </w:t>
      </w:r>
      <w:r w:rsidRPr="00DA0A2E">
        <w:rPr>
          <w:rFonts w:cs="Times New Roman"/>
          <w:szCs w:val="24"/>
          <w:rtl/>
        </w:rPr>
        <w:t>واضحة (</w:t>
      </w:r>
      <w:r w:rsidRPr="00DA0A2E">
        <w:rPr>
          <w:szCs w:val="24"/>
        </w:rPr>
        <w:t>PMI, 2025</w:t>
      </w:r>
      <w:r w:rsidRPr="00DA0A2E">
        <w:rPr>
          <w:rFonts w:cs="Times New Roman"/>
          <w:szCs w:val="24"/>
          <w:rtl/>
        </w:rPr>
        <w:t xml:space="preserve">). ومن </w:t>
      </w:r>
      <w:r w:rsidRPr="00086231">
        <w:rPr>
          <w:szCs w:val="24"/>
          <w:rtl/>
        </w:rPr>
        <w:t>شأن هذا الإطار المعياري أن يعزز قابلية التنبؤ بالأداء، ويرفع من كفاءة اتخاذ القرار على مستوى المشروع</w:t>
      </w:r>
      <w:r w:rsidRPr="00086231">
        <w:rPr>
          <w:szCs w:val="24"/>
        </w:rPr>
        <w:t>.</w:t>
      </w:r>
    </w:p>
    <w:p w14:paraId="1848D840" w14:textId="77777777" w:rsidR="00216A73" w:rsidRPr="00086231" w:rsidRDefault="00216A73" w:rsidP="00216A73">
      <w:pPr>
        <w:bidi/>
        <w:spacing w:before="240"/>
        <w:ind w:right="141"/>
        <w:jc w:val="lowKashida"/>
        <w:rPr>
          <w:szCs w:val="24"/>
          <w:rtl/>
        </w:rPr>
      </w:pPr>
      <w:r w:rsidRPr="00086231">
        <w:rPr>
          <w:szCs w:val="24"/>
          <w:rtl/>
        </w:rPr>
        <w:t>وعلى مستوى النتائج، تشير الأدبيات إلى أن التقييس يمثل محددًا رئيسًا لتحسين مخرجات المشاريع؛ إذ يرتبط التبنّي الفعّال للممارسات الموحدة بارتفاع مستويات الكفاءة التشغيلية، وخفض التكاليف، وتقليل معدلات الفشل، لا سيما في البيئات الإنشائية ا</w:t>
      </w:r>
      <w:r w:rsidRPr="00F96264">
        <w:rPr>
          <w:rFonts w:cs="Times New Roman"/>
          <w:szCs w:val="24"/>
          <w:rtl/>
        </w:rPr>
        <w:t>لمعقدة (</w:t>
      </w:r>
      <w:r w:rsidRPr="00F96264">
        <w:rPr>
          <w:szCs w:val="24"/>
        </w:rPr>
        <w:t>Muhammad et al., 2024</w:t>
      </w:r>
      <w:r w:rsidRPr="00F96264">
        <w:rPr>
          <w:rFonts w:cs="Times New Roman"/>
          <w:szCs w:val="24"/>
          <w:rtl/>
        </w:rPr>
        <w:t>). ويتسق</w:t>
      </w:r>
      <w:r w:rsidRPr="00086231">
        <w:rPr>
          <w:szCs w:val="24"/>
          <w:rtl/>
        </w:rPr>
        <w:t xml:space="preserve"> ذلك مع ما طرحه</w:t>
      </w:r>
      <w:r w:rsidRPr="00086231">
        <w:rPr>
          <w:szCs w:val="24"/>
        </w:rPr>
        <w:t xml:space="preserve"> Alqahtani (2019) </w:t>
      </w:r>
      <w:r w:rsidRPr="00086231">
        <w:rPr>
          <w:szCs w:val="24"/>
          <w:rtl/>
        </w:rPr>
        <w:t>من أن التوظيف المتسق للمعرفة، والأدوات، والمهارات يشكّل أساسًا متيناً لتحقيق الأهداف التنظيمية بكفاءة واستدامة</w:t>
      </w:r>
      <w:r w:rsidRPr="00086231">
        <w:rPr>
          <w:szCs w:val="24"/>
        </w:rPr>
        <w:t>.</w:t>
      </w:r>
    </w:p>
    <w:p w14:paraId="3D9CDC94" w14:textId="77777777" w:rsidR="00216A73" w:rsidRPr="00086231" w:rsidRDefault="00216A73" w:rsidP="00216A73">
      <w:pPr>
        <w:bidi/>
        <w:spacing w:before="240"/>
        <w:ind w:right="141"/>
        <w:jc w:val="lowKashida"/>
        <w:rPr>
          <w:szCs w:val="24"/>
          <w:rtl/>
        </w:rPr>
      </w:pPr>
      <w:r w:rsidRPr="00086231">
        <w:rPr>
          <w:szCs w:val="24"/>
          <w:rtl/>
        </w:rPr>
        <w:t>والجدير بالذكر أن أثر التقييس لا يقتصر على البعد التشغيلي الداخلي، بل يمتد ليشمل تحسين آليات التنسيق وإدارة العلاقات مع أصحاب المصلحة؛ حيث يسهم في مواءمة الخدمات المقدمة مع متطلباتهم من خلال مراجعة وتطوير العمليات والأدوات بشكل مستمر (</w:t>
      </w:r>
      <w:proofErr w:type="spellStart"/>
      <w:r w:rsidRPr="00086231">
        <w:rPr>
          <w:szCs w:val="24"/>
        </w:rPr>
        <w:t>Umasekar</w:t>
      </w:r>
      <w:proofErr w:type="spellEnd"/>
      <w:r w:rsidRPr="00086231">
        <w:rPr>
          <w:szCs w:val="24"/>
        </w:rPr>
        <w:t>, 2024; PMI, 2025</w:t>
      </w:r>
      <w:r w:rsidRPr="00086231">
        <w:rPr>
          <w:szCs w:val="24"/>
          <w:rtl/>
        </w:rPr>
        <w:t>). وبذلك، يؤدي التقييس دورًا مزدوجًا يجمع بين الضبط الداخلي من جهة، وتعزيز التكامل الخارجي في البيئات المشروعية متعددة الأطراف من جهة أخرى</w:t>
      </w:r>
      <w:r w:rsidRPr="00086231">
        <w:rPr>
          <w:szCs w:val="24"/>
        </w:rPr>
        <w:t>.</w:t>
      </w:r>
    </w:p>
    <w:p w14:paraId="45C6DEA0" w14:textId="77777777" w:rsidR="00216A73" w:rsidRPr="00086231" w:rsidRDefault="00216A73" w:rsidP="00216A73">
      <w:pPr>
        <w:bidi/>
        <w:spacing w:before="240"/>
        <w:ind w:right="141"/>
        <w:jc w:val="lowKashida"/>
        <w:rPr>
          <w:szCs w:val="24"/>
        </w:rPr>
      </w:pPr>
      <w:r w:rsidRPr="00086231">
        <w:rPr>
          <w:szCs w:val="24"/>
          <w:rtl/>
        </w:rPr>
        <w:t>وفي ضوء ما سبق، تُنظر الدراسة الحالية إلى بُعد "التقييس" بوصفه مرتكزًا تنظيميًا أساسيًا يدعم بناء ممارسات إدارة مشاريع ناضجة وقابلة للتكرار. وعليه، يُعتمد هذا البعد في أداة القياس لفحص درجة التزام شركات المقاولات بمدينة الرياض بتطبيق منهجيات وإجراءات موحدة، باعتباره عاملًا حاسمًا يمهّد لنجاح بقية ممارسات مكتب إدارة المشاريع. ومن هذا المنطلق، يقود هذا البعد تأسيسياً إلى تناول البعد التالي المرتبط بـ "حوكمة المشاريع وآليات الرقابة"، لما له من دور تكاملي في تعزيز الانضباط المؤسسي وضمان تحقيق الأهداف</w:t>
      </w:r>
      <w:r w:rsidRPr="00086231">
        <w:rPr>
          <w:szCs w:val="24"/>
        </w:rPr>
        <w:t>.</w:t>
      </w:r>
    </w:p>
    <w:p w14:paraId="79577730" w14:textId="77777777" w:rsidR="00216A73" w:rsidRPr="008B203A" w:rsidRDefault="00216A73" w:rsidP="00216A73">
      <w:pPr>
        <w:ind w:right="141"/>
        <w:rPr>
          <w:sz w:val="28"/>
          <w:u w:val="single"/>
          <w:rtl/>
        </w:rPr>
      </w:pPr>
    </w:p>
    <w:p w14:paraId="2B846F30" w14:textId="77777777" w:rsidR="00216A73" w:rsidRPr="00E10900" w:rsidRDefault="00216A73" w:rsidP="00216A73">
      <w:pPr>
        <w:pStyle w:val="3"/>
        <w:numPr>
          <w:ilvl w:val="2"/>
          <w:numId w:val="0"/>
        </w:numPr>
        <w:bidi/>
        <w:spacing w:before="40" w:after="0"/>
        <w:ind w:right="141"/>
        <w:rPr>
          <w:b/>
          <w:bCs/>
          <w:color w:val="000000" w:themeColor="text1"/>
        </w:rPr>
      </w:pPr>
      <w:bookmarkStart w:id="20" w:name="_Toc227780987"/>
      <w:r w:rsidRPr="00E10900">
        <w:rPr>
          <w:b/>
          <w:bCs/>
          <w:color w:val="000000" w:themeColor="text1"/>
          <w:rtl/>
        </w:rPr>
        <w:t>الحوكمة والرقابة</w:t>
      </w:r>
      <w:bookmarkEnd w:id="20"/>
    </w:p>
    <w:p w14:paraId="12AA5CEE" w14:textId="77777777" w:rsidR="00216A73" w:rsidRPr="00086231" w:rsidRDefault="00216A73" w:rsidP="00216A73">
      <w:pPr>
        <w:bidi/>
        <w:spacing w:before="240"/>
        <w:ind w:right="141"/>
        <w:jc w:val="lowKashida"/>
        <w:rPr>
          <w:szCs w:val="24"/>
        </w:rPr>
      </w:pPr>
      <w:r w:rsidRPr="00086231">
        <w:rPr>
          <w:szCs w:val="24"/>
          <w:rtl/>
        </w:rPr>
        <w:t>يمثل بُعد الحوكمة والرقابة الامتداد التنظيمي المنطقي لعملية التقييس؛ فبينما يوفر التقييس المنهجيات، تركز الحوكمة على ضمان الالتزام بها ومراقبة الأداء لضبط تنفيذ المشاريع. ويُعرّف هذا البعد بأنه مجموعة الآليات التنظيمية التي تهدف إلى وضع هياكل واضحة لصنع القرار، وتحديد الصلاحيات، وفرض تدابير المساءلة</w:t>
      </w:r>
      <w:r w:rsidRPr="00086231">
        <w:rPr>
          <w:szCs w:val="24"/>
        </w:rPr>
        <w:t xml:space="preserve"> (Accountability) </w:t>
      </w:r>
      <w:r w:rsidRPr="00086231">
        <w:rPr>
          <w:szCs w:val="24"/>
          <w:rtl/>
        </w:rPr>
        <w:t xml:space="preserve">بما يضمن سير المشاريع وفق الخطط </w:t>
      </w:r>
      <w:r w:rsidRPr="005C5545">
        <w:rPr>
          <w:rFonts w:cs="Times New Roman"/>
          <w:szCs w:val="24"/>
          <w:rtl/>
        </w:rPr>
        <w:t>المعتمدة (</w:t>
      </w:r>
      <w:r w:rsidRPr="005C5545">
        <w:rPr>
          <w:szCs w:val="24"/>
        </w:rPr>
        <w:t>PMI, 2025</w:t>
      </w:r>
      <w:r w:rsidRPr="005C5545">
        <w:rPr>
          <w:rFonts w:cs="Times New Roman"/>
          <w:szCs w:val="24"/>
          <w:rtl/>
        </w:rPr>
        <w:t xml:space="preserve">). وفي </w:t>
      </w:r>
      <w:r w:rsidRPr="00086231">
        <w:rPr>
          <w:szCs w:val="24"/>
          <w:rtl/>
        </w:rPr>
        <w:t xml:space="preserve">هذا الإطار، تؤدي مكاتب إدارة المشاريع دورًا إشرافيًا محوريًا من خلال إدارة المخاطر، وتنظيم قنوات التواصل، وضبط التفاعل المهني بين أصحاب </w:t>
      </w:r>
      <w:r w:rsidRPr="005C5545">
        <w:rPr>
          <w:rFonts w:cs="Times New Roman"/>
          <w:szCs w:val="24"/>
          <w:rtl/>
        </w:rPr>
        <w:t>المصلحة (</w:t>
      </w:r>
      <w:proofErr w:type="spellStart"/>
      <w:r w:rsidRPr="005C5545">
        <w:rPr>
          <w:szCs w:val="24"/>
        </w:rPr>
        <w:t>Umasekar</w:t>
      </w:r>
      <w:proofErr w:type="spellEnd"/>
      <w:r w:rsidRPr="005C5545">
        <w:rPr>
          <w:szCs w:val="24"/>
        </w:rPr>
        <w:t>, 2024</w:t>
      </w:r>
      <w:r w:rsidRPr="005C5545">
        <w:rPr>
          <w:rFonts w:cs="Times New Roman"/>
          <w:szCs w:val="24"/>
          <w:rtl/>
        </w:rPr>
        <w:t xml:space="preserve">؛ </w:t>
      </w:r>
      <w:r w:rsidRPr="005C5545">
        <w:rPr>
          <w:szCs w:val="24"/>
        </w:rPr>
        <w:t>Ershadi et al., 2021</w:t>
      </w:r>
      <w:r w:rsidRPr="005C5545">
        <w:rPr>
          <w:rFonts w:cs="Times New Roman"/>
          <w:szCs w:val="24"/>
          <w:rtl/>
        </w:rPr>
        <w:t>).</w:t>
      </w:r>
    </w:p>
    <w:p w14:paraId="2CBBDDCB" w14:textId="77777777" w:rsidR="00216A73" w:rsidRPr="00086231" w:rsidRDefault="00216A73" w:rsidP="00216A73">
      <w:pPr>
        <w:bidi/>
        <w:spacing w:before="240"/>
        <w:ind w:right="141"/>
        <w:jc w:val="lowKashida"/>
        <w:rPr>
          <w:szCs w:val="24"/>
        </w:rPr>
      </w:pPr>
      <w:r w:rsidRPr="00086231">
        <w:rPr>
          <w:szCs w:val="24"/>
          <w:rtl/>
        </w:rPr>
        <w:t xml:space="preserve">وتعتمد فعالية الرقابة على المتابعة المستمرة التي تمكّن من اكتشاف الانحرافات في مراحل مبكرة ودعم اتخاذ القرارات التصحيحية الفورية. وتشير الأدبيات التطبيقية في البيئة السعودية إلى أن التفعيل الصارم للممارسات الرقابية يسهم بشكل مباشر في الحد من التأخيرات الزمنية وتجنب تجاوزات التكاليف في المشاريع </w:t>
      </w:r>
      <w:r w:rsidRPr="005C5545">
        <w:rPr>
          <w:rFonts w:cs="Times New Roman"/>
          <w:szCs w:val="24"/>
          <w:rtl/>
        </w:rPr>
        <w:t>الإنشائية (</w:t>
      </w:r>
      <w:r w:rsidRPr="005C5545">
        <w:rPr>
          <w:szCs w:val="24"/>
        </w:rPr>
        <w:t>Almutairi, 2021</w:t>
      </w:r>
      <w:r w:rsidRPr="005C5545">
        <w:rPr>
          <w:rFonts w:cs="Times New Roman"/>
          <w:szCs w:val="24"/>
          <w:rtl/>
        </w:rPr>
        <w:t xml:space="preserve">). ولا </w:t>
      </w:r>
      <w:r w:rsidRPr="00086231">
        <w:rPr>
          <w:szCs w:val="24"/>
          <w:rtl/>
        </w:rPr>
        <w:t>يقتصر هذا الدور على مجرد الإبلاغ عن حالة المشروع، بل يشمل الاستجابة المنهجية لمتطلبات أصحاب المصلحة استنادًا إلى الخبرة الإدارية المتراكمة لدى مكتب إدارة المشاريع</w:t>
      </w:r>
      <w:r w:rsidRPr="00086231">
        <w:rPr>
          <w:szCs w:val="24"/>
        </w:rPr>
        <w:t>.</w:t>
      </w:r>
    </w:p>
    <w:p w14:paraId="3E388B97" w14:textId="77777777" w:rsidR="00216A73" w:rsidRPr="00086231" w:rsidRDefault="00216A73" w:rsidP="00216A73">
      <w:pPr>
        <w:bidi/>
        <w:spacing w:before="240"/>
        <w:ind w:right="141"/>
        <w:jc w:val="lowKashida"/>
        <w:rPr>
          <w:szCs w:val="24"/>
        </w:rPr>
      </w:pPr>
      <w:r w:rsidRPr="00086231">
        <w:rPr>
          <w:szCs w:val="24"/>
          <w:rtl/>
        </w:rPr>
        <w:t>ولتعزيز موضوعية هذه الرقابة، يُعد استخدام مؤشرات الأداء الرئيسية</w:t>
      </w:r>
      <w:r w:rsidRPr="00086231">
        <w:rPr>
          <w:szCs w:val="24"/>
        </w:rPr>
        <w:t xml:space="preserve"> (KPIs) </w:t>
      </w:r>
      <w:r w:rsidRPr="00086231">
        <w:rPr>
          <w:szCs w:val="24"/>
          <w:rtl/>
        </w:rPr>
        <w:t xml:space="preserve">أداة مركزية لقياس التقدم وتقييم النجاح بعيداً عن التحيزات </w:t>
      </w:r>
      <w:r w:rsidRPr="005C5545">
        <w:rPr>
          <w:rFonts w:cs="Times New Roman"/>
          <w:szCs w:val="24"/>
          <w:rtl/>
        </w:rPr>
        <w:t>الشخصية (</w:t>
      </w:r>
      <w:r w:rsidRPr="005C5545">
        <w:rPr>
          <w:szCs w:val="24"/>
        </w:rPr>
        <w:t>Hussain et al., 2022</w:t>
      </w:r>
      <w:r w:rsidRPr="005C5545">
        <w:rPr>
          <w:rFonts w:cs="Times New Roman"/>
          <w:szCs w:val="24"/>
          <w:rtl/>
        </w:rPr>
        <w:t xml:space="preserve">). وفي </w:t>
      </w:r>
      <w:r w:rsidRPr="00086231">
        <w:rPr>
          <w:szCs w:val="24"/>
          <w:rtl/>
        </w:rPr>
        <w:t xml:space="preserve">هذا السياق، يوفر مكتب إدارة المشاريع الأدوات والأنظمة المركزية التي تدعم جمع بيانات الأداء وتحليلها، وإعداد تقارير دورية دقيقة تقارن بين النتائج الفعلية والمخطط لها، مما يوفّر أساسًا معلوماتيًا موثوقاً لمتخذي </w:t>
      </w:r>
      <w:r w:rsidRPr="005C5545">
        <w:rPr>
          <w:rFonts w:cs="Times New Roman"/>
          <w:szCs w:val="24"/>
          <w:rtl/>
        </w:rPr>
        <w:t>القرار (</w:t>
      </w:r>
      <w:r w:rsidRPr="005C5545">
        <w:rPr>
          <w:szCs w:val="24"/>
        </w:rPr>
        <w:t>Ershadi et al., 2021</w:t>
      </w:r>
      <w:r w:rsidRPr="005C5545">
        <w:rPr>
          <w:rFonts w:cs="Times New Roman"/>
          <w:szCs w:val="24"/>
          <w:rtl/>
        </w:rPr>
        <w:t>).</w:t>
      </w:r>
    </w:p>
    <w:p w14:paraId="1A4FE757" w14:textId="77777777" w:rsidR="00216A73" w:rsidRPr="00086231" w:rsidRDefault="00216A73" w:rsidP="00216A73">
      <w:pPr>
        <w:bidi/>
        <w:spacing w:before="240"/>
        <w:ind w:right="141"/>
        <w:jc w:val="lowKashida"/>
        <w:rPr>
          <w:szCs w:val="24"/>
        </w:rPr>
      </w:pPr>
      <w:r w:rsidRPr="00086231">
        <w:rPr>
          <w:szCs w:val="24"/>
          <w:rtl/>
        </w:rPr>
        <w:t>وعلى المستوى الاستراتيجي، لا تنحصر الحوكمة في الرقابة التشغيلية اليومية، بل تمتد لتشمل مواءمة المشاريع مع الأهداف التنظيمية العامة. حيث يسهم المكتب في تنفيذ التوجهات الاستراتيجية وضمان توافق مخرجات المشاريع الإنشائية مع أولويات المنظمة وتوقعات أصحاب المصلحة من خلال آليات حوكمة رسمية ومنضبطة تمنع تشتت</w:t>
      </w:r>
      <w:r w:rsidRPr="005C5545">
        <w:rPr>
          <w:rFonts w:cs="Times New Roman"/>
          <w:szCs w:val="24"/>
          <w:rtl/>
        </w:rPr>
        <w:t xml:space="preserve"> الموارد (</w:t>
      </w:r>
      <w:r w:rsidRPr="005C5545">
        <w:rPr>
          <w:szCs w:val="24"/>
        </w:rPr>
        <w:t xml:space="preserve">PMI, 2025; </w:t>
      </w:r>
      <w:proofErr w:type="spellStart"/>
      <w:r w:rsidRPr="005C5545">
        <w:rPr>
          <w:szCs w:val="24"/>
        </w:rPr>
        <w:t>Umasekar</w:t>
      </w:r>
      <w:proofErr w:type="spellEnd"/>
      <w:r w:rsidRPr="005C5545">
        <w:rPr>
          <w:szCs w:val="24"/>
        </w:rPr>
        <w:t>, 2024</w:t>
      </w:r>
      <w:r w:rsidRPr="005C5545">
        <w:rPr>
          <w:rFonts w:cs="Times New Roman"/>
          <w:szCs w:val="24"/>
          <w:rtl/>
        </w:rPr>
        <w:t>).</w:t>
      </w:r>
    </w:p>
    <w:p w14:paraId="066AB306" w14:textId="77777777" w:rsidR="00216A73" w:rsidRPr="00086231" w:rsidRDefault="00216A73" w:rsidP="00216A73">
      <w:pPr>
        <w:bidi/>
        <w:spacing w:before="240"/>
        <w:ind w:right="141"/>
        <w:jc w:val="lowKashida"/>
        <w:rPr>
          <w:szCs w:val="24"/>
          <w:rtl/>
        </w:rPr>
      </w:pPr>
      <w:r w:rsidRPr="00086231">
        <w:rPr>
          <w:szCs w:val="24"/>
          <w:rtl/>
        </w:rPr>
        <w:t>وبناءً على ما سبق، يُعد بُعد "الحوكمة والرقابة" مكمّلًا جوهريًا لعملية التقييس، إذ يركّز على تفعيل الضوابط ومتابعة الأداء لضمان تحقيق النتائج المستهدفة. وعليه، تعتمد الدراسة الحالية هذا البعد في أداة القياس لفحص قدرة شركات المقاولات بمدينة الرياض على تطبيق آليات رقابية فعالة تسهم في تقليل الانحرافات وتعزيز نجاح المشاريع على المستويين التشغيلي والاستراتيجي. ومن هذا المنطلق، وبما أن الرقابة الصارمة تتطلب دعماً فنياً وبشرياً لنجاحها، يقودنا هذا إلى البعد الثالث من ممارسات المكتب وهو: التمكين والدعم الفني، لضمان قدرة فرق العمل على الوفاء بمتطلبات هذه الحوكمة</w:t>
      </w:r>
      <w:r w:rsidRPr="00086231">
        <w:rPr>
          <w:szCs w:val="24"/>
        </w:rPr>
        <w:t>..</w:t>
      </w:r>
    </w:p>
    <w:p w14:paraId="4662AC6B" w14:textId="77777777" w:rsidR="00216A73" w:rsidRPr="00E10900" w:rsidRDefault="00216A73" w:rsidP="00216A73">
      <w:pPr>
        <w:pStyle w:val="3"/>
        <w:numPr>
          <w:ilvl w:val="2"/>
          <w:numId w:val="0"/>
        </w:numPr>
        <w:bidi/>
        <w:spacing w:before="40" w:after="0"/>
        <w:ind w:right="141"/>
        <w:rPr>
          <w:b/>
          <w:bCs/>
          <w:color w:val="000000" w:themeColor="text1"/>
        </w:rPr>
      </w:pPr>
      <w:bookmarkStart w:id="21" w:name="_Toc227780988"/>
      <w:r w:rsidRPr="00E10900">
        <w:rPr>
          <w:b/>
          <w:bCs/>
          <w:color w:val="000000" w:themeColor="text1"/>
          <w:rtl/>
        </w:rPr>
        <w:t>التمكين والدعم</w:t>
      </w:r>
      <w:bookmarkEnd w:id="21"/>
    </w:p>
    <w:p w14:paraId="527D6A66" w14:textId="77777777" w:rsidR="00216A73" w:rsidRPr="00086231" w:rsidRDefault="00216A73" w:rsidP="00216A73">
      <w:pPr>
        <w:bidi/>
        <w:spacing w:before="240"/>
        <w:ind w:right="141"/>
        <w:jc w:val="lowKashida"/>
        <w:rPr>
          <w:szCs w:val="24"/>
          <w:rtl/>
        </w:rPr>
      </w:pPr>
      <w:r w:rsidRPr="00086231">
        <w:rPr>
          <w:szCs w:val="24"/>
          <w:rtl/>
        </w:rPr>
        <w:t xml:space="preserve">يمثل بُعد التمكين والدعم الركيزة التشغيلية التي تُمكّن ممارسات التقييس والحوكمة من التحول إلى تطبيق فعلي وملموس داخل المشاريع، حيث يركّز على بناء قدرات فرق العمل وتوفير البيئة الداعمة لتنفيذ المهام بكفاءة. ويُعرّف هذا البعد بأنه مجموعة من الممارسات التي تهدف إلى تعزيز أداء الفرق من خلال الإرشاد، والتوجيه، وتوفير الأدوات والمنهجيات اللازمة لإدارة المشاريع </w:t>
      </w:r>
      <w:r w:rsidRPr="005C5545">
        <w:rPr>
          <w:rFonts w:cs="Times New Roman"/>
          <w:szCs w:val="24"/>
          <w:rtl/>
        </w:rPr>
        <w:t>بفعالية (</w:t>
      </w:r>
      <w:r w:rsidRPr="005C5545">
        <w:rPr>
          <w:szCs w:val="24"/>
        </w:rPr>
        <w:t xml:space="preserve">Ershadi et al., 2021; </w:t>
      </w:r>
      <w:proofErr w:type="spellStart"/>
      <w:r w:rsidRPr="005C5545">
        <w:rPr>
          <w:szCs w:val="24"/>
        </w:rPr>
        <w:t>Ichsan</w:t>
      </w:r>
      <w:proofErr w:type="spellEnd"/>
      <w:r w:rsidRPr="005C5545">
        <w:rPr>
          <w:szCs w:val="24"/>
        </w:rPr>
        <w:t xml:space="preserve"> et al., 2023</w:t>
      </w:r>
      <w:r w:rsidRPr="005C5545">
        <w:rPr>
          <w:rFonts w:cs="Times New Roman"/>
          <w:szCs w:val="24"/>
          <w:rtl/>
        </w:rPr>
        <w:t xml:space="preserve">). </w:t>
      </w:r>
      <w:r w:rsidRPr="00086231">
        <w:rPr>
          <w:szCs w:val="24"/>
          <w:rtl/>
        </w:rPr>
        <w:t>وفي هذا السياق، تؤدي مكاتب إدارة المشاريع دورًا محوريًا في تطوير "</w:t>
      </w:r>
      <w:r w:rsidRPr="005C5545">
        <w:rPr>
          <w:rtl/>
        </w:rPr>
        <w:t xml:space="preserve"> </w:t>
      </w:r>
      <w:r w:rsidRPr="005C5545">
        <w:rPr>
          <w:rFonts w:cs="Times New Roman"/>
          <w:szCs w:val="24"/>
          <w:rtl/>
        </w:rPr>
        <w:t>القدرات التنظيمية" (</w:t>
      </w:r>
      <w:r w:rsidRPr="005C5545">
        <w:rPr>
          <w:szCs w:val="24"/>
        </w:rPr>
        <w:t>Capability Building</w:t>
      </w:r>
      <w:r w:rsidRPr="005C5545">
        <w:rPr>
          <w:rFonts w:cs="Times New Roman"/>
          <w:szCs w:val="24"/>
          <w:rtl/>
        </w:rPr>
        <w:t xml:space="preserve">)، </w:t>
      </w:r>
      <w:r w:rsidRPr="00086231">
        <w:rPr>
          <w:szCs w:val="24"/>
          <w:rtl/>
        </w:rPr>
        <w:t>من خلال تقديم الدعم الاستشاري، والتدريب المنهجي، ونقل المعرفة المتراكمة التي تشمل الدروس المستفادة وأفضل الممارسات (</w:t>
      </w:r>
      <w:r w:rsidRPr="00086231">
        <w:rPr>
          <w:szCs w:val="24"/>
        </w:rPr>
        <w:t>Alqahtani, 2019</w:t>
      </w:r>
      <w:r w:rsidRPr="00086231">
        <w:rPr>
          <w:szCs w:val="24"/>
          <w:rtl/>
        </w:rPr>
        <w:t>).  ويسهم هذا الدور في تقليل الاعتماد على الاجتهادات الفردية، وتعزيز مستوى النضج المهني لمديري المشاريع، بما ينعكس إيجابًا على جودة التنفيذ</w:t>
      </w:r>
      <w:r w:rsidRPr="005C5545">
        <w:rPr>
          <w:rFonts w:cs="Times New Roman"/>
          <w:szCs w:val="24"/>
          <w:rtl/>
        </w:rPr>
        <w:t xml:space="preserve"> واستقراره (</w:t>
      </w:r>
      <w:r w:rsidRPr="005C5545">
        <w:rPr>
          <w:szCs w:val="24"/>
        </w:rPr>
        <w:t>PMI, 2025</w:t>
      </w:r>
      <w:r w:rsidRPr="005C5545">
        <w:rPr>
          <w:rFonts w:cs="Times New Roman"/>
          <w:szCs w:val="24"/>
          <w:rtl/>
        </w:rPr>
        <w:t>).</w:t>
      </w:r>
    </w:p>
    <w:p w14:paraId="3067A99E" w14:textId="77777777" w:rsidR="00216A73" w:rsidRPr="00086231" w:rsidRDefault="00216A73" w:rsidP="00216A73">
      <w:pPr>
        <w:bidi/>
        <w:spacing w:before="240"/>
        <w:ind w:right="141"/>
        <w:jc w:val="lowKashida"/>
        <w:rPr>
          <w:szCs w:val="24"/>
          <w:rtl/>
        </w:rPr>
      </w:pPr>
      <w:r w:rsidRPr="00086231">
        <w:rPr>
          <w:szCs w:val="24"/>
          <w:rtl/>
        </w:rPr>
        <w:t xml:space="preserve">ولا يقتصر التمكين على الجانب المعرفي، بل يمتد ليشمل تهيئة بيئة تشغيلية داعمة من خلال تخصيص الموارد، وتذليل العقبات الإدارية، وتعزيز التنسيق بين </w:t>
      </w:r>
      <w:r w:rsidRPr="005C5545">
        <w:rPr>
          <w:rFonts w:cs="Times New Roman"/>
          <w:szCs w:val="24"/>
          <w:rtl/>
        </w:rPr>
        <w:t>الأطراف المعنية (</w:t>
      </w:r>
      <w:r w:rsidRPr="005C5545">
        <w:rPr>
          <w:szCs w:val="24"/>
        </w:rPr>
        <w:t xml:space="preserve">Abdulla et al., 2022; </w:t>
      </w:r>
      <w:proofErr w:type="spellStart"/>
      <w:r w:rsidRPr="005C5545">
        <w:rPr>
          <w:szCs w:val="24"/>
        </w:rPr>
        <w:t>Alzaabi</w:t>
      </w:r>
      <w:proofErr w:type="spellEnd"/>
      <w:r w:rsidRPr="005C5545">
        <w:rPr>
          <w:szCs w:val="24"/>
        </w:rPr>
        <w:t xml:space="preserve"> &amp; Mohamad, 2024</w:t>
      </w:r>
      <w:r w:rsidRPr="005C5545">
        <w:rPr>
          <w:rFonts w:cs="Times New Roman"/>
          <w:szCs w:val="24"/>
          <w:rtl/>
        </w:rPr>
        <w:t xml:space="preserve">). ويعكس </w:t>
      </w:r>
      <w:r w:rsidRPr="00086231">
        <w:rPr>
          <w:szCs w:val="24"/>
          <w:rtl/>
        </w:rPr>
        <w:t xml:space="preserve">ذلك أن التمكين يمثل آلية تكاملية تربط بين الموارد البشرية والتنظيمية، وتدعم تنفيذ المشاريع ضمن أطر منهجية منسجمة مع الأهداف الاستراتيجية العليا </w:t>
      </w:r>
      <w:r w:rsidRPr="005C5545">
        <w:rPr>
          <w:rFonts w:cs="Times New Roman"/>
          <w:szCs w:val="24"/>
          <w:rtl/>
        </w:rPr>
        <w:t>للمنظمة (</w:t>
      </w:r>
      <w:r w:rsidRPr="005C5545">
        <w:rPr>
          <w:szCs w:val="24"/>
        </w:rPr>
        <w:t>Sandhu et al., 2024</w:t>
      </w:r>
      <w:r w:rsidRPr="005C5545">
        <w:rPr>
          <w:rFonts w:cs="Times New Roman"/>
          <w:szCs w:val="24"/>
          <w:rtl/>
        </w:rPr>
        <w:t>).</w:t>
      </w:r>
    </w:p>
    <w:p w14:paraId="13E2CEB8" w14:textId="77777777" w:rsidR="00216A73" w:rsidRPr="00086231" w:rsidRDefault="00216A73" w:rsidP="00216A73">
      <w:pPr>
        <w:bidi/>
        <w:spacing w:before="240"/>
        <w:ind w:right="141"/>
        <w:jc w:val="lowKashida"/>
        <w:rPr>
          <w:szCs w:val="24"/>
          <w:rtl/>
        </w:rPr>
      </w:pPr>
      <w:r w:rsidRPr="00086231">
        <w:rPr>
          <w:szCs w:val="24"/>
          <w:rtl/>
        </w:rPr>
        <w:lastRenderedPageBreak/>
        <w:t xml:space="preserve">وعلى مستوى النتائج، يرتبط التمكين المؤسسي ارتباطًا مباشرًا بتحسين مخرجات المشاريع؛ إذ يسهم الدعم الفني والإجرائي المستمر في رفع كفاءة الأداء، وتقليل الأخطاء التشغيلية، وتعزيز القدرة على التعامل مع التحديات والتعقيدات </w:t>
      </w:r>
      <w:r w:rsidRPr="00282A00">
        <w:rPr>
          <w:rFonts w:cs="Times New Roman"/>
          <w:szCs w:val="24"/>
          <w:rtl/>
        </w:rPr>
        <w:t>الميدانية (</w:t>
      </w:r>
      <w:r w:rsidRPr="00282A00">
        <w:rPr>
          <w:szCs w:val="24"/>
        </w:rPr>
        <w:t xml:space="preserve">Muhammad et al., 2024; </w:t>
      </w:r>
      <w:proofErr w:type="spellStart"/>
      <w:r w:rsidRPr="00282A00">
        <w:rPr>
          <w:szCs w:val="24"/>
        </w:rPr>
        <w:t>Pirotti</w:t>
      </w:r>
      <w:proofErr w:type="spellEnd"/>
      <w:r w:rsidRPr="00282A00">
        <w:rPr>
          <w:szCs w:val="24"/>
        </w:rPr>
        <w:t xml:space="preserve"> et al., 2022</w:t>
      </w:r>
      <w:r w:rsidRPr="00282A00">
        <w:rPr>
          <w:rFonts w:cs="Times New Roman"/>
          <w:szCs w:val="24"/>
          <w:rtl/>
        </w:rPr>
        <w:t xml:space="preserve">). كما تشير </w:t>
      </w:r>
      <w:r w:rsidRPr="00086231">
        <w:rPr>
          <w:szCs w:val="24"/>
          <w:rtl/>
        </w:rPr>
        <w:t xml:space="preserve">الأدبيات التطبيقية في البيئة السعودية إلى أن فعالية فرق العمل المدعومة تنظيميًا تمثل عاملًا حاسمًا في نجاح المشاريع الإنشائية </w:t>
      </w:r>
      <w:r w:rsidRPr="00282A00">
        <w:rPr>
          <w:rFonts w:cs="Times New Roman"/>
          <w:szCs w:val="24"/>
          <w:rtl/>
        </w:rPr>
        <w:t>وتقليل نسب تعثرها (</w:t>
      </w:r>
      <w:r w:rsidRPr="00282A00">
        <w:rPr>
          <w:szCs w:val="24"/>
        </w:rPr>
        <w:t>Hussain et al., 2022</w:t>
      </w:r>
      <w:r w:rsidRPr="00282A00">
        <w:rPr>
          <w:rFonts w:cs="Times New Roman"/>
          <w:szCs w:val="24"/>
          <w:rtl/>
        </w:rPr>
        <w:t>).</w:t>
      </w:r>
    </w:p>
    <w:p w14:paraId="7F2124C8" w14:textId="77777777" w:rsidR="00216A73" w:rsidRPr="00086231" w:rsidRDefault="00216A73" w:rsidP="00216A73">
      <w:pPr>
        <w:bidi/>
        <w:spacing w:before="240"/>
        <w:ind w:right="141"/>
        <w:jc w:val="lowKashida"/>
        <w:rPr>
          <w:szCs w:val="24"/>
          <w:rtl/>
        </w:rPr>
      </w:pPr>
      <w:r w:rsidRPr="00086231">
        <w:rPr>
          <w:szCs w:val="24"/>
          <w:rtl/>
        </w:rPr>
        <w:t xml:space="preserve">وبناءً على ذلك، يُعد بُعد "التمكين والدعم" مكمّلًا أساسيًا لبُعدي التقييس والحوكمة؛ حيث يركّز على تفعيل الممارسات من خلال تعزيز جاهزية فرق العمل وقدرتها على التطبيق. وعليه، تعتمد الدراسة الحالية هذا البعد في أداة القياس لفحص مدى قدرة مكاتب إدارة المشاريع في شركات المقاولات بمدينة الرياض على توفير الدعم المؤسسي الذي يمكّن الفرق من تنفيذ المشاريع بكفاءة واستدامة. ولضمان عدم ضياع هذا الجهد </w:t>
      </w:r>
      <w:proofErr w:type="spellStart"/>
      <w:r w:rsidRPr="00086231">
        <w:rPr>
          <w:szCs w:val="24"/>
          <w:rtl/>
        </w:rPr>
        <w:t>التمكيني</w:t>
      </w:r>
      <w:proofErr w:type="spellEnd"/>
      <w:r w:rsidRPr="00086231">
        <w:rPr>
          <w:szCs w:val="24"/>
          <w:rtl/>
        </w:rPr>
        <w:t xml:space="preserve"> وتطويره مستقبلاً، تبرز الحاجة الماسة لتوثيق التجارب، وهو ما يقودنا إلى البعد الرابع والأخير من ممارسات المكتب: التعلم والتحسين المستمر</w:t>
      </w:r>
      <w:r w:rsidRPr="00086231">
        <w:rPr>
          <w:szCs w:val="24"/>
        </w:rPr>
        <w:t>.</w:t>
      </w:r>
    </w:p>
    <w:p w14:paraId="358D18D9" w14:textId="77777777" w:rsidR="00216A73" w:rsidRPr="00E10900" w:rsidRDefault="00216A73" w:rsidP="00216A73">
      <w:pPr>
        <w:pStyle w:val="3"/>
        <w:numPr>
          <w:ilvl w:val="2"/>
          <w:numId w:val="0"/>
        </w:numPr>
        <w:bidi/>
        <w:spacing w:before="40" w:after="0"/>
        <w:ind w:right="141"/>
        <w:rPr>
          <w:b/>
          <w:bCs/>
          <w:color w:val="000000" w:themeColor="text1"/>
          <w:rtl/>
        </w:rPr>
      </w:pPr>
      <w:bookmarkStart w:id="22" w:name="_Toc227780989"/>
      <w:r w:rsidRPr="00E10900">
        <w:rPr>
          <w:b/>
          <w:bCs/>
          <w:color w:val="000000" w:themeColor="text1"/>
          <w:rtl/>
        </w:rPr>
        <w:t>التعلم والتحسين المستمر</w:t>
      </w:r>
      <w:bookmarkEnd w:id="22"/>
    </w:p>
    <w:p w14:paraId="00FF10FB" w14:textId="77777777" w:rsidR="00216A73" w:rsidRDefault="00216A73" w:rsidP="00216A73">
      <w:pPr>
        <w:bidi/>
        <w:spacing w:before="240" w:after="240"/>
        <w:ind w:right="141"/>
        <w:jc w:val="lowKashida"/>
        <w:rPr>
          <w:rFonts w:cs="Times New Roman"/>
          <w:szCs w:val="24"/>
          <w:rtl/>
        </w:rPr>
      </w:pPr>
      <w:r w:rsidRPr="00086231">
        <w:rPr>
          <w:szCs w:val="24"/>
          <w:rtl/>
        </w:rPr>
        <w:t xml:space="preserve">يمثل بُعد التعلم والتحسين المستمر الامتداد المعرفي الذي يضمن استدامة فاعلية ممارسات مكتب إدارة المشاريع، حيث يركّز على تحويل الخبرات الميدانية المتراكمة إلى معرفة تنظيمية قابلة لإعادة الاستخدام والتطوير. ويُعرّف هذا البعد بأنه عملية مؤسسية تهدف إلى نقل الخبرات بين المشاريع المختلفة، وتحويل التجارب السابقة إلى منهجيات عمل محسّنة تدعم الأداء </w:t>
      </w:r>
      <w:r w:rsidRPr="00282A00">
        <w:rPr>
          <w:rFonts w:cs="Times New Roman"/>
          <w:szCs w:val="24"/>
          <w:rtl/>
        </w:rPr>
        <w:t>المستقبلي (</w:t>
      </w:r>
      <w:r w:rsidRPr="00282A00">
        <w:rPr>
          <w:szCs w:val="24"/>
        </w:rPr>
        <w:t>Ershadi et al., 2021</w:t>
      </w:r>
      <w:r w:rsidRPr="00282A00">
        <w:rPr>
          <w:rFonts w:cs="Times New Roman"/>
          <w:szCs w:val="24"/>
          <w:rtl/>
        </w:rPr>
        <w:t>).</w:t>
      </w:r>
    </w:p>
    <w:p w14:paraId="543B1FFC" w14:textId="77777777" w:rsidR="00216A73" w:rsidRPr="00086231" w:rsidRDefault="00216A73" w:rsidP="00216A73">
      <w:pPr>
        <w:bidi/>
        <w:spacing w:before="240" w:after="240"/>
        <w:ind w:right="141"/>
        <w:jc w:val="lowKashida"/>
        <w:rPr>
          <w:szCs w:val="24"/>
          <w:rtl/>
        </w:rPr>
      </w:pPr>
      <w:r w:rsidRPr="00086231">
        <w:rPr>
          <w:szCs w:val="24"/>
          <w:rtl/>
        </w:rPr>
        <w:t>وفي هذا السياق، تعمل مكاتب إدارة المشاريع كحاضنات استراتيجية لإدارة ونقل ا</w:t>
      </w:r>
      <w:r w:rsidRPr="00282A00">
        <w:rPr>
          <w:rtl/>
        </w:rPr>
        <w:t xml:space="preserve"> </w:t>
      </w:r>
      <w:r w:rsidRPr="00282A00">
        <w:rPr>
          <w:rFonts w:cs="Times New Roman"/>
          <w:szCs w:val="24"/>
          <w:rtl/>
        </w:rPr>
        <w:t>لمعرفة (</w:t>
      </w:r>
      <w:r w:rsidRPr="00282A00">
        <w:rPr>
          <w:szCs w:val="24"/>
        </w:rPr>
        <w:t>Knowledge Transfer</w:t>
      </w:r>
      <w:r w:rsidRPr="00282A00">
        <w:rPr>
          <w:rFonts w:cs="Times New Roman"/>
          <w:szCs w:val="24"/>
          <w:rtl/>
        </w:rPr>
        <w:t xml:space="preserve">)، </w:t>
      </w:r>
      <w:r w:rsidRPr="00086231">
        <w:rPr>
          <w:szCs w:val="24"/>
          <w:rtl/>
        </w:rPr>
        <w:t>من خلال استخراج وتوثيق المعرفة الضمنية والصريحة</w:t>
      </w:r>
      <w:r w:rsidRPr="00086231">
        <w:rPr>
          <w:szCs w:val="24"/>
        </w:rPr>
        <w:t xml:space="preserve"> (Tacit and Explicit Knowledge) </w:t>
      </w:r>
      <w:r w:rsidRPr="00086231">
        <w:rPr>
          <w:szCs w:val="24"/>
          <w:rtl/>
        </w:rPr>
        <w:t>لدى الكوادر، ومنع فقدانها أو تسربها عبر دورات المشاريع</w:t>
      </w:r>
      <w:r w:rsidRPr="00282A00">
        <w:rPr>
          <w:rFonts w:cs="Times New Roman"/>
          <w:szCs w:val="24"/>
          <w:rtl/>
        </w:rPr>
        <w:t xml:space="preserve"> (</w:t>
      </w:r>
      <w:r w:rsidRPr="00282A00">
        <w:rPr>
          <w:szCs w:val="24"/>
        </w:rPr>
        <w:t>Alqahtani, 2019; Chadwick, 2025</w:t>
      </w:r>
      <w:r w:rsidRPr="00282A00">
        <w:rPr>
          <w:rFonts w:cs="Times New Roman"/>
          <w:szCs w:val="24"/>
          <w:rtl/>
        </w:rPr>
        <w:t>). ويسهم</w:t>
      </w:r>
      <w:r w:rsidRPr="00086231">
        <w:rPr>
          <w:szCs w:val="24"/>
          <w:rtl/>
        </w:rPr>
        <w:t xml:space="preserve"> ذلك في بناء "ذاكرة تنظيمية" تدعم اتخاذ القرار، وتمثل في جوهرها "قدرة ديناميكية" تجدد موارد المنظمة وتعزز قدرتها على التعلم من التجارب السابقة بدلاً من تكرار الأخطاء</w:t>
      </w:r>
      <w:r w:rsidRPr="00086231">
        <w:rPr>
          <w:szCs w:val="24"/>
        </w:rPr>
        <w:t>.</w:t>
      </w:r>
    </w:p>
    <w:p w14:paraId="7B46E63A" w14:textId="77777777" w:rsidR="00216A73" w:rsidRPr="00086231" w:rsidRDefault="00216A73" w:rsidP="00216A73">
      <w:pPr>
        <w:bidi/>
        <w:spacing w:before="240" w:after="240"/>
        <w:ind w:right="141"/>
        <w:jc w:val="lowKashida"/>
        <w:rPr>
          <w:szCs w:val="24"/>
          <w:rtl/>
        </w:rPr>
      </w:pPr>
      <w:r w:rsidRPr="00086231">
        <w:rPr>
          <w:szCs w:val="24"/>
          <w:rtl/>
        </w:rPr>
        <w:t>وتتجسد الممارسات التشغيلية لهذا البعد في تنفيذ مراجعات ما بعد المشاريع</w:t>
      </w:r>
      <w:r w:rsidRPr="00086231">
        <w:rPr>
          <w:szCs w:val="24"/>
        </w:rPr>
        <w:t xml:space="preserve"> (Post-Project Reviews)</w:t>
      </w:r>
      <w:r w:rsidRPr="00086231">
        <w:rPr>
          <w:szCs w:val="24"/>
          <w:rtl/>
        </w:rPr>
        <w:t xml:space="preserve">، وتحليل الأداء، وإدارة قواعد البيانات التاريخية والدروس المستفادة، بما يمكّن من تحديد الفجوات الإجرائية وتحسين العمليات بشكل </w:t>
      </w:r>
      <w:r w:rsidRPr="00282A00">
        <w:rPr>
          <w:rFonts w:cs="Times New Roman"/>
          <w:szCs w:val="24"/>
          <w:rtl/>
        </w:rPr>
        <w:t>مستمر (</w:t>
      </w:r>
      <w:r w:rsidRPr="00282A00">
        <w:rPr>
          <w:szCs w:val="24"/>
        </w:rPr>
        <w:t>PMI, 2025; Almutairi, 2021</w:t>
      </w:r>
      <w:r w:rsidRPr="00282A00">
        <w:rPr>
          <w:rFonts w:cs="Times New Roman"/>
          <w:szCs w:val="24"/>
          <w:rtl/>
        </w:rPr>
        <w:t>). ويؤدي</w:t>
      </w:r>
      <w:r w:rsidRPr="00086231">
        <w:rPr>
          <w:szCs w:val="24"/>
          <w:rtl/>
        </w:rPr>
        <w:t xml:space="preserve"> هذا النهج إلى تقليل التباين بين فرق العمل، وتعزيز الاتساق في تطبيق الممارسات عبر المشاريع المختلفة</w:t>
      </w:r>
      <w:r w:rsidRPr="00086231">
        <w:rPr>
          <w:szCs w:val="24"/>
        </w:rPr>
        <w:t>.</w:t>
      </w:r>
    </w:p>
    <w:p w14:paraId="69FB4903" w14:textId="77777777" w:rsidR="00216A73" w:rsidRPr="00086231" w:rsidRDefault="00216A73" w:rsidP="00216A73">
      <w:pPr>
        <w:bidi/>
        <w:spacing w:before="240" w:after="240"/>
        <w:ind w:right="141"/>
        <w:jc w:val="lowKashida"/>
        <w:rPr>
          <w:szCs w:val="24"/>
          <w:rtl/>
        </w:rPr>
      </w:pPr>
      <w:r w:rsidRPr="00086231">
        <w:rPr>
          <w:szCs w:val="24"/>
          <w:rtl/>
        </w:rPr>
        <w:t xml:space="preserve">وعلى مستوى النتائج، يرتبط التعلم التنظيمي ارتباطًا وثيقًا بتحسين كفاءة المشاريع واستدامة أدائها؛ إذ يسهم الدعم المعرفي في تقليل الأخطاء التشغيلية، وتحسين استخدام الموارد، ورفع جودة </w:t>
      </w:r>
      <w:r w:rsidRPr="00282A00">
        <w:rPr>
          <w:rFonts w:cs="Times New Roman"/>
          <w:szCs w:val="24"/>
          <w:rtl/>
        </w:rPr>
        <w:t>التنفيذ (</w:t>
      </w:r>
      <w:r w:rsidRPr="00282A00">
        <w:rPr>
          <w:szCs w:val="24"/>
        </w:rPr>
        <w:t>Hussain et al., 2022</w:t>
      </w:r>
      <w:r w:rsidRPr="00282A00">
        <w:rPr>
          <w:rFonts w:cs="Times New Roman"/>
          <w:szCs w:val="24"/>
          <w:rtl/>
        </w:rPr>
        <w:t xml:space="preserve">). </w:t>
      </w:r>
      <w:r w:rsidRPr="00086231">
        <w:rPr>
          <w:szCs w:val="24"/>
          <w:rtl/>
        </w:rPr>
        <w:t>كما يعزز قدرة المنظمة على التكيف مع البيئات المشروعية المعقدة من خلال الاعتماد على التغذية الراجعة المستمرة ومؤشرات الأداء</w:t>
      </w:r>
      <w:r w:rsidRPr="00086231">
        <w:rPr>
          <w:szCs w:val="24"/>
        </w:rPr>
        <w:t xml:space="preserve"> (KPIs) </w:t>
      </w:r>
      <w:r w:rsidRPr="00086231">
        <w:rPr>
          <w:szCs w:val="24"/>
          <w:rtl/>
        </w:rPr>
        <w:t>لتوجيه عمليات التحسين بشكل استباقي</w:t>
      </w:r>
      <w:r w:rsidRPr="00086231">
        <w:rPr>
          <w:szCs w:val="24"/>
        </w:rPr>
        <w:t>.</w:t>
      </w:r>
    </w:p>
    <w:p w14:paraId="682CE15D" w14:textId="77777777" w:rsidR="00216A73" w:rsidRPr="00086231" w:rsidRDefault="00216A73" w:rsidP="00216A73">
      <w:pPr>
        <w:bidi/>
        <w:spacing w:before="240" w:after="240"/>
        <w:ind w:right="141"/>
        <w:jc w:val="lowKashida"/>
        <w:rPr>
          <w:szCs w:val="24"/>
          <w:rtl/>
        </w:rPr>
      </w:pPr>
      <w:r w:rsidRPr="00086231">
        <w:rPr>
          <w:szCs w:val="24"/>
          <w:rtl/>
        </w:rPr>
        <w:t>وبذلك، يشكّل هذا البعد حلقة تكاملية مع بقية ممارسات مكتب إدارة المشاريع؛ حيث يدعم (التقييس) من خلال تطوير وتحديث المعايير، ويعزز (الحوكمة) عبر تحسين آليات الرقابة، ويمكّن (فرق العمل) من خلال نقل المعرفة وتطوير القدرات. وعليه، تعتمد الدراسة الحالية بُعد "التعلم والتحسين المستمر" لقياس قدرة شركات المقاولات بمدينة الرياض على ترسيخ ممارسات التعلم التنظيمي التي تضمن التحسين المستدام وتعزز نجاح المشاريع على المدى الطويل</w:t>
      </w:r>
      <w:r w:rsidRPr="00086231">
        <w:rPr>
          <w:rFonts w:hint="cs"/>
          <w:szCs w:val="24"/>
          <w:rtl/>
        </w:rPr>
        <w:t>.</w:t>
      </w:r>
    </w:p>
    <w:p w14:paraId="1CCE8E7E" w14:textId="77777777" w:rsidR="00216A73" w:rsidRPr="00086231" w:rsidRDefault="00216A73" w:rsidP="00216A73">
      <w:pPr>
        <w:bidi/>
        <w:spacing w:before="240" w:after="240"/>
        <w:ind w:right="141"/>
        <w:jc w:val="lowKashida"/>
        <w:rPr>
          <w:szCs w:val="24"/>
          <w:rtl/>
        </w:rPr>
      </w:pPr>
      <w:r w:rsidRPr="00086231">
        <w:rPr>
          <w:szCs w:val="24"/>
          <w:rtl/>
        </w:rPr>
        <w:t xml:space="preserve"> ختامًا، يتضح من الأدبيات السابقة أن ممارسات مكتب إدارة المشاريع لا تعمل بوصفها وظائف منفصلة، بل تتكامل ضمن منظومة تنظيمية مترابطة تسهم في رفع كفاءة إدارة المشاريع داخل المنظمة. فالتقييس والبنية المؤسسية يوفران الأساس الإجرائي الموحد، وتدعم الحوكمة والرقابة ضبط التنفيذ ومتابعة الأداء، في حين يسهم التمكين والدعم في تعزيز قدرة فرق العمل على الإنجاز، ويضمن التعلم والتحسين المستمر استدامة التطوير والاستفادة من الخبرات السابقة. ومن ثم، فإن القيمة الحقيقية لمكتب إدارة المشاريع لا تكمن في ممارسة منفردة، بل في التفاعل المتكامل بين هذه الممارسات بوصفها بناءً تنظيميًا قادرًا على دعم فاعلية المشاريع وتحسين مخرجاتها. وفي ضوء ذلك، تنتقل الدراسة إلى تناول دعم الإدارة العليا بوصفه عاملًا تنظيميًا مساندًا لتفعيل ممارسات مكتب إدارة المشاريع، تمهيدًا للانتقال بعد ذلك إلى المتغير التابع في الدراسة، وهو أداء المشاريع.</w:t>
      </w:r>
    </w:p>
    <w:p w14:paraId="3B3D4C38" w14:textId="77777777" w:rsidR="00216A73" w:rsidRPr="00E10900" w:rsidRDefault="00216A73" w:rsidP="00216A73">
      <w:pPr>
        <w:pStyle w:val="2"/>
        <w:numPr>
          <w:ilvl w:val="1"/>
          <w:numId w:val="0"/>
        </w:numPr>
        <w:bidi/>
        <w:spacing w:before="240" w:after="0"/>
        <w:ind w:left="1143" w:right="141" w:hanging="576"/>
        <w:rPr>
          <w:b/>
          <w:bCs/>
          <w:rtl/>
        </w:rPr>
      </w:pPr>
      <w:bookmarkStart w:id="23" w:name="_Toc227780990"/>
      <w:r w:rsidRPr="00E10900">
        <w:rPr>
          <w:rtl/>
        </w:rPr>
        <w:lastRenderedPageBreak/>
        <w:t>دعم الإدارة العليا</w:t>
      </w:r>
      <w:bookmarkEnd w:id="23"/>
    </w:p>
    <w:p w14:paraId="39A1CF05" w14:textId="77777777" w:rsidR="00216A73" w:rsidRPr="00086231" w:rsidRDefault="00216A73" w:rsidP="00216A73">
      <w:pPr>
        <w:bidi/>
        <w:spacing w:before="240" w:after="160" w:line="259" w:lineRule="auto"/>
        <w:ind w:right="141"/>
        <w:jc w:val="lowKashida"/>
        <w:rPr>
          <w:szCs w:val="24"/>
          <w:rtl/>
        </w:rPr>
      </w:pPr>
      <w:r w:rsidRPr="00086231">
        <w:rPr>
          <w:szCs w:val="24"/>
          <w:rtl/>
        </w:rPr>
        <w:t xml:space="preserve">يُعرَّف دعم الإدارة العليا في سياق إدارة المشاريع بأنه مدى التزام القيادة العليا بتوفير الموارد اللازمة، ومنح الصلاحيات المناسبة، وتقديم الرعاية التنفيذية التي تمكّن مكتب إدارة المشاريع من أداء مهامه </w:t>
      </w:r>
      <w:r w:rsidRPr="001C5D0E">
        <w:rPr>
          <w:rFonts w:cs="Times New Roman"/>
          <w:szCs w:val="24"/>
          <w:rtl/>
        </w:rPr>
        <w:t>بفاعلية (</w:t>
      </w:r>
      <w:proofErr w:type="spellStart"/>
      <w:r w:rsidRPr="001C5D0E">
        <w:rPr>
          <w:szCs w:val="24"/>
        </w:rPr>
        <w:t>Almansoori</w:t>
      </w:r>
      <w:proofErr w:type="spellEnd"/>
      <w:r w:rsidRPr="001C5D0E">
        <w:rPr>
          <w:szCs w:val="24"/>
        </w:rPr>
        <w:t xml:space="preserve"> et al., 2021; PMI, 2025</w:t>
      </w:r>
      <w:r w:rsidRPr="001C5D0E">
        <w:rPr>
          <w:rFonts w:cs="Times New Roman"/>
          <w:szCs w:val="24"/>
          <w:rtl/>
        </w:rPr>
        <w:t xml:space="preserve">). وفي </w:t>
      </w:r>
      <w:r w:rsidRPr="00086231">
        <w:rPr>
          <w:szCs w:val="24"/>
          <w:rtl/>
        </w:rPr>
        <w:t>هذا السياق، يشير</w:t>
      </w:r>
      <w:r w:rsidRPr="00086231">
        <w:rPr>
          <w:szCs w:val="24"/>
        </w:rPr>
        <w:t xml:space="preserve"> (</w:t>
      </w:r>
      <w:proofErr w:type="spellStart"/>
      <w:r w:rsidRPr="00086231">
        <w:rPr>
          <w:szCs w:val="24"/>
        </w:rPr>
        <w:t>Umasekar</w:t>
      </w:r>
      <w:proofErr w:type="spellEnd"/>
      <w:r w:rsidRPr="00086231">
        <w:rPr>
          <w:szCs w:val="24"/>
        </w:rPr>
        <w:t xml:space="preserve">, 2024) </w:t>
      </w:r>
      <w:r w:rsidRPr="00086231">
        <w:rPr>
          <w:szCs w:val="24"/>
          <w:rtl/>
        </w:rPr>
        <w:t>إلى أن ضعف دعم الإدارة العليا يُعد من أبرز التحديات التي قد تحد من فاعلية مكاتب إدارة المشاريع في قطاع التشييد، وهو ما يعكس أن الدعم القيادي يمثل إطارًا تنظيميًا مهمًا لاستقرار هذه المكاتب ونجاح أدوارها</w:t>
      </w:r>
      <w:r w:rsidRPr="00086231">
        <w:rPr>
          <w:szCs w:val="24"/>
        </w:rPr>
        <w:t>.</w:t>
      </w:r>
    </w:p>
    <w:p w14:paraId="0F8FC205" w14:textId="77777777" w:rsidR="00216A73" w:rsidRPr="00086231" w:rsidRDefault="00216A73" w:rsidP="00216A73">
      <w:pPr>
        <w:bidi/>
        <w:spacing w:before="240" w:after="160" w:line="259" w:lineRule="auto"/>
        <w:ind w:right="141"/>
        <w:jc w:val="lowKashida"/>
        <w:rPr>
          <w:szCs w:val="24"/>
          <w:rtl/>
        </w:rPr>
      </w:pPr>
      <w:r w:rsidRPr="00086231">
        <w:rPr>
          <w:szCs w:val="24"/>
          <w:rtl/>
        </w:rPr>
        <w:t xml:space="preserve">ولا يقتصر دور الإدارة العليا على الإقرار الشكلي بوجود مكتب إدارة المشاريع، بل يُمكن أن يمتد إلى دعم مواءمة مخرجات المشاريع مع التوجهات الاستراتيجية للمنظمة، وتذليل العقبات الإدارية والتنظيمية التي قد </w:t>
      </w:r>
      <w:r w:rsidRPr="001C5D0E">
        <w:rPr>
          <w:rFonts w:cs="Times New Roman"/>
          <w:szCs w:val="24"/>
          <w:rtl/>
        </w:rPr>
        <w:t>تعيق عمله (</w:t>
      </w:r>
      <w:r w:rsidRPr="001C5D0E">
        <w:rPr>
          <w:szCs w:val="24"/>
        </w:rPr>
        <w:t>Sandhu et al., 2024</w:t>
      </w:r>
      <w:r w:rsidRPr="001C5D0E">
        <w:rPr>
          <w:rFonts w:cs="Times New Roman"/>
          <w:szCs w:val="24"/>
          <w:rtl/>
        </w:rPr>
        <w:t>). كما يشير (</w:t>
      </w:r>
      <w:r w:rsidRPr="001C5D0E">
        <w:rPr>
          <w:szCs w:val="24"/>
        </w:rPr>
        <w:t>Ershadi et al., 2021; PMI, 2025</w:t>
      </w:r>
      <w:r w:rsidRPr="001C5D0E">
        <w:rPr>
          <w:rFonts w:cs="Times New Roman"/>
          <w:szCs w:val="24"/>
          <w:rtl/>
        </w:rPr>
        <w:t xml:space="preserve">) إلى </w:t>
      </w:r>
      <w:r w:rsidRPr="00086231">
        <w:rPr>
          <w:szCs w:val="24"/>
          <w:rtl/>
        </w:rPr>
        <w:t>أن قناعة القيادة العليا بالفوائد التنظيمية والاقتصادية المتحققة من ممارسات إدارة المشاريع يُمكن أن تسهم في رفع مستويات التمكين الممنوحة للمكتب، بما يعزز قدرته على تطبيق الضوابط والمنهجيات ومتابعة مسارات التنفيذ بصورة أكثر فاعلية</w:t>
      </w:r>
      <w:r w:rsidRPr="00086231">
        <w:rPr>
          <w:szCs w:val="24"/>
        </w:rPr>
        <w:t>.</w:t>
      </w:r>
    </w:p>
    <w:p w14:paraId="1912ED12" w14:textId="77777777" w:rsidR="00216A73" w:rsidRPr="00086231" w:rsidRDefault="00216A73" w:rsidP="00216A73">
      <w:pPr>
        <w:bidi/>
        <w:spacing w:before="240" w:after="160" w:line="259" w:lineRule="auto"/>
        <w:ind w:right="141"/>
        <w:jc w:val="lowKashida"/>
        <w:rPr>
          <w:szCs w:val="24"/>
          <w:rtl/>
        </w:rPr>
      </w:pPr>
      <w:r w:rsidRPr="00086231">
        <w:rPr>
          <w:szCs w:val="24"/>
          <w:rtl/>
        </w:rPr>
        <w:t xml:space="preserve">وتبرز في هذا السياق العلاقة التبادلية التي قد تنشأ بين كفاءة مكتب إدارة المشاريع ومستوى الدعم القيادي الممنوح له؛ إذ </w:t>
      </w:r>
      <w:r w:rsidRPr="001C5D0E">
        <w:rPr>
          <w:rFonts w:cs="Times New Roman"/>
          <w:szCs w:val="24"/>
          <w:rtl/>
        </w:rPr>
        <w:t>يوضح (</w:t>
      </w:r>
      <w:r w:rsidRPr="001C5D0E">
        <w:rPr>
          <w:szCs w:val="24"/>
        </w:rPr>
        <w:t>Almutairi, 2021</w:t>
      </w:r>
      <w:r w:rsidRPr="001C5D0E">
        <w:rPr>
          <w:rFonts w:cs="Times New Roman"/>
          <w:szCs w:val="24"/>
          <w:rtl/>
        </w:rPr>
        <w:t xml:space="preserve">) </w:t>
      </w:r>
      <w:r w:rsidRPr="00086231">
        <w:rPr>
          <w:szCs w:val="24"/>
          <w:rtl/>
        </w:rPr>
        <w:t xml:space="preserve">أن خبرة فريق المكتب وقدرته على تقديم قيمة مضافة للمنظمة تسهم في تعزيز ثقة الإدارة العليا به، الأمر الذي قد ينعكس في صورة زيادة الصلاحيات، وتخصيص الموارد البشرية والمالية، ودعم استمرارية </w:t>
      </w:r>
      <w:r w:rsidRPr="001C5D0E">
        <w:rPr>
          <w:rFonts w:cs="Times New Roman"/>
          <w:szCs w:val="24"/>
          <w:rtl/>
        </w:rPr>
        <w:t>العمليات (</w:t>
      </w:r>
      <w:proofErr w:type="spellStart"/>
      <w:r w:rsidRPr="001C5D0E">
        <w:rPr>
          <w:szCs w:val="24"/>
        </w:rPr>
        <w:t>Umasekar</w:t>
      </w:r>
      <w:proofErr w:type="spellEnd"/>
      <w:r w:rsidRPr="001C5D0E">
        <w:rPr>
          <w:szCs w:val="24"/>
        </w:rPr>
        <w:t>, 2024</w:t>
      </w:r>
      <w:r w:rsidRPr="001C5D0E">
        <w:rPr>
          <w:rFonts w:cs="Times New Roman"/>
          <w:szCs w:val="24"/>
          <w:rtl/>
        </w:rPr>
        <w:t xml:space="preserve">). ويعكس </w:t>
      </w:r>
      <w:r w:rsidRPr="00086231">
        <w:rPr>
          <w:szCs w:val="24"/>
          <w:rtl/>
        </w:rPr>
        <w:t xml:space="preserve">ذلك أن دعم الإدارة العليا لا يمثل عنصرًا خارجيًا منفصلًا عن فاعلية المكتب، بل يُعد عاملًا </w:t>
      </w:r>
      <w:proofErr w:type="spellStart"/>
      <w:r w:rsidRPr="00086231">
        <w:rPr>
          <w:szCs w:val="24"/>
          <w:rtl/>
        </w:rPr>
        <w:t>تمكينيًا</w:t>
      </w:r>
      <w:proofErr w:type="spellEnd"/>
      <w:r w:rsidRPr="00086231">
        <w:rPr>
          <w:szCs w:val="24"/>
          <w:rtl/>
        </w:rPr>
        <w:t xml:space="preserve"> يرتبط بدرجة نضجه وقدرته على إثبات قيمته داخل المنظمة</w:t>
      </w:r>
      <w:r w:rsidRPr="00086231">
        <w:rPr>
          <w:szCs w:val="24"/>
        </w:rPr>
        <w:t>.</w:t>
      </w:r>
    </w:p>
    <w:p w14:paraId="061D884F" w14:textId="77777777" w:rsidR="00216A73" w:rsidRPr="00086231" w:rsidRDefault="00216A73" w:rsidP="00216A73">
      <w:pPr>
        <w:bidi/>
        <w:spacing w:before="240" w:after="160" w:line="259" w:lineRule="auto"/>
        <w:ind w:right="141"/>
        <w:jc w:val="lowKashida"/>
        <w:rPr>
          <w:szCs w:val="24"/>
          <w:rtl/>
        </w:rPr>
      </w:pPr>
      <w:r w:rsidRPr="00086231">
        <w:rPr>
          <w:szCs w:val="24"/>
          <w:rtl/>
        </w:rPr>
        <w:t xml:space="preserve">كما تؤكد الأدبيات أن دعم الإدارة العليا يُمكن أن يؤدي دورًا مهمًا في نجاح تطبيق مكاتب إدارة المشاريع في البيئات التنظيمية </w:t>
      </w:r>
      <w:r w:rsidRPr="001C5D0E">
        <w:rPr>
          <w:rFonts w:cs="Times New Roman"/>
          <w:szCs w:val="24"/>
          <w:rtl/>
        </w:rPr>
        <w:t>المعقدة (</w:t>
      </w:r>
      <w:proofErr w:type="spellStart"/>
      <w:r w:rsidRPr="001C5D0E">
        <w:rPr>
          <w:szCs w:val="24"/>
        </w:rPr>
        <w:t>Almansoori</w:t>
      </w:r>
      <w:proofErr w:type="spellEnd"/>
      <w:r w:rsidRPr="001C5D0E">
        <w:rPr>
          <w:szCs w:val="24"/>
        </w:rPr>
        <w:t xml:space="preserve"> et al., 2021</w:t>
      </w:r>
      <w:r w:rsidRPr="001C5D0E">
        <w:rPr>
          <w:rFonts w:cs="Times New Roman"/>
          <w:szCs w:val="24"/>
          <w:rtl/>
        </w:rPr>
        <w:t>)، ل</w:t>
      </w:r>
      <w:r w:rsidRPr="00086231">
        <w:rPr>
          <w:szCs w:val="24"/>
          <w:rtl/>
        </w:rPr>
        <w:t xml:space="preserve">أن المكتب قد لا يتمكن من أداء دوره الاستراتيجي والتنسيقي بفاعلية إذا افتقر إلى التزام القيادة بتبني المنهجيات المقترحة ومساندة تطبيقها على المستوى </w:t>
      </w:r>
      <w:r w:rsidRPr="001C5D0E">
        <w:rPr>
          <w:rFonts w:cs="Times New Roman"/>
          <w:szCs w:val="24"/>
          <w:rtl/>
        </w:rPr>
        <w:t>التنفيذي (</w:t>
      </w:r>
      <w:r w:rsidRPr="001C5D0E">
        <w:rPr>
          <w:szCs w:val="24"/>
        </w:rPr>
        <w:t>Sandhu et al., 2024</w:t>
      </w:r>
      <w:r w:rsidRPr="001C5D0E">
        <w:rPr>
          <w:rFonts w:cs="Times New Roman"/>
          <w:szCs w:val="24"/>
          <w:rtl/>
        </w:rPr>
        <w:t xml:space="preserve">). ومن </w:t>
      </w:r>
      <w:r w:rsidRPr="00086231">
        <w:rPr>
          <w:szCs w:val="24"/>
          <w:rtl/>
        </w:rPr>
        <w:t>ثم، فإن هذا الدعم من شأنه أن يسهم في تعزيز امتثال الفرق الميدانية للمعايير والإجراءات المعتمدة، ويمنح المكتب قدرة أكبر على أداء أدواره الرقابية والتطويرية بصورة أكثر استقرارًا</w:t>
      </w:r>
      <w:r w:rsidRPr="00086231">
        <w:rPr>
          <w:szCs w:val="24"/>
        </w:rPr>
        <w:t>.</w:t>
      </w:r>
    </w:p>
    <w:p w14:paraId="3602FE17" w14:textId="77777777" w:rsidR="00216A73" w:rsidRPr="00086231" w:rsidRDefault="00216A73" w:rsidP="00216A73">
      <w:pPr>
        <w:bidi/>
        <w:spacing w:before="240" w:after="160" w:line="259" w:lineRule="auto"/>
        <w:ind w:right="141"/>
        <w:jc w:val="lowKashida"/>
        <w:rPr>
          <w:b/>
          <w:bCs/>
          <w:szCs w:val="24"/>
        </w:rPr>
      </w:pPr>
      <w:r w:rsidRPr="00086231">
        <w:rPr>
          <w:szCs w:val="24"/>
          <w:rtl/>
        </w:rPr>
        <w:t>وبناءً على ما سبق، تبرز أهمية دعم الإدارة العليا بوصفه عاملًا تنظيميًا مساندًا لتفعيل ممارسات مكتب إدارة المشاريع، ومتطلبًا مؤسسيًا يُمكن أن يساعد على تهيئة البيئة الملائمة لتطبيق المعايير والمنهجيات الإدارية داخل المنظمة. ومن هذا المنطلق، تستعرضه الدراسة الحالية ضمن إطارها النظري تأكيدًا لدوره كعامل تمكيني يعزز فاعلية ممارسات المكتب، وذلك كخطوة منهجية تسبق الانتقال لتأصيل المتغير التابع في الدراسة، المتمثل في أداء المشاريع.</w:t>
      </w:r>
    </w:p>
    <w:p w14:paraId="2BDA8575" w14:textId="77777777" w:rsidR="00216A73" w:rsidRPr="00E10900" w:rsidRDefault="00216A73" w:rsidP="00216A73">
      <w:pPr>
        <w:pStyle w:val="2"/>
        <w:numPr>
          <w:ilvl w:val="1"/>
          <w:numId w:val="0"/>
        </w:numPr>
        <w:bidi/>
        <w:spacing w:before="240" w:after="0"/>
        <w:ind w:left="1143" w:right="141" w:hanging="576"/>
        <w:rPr>
          <w:rtl/>
        </w:rPr>
      </w:pPr>
      <w:bookmarkStart w:id="24" w:name="_Toc227780991"/>
      <w:r w:rsidRPr="00E10900">
        <w:rPr>
          <w:rtl/>
        </w:rPr>
        <w:t>أداء المشاريع</w:t>
      </w:r>
      <w:r>
        <w:rPr>
          <w:rFonts w:hint="cs"/>
          <w:rtl/>
        </w:rPr>
        <w:t xml:space="preserve"> (المتغير </w:t>
      </w:r>
      <w:proofErr w:type="gramStart"/>
      <w:r>
        <w:rPr>
          <w:rFonts w:hint="cs"/>
          <w:rtl/>
        </w:rPr>
        <w:t>التابع )</w:t>
      </w:r>
      <w:bookmarkEnd w:id="24"/>
      <w:proofErr w:type="gramEnd"/>
    </w:p>
    <w:p w14:paraId="793EAFD1" w14:textId="77777777" w:rsidR="00216A73" w:rsidRPr="00086231" w:rsidRDefault="00216A73" w:rsidP="00216A73">
      <w:pPr>
        <w:bidi/>
        <w:spacing w:before="240"/>
        <w:ind w:right="141"/>
        <w:jc w:val="lowKashida"/>
        <w:rPr>
          <w:szCs w:val="24"/>
          <w:rtl/>
        </w:rPr>
      </w:pPr>
      <w:r w:rsidRPr="00086231">
        <w:rPr>
          <w:szCs w:val="24"/>
          <w:rtl/>
        </w:rPr>
        <w:t xml:space="preserve">يُعد أداء المشاريع المتغير التابع الرئيس في هذه الدراسة، إذ يمثل المحصلة النهائية التي تستهدف ممارسات مكتب إدارة المشاريع التأثير فيها وتحسينها داخل شركات المقاولات بمدينة الرياض. وتنبع أهمية هذا المتغير من كونه يعكس مستوى فاعلية العمليات الإدارية والتنظيمية في تحويل الموارد والإجراءات إلى نتائج تنفيذية ملموسة. وفي هذا السياق، </w:t>
      </w:r>
      <w:r w:rsidRPr="00DB3AEA">
        <w:rPr>
          <w:rFonts w:cs="Times New Roman"/>
          <w:szCs w:val="24"/>
          <w:rtl/>
        </w:rPr>
        <w:t>يشير (</w:t>
      </w:r>
      <w:proofErr w:type="spellStart"/>
      <w:r w:rsidRPr="00DB3AEA">
        <w:rPr>
          <w:szCs w:val="24"/>
        </w:rPr>
        <w:t>Umasekar</w:t>
      </w:r>
      <w:proofErr w:type="spellEnd"/>
      <w:r w:rsidRPr="00DB3AEA">
        <w:rPr>
          <w:szCs w:val="24"/>
        </w:rPr>
        <w:t>, 2024</w:t>
      </w:r>
      <w:r w:rsidRPr="00DB3AEA">
        <w:rPr>
          <w:rFonts w:cs="Times New Roman"/>
          <w:szCs w:val="24"/>
          <w:rtl/>
        </w:rPr>
        <w:t xml:space="preserve">) إلى </w:t>
      </w:r>
      <w:r w:rsidRPr="00086231">
        <w:rPr>
          <w:szCs w:val="24"/>
          <w:rtl/>
        </w:rPr>
        <w:t xml:space="preserve">أن تقييم الأداء يمثل معيارًا جوهريًا للحكم على كفاءة البنية التنظيمية وآليات الإدارة المطبقة في المشاريع، في </w:t>
      </w:r>
      <w:r w:rsidRPr="00DB3AEA">
        <w:rPr>
          <w:rFonts w:cs="Times New Roman"/>
          <w:szCs w:val="24"/>
          <w:rtl/>
        </w:rPr>
        <w:t>حين يوضح (</w:t>
      </w:r>
      <w:r w:rsidRPr="00DB3AEA">
        <w:rPr>
          <w:szCs w:val="24"/>
        </w:rPr>
        <w:t xml:space="preserve">Al-Harbi &amp; </w:t>
      </w:r>
      <w:proofErr w:type="spellStart"/>
      <w:r w:rsidRPr="00DB3AEA">
        <w:rPr>
          <w:szCs w:val="24"/>
        </w:rPr>
        <w:t>Alameer</w:t>
      </w:r>
      <w:proofErr w:type="spellEnd"/>
      <w:r w:rsidRPr="00DB3AEA">
        <w:rPr>
          <w:szCs w:val="24"/>
        </w:rPr>
        <w:t>, 2024</w:t>
      </w:r>
      <w:r w:rsidRPr="00DB3AEA">
        <w:rPr>
          <w:rFonts w:cs="Times New Roman"/>
          <w:szCs w:val="24"/>
          <w:rtl/>
        </w:rPr>
        <w:t xml:space="preserve">) أن جودة </w:t>
      </w:r>
      <w:r w:rsidRPr="00086231">
        <w:rPr>
          <w:szCs w:val="24"/>
          <w:rtl/>
        </w:rPr>
        <w:t>الأداء في قطاع المقاولات تعكس قدرة المنظمة على توظيف إمكاناتها الإدارية والاستراتيجية لتحقيق نتائج تتوافق مع متطلبات التنفيذ وتوقعات أصحاب المصلحة</w:t>
      </w:r>
      <w:r w:rsidRPr="00086231">
        <w:rPr>
          <w:szCs w:val="24"/>
        </w:rPr>
        <w:t>.</w:t>
      </w:r>
    </w:p>
    <w:p w14:paraId="74EBEEB7" w14:textId="77777777" w:rsidR="00216A73" w:rsidRPr="00086231" w:rsidRDefault="00216A73" w:rsidP="00216A73">
      <w:pPr>
        <w:bidi/>
        <w:spacing w:before="240"/>
        <w:ind w:right="141"/>
        <w:jc w:val="lowKashida"/>
        <w:rPr>
          <w:szCs w:val="24"/>
          <w:rtl/>
        </w:rPr>
      </w:pPr>
      <w:r w:rsidRPr="00086231">
        <w:rPr>
          <w:szCs w:val="24"/>
          <w:rtl/>
        </w:rPr>
        <w:t xml:space="preserve">ولا يقتصر مفهوم أداء المشاريع على مراقبة النتائج النهائية فحسب، بل يمتد إلى تحليل الكيفية التي تنعكس بها الممارسات المؤسسية على كفاءة التنفيذ، وضبط الموارد، وتحقيق القيمة المضافة في بيئة مشروعات تتسم بالتعقيد والتداخل بين الجوانب الفنية </w:t>
      </w:r>
      <w:r w:rsidRPr="00DB3AEA">
        <w:rPr>
          <w:rFonts w:cs="Times New Roman"/>
          <w:szCs w:val="24"/>
          <w:rtl/>
        </w:rPr>
        <w:t>والمالية والتنظيمية (</w:t>
      </w:r>
      <w:r w:rsidRPr="00DB3AEA">
        <w:rPr>
          <w:szCs w:val="24"/>
        </w:rPr>
        <w:t xml:space="preserve">Ershadi et al., 2021; Veronika &amp; Latief, </w:t>
      </w:r>
      <w:r w:rsidRPr="00DB3AEA">
        <w:rPr>
          <w:szCs w:val="24"/>
        </w:rPr>
        <w:lastRenderedPageBreak/>
        <w:t>2025</w:t>
      </w:r>
      <w:r w:rsidRPr="00DB3AEA">
        <w:rPr>
          <w:rFonts w:cs="Times New Roman"/>
          <w:szCs w:val="24"/>
          <w:rtl/>
        </w:rPr>
        <w:t xml:space="preserve">). </w:t>
      </w:r>
      <w:r w:rsidRPr="00086231">
        <w:rPr>
          <w:szCs w:val="24"/>
          <w:rtl/>
        </w:rPr>
        <w:t>ومن ثم، فإن دراسة أداء المشاريع في هذا السياق تعد مدخلًا أساسيًا لفهم أثر ممارسات مكتب إدارة المشاريع في مخرجات التنفيذ، وليس مجرد توصيف لنتائج العمل بعد اكتماله</w:t>
      </w:r>
      <w:r w:rsidRPr="00086231">
        <w:rPr>
          <w:szCs w:val="24"/>
        </w:rPr>
        <w:t>.</w:t>
      </w:r>
    </w:p>
    <w:p w14:paraId="1A31E42F" w14:textId="77777777" w:rsidR="00216A73" w:rsidRPr="00086231" w:rsidRDefault="00216A73" w:rsidP="00216A73">
      <w:pPr>
        <w:bidi/>
        <w:spacing w:before="240"/>
        <w:ind w:right="141"/>
        <w:jc w:val="lowKashida"/>
        <w:rPr>
          <w:szCs w:val="24"/>
          <w:rtl/>
        </w:rPr>
      </w:pPr>
      <w:r w:rsidRPr="00086231">
        <w:rPr>
          <w:szCs w:val="24"/>
          <w:rtl/>
        </w:rPr>
        <w:t xml:space="preserve">وعلى الرغم من شيوع مفهوم أداء المشاريع في أدبيات الإدارة، فإنه لا يُعد مفهومًا بسيطًا أو أحادي البعد، بل يتسم بتعدد مداخله المفاهيمية وصوره </w:t>
      </w:r>
      <w:r w:rsidRPr="00DB3AEA">
        <w:rPr>
          <w:rFonts w:cs="Times New Roman"/>
          <w:szCs w:val="24"/>
          <w:rtl/>
        </w:rPr>
        <w:t>التطبيقية. ويوضح (</w:t>
      </w:r>
      <w:r w:rsidRPr="00DB3AEA">
        <w:rPr>
          <w:szCs w:val="24"/>
        </w:rPr>
        <w:t>Ahmed, 2023</w:t>
      </w:r>
      <w:r w:rsidRPr="00DB3AEA">
        <w:rPr>
          <w:rFonts w:cs="Times New Roman"/>
          <w:szCs w:val="24"/>
          <w:rtl/>
        </w:rPr>
        <w:t xml:space="preserve">) أن </w:t>
      </w:r>
      <w:r w:rsidRPr="00086231">
        <w:rPr>
          <w:szCs w:val="24"/>
          <w:rtl/>
        </w:rPr>
        <w:t xml:space="preserve">غياب إطار قياسي موحد لتقييم الأداء يفرض ضرورة التأصيل المفاهيمي والمنهجي لهذا المتغير قبل الشروع في قياسه </w:t>
      </w:r>
      <w:r w:rsidRPr="00D745CC">
        <w:rPr>
          <w:rFonts w:cs="Times New Roman"/>
          <w:szCs w:val="24"/>
          <w:rtl/>
        </w:rPr>
        <w:t>ميدانيًا. كما يشير (</w:t>
      </w:r>
      <w:r w:rsidRPr="00D745CC">
        <w:rPr>
          <w:szCs w:val="24"/>
        </w:rPr>
        <w:t>Hussain et al., 2022</w:t>
      </w:r>
      <w:r w:rsidRPr="00D745CC">
        <w:rPr>
          <w:rFonts w:cs="Times New Roman"/>
          <w:szCs w:val="24"/>
          <w:rtl/>
        </w:rPr>
        <w:t xml:space="preserve">) إلى </w:t>
      </w:r>
      <w:r w:rsidRPr="00086231">
        <w:rPr>
          <w:szCs w:val="24"/>
          <w:rtl/>
        </w:rPr>
        <w:t>أن فهم الأداء في المشاريع الإنشائية لم يعد مقصورًا على التصورات التقليدية المرتبطة بالوقت والتكلفة والجودة فقط (المثلث الحديدي)، بل أصبح يتطلب رؤية أكثر شمولًا تستوعب الجوانب الفنية ومتطلبات السلامة ورضا العميل</w:t>
      </w:r>
      <w:r w:rsidRPr="00086231">
        <w:rPr>
          <w:szCs w:val="24"/>
        </w:rPr>
        <w:t>.</w:t>
      </w:r>
    </w:p>
    <w:p w14:paraId="070BA2BD" w14:textId="77777777" w:rsidR="00216A73" w:rsidRPr="00086231" w:rsidRDefault="00216A73" w:rsidP="00216A73">
      <w:pPr>
        <w:bidi/>
        <w:spacing w:before="240" w:after="240"/>
        <w:ind w:right="141"/>
        <w:jc w:val="lowKashida"/>
        <w:rPr>
          <w:szCs w:val="24"/>
        </w:rPr>
      </w:pPr>
      <w:r w:rsidRPr="00086231">
        <w:rPr>
          <w:szCs w:val="24"/>
          <w:rtl/>
        </w:rPr>
        <w:t>وبناءً على ذلك، تتبنى الدراسة الحالية مفهوم أداء المشاريع بوصفه بناءً متعدد الأبعاد يعكس مستوى النتائج التي تحققها المشاريع في شركات المقاولات بمدينة الرياض من حيث: (الأداء الزمني، الأداء المالي، الأداء الفني والسلامة، ورضا العميل) عن مخرجات المشروع. وفي ضوء هذا التحديد، ينتقل البحث في المبحث التالي إلى تأصيل مفهوم أداء المشاريع والتمييز بينه وبين نجاح المشروع، ثم عرض الأبعاد المعتمدة لقياس هذا المتغير في الدراسة الحالية.</w:t>
      </w:r>
    </w:p>
    <w:p w14:paraId="646EE0F5" w14:textId="77777777" w:rsidR="00216A73" w:rsidRPr="00BB1C77" w:rsidRDefault="00216A73" w:rsidP="00216A73">
      <w:pPr>
        <w:pStyle w:val="3"/>
        <w:numPr>
          <w:ilvl w:val="2"/>
          <w:numId w:val="0"/>
        </w:numPr>
        <w:bidi/>
        <w:spacing w:before="40" w:after="240"/>
        <w:ind w:right="141"/>
        <w:rPr>
          <w:b/>
          <w:bCs/>
          <w:color w:val="000000" w:themeColor="text1"/>
          <w:rtl/>
        </w:rPr>
      </w:pPr>
      <w:bookmarkStart w:id="25" w:name="_Toc227780992"/>
      <w:r w:rsidRPr="00BB1C77">
        <w:rPr>
          <w:b/>
          <w:bCs/>
          <w:color w:val="000000" w:themeColor="text1"/>
          <w:rtl/>
        </w:rPr>
        <w:t>مفهوم أداء المشاريع والتمييز بينه وبين نجاح المشروع</w:t>
      </w:r>
      <w:bookmarkEnd w:id="25"/>
    </w:p>
    <w:p w14:paraId="0CB90EF8" w14:textId="77777777" w:rsidR="00216A73" w:rsidRPr="00086231" w:rsidRDefault="00216A73" w:rsidP="00216A73">
      <w:pPr>
        <w:bidi/>
        <w:spacing w:before="240" w:after="240"/>
        <w:ind w:right="141"/>
        <w:jc w:val="lowKashida"/>
        <w:rPr>
          <w:szCs w:val="24"/>
          <w:rtl/>
        </w:rPr>
      </w:pPr>
      <w:r w:rsidRPr="00086231">
        <w:rPr>
          <w:szCs w:val="24"/>
          <w:rtl/>
        </w:rPr>
        <w:t xml:space="preserve">يُعد أداء المشاريع من المفاهيم المركزية في أدبيات إدارة المشاريع، ويشير عمومًا إلى مدى تحقيق المشروع لأهدافه التشغيلية وفق المعايير المحددة مسبقًا، ولا سيما من حيث الوقت والتكلفة </w:t>
      </w:r>
      <w:r w:rsidRPr="009D02D4">
        <w:rPr>
          <w:rFonts w:cs="Times New Roman"/>
          <w:szCs w:val="24"/>
          <w:rtl/>
        </w:rPr>
        <w:t>والجودة. ويشير (</w:t>
      </w:r>
      <w:r w:rsidRPr="009D02D4">
        <w:rPr>
          <w:szCs w:val="24"/>
        </w:rPr>
        <w:t>Ahmed, 2023; Hussain et al., 2022</w:t>
      </w:r>
      <w:r w:rsidRPr="009D02D4">
        <w:rPr>
          <w:rFonts w:cs="Times New Roman"/>
          <w:szCs w:val="24"/>
          <w:rtl/>
        </w:rPr>
        <w:t xml:space="preserve">) إلى </w:t>
      </w:r>
      <w:r w:rsidRPr="00086231">
        <w:rPr>
          <w:szCs w:val="24"/>
          <w:rtl/>
        </w:rPr>
        <w:t>أن تقييم أداء المشروع ارتبط تقليديًا في الأدبيات بما يُعرف بـ "المثلث الحديدي</w:t>
      </w:r>
      <w:r w:rsidRPr="00086231">
        <w:rPr>
          <w:szCs w:val="24"/>
        </w:rPr>
        <w:t xml:space="preserve">" (Iron Triangle) </w:t>
      </w:r>
      <w:r w:rsidRPr="00086231">
        <w:rPr>
          <w:szCs w:val="24"/>
          <w:rtl/>
        </w:rPr>
        <w:t>للمشروع، والذي يتمثل في الالتزام بالجدول الزمني، والميزانية، وجودة المخرجات. ويعكس هذا التصور أن الأداء يرتبط أساسًا بنتائج التنفيذ الفعلية ومدى انضباطها بالمحددات التشغيلية للمشروع</w:t>
      </w:r>
      <w:r w:rsidRPr="00086231">
        <w:rPr>
          <w:szCs w:val="24"/>
        </w:rPr>
        <w:t>.</w:t>
      </w:r>
    </w:p>
    <w:p w14:paraId="327FEC27" w14:textId="77777777" w:rsidR="00216A73" w:rsidRPr="00086231" w:rsidRDefault="00216A73" w:rsidP="00216A73">
      <w:pPr>
        <w:bidi/>
        <w:spacing w:before="240"/>
        <w:ind w:right="141"/>
        <w:jc w:val="lowKashida"/>
        <w:rPr>
          <w:szCs w:val="24"/>
          <w:rtl/>
        </w:rPr>
      </w:pPr>
      <w:r w:rsidRPr="00086231">
        <w:rPr>
          <w:szCs w:val="24"/>
          <w:rtl/>
        </w:rPr>
        <w:t>ومع ذلك، ميّز الباحثون المعاصرون بوضوح بين مفهومي "أداء المشروع</w:t>
      </w:r>
      <w:r w:rsidRPr="00086231">
        <w:rPr>
          <w:szCs w:val="24"/>
        </w:rPr>
        <w:t xml:space="preserve">" (Project Performance) </w:t>
      </w:r>
      <w:r w:rsidRPr="00086231">
        <w:rPr>
          <w:szCs w:val="24"/>
          <w:rtl/>
        </w:rPr>
        <w:t>و"نجاح المشروع</w:t>
      </w:r>
      <w:r w:rsidRPr="00086231">
        <w:rPr>
          <w:szCs w:val="24"/>
        </w:rPr>
        <w:t>" (Project Success)</w:t>
      </w:r>
      <w:r w:rsidRPr="00086231">
        <w:rPr>
          <w:szCs w:val="24"/>
          <w:rtl/>
        </w:rPr>
        <w:t xml:space="preserve">، على الرغم من وجود تداخل بينهما. فبينما يركز أداء المشروع على المستوى التشغيلي والنتائج التنفيذية القابلة للقياس خلال دورة حياة المشروع، يمتد نجاح المشروع إلى أبعاد أوسع وأطول مدى؛ تشمل الأثر التنظيمي، وتحقيق القيمة الاستراتيجية للمنظمة، وتعزيز الميزة التنافسية، ورضا أصحاب المصلحة على </w:t>
      </w:r>
      <w:r w:rsidRPr="009D02D4">
        <w:rPr>
          <w:rFonts w:cs="Times New Roman"/>
          <w:szCs w:val="24"/>
          <w:rtl/>
        </w:rPr>
        <w:t>المدى البعيد (</w:t>
      </w:r>
      <w:r w:rsidRPr="009D02D4">
        <w:rPr>
          <w:szCs w:val="24"/>
        </w:rPr>
        <w:t>Ershadi et al., 2021</w:t>
      </w:r>
      <w:r w:rsidRPr="009D02D4">
        <w:rPr>
          <w:rFonts w:cs="Times New Roman"/>
          <w:szCs w:val="24"/>
          <w:rtl/>
        </w:rPr>
        <w:t xml:space="preserve">). ومن </w:t>
      </w:r>
      <w:proofErr w:type="gramStart"/>
      <w:r w:rsidRPr="009D02D4">
        <w:rPr>
          <w:rFonts w:cs="Times New Roman"/>
          <w:szCs w:val="24"/>
          <w:rtl/>
        </w:rPr>
        <w:t xml:space="preserve">ثم </w:t>
      </w:r>
      <w:r w:rsidRPr="00086231">
        <w:rPr>
          <w:szCs w:val="24"/>
          <w:rtl/>
        </w:rPr>
        <w:t>،</w:t>
      </w:r>
      <w:proofErr w:type="gramEnd"/>
      <w:r w:rsidRPr="00086231">
        <w:rPr>
          <w:szCs w:val="24"/>
          <w:rtl/>
        </w:rPr>
        <w:t xml:space="preserve"> فإن الأداء يمثل جانبًا مهمًا وشرطاً أساسياً من شروط النجاح، لكنه لا يستوعب بمفرده جميع أبعاده أو دلالاته الاستراتيجية</w:t>
      </w:r>
      <w:r w:rsidRPr="00086231">
        <w:rPr>
          <w:szCs w:val="24"/>
        </w:rPr>
        <w:t>.</w:t>
      </w:r>
    </w:p>
    <w:p w14:paraId="70936683" w14:textId="77777777" w:rsidR="00216A73" w:rsidRPr="00086231" w:rsidRDefault="00216A73" w:rsidP="00216A73">
      <w:pPr>
        <w:bidi/>
        <w:spacing w:before="240"/>
        <w:ind w:right="141"/>
        <w:jc w:val="lowKashida"/>
        <w:rPr>
          <w:szCs w:val="24"/>
          <w:rtl/>
        </w:rPr>
      </w:pPr>
      <w:r w:rsidRPr="00086231">
        <w:rPr>
          <w:szCs w:val="24"/>
          <w:rtl/>
        </w:rPr>
        <w:t>وفي سياق قطاع المقاولات، يُعد التركيز على أداء المشاريع أكثر ملاءمة لطبيعة الدراسة الحالية، نظرًا لارتباطه المباشر بالالتزامات التعاقدية والتنفيذية التي يمكن قياسها ميدانيًا بصورة أوضح من الأبعاد الاستراتيجية الأوسع لمفهوم النجاح. كما أن البيئة الإنشائية تتطلب مؤشرات عملية ودقيقة يمكن من خلالها تقييم مدى كفاءة المشروع في تحقيق أهدافه الزمنية والمالية والفنية، إلى جانب قدرته على إرضاء العميل أو الجهة المستفيدة</w:t>
      </w:r>
      <w:r w:rsidRPr="00086231">
        <w:rPr>
          <w:szCs w:val="24"/>
        </w:rPr>
        <w:t>.</w:t>
      </w:r>
    </w:p>
    <w:p w14:paraId="61D0A154" w14:textId="77777777" w:rsidR="00216A73" w:rsidRPr="00086231" w:rsidRDefault="00216A73" w:rsidP="00216A73">
      <w:pPr>
        <w:bidi/>
        <w:spacing w:before="240" w:after="240"/>
        <w:ind w:right="141"/>
        <w:jc w:val="lowKashida"/>
        <w:rPr>
          <w:szCs w:val="24"/>
          <w:rtl/>
        </w:rPr>
      </w:pPr>
      <w:r w:rsidRPr="00086231">
        <w:rPr>
          <w:szCs w:val="24"/>
          <w:rtl/>
        </w:rPr>
        <w:t>وبناءً على ذلك، تعتمد الدراسة الحالية مفهوم أداء المشاريع بوصفه مستوى ما تحققه المشاريع من نتائج فعلية في ضوء أربعة أبعاد رئيسة هي: الأداء الزمني، والأداء المالي، والأداء الفني والسلامة، ورضا العميل. ويُعد هذا التحديد أكثر اتساقًا مع طبيعة الدراسة الميدانية وأهدافها، كما يوفر أساسًا مفاهيميًا واضحًا لقياس المتغير التابع واختبار أثر ممارسات مكتب إدارة المشاريع فيه.</w:t>
      </w:r>
    </w:p>
    <w:p w14:paraId="1BCA0988" w14:textId="77777777" w:rsidR="00216A73" w:rsidRPr="00BB1C77" w:rsidRDefault="00216A73" w:rsidP="00216A73">
      <w:pPr>
        <w:pStyle w:val="3"/>
        <w:numPr>
          <w:ilvl w:val="2"/>
          <w:numId w:val="0"/>
        </w:numPr>
        <w:bidi/>
        <w:spacing w:before="40" w:after="240"/>
        <w:ind w:right="141"/>
        <w:rPr>
          <w:b/>
          <w:bCs/>
          <w:color w:val="000000" w:themeColor="text1"/>
          <w:rtl/>
        </w:rPr>
      </w:pPr>
      <w:bookmarkStart w:id="26" w:name="_Toc227780993"/>
      <w:r w:rsidRPr="00BB1C77">
        <w:rPr>
          <w:b/>
          <w:bCs/>
          <w:color w:val="000000" w:themeColor="text1"/>
          <w:rtl/>
        </w:rPr>
        <w:t>أبعاد أداء المشاريع</w:t>
      </w:r>
      <w:bookmarkEnd w:id="26"/>
    </w:p>
    <w:p w14:paraId="30DC5D1B" w14:textId="77777777" w:rsidR="00216A73" w:rsidRPr="00086231" w:rsidRDefault="00216A73" w:rsidP="00216A73">
      <w:pPr>
        <w:bidi/>
        <w:spacing w:before="240"/>
        <w:ind w:right="141"/>
        <w:jc w:val="lowKashida"/>
        <w:rPr>
          <w:szCs w:val="24"/>
          <w:rtl/>
        </w:rPr>
      </w:pPr>
      <w:r w:rsidRPr="00086231">
        <w:rPr>
          <w:szCs w:val="24"/>
          <w:rtl/>
        </w:rPr>
        <w:t xml:space="preserve">يُعد أداء المشاريع مفهومًا متعدد الأبعاد، إذ لا يمكن اختزاله في مؤشر واحد يعبر بصورة كافية عن كفاءة التنفيذ ومستوى النتائج المتحققة. وفي هذا السياق، </w:t>
      </w:r>
      <w:r w:rsidRPr="009D02D4">
        <w:rPr>
          <w:rFonts w:cs="Times New Roman"/>
          <w:szCs w:val="24"/>
          <w:rtl/>
        </w:rPr>
        <w:t>يشير (</w:t>
      </w:r>
      <w:r w:rsidRPr="009D02D4">
        <w:rPr>
          <w:szCs w:val="24"/>
        </w:rPr>
        <w:t>Ahmed, 2023; Hussain et al., 2022</w:t>
      </w:r>
      <w:r w:rsidRPr="009D02D4">
        <w:rPr>
          <w:rFonts w:cs="Times New Roman"/>
          <w:szCs w:val="24"/>
          <w:rtl/>
        </w:rPr>
        <w:t xml:space="preserve">) إلى </w:t>
      </w:r>
      <w:r w:rsidRPr="00086231">
        <w:rPr>
          <w:szCs w:val="24"/>
          <w:rtl/>
        </w:rPr>
        <w:t>أن تقييم الأداء في المشاريع الإنشائية يتطلب رؤية شمولية تتجاوز الحكم العام أو الكلي، لأن المشروع قد يحقق مستوى مرتفعًا في أحد الجوانب، في حين يواجه قصورًا في جوانب أخرى. ومن ثم، فإن تبني بناء بُعدي للأداء يتيح فهمًا أكثر دقة لطبيعة النتائج، ويساعد في تحديد مواضع القوة والضعف في بيئة التنفيذ الفعلي</w:t>
      </w:r>
      <w:r w:rsidRPr="00086231">
        <w:rPr>
          <w:szCs w:val="24"/>
        </w:rPr>
        <w:t>.</w:t>
      </w:r>
    </w:p>
    <w:p w14:paraId="10EC9F37" w14:textId="77777777" w:rsidR="00216A73" w:rsidRPr="00086231" w:rsidRDefault="00216A73" w:rsidP="00216A73">
      <w:pPr>
        <w:bidi/>
        <w:spacing w:before="240"/>
        <w:ind w:right="141"/>
        <w:jc w:val="lowKashida"/>
        <w:rPr>
          <w:szCs w:val="24"/>
          <w:rtl/>
        </w:rPr>
      </w:pPr>
      <w:r w:rsidRPr="00086231">
        <w:rPr>
          <w:szCs w:val="24"/>
          <w:rtl/>
        </w:rPr>
        <w:lastRenderedPageBreak/>
        <w:t xml:space="preserve">وقد استند اختيار الأبعاد المعتمدة في هذه الدراسة إلى ملاءمتها لطبيعة قطاع المقاولات، وقابليتها للقياس الكمي الميداني، واتساقها مع الأدبيات ذات </w:t>
      </w:r>
      <w:r w:rsidRPr="009D02D4">
        <w:rPr>
          <w:rFonts w:cs="Times New Roman"/>
          <w:szCs w:val="24"/>
          <w:rtl/>
        </w:rPr>
        <w:t>الصلة. ويؤكد (</w:t>
      </w:r>
      <w:r w:rsidRPr="009D02D4">
        <w:rPr>
          <w:szCs w:val="24"/>
        </w:rPr>
        <w:t>Hussain et al., 2022</w:t>
      </w:r>
      <w:r w:rsidRPr="009D02D4">
        <w:rPr>
          <w:rFonts w:cs="Times New Roman"/>
          <w:szCs w:val="24"/>
          <w:rtl/>
        </w:rPr>
        <w:t xml:space="preserve">) أن </w:t>
      </w:r>
      <w:r w:rsidRPr="00086231">
        <w:rPr>
          <w:szCs w:val="24"/>
          <w:rtl/>
        </w:rPr>
        <w:t xml:space="preserve">مؤشرات الأداء في قطاع التشييد ينبغي أن تجمع بين المتطلبات التشغيلية الأساسية للمشروع وبين الجوانب التي تعكس القيمة المتحققة لأطرافه المختلفة. كما </w:t>
      </w:r>
      <w:r w:rsidRPr="009D02D4">
        <w:rPr>
          <w:rFonts w:cs="Times New Roman"/>
          <w:szCs w:val="24"/>
          <w:rtl/>
        </w:rPr>
        <w:t>يوضح (</w:t>
      </w:r>
      <w:r w:rsidRPr="009D02D4">
        <w:rPr>
          <w:szCs w:val="24"/>
        </w:rPr>
        <w:t>El Sakka, 2017</w:t>
      </w:r>
      <w:r w:rsidRPr="009D02D4">
        <w:rPr>
          <w:rFonts w:cs="Times New Roman"/>
          <w:szCs w:val="24"/>
          <w:rtl/>
        </w:rPr>
        <w:t>) أ</w:t>
      </w:r>
      <w:r w:rsidRPr="00086231">
        <w:rPr>
          <w:szCs w:val="24"/>
          <w:rtl/>
        </w:rPr>
        <w:t>ن الاقتصار على المؤشرات التقليدية لا يكفي لتقديم صورة متكاملة عن الأداء في البيئة السعودية، بل ينبغي أن يمتد القياس ليشمل الجوانب الإدراكية، مثل رضا العميل، إلى جانب المؤشرات الفنية والتشغيلية</w:t>
      </w:r>
      <w:r w:rsidRPr="00086231">
        <w:rPr>
          <w:szCs w:val="24"/>
        </w:rPr>
        <w:t>.</w:t>
      </w:r>
    </w:p>
    <w:p w14:paraId="60A4C29E" w14:textId="77777777" w:rsidR="00216A73" w:rsidRPr="00086231" w:rsidRDefault="00216A73" w:rsidP="00216A73">
      <w:pPr>
        <w:bidi/>
        <w:spacing w:before="240"/>
        <w:ind w:right="141"/>
        <w:jc w:val="lowKashida"/>
        <w:rPr>
          <w:szCs w:val="24"/>
          <w:rtl/>
        </w:rPr>
      </w:pPr>
      <w:r w:rsidRPr="00086231">
        <w:rPr>
          <w:szCs w:val="24"/>
          <w:rtl/>
        </w:rPr>
        <w:t>وفي ضوء ذلك، تتبنى الدراسة الحالية أربعة أبعاد رئيسة لقياس أداء المشاريع. يتمثل البعد الأول في (الأداء الزمني)، ويعكس مدى التزام المشروع بالجدول الزمني المحدد وقدرته على إنجاز الأعمال والمراحل المختلفة في الأوقات المخطط لها. أما البعد الثاني فهو (الأداء المالي)، ويشير إلى مدى الالتزام بالميزانية المعتمدة وكفاءة استخدام الموارد المالية والحد من الانحرافات غير المخطط لها. ويتمثل البعد الثالث في (الأداء الفني والسلامة)، ويقيس مستوى جودة التنفيذ الفني ومطابقة المخرجات للمواصفات والمعايير المطلوبة، إلى جانب الالتزام بإجراءات السلامة وتقليل المخاطر والأخطاء أثناء التنفيذ. أما البعد الرابع فهو (رضا العميل)، ويعكس مدى رضا الجهة المالكة أو المستفيدة عن مخرجات المشروع، من حيث الجودة، والالتزام، والاستجابة للمتطلبات، وتحقيق التوقعات العامة المرتبطة بالمشروع</w:t>
      </w:r>
      <w:r w:rsidRPr="00086231">
        <w:rPr>
          <w:szCs w:val="24"/>
        </w:rPr>
        <w:t>.</w:t>
      </w:r>
    </w:p>
    <w:p w14:paraId="2BCB05BC" w14:textId="77777777" w:rsidR="00216A73" w:rsidRPr="00086231" w:rsidRDefault="00216A73" w:rsidP="00216A73">
      <w:pPr>
        <w:bidi/>
        <w:spacing w:before="240"/>
        <w:ind w:right="141"/>
        <w:jc w:val="lowKashida"/>
        <w:rPr>
          <w:szCs w:val="24"/>
          <w:rtl/>
        </w:rPr>
      </w:pPr>
      <w:r w:rsidRPr="00086231">
        <w:rPr>
          <w:szCs w:val="24"/>
          <w:rtl/>
        </w:rPr>
        <w:t xml:space="preserve">وتكمن القيمة التحليلية لهذا البناء البُعدي في أنه يتيح اختبار أثر ممارسات مكتب إدارة المشاريع على كل جانب من جوانب الأداء بصورة أكثر دقة، بدلًا من الاكتفاء بمؤشر كلي عام قد يخفي تفاوتًا مهمًا بين الأبعاد </w:t>
      </w:r>
      <w:r w:rsidRPr="009D02D4">
        <w:rPr>
          <w:rFonts w:cs="Times New Roman"/>
          <w:szCs w:val="24"/>
          <w:rtl/>
        </w:rPr>
        <w:t>المختلفة (</w:t>
      </w:r>
      <w:r w:rsidRPr="009D02D4">
        <w:rPr>
          <w:szCs w:val="24"/>
        </w:rPr>
        <w:t>Ahmed, 2023</w:t>
      </w:r>
      <w:r w:rsidRPr="009D02D4">
        <w:rPr>
          <w:rFonts w:cs="Times New Roman"/>
          <w:szCs w:val="24"/>
          <w:rtl/>
        </w:rPr>
        <w:t xml:space="preserve">). </w:t>
      </w:r>
      <w:r w:rsidRPr="00086231">
        <w:rPr>
          <w:szCs w:val="24"/>
          <w:rtl/>
        </w:rPr>
        <w:t>كما يساعد هذا المدخل على تفسير طبيعة العلاقة بين الممارسات التنظيمية للمكتب وبين النتائج الفعلية للمشاريع، وتحديد المجالات الأكثر استجابة لهذه الممارسات داخل شركات المقاولات بمدينة الرياض</w:t>
      </w:r>
      <w:r w:rsidRPr="00086231">
        <w:rPr>
          <w:szCs w:val="24"/>
        </w:rPr>
        <w:t>.</w:t>
      </w:r>
    </w:p>
    <w:p w14:paraId="26A7CB13" w14:textId="77777777" w:rsidR="00216A73" w:rsidRPr="00086231" w:rsidRDefault="00216A73" w:rsidP="00216A73">
      <w:pPr>
        <w:bidi/>
        <w:spacing w:before="240"/>
        <w:ind w:right="141"/>
        <w:jc w:val="lowKashida"/>
        <w:rPr>
          <w:szCs w:val="24"/>
          <w:rtl/>
        </w:rPr>
      </w:pPr>
      <w:r w:rsidRPr="00086231">
        <w:rPr>
          <w:szCs w:val="24"/>
          <w:rtl/>
        </w:rPr>
        <w:t>وبناءً على ذلك، تمثل هذه الأبعاد الأربعة الإطار المفاهيمي الذي ستعتمده الدراسة الحالية في قياس المتغير التابع واختبار فرضياتها الميدانية. ويُعد هذا التفكيك البُعدي خطوة منهجية ضرورية للانتقال من المفهوم العام لأداء المشاريع إلى مؤشرات إجرائية قابلة للفحص والتحليل الإحصائي. ومن هذا المنطلق، ينتقل الباحث في المباحث الفرعية اللاحقة إلى تناول كل بُعد من هذه الأبعاد بصورة أكثر تفصيلًا، بدءًا بمبحث 2.3.2.1 الأداء الزمني</w:t>
      </w:r>
    </w:p>
    <w:p w14:paraId="0E266036" w14:textId="77777777" w:rsidR="00216A73" w:rsidRPr="00086231" w:rsidRDefault="00216A73" w:rsidP="00216A73">
      <w:pPr>
        <w:bidi/>
        <w:ind w:right="141"/>
        <w:jc w:val="lowKashida"/>
        <w:rPr>
          <w:szCs w:val="24"/>
          <w:rtl/>
        </w:rPr>
      </w:pPr>
    </w:p>
    <w:p w14:paraId="7145B5F4" w14:textId="77777777" w:rsidR="00216A73" w:rsidRPr="00BB1C77" w:rsidRDefault="00216A73" w:rsidP="00216A73">
      <w:pPr>
        <w:pStyle w:val="4"/>
        <w:numPr>
          <w:ilvl w:val="3"/>
          <w:numId w:val="0"/>
        </w:numPr>
        <w:bidi/>
        <w:spacing w:before="40" w:after="0"/>
        <w:ind w:right="141"/>
        <w:rPr>
          <w:b/>
          <w:bCs/>
          <w:color w:val="000000" w:themeColor="text1"/>
          <w:rtl/>
        </w:rPr>
      </w:pPr>
      <w:r w:rsidRPr="00BB1C77">
        <w:rPr>
          <w:b/>
          <w:bCs/>
          <w:color w:val="000000" w:themeColor="text1"/>
          <w:rtl/>
        </w:rPr>
        <w:t>الأداء الزمني</w:t>
      </w:r>
    </w:p>
    <w:p w14:paraId="1A6256A4" w14:textId="77777777" w:rsidR="00216A73" w:rsidRPr="00086231" w:rsidRDefault="00216A73" w:rsidP="00216A73">
      <w:pPr>
        <w:bidi/>
        <w:spacing w:before="240"/>
        <w:ind w:right="141"/>
        <w:jc w:val="lowKashida"/>
        <w:rPr>
          <w:szCs w:val="24"/>
        </w:rPr>
      </w:pPr>
      <w:r w:rsidRPr="00086231">
        <w:rPr>
          <w:szCs w:val="24"/>
          <w:rtl/>
        </w:rPr>
        <w:t xml:space="preserve">يُعرَّف الأداء الزمني في المشاريع الإنشائية بأنه مدى التزام المشروع بإنجاز أنشطته ومراحله المختلفة ضمن الجدول الزمني </w:t>
      </w:r>
      <w:r w:rsidRPr="009D02D4">
        <w:rPr>
          <w:rFonts w:cs="Times New Roman"/>
          <w:szCs w:val="24"/>
          <w:rtl/>
        </w:rPr>
        <w:t>المخطط له (</w:t>
      </w:r>
      <w:r w:rsidRPr="009D02D4">
        <w:rPr>
          <w:szCs w:val="24"/>
        </w:rPr>
        <w:t>Hussain et al., 2022</w:t>
      </w:r>
      <w:r w:rsidRPr="009D02D4">
        <w:rPr>
          <w:rFonts w:cs="Times New Roman"/>
          <w:szCs w:val="24"/>
          <w:rtl/>
        </w:rPr>
        <w:t xml:space="preserve">). </w:t>
      </w:r>
      <w:r w:rsidRPr="00086231">
        <w:rPr>
          <w:szCs w:val="24"/>
          <w:rtl/>
        </w:rPr>
        <w:t>وفي هذا السياق، يوضح (</w:t>
      </w:r>
      <w:r w:rsidRPr="00086231">
        <w:rPr>
          <w:szCs w:val="24"/>
        </w:rPr>
        <w:t>Ahmed, 2023</w:t>
      </w:r>
      <w:r w:rsidRPr="00086231">
        <w:rPr>
          <w:szCs w:val="24"/>
          <w:rtl/>
        </w:rPr>
        <w:t>) أن تقييم هذا البعد يستند إلى مقارنة التواريخ الفعلية للإنجاز مع خط الأساس الزمني (</w:t>
      </w:r>
      <w:r w:rsidRPr="00086231">
        <w:rPr>
          <w:szCs w:val="24"/>
        </w:rPr>
        <w:t>Baseline</w:t>
      </w:r>
      <w:r w:rsidRPr="00086231">
        <w:rPr>
          <w:szCs w:val="24"/>
          <w:rtl/>
        </w:rPr>
        <w:t>) المعتمد في خطة المشروع، بما يعكس أن الزمن يمثل أحد القيود الأساسية الحاكمة لكفاءة التنفيذ الميداني. ومن ثم، تعتمد الدراسة الحالية هذا التعريف بوصفه أساسًا مفاهيميًا لقياس مستوى الالتزام الزمني في المشاريع محل الدراسة.</w:t>
      </w:r>
    </w:p>
    <w:p w14:paraId="49A294F0" w14:textId="77777777" w:rsidR="00216A73" w:rsidRPr="00086231" w:rsidRDefault="00216A73" w:rsidP="00216A73">
      <w:pPr>
        <w:bidi/>
        <w:spacing w:before="240"/>
        <w:ind w:right="141"/>
        <w:jc w:val="lowKashida"/>
        <w:rPr>
          <w:szCs w:val="24"/>
        </w:rPr>
      </w:pPr>
      <w:r w:rsidRPr="00086231">
        <w:rPr>
          <w:szCs w:val="24"/>
          <w:rtl/>
        </w:rPr>
        <w:t xml:space="preserve">وتؤكد الأدبيات الحديثة أن التأخر الزمني يُعد من أبرز التحديات التي تؤثر في أداء المشاريع في قطاع المقاولات السعودي، لما يترتب عليه من انعكاسات سلبية على التكلفة، والتنسيق، ورضا أصحاب </w:t>
      </w:r>
      <w:r w:rsidRPr="009D02D4">
        <w:rPr>
          <w:rFonts w:cs="Times New Roman"/>
          <w:szCs w:val="24"/>
          <w:rtl/>
        </w:rPr>
        <w:t>المصلحة (</w:t>
      </w:r>
      <w:r w:rsidRPr="009D02D4">
        <w:rPr>
          <w:szCs w:val="24"/>
        </w:rPr>
        <w:t>Alajmi &amp; Ahmed, 2022; Hussain et al., 2022</w:t>
      </w:r>
      <w:r w:rsidRPr="009D02D4">
        <w:rPr>
          <w:rFonts w:cs="Times New Roman"/>
          <w:szCs w:val="24"/>
          <w:rtl/>
        </w:rPr>
        <w:t xml:space="preserve">). وفي </w:t>
      </w:r>
      <w:r w:rsidRPr="00086231">
        <w:rPr>
          <w:szCs w:val="24"/>
          <w:rtl/>
        </w:rPr>
        <w:t>هذا الإطار، تبرز ممارسات مكتب إدارة المشاريع (</w:t>
      </w:r>
      <w:r w:rsidRPr="00086231">
        <w:rPr>
          <w:szCs w:val="24"/>
        </w:rPr>
        <w:t>PMO</w:t>
      </w:r>
      <w:r w:rsidRPr="00086231">
        <w:rPr>
          <w:szCs w:val="24"/>
          <w:rtl/>
        </w:rPr>
        <w:t>) بوصفها من الآليات التنظيمية المهمة التي يمكن أن تسهم، من خلال التقييس، والمتابعة الدورية، والرقابة، ودعم فرق العمل، في الحد من الانحرافات الزمنية وتحسين الالتزام بالجداول المخططة (</w:t>
      </w:r>
      <w:r w:rsidRPr="00086231">
        <w:rPr>
          <w:szCs w:val="24"/>
        </w:rPr>
        <w:t>Muhammad et al., 2024</w:t>
      </w:r>
      <w:r w:rsidRPr="00086231">
        <w:rPr>
          <w:szCs w:val="24"/>
          <w:rtl/>
        </w:rPr>
        <w:t>). وبذلك، يرتبط الأداء الزمني بمدى قدرة المنظمة على الوفاء بالتزاماتها التعاقدية والتنفيذية ضمن المدد المحددة.</w:t>
      </w:r>
    </w:p>
    <w:p w14:paraId="7D38A056" w14:textId="77777777" w:rsidR="00216A73" w:rsidRPr="00086231" w:rsidRDefault="00216A73" w:rsidP="00216A73">
      <w:pPr>
        <w:bidi/>
        <w:spacing w:before="240"/>
        <w:ind w:right="141"/>
        <w:jc w:val="lowKashida"/>
        <w:rPr>
          <w:szCs w:val="24"/>
        </w:rPr>
      </w:pPr>
      <w:r w:rsidRPr="00086231">
        <w:rPr>
          <w:szCs w:val="24"/>
          <w:rtl/>
        </w:rPr>
        <w:t>كما يشير عدد من الدراسات إلى أن التوظيف المنظم للمعرفة والأدوات والمهارات يسهم في دعم قدرة المنظمات القائمة على المشاريع على تحقيق أهدافها الزمنية بكفاءة أعلى (</w:t>
      </w:r>
      <w:r w:rsidRPr="00086231">
        <w:rPr>
          <w:szCs w:val="24"/>
        </w:rPr>
        <w:t>Alqahtani, 2019</w:t>
      </w:r>
      <w:r w:rsidRPr="00086231">
        <w:rPr>
          <w:szCs w:val="24"/>
          <w:rtl/>
        </w:rPr>
        <w:t>). ويمتد دور مكتب إدارة المشاريع في هذا الجانب إلى دعم دقة الجدولة، وتعزيز متابعة التقدم، وتوفير الإخطارات والتفسيرات اللازمة لأصحاب المصلحة عند توقع حدوث انحرافات زمنية، بما يعزز الشفافية التنظيمية ويحسن إدارة التوقعات (</w:t>
      </w:r>
      <w:r w:rsidRPr="00086231">
        <w:rPr>
          <w:szCs w:val="24"/>
        </w:rPr>
        <w:t>El Sakka, 2017</w:t>
      </w:r>
      <w:r w:rsidRPr="00086231">
        <w:rPr>
          <w:szCs w:val="24"/>
          <w:rtl/>
        </w:rPr>
        <w:t>). ويعكس ذلك أن الانضباط الزمني لا يعتمد فقط على وجود خطة زمنية، بل يتطلب كذلك بيانات دقيقة، وآليات متابعة منتظمة، وقنوات تواصل واضحة بين الأطراف المعنية.</w:t>
      </w:r>
    </w:p>
    <w:p w14:paraId="006C0BB1" w14:textId="77777777" w:rsidR="00216A73" w:rsidRPr="00086231" w:rsidRDefault="00216A73" w:rsidP="00216A73">
      <w:pPr>
        <w:bidi/>
        <w:spacing w:before="240"/>
        <w:ind w:right="141"/>
        <w:jc w:val="lowKashida"/>
        <w:rPr>
          <w:szCs w:val="24"/>
          <w:rtl/>
        </w:rPr>
      </w:pPr>
      <w:r w:rsidRPr="00086231">
        <w:rPr>
          <w:szCs w:val="24"/>
          <w:rtl/>
        </w:rPr>
        <w:lastRenderedPageBreak/>
        <w:t>ولتعزيز هذا الانضباط، تشير الأدبيات إلى أن تطبيق المعايير والمنهجيات الموحدة يسهم في رفع فرص الالتزام بالمواعيد المخططة وتسليم المخرجات في أوقاتها المحددة (</w:t>
      </w:r>
      <w:proofErr w:type="spellStart"/>
      <w:r w:rsidRPr="00086231">
        <w:rPr>
          <w:szCs w:val="24"/>
        </w:rPr>
        <w:t>Pirotti</w:t>
      </w:r>
      <w:proofErr w:type="spellEnd"/>
      <w:r w:rsidRPr="00086231">
        <w:rPr>
          <w:szCs w:val="24"/>
        </w:rPr>
        <w:t xml:space="preserve"> et al., 2022</w:t>
      </w:r>
      <w:r w:rsidRPr="00086231">
        <w:rPr>
          <w:szCs w:val="24"/>
          <w:rtl/>
        </w:rPr>
        <w:t>). كما أن استخدام مؤشرات الأداء الرئيسية (</w:t>
      </w:r>
      <w:r w:rsidRPr="00086231">
        <w:rPr>
          <w:szCs w:val="24"/>
        </w:rPr>
        <w:t>KPIs</w:t>
      </w:r>
      <w:r w:rsidRPr="00086231">
        <w:rPr>
          <w:szCs w:val="24"/>
          <w:rtl/>
        </w:rPr>
        <w:t xml:space="preserve">) يتيح قياس مدى التقدم الفعلي في الإنجاز مقارنة بالزمن </w:t>
      </w:r>
      <w:proofErr w:type="spellStart"/>
      <w:r w:rsidRPr="00086231">
        <w:rPr>
          <w:szCs w:val="24"/>
          <w:rtl/>
        </w:rPr>
        <w:t>المنقضي</w:t>
      </w:r>
      <w:proofErr w:type="spellEnd"/>
      <w:r w:rsidRPr="00086231">
        <w:rPr>
          <w:szCs w:val="24"/>
          <w:rtl/>
        </w:rPr>
        <w:t>، بما يساعد الإدارة على اكتشاف التأخيرات في وقت مبكر واتخاذ الإجراءات التصحيحية المناسبة (</w:t>
      </w:r>
      <w:r w:rsidRPr="00086231">
        <w:rPr>
          <w:szCs w:val="24"/>
        </w:rPr>
        <w:t>Hussain et al., 2022</w:t>
      </w:r>
      <w:r w:rsidRPr="00086231">
        <w:rPr>
          <w:szCs w:val="24"/>
          <w:rtl/>
        </w:rPr>
        <w:t>). وعليه، يمثل الأداء الزمني أحد الأبعاد الجوهرية في تقييم أداء المشاريع، وأحد المؤشرات المهمة التي ستعتمد عليها الدراسة الحالية في فحص أثر ممارسات مكتب إدارة المشاريع في شركات المقاولات بمدينة الرياض.</w:t>
      </w:r>
    </w:p>
    <w:p w14:paraId="4C092FEF" w14:textId="77777777" w:rsidR="00216A73" w:rsidRPr="002069B8" w:rsidRDefault="00216A73" w:rsidP="00216A73">
      <w:pPr>
        <w:bidi/>
        <w:ind w:right="141"/>
        <w:rPr>
          <w:sz w:val="28"/>
          <w:rtl/>
        </w:rPr>
      </w:pPr>
    </w:p>
    <w:p w14:paraId="1780CB3B" w14:textId="77777777" w:rsidR="00216A73" w:rsidRPr="00E10900" w:rsidRDefault="00216A73" w:rsidP="00216A73">
      <w:pPr>
        <w:pStyle w:val="4"/>
        <w:numPr>
          <w:ilvl w:val="3"/>
          <w:numId w:val="0"/>
        </w:numPr>
        <w:bidi/>
        <w:spacing w:before="40" w:after="0"/>
        <w:ind w:right="141"/>
        <w:rPr>
          <w:b/>
          <w:bCs/>
          <w:color w:val="000000" w:themeColor="text1"/>
          <w:rtl/>
        </w:rPr>
      </w:pPr>
      <w:r w:rsidRPr="00E10900">
        <w:rPr>
          <w:b/>
          <w:bCs/>
          <w:color w:val="000000" w:themeColor="text1"/>
          <w:rtl/>
        </w:rPr>
        <w:t>الأداء المالي</w:t>
      </w:r>
    </w:p>
    <w:p w14:paraId="4301487C" w14:textId="77777777" w:rsidR="00216A73" w:rsidRPr="00086231" w:rsidRDefault="00216A73" w:rsidP="00216A73">
      <w:pPr>
        <w:bidi/>
        <w:spacing w:before="240"/>
        <w:ind w:right="141"/>
        <w:jc w:val="lowKashida"/>
        <w:rPr>
          <w:szCs w:val="24"/>
          <w:rtl/>
        </w:rPr>
      </w:pPr>
      <w:r w:rsidRPr="00086231">
        <w:rPr>
          <w:szCs w:val="24"/>
          <w:rtl/>
        </w:rPr>
        <w:t xml:space="preserve">يُعرَّف الأداء المالي في المشاريع الإنشائية بأنه مدى التزام المشروع بتنفيذ أنشطته ضمن الميزانية المعتمدة والمخصصة </w:t>
      </w:r>
      <w:r w:rsidRPr="00D450F4">
        <w:rPr>
          <w:rFonts w:cs="Times New Roman"/>
          <w:szCs w:val="24"/>
          <w:rtl/>
        </w:rPr>
        <w:t>مسبقًا (</w:t>
      </w:r>
      <w:r w:rsidRPr="00D450F4">
        <w:rPr>
          <w:szCs w:val="24"/>
        </w:rPr>
        <w:t>Hussain et al., 2022</w:t>
      </w:r>
      <w:r w:rsidRPr="00D450F4">
        <w:rPr>
          <w:rFonts w:cs="Times New Roman"/>
          <w:szCs w:val="24"/>
          <w:rtl/>
        </w:rPr>
        <w:t xml:space="preserve">). </w:t>
      </w:r>
      <w:r w:rsidRPr="00086231">
        <w:rPr>
          <w:szCs w:val="24"/>
          <w:rtl/>
        </w:rPr>
        <w:t>وفي هذا السياق، يشير</w:t>
      </w:r>
      <w:r w:rsidRPr="00086231">
        <w:rPr>
          <w:szCs w:val="24"/>
        </w:rPr>
        <w:t xml:space="preserve"> (Ahmed, 2023) </w:t>
      </w:r>
      <w:r w:rsidRPr="00086231">
        <w:rPr>
          <w:szCs w:val="24"/>
          <w:rtl/>
        </w:rPr>
        <w:t xml:space="preserve">إلى أن قياس هذا البعد يعتمد على أدوات التتبع المالي الدقيقة، من خلال مقارنة التكاليف الفعلية </w:t>
      </w:r>
      <w:r w:rsidRPr="00D450F4">
        <w:rPr>
          <w:rFonts w:cs="Times New Roman"/>
          <w:szCs w:val="24"/>
          <w:rtl/>
        </w:rPr>
        <w:t>المنفقة (</w:t>
      </w:r>
      <w:r w:rsidRPr="00D450F4">
        <w:rPr>
          <w:szCs w:val="24"/>
        </w:rPr>
        <w:t>Actual Cost</w:t>
      </w:r>
      <w:r w:rsidRPr="00D450F4">
        <w:rPr>
          <w:rFonts w:cs="Times New Roman"/>
          <w:szCs w:val="24"/>
          <w:rtl/>
        </w:rPr>
        <w:t>) بالقيم المخطط لها (</w:t>
      </w:r>
      <w:r w:rsidRPr="00D450F4">
        <w:rPr>
          <w:szCs w:val="24"/>
        </w:rPr>
        <w:t>Planned Value</w:t>
      </w:r>
      <w:r w:rsidRPr="00D450F4">
        <w:rPr>
          <w:rFonts w:cs="Times New Roman"/>
          <w:szCs w:val="24"/>
          <w:rtl/>
        </w:rPr>
        <w:t>)</w:t>
      </w:r>
      <w:r w:rsidRPr="00086231">
        <w:rPr>
          <w:szCs w:val="24"/>
          <w:rtl/>
        </w:rPr>
        <w:t xml:space="preserve">، بما يتيح تحديد حجم الانحرافات المالية ودرجة الانضباط في إدارة الموارد. كما تدعم الأدبيات الحديثة هذا التوجه من خلال استخدام مؤشرات كمية، مثل إدارة القيمة </w:t>
      </w:r>
      <w:r w:rsidRPr="00D450F4">
        <w:rPr>
          <w:rFonts w:cs="Times New Roman"/>
          <w:szCs w:val="24"/>
          <w:rtl/>
        </w:rPr>
        <w:t>المكتسبة (</w:t>
      </w:r>
      <w:r w:rsidRPr="00D450F4">
        <w:rPr>
          <w:szCs w:val="24"/>
        </w:rPr>
        <w:t>Earned Value Management</w:t>
      </w:r>
      <w:r w:rsidRPr="00D450F4">
        <w:rPr>
          <w:rFonts w:cs="Times New Roman"/>
          <w:szCs w:val="24"/>
          <w:rtl/>
        </w:rPr>
        <w:t xml:space="preserve">)، بوصفها </w:t>
      </w:r>
      <w:r w:rsidRPr="00086231">
        <w:rPr>
          <w:szCs w:val="24"/>
          <w:rtl/>
        </w:rPr>
        <w:t xml:space="preserve">من الأدوات المهمة في تقييم كفاءة استخدام الموارد المادية والمالية </w:t>
      </w:r>
      <w:r w:rsidRPr="00D450F4">
        <w:rPr>
          <w:rFonts w:cs="Times New Roman"/>
          <w:szCs w:val="24"/>
          <w:rtl/>
        </w:rPr>
        <w:t>في المشاريع (</w:t>
      </w:r>
      <w:r w:rsidRPr="00D450F4">
        <w:rPr>
          <w:szCs w:val="24"/>
        </w:rPr>
        <w:t>Awad et al., 2024</w:t>
      </w:r>
      <w:r w:rsidRPr="00D450F4">
        <w:rPr>
          <w:rFonts w:cs="Times New Roman"/>
          <w:szCs w:val="24"/>
          <w:rtl/>
        </w:rPr>
        <w:t>). و</w:t>
      </w:r>
      <w:r w:rsidRPr="00086231">
        <w:rPr>
          <w:szCs w:val="24"/>
          <w:rtl/>
        </w:rPr>
        <w:t>من ثم، تعتمد الدراسة الحالية هذا التعريف بوصفه أساسًا مفاهيميًا لقياس مستوى الانضباط المالي في تنفيذ المشاريع</w:t>
      </w:r>
      <w:r w:rsidRPr="00086231">
        <w:rPr>
          <w:szCs w:val="24"/>
        </w:rPr>
        <w:t>.</w:t>
      </w:r>
    </w:p>
    <w:p w14:paraId="2346A3C7" w14:textId="77777777" w:rsidR="00216A73" w:rsidRPr="00086231" w:rsidRDefault="00216A73" w:rsidP="00216A73">
      <w:pPr>
        <w:bidi/>
        <w:spacing w:before="240"/>
        <w:ind w:right="141"/>
        <w:jc w:val="lowKashida"/>
        <w:rPr>
          <w:szCs w:val="24"/>
          <w:rtl/>
        </w:rPr>
      </w:pPr>
      <w:r w:rsidRPr="00086231">
        <w:rPr>
          <w:szCs w:val="24"/>
          <w:rtl/>
        </w:rPr>
        <w:t>وفي سياق البيئة السعودية، يُعد تجاوز التكاليف</w:t>
      </w:r>
      <w:r w:rsidRPr="00086231">
        <w:rPr>
          <w:szCs w:val="24"/>
        </w:rPr>
        <w:t xml:space="preserve"> (Cost Overrun) </w:t>
      </w:r>
      <w:r w:rsidRPr="00086231">
        <w:rPr>
          <w:szCs w:val="24"/>
          <w:rtl/>
        </w:rPr>
        <w:t xml:space="preserve">من أبرز التحديات التي تواجه قطاع المقاولات، لما يترتب عليه من تعثر بعض المشاريع وتحمل المنظمات أعباء مالية </w:t>
      </w:r>
      <w:r w:rsidRPr="00D450F4">
        <w:rPr>
          <w:rFonts w:cs="Times New Roman"/>
          <w:szCs w:val="24"/>
          <w:rtl/>
        </w:rPr>
        <w:t>إضافية (</w:t>
      </w:r>
      <w:r w:rsidRPr="00D450F4">
        <w:rPr>
          <w:szCs w:val="24"/>
        </w:rPr>
        <w:t>Alajmi &amp; Ahmed, 2022; Hussain et al., 2022</w:t>
      </w:r>
      <w:r w:rsidRPr="00D450F4">
        <w:rPr>
          <w:rFonts w:cs="Times New Roman"/>
          <w:szCs w:val="24"/>
          <w:rtl/>
        </w:rPr>
        <w:t xml:space="preserve">). وفي </w:t>
      </w:r>
      <w:r w:rsidRPr="00086231">
        <w:rPr>
          <w:szCs w:val="24"/>
          <w:rtl/>
        </w:rPr>
        <w:t>هذا الإطار، يمكن أن تسهم ممارسات مكتب إدارة المشاريع</w:t>
      </w:r>
      <w:r w:rsidRPr="00086231">
        <w:rPr>
          <w:szCs w:val="24"/>
        </w:rPr>
        <w:t xml:space="preserve"> (PMO) </w:t>
      </w:r>
      <w:r w:rsidRPr="00086231">
        <w:rPr>
          <w:szCs w:val="24"/>
          <w:rtl/>
        </w:rPr>
        <w:t xml:space="preserve">في الحد من احتمالات تجاوز الميزانيات المعتمدة، من خلال تحسين التخطيط المالي، وتعزيز المتابعة، وتوفير ضوابط أكثر دقة لإدارة </w:t>
      </w:r>
      <w:r w:rsidRPr="00D450F4">
        <w:rPr>
          <w:rFonts w:cs="Times New Roman"/>
          <w:szCs w:val="24"/>
          <w:rtl/>
        </w:rPr>
        <w:t>التكاليف (</w:t>
      </w:r>
      <w:r w:rsidRPr="00D450F4">
        <w:rPr>
          <w:szCs w:val="24"/>
        </w:rPr>
        <w:t>Almutairi, 2021; PMI, 2025</w:t>
      </w:r>
      <w:r w:rsidRPr="00D450F4">
        <w:rPr>
          <w:rFonts w:cs="Times New Roman"/>
          <w:szCs w:val="24"/>
          <w:rtl/>
        </w:rPr>
        <w:t xml:space="preserve">). ويعكس </w:t>
      </w:r>
      <w:r w:rsidRPr="00086231">
        <w:rPr>
          <w:szCs w:val="24"/>
          <w:rtl/>
        </w:rPr>
        <w:t>ذلك ارتباط الأداء المالي بقدرة المنظمة على التحكم في التدفقات النقدية، وتقليل الهدر، وضبط أوجه الإنفاق وفق ما هو مخطط له</w:t>
      </w:r>
      <w:r w:rsidRPr="00086231">
        <w:rPr>
          <w:szCs w:val="24"/>
        </w:rPr>
        <w:t>.</w:t>
      </w:r>
    </w:p>
    <w:p w14:paraId="6805BDE4" w14:textId="77777777" w:rsidR="00216A73" w:rsidRPr="00086231" w:rsidRDefault="00216A73" w:rsidP="00216A73">
      <w:pPr>
        <w:bidi/>
        <w:spacing w:before="240"/>
        <w:ind w:right="141"/>
        <w:jc w:val="lowKashida"/>
        <w:rPr>
          <w:szCs w:val="24"/>
          <w:rtl/>
        </w:rPr>
      </w:pPr>
      <w:r w:rsidRPr="00086231">
        <w:rPr>
          <w:szCs w:val="24"/>
          <w:rtl/>
        </w:rPr>
        <w:t xml:space="preserve">كما يُمكن أن يتحقق هذا الانضباط المالي من خلال فاعلية مكتب إدارة المشاريع في تحسين عمليات تخصيص </w:t>
      </w:r>
      <w:r w:rsidRPr="00D450F4">
        <w:rPr>
          <w:rFonts w:cs="Times New Roman"/>
          <w:szCs w:val="24"/>
          <w:rtl/>
        </w:rPr>
        <w:t>الموارد (</w:t>
      </w:r>
      <w:r w:rsidRPr="00D450F4">
        <w:rPr>
          <w:szCs w:val="24"/>
        </w:rPr>
        <w:t>Resource Allocation</w:t>
      </w:r>
      <w:r w:rsidRPr="00D450F4">
        <w:rPr>
          <w:rFonts w:cs="Times New Roman"/>
          <w:szCs w:val="24"/>
          <w:rtl/>
        </w:rPr>
        <w:t xml:space="preserve">)، </w:t>
      </w:r>
      <w:r w:rsidRPr="00086231">
        <w:rPr>
          <w:szCs w:val="24"/>
          <w:rtl/>
        </w:rPr>
        <w:t xml:space="preserve">بما يدعم استقرار الأداء المالي في المشاريع، ولا سيما في المشاريع </w:t>
      </w:r>
      <w:r w:rsidRPr="00D450F4">
        <w:rPr>
          <w:rFonts w:cs="Times New Roman"/>
          <w:szCs w:val="24"/>
          <w:rtl/>
        </w:rPr>
        <w:t>الكبرى (</w:t>
      </w:r>
      <w:proofErr w:type="spellStart"/>
      <w:r w:rsidRPr="00D450F4">
        <w:rPr>
          <w:szCs w:val="24"/>
        </w:rPr>
        <w:t>Umasekar</w:t>
      </w:r>
      <w:proofErr w:type="spellEnd"/>
      <w:r w:rsidRPr="00D450F4">
        <w:rPr>
          <w:szCs w:val="24"/>
        </w:rPr>
        <w:t>, 2024</w:t>
      </w:r>
      <w:r w:rsidRPr="00D450F4">
        <w:rPr>
          <w:rFonts w:cs="Times New Roman"/>
          <w:szCs w:val="24"/>
          <w:rtl/>
        </w:rPr>
        <w:t xml:space="preserve">). كذلك </w:t>
      </w:r>
      <w:r w:rsidRPr="00086231">
        <w:rPr>
          <w:szCs w:val="24"/>
          <w:rtl/>
        </w:rPr>
        <w:t xml:space="preserve">يشير عدد من الدراسات إلى أن التوظيف المنظم للأدوات والمهارات الإدارية يسهم في دعم قدرة المنظمة على تحقيق أهدافها المالية وتقليل احتمالات التعثر أو </w:t>
      </w:r>
      <w:r w:rsidRPr="00D450F4">
        <w:rPr>
          <w:rFonts w:cs="Times New Roman"/>
          <w:szCs w:val="24"/>
          <w:rtl/>
        </w:rPr>
        <w:t>الفشل (</w:t>
      </w:r>
      <w:r w:rsidRPr="00D450F4">
        <w:rPr>
          <w:szCs w:val="24"/>
        </w:rPr>
        <w:t>Alqahtani, 2019</w:t>
      </w:r>
      <w:r w:rsidRPr="00D450F4">
        <w:rPr>
          <w:rFonts w:cs="Times New Roman"/>
          <w:szCs w:val="24"/>
          <w:rtl/>
        </w:rPr>
        <w:t xml:space="preserve">). ويعكس </w:t>
      </w:r>
      <w:r w:rsidRPr="00086231">
        <w:rPr>
          <w:szCs w:val="24"/>
          <w:rtl/>
        </w:rPr>
        <w:t>هذا التوجه أن الرقابة المالية المركزية لا تقتصر على رصد الصرف، بل تمتد إلى دعم دقة تقدير التكاليف ومتابعة أوجه الإنفاق الميداني، وهو ما يجعل قياس هذا البعد في شركات المقاولات بمدينة الرياض وسيلة عملية للتحقق من مستوى فاعلية أنظمة الرقابة المالية المتبعة</w:t>
      </w:r>
      <w:r w:rsidRPr="00086231">
        <w:rPr>
          <w:szCs w:val="24"/>
        </w:rPr>
        <w:t>.</w:t>
      </w:r>
    </w:p>
    <w:p w14:paraId="3F52C14C" w14:textId="77777777" w:rsidR="00216A73" w:rsidRPr="00086231" w:rsidRDefault="00216A73" w:rsidP="00216A73">
      <w:pPr>
        <w:bidi/>
        <w:spacing w:before="240"/>
        <w:ind w:right="141"/>
        <w:jc w:val="lowKashida"/>
        <w:rPr>
          <w:szCs w:val="24"/>
          <w:rtl/>
        </w:rPr>
      </w:pPr>
      <w:r w:rsidRPr="00086231">
        <w:rPr>
          <w:szCs w:val="24"/>
          <w:rtl/>
        </w:rPr>
        <w:t xml:space="preserve">وعلاوة على ذلك، تشير الأدبيات إلى أن تطبيق المعايير والمنهجيات الموحدة يسهم في تعزيز الانضباط المالي وضمان تنفيذ المشروع ضمن إطاره التمويلي </w:t>
      </w:r>
      <w:r w:rsidRPr="00D450F4">
        <w:rPr>
          <w:rFonts w:cs="Times New Roman"/>
          <w:szCs w:val="24"/>
          <w:rtl/>
        </w:rPr>
        <w:t>المخطط (</w:t>
      </w:r>
      <w:proofErr w:type="spellStart"/>
      <w:r w:rsidRPr="00D450F4">
        <w:rPr>
          <w:szCs w:val="24"/>
        </w:rPr>
        <w:t>Pirotti</w:t>
      </w:r>
      <w:proofErr w:type="spellEnd"/>
      <w:r w:rsidRPr="00D450F4">
        <w:rPr>
          <w:szCs w:val="24"/>
        </w:rPr>
        <w:t xml:space="preserve"> et al., 2022</w:t>
      </w:r>
      <w:r w:rsidRPr="00D450F4">
        <w:rPr>
          <w:rFonts w:cs="Times New Roman"/>
          <w:szCs w:val="24"/>
          <w:rtl/>
        </w:rPr>
        <w:t xml:space="preserve">). </w:t>
      </w:r>
      <w:r w:rsidRPr="00086231">
        <w:rPr>
          <w:szCs w:val="24"/>
          <w:rtl/>
        </w:rPr>
        <w:t>كما يوفر استخدام مؤشرات الأداء الرئيسية (</w:t>
      </w:r>
      <w:r w:rsidRPr="00086231">
        <w:rPr>
          <w:szCs w:val="24"/>
        </w:rPr>
        <w:t>KPIs</w:t>
      </w:r>
      <w:r w:rsidRPr="00086231">
        <w:rPr>
          <w:szCs w:val="24"/>
          <w:rtl/>
        </w:rPr>
        <w:t>) معايير موضوعية لقياس الانحرافات المالية، وإعداد تقارير دقيقة وشفافة تساعد الإدارة العليا على رصد التجاوزات واتخاذ الإجراءات التصحيحية المناسبة في الوقت الملائم (</w:t>
      </w:r>
      <w:r w:rsidRPr="00086231">
        <w:rPr>
          <w:szCs w:val="24"/>
        </w:rPr>
        <w:t>Hussain et al., 2022</w:t>
      </w:r>
      <w:r w:rsidRPr="00086231">
        <w:rPr>
          <w:szCs w:val="24"/>
          <w:rtl/>
        </w:rPr>
        <w:t>). وعليه، يمثل الأداء المالي أحد الأبعاد الجوهرية في تقييم أداء المشاريع، وأحد المؤشرات المهمة التي ستعتمد عليها الدراسة الحالية في فحص أثر ممارسات مكتب إدارة المشاريع في شركات المقاولات بمدينة الرياض.</w:t>
      </w:r>
    </w:p>
    <w:p w14:paraId="64CE68E8" w14:textId="77777777" w:rsidR="00216A73" w:rsidRPr="00E10900" w:rsidRDefault="00216A73" w:rsidP="00216A73">
      <w:pPr>
        <w:pStyle w:val="4"/>
        <w:numPr>
          <w:ilvl w:val="3"/>
          <w:numId w:val="0"/>
        </w:numPr>
        <w:bidi/>
        <w:spacing w:before="40" w:after="0"/>
        <w:ind w:right="141"/>
        <w:rPr>
          <w:b/>
          <w:bCs/>
          <w:color w:val="000000" w:themeColor="text1"/>
        </w:rPr>
      </w:pPr>
      <w:r w:rsidRPr="00E10900">
        <w:rPr>
          <w:b/>
          <w:bCs/>
          <w:color w:val="000000" w:themeColor="text1"/>
          <w:rtl/>
        </w:rPr>
        <w:t>الأداء الفني والسلامة</w:t>
      </w:r>
    </w:p>
    <w:p w14:paraId="5D9B867D" w14:textId="77777777" w:rsidR="00216A73" w:rsidRPr="00086231" w:rsidRDefault="00216A73" w:rsidP="00216A73">
      <w:pPr>
        <w:bidi/>
        <w:spacing w:before="240"/>
        <w:ind w:right="141"/>
        <w:jc w:val="lowKashida"/>
        <w:rPr>
          <w:szCs w:val="24"/>
          <w:rtl/>
        </w:rPr>
      </w:pPr>
      <w:r w:rsidRPr="00086231">
        <w:rPr>
          <w:szCs w:val="24"/>
          <w:rtl/>
        </w:rPr>
        <w:t xml:space="preserve">يُعرَّف الأداء الفني والسلامة في المشاريع الإنشائية بأنه مدى الالتزام بتنفيذ الأعمال وفق المواصفات والمعايير الفنية المطلوبة، إلى جانب الالتزام بمتطلبات الصحة والسلامة المهنية أثناء مراحل التنفيذ </w:t>
      </w:r>
      <w:r w:rsidRPr="00D450F4">
        <w:rPr>
          <w:rFonts w:cs="Times New Roman"/>
          <w:szCs w:val="24"/>
          <w:rtl/>
        </w:rPr>
        <w:t>المختلفة (</w:t>
      </w:r>
      <w:r w:rsidRPr="00D450F4">
        <w:rPr>
          <w:szCs w:val="24"/>
        </w:rPr>
        <w:t>Hussain et al., 2022</w:t>
      </w:r>
      <w:r w:rsidRPr="00D450F4">
        <w:rPr>
          <w:rFonts w:cs="Times New Roman"/>
          <w:szCs w:val="24"/>
          <w:rtl/>
        </w:rPr>
        <w:t>). وفي</w:t>
      </w:r>
      <w:r w:rsidRPr="00086231">
        <w:rPr>
          <w:szCs w:val="24"/>
          <w:rtl/>
        </w:rPr>
        <w:t xml:space="preserve"> هذا السياق، </w:t>
      </w:r>
      <w:r w:rsidRPr="00D450F4">
        <w:rPr>
          <w:rFonts w:cs="Times New Roman"/>
          <w:szCs w:val="24"/>
          <w:rtl/>
        </w:rPr>
        <w:t>يشير (</w:t>
      </w:r>
      <w:r w:rsidRPr="00D450F4">
        <w:rPr>
          <w:szCs w:val="24"/>
        </w:rPr>
        <w:t>Ahmed, 2023</w:t>
      </w:r>
      <w:r w:rsidRPr="00D450F4">
        <w:rPr>
          <w:rFonts w:cs="Times New Roman"/>
          <w:szCs w:val="24"/>
          <w:rtl/>
        </w:rPr>
        <w:t xml:space="preserve">) إلى </w:t>
      </w:r>
      <w:r w:rsidRPr="00086231">
        <w:rPr>
          <w:szCs w:val="24"/>
          <w:rtl/>
        </w:rPr>
        <w:t>أن تقييم هذا البعد يتطلب التحقق من مدى مطابقة المخرجات النهائية للمتطلبات التعاقدية والمعايير التقنية المعتمدة، بما يعكس أن هذا البعد يمثل مؤشرًا مهمًا على جودة التنفيذ وسلامة العمليات الميدانية. ومن ثم، تعتمد الدراسة الحالية هذا التعريف بوصفه أساسًا مفاهيميًا لقياس مستوى الانضباط الفني والوقائي في مشاريع شركات المقاولات بمدينة الرياض</w:t>
      </w:r>
      <w:r w:rsidRPr="00086231">
        <w:rPr>
          <w:szCs w:val="24"/>
        </w:rPr>
        <w:t>.</w:t>
      </w:r>
    </w:p>
    <w:p w14:paraId="32834D11" w14:textId="77777777" w:rsidR="00216A73" w:rsidRPr="00086231" w:rsidRDefault="00216A73" w:rsidP="00216A73">
      <w:pPr>
        <w:bidi/>
        <w:spacing w:before="240"/>
        <w:ind w:right="141"/>
        <w:jc w:val="lowKashida"/>
        <w:rPr>
          <w:szCs w:val="24"/>
          <w:rtl/>
        </w:rPr>
      </w:pPr>
      <w:r w:rsidRPr="00086231">
        <w:rPr>
          <w:szCs w:val="24"/>
          <w:rtl/>
        </w:rPr>
        <w:lastRenderedPageBreak/>
        <w:t xml:space="preserve">وتؤكد الأدبيات الحديثة أن حالات </w:t>
      </w:r>
      <w:r w:rsidRPr="00D450F4">
        <w:rPr>
          <w:rFonts w:cs="Times New Roman"/>
          <w:szCs w:val="24"/>
          <w:rtl/>
        </w:rPr>
        <w:t>عدم المطابقة (</w:t>
      </w:r>
      <w:r w:rsidRPr="00D450F4">
        <w:rPr>
          <w:szCs w:val="24"/>
        </w:rPr>
        <w:t>Non-conformance</w:t>
      </w:r>
      <w:r w:rsidRPr="00D450F4">
        <w:rPr>
          <w:rFonts w:cs="Times New Roman"/>
          <w:szCs w:val="24"/>
          <w:rtl/>
        </w:rPr>
        <w:t xml:space="preserve">) </w:t>
      </w:r>
      <w:r w:rsidRPr="00086231">
        <w:rPr>
          <w:szCs w:val="24"/>
          <w:rtl/>
        </w:rPr>
        <w:t>والقصور في بروتوكولات الصحة والسلامة تُعد من أبرز التحديات التي تؤثر في أداء المشاريع الإنشائية، لما يترتب عليها من مخاطر ميدانية وتعثر في ا</w:t>
      </w:r>
      <w:r w:rsidRPr="00D450F4">
        <w:rPr>
          <w:rFonts w:cs="Times New Roman"/>
          <w:szCs w:val="24"/>
          <w:rtl/>
        </w:rPr>
        <w:t>لتسليم (</w:t>
      </w:r>
      <w:r w:rsidRPr="00D450F4">
        <w:rPr>
          <w:szCs w:val="24"/>
        </w:rPr>
        <w:t xml:space="preserve">Hussain et al., 2022; </w:t>
      </w:r>
      <w:proofErr w:type="spellStart"/>
      <w:r w:rsidRPr="00D450F4">
        <w:rPr>
          <w:szCs w:val="24"/>
        </w:rPr>
        <w:t>Shaawat</w:t>
      </w:r>
      <w:proofErr w:type="spellEnd"/>
      <w:r w:rsidRPr="00D450F4">
        <w:rPr>
          <w:szCs w:val="24"/>
        </w:rPr>
        <w:t xml:space="preserve"> et al., 2023</w:t>
      </w:r>
      <w:r w:rsidRPr="00D450F4">
        <w:rPr>
          <w:rFonts w:cs="Times New Roman"/>
          <w:szCs w:val="24"/>
          <w:rtl/>
        </w:rPr>
        <w:t>). وفي</w:t>
      </w:r>
      <w:r w:rsidRPr="00086231">
        <w:rPr>
          <w:szCs w:val="24"/>
          <w:rtl/>
        </w:rPr>
        <w:t xml:space="preserve"> هذا الإطار، تبرز ممارسات مكتب إدارة المشاريع</w:t>
      </w:r>
      <w:r w:rsidRPr="00086231">
        <w:rPr>
          <w:szCs w:val="24"/>
        </w:rPr>
        <w:t xml:space="preserve"> (PMO) </w:t>
      </w:r>
      <w:r w:rsidRPr="00086231">
        <w:rPr>
          <w:szCs w:val="24"/>
          <w:rtl/>
        </w:rPr>
        <w:t>بوصفها من الآليات التنظيمية المهمة التي يُمكن أن تسهم، من خلال توفير المنهجيات والإجراءات والقوالب الموحدة، في الحد من معدلات الأخطاء الفنية وتحسين مستوى الاتساق والامتثال لمعايير السلامة</w:t>
      </w:r>
      <w:r w:rsidRPr="00086231">
        <w:rPr>
          <w:szCs w:val="24"/>
        </w:rPr>
        <w:t xml:space="preserve"> (Ershadi et al., 2021; Muhammad et al., 2024). </w:t>
      </w:r>
      <w:r w:rsidRPr="00086231">
        <w:rPr>
          <w:szCs w:val="24"/>
          <w:rtl/>
        </w:rPr>
        <w:t>وبذلك، يرتبط الأداء الفني والسلامة بمدى قدرة المنظمة على حماية العاملين، وتقليل المخاطر، وتحقيق الجودة المستهدفة في مخرجاتها</w:t>
      </w:r>
      <w:r w:rsidRPr="00086231">
        <w:rPr>
          <w:szCs w:val="24"/>
        </w:rPr>
        <w:t>.</w:t>
      </w:r>
    </w:p>
    <w:p w14:paraId="72304EFA" w14:textId="77777777" w:rsidR="00216A73" w:rsidRPr="00086231" w:rsidRDefault="00216A73" w:rsidP="00216A73">
      <w:pPr>
        <w:bidi/>
        <w:spacing w:before="240"/>
        <w:ind w:right="141"/>
        <w:jc w:val="lowKashida"/>
        <w:rPr>
          <w:szCs w:val="24"/>
          <w:rtl/>
        </w:rPr>
      </w:pPr>
      <w:r w:rsidRPr="00086231">
        <w:rPr>
          <w:szCs w:val="24"/>
          <w:rtl/>
        </w:rPr>
        <w:t>كما يشير عدد من الدراسات إلى أن التوظيف المنظم للمعرفة والأدوات والمهارات يسهم في سد الفجوات الفنية لدى فرق العمل، بما يدعم قدرة المنظمة على تحقيق أهدافها التنفيذية بكفاءة أعلى</w:t>
      </w:r>
      <w:r w:rsidRPr="00086231">
        <w:rPr>
          <w:szCs w:val="24"/>
        </w:rPr>
        <w:t xml:space="preserve"> (Alqahtani, 2019). </w:t>
      </w:r>
      <w:r w:rsidRPr="00086231">
        <w:rPr>
          <w:szCs w:val="24"/>
          <w:rtl/>
        </w:rPr>
        <w:t xml:space="preserve">ويمتد دور مكتب إدارة المشاريع في هذا الجانب إلى مواءمة مخرجات التنفيذ مع المتطلبات المحددة لأصحاب المصلحة، بما يدعم موثوقية المخرجات ويحسن مستوى الالتزام بالمواصفات الفنية ومتطلبات السلامة بصورة </w:t>
      </w:r>
      <w:r w:rsidRPr="00192F51">
        <w:rPr>
          <w:rFonts w:cs="Times New Roman"/>
          <w:szCs w:val="24"/>
          <w:rtl/>
        </w:rPr>
        <w:t>متكاملة (</w:t>
      </w:r>
      <w:r w:rsidRPr="00192F51">
        <w:rPr>
          <w:szCs w:val="24"/>
        </w:rPr>
        <w:t>Almutairi, 2021; PMI, 2025</w:t>
      </w:r>
      <w:r w:rsidRPr="00192F51">
        <w:rPr>
          <w:rFonts w:cs="Times New Roman"/>
          <w:szCs w:val="24"/>
          <w:rtl/>
        </w:rPr>
        <w:t>). ويعكس</w:t>
      </w:r>
      <w:r w:rsidRPr="00086231">
        <w:rPr>
          <w:szCs w:val="24"/>
          <w:rtl/>
        </w:rPr>
        <w:t xml:space="preserve"> ذلك أن الحوكمة الفنية لا تقتصر على فحص جودة الأعمال المنفذة، بل تتطلب كذلك دعم التكامل بين المعايير الهندسية، والإجراءات الوقائية، والتوقعات التعاقدية والمهنية</w:t>
      </w:r>
      <w:r w:rsidRPr="00086231">
        <w:rPr>
          <w:szCs w:val="24"/>
        </w:rPr>
        <w:t>.</w:t>
      </w:r>
    </w:p>
    <w:p w14:paraId="4252C9CD" w14:textId="77777777" w:rsidR="00216A73" w:rsidRDefault="00216A73" w:rsidP="00216A73">
      <w:pPr>
        <w:bidi/>
        <w:spacing w:before="240" w:after="240"/>
        <w:ind w:right="141"/>
        <w:jc w:val="lowKashida"/>
        <w:rPr>
          <w:rFonts w:cs="Times New Roman"/>
          <w:szCs w:val="24"/>
          <w:rtl/>
        </w:rPr>
      </w:pPr>
      <w:r w:rsidRPr="00086231">
        <w:rPr>
          <w:szCs w:val="24"/>
          <w:rtl/>
        </w:rPr>
        <w:t xml:space="preserve">ولتعزيز هذا الانضباط، تشير الأدبيات إلى أن تطبيق المعايير والمنهجيات الموحدة يسهم في رفع فرص تحقيق جودة المخرجات وتقليل العيوب والانحرافات أثناء </w:t>
      </w:r>
      <w:r w:rsidRPr="00192F51">
        <w:rPr>
          <w:rFonts w:cs="Times New Roman"/>
          <w:szCs w:val="24"/>
          <w:rtl/>
        </w:rPr>
        <w:t>التنفيذ (</w:t>
      </w:r>
      <w:proofErr w:type="spellStart"/>
      <w:r w:rsidRPr="00192F51">
        <w:rPr>
          <w:szCs w:val="24"/>
        </w:rPr>
        <w:t>Pirotti</w:t>
      </w:r>
      <w:proofErr w:type="spellEnd"/>
      <w:r w:rsidRPr="00192F51">
        <w:rPr>
          <w:szCs w:val="24"/>
        </w:rPr>
        <w:t xml:space="preserve"> et al., 2022</w:t>
      </w:r>
      <w:r w:rsidRPr="00192F51">
        <w:rPr>
          <w:rFonts w:cs="Times New Roman"/>
          <w:szCs w:val="24"/>
          <w:rtl/>
        </w:rPr>
        <w:t xml:space="preserve">). كما </w:t>
      </w:r>
      <w:r w:rsidRPr="00086231">
        <w:rPr>
          <w:szCs w:val="24"/>
          <w:rtl/>
        </w:rPr>
        <w:t>يوفر استخدام مؤشرات الأداء الرئيسية (</w:t>
      </w:r>
      <w:r w:rsidRPr="00086231">
        <w:rPr>
          <w:szCs w:val="24"/>
        </w:rPr>
        <w:t>KPIs</w:t>
      </w:r>
      <w:r w:rsidRPr="00086231">
        <w:rPr>
          <w:szCs w:val="24"/>
          <w:rtl/>
        </w:rPr>
        <w:t xml:space="preserve">) معايير موضوعية لقياس مستوى الجودة والالتزام الوقائي، بما يساعد الإدارة على اكتشاف التجاوزات الفنية في وقت مبكر واتخاذ الإجراءات </w:t>
      </w:r>
      <w:r w:rsidRPr="00192F51">
        <w:rPr>
          <w:rFonts w:cs="Times New Roman"/>
          <w:szCs w:val="24"/>
          <w:rtl/>
        </w:rPr>
        <w:t>التصحيحية المناسبة (</w:t>
      </w:r>
      <w:r w:rsidRPr="00192F51">
        <w:rPr>
          <w:szCs w:val="24"/>
        </w:rPr>
        <w:t>Hussain et al., 2022</w:t>
      </w:r>
      <w:r w:rsidRPr="00192F51">
        <w:rPr>
          <w:rFonts w:cs="Times New Roman"/>
          <w:szCs w:val="24"/>
          <w:rtl/>
        </w:rPr>
        <w:t xml:space="preserve">). </w:t>
      </w:r>
    </w:p>
    <w:p w14:paraId="7D149669" w14:textId="77777777" w:rsidR="00216A73" w:rsidRPr="00086231" w:rsidRDefault="00216A73" w:rsidP="00216A73">
      <w:pPr>
        <w:bidi/>
        <w:spacing w:before="240" w:after="240"/>
        <w:ind w:right="141"/>
        <w:jc w:val="lowKashida"/>
        <w:rPr>
          <w:szCs w:val="24"/>
          <w:highlight w:val="darkGreen"/>
          <w:u w:val="single"/>
          <w:rtl/>
        </w:rPr>
      </w:pPr>
      <w:proofErr w:type="gramStart"/>
      <w:r w:rsidRPr="00192F51">
        <w:rPr>
          <w:rFonts w:cs="Times New Roman"/>
          <w:szCs w:val="24"/>
          <w:rtl/>
        </w:rPr>
        <w:t xml:space="preserve">وعليه </w:t>
      </w:r>
      <w:r w:rsidRPr="00086231">
        <w:rPr>
          <w:szCs w:val="24"/>
          <w:rtl/>
        </w:rPr>
        <w:t>،</w:t>
      </w:r>
      <w:proofErr w:type="gramEnd"/>
      <w:r w:rsidRPr="00086231">
        <w:rPr>
          <w:szCs w:val="24"/>
          <w:rtl/>
        </w:rPr>
        <w:t xml:space="preserve"> يمثل الأداء الفني والسلامة أحد الأبعاد الجوهرية في تقييم أداء المشاريع، وأحد المؤشرات المهمة التي ستعتمد عليها الدراسة الحالية في فحص أثر ممارسات مكتب إدارة المشاريع في شركات المقاولات بمدينة الرياض.</w:t>
      </w:r>
    </w:p>
    <w:p w14:paraId="19DB2B4A" w14:textId="77777777" w:rsidR="00216A73" w:rsidRPr="00E10900" w:rsidRDefault="00216A73" w:rsidP="00216A73">
      <w:pPr>
        <w:pStyle w:val="4"/>
        <w:numPr>
          <w:ilvl w:val="3"/>
          <w:numId w:val="0"/>
        </w:numPr>
        <w:bidi/>
        <w:spacing w:before="40" w:after="0"/>
        <w:ind w:right="141"/>
        <w:rPr>
          <w:b/>
          <w:bCs/>
          <w:color w:val="000000" w:themeColor="text1"/>
          <w:rtl/>
        </w:rPr>
      </w:pPr>
      <w:r w:rsidRPr="00E10900">
        <w:rPr>
          <w:b/>
          <w:bCs/>
          <w:color w:val="000000" w:themeColor="text1"/>
          <w:rtl/>
        </w:rPr>
        <w:t>رضا العميل</w:t>
      </w:r>
    </w:p>
    <w:p w14:paraId="08187427" w14:textId="77777777" w:rsidR="00216A73" w:rsidRPr="00086231" w:rsidRDefault="00216A73" w:rsidP="00216A73">
      <w:pPr>
        <w:bidi/>
        <w:spacing w:before="240"/>
        <w:ind w:right="141"/>
        <w:jc w:val="lowKashida"/>
        <w:rPr>
          <w:szCs w:val="24"/>
          <w:rtl/>
        </w:rPr>
      </w:pPr>
      <w:r w:rsidRPr="00086231">
        <w:rPr>
          <w:szCs w:val="24"/>
          <w:rtl/>
        </w:rPr>
        <w:t xml:space="preserve">عرَّف رضا العميل في المشاريع الإنشائية بأنه المدى الذي تلبي فيه مخرجات المشروع توقعات الجهة المالكة أو المستفيدة واحتياجاتها، أو تتجاوزها في بعض </w:t>
      </w:r>
      <w:r w:rsidRPr="00192F51">
        <w:rPr>
          <w:rFonts w:cs="Times New Roman"/>
          <w:szCs w:val="24"/>
          <w:rtl/>
        </w:rPr>
        <w:t>الجوانب (</w:t>
      </w:r>
      <w:r w:rsidRPr="00192F51">
        <w:rPr>
          <w:szCs w:val="24"/>
        </w:rPr>
        <w:t>El Sakka, 2017</w:t>
      </w:r>
      <w:r w:rsidRPr="00192F51">
        <w:rPr>
          <w:rFonts w:cs="Times New Roman"/>
          <w:szCs w:val="24"/>
          <w:rtl/>
        </w:rPr>
        <w:t xml:space="preserve">). وفي </w:t>
      </w:r>
      <w:r w:rsidRPr="00086231">
        <w:rPr>
          <w:szCs w:val="24"/>
          <w:rtl/>
        </w:rPr>
        <w:t xml:space="preserve">هذا السياق، يُعد رضا العميل من المؤشرات المهمة غير </w:t>
      </w:r>
      <w:r w:rsidRPr="00192F51">
        <w:rPr>
          <w:rFonts w:cs="Times New Roman"/>
          <w:szCs w:val="24"/>
          <w:rtl/>
        </w:rPr>
        <w:t>الملموسة (</w:t>
      </w:r>
      <w:r w:rsidRPr="00192F51">
        <w:rPr>
          <w:szCs w:val="24"/>
        </w:rPr>
        <w:t>Intangible KPIs</w:t>
      </w:r>
      <w:r w:rsidRPr="00192F51">
        <w:rPr>
          <w:rFonts w:cs="Times New Roman"/>
          <w:szCs w:val="24"/>
          <w:rtl/>
        </w:rPr>
        <w:t xml:space="preserve">) في تقييم </w:t>
      </w:r>
      <w:r w:rsidRPr="00086231">
        <w:rPr>
          <w:szCs w:val="24"/>
          <w:rtl/>
        </w:rPr>
        <w:t xml:space="preserve">أداء المشاريع الإنشائية، لأنه يعكس البعد الإدراكي للحكم على النتائج، إلى جانب الأبعاد الزمنية والمالية </w:t>
      </w:r>
      <w:r w:rsidRPr="00192F51">
        <w:rPr>
          <w:rFonts w:cs="Times New Roman"/>
          <w:szCs w:val="24"/>
          <w:rtl/>
        </w:rPr>
        <w:t>والفنية (</w:t>
      </w:r>
      <w:r w:rsidRPr="00192F51">
        <w:rPr>
          <w:szCs w:val="24"/>
        </w:rPr>
        <w:t>Hussain et al., 2022</w:t>
      </w:r>
      <w:r w:rsidRPr="00192F51">
        <w:rPr>
          <w:rFonts w:cs="Times New Roman"/>
          <w:szCs w:val="24"/>
          <w:rtl/>
        </w:rPr>
        <w:t xml:space="preserve">). ومن </w:t>
      </w:r>
      <w:r w:rsidRPr="00086231">
        <w:rPr>
          <w:szCs w:val="24"/>
          <w:rtl/>
        </w:rPr>
        <w:t>ثم، تعتمد الدراسة الحالية هذا التعريف بوصفه أساسًا مفاهيميًا لقياس مستوى تقبل العميل لمخرجات المشروع ومدى توافقها مع توقعاته في المشاريع محل الدراسة</w:t>
      </w:r>
      <w:r w:rsidRPr="00086231">
        <w:rPr>
          <w:szCs w:val="24"/>
        </w:rPr>
        <w:t>.</w:t>
      </w:r>
    </w:p>
    <w:p w14:paraId="2D2CAD79" w14:textId="77777777" w:rsidR="00216A73" w:rsidRPr="00086231" w:rsidRDefault="00216A73" w:rsidP="00216A73">
      <w:pPr>
        <w:bidi/>
        <w:spacing w:before="240"/>
        <w:ind w:right="141"/>
        <w:jc w:val="lowKashida"/>
        <w:rPr>
          <w:szCs w:val="24"/>
          <w:rtl/>
        </w:rPr>
      </w:pPr>
      <w:r w:rsidRPr="00086231">
        <w:rPr>
          <w:szCs w:val="24"/>
          <w:rtl/>
        </w:rPr>
        <w:t xml:space="preserve">وتؤكد الأدبيات الحديثة أن القصور في تلبية التوقعات وضعف التواصل يُعدان من أبرز التحديات التي تؤثر سلبًا في أداء المشاريع الإنشائية، لما يترتب عليهما من انخفاض في مستوى الرضا وفقدان </w:t>
      </w:r>
      <w:r w:rsidRPr="00192F51">
        <w:rPr>
          <w:rFonts w:cs="Times New Roman"/>
          <w:szCs w:val="24"/>
          <w:rtl/>
        </w:rPr>
        <w:t>للثقة (</w:t>
      </w:r>
      <w:r w:rsidRPr="00192F51">
        <w:rPr>
          <w:szCs w:val="24"/>
        </w:rPr>
        <w:t>El Sakka, 2017; Hussain et al., 2022</w:t>
      </w:r>
      <w:r w:rsidRPr="00192F51">
        <w:rPr>
          <w:rFonts w:cs="Times New Roman"/>
          <w:szCs w:val="24"/>
          <w:rtl/>
        </w:rPr>
        <w:t xml:space="preserve">). وفي </w:t>
      </w:r>
      <w:r w:rsidRPr="00086231">
        <w:rPr>
          <w:szCs w:val="24"/>
          <w:rtl/>
        </w:rPr>
        <w:t>هذا الإطار، تبرز ممارسات مكتب إدارة المشاريع</w:t>
      </w:r>
      <w:r w:rsidRPr="00086231">
        <w:rPr>
          <w:szCs w:val="24"/>
        </w:rPr>
        <w:t xml:space="preserve"> (PMO) </w:t>
      </w:r>
      <w:r w:rsidRPr="00086231">
        <w:rPr>
          <w:szCs w:val="24"/>
          <w:rtl/>
        </w:rPr>
        <w:t xml:space="preserve">بوصفها من الآليات التنظيمية المهمة التي يُمكن أن تسهم، من خلال تحسين مواءمة المخرجات، ودعم وضوح الإجراءات، وتعزيز قنوات التواصل الرسمي، في تلبية التوقعات ورفع مستوى رضا </w:t>
      </w:r>
      <w:r w:rsidRPr="00192F51">
        <w:rPr>
          <w:rFonts w:cs="Times New Roman"/>
          <w:szCs w:val="24"/>
          <w:rtl/>
        </w:rPr>
        <w:t>العميل (</w:t>
      </w:r>
      <w:r w:rsidRPr="00192F51">
        <w:rPr>
          <w:szCs w:val="24"/>
        </w:rPr>
        <w:t xml:space="preserve">Almutairi, 2021; </w:t>
      </w:r>
      <w:proofErr w:type="spellStart"/>
      <w:r w:rsidRPr="00192F51">
        <w:rPr>
          <w:szCs w:val="24"/>
        </w:rPr>
        <w:t>Umasekar</w:t>
      </w:r>
      <w:proofErr w:type="spellEnd"/>
      <w:r w:rsidRPr="00192F51">
        <w:rPr>
          <w:szCs w:val="24"/>
        </w:rPr>
        <w:t>, 2024</w:t>
      </w:r>
      <w:r w:rsidRPr="00192F51">
        <w:rPr>
          <w:rFonts w:cs="Times New Roman"/>
          <w:szCs w:val="24"/>
          <w:rtl/>
        </w:rPr>
        <w:t xml:space="preserve">). وبذلك، يرتبط </w:t>
      </w:r>
      <w:r w:rsidRPr="00086231">
        <w:rPr>
          <w:szCs w:val="24"/>
          <w:rtl/>
        </w:rPr>
        <w:t>رضا العميل بمدى قدرة المنظمة على تحقيق التكامل بين جودة التنفيذ، والالتزام بالمواعيد، والاستجابة للمتطلبات</w:t>
      </w:r>
      <w:r w:rsidRPr="00086231">
        <w:rPr>
          <w:szCs w:val="24"/>
        </w:rPr>
        <w:t>.</w:t>
      </w:r>
    </w:p>
    <w:p w14:paraId="2607C25E" w14:textId="77777777" w:rsidR="00216A73" w:rsidRPr="00086231" w:rsidRDefault="00216A73" w:rsidP="00216A73">
      <w:pPr>
        <w:bidi/>
        <w:spacing w:before="240"/>
        <w:ind w:right="141"/>
        <w:jc w:val="lowKashida"/>
        <w:rPr>
          <w:szCs w:val="24"/>
          <w:rtl/>
        </w:rPr>
      </w:pPr>
      <w:r w:rsidRPr="00086231">
        <w:rPr>
          <w:szCs w:val="24"/>
          <w:rtl/>
        </w:rPr>
        <w:t xml:space="preserve">كما يشير عدد من الدراسات إلى أن التوظيف المنظم للمعرفة والأدوات يسهم في دعم قدرة المنظمة على إدارة العالقة مع العميل بكفاءة أعلى وتحقيق قيمة مدركة </w:t>
      </w:r>
      <w:r w:rsidRPr="008D0D77">
        <w:rPr>
          <w:rFonts w:cs="Times New Roman"/>
          <w:szCs w:val="24"/>
          <w:rtl/>
        </w:rPr>
        <w:t>لديه (</w:t>
      </w:r>
      <w:proofErr w:type="spellStart"/>
      <w:r w:rsidRPr="008D0D77">
        <w:rPr>
          <w:szCs w:val="24"/>
        </w:rPr>
        <w:t>Umasekar</w:t>
      </w:r>
      <w:proofErr w:type="spellEnd"/>
      <w:r w:rsidRPr="008D0D77">
        <w:rPr>
          <w:szCs w:val="24"/>
        </w:rPr>
        <w:t>, 2024</w:t>
      </w:r>
      <w:r w:rsidRPr="008D0D77">
        <w:rPr>
          <w:rFonts w:cs="Times New Roman"/>
          <w:szCs w:val="24"/>
          <w:rtl/>
        </w:rPr>
        <w:t>). ويمتد</w:t>
      </w:r>
      <w:r w:rsidRPr="00086231">
        <w:rPr>
          <w:szCs w:val="24"/>
          <w:rtl/>
        </w:rPr>
        <w:t xml:space="preserve"> دور مكتب إدارة المشاريع في هذا الجانب إلى تبني نهج يضع العميل في صميم الاهتمام، من خلال التحديد الدقيق للاحتياجات، والاستجابة الفعالة للملاحظات، وإدارة التوقعات خلال دورة حياة </w:t>
      </w:r>
      <w:r w:rsidRPr="008D0D77">
        <w:rPr>
          <w:rFonts w:cs="Times New Roman"/>
          <w:szCs w:val="24"/>
          <w:rtl/>
        </w:rPr>
        <w:t>المشروع (</w:t>
      </w:r>
      <w:r w:rsidRPr="008D0D77">
        <w:rPr>
          <w:szCs w:val="24"/>
        </w:rPr>
        <w:t>PMI, 2025</w:t>
      </w:r>
      <w:r w:rsidRPr="008D0D77">
        <w:rPr>
          <w:rFonts w:cs="Times New Roman"/>
          <w:szCs w:val="24"/>
          <w:rtl/>
        </w:rPr>
        <w:t>). ويعكس</w:t>
      </w:r>
      <w:r w:rsidRPr="00086231">
        <w:rPr>
          <w:szCs w:val="24"/>
          <w:rtl/>
        </w:rPr>
        <w:t xml:space="preserve"> ذلك أن تحقيق الرضا لا يعتمد فقط على جودة المنتج النهائي، بل يتطلب كذلك ممارسات إدارية وتنسيقًا مؤسسيًا يوازن بين المتطلبات التنفيذية والتوقعات الإدراكية للجهة المستفيدة</w:t>
      </w:r>
      <w:r w:rsidRPr="00086231">
        <w:rPr>
          <w:szCs w:val="24"/>
        </w:rPr>
        <w:t>.</w:t>
      </w:r>
    </w:p>
    <w:p w14:paraId="12B84799" w14:textId="77777777" w:rsidR="00216A73" w:rsidRPr="00086231" w:rsidRDefault="00216A73" w:rsidP="00216A73">
      <w:pPr>
        <w:bidi/>
        <w:spacing w:before="240"/>
        <w:ind w:right="141"/>
        <w:jc w:val="lowKashida"/>
        <w:rPr>
          <w:szCs w:val="24"/>
          <w:rtl/>
        </w:rPr>
      </w:pPr>
      <w:r w:rsidRPr="00086231">
        <w:rPr>
          <w:szCs w:val="24"/>
          <w:rtl/>
        </w:rPr>
        <w:lastRenderedPageBreak/>
        <w:t xml:space="preserve">ولتعزيز هذا الانضباط الإدراكي، تشير الأدبيات إلى أن تطبيق المعايير والمنهجيات الموحدة يسهم في رفع فرص تلبية متطلبات العميل وبناء عالقات ثقة مستدامة </w:t>
      </w:r>
      <w:r w:rsidRPr="008D0D77">
        <w:rPr>
          <w:rFonts w:cs="Times New Roman"/>
          <w:szCs w:val="24"/>
          <w:rtl/>
        </w:rPr>
        <w:t>معه (</w:t>
      </w:r>
      <w:r w:rsidRPr="008D0D77">
        <w:rPr>
          <w:szCs w:val="24"/>
        </w:rPr>
        <w:t>PMI, 2025</w:t>
      </w:r>
      <w:r w:rsidRPr="008D0D77">
        <w:rPr>
          <w:rFonts w:cs="Times New Roman"/>
          <w:szCs w:val="24"/>
          <w:rtl/>
        </w:rPr>
        <w:t xml:space="preserve">). كما </w:t>
      </w:r>
      <w:r w:rsidRPr="00086231">
        <w:rPr>
          <w:szCs w:val="24"/>
          <w:rtl/>
        </w:rPr>
        <w:t>أن استخدام مؤشرات الأداء الرئيسية (</w:t>
      </w:r>
      <w:r w:rsidRPr="00086231">
        <w:rPr>
          <w:szCs w:val="24"/>
        </w:rPr>
        <w:t>KPIs</w:t>
      </w:r>
      <w:r w:rsidRPr="00086231">
        <w:rPr>
          <w:szCs w:val="24"/>
          <w:rtl/>
        </w:rPr>
        <w:t>) يتيح قياس مستويات رضا العميل بصورة أكثر منهجية، بما يوفر تغذية راجعة تساعد الإدارة على اكتشاف فجوات الأداء واتخاذ الإجراءات التصحيحية المناسبة (</w:t>
      </w:r>
      <w:r w:rsidRPr="00086231">
        <w:rPr>
          <w:szCs w:val="24"/>
        </w:rPr>
        <w:t>Hussain et al., 2022</w:t>
      </w:r>
      <w:r w:rsidRPr="00086231">
        <w:rPr>
          <w:szCs w:val="24"/>
          <w:rtl/>
        </w:rPr>
        <w:t>). وعليه، يمثل رضا العميل أحد الأبعاد الجوهرية في تقييم أداء المشاريع، وأحد المؤشرات المهمة التي ستعتمد عليها الدراسة الحالية في فحص أثر ممارسات مكتب إدارة المشاريع في شركات المقاولات بمدينة الرياض.</w:t>
      </w:r>
    </w:p>
    <w:p w14:paraId="429F7BF1" w14:textId="77777777" w:rsidR="00216A73" w:rsidRPr="00086231" w:rsidRDefault="00216A73" w:rsidP="00216A73">
      <w:pPr>
        <w:bidi/>
        <w:ind w:right="141"/>
        <w:jc w:val="lowKashida"/>
        <w:rPr>
          <w:szCs w:val="24"/>
          <w:rtl/>
        </w:rPr>
      </w:pPr>
    </w:p>
    <w:p w14:paraId="7B62B1B3" w14:textId="77777777" w:rsidR="00216A73" w:rsidRPr="00086231" w:rsidRDefault="00216A73" w:rsidP="00216A73">
      <w:pPr>
        <w:bidi/>
        <w:ind w:right="141"/>
        <w:jc w:val="lowKashida"/>
        <w:rPr>
          <w:szCs w:val="24"/>
          <w:rtl/>
        </w:rPr>
      </w:pPr>
      <w:r w:rsidRPr="00086231">
        <w:rPr>
          <w:rFonts w:hint="cs"/>
          <w:b/>
          <w:bCs/>
          <w:szCs w:val="24"/>
          <w:rtl/>
        </w:rPr>
        <w:t xml:space="preserve">ختاما </w:t>
      </w:r>
      <w:r w:rsidRPr="00086231">
        <w:rPr>
          <w:szCs w:val="24"/>
          <w:rtl/>
        </w:rPr>
        <w:t>وبناءً على ما سبق، يتضح أن أداء المشاريع يمثل بناءً متعدد الأبعاد يعكس مستوى النتائج التي تحققها المشاريع من حيث الزمن، والتكلفة، والجوانب الفنية والسلامة، ورضا العميل. كما يظهر أن قياس هذا المتغير لا يقتصر على تتبع مؤشرات الإنجاز الكمي، بل يمتد إلى تقييم فاعلية التنفيذ وجودة المخرجات من منظور تشغيلي وتطبيقي. ومن ثم، تعتمد الدراسة الحالية أداء المشاريع بوصفه المتغير التابع الذي يمكن من خلاله فحص أثر ممارسات مكتب إدارة المشاريع في شركات المقاولات بمدينة الرياض بصورة أكثر دقة وموضوعية</w:t>
      </w:r>
      <w:r w:rsidRPr="00086231">
        <w:rPr>
          <w:szCs w:val="24"/>
        </w:rPr>
        <w:t>.</w:t>
      </w:r>
    </w:p>
    <w:p w14:paraId="1448287A" w14:textId="77777777" w:rsidR="00216A73" w:rsidRPr="00BB1C77" w:rsidRDefault="00216A73" w:rsidP="00216A73">
      <w:pPr>
        <w:pStyle w:val="2"/>
        <w:numPr>
          <w:ilvl w:val="1"/>
          <w:numId w:val="0"/>
        </w:numPr>
        <w:bidi/>
        <w:spacing w:before="240" w:after="0"/>
        <w:ind w:left="1143" w:right="141" w:hanging="576"/>
      </w:pPr>
      <w:bookmarkStart w:id="27" w:name="_Toc227780994"/>
      <w:proofErr w:type="gramStart"/>
      <w:r w:rsidRPr="00BB1C77">
        <w:rPr>
          <w:rFonts w:hint="cs"/>
          <w:rtl/>
        </w:rPr>
        <w:t>الاطار</w:t>
      </w:r>
      <w:proofErr w:type="gramEnd"/>
      <w:r w:rsidRPr="00BB1C77">
        <w:rPr>
          <w:rFonts w:hint="cs"/>
          <w:rtl/>
        </w:rPr>
        <w:t xml:space="preserve"> النظري </w:t>
      </w:r>
      <w:proofErr w:type="gramStart"/>
      <w:r w:rsidRPr="00BB1C77">
        <w:rPr>
          <w:rFonts w:hint="cs"/>
          <w:rtl/>
        </w:rPr>
        <w:t>للدراسة :</w:t>
      </w:r>
      <w:proofErr w:type="gramEnd"/>
      <w:r w:rsidRPr="00BB1C77">
        <w:rPr>
          <w:rFonts w:hint="cs"/>
          <w:rtl/>
        </w:rPr>
        <w:t xml:space="preserve"> نظرية الموارد </w:t>
      </w:r>
      <w:r w:rsidRPr="00BB1C77">
        <w:t>RVV</w:t>
      </w:r>
      <w:bookmarkEnd w:id="27"/>
    </w:p>
    <w:p w14:paraId="2F457AF5" w14:textId="77777777" w:rsidR="00216A73" w:rsidRPr="00BB1C77" w:rsidRDefault="00216A73" w:rsidP="00216A73">
      <w:pPr>
        <w:pStyle w:val="3"/>
        <w:numPr>
          <w:ilvl w:val="2"/>
          <w:numId w:val="0"/>
        </w:numPr>
        <w:bidi/>
        <w:spacing w:before="240" w:after="0"/>
        <w:ind w:right="141"/>
        <w:rPr>
          <w:b/>
          <w:bCs/>
          <w:color w:val="000000" w:themeColor="text1"/>
          <w:rtl/>
        </w:rPr>
      </w:pPr>
      <w:bookmarkStart w:id="28" w:name="_Toc227780995"/>
      <w:r w:rsidRPr="00BB1C77">
        <w:rPr>
          <w:b/>
          <w:bCs/>
          <w:color w:val="000000" w:themeColor="text1"/>
          <w:rtl/>
        </w:rPr>
        <w:t>نظرية الموارد: المنظور التأسيسي</w:t>
      </w:r>
      <w:bookmarkEnd w:id="28"/>
    </w:p>
    <w:p w14:paraId="178ACA0B" w14:textId="77777777" w:rsidR="00216A73" w:rsidRPr="00395A44" w:rsidRDefault="00216A73" w:rsidP="00216A73">
      <w:pPr>
        <w:bidi/>
        <w:spacing w:before="240"/>
        <w:ind w:right="141"/>
        <w:jc w:val="lowKashida"/>
        <w:rPr>
          <w:szCs w:val="24"/>
          <w:rtl/>
        </w:rPr>
      </w:pPr>
      <w:r w:rsidRPr="00395A44">
        <w:rPr>
          <w:szCs w:val="24"/>
          <w:rtl/>
        </w:rPr>
        <w:t>تُعد نظرية الموارد</w:t>
      </w:r>
      <w:r w:rsidRPr="00395A44">
        <w:rPr>
          <w:szCs w:val="24"/>
        </w:rPr>
        <w:t xml:space="preserve"> (Resource-Based View - RBV) </w:t>
      </w:r>
      <w:r w:rsidRPr="00395A44">
        <w:rPr>
          <w:szCs w:val="24"/>
          <w:rtl/>
        </w:rPr>
        <w:t xml:space="preserve">من الأطر النظرية الرئيسة التي تفسر التباين في أداء المنظمات استنادًا إلى ما تمتلكه من موارد استراتيجية تتسم بالقيمة، والندرة، وصعوبة التقليد، وعدم القابلية </w:t>
      </w:r>
      <w:r w:rsidRPr="00395A44">
        <w:rPr>
          <w:rFonts w:cs="Times New Roman"/>
          <w:szCs w:val="24"/>
          <w:rtl/>
        </w:rPr>
        <w:t>للاستبدال (</w:t>
      </w:r>
      <w:r w:rsidRPr="00395A44">
        <w:rPr>
          <w:szCs w:val="24"/>
        </w:rPr>
        <w:t xml:space="preserve">Barney, 1991; </w:t>
      </w:r>
      <w:proofErr w:type="spellStart"/>
      <w:r w:rsidRPr="00395A44">
        <w:rPr>
          <w:szCs w:val="24"/>
        </w:rPr>
        <w:t>Ristyawan</w:t>
      </w:r>
      <w:proofErr w:type="spellEnd"/>
      <w:r w:rsidRPr="00395A44">
        <w:rPr>
          <w:szCs w:val="24"/>
        </w:rPr>
        <w:t xml:space="preserve"> et al., 2023</w:t>
      </w:r>
      <w:r w:rsidRPr="00395A44">
        <w:rPr>
          <w:rFonts w:cs="Times New Roman"/>
          <w:szCs w:val="24"/>
          <w:rtl/>
        </w:rPr>
        <w:t>). ووفق هذا</w:t>
      </w:r>
      <w:r w:rsidRPr="00395A44">
        <w:rPr>
          <w:szCs w:val="24"/>
          <w:rtl/>
        </w:rPr>
        <w:t xml:space="preserve"> المنظور، لا يتحقق التميز التنظيمي لمجرد امتلاك الموارد، بل من خلال قدرة المنظمة على توظيفها واستثمارها بكفاءة في دعم أهدافها وتحسين نتائجها</w:t>
      </w:r>
      <w:r w:rsidRPr="00395A44">
        <w:rPr>
          <w:szCs w:val="24"/>
        </w:rPr>
        <w:t>.</w:t>
      </w:r>
    </w:p>
    <w:p w14:paraId="4275D4F3" w14:textId="77777777" w:rsidR="00216A73" w:rsidRPr="00395A44" w:rsidRDefault="00216A73" w:rsidP="00216A73">
      <w:pPr>
        <w:bidi/>
        <w:spacing w:before="240"/>
        <w:ind w:right="141"/>
        <w:jc w:val="lowKashida"/>
        <w:rPr>
          <w:szCs w:val="24"/>
          <w:rtl/>
        </w:rPr>
      </w:pPr>
      <w:r w:rsidRPr="00395A44">
        <w:rPr>
          <w:szCs w:val="24"/>
          <w:rtl/>
        </w:rPr>
        <w:t xml:space="preserve">وفي قطاع الإنشاءات، تتشابه الموارد المادية في كثير من الأحيان بين المنظمات المتنافسة، وهو ما يجعل الموارد غير الملموسة والأصول التنظيمية والمعرفية أكثر أهمية في تفسير التفاوت في الأداء بين </w:t>
      </w:r>
      <w:r w:rsidRPr="00395A44">
        <w:rPr>
          <w:rFonts w:cs="Times New Roman"/>
          <w:szCs w:val="24"/>
          <w:rtl/>
        </w:rPr>
        <w:t>الشركات (</w:t>
      </w:r>
      <w:r w:rsidRPr="00395A44">
        <w:rPr>
          <w:szCs w:val="24"/>
        </w:rPr>
        <w:t xml:space="preserve">Lubis, 2022; </w:t>
      </w:r>
      <w:proofErr w:type="spellStart"/>
      <w:r w:rsidRPr="00395A44">
        <w:rPr>
          <w:szCs w:val="24"/>
        </w:rPr>
        <w:t>Pirotti</w:t>
      </w:r>
      <w:proofErr w:type="spellEnd"/>
      <w:r w:rsidRPr="00395A44">
        <w:rPr>
          <w:szCs w:val="24"/>
        </w:rPr>
        <w:t xml:space="preserve"> et al., 2022</w:t>
      </w:r>
      <w:r w:rsidRPr="00395A44">
        <w:rPr>
          <w:rFonts w:cs="Times New Roman"/>
          <w:szCs w:val="24"/>
          <w:rtl/>
        </w:rPr>
        <w:t>). ووفقًا لـ (</w:t>
      </w:r>
      <w:r w:rsidRPr="00395A44">
        <w:rPr>
          <w:szCs w:val="24"/>
        </w:rPr>
        <w:t>Barney, 1991</w:t>
      </w:r>
      <w:r w:rsidRPr="00395A44">
        <w:rPr>
          <w:rFonts w:cs="Times New Roman"/>
          <w:szCs w:val="24"/>
          <w:rtl/>
        </w:rPr>
        <w:t xml:space="preserve">)، </w:t>
      </w:r>
      <w:r w:rsidRPr="00395A44">
        <w:rPr>
          <w:szCs w:val="24"/>
          <w:rtl/>
        </w:rPr>
        <w:t>فإن الموارد التي يصعب تقليدها تكون غالبًا متجذرة في التاريخ المؤسسي، ومرتبطة بالبنية التنظيمية والخبرات المتراكمة داخل المنظمة. ومن هذا المنطلق، يُمكن النظر إلى ممارسات مكتب إدارة المشاريع بوصفها موردًا تنظيميًا ذا قيمة، لأنها قد تساعد في تحسين التنسيق، وتقليل الهدر، ورفع كفاءة التنفيذ، كما يصعب بناؤها أو تقليدها بسرعة دون وجود نضج تنظيمي وتراكم معرفي مناسب</w:t>
      </w:r>
      <w:r w:rsidRPr="00395A44">
        <w:rPr>
          <w:szCs w:val="24"/>
        </w:rPr>
        <w:t>.</w:t>
      </w:r>
    </w:p>
    <w:p w14:paraId="3D7736A9" w14:textId="77777777" w:rsidR="00216A73" w:rsidRPr="00E10900" w:rsidRDefault="00216A73" w:rsidP="00216A73">
      <w:pPr>
        <w:pStyle w:val="3"/>
        <w:numPr>
          <w:ilvl w:val="2"/>
          <w:numId w:val="0"/>
        </w:numPr>
        <w:bidi/>
        <w:spacing w:before="240" w:after="0"/>
        <w:ind w:right="141"/>
        <w:rPr>
          <w:b/>
          <w:bCs/>
          <w:color w:val="000000" w:themeColor="text1"/>
          <w:rtl/>
        </w:rPr>
      </w:pPr>
      <w:bookmarkStart w:id="29" w:name="_Toc227780996"/>
      <w:r w:rsidRPr="00E10900">
        <w:rPr>
          <w:b/>
          <w:bCs/>
          <w:color w:val="000000" w:themeColor="text1"/>
          <w:rtl/>
        </w:rPr>
        <w:t>توظيف نظرية الموارد في تفسير ممارسات مكتب إدارة المشاريع</w:t>
      </w:r>
      <w:bookmarkEnd w:id="29"/>
    </w:p>
    <w:p w14:paraId="2178B6B5" w14:textId="77777777" w:rsidR="00216A73" w:rsidRPr="00395A44" w:rsidRDefault="00216A73" w:rsidP="00216A73">
      <w:pPr>
        <w:bidi/>
        <w:spacing w:before="240"/>
        <w:ind w:right="141"/>
        <w:jc w:val="lowKashida"/>
        <w:rPr>
          <w:szCs w:val="24"/>
          <w:rtl/>
        </w:rPr>
      </w:pPr>
      <w:r w:rsidRPr="00395A44">
        <w:rPr>
          <w:szCs w:val="24"/>
          <w:rtl/>
        </w:rPr>
        <w:t>استنادًا إلى مبادئ نظرية الموارد، يُمكن تفسير ممارسات مكتب إدارة المشاريع، مثل التقييس، والحوكمة، والتمكين، والتعلم والتحسين المستمر، بوصفها موارد تنظيمية غير ملموسة من شأنها أن تسهم في دعم كفاءة المنظمة وتحسين مخرجاتها. وتشير الأدبيات إلى أن التبني المنظم لهذه الممارسات يحولها إلى أصول داخلية يُمكن أن تدعم استقرار الأداء وتحسن استثمار الموارد الزمنية والمالية والمعرفية داخل المنظمة</w:t>
      </w:r>
      <w:r w:rsidRPr="00395A44">
        <w:rPr>
          <w:rFonts w:cs="Times New Roman"/>
          <w:szCs w:val="24"/>
          <w:rtl/>
        </w:rPr>
        <w:t xml:space="preserve"> (</w:t>
      </w:r>
      <w:r w:rsidRPr="00395A44">
        <w:rPr>
          <w:szCs w:val="24"/>
        </w:rPr>
        <w:t>Ershadi et al., 2021; Kero &amp; Bogale, 2023</w:t>
      </w:r>
      <w:r w:rsidRPr="00395A44">
        <w:rPr>
          <w:rFonts w:cs="Times New Roman"/>
          <w:szCs w:val="24"/>
          <w:rtl/>
        </w:rPr>
        <w:t>). وفي</w:t>
      </w:r>
      <w:r w:rsidRPr="00395A44">
        <w:rPr>
          <w:szCs w:val="24"/>
          <w:rtl/>
        </w:rPr>
        <w:t xml:space="preserve"> هذا السياق، يُمكن أن يسهم التعلم والتحسين المستمر في الحفاظ على المورد المعرفي وتنميته، في حين قد يدعم التقييس والحوكمة بناء ممارسات داخلية مستقرة يصعب تقليدها أو استبدالها بسهولة</w:t>
      </w:r>
      <w:r w:rsidRPr="00395A44">
        <w:rPr>
          <w:szCs w:val="24"/>
        </w:rPr>
        <w:t>.</w:t>
      </w:r>
    </w:p>
    <w:p w14:paraId="2F05F1E8" w14:textId="77777777" w:rsidR="00216A73" w:rsidRPr="00395A44" w:rsidRDefault="00216A73" w:rsidP="00216A73">
      <w:pPr>
        <w:bidi/>
        <w:spacing w:before="240"/>
        <w:ind w:right="141"/>
        <w:jc w:val="lowKashida"/>
        <w:rPr>
          <w:szCs w:val="24"/>
          <w:rtl/>
        </w:rPr>
      </w:pPr>
      <w:r w:rsidRPr="00395A44">
        <w:rPr>
          <w:szCs w:val="24"/>
          <w:rtl/>
        </w:rPr>
        <w:t>وفي السياق المحلي</w:t>
      </w:r>
      <w:r w:rsidRPr="00395A44">
        <w:rPr>
          <w:rFonts w:cs="Times New Roman"/>
          <w:szCs w:val="24"/>
          <w:rtl/>
        </w:rPr>
        <w:t>، يشير (</w:t>
      </w:r>
      <w:r w:rsidRPr="00395A44">
        <w:rPr>
          <w:szCs w:val="24"/>
        </w:rPr>
        <w:t>Alqahtani, 2019</w:t>
      </w:r>
      <w:r w:rsidRPr="00395A44">
        <w:rPr>
          <w:rFonts w:cs="Times New Roman"/>
          <w:szCs w:val="24"/>
          <w:rtl/>
        </w:rPr>
        <w:t xml:space="preserve">) إلى </w:t>
      </w:r>
      <w:r w:rsidRPr="00395A44">
        <w:rPr>
          <w:szCs w:val="24"/>
          <w:rtl/>
        </w:rPr>
        <w:t xml:space="preserve">أن التوظيف المنظم للمعرفة والأدوات والمهارات يمثل موردًا استراتيجيًا يُمكن أن يساعد في سد الفجوات التنظيمية داخل شركات المقاولات السعودية. كما </w:t>
      </w:r>
      <w:r w:rsidRPr="00395A44">
        <w:rPr>
          <w:rFonts w:cs="Times New Roman"/>
          <w:szCs w:val="24"/>
          <w:rtl/>
        </w:rPr>
        <w:t>يؤكد (</w:t>
      </w:r>
      <w:r w:rsidRPr="00395A44">
        <w:rPr>
          <w:szCs w:val="24"/>
        </w:rPr>
        <w:t>Hussain et al., 2022</w:t>
      </w:r>
      <w:r w:rsidRPr="00395A44">
        <w:rPr>
          <w:rFonts w:cs="Times New Roman"/>
          <w:szCs w:val="24"/>
          <w:rtl/>
        </w:rPr>
        <w:t>) أ</w:t>
      </w:r>
      <w:r w:rsidRPr="00395A44">
        <w:rPr>
          <w:szCs w:val="24"/>
          <w:rtl/>
        </w:rPr>
        <w:t>ن استخدام مؤشرات الأداء الموضوعية</w:t>
      </w:r>
      <w:r w:rsidRPr="00395A44">
        <w:rPr>
          <w:szCs w:val="24"/>
        </w:rPr>
        <w:t xml:space="preserve"> (KPIs) </w:t>
      </w:r>
      <w:r w:rsidRPr="00395A44">
        <w:rPr>
          <w:szCs w:val="24"/>
          <w:rtl/>
        </w:rPr>
        <w:t>من شأنه أن يدعم قدرة المنظمة على توجيه مواردها وتحقيق مستهدفاتها بكفاءة أعلى. ويعكس ذلك أن التكامل بين ممارسات مكتب إدارة المشاريع قد يسهم في بناء قاعدة تنظيمية ومعرفية تدعم ربط الأهداف الاستراتيجية بالتنفيذ الميداني، وتحسين نتائج المشاريع في البيئة التشغيلية المعقدة</w:t>
      </w:r>
      <w:r w:rsidRPr="00395A44">
        <w:rPr>
          <w:szCs w:val="24"/>
        </w:rPr>
        <w:t>.</w:t>
      </w:r>
    </w:p>
    <w:p w14:paraId="121E14F2" w14:textId="77777777" w:rsidR="00216A73" w:rsidRPr="00395A44" w:rsidRDefault="00216A73" w:rsidP="00216A73">
      <w:pPr>
        <w:bidi/>
        <w:spacing w:before="240"/>
        <w:ind w:right="141"/>
        <w:jc w:val="lowKashida"/>
        <w:rPr>
          <w:szCs w:val="24"/>
        </w:rPr>
      </w:pPr>
      <w:r w:rsidRPr="00395A44">
        <w:rPr>
          <w:szCs w:val="24"/>
          <w:rtl/>
        </w:rPr>
        <w:lastRenderedPageBreak/>
        <w:t>وبناءً على ذلك، تعتمد الدراسة الحالية نظرية الموارد (</w:t>
      </w:r>
      <w:r w:rsidRPr="00395A44">
        <w:rPr>
          <w:szCs w:val="24"/>
        </w:rPr>
        <w:t>RBV</w:t>
      </w:r>
      <w:r w:rsidRPr="00395A44">
        <w:rPr>
          <w:szCs w:val="24"/>
          <w:rtl/>
        </w:rPr>
        <w:t>) بوصفها الإطار النظري المفسر للعلاقة بين ممارسات مكتب إدارة المشاريع وأداء المشاريع؛ إذ يُنظر إلى هذه الممارسات بوصفها موارد تنظيمية غير ملموسة يُمكن أن تسهم في تحسين كفاءة التنفيذ ورفع مستوى المخرجات. ومن ثم، توفر هذه النظرية أساسًا فلسفيًا ومنهجيًا مناسبًا لاشتقاق فرضيات الدراسة وبناء نموذجها التطبيقي.</w:t>
      </w:r>
    </w:p>
    <w:p w14:paraId="27163C37" w14:textId="77777777" w:rsidR="00216A73" w:rsidRPr="00BB1C77" w:rsidRDefault="00216A73" w:rsidP="00216A73">
      <w:pPr>
        <w:pStyle w:val="2"/>
        <w:numPr>
          <w:ilvl w:val="1"/>
          <w:numId w:val="0"/>
        </w:numPr>
        <w:bidi/>
        <w:spacing w:before="240" w:after="0"/>
        <w:ind w:left="1143" w:right="141" w:hanging="576"/>
        <w:rPr>
          <w:rtl/>
        </w:rPr>
      </w:pPr>
      <w:bookmarkStart w:id="30" w:name="_Toc227780997"/>
      <w:r w:rsidRPr="00BB1C77">
        <w:rPr>
          <w:rtl/>
        </w:rPr>
        <w:t>الدراسات السابقة</w:t>
      </w:r>
      <w:bookmarkEnd w:id="30"/>
    </w:p>
    <w:p w14:paraId="1B10DB94" w14:textId="77777777" w:rsidR="00216A73" w:rsidRPr="00BB1C77" w:rsidRDefault="00216A73" w:rsidP="00216A73">
      <w:pPr>
        <w:pStyle w:val="3"/>
        <w:numPr>
          <w:ilvl w:val="2"/>
          <w:numId w:val="0"/>
        </w:numPr>
        <w:bidi/>
        <w:spacing w:before="40" w:after="0"/>
        <w:ind w:right="141"/>
        <w:rPr>
          <w:b/>
          <w:bCs/>
          <w:color w:val="000000" w:themeColor="text1"/>
          <w:rtl/>
        </w:rPr>
      </w:pPr>
      <w:bookmarkStart w:id="31" w:name="_Toc227615033"/>
      <w:bookmarkStart w:id="32" w:name="_Toc227780998"/>
      <w:r w:rsidRPr="00BB1C77">
        <w:rPr>
          <w:b/>
          <w:bCs/>
          <w:color w:val="000000" w:themeColor="text1"/>
          <w:rtl/>
        </w:rPr>
        <w:t>تمهيد</w:t>
      </w:r>
      <w:bookmarkEnd w:id="31"/>
      <w:bookmarkEnd w:id="32"/>
    </w:p>
    <w:p w14:paraId="70C48F2F" w14:textId="77777777" w:rsidR="00216A73" w:rsidRPr="00501B6D" w:rsidRDefault="00216A73" w:rsidP="00216A73">
      <w:pPr>
        <w:bidi/>
        <w:spacing w:before="240"/>
        <w:ind w:right="141"/>
        <w:jc w:val="lowKashida"/>
        <w:rPr>
          <w:szCs w:val="24"/>
          <w:rtl/>
        </w:rPr>
      </w:pPr>
      <w:r w:rsidRPr="00501B6D">
        <w:rPr>
          <w:szCs w:val="24"/>
          <w:rtl/>
        </w:rPr>
        <w:t>يُعد مبحث الدراسات السابقة ركيزة أساسية في بناء الإطار العلمي للدراسة، لما يتيحه من تتبع لتطور المعرفة المرتبطة بموضوعها، وتحليل للاتجاهات النظرية والتطبيقية التي تناولت متغيراتها، وتحديد لموقع الدراسة الحالية ضمن الحقل المعرفي الذي تنتمي إليه. كما لا تقتصر وظيفته على عرض الجهود السابقة، بل تمتد إلى تحليلها ونقدها، وبيان أوجه الاتفاق والاختلاف بينها، بما يدعم تأصيل مشكلة الدراسة ويبرر أهميتها العلمية.</w:t>
      </w:r>
    </w:p>
    <w:p w14:paraId="3FB5F6C9" w14:textId="77777777" w:rsidR="00216A73" w:rsidRPr="00501B6D" w:rsidRDefault="00216A73" w:rsidP="00216A73">
      <w:pPr>
        <w:bidi/>
        <w:spacing w:before="240"/>
        <w:ind w:right="141"/>
        <w:jc w:val="lowKashida"/>
        <w:rPr>
          <w:szCs w:val="24"/>
          <w:rtl/>
        </w:rPr>
      </w:pPr>
      <w:r w:rsidRPr="00501B6D">
        <w:rPr>
          <w:szCs w:val="24"/>
          <w:rtl/>
        </w:rPr>
        <w:t>وفي ضوء موضوع الدراسة، أمكن تصنيف الأدبيات ذات الصلة في مسارين رئيسين: الأول يتعلق بالدراسات التي تناولت ممارسات مكتب إدارة المشاريع من حيث أدواره ووظائفه ومستويات نضجه والعوامل المؤثرة في نجاحه وأثره في الحوكمة والتنسيق وإدارة المعرفة وتحسين الأداء المؤسسي؛ والثاني يتعلق بالدراسات التي بحثت أداء المشاريع من خلال مؤشرات الزمن والتكلفة والجودة والسلامة ورضا العميل ومؤشرات الأداء الرئيسة، إلى جانب العوامل الإدارية والتنظيمية المؤثرة في تحسين النتائج.</w:t>
      </w:r>
    </w:p>
    <w:p w14:paraId="42C94879" w14:textId="77777777" w:rsidR="00216A73" w:rsidRPr="00501B6D" w:rsidRDefault="00216A73" w:rsidP="00216A73">
      <w:pPr>
        <w:bidi/>
        <w:spacing w:before="240"/>
        <w:ind w:right="141"/>
        <w:jc w:val="lowKashida"/>
        <w:rPr>
          <w:szCs w:val="24"/>
          <w:rtl/>
        </w:rPr>
      </w:pPr>
      <w:r w:rsidRPr="00501B6D">
        <w:rPr>
          <w:szCs w:val="24"/>
          <w:rtl/>
        </w:rPr>
        <w:t>وانطلاقًا من ذلك، جرى تنظيم هذا المبحث في محورين رئيسين؛ يتناول الأول الدراسات المرتبطة بممارسات مكتب إدارة المشاريع بوصفه المتغير المستقل، ويتناول الثاني الدراسات المرتبطة بأداء المشاريع بوصفه المتغير التابع، وصولًا إلى تحديد الفجوة البحثية التي تنطلق منها الدراسة الحالية.</w:t>
      </w:r>
    </w:p>
    <w:p w14:paraId="3EEE206D" w14:textId="77777777" w:rsidR="00216A73" w:rsidRPr="00501B6D" w:rsidRDefault="00216A73" w:rsidP="00216A73">
      <w:pPr>
        <w:bidi/>
        <w:ind w:right="141"/>
        <w:rPr>
          <w:b/>
          <w:bCs/>
          <w:sz w:val="28"/>
          <w:u w:val="single"/>
          <w:rtl/>
        </w:rPr>
      </w:pPr>
    </w:p>
    <w:p w14:paraId="505EC09A" w14:textId="77777777" w:rsidR="00216A73" w:rsidRPr="00501B6D" w:rsidRDefault="00216A73" w:rsidP="00216A73">
      <w:pPr>
        <w:pStyle w:val="3"/>
        <w:numPr>
          <w:ilvl w:val="2"/>
          <w:numId w:val="0"/>
        </w:numPr>
        <w:bidi/>
        <w:spacing w:before="40" w:after="0"/>
        <w:ind w:right="141"/>
        <w:rPr>
          <w:b/>
          <w:bCs/>
          <w:color w:val="000000" w:themeColor="text1"/>
          <w:rtl/>
        </w:rPr>
      </w:pPr>
      <w:bookmarkStart w:id="33" w:name="_Toc227615034"/>
      <w:bookmarkStart w:id="34" w:name="_Toc227780999"/>
      <w:r w:rsidRPr="00501B6D">
        <w:rPr>
          <w:b/>
          <w:bCs/>
          <w:color w:val="000000" w:themeColor="text1"/>
          <w:rtl/>
        </w:rPr>
        <w:t>الدراسات المرتبطة بممارسات مكتب إدارة المشاريع</w:t>
      </w:r>
      <w:bookmarkEnd w:id="33"/>
      <w:bookmarkEnd w:id="34"/>
    </w:p>
    <w:p w14:paraId="5E0FA6F7" w14:textId="77777777" w:rsidR="00216A73" w:rsidRPr="00501B6D" w:rsidRDefault="00216A73" w:rsidP="00216A73">
      <w:pPr>
        <w:bidi/>
        <w:spacing w:before="240"/>
        <w:ind w:right="141"/>
        <w:jc w:val="lowKashida"/>
        <w:rPr>
          <w:szCs w:val="24"/>
        </w:rPr>
      </w:pPr>
      <w:r w:rsidRPr="00501B6D">
        <w:rPr>
          <w:szCs w:val="24"/>
          <w:rtl/>
        </w:rPr>
        <w:t>تعكس الأدبيات المرتبطة بممارسات مكتب إدارة المشاريع اهتمامًا متزايدًا بدوره بوصفه آلية تنظيمية تسهم في توحيد الممارسات، وتعزيز الحوكمة، ودعم إدارة المعرفة، وتحسين التنسيق والرقابة، بما ينعكس على كفاءة تنفيذ المشاريع والأداء المؤسسي. كما تشير هذه الأدبيات إلى أن فاعلية مكتب إدارة المشاريع لا ترتبط بوجوده الشكلي فحسب، بل تتأثر بطبيعة وظائفه، ومستوى نضجه، والسياق التنظيمي الذي يعمل فيه. وفي ضوء ذلك، يُستعرض فيما يأتي عدد من الدراسات التي تناولت هذا المتغير من زوايا نظرية وتطبيقية متعددة</w:t>
      </w:r>
      <w:r w:rsidRPr="00501B6D">
        <w:rPr>
          <w:szCs w:val="24"/>
        </w:rPr>
        <w:t>.</w:t>
      </w:r>
    </w:p>
    <w:p w14:paraId="19853576" w14:textId="77777777" w:rsidR="00216A73" w:rsidRPr="00501B6D" w:rsidRDefault="00216A73" w:rsidP="00216A73">
      <w:pPr>
        <w:bidi/>
        <w:spacing w:before="240"/>
        <w:ind w:right="141"/>
        <w:jc w:val="lowKashida"/>
        <w:rPr>
          <w:szCs w:val="24"/>
          <w:rtl/>
        </w:rPr>
      </w:pPr>
      <w:r w:rsidRPr="00501B6D">
        <w:rPr>
          <w:szCs w:val="24"/>
          <w:rtl/>
        </w:rPr>
        <w:t xml:space="preserve">في السياق السعودي، هدفت </w:t>
      </w:r>
      <w:r w:rsidRPr="00501B6D">
        <w:rPr>
          <w:b/>
          <w:bCs/>
          <w:szCs w:val="24"/>
          <w:rtl/>
        </w:rPr>
        <w:t>دراسة القحطاني (2019)</w:t>
      </w:r>
      <w:r w:rsidRPr="00501B6D">
        <w:rPr>
          <w:szCs w:val="24"/>
          <w:rtl/>
        </w:rPr>
        <w:t xml:space="preserve"> إلى تطوير إطار مفاهيمي يربط بين ممارسات إدارة المعرفة ومستويات نضج مكاتب إدارة المشاريع داخل شركات المقاولات في المملكة العربية السعودية، مع تقويم فاعلية هذه المكاتب في دعم ممارسات إدارة المشاريع وإدارة المعرفة ومعالجة التحديات التي تواجه مشاريع التشييد. واعتمدت الدراسة المنهج المختلط؛ إذ جمعت في مرحلتها الكمية بيانات ميدانية من شركات المقاولات من خلال استبانة</w:t>
      </w:r>
      <w:r w:rsidRPr="00501B6D">
        <w:rPr>
          <w:sz w:val="28"/>
          <w:rtl/>
        </w:rPr>
        <w:t xml:space="preserve"> </w:t>
      </w:r>
      <w:r w:rsidRPr="00501B6D">
        <w:rPr>
          <w:szCs w:val="24"/>
          <w:rtl/>
        </w:rPr>
        <w:t>وُزعت على العاملين في بيئة المشروع والموظفين الإداريين، ثم دعمت ذلك في المرحلة النوعية بمقابلات شبه منظمة عبر مستويات مختلفة من نضج مكاتب إدارة المشاريع. وتوصلت الدراسة إلى وجود علاقة إيجابية بين مستوى نضج مكتب إدارة المشاريع وفاعليته في توثيق المعرفة، وتجميع الدروس المستفادة، ونقلها بين المشاريع، كما بينت أن مستوى “مركز التميز” يعد أكثر مستويات المكاتب فاعلية في إدارة معرفة المشروع. وأظهرت النتائج كذلك أن ضعف التواصل والتنسيق من أبرز التحديات التي تواجه مشاريع التشييد، وأن مكتب إدارة المشاريع يؤدي دورًا محوريًا في الحد من فقدان المعرفة المتراكمة ودعم التعلم التنظيمي وتحسين كفاءة التنفيذ. وتكتسب هذه الدراسة أهمية خاصة لقربها المباشر من قطاع المقاولات السعودي، ولإبرازها دور ممارسات مكتب إدارة المشاريع في دعم إدارة المعرفة والتعلم التنظيمي وتحسين كفاءة التنفيذ.</w:t>
      </w:r>
    </w:p>
    <w:p w14:paraId="2660C0A4" w14:textId="77777777" w:rsidR="00216A73" w:rsidRPr="00501B6D" w:rsidRDefault="00216A73" w:rsidP="00216A73">
      <w:pPr>
        <w:bidi/>
        <w:spacing w:before="240"/>
        <w:ind w:right="141"/>
        <w:jc w:val="lowKashida"/>
        <w:rPr>
          <w:szCs w:val="24"/>
          <w:rtl/>
        </w:rPr>
      </w:pPr>
      <w:r w:rsidRPr="00501B6D">
        <w:rPr>
          <w:szCs w:val="24"/>
          <w:rtl/>
        </w:rPr>
        <w:t xml:space="preserve">وسعت </w:t>
      </w:r>
      <w:r w:rsidRPr="00501B6D">
        <w:rPr>
          <w:b/>
          <w:bCs/>
          <w:szCs w:val="24"/>
          <w:rtl/>
        </w:rPr>
        <w:t>دراسة المطري (</w:t>
      </w:r>
      <w:r w:rsidRPr="00501B6D">
        <w:rPr>
          <w:b/>
          <w:bCs/>
          <w:szCs w:val="24"/>
        </w:rPr>
        <w:t>Al-Matari, 2021</w:t>
      </w:r>
      <w:r w:rsidRPr="00501B6D">
        <w:rPr>
          <w:b/>
          <w:bCs/>
          <w:szCs w:val="24"/>
          <w:rtl/>
        </w:rPr>
        <w:t>)</w:t>
      </w:r>
      <w:r w:rsidRPr="00501B6D">
        <w:rPr>
          <w:szCs w:val="24"/>
          <w:rtl/>
        </w:rPr>
        <w:t xml:space="preserve"> إلى تحليل أثر مكاتب إدارة المشاريع في المشاريع الإنشائية بالمملكة العربية السعودية، من خلال فحص العلاقة بين فاعلية وظائف المكتب ونجاح المشاريع، إلى جانب تقويم مستوى رضا أصحاب المصلحة الداخليين عن الخدمات التي يقدمها. واعتمدت الدراسة المنهج الاستقرائي، وجمعت بياناتها باستخدام الاستبانة من ثلاث فئات شملت محترفين في الشركات القائمة على المشاريع، وممارسين في قطاع التشييد، إضافة إلى عينة من أصحاب المصلحة الداخليين لقياس مستوى الرضا </w:t>
      </w:r>
      <w:r w:rsidRPr="00501B6D">
        <w:rPr>
          <w:szCs w:val="24"/>
          <w:rtl/>
        </w:rPr>
        <w:lastRenderedPageBreak/>
        <w:t xml:space="preserve">عن خدمات المكتب. كما استخدمت نمذجة المعادلات الهيكلية لتحليل أثر وظائف المكتب في نجاح المشاريع، وأداة </w:t>
      </w:r>
      <w:r w:rsidRPr="00501B6D">
        <w:rPr>
          <w:szCs w:val="24"/>
        </w:rPr>
        <w:t>SERVQUAL</w:t>
      </w:r>
      <w:r w:rsidRPr="00501B6D">
        <w:rPr>
          <w:szCs w:val="24"/>
          <w:rtl/>
        </w:rPr>
        <w:t xml:space="preserve"> لقياس الفجوة بين توقعات أصحاب المصلحة وتصوراتهم تجاه الخدمات المقدمة. وأظهرت النتائج أن أثر وظائف مكتب إدارة المشاريع يختلف باختلاف طبيعة المنظمة؛ إذ برزت وظائف التعلم التنظيمي، مثل إدارة المخاطر وتوثيق الدروس المستفادة، بوصفها أكثر فاعلية في الشركات القائمة على المشاريع، في حين تركزت الفاعلية في قطاع التشييد على وظائف المراقبة والتحكم وتطوير المنهجيات الموحدة. كما كشفت الدراسة </w:t>
      </w:r>
    </w:p>
    <w:p w14:paraId="68CB2612" w14:textId="77777777" w:rsidR="00216A73" w:rsidRPr="00501B6D" w:rsidRDefault="00216A73" w:rsidP="00216A73">
      <w:pPr>
        <w:bidi/>
        <w:spacing w:before="240"/>
        <w:ind w:right="141"/>
        <w:jc w:val="lowKashida"/>
        <w:rPr>
          <w:szCs w:val="24"/>
        </w:rPr>
      </w:pPr>
      <w:r w:rsidRPr="00501B6D">
        <w:rPr>
          <w:szCs w:val="24"/>
          <w:rtl/>
        </w:rPr>
        <w:t>عن تفاوت في رضا أصحاب المصلحة، حيث سجلت الجوانب الملموسة المرتبطة بالقوالب والنماذج والبرمجيات أعلى فجوة بين التوقع والإدراك</w:t>
      </w:r>
      <w:r w:rsidRPr="00501B6D">
        <w:rPr>
          <w:szCs w:val="24"/>
        </w:rPr>
        <w:t>.</w:t>
      </w:r>
    </w:p>
    <w:p w14:paraId="54808037" w14:textId="77777777" w:rsidR="00216A73" w:rsidRPr="00501B6D" w:rsidRDefault="00216A73" w:rsidP="00216A73">
      <w:pPr>
        <w:bidi/>
        <w:spacing w:before="240"/>
        <w:ind w:right="141"/>
        <w:jc w:val="lowKashida"/>
        <w:rPr>
          <w:szCs w:val="24"/>
          <w:rtl/>
        </w:rPr>
      </w:pPr>
      <w:r w:rsidRPr="00501B6D">
        <w:rPr>
          <w:szCs w:val="24"/>
          <w:rtl/>
        </w:rPr>
        <w:t xml:space="preserve">أما </w:t>
      </w:r>
      <w:r w:rsidRPr="00501B6D">
        <w:rPr>
          <w:b/>
          <w:bCs/>
          <w:szCs w:val="24"/>
          <w:rtl/>
        </w:rPr>
        <w:t>دراسة الطائفي (</w:t>
      </w:r>
      <w:proofErr w:type="spellStart"/>
      <w:r w:rsidRPr="00501B6D">
        <w:rPr>
          <w:b/>
          <w:bCs/>
          <w:szCs w:val="24"/>
        </w:rPr>
        <w:t>Altaefi</w:t>
      </w:r>
      <w:proofErr w:type="spellEnd"/>
      <w:r w:rsidRPr="00501B6D">
        <w:rPr>
          <w:b/>
          <w:bCs/>
          <w:szCs w:val="24"/>
        </w:rPr>
        <w:t>, 2022</w:t>
      </w:r>
      <w:r w:rsidRPr="00501B6D">
        <w:rPr>
          <w:b/>
          <w:bCs/>
          <w:szCs w:val="24"/>
          <w:rtl/>
        </w:rPr>
        <w:t>)</w:t>
      </w:r>
      <w:r w:rsidRPr="00501B6D">
        <w:rPr>
          <w:szCs w:val="24"/>
          <w:rtl/>
        </w:rPr>
        <w:t xml:space="preserve"> فقد ركزت على تقويم دور مكتب إدارة المشاريع في تحسين عوامل نجاح المشاريع في المملكة العربية السعودية، وذلك من خلال دراسة حالة لهيئة الزكاة والضريبة والجمارك. وهدفت إلى تقويم العلاقة بين وجود مكتب إدارة المشاريع وتحقيق نجاح المشروع، وبيان الفروق بين المنظمات التي تطبقه وتلك التي لا تطبقه، فضلًا عن تحديد أبرز العوائق التي تحد من إنشائه في البيئة السعودية. واعتمدت الدراسة المنهج المختلط متعدد المراحل، إذ جُمعت البيانات النوعية عبر مقابلات شبه منظمة، في حين جُمعت البيانات الكمية من خلال استبانة إلكترونية خضعت للتحليل الإحصائي باستخدام عدد من الأساليب الوصفية والاستدلالية. وأظهرت النتائج أن خصائص المشروع ومؤشرات أدائه، مثل الالتزام بالجدول الزمني والميزانية وجودة المخرجات، تمثل أسسًا رئيسة للحكم على نجاحه، كما بينت أن من أهم دوافع إنشاء مكتب إدارة المشاريع تطبيق الممارسات المعيارية، وخفض معدل المشاريع المتعثرة، وتحسين تقييم المخاطر في المراحل المبكرة. كذلك أوضحت الدراسة أن أدوار المكتب تتمحور حول تطوير معايير إدارة المشاريع والمحافظة عليها، وتقديم الاستشارات الإدارية، ودعم المشاريع المتعثرة، في حين تمثلت أبرز العوائق في ضعف فهم القيمة التي يضيفها المكتب ومقاومة التغيير داخل المنظمات.</w:t>
      </w:r>
    </w:p>
    <w:p w14:paraId="60C3AB99" w14:textId="77777777" w:rsidR="00216A73" w:rsidRPr="00501B6D" w:rsidRDefault="00216A73" w:rsidP="00216A73">
      <w:pPr>
        <w:bidi/>
        <w:spacing w:before="240"/>
        <w:ind w:right="141"/>
        <w:jc w:val="lowKashida"/>
        <w:rPr>
          <w:szCs w:val="24"/>
        </w:rPr>
      </w:pPr>
      <w:r w:rsidRPr="00501B6D">
        <w:rPr>
          <w:szCs w:val="24"/>
          <w:rtl/>
        </w:rPr>
        <w:t xml:space="preserve">وفي اتجاه قريب، بحثت </w:t>
      </w:r>
      <w:r w:rsidRPr="00501B6D">
        <w:rPr>
          <w:b/>
          <w:bCs/>
          <w:szCs w:val="24"/>
          <w:rtl/>
        </w:rPr>
        <w:t xml:space="preserve">دراسة </w:t>
      </w:r>
      <w:proofErr w:type="spellStart"/>
      <w:r w:rsidRPr="00501B6D">
        <w:rPr>
          <w:b/>
          <w:bCs/>
          <w:szCs w:val="24"/>
          <w:rtl/>
        </w:rPr>
        <w:t>الغصيب</w:t>
      </w:r>
      <w:proofErr w:type="spellEnd"/>
      <w:r w:rsidRPr="00501B6D">
        <w:rPr>
          <w:b/>
          <w:bCs/>
          <w:szCs w:val="24"/>
          <w:rtl/>
        </w:rPr>
        <w:t xml:space="preserve"> والعلي</w:t>
      </w:r>
      <w:r w:rsidRPr="00501B6D">
        <w:rPr>
          <w:b/>
          <w:bCs/>
          <w:szCs w:val="24"/>
        </w:rPr>
        <w:t xml:space="preserve"> (</w:t>
      </w:r>
      <w:proofErr w:type="spellStart"/>
      <w:r w:rsidRPr="00501B6D">
        <w:rPr>
          <w:b/>
          <w:bCs/>
          <w:szCs w:val="24"/>
        </w:rPr>
        <w:t>Alghaseb</w:t>
      </w:r>
      <w:proofErr w:type="spellEnd"/>
      <w:r w:rsidRPr="00501B6D">
        <w:rPr>
          <w:b/>
          <w:bCs/>
          <w:szCs w:val="24"/>
        </w:rPr>
        <w:t xml:space="preserve"> &amp; Alali, 2024)</w:t>
      </w:r>
      <w:r w:rsidRPr="00501B6D">
        <w:rPr>
          <w:szCs w:val="24"/>
        </w:rPr>
        <w:t xml:space="preserve"> </w:t>
      </w:r>
      <w:r w:rsidRPr="00501B6D">
        <w:rPr>
          <w:szCs w:val="24"/>
          <w:rtl/>
        </w:rPr>
        <w:t>النموذج الأنسب لمكتب إدارة المشاريع في المشاريع الإنشائية العامة بمنطقة حائل بالمملكة العربية السعودية، وهدفت إلى تحليل العوامل الدافعة لإنشاء هذا المكتب ووظائفه المختلفة بما يساعد على اختيار النموذج الأكثر توافقًا مع السياق المحلي، ولا سيما في ظل التحديات المرتبطة بتسليم المشاريع من حيث الوقت والتكلفة. واعتمدت الدراسة المنهج النوعي الاستكشافي من خلال مراجعة هيكلية للأدبيات، تلتها مجموعات تركيز ضمت ممارسين وخبراء من القطاع الحكومي وقطاعي المقاولات والاستشارات. وأظهرت النتائج أن من أبرز الدوافع إلى إنشاء مكتب إدارة المشاريع ضعف أداء المشاريع، وغياب الإدارة الاستراتيجية، وعدم توحيد العمليات والإجراءات، وضعف القدرة على استقطاب الكفاءات وتحسين استخدام الموارد. كما بينت الدراسة أن الوظائف الأكثر أهمية للمكتب تتمثل في مراقبة الأداء والتحكم فيه، والمشاركة في التخطيط الاستراتيجي، وتطوير منهجية قياسية موحدة، وتوفير الأدوات اللازمة للعمل، وتنمية القدرات، وتوزيع الموارد بين المشاريع. وانتهت الدراسة إلى أن نموذج مكتب إدارة المشاريع المؤسسي هو الأكثر ملاءمة لتلبية هذه الاحتياجات، يليه مكتب إدارة البرامج، ثم مركز التميز</w:t>
      </w:r>
      <w:r w:rsidRPr="00501B6D">
        <w:rPr>
          <w:szCs w:val="24"/>
        </w:rPr>
        <w:t>.</w:t>
      </w:r>
    </w:p>
    <w:p w14:paraId="4D9B02D2" w14:textId="77777777" w:rsidR="00216A73" w:rsidRPr="00501B6D" w:rsidRDefault="00216A73" w:rsidP="00216A73">
      <w:pPr>
        <w:bidi/>
        <w:spacing w:before="240"/>
        <w:ind w:right="141"/>
        <w:jc w:val="lowKashida"/>
        <w:rPr>
          <w:szCs w:val="24"/>
        </w:rPr>
      </w:pPr>
      <w:r w:rsidRPr="00501B6D">
        <w:rPr>
          <w:szCs w:val="24"/>
          <w:rtl/>
        </w:rPr>
        <w:t xml:space="preserve">وعلى مستوى الأداء المؤسسي، جاءت </w:t>
      </w:r>
      <w:r w:rsidRPr="00501B6D">
        <w:rPr>
          <w:b/>
          <w:bCs/>
          <w:szCs w:val="24"/>
          <w:rtl/>
        </w:rPr>
        <w:t xml:space="preserve">دراسة البيتي </w:t>
      </w:r>
      <w:r w:rsidRPr="00501B6D">
        <w:rPr>
          <w:szCs w:val="24"/>
          <w:rtl/>
        </w:rPr>
        <w:t>والسلمي</w:t>
      </w:r>
      <w:r w:rsidRPr="00501B6D">
        <w:rPr>
          <w:szCs w:val="24"/>
        </w:rPr>
        <w:t xml:space="preserve"> (</w:t>
      </w:r>
      <w:proofErr w:type="spellStart"/>
      <w:r w:rsidRPr="00501B6D">
        <w:rPr>
          <w:szCs w:val="24"/>
        </w:rPr>
        <w:t>Albaiti</w:t>
      </w:r>
      <w:proofErr w:type="spellEnd"/>
      <w:r w:rsidRPr="00501B6D">
        <w:rPr>
          <w:szCs w:val="24"/>
        </w:rPr>
        <w:t xml:space="preserve"> &amp; </w:t>
      </w:r>
      <w:proofErr w:type="spellStart"/>
      <w:r w:rsidRPr="00501B6D">
        <w:rPr>
          <w:szCs w:val="24"/>
        </w:rPr>
        <w:t>Alsulami</w:t>
      </w:r>
      <w:proofErr w:type="spellEnd"/>
      <w:r w:rsidRPr="00501B6D">
        <w:rPr>
          <w:szCs w:val="24"/>
        </w:rPr>
        <w:t xml:space="preserve">, 2021) </w:t>
      </w:r>
      <w:r w:rsidRPr="00501B6D">
        <w:rPr>
          <w:szCs w:val="24"/>
          <w:rtl/>
        </w:rPr>
        <w:t>لتحليل أثر مكاتب إدارة المشاريع في الأداء التنظيمي داخل القطاع العام في المملكة العربية السعودية، مع التركيز على تحديد وظائف هذه المكاتب ومستويات نضجها، وفحص العلاقة بين مستوى النضج والمنافع التنظيمية المتحققة في مجالات إدارة المشاريع، وإدارة المشاريع المتعددة، والمواءمة الاستراتيجية، والتعلّم التنظيمي، والتغيرات الثقافية. واعتمدت الدراسة المنهج الوصفي التفسيري الكمي، واستخدمت الاستبانة المهيكلة لجمع البيانات من مختصين يمثلون مكاتب إدارة المشاريع في جهات حكومية متنوعة. وأظهرت النتائج أن المستوى الإجمالي لنضج مكاتب إدارة المشاريع كان معتدلًا، وأن أكثر الوظائف حضورًا تمثلت في مراقبة الأداء، وتطوير المنهجيات، ودعم الإدارة الاستراتيجية، في حين كانت إدارة الموارد بين المشاريع ودعم التغيير التنظيمي من أقل الوظائف نضجًا. كما بينت الدراسة أن هذه المكاتب أسهمت في تحسين الأداء التنظيمي، وكان الأثر الأبرز في المواءمة الاستراتيجية، وإدارة المشاريع، ونقل المعرفة. وأكدت النتائج كذلك وجود علاقة ارتباط قوية بين مستوى النضج الإجمالي للمكتب والمنافع التنظيمية المتحققة، بما يدل على أن القيمة الفعلية لمكتب إدارة المشاريع لا تنتج عن وظيفة منفردة، بل عن التفاعل المتكامل بين وظائفه الرقابية والتطويرية والاستراتيجية والمساندة</w:t>
      </w:r>
      <w:r w:rsidRPr="00501B6D">
        <w:rPr>
          <w:szCs w:val="24"/>
        </w:rPr>
        <w:t>.</w:t>
      </w:r>
    </w:p>
    <w:p w14:paraId="4EC7FDE4" w14:textId="77777777" w:rsidR="00216A73" w:rsidRPr="00501B6D" w:rsidRDefault="00216A73" w:rsidP="00216A73">
      <w:pPr>
        <w:bidi/>
        <w:spacing w:before="240"/>
        <w:ind w:right="141"/>
        <w:jc w:val="lowKashida"/>
        <w:rPr>
          <w:szCs w:val="24"/>
        </w:rPr>
      </w:pPr>
      <w:r w:rsidRPr="00501B6D">
        <w:rPr>
          <w:szCs w:val="24"/>
          <w:rtl/>
        </w:rPr>
        <w:lastRenderedPageBreak/>
        <w:t xml:space="preserve">ومن زاوية أكثر تفسيرًا للعلاقة بين الممارسات والنتائج، اختبرت </w:t>
      </w:r>
      <w:r w:rsidRPr="00501B6D">
        <w:rPr>
          <w:b/>
          <w:bCs/>
          <w:szCs w:val="24"/>
          <w:rtl/>
        </w:rPr>
        <w:t>دراسة بيروتي وآخرين</w:t>
      </w:r>
      <w:r w:rsidRPr="00501B6D">
        <w:rPr>
          <w:b/>
          <w:bCs/>
          <w:szCs w:val="24"/>
        </w:rPr>
        <w:t xml:space="preserve"> (</w:t>
      </w:r>
      <w:proofErr w:type="spellStart"/>
      <w:r w:rsidRPr="00501B6D">
        <w:rPr>
          <w:b/>
          <w:bCs/>
          <w:szCs w:val="24"/>
        </w:rPr>
        <w:t>Pirotti</w:t>
      </w:r>
      <w:proofErr w:type="spellEnd"/>
      <w:r w:rsidRPr="00501B6D">
        <w:rPr>
          <w:b/>
          <w:bCs/>
          <w:szCs w:val="24"/>
        </w:rPr>
        <w:t xml:space="preserve"> et al., 202</w:t>
      </w:r>
      <w:r>
        <w:rPr>
          <w:b/>
          <w:bCs/>
          <w:szCs w:val="24"/>
        </w:rPr>
        <w:t>2</w:t>
      </w:r>
      <w:r w:rsidRPr="00501B6D">
        <w:rPr>
          <w:b/>
          <w:bCs/>
          <w:szCs w:val="24"/>
        </w:rPr>
        <w:t>)</w:t>
      </w:r>
      <w:r w:rsidRPr="00501B6D">
        <w:rPr>
          <w:szCs w:val="24"/>
        </w:rPr>
        <w:t xml:space="preserve"> </w:t>
      </w:r>
      <w:r w:rsidRPr="00501B6D">
        <w:rPr>
          <w:szCs w:val="24"/>
          <w:rtl/>
        </w:rPr>
        <w:t>أثر تطبيق معايير إدارة المشاريع، ولا سيما مجالات المعرفة العشرة الواردة في دليل</w:t>
      </w:r>
      <w:r w:rsidRPr="00501B6D">
        <w:rPr>
          <w:szCs w:val="24"/>
        </w:rPr>
        <w:t xml:space="preserve"> PMBOK</w:t>
      </w:r>
      <w:r w:rsidRPr="00501B6D">
        <w:rPr>
          <w:szCs w:val="24"/>
          <w:rtl/>
        </w:rPr>
        <w:t>، على نجاح المشاريع، مع اختبار الدور الوسيط لمكتب إدارة المشاريع في هذه العلاقة داخل المنظمات القائمة على المشاريع الإنشائية في إيران. واعتمدت الدراسة المنهج الكمي المقطعي، وجمعت بياناتها من ممارسين يعملون في مكاتب إدارة المشاريع بشركات إنشائية من الدرجة الأولى، ثم حللتها باستخدام مجموعة من الأساليب الإحصائية متعددة المتغيرات، من أبرزها نمذجة المعادلات الهيكلية. وأظهرت النتائج وجود تأثير إيجابي مباشر لعدد من مجالات المعرفة، شملت التكلفة، والمشتريات، والاتصالات، والتكامل، والنطاق، والجودة، والمخاطر، على نجاح المشروع، في حين لم يثبت تأثير دال لبعض المجالات الأخرى، مثل الموارد البشرية، والوقت، وإدارة أصحاب المصلحة. كما أكدت الدراسة وجود دور وسيط إيجابي لمكتب إدارة المشاريع في تعزيز العلاقة بين عدد من هذه المجالات ونجاح المشروع، ولا سيما في مجالات التكلفة، والمشتريات، والاتصالات، والتكامل، والجودة، والمخاطر. وأرجعت الدراسة محدودية أثر بعض المجالات الأخرى إلى طبيعة السياق التنظيمي الذي تخضع فيه المشروعات لتأثيرات حكومية وسياسية تحد من قدرة مديري المشاريع على التحكم الكامل في الزمن والموارد وأصحاب المصلحة</w:t>
      </w:r>
      <w:r w:rsidRPr="00501B6D">
        <w:rPr>
          <w:szCs w:val="24"/>
        </w:rPr>
        <w:t>.</w:t>
      </w:r>
    </w:p>
    <w:p w14:paraId="6963F83B" w14:textId="77777777" w:rsidR="00216A73" w:rsidRPr="00501B6D" w:rsidRDefault="00216A73" w:rsidP="00216A73">
      <w:pPr>
        <w:bidi/>
        <w:spacing w:before="240"/>
        <w:ind w:right="141"/>
        <w:jc w:val="lowKashida"/>
        <w:rPr>
          <w:szCs w:val="24"/>
        </w:rPr>
      </w:pPr>
      <w:r w:rsidRPr="00501B6D">
        <w:rPr>
          <w:szCs w:val="24"/>
          <w:rtl/>
        </w:rPr>
        <w:t xml:space="preserve">وفي سياق خليجي آخر، هدفت </w:t>
      </w:r>
      <w:r w:rsidRPr="00501B6D">
        <w:rPr>
          <w:b/>
          <w:bCs/>
          <w:szCs w:val="24"/>
          <w:rtl/>
        </w:rPr>
        <w:t>دراسة المنصوري وآخرين</w:t>
      </w:r>
      <w:r w:rsidRPr="00501B6D">
        <w:rPr>
          <w:b/>
          <w:bCs/>
          <w:szCs w:val="24"/>
        </w:rPr>
        <w:t xml:space="preserve"> (</w:t>
      </w:r>
      <w:proofErr w:type="spellStart"/>
      <w:r w:rsidRPr="00501B6D">
        <w:rPr>
          <w:b/>
          <w:bCs/>
          <w:szCs w:val="24"/>
        </w:rPr>
        <w:t>Almansoori</w:t>
      </w:r>
      <w:proofErr w:type="spellEnd"/>
      <w:r w:rsidRPr="00501B6D">
        <w:rPr>
          <w:b/>
          <w:bCs/>
          <w:szCs w:val="24"/>
        </w:rPr>
        <w:t xml:space="preserve"> et al., 2021)</w:t>
      </w:r>
      <w:r w:rsidRPr="00501B6D">
        <w:rPr>
          <w:szCs w:val="24"/>
        </w:rPr>
        <w:t xml:space="preserve"> </w:t>
      </w:r>
      <w:r w:rsidRPr="00501B6D">
        <w:rPr>
          <w:szCs w:val="24"/>
          <w:rtl/>
        </w:rPr>
        <w:t xml:space="preserve">إلى تحليل العوامل المؤثرة في تطبيق مكتب إدارة المشاريع في قطاع التشييد بدولة الإمارات العربية المتحدة، وبناء نموذج هيكلي يوضح العلاقة بين هذه العوامل ومؤشرات أداء المكتب داخل مؤسسات البناء. واعتمدت الدراسة المنهج الكمي، وجمعت بياناتها باستخدام استبانة خضعت للتحليل من خلال نمذجة المعادلات الهيكلية بطريقة المربعات الصغرى الجزئية. وأظهرت النتائج أن النموذج المقترح تضمن مجموعة من العوامل الفرعية المندرجة تحت </w:t>
      </w:r>
      <w:proofErr w:type="gramStart"/>
      <w:r w:rsidRPr="00501B6D">
        <w:rPr>
          <w:szCs w:val="24"/>
          <w:rtl/>
        </w:rPr>
        <w:t>ثلاثة</w:t>
      </w:r>
      <w:proofErr w:type="gramEnd"/>
      <w:r w:rsidRPr="00501B6D">
        <w:rPr>
          <w:szCs w:val="24"/>
          <w:rtl/>
        </w:rPr>
        <w:t xml:space="preserve"> متغيرات رئيسة هي</w:t>
      </w:r>
      <w:r w:rsidRPr="00501B6D">
        <w:rPr>
          <w:szCs w:val="24"/>
        </w:rPr>
        <w:t xml:space="preserve">: </w:t>
      </w:r>
      <w:r w:rsidRPr="00501B6D">
        <w:rPr>
          <w:szCs w:val="24"/>
          <w:rtl/>
        </w:rPr>
        <w:t>إدارة الموارد، وإدارة المشاريع، والثقافة التنظيمية، وأن هذه العوامل ترتبط جميعها بأداء مكتب إدارة المشاريع بدرجات متفاوتة. كما بينت الدراسة أن إدارة المشاريع كانت العامل الأكثر تأثيرًا في أداء المكتب، تلتها إدارة الموارد، في حين جاء تأثير الثقافة التنظيمية بدرجة أقل نسبيًا. كذلك كشفت النتائج عن عدد من المعوقات البارزة، تمثلت في مقاومة التغيير، وعبء العمل الإداري الإضافي، ونقص خبرة قيادة المكتب</w:t>
      </w:r>
      <w:r w:rsidRPr="00501B6D">
        <w:rPr>
          <w:szCs w:val="24"/>
        </w:rPr>
        <w:t>.</w:t>
      </w:r>
    </w:p>
    <w:p w14:paraId="3B36D88F" w14:textId="77777777" w:rsidR="00216A73" w:rsidRPr="00501B6D" w:rsidRDefault="00216A73" w:rsidP="00216A73">
      <w:pPr>
        <w:bidi/>
        <w:spacing w:before="240"/>
        <w:ind w:right="141"/>
        <w:jc w:val="lowKashida"/>
        <w:rPr>
          <w:szCs w:val="24"/>
        </w:rPr>
      </w:pPr>
      <w:r w:rsidRPr="00501B6D">
        <w:rPr>
          <w:szCs w:val="24"/>
          <w:rtl/>
        </w:rPr>
        <w:t xml:space="preserve">كما تناولت دراسة </w:t>
      </w:r>
      <w:proofErr w:type="spellStart"/>
      <w:r w:rsidRPr="00501B6D">
        <w:rPr>
          <w:b/>
          <w:bCs/>
          <w:szCs w:val="24"/>
          <w:rtl/>
        </w:rPr>
        <w:t>أومسيكار</w:t>
      </w:r>
      <w:proofErr w:type="spellEnd"/>
      <w:r w:rsidRPr="00501B6D">
        <w:rPr>
          <w:b/>
          <w:bCs/>
          <w:szCs w:val="24"/>
        </w:rPr>
        <w:t xml:space="preserve"> (</w:t>
      </w:r>
      <w:proofErr w:type="spellStart"/>
      <w:r w:rsidRPr="00501B6D">
        <w:rPr>
          <w:b/>
          <w:bCs/>
          <w:szCs w:val="24"/>
        </w:rPr>
        <w:t>Umasekar</w:t>
      </w:r>
      <w:proofErr w:type="spellEnd"/>
      <w:r w:rsidRPr="00501B6D">
        <w:rPr>
          <w:b/>
          <w:bCs/>
          <w:szCs w:val="24"/>
        </w:rPr>
        <w:t>, 2024)</w:t>
      </w:r>
      <w:r w:rsidRPr="00501B6D">
        <w:rPr>
          <w:szCs w:val="24"/>
        </w:rPr>
        <w:t xml:space="preserve"> </w:t>
      </w:r>
      <w:r w:rsidRPr="00501B6D">
        <w:rPr>
          <w:szCs w:val="24"/>
          <w:rtl/>
        </w:rPr>
        <w:t>دور مكاتب إدارة المشاريع في مشاريع التشييد واسعة النطاق، وهدفت إلى تقويم هذا الدور من خلال استجلاء رؤى الممارسين العاملين في إدارة هذه المشاريع، بما يسهم في ردم الفجوة بين الطرح النظري والتطبيق الميداني. واعتمدت الدراسة المنهج المختلط باستخدام استبانة إلكترونية منظمة تضمنت أسئلة كمية ونوعية، وشملت عينة من المهنيين العاملين في قطاع التشييد ممن تتفاوت خبراتهم المهنية. وأظهرت النتائج أن مكاتب إدارة المشاريع تؤدي دورًا فاعلًا في توحيد الإجراءات، وإدارة المخاطر، ومواءمة أهداف المشاريع، وتسهيل التواصل، وتحسين تخصيص الموارد، كما تسهم إيجابًا في نجاح المشاريع من خلال تعزيز مشاركة أصحاب المصلحة، وتحسين الجدول الزمني، ورفع جودة المخرجات، ودعم إدارة الميزانية. وفي المقابل، كشفت الدراسة عن عدد من التحديات التي قد تحد من فاعلية هذه المكاتب، من أبرزها تعقيد المشاريع، ومقاومة التغيير، ونقص الموارد، وضعف دعم الإدارة العليا. كما أبرزت النتائج دور مكاتب إدارة المشاريع في دعم ممارسات الاستدامة وتبني التقنيات المبتكرة داخل بيئات التشييد</w:t>
      </w:r>
      <w:r w:rsidRPr="00501B6D">
        <w:rPr>
          <w:szCs w:val="24"/>
        </w:rPr>
        <w:t>.</w:t>
      </w:r>
    </w:p>
    <w:p w14:paraId="421EB9B8" w14:textId="77777777" w:rsidR="00216A73" w:rsidRPr="00501B6D" w:rsidRDefault="00216A73" w:rsidP="00216A73">
      <w:pPr>
        <w:bidi/>
        <w:spacing w:before="240"/>
        <w:ind w:right="141"/>
        <w:jc w:val="lowKashida"/>
        <w:rPr>
          <w:szCs w:val="24"/>
          <w:rtl/>
        </w:rPr>
      </w:pPr>
      <w:r w:rsidRPr="00501B6D">
        <w:rPr>
          <w:szCs w:val="24"/>
          <w:rtl/>
        </w:rPr>
        <w:t xml:space="preserve">وعلى المستوى المرجعي، قدمت دراسة </w:t>
      </w:r>
      <w:r w:rsidRPr="00501B6D">
        <w:rPr>
          <w:b/>
          <w:bCs/>
          <w:szCs w:val="24"/>
          <w:rtl/>
        </w:rPr>
        <w:t>إرشادي وآخرين</w:t>
      </w:r>
      <w:r w:rsidRPr="00501B6D">
        <w:rPr>
          <w:b/>
          <w:bCs/>
          <w:szCs w:val="24"/>
        </w:rPr>
        <w:t xml:space="preserve"> (Ershadi et al., 2021)</w:t>
      </w:r>
      <w:r w:rsidRPr="00501B6D">
        <w:rPr>
          <w:szCs w:val="24"/>
        </w:rPr>
        <w:t xml:space="preserve"> </w:t>
      </w:r>
      <w:r w:rsidRPr="00501B6D">
        <w:rPr>
          <w:szCs w:val="24"/>
          <w:rtl/>
        </w:rPr>
        <w:t>مراجعة شاملة للأدبيات المتعلقة بمكاتب إدارة المشاريع في قطاع الإنشاءات، وهدفت إلى تحديد متغيرات النجاح المحتملة لهذه المكاتب وتقديم تصور موحد لها، إلى جانب مقارنة هذه المتغيرات بين قطاع الإنشاءات وبعض القطاعات الأخرى. واعتمدت الدراسة منهج المراجعة المنهجية للأدبيات مدعومًا بالتحليل النوعي التوليفي، وشملت عددًا كبيرًا من الدراسات العلمية التي جرى تحليلها وتصنيفها بصورة منظمة. وأظهرت النتائج أن نجاح مكاتب إدارة المشاريع يرتبط بمجموعة من المتغيرات التي أمكن تصنيفها ضمن أربعة محاور رئيسة هي: البنية التحتية لإدارة المشاريع، وممارسات إدارة المشاريع، وهيكلة المكتب، والدعم التنظيمي. كما بينت الدراسة أن إسهام مكتب إدارة المشاريع في قطاع الإنشاءات يمتد عبر مراحل متعددة تبدأ من دعم الإدارة في المراحل المبكرة للمشروع، وتمتد إلى التخطيط والموارد واتخاذ القرار وإدارة التبعيات والمخاطر والاتصالات أثناء التنفيذ. كذلك كشفت المقارنة مع قطاعات أخرى عن وجود بعض المتغيرات التي لم تحظ باهتمام كافٍ في قطاع البناء، مثل القياس المعياري، والمرونة في الاستجابة للتغيرات، وتتبع الفوائد، ومهارات القيادة</w:t>
      </w:r>
      <w:r w:rsidRPr="00501B6D">
        <w:rPr>
          <w:szCs w:val="24"/>
        </w:rPr>
        <w:t>.</w:t>
      </w:r>
      <w:r w:rsidRPr="00501B6D">
        <w:rPr>
          <w:szCs w:val="24"/>
          <w:rtl/>
        </w:rPr>
        <w:t xml:space="preserve"> وتفيد هذه الدراسة في دعم الدراسة الحالية من حيث تأصيل أبعاد ممارسات مكتب إدارة المشاريع، إذ تقدم إطارًا مفاهيميًا منظمًا يربط نجاح هذه الممارسات بالعوامل الوظيفية والهيكلية والتنظيمية</w:t>
      </w:r>
      <w:r w:rsidRPr="00501B6D">
        <w:rPr>
          <w:szCs w:val="24"/>
        </w:rPr>
        <w:t>.</w:t>
      </w:r>
    </w:p>
    <w:p w14:paraId="2FC7A488" w14:textId="77777777" w:rsidR="00216A73" w:rsidRPr="00501B6D" w:rsidRDefault="00216A73" w:rsidP="00216A73">
      <w:pPr>
        <w:bidi/>
        <w:spacing w:before="240"/>
        <w:ind w:right="141"/>
        <w:jc w:val="lowKashida"/>
        <w:rPr>
          <w:szCs w:val="24"/>
        </w:rPr>
      </w:pPr>
      <w:r w:rsidRPr="00501B6D">
        <w:rPr>
          <w:szCs w:val="24"/>
          <w:rtl/>
        </w:rPr>
        <w:lastRenderedPageBreak/>
        <w:t xml:space="preserve">واستكمالًا لهذا الاتجاه المرجعي، استكشفت </w:t>
      </w:r>
      <w:r w:rsidRPr="00501B6D">
        <w:rPr>
          <w:b/>
          <w:bCs/>
          <w:szCs w:val="24"/>
          <w:rtl/>
        </w:rPr>
        <w:t>دراسة فيرونيكا ولطيف</w:t>
      </w:r>
      <w:r w:rsidRPr="00501B6D">
        <w:rPr>
          <w:b/>
          <w:bCs/>
          <w:szCs w:val="24"/>
        </w:rPr>
        <w:t xml:space="preserve"> (Veronika &amp; Latief, 2025)</w:t>
      </w:r>
      <w:r w:rsidRPr="00501B6D">
        <w:rPr>
          <w:szCs w:val="24"/>
        </w:rPr>
        <w:t xml:space="preserve"> </w:t>
      </w:r>
      <w:r w:rsidRPr="00501B6D">
        <w:rPr>
          <w:szCs w:val="24"/>
          <w:rtl/>
        </w:rPr>
        <w:t>دور مكاتب إدارة المشاريع في شركات الإنشاءات من خلال مراجعة منهجية للأدبيات، مع التركيز على الكيفية التي تسهم بها هذه المكاتب في تحقيق المواءمة الاستراتيجية، ورفع الفاعلية التشغيلية، ودعم دمج التكنولوجيا داخل المنظمات. واعتمدت الدراسة منهج المراجعة المنهجية، واستندت في تحليلها إلى ستة أبعاد رئيسة شملت الأبعاد الاستراتيجية، والتنظيمية، والسياسات، والموارد البشرية، والتشغيلية، والتكنولوجية. وأظهرت النتائج أن مكاتب إدارة المشاريع في قطاع التشييد تطورت من مجرد وحدات تقدم دعمًا إداريًا أساسيًا إلى كيانات تؤدي دور الشريك الاستراتيجي، من خلال مواءمة الموارد مع الأهداف المؤسسية، وتحسين العمليات التشغيلية، وتعزيز إدارة المعرفة، ودعم توظيف التطورات التكنولوجية في إدارة المشاريع. وفي المقابل، كشفت الدراسة عن مجموعة من التحديات التي تحد من فاعلية هذه المكاتب، من أبرزها مقاومة التغيير التنظيمي، والجمود البيروقراطي، وارتفاع التكاليف، وصعوبة إثبات القيمة المضافة للمكتب أمام أصحاب المصلحة</w:t>
      </w:r>
      <w:r w:rsidRPr="00501B6D">
        <w:rPr>
          <w:szCs w:val="24"/>
        </w:rPr>
        <w:t>.</w:t>
      </w:r>
    </w:p>
    <w:p w14:paraId="18FFC356" w14:textId="77777777" w:rsidR="00216A73" w:rsidRPr="00501B6D" w:rsidRDefault="00216A73" w:rsidP="00216A73">
      <w:pPr>
        <w:pStyle w:val="3"/>
        <w:numPr>
          <w:ilvl w:val="2"/>
          <w:numId w:val="0"/>
        </w:numPr>
        <w:bidi/>
        <w:spacing w:before="40" w:after="0"/>
        <w:ind w:right="141"/>
      </w:pPr>
      <w:r w:rsidRPr="00501B6D">
        <w:t xml:space="preserve"> </w:t>
      </w:r>
      <w:bookmarkStart w:id="35" w:name="_Toc227615035"/>
      <w:bookmarkStart w:id="36" w:name="_Toc227781000"/>
      <w:r w:rsidRPr="00501B6D">
        <w:rPr>
          <w:b/>
          <w:bCs/>
          <w:color w:val="000000" w:themeColor="text1"/>
          <w:rtl/>
        </w:rPr>
        <w:t>الدراسات المرتبطة بأداء المشاريع</w:t>
      </w:r>
      <w:bookmarkEnd w:id="35"/>
      <w:bookmarkEnd w:id="36"/>
    </w:p>
    <w:p w14:paraId="26F56A20" w14:textId="77777777" w:rsidR="00216A73" w:rsidRPr="00501B6D" w:rsidRDefault="00216A73" w:rsidP="00216A73">
      <w:pPr>
        <w:bidi/>
        <w:spacing w:before="240"/>
        <w:ind w:right="141"/>
        <w:jc w:val="lowKashida"/>
        <w:rPr>
          <w:szCs w:val="24"/>
        </w:rPr>
      </w:pPr>
      <w:r w:rsidRPr="00501B6D">
        <w:rPr>
          <w:szCs w:val="24"/>
          <w:rtl/>
        </w:rPr>
        <w:t>تناولت الأدبيات المرتبطة بأداء المشاريع هذا المتغير من خلال مؤشرات متعددة لم تعد تقتصر على الزمن والتكلفة والجودة، بل امتدت إلى السلامة، ورضا العميل، وإدارة المخاطر، والإنتاجية، ومؤشرات الأداء الرئيسة. كما أظهرت هذه الأدبيات أن أداء المشروع يرتبط بجملة من العوامل الإدارية والتنظيمية والاستراتيجية التي تؤثر في نتائجه بصورة مباشرة أو غير مباشرة. وفي هذا السياق، يُعرض فيما يأتي عدد من الدراسات ذات الصلة بأداء المشاريع</w:t>
      </w:r>
      <w:r w:rsidRPr="00501B6D">
        <w:rPr>
          <w:szCs w:val="24"/>
        </w:rPr>
        <w:t>.</w:t>
      </w:r>
    </w:p>
    <w:p w14:paraId="2FF503B9" w14:textId="77777777" w:rsidR="00216A73" w:rsidRPr="00501B6D" w:rsidRDefault="00216A73" w:rsidP="00216A73">
      <w:pPr>
        <w:bidi/>
        <w:spacing w:before="240"/>
        <w:ind w:right="141"/>
        <w:jc w:val="lowKashida"/>
        <w:rPr>
          <w:szCs w:val="24"/>
        </w:rPr>
      </w:pPr>
      <w:r w:rsidRPr="00501B6D">
        <w:rPr>
          <w:szCs w:val="24"/>
          <w:rtl/>
        </w:rPr>
        <w:t xml:space="preserve">على مستوى بناء مؤشرات الأداء في البيئة السعودية، هدفت </w:t>
      </w:r>
      <w:r w:rsidRPr="00501B6D">
        <w:rPr>
          <w:b/>
          <w:bCs/>
          <w:szCs w:val="24"/>
          <w:rtl/>
        </w:rPr>
        <w:t>دراسة حسين وآخرين</w:t>
      </w:r>
      <w:r w:rsidRPr="00501B6D">
        <w:rPr>
          <w:b/>
          <w:bCs/>
          <w:szCs w:val="24"/>
        </w:rPr>
        <w:t xml:space="preserve"> (Hussain et al., 2022)</w:t>
      </w:r>
      <w:r w:rsidRPr="00501B6D">
        <w:rPr>
          <w:szCs w:val="24"/>
        </w:rPr>
        <w:t xml:space="preserve"> </w:t>
      </w:r>
      <w:r w:rsidRPr="00501B6D">
        <w:rPr>
          <w:szCs w:val="24"/>
          <w:rtl/>
        </w:rPr>
        <w:t>إلى تحديد المؤشرات الأساسية التي يمكن الاستناد إليها في تقييم أداء المشاريع الإنشائية، مع التأكيد على ضرورة تجاوز الاعتماد الحصري على مقاييس المثلث التقليدي المتمثلة في الوقت، والتكلفة، والجودة، نحو مؤشرات أوسع تتلاءم مع التطور المتسارع في قطاع التشييد. واعتمدت الدراسة المنهج الكمي، إذ جمعت بياناتها من خلال مراجعة الأدبيات واستبانة وُجهت إلى مهندسين مسجلين في الهيئة السعودية للمهندسين، ثم حُللت البيانات باستخدام برنامج</w:t>
      </w:r>
      <w:r w:rsidRPr="00501B6D">
        <w:rPr>
          <w:szCs w:val="24"/>
        </w:rPr>
        <w:t xml:space="preserve"> SPSS </w:t>
      </w:r>
      <w:r w:rsidRPr="00501B6D">
        <w:rPr>
          <w:szCs w:val="24"/>
          <w:rtl/>
        </w:rPr>
        <w:t>وعدد من المؤشرات الإحصائية المناسبة. وأظهرت النتائج أن أهم مؤشرات الأداء في المشاريع الإنشائية السعودية تمثلت في وقت المشروع، وتكلفته، وجودته، وسلامته، والبناء المستدام، ورضا العميل، ورضا المستخدم النهائي، وإدارة المخاطر، وإنتاجية العمالة، والربحية. كما بينت الدراسة أن مؤشرات الوقت والتكلفة والجودة ظلت تحتل المراتب الأولى من حيث الأهمية النسبية، إلا أن بروز مؤشرات أخرى، مثل السلامة وإدارة المخاطر ورضا العميل، يعكس اتساع مفهوم الأداء في بيئة المشاريع الإنشائية المعاصرة</w:t>
      </w:r>
      <w:r w:rsidRPr="00501B6D">
        <w:rPr>
          <w:szCs w:val="24"/>
        </w:rPr>
        <w:t>.</w:t>
      </w:r>
      <w:r w:rsidRPr="00501B6D">
        <w:rPr>
          <w:szCs w:val="24"/>
          <w:rtl/>
        </w:rPr>
        <w:t xml:space="preserve"> وتكتسب هذه الدراسة أهمية خاصة للدراسة الحالية؛ لأنها توفر سندًا مباشرًا لتحديد أبعاد أداء المشاريع، وتؤكد ضرورة قياسه من خلال مؤشرات متعددة لا تقتصر على الوقت والتكلفة والجودة فقط</w:t>
      </w:r>
      <w:r w:rsidRPr="00501B6D">
        <w:rPr>
          <w:szCs w:val="24"/>
        </w:rPr>
        <w:t>.</w:t>
      </w:r>
    </w:p>
    <w:p w14:paraId="659CAF97" w14:textId="77777777" w:rsidR="00216A73" w:rsidRPr="00501B6D" w:rsidRDefault="00216A73" w:rsidP="00216A73">
      <w:pPr>
        <w:bidi/>
        <w:spacing w:before="240"/>
        <w:ind w:right="141"/>
        <w:jc w:val="lowKashida"/>
        <w:rPr>
          <w:szCs w:val="24"/>
        </w:rPr>
      </w:pPr>
      <w:r w:rsidRPr="00501B6D">
        <w:rPr>
          <w:szCs w:val="24"/>
          <w:rtl/>
        </w:rPr>
        <w:t xml:space="preserve">وفي السياق نفسه، سعت </w:t>
      </w:r>
      <w:r w:rsidRPr="00501B6D">
        <w:rPr>
          <w:b/>
          <w:bCs/>
          <w:szCs w:val="24"/>
          <w:rtl/>
        </w:rPr>
        <w:t>دراسة عسيري والمزهر</w:t>
      </w:r>
      <w:r w:rsidRPr="00501B6D">
        <w:rPr>
          <w:b/>
          <w:bCs/>
          <w:szCs w:val="24"/>
        </w:rPr>
        <w:t xml:space="preserve"> (Asiri &amp; Al Mazhar, 2025)</w:t>
      </w:r>
      <w:r w:rsidRPr="00501B6D">
        <w:rPr>
          <w:szCs w:val="24"/>
        </w:rPr>
        <w:t xml:space="preserve"> </w:t>
      </w:r>
      <w:r w:rsidRPr="00501B6D">
        <w:rPr>
          <w:szCs w:val="24"/>
          <w:rtl/>
        </w:rPr>
        <w:t>إلى تحديد مؤشرات الأداء الرئيسة المستخدمة في مراقبة أداء مشاريع التشييد في منطقة عسير بالمملكة العربية السعودية وتقييمها بما يسهم في دعم أصحاب المصلحة باتخاذ قرارات أكثر كفاءة وتحسين أداء المشاريع. واعتمدت الدراسة المنهج المختلط، إذ جمعت بياناتها الكمية من خلال استبانتين؛ الأولى لقياس مستوى الوعي بمؤشرات الأداء، والثانية لتقييم أهمية مجموعة من المؤشرات المستمدة من الأدبيات السابقة والمضافة من قبل الباحثين، كما دعمت ذلك بمقابلات منظمة مع عدد من الخبراء والممارسين في قطاع التشييد. وأظهرت النتائج وجود فجوة واضحة بين الوعي بمؤشرات الأداء وتطبيقها الفعلي؛ فعلى الرغم من ارتفاع مستوى المعرفة العامة بها، ظل التطبيق العملي للمؤشرات الشاملة محدودًا، مع استمرار الاعتماد الكبير على مؤشرات المثلث التقليدي المتمثلة في الوقت، والتكلفة، والجودة. كما بينت الدراسة أن المؤشرات الأعلى أهمية تمثلت في الجودة، وتكلفة البناء، ووقت البناء، والصحة والسلامة، ورضا العملاء، في حين جاءت المؤشرات الاستراتيجية الحديثة، مثل الابتكار والتعلم وتبني التكنولوجيا، في مراتب متأخرة</w:t>
      </w:r>
      <w:r w:rsidRPr="00501B6D">
        <w:rPr>
          <w:szCs w:val="24"/>
        </w:rPr>
        <w:t>.</w:t>
      </w:r>
    </w:p>
    <w:p w14:paraId="47091676" w14:textId="77777777" w:rsidR="00216A73" w:rsidRPr="00501B6D" w:rsidRDefault="00216A73" w:rsidP="00216A73">
      <w:pPr>
        <w:bidi/>
        <w:spacing w:before="240"/>
        <w:ind w:right="141"/>
        <w:jc w:val="lowKashida"/>
        <w:rPr>
          <w:szCs w:val="24"/>
        </w:rPr>
      </w:pPr>
      <w:r w:rsidRPr="00501B6D">
        <w:rPr>
          <w:szCs w:val="24"/>
          <w:rtl/>
        </w:rPr>
        <w:t xml:space="preserve">وفي نطاق شركات المقاولات بمدينة الرياض، </w:t>
      </w:r>
      <w:r w:rsidRPr="00501B6D">
        <w:rPr>
          <w:b/>
          <w:bCs/>
          <w:szCs w:val="24"/>
          <w:rtl/>
        </w:rPr>
        <w:t>بحثت دراسة العتيبي</w:t>
      </w:r>
      <w:r w:rsidRPr="00501B6D">
        <w:rPr>
          <w:b/>
          <w:bCs/>
          <w:szCs w:val="24"/>
        </w:rPr>
        <w:t xml:space="preserve"> (Alotaibi, 2019)</w:t>
      </w:r>
      <w:r w:rsidRPr="00501B6D">
        <w:rPr>
          <w:szCs w:val="24"/>
        </w:rPr>
        <w:t xml:space="preserve"> </w:t>
      </w:r>
      <w:r w:rsidRPr="00501B6D">
        <w:rPr>
          <w:szCs w:val="24"/>
          <w:rtl/>
        </w:rPr>
        <w:t>مدى استخدام ممارسات وأدوات إدارة المشاريع وأثرها في النجاح المدرك للمشاريع في قطاع التشييد بالمملكة العربية السعودية. وهدفت إلى قياس العلاقة بين استخدام مجالات المعرفة العشرة لدليل</w:t>
      </w:r>
      <w:r w:rsidRPr="00501B6D">
        <w:rPr>
          <w:szCs w:val="24"/>
        </w:rPr>
        <w:t xml:space="preserve"> PMBOK </w:t>
      </w:r>
      <w:r w:rsidRPr="00501B6D">
        <w:rPr>
          <w:szCs w:val="24"/>
          <w:rtl/>
        </w:rPr>
        <w:t xml:space="preserve">وبين أبعاد نجاح المشروع المتمثلة في الميزانية، والوقت، ومتطلبات الجودة، ومتطلبات التصميم، ورضا العميل، والأهداف التجارية. واعتمدت الدراسة المنهج المختلط على مرحلتين؛ بدأت بمرحلة نوعية استكشافية من خلال مقابلات شبه منظمة مع عدد من مديري المشاريع ذوي الخبرة، ثم أعقبتها مرحلة كمية استنتاجية باستخدام استبانة مهيكلة وُجهت إلى مديري المشاريع في شركات المقاولات من الدرجات الأولى والثانية والثالثة، مع تحليل </w:t>
      </w:r>
      <w:r w:rsidRPr="00501B6D">
        <w:rPr>
          <w:szCs w:val="24"/>
          <w:rtl/>
        </w:rPr>
        <w:lastRenderedPageBreak/>
        <w:t>البيانات باستخدام مجموعة من الأساليب الإحصائية المناسبة. وأظهرت النتائج وجود علاقة ارتباط إيجابية قوية ذات دلالة إحصائية بين استخدام ممارسات إدارة المشاريع ونجاح المشروع، كما بينت أن إدارة التكامل كانت الممارسة الأعلى استخدامًا والأكثر ارتباطًا بمستويات النجاح المرتفعة، تلتها إدارة المشتريات ثم إدارة النطاق، في حين جاءت ممارسات إدارة التكلفة والجودة والمخاطر في مراتب متأخرة من حيث الاستخدام. كذلك أوضحت الدراسة أن استخدام ممارسات إدارة المشاريع يتأثر بخبرة مدير المشروع وحجم المشروع، وأن شركات الدرجة الأولى كانت أكثر تقبلًا لهذه الممارسات من غيرها، كما برز اختلاف اللغة بين العمالة بوصفه عائقًا تواصليًا يؤثر سلبًا في نجاح المشروع</w:t>
      </w:r>
      <w:r w:rsidRPr="00501B6D">
        <w:rPr>
          <w:szCs w:val="24"/>
        </w:rPr>
        <w:t>.</w:t>
      </w:r>
    </w:p>
    <w:p w14:paraId="42AF8834" w14:textId="77777777" w:rsidR="00216A73" w:rsidRPr="00501B6D" w:rsidRDefault="00216A73" w:rsidP="00216A73">
      <w:pPr>
        <w:bidi/>
        <w:spacing w:before="240"/>
        <w:ind w:right="141"/>
        <w:jc w:val="lowKashida"/>
        <w:rPr>
          <w:szCs w:val="24"/>
        </w:rPr>
      </w:pPr>
      <w:r w:rsidRPr="00501B6D">
        <w:rPr>
          <w:szCs w:val="24"/>
          <w:rtl/>
        </w:rPr>
        <w:t xml:space="preserve">أما في مدينة الرياض أيضًا، فقد ركزت </w:t>
      </w:r>
      <w:r w:rsidRPr="00501B6D">
        <w:rPr>
          <w:b/>
          <w:bCs/>
          <w:szCs w:val="24"/>
          <w:rtl/>
        </w:rPr>
        <w:t>دراسة الحربي والأمير</w:t>
      </w:r>
      <w:r w:rsidRPr="00501B6D">
        <w:rPr>
          <w:b/>
          <w:bCs/>
          <w:szCs w:val="24"/>
        </w:rPr>
        <w:t xml:space="preserve"> (Al-Harbi &amp; </w:t>
      </w:r>
      <w:proofErr w:type="spellStart"/>
      <w:r w:rsidRPr="00501B6D">
        <w:rPr>
          <w:b/>
          <w:bCs/>
          <w:szCs w:val="24"/>
        </w:rPr>
        <w:t>Alameer</w:t>
      </w:r>
      <w:proofErr w:type="spellEnd"/>
      <w:r w:rsidRPr="00501B6D">
        <w:rPr>
          <w:b/>
          <w:bCs/>
          <w:szCs w:val="24"/>
        </w:rPr>
        <w:t>, 2024)</w:t>
      </w:r>
      <w:r w:rsidRPr="00501B6D">
        <w:rPr>
          <w:szCs w:val="24"/>
        </w:rPr>
        <w:t xml:space="preserve"> </w:t>
      </w:r>
      <w:r w:rsidRPr="00501B6D">
        <w:rPr>
          <w:szCs w:val="24"/>
          <w:rtl/>
        </w:rPr>
        <w:t>على أثر إدارة المشاريع الاستراتيجية في نجاح مشاريع التشييد بقطاع المقاولات، من خلال تحليل أبعاد الإدارة الاستراتيجية المتمثلة في الأهداف الاستراتيجية والتحليل البيئي، وصياغة الاستراتيجية، وتنفيذها، وتقييمها، ومدى انعكاسها على نجاح المشروع من حيث الكفاءة، وتبني الابتكار، والاستدامة. واعتمدت الدراسة المنهج الوصفي التحليلي، ونفذت دراسة ميدانية باستخدام استبانة إلكترونية طبقت على عينة من مديري ومسؤولي مشاريع التشييد في مدينة الرياض، ثم حُللت البيانات باستخدام عدد من الأساليب الإحصائية المناسبة. وأظهرت النتائج وجود مستوى مرتفع من تطبيق الإدارة الاستراتيجية ومن مستوى نجاح المشاريع، كما بينت وجود علاقة ارتباط إيجابية قوية ذات دلالة إحصائية بين إدارة المشاريع الاستراتيجية ونجاح المشاريع. كذلك أوضحت الدراسة أن الإدارة الاستراتيجية تفسر نسبة كبيرة من التغير في نجاح المشاريع، وأن جميع أبعادها تؤثر إيجابًا في هذا النجاح، مع بروز بُعد تقييم الاستراتيجية بوصفه الأكثر تفسيرًا</w:t>
      </w:r>
      <w:r w:rsidRPr="00501B6D">
        <w:rPr>
          <w:szCs w:val="24"/>
        </w:rPr>
        <w:t>.</w:t>
      </w:r>
    </w:p>
    <w:p w14:paraId="63091CD6" w14:textId="77777777" w:rsidR="00216A73" w:rsidRPr="00501B6D" w:rsidRDefault="00216A73" w:rsidP="00216A73">
      <w:pPr>
        <w:bidi/>
        <w:spacing w:before="240" w:after="240"/>
        <w:ind w:right="141"/>
        <w:jc w:val="lowKashida"/>
        <w:rPr>
          <w:szCs w:val="24"/>
          <w:rtl/>
        </w:rPr>
      </w:pPr>
      <w:r w:rsidRPr="00501B6D">
        <w:rPr>
          <w:szCs w:val="24"/>
          <w:rtl/>
        </w:rPr>
        <w:t xml:space="preserve">وفي بعد اتصالي حديث، هدفت </w:t>
      </w:r>
      <w:r w:rsidRPr="00501B6D">
        <w:rPr>
          <w:b/>
          <w:bCs/>
          <w:szCs w:val="24"/>
          <w:rtl/>
        </w:rPr>
        <w:t>دراسة البُيوك (2025)</w:t>
      </w:r>
      <w:r w:rsidRPr="00501B6D">
        <w:rPr>
          <w:szCs w:val="24"/>
          <w:rtl/>
        </w:rPr>
        <w:t xml:space="preserve"> إلى تحليل أثر استخدام مواقع التواصل الاجتماعي في أداء المشاريع الإنشائية بمنطقة الرياض، من خلال أربعة أبعاد رئيسة هي: التكلفة، والوقت، والجودة، ورضا العملاء، بما يكشف عن طبيعة العلاقة بين استخدام المنصات الرقمية ومستوى أداء المشاريع في السياق الإنشائي المحلي. واعتمدت الدراسة المنهج الوصفي التحليلي، وجمعت بياناتها باستخدام الاستبانة من عينة من الكوادر الإدارية والوظيفية العاملين في عدد من المشاريع الإنشائية النشطة في منطقة الرياض، ثم جرى تحليل البيانات باستخدام معامل ارتباط بيرسون والانحدار </w:t>
      </w:r>
      <w:r w:rsidRPr="00395A44">
        <w:rPr>
          <w:rFonts w:cs="Times New Roman"/>
          <w:szCs w:val="24"/>
          <w:rtl/>
        </w:rPr>
        <w:t xml:space="preserve">الخطي عبر برنامج </w:t>
      </w:r>
      <w:r w:rsidRPr="00395A44">
        <w:rPr>
          <w:szCs w:val="24"/>
        </w:rPr>
        <w:t>SPSS</w:t>
      </w:r>
      <w:r w:rsidRPr="00395A44">
        <w:rPr>
          <w:rFonts w:cs="Times New Roman"/>
          <w:szCs w:val="24"/>
          <w:rtl/>
        </w:rPr>
        <w:t xml:space="preserve">. وأظهرت </w:t>
      </w:r>
      <w:r w:rsidRPr="00501B6D">
        <w:rPr>
          <w:szCs w:val="24"/>
          <w:rtl/>
        </w:rPr>
        <w:t>النتائج وجود علاقة إيجابية ذات دلالة إحصائية بين استخدام مواقع التواصل الاجتماعي بأبعادها المختلفة وبين أداء المشاريع الإنشائية، كما بينت أن هذه العلاقة كانت مباشرة وجوهرية، بما يدل على أن توظيف المنصات الرقمية يسهم في رفع الكفاءة التشغيلية وتحسين مستوى الأداء. كذلك أوضحت الدراسة أن أبعاد مواقع التواصل الاجتماعي شملت استخدام المنصات، وتفاعل أصحاب المصلحة، وإدارة السمعة الرقمية، وتسويق المشاريع، وجميعها سجلت مستويات مرتفعة في تقييم أفراد العينة. كما أشارت النتائج إلى أن هذه المنصات تسهم في تحسين التواصل مع أصحاب المصلحة، ودعم الشفافية، وتسريع تبادل المعلومات، وهو ما ينعكس على تحسين جودة التنفيذ وتقليل بعض أوجه القصور المرتبطة بالتأخير وضعف التنسيق</w:t>
      </w:r>
      <w:r w:rsidRPr="00395A44">
        <w:rPr>
          <w:szCs w:val="24"/>
        </w:rPr>
        <w:t>.</w:t>
      </w:r>
    </w:p>
    <w:p w14:paraId="6FA437CC" w14:textId="7BAB4A46" w:rsidR="00216A73" w:rsidRDefault="00216A73" w:rsidP="00216A73">
      <w:pPr>
        <w:bidi/>
        <w:spacing w:after="240"/>
        <w:ind w:right="141"/>
        <w:jc w:val="center"/>
        <w:rPr>
          <w:b/>
          <w:bCs/>
          <w:sz w:val="28"/>
          <w:u w:val="single"/>
        </w:rPr>
      </w:pPr>
      <w:r w:rsidRPr="00501B6D">
        <w:rPr>
          <w:rFonts w:hint="cs"/>
          <w:b/>
          <w:bCs/>
          <w:sz w:val="28"/>
          <w:u w:val="single"/>
          <w:rtl/>
        </w:rPr>
        <w:t>جدول (</w:t>
      </w:r>
      <w:r w:rsidR="008D1A23">
        <w:rPr>
          <w:rFonts w:hint="cs"/>
          <w:b/>
          <w:bCs/>
          <w:sz w:val="28"/>
          <w:u w:val="single"/>
          <w:rtl/>
        </w:rPr>
        <w:t>1</w:t>
      </w:r>
      <w:proofErr w:type="gramStart"/>
      <w:r w:rsidRPr="00501B6D">
        <w:rPr>
          <w:rFonts w:hint="cs"/>
          <w:b/>
          <w:bCs/>
          <w:sz w:val="28"/>
          <w:u w:val="single"/>
          <w:rtl/>
        </w:rPr>
        <w:t>)  مقارنة</w:t>
      </w:r>
      <w:proofErr w:type="gramEnd"/>
      <w:r w:rsidRPr="00501B6D">
        <w:rPr>
          <w:rFonts w:hint="cs"/>
          <w:b/>
          <w:bCs/>
          <w:sz w:val="28"/>
          <w:u w:val="single"/>
          <w:rtl/>
        </w:rPr>
        <w:t xml:space="preserve"> الدراسات السابقة</w:t>
      </w:r>
    </w:p>
    <w:tbl>
      <w:tblPr>
        <w:tblStyle w:val="af0"/>
        <w:bidiVisual/>
        <w:tblW w:w="5000" w:type="pct"/>
        <w:tblLook w:val="04A0" w:firstRow="1" w:lastRow="0" w:firstColumn="1" w:lastColumn="0" w:noHBand="0" w:noVBand="1"/>
      </w:tblPr>
      <w:tblGrid>
        <w:gridCol w:w="1298"/>
        <w:gridCol w:w="997"/>
        <w:gridCol w:w="856"/>
        <w:gridCol w:w="1180"/>
        <w:gridCol w:w="866"/>
        <w:gridCol w:w="869"/>
        <w:gridCol w:w="1191"/>
        <w:gridCol w:w="1039"/>
      </w:tblGrid>
      <w:tr w:rsidR="008D1A23" w:rsidRPr="00FB2AD3" w14:paraId="450AE697" w14:textId="77777777" w:rsidTr="00216A73">
        <w:trPr>
          <w:tblHeader/>
        </w:trPr>
        <w:tc>
          <w:tcPr>
            <w:tcW w:w="553" w:type="pct"/>
            <w:shd w:val="clear" w:color="auto" w:fill="D9E2F3" w:themeFill="accent1" w:themeFillTint="33"/>
            <w:vAlign w:val="center"/>
          </w:tcPr>
          <w:p w14:paraId="09FD8932" w14:textId="77777777" w:rsidR="00216A73" w:rsidRPr="00FB2AD3" w:rsidRDefault="00216A73" w:rsidP="00E62448">
            <w:pPr>
              <w:bidi/>
              <w:spacing w:after="240"/>
              <w:ind w:right="141"/>
              <w:jc w:val="center"/>
              <w:rPr>
                <w:b w:val="0"/>
                <w:bCs w:val="0"/>
                <w:szCs w:val="24"/>
                <w:u w:val="single"/>
                <w:rtl/>
              </w:rPr>
            </w:pPr>
            <w:r w:rsidRPr="00501B6D">
              <w:rPr>
                <w:szCs w:val="24"/>
                <w:rtl/>
              </w:rPr>
              <w:t>اسم الدراسة</w:t>
            </w:r>
          </w:p>
        </w:tc>
        <w:tc>
          <w:tcPr>
            <w:tcW w:w="834" w:type="pct"/>
            <w:shd w:val="clear" w:color="auto" w:fill="D9E2F3" w:themeFill="accent1" w:themeFillTint="33"/>
            <w:vAlign w:val="center"/>
          </w:tcPr>
          <w:p w14:paraId="5E84EED9" w14:textId="77777777" w:rsidR="00216A73" w:rsidRPr="00FB2AD3" w:rsidRDefault="00216A73" w:rsidP="00E62448">
            <w:pPr>
              <w:bidi/>
              <w:spacing w:after="240"/>
              <w:ind w:right="141"/>
              <w:jc w:val="center"/>
              <w:rPr>
                <w:b w:val="0"/>
                <w:bCs w:val="0"/>
                <w:szCs w:val="24"/>
                <w:u w:val="single"/>
                <w:rtl/>
              </w:rPr>
            </w:pPr>
            <w:r w:rsidRPr="00501B6D">
              <w:rPr>
                <w:szCs w:val="24"/>
                <w:rtl/>
              </w:rPr>
              <w:t>الهدف</w:t>
            </w:r>
          </w:p>
        </w:tc>
        <w:tc>
          <w:tcPr>
            <w:tcW w:w="422" w:type="pct"/>
            <w:shd w:val="clear" w:color="auto" w:fill="D9E2F3" w:themeFill="accent1" w:themeFillTint="33"/>
            <w:vAlign w:val="center"/>
          </w:tcPr>
          <w:p w14:paraId="2CCBD0B4" w14:textId="77777777" w:rsidR="00216A73" w:rsidRPr="00FB2AD3" w:rsidRDefault="00216A73" w:rsidP="00E62448">
            <w:pPr>
              <w:bidi/>
              <w:spacing w:after="240"/>
              <w:ind w:right="141"/>
              <w:jc w:val="center"/>
              <w:rPr>
                <w:b w:val="0"/>
                <w:bCs w:val="0"/>
                <w:szCs w:val="24"/>
                <w:u w:val="single"/>
                <w:rtl/>
              </w:rPr>
            </w:pPr>
            <w:r w:rsidRPr="00501B6D">
              <w:rPr>
                <w:szCs w:val="24"/>
                <w:rtl/>
              </w:rPr>
              <w:t>المكان</w:t>
            </w:r>
          </w:p>
        </w:tc>
        <w:tc>
          <w:tcPr>
            <w:tcW w:w="556" w:type="pct"/>
            <w:shd w:val="clear" w:color="auto" w:fill="D9E2F3" w:themeFill="accent1" w:themeFillTint="33"/>
            <w:vAlign w:val="center"/>
          </w:tcPr>
          <w:p w14:paraId="22124303" w14:textId="77777777" w:rsidR="00216A73" w:rsidRPr="00FB2AD3" w:rsidRDefault="00216A73" w:rsidP="00E62448">
            <w:pPr>
              <w:bidi/>
              <w:spacing w:after="240"/>
              <w:ind w:right="141"/>
              <w:jc w:val="center"/>
              <w:rPr>
                <w:b w:val="0"/>
                <w:bCs w:val="0"/>
                <w:szCs w:val="24"/>
                <w:u w:val="single"/>
                <w:rtl/>
              </w:rPr>
            </w:pPr>
            <w:r w:rsidRPr="00501B6D">
              <w:rPr>
                <w:szCs w:val="24"/>
                <w:rtl/>
              </w:rPr>
              <w:t>المتغيرات</w:t>
            </w:r>
          </w:p>
        </w:tc>
        <w:tc>
          <w:tcPr>
            <w:tcW w:w="486" w:type="pct"/>
            <w:shd w:val="clear" w:color="auto" w:fill="D9E2F3" w:themeFill="accent1" w:themeFillTint="33"/>
            <w:vAlign w:val="center"/>
          </w:tcPr>
          <w:p w14:paraId="31A197B7" w14:textId="77777777" w:rsidR="00216A73" w:rsidRPr="00FB2AD3" w:rsidRDefault="00216A73" w:rsidP="00E62448">
            <w:pPr>
              <w:bidi/>
              <w:spacing w:after="240"/>
              <w:ind w:right="141"/>
              <w:jc w:val="center"/>
              <w:rPr>
                <w:b w:val="0"/>
                <w:bCs w:val="0"/>
                <w:szCs w:val="24"/>
                <w:u w:val="single"/>
                <w:rtl/>
              </w:rPr>
            </w:pPr>
            <w:r w:rsidRPr="00501B6D">
              <w:rPr>
                <w:szCs w:val="24"/>
                <w:rtl/>
              </w:rPr>
              <w:t>المنهج</w:t>
            </w:r>
          </w:p>
        </w:tc>
        <w:tc>
          <w:tcPr>
            <w:tcW w:w="626" w:type="pct"/>
            <w:shd w:val="clear" w:color="auto" w:fill="D9E2F3" w:themeFill="accent1" w:themeFillTint="33"/>
            <w:vAlign w:val="center"/>
          </w:tcPr>
          <w:p w14:paraId="1F462837" w14:textId="77777777" w:rsidR="00216A73" w:rsidRDefault="00216A73" w:rsidP="00E62448">
            <w:pPr>
              <w:bidi/>
              <w:ind w:right="141"/>
              <w:jc w:val="center"/>
              <w:rPr>
                <w:b w:val="0"/>
                <w:bCs w:val="0"/>
                <w:szCs w:val="24"/>
                <w:rtl/>
              </w:rPr>
            </w:pPr>
            <w:r w:rsidRPr="00501B6D">
              <w:rPr>
                <w:szCs w:val="24"/>
                <w:rtl/>
              </w:rPr>
              <w:t>عدد العينة/</w:t>
            </w:r>
          </w:p>
          <w:p w14:paraId="61818C90" w14:textId="77777777" w:rsidR="00216A73" w:rsidRPr="00FB2AD3" w:rsidRDefault="00216A73" w:rsidP="00E62448">
            <w:pPr>
              <w:bidi/>
              <w:ind w:right="141"/>
              <w:jc w:val="center"/>
              <w:rPr>
                <w:b w:val="0"/>
                <w:bCs w:val="0"/>
                <w:szCs w:val="24"/>
                <w:u w:val="single"/>
                <w:rtl/>
              </w:rPr>
            </w:pPr>
            <w:r w:rsidRPr="00501B6D">
              <w:rPr>
                <w:szCs w:val="24"/>
                <w:rtl/>
              </w:rPr>
              <w:t>المجتمع</w:t>
            </w:r>
          </w:p>
        </w:tc>
        <w:tc>
          <w:tcPr>
            <w:tcW w:w="760" w:type="pct"/>
            <w:shd w:val="clear" w:color="auto" w:fill="D9E2F3" w:themeFill="accent1" w:themeFillTint="33"/>
            <w:vAlign w:val="center"/>
          </w:tcPr>
          <w:p w14:paraId="41FA4E33" w14:textId="77777777" w:rsidR="00216A73" w:rsidRPr="00FB2AD3" w:rsidRDefault="00216A73" w:rsidP="00E62448">
            <w:pPr>
              <w:bidi/>
              <w:spacing w:after="240"/>
              <w:ind w:right="141"/>
              <w:jc w:val="center"/>
              <w:rPr>
                <w:b w:val="0"/>
                <w:bCs w:val="0"/>
                <w:szCs w:val="24"/>
                <w:u w:val="single"/>
                <w:rtl/>
              </w:rPr>
            </w:pPr>
            <w:r w:rsidRPr="00501B6D">
              <w:rPr>
                <w:szCs w:val="24"/>
                <w:rtl/>
              </w:rPr>
              <w:t>النتائج الرئيسة</w:t>
            </w:r>
          </w:p>
        </w:tc>
        <w:tc>
          <w:tcPr>
            <w:tcW w:w="764" w:type="pct"/>
            <w:shd w:val="clear" w:color="auto" w:fill="D9E2F3" w:themeFill="accent1" w:themeFillTint="33"/>
            <w:vAlign w:val="center"/>
          </w:tcPr>
          <w:p w14:paraId="3A96C4DB" w14:textId="77777777" w:rsidR="00216A73" w:rsidRPr="00FB2AD3" w:rsidRDefault="00216A73" w:rsidP="00E62448">
            <w:pPr>
              <w:bidi/>
              <w:spacing w:after="240"/>
              <w:ind w:right="141"/>
              <w:jc w:val="center"/>
              <w:rPr>
                <w:b w:val="0"/>
                <w:bCs w:val="0"/>
                <w:szCs w:val="24"/>
                <w:u w:val="single"/>
                <w:rtl/>
              </w:rPr>
            </w:pPr>
            <w:r w:rsidRPr="00501B6D">
              <w:rPr>
                <w:szCs w:val="24"/>
                <w:rtl/>
              </w:rPr>
              <w:t>التوصيات</w:t>
            </w:r>
          </w:p>
        </w:tc>
      </w:tr>
      <w:tr w:rsidR="008D1A23" w:rsidRPr="0041756A" w14:paraId="41F81E43" w14:textId="77777777" w:rsidTr="00216A73">
        <w:tc>
          <w:tcPr>
            <w:tcW w:w="553" w:type="pct"/>
            <w:vAlign w:val="center"/>
          </w:tcPr>
          <w:p w14:paraId="4E3D1150" w14:textId="77777777" w:rsidR="00216A73" w:rsidRPr="008D1A23" w:rsidRDefault="00216A73" w:rsidP="00E62448">
            <w:pPr>
              <w:bidi/>
              <w:spacing w:after="240"/>
              <w:ind w:right="141"/>
              <w:jc w:val="center"/>
              <w:rPr>
                <w:rFonts w:cs="Times New Roman"/>
                <w:b w:val="0"/>
                <w:bCs w:val="0"/>
                <w:sz w:val="22"/>
                <w:szCs w:val="22"/>
              </w:rPr>
            </w:pPr>
            <w:r w:rsidRPr="008D1A23">
              <w:rPr>
                <w:rFonts w:cs="Times New Roman"/>
                <w:sz w:val="22"/>
                <w:szCs w:val="22"/>
                <w:rtl/>
              </w:rPr>
              <w:t>القحطاني</w:t>
            </w:r>
          </w:p>
          <w:p w14:paraId="17CDF777" w14:textId="77777777" w:rsidR="00216A73" w:rsidRPr="008D1A23" w:rsidRDefault="00216A73" w:rsidP="00E62448">
            <w:pPr>
              <w:bidi/>
              <w:spacing w:after="240"/>
              <w:ind w:right="141"/>
              <w:jc w:val="center"/>
              <w:rPr>
                <w:b w:val="0"/>
                <w:bCs w:val="0"/>
                <w:sz w:val="22"/>
                <w:szCs w:val="22"/>
                <w:rtl/>
              </w:rPr>
            </w:pPr>
            <w:r w:rsidRPr="008D1A23">
              <w:rPr>
                <w:sz w:val="22"/>
                <w:szCs w:val="22"/>
              </w:rPr>
              <w:t>Alqahtani, 2019</w:t>
            </w:r>
          </w:p>
        </w:tc>
        <w:tc>
          <w:tcPr>
            <w:tcW w:w="834" w:type="pct"/>
            <w:vAlign w:val="center"/>
          </w:tcPr>
          <w:p w14:paraId="539B5C0F"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تطوير إطار لتطبيق عمليات إدارة المعرفة عبر مستويات المكتب</w:t>
            </w:r>
            <w:r w:rsidRPr="008D1A23">
              <w:rPr>
                <w:sz w:val="22"/>
                <w:szCs w:val="22"/>
              </w:rPr>
              <w:t>.</w:t>
            </w:r>
          </w:p>
        </w:tc>
        <w:tc>
          <w:tcPr>
            <w:tcW w:w="422" w:type="pct"/>
            <w:vAlign w:val="center"/>
          </w:tcPr>
          <w:p w14:paraId="0A277E66"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السعودية</w:t>
            </w:r>
            <w:r w:rsidRPr="008D1A23">
              <w:rPr>
                <w:sz w:val="22"/>
                <w:szCs w:val="22"/>
              </w:rPr>
              <w:t>.</w:t>
            </w:r>
          </w:p>
        </w:tc>
        <w:tc>
          <w:tcPr>
            <w:tcW w:w="556" w:type="pct"/>
            <w:vAlign w:val="center"/>
          </w:tcPr>
          <w:p w14:paraId="2828C574"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المستقل</w:t>
            </w:r>
            <w:r w:rsidRPr="008D1A23">
              <w:rPr>
                <w:sz w:val="22"/>
                <w:szCs w:val="22"/>
              </w:rPr>
              <w:t xml:space="preserve">: </w:t>
            </w:r>
            <w:r w:rsidRPr="008D1A23">
              <w:rPr>
                <w:sz w:val="22"/>
                <w:szCs w:val="22"/>
                <w:rtl/>
              </w:rPr>
              <w:t xml:space="preserve">مكتب إدارة </w:t>
            </w:r>
            <w:proofErr w:type="spellStart"/>
            <w:r w:rsidRPr="008D1A23">
              <w:rPr>
                <w:sz w:val="22"/>
                <w:szCs w:val="22"/>
                <w:rtl/>
              </w:rPr>
              <w:t>المشاريعالتابع</w:t>
            </w:r>
            <w:proofErr w:type="spellEnd"/>
            <w:r w:rsidRPr="008D1A23">
              <w:rPr>
                <w:sz w:val="22"/>
                <w:szCs w:val="22"/>
              </w:rPr>
              <w:t xml:space="preserve">: </w:t>
            </w:r>
            <w:r w:rsidRPr="008D1A23">
              <w:rPr>
                <w:sz w:val="22"/>
                <w:szCs w:val="22"/>
                <w:rtl/>
              </w:rPr>
              <w:t>إدارة المعرفة</w:t>
            </w:r>
            <w:r w:rsidRPr="008D1A23">
              <w:rPr>
                <w:sz w:val="22"/>
                <w:szCs w:val="22"/>
              </w:rPr>
              <w:t>.</w:t>
            </w:r>
          </w:p>
        </w:tc>
        <w:tc>
          <w:tcPr>
            <w:tcW w:w="486" w:type="pct"/>
            <w:vAlign w:val="center"/>
          </w:tcPr>
          <w:p w14:paraId="3F2BC809"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مختلط (كمي ونوعي)</w:t>
            </w:r>
            <w:r w:rsidRPr="008D1A23">
              <w:rPr>
                <w:sz w:val="22"/>
                <w:szCs w:val="22"/>
              </w:rPr>
              <w:t>.</w:t>
            </w:r>
          </w:p>
        </w:tc>
        <w:tc>
          <w:tcPr>
            <w:tcW w:w="626" w:type="pct"/>
            <w:vAlign w:val="center"/>
          </w:tcPr>
          <w:p w14:paraId="0DA5D365" w14:textId="77777777" w:rsidR="00216A73" w:rsidRPr="008D1A23" w:rsidRDefault="00216A73" w:rsidP="00E62448">
            <w:pPr>
              <w:bidi/>
              <w:spacing w:after="240"/>
              <w:ind w:right="141"/>
              <w:jc w:val="center"/>
              <w:rPr>
                <w:b w:val="0"/>
                <w:bCs w:val="0"/>
                <w:sz w:val="22"/>
                <w:szCs w:val="22"/>
                <w:rtl/>
              </w:rPr>
            </w:pPr>
            <w:r w:rsidRPr="008D1A23">
              <w:rPr>
                <w:rFonts w:cs="Times New Roman"/>
                <w:sz w:val="22"/>
                <w:szCs w:val="22"/>
                <w:rtl/>
              </w:rPr>
              <w:t>16 مقابلة، 86 استبانة.</w:t>
            </w:r>
          </w:p>
        </w:tc>
        <w:tc>
          <w:tcPr>
            <w:tcW w:w="760" w:type="pct"/>
            <w:vAlign w:val="center"/>
          </w:tcPr>
          <w:p w14:paraId="2DAB802A"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مستوى "مركز التميز" هو الأكثر فاعلية؛ المكتب يؤدي دوراً محورياً في مركزية المعرفة</w:t>
            </w:r>
            <w:r w:rsidRPr="008D1A23">
              <w:rPr>
                <w:sz w:val="22"/>
                <w:szCs w:val="22"/>
              </w:rPr>
              <w:t>.</w:t>
            </w:r>
          </w:p>
        </w:tc>
        <w:tc>
          <w:tcPr>
            <w:tcW w:w="764" w:type="pct"/>
            <w:vAlign w:val="center"/>
          </w:tcPr>
          <w:p w14:paraId="2760A71F"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توظيف المكاتب كآلية تنظيمية لالتقاط المعرفة وتقليل تكرار الأخطاء</w:t>
            </w:r>
            <w:r w:rsidRPr="008D1A23">
              <w:rPr>
                <w:sz w:val="22"/>
                <w:szCs w:val="22"/>
              </w:rPr>
              <w:t>.</w:t>
            </w:r>
          </w:p>
        </w:tc>
      </w:tr>
      <w:tr w:rsidR="008D1A23" w:rsidRPr="0041756A" w14:paraId="48402042" w14:textId="77777777" w:rsidTr="00216A73">
        <w:tc>
          <w:tcPr>
            <w:tcW w:w="553" w:type="pct"/>
            <w:vAlign w:val="center"/>
          </w:tcPr>
          <w:p w14:paraId="66ADCD8C" w14:textId="77777777" w:rsidR="00216A73" w:rsidRPr="008D1A23" w:rsidRDefault="00216A73" w:rsidP="00E62448">
            <w:pPr>
              <w:bidi/>
              <w:spacing w:after="240"/>
              <w:ind w:right="141"/>
              <w:jc w:val="center"/>
              <w:rPr>
                <w:b w:val="0"/>
                <w:bCs w:val="0"/>
                <w:sz w:val="22"/>
                <w:szCs w:val="22"/>
                <w:rtl/>
              </w:rPr>
            </w:pPr>
            <w:r w:rsidRPr="008D1A23">
              <w:rPr>
                <w:sz w:val="22"/>
                <w:szCs w:val="22"/>
                <w:rtl/>
              </w:rPr>
              <w:lastRenderedPageBreak/>
              <w:t>المطري</w:t>
            </w:r>
            <w:r w:rsidRPr="008D1A23">
              <w:rPr>
                <w:sz w:val="22"/>
                <w:szCs w:val="22"/>
              </w:rPr>
              <w:t>Al-Matari, 2021</w:t>
            </w:r>
          </w:p>
        </w:tc>
        <w:tc>
          <w:tcPr>
            <w:tcW w:w="834" w:type="pct"/>
            <w:vAlign w:val="center"/>
          </w:tcPr>
          <w:p w14:paraId="34B37290"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فحص العلاقة بين وظائف المكتب ونجاح المشاريع ورضا أصحاب المصلحة</w:t>
            </w:r>
            <w:r w:rsidRPr="008D1A23">
              <w:rPr>
                <w:sz w:val="22"/>
                <w:szCs w:val="22"/>
              </w:rPr>
              <w:t>.</w:t>
            </w:r>
          </w:p>
        </w:tc>
        <w:tc>
          <w:tcPr>
            <w:tcW w:w="422" w:type="pct"/>
            <w:vAlign w:val="center"/>
          </w:tcPr>
          <w:p w14:paraId="633EDE12"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السعودية</w:t>
            </w:r>
            <w:r w:rsidRPr="008D1A23">
              <w:rPr>
                <w:sz w:val="22"/>
                <w:szCs w:val="22"/>
              </w:rPr>
              <w:t>.</w:t>
            </w:r>
          </w:p>
        </w:tc>
        <w:tc>
          <w:tcPr>
            <w:tcW w:w="556" w:type="pct"/>
            <w:vAlign w:val="center"/>
          </w:tcPr>
          <w:p w14:paraId="7DDA379F"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المستقل</w:t>
            </w:r>
            <w:r w:rsidRPr="008D1A23">
              <w:rPr>
                <w:sz w:val="22"/>
                <w:szCs w:val="22"/>
              </w:rPr>
              <w:t xml:space="preserve">: </w:t>
            </w:r>
            <w:r w:rsidRPr="008D1A23">
              <w:rPr>
                <w:sz w:val="22"/>
                <w:szCs w:val="22"/>
                <w:rtl/>
              </w:rPr>
              <w:t xml:space="preserve">وظائف مكتب إدارة </w:t>
            </w:r>
            <w:r w:rsidRPr="008D1A23">
              <w:rPr>
                <w:rFonts w:cs="Times New Roman"/>
                <w:sz w:val="22"/>
                <w:szCs w:val="22"/>
                <w:rtl/>
              </w:rPr>
              <w:t>المشاريع</w:t>
            </w:r>
            <w:r w:rsidRPr="008D1A23">
              <w:rPr>
                <w:rFonts w:cs="Times New Roman"/>
                <w:sz w:val="22"/>
                <w:szCs w:val="22"/>
              </w:rPr>
              <w:t xml:space="preserve"> </w:t>
            </w:r>
            <w:r w:rsidRPr="008D1A23">
              <w:rPr>
                <w:rFonts w:cs="Times New Roman"/>
                <w:sz w:val="22"/>
                <w:szCs w:val="22"/>
                <w:rtl/>
              </w:rPr>
              <w:t>التابع: نجاح المشاريع والرضا.</w:t>
            </w:r>
          </w:p>
        </w:tc>
        <w:tc>
          <w:tcPr>
            <w:tcW w:w="486" w:type="pct"/>
            <w:vAlign w:val="center"/>
          </w:tcPr>
          <w:p w14:paraId="3794BBDC"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مختلط (كمي ونوعي)</w:t>
            </w:r>
            <w:r w:rsidRPr="008D1A23">
              <w:rPr>
                <w:sz w:val="22"/>
                <w:szCs w:val="22"/>
              </w:rPr>
              <w:t>.</w:t>
            </w:r>
          </w:p>
        </w:tc>
        <w:tc>
          <w:tcPr>
            <w:tcW w:w="626" w:type="pct"/>
            <w:vAlign w:val="center"/>
          </w:tcPr>
          <w:p w14:paraId="5FF7AC61" w14:textId="77777777" w:rsidR="00216A73" w:rsidRPr="008D1A23" w:rsidRDefault="00216A73" w:rsidP="00E62448">
            <w:pPr>
              <w:bidi/>
              <w:spacing w:after="240"/>
              <w:ind w:right="141"/>
              <w:jc w:val="center"/>
              <w:rPr>
                <w:b w:val="0"/>
                <w:bCs w:val="0"/>
                <w:sz w:val="22"/>
                <w:szCs w:val="22"/>
                <w:rtl/>
              </w:rPr>
            </w:pPr>
            <w:r w:rsidRPr="008D1A23">
              <w:rPr>
                <w:rFonts w:cs="Times New Roman"/>
                <w:sz w:val="22"/>
                <w:szCs w:val="22"/>
                <w:rtl/>
              </w:rPr>
              <w:t>10 خبراء استطلاع، 12 مقابلة، و400 استبانة (مقسمة).</w:t>
            </w:r>
          </w:p>
        </w:tc>
        <w:tc>
          <w:tcPr>
            <w:tcW w:w="760" w:type="pct"/>
            <w:vAlign w:val="center"/>
          </w:tcPr>
          <w:p w14:paraId="3B9CEDB0"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قطاع التشييد يركز على المراقبة ويهمل التعلم التنظيمي؛ الخدمات الملموسة سجلت أدنى رضا</w:t>
            </w:r>
            <w:r w:rsidRPr="008D1A23">
              <w:rPr>
                <w:sz w:val="22"/>
                <w:szCs w:val="22"/>
              </w:rPr>
              <w:t>.</w:t>
            </w:r>
          </w:p>
        </w:tc>
        <w:tc>
          <w:tcPr>
            <w:tcW w:w="764" w:type="pct"/>
            <w:vAlign w:val="center"/>
          </w:tcPr>
          <w:p w14:paraId="0E575AB9"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تفعيل التخطيط الاستراتيجي، وتطوير التعلم التنظيمي</w:t>
            </w:r>
            <w:r w:rsidRPr="008D1A23">
              <w:rPr>
                <w:sz w:val="22"/>
                <w:szCs w:val="22"/>
              </w:rPr>
              <w:t>.</w:t>
            </w:r>
          </w:p>
        </w:tc>
      </w:tr>
      <w:tr w:rsidR="008D1A23" w:rsidRPr="0041756A" w14:paraId="4471FE1C" w14:textId="77777777" w:rsidTr="00216A73">
        <w:tc>
          <w:tcPr>
            <w:tcW w:w="553" w:type="pct"/>
            <w:vAlign w:val="center"/>
          </w:tcPr>
          <w:p w14:paraId="5F224E87" w14:textId="77777777" w:rsidR="00216A73" w:rsidRPr="008D1A23" w:rsidRDefault="00216A73" w:rsidP="00E62448">
            <w:pPr>
              <w:bidi/>
              <w:spacing w:after="240"/>
              <w:ind w:right="141"/>
              <w:jc w:val="center"/>
              <w:rPr>
                <w:b w:val="0"/>
                <w:bCs w:val="0"/>
                <w:sz w:val="22"/>
                <w:szCs w:val="22"/>
                <w:rtl/>
              </w:rPr>
            </w:pPr>
            <w:r w:rsidRPr="008D1A23">
              <w:rPr>
                <w:sz w:val="22"/>
                <w:szCs w:val="22"/>
                <w:rtl/>
              </w:rPr>
              <w:t>الطائفي</w:t>
            </w:r>
            <w:proofErr w:type="spellStart"/>
            <w:r w:rsidRPr="008D1A23">
              <w:rPr>
                <w:sz w:val="22"/>
                <w:szCs w:val="22"/>
              </w:rPr>
              <w:t>Altaefi</w:t>
            </w:r>
            <w:proofErr w:type="spellEnd"/>
            <w:r w:rsidRPr="008D1A23">
              <w:rPr>
                <w:sz w:val="22"/>
                <w:szCs w:val="22"/>
              </w:rPr>
              <w:t>, 2022</w:t>
            </w:r>
          </w:p>
        </w:tc>
        <w:tc>
          <w:tcPr>
            <w:tcW w:w="834" w:type="pct"/>
            <w:vAlign w:val="center"/>
          </w:tcPr>
          <w:p w14:paraId="422B86FB"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تقويم الدور وتحديد دوافع وعوائق تأسيس المكتب.</w:t>
            </w:r>
          </w:p>
        </w:tc>
        <w:tc>
          <w:tcPr>
            <w:tcW w:w="422" w:type="pct"/>
            <w:vAlign w:val="center"/>
          </w:tcPr>
          <w:p w14:paraId="1AE62147"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السعودية (هيئة الزكاة).</w:t>
            </w:r>
          </w:p>
        </w:tc>
        <w:tc>
          <w:tcPr>
            <w:tcW w:w="556" w:type="pct"/>
            <w:vAlign w:val="center"/>
          </w:tcPr>
          <w:p w14:paraId="09976F52"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المستقل: مكتب إدارة المشاريع</w:t>
            </w:r>
            <w:r w:rsidRPr="008D1A23">
              <w:rPr>
                <w:sz w:val="22"/>
                <w:szCs w:val="22"/>
              </w:rPr>
              <w:t xml:space="preserve"> </w:t>
            </w:r>
            <w:r w:rsidRPr="008D1A23">
              <w:rPr>
                <w:sz w:val="22"/>
                <w:szCs w:val="22"/>
                <w:rtl/>
              </w:rPr>
              <w:t>التابع: نجاح المشاريع.</w:t>
            </w:r>
          </w:p>
        </w:tc>
        <w:tc>
          <w:tcPr>
            <w:tcW w:w="486" w:type="pct"/>
            <w:vAlign w:val="center"/>
          </w:tcPr>
          <w:p w14:paraId="11965E0E"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مختلط متعدد المراحل.</w:t>
            </w:r>
          </w:p>
        </w:tc>
        <w:tc>
          <w:tcPr>
            <w:tcW w:w="626" w:type="pct"/>
            <w:vAlign w:val="center"/>
          </w:tcPr>
          <w:p w14:paraId="50A2FA94" w14:textId="77777777" w:rsidR="00216A73" w:rsidRPr="008D1A23" w:rsidRDefault="00216A73" w:rsidP="00E62448">
            <w:pPr>
              <w:bidi/>
              <w:spacing w:after="240"/>
              <w:ind w:right="141"/>
              <w:jc w:val="center"/>
              <w:rPr>
                <w:b w:val="0"/>
                <w:bCs w:val="0"/>
                <w:sz w:val="22"/>
                <w:szCs w:val="22"/>
                <w:u w:val="single"/>
                <w:rtl/>
              </w:rPr>
            </w:pPr>
            <w:r w:rsidRPr="008D1A23">
              <w:rPr>
                <w:sz w:val="22"/>
                <w:szCs w:val="22"/>
              </w:rPr>
              <w:t xml:space="preserve">13 </w:t>
            </w:r>
            <w:r w:rsidRPr="008D1A23">
              <w:rPr>
                <w:sz w:val="22"/>
                <w:szCs w:val="22"/>
                <w:rtl/>
              </w:rPr>
              <w:t>مقابلة، 74 استبانة.</w:t>
            </w:r>
          </w:p>
        </w:tc>
        <w:tc>
          <w:tcPr>
            <w:tcW w:w="760" w:type="pct"/>
            <w:vAlign w:val="center"/>
          </w:tcPr>
          <w:p w14:paraId="1773E226"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الدافع الأهم: الممارسات المعيارية؛ العوائق: ضعف الوعي، الروتين، ومقاومة التغيير.</w:t>
            </w:r>
          </w:p>
        </w:tc>
        <w:tc>
          <w:tcPr>
            <w:tcW w:w="764" w:type="pct"/>
            <w:vAlign w:val="center"/>
          </w:tcPr>
          <w:p w14:paraId="53B7923D"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تعزيز الوعي المؤسسي بقيمة المكتب الفعالة، وتقييم أثره</w:t>
            </w:r>
            <w:r w:rsidRPr="008D1A23">
              <w:rPr>
                <w:sz w:val="22"/>
                <w:szCs w:val="22"/>
              </w:rPr>
              <w:t>.</w:t>
            </w:r>
          </w:p>
        </w:tc>
      </w:tr>
      <w:tr w:rsidR="008D1A23" w:rsidRPr="0041756A" w14:paraId="43CB3CA2" w14:textId="77777777" w:rsidTr="00216A73">
        <w:tc>
          <w:tcPr>
            <w:tcW w:w="553" w:type="pct"/>
            <w:vAlign w:val="center"/>
          </w:tcPr>
          <w:p w14:paraId="642E4ABE" w14:textId="77777777" w:rsidR="00216A73" w:rsidRPr="008D1A23" w:rsidRDefault="00216A73" w:rsidP="00E62448">
            <w:pPr>
              <w:bidi/>
              <w:spacing w:after="240"/>
              <w:ind w:right="141"/>
              <w:jc w:val="center"/>
              <w:rPr>
                <w:b w:val="0"/>
                <w:bCs w:val="0"/>
                <w:sz w:val="22"/>
                <w:szCs w:val="22"/>
                <w:rtl/>
              </w:rPr>
            </w:pPr>
            <w:proofErr w:type="spellStart"/>
            <w:r w:rsidRPr="008D1A23">
              <w:rPr>
                <w:rFonts w:cs="Times New Roman"/>
                <w:sz w:val="22"/>
                <w:szCs w:val="22"/>
                <w:rtl/>
              </w:rPr>
              <w:t>الغصيب</w:t>
            </w:r>
            <w:proofErr w:type="spellEnd"/>
            <w:r w:rsidRPr="008D1A23">
              <w:rPr>
                <w:rFonts w:cs="Times New Roman"/>
                <w:sz w:val="22"/>
                <w:szCs w:val="22"/>
                <w:rtl/>
              </w:rPr>
              <w:t xml:space="preserve"> والعلي</w:t>
            </w:r>
            <w:r w:rsidRPr="008D1A23">
              <w:rPr>
                <w:rFonts w:cs="Times New Roman"/>
                <w:sz w:val="22"/>
                <w:szCs w:val="22"/>
              </w:rPr>
              <w:t xml:space="preserve"> </w:t>
            </w:r>
            <w:proofErr w:type="spellStart"/>
            <w:r w:rsidRPr="008D1A23">
              <w:rPr>
                <w:sz w:val="22"/>
                <w:szCs w:val="22"/>
              </w:rPr>
              <w:t>Alghaseb</w:t>
            </w:r>
            <w:proofErr w:type="spellEnd"/>
            <w:r w:rsidRPr="008D1A23">
              <w:rPr>
                <w:sz w:val="22"/>
                <w:szCs w:val="22"/>
              </w:rPr>
              <w:t xml:space="preserve"> &amp; Alali, 2024</w:t>
            </w:r>
          </w:p>
        </w:tc>
        <w:tc>
          <w:tcPr>
            <w:tcW w:w="834" w:type="pct"/>
            <w:vAlign w:val="center"/>
          </w:tcPr>
          <w:p w14:paraId="5EF63B4E"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استكشاف النموذج الأنسب لمكتب إدارة المشاريع ودوافع إنشائه.</w:t>
            </w:r>
          </w:p>
        </w:tc>
        <w:tc>
          <w:tcPr>
            <w:tcW w:w="422" w:type="pct"/>
            <w:vAlign w:val="center"/>
          </w:tcPr>
          <w:p w14:paraId="274E08D6"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حائل، السعودية.</w:t>
            </w:r>
          </w:p>
        </w:tc>
        <w:tc>
          <w:tcPr>
            <w:tcW w:w="556" w:type="pct"/>
            <w:vAlign w:val="center"/>
          </w:tcPr>
          <w:p w14:paraId="77B5C9FD"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متغيرات البحث: نماذج مكاتب إدارة المشاريع، ودوافع التأسيس.</w:t>
            </w:r>
          </w:p>
        </w:tc>
        <w:tc>
          <w:tcPr>
            <w:tcW w:w="486" w:type="pct"/>
            <w:vAlign w:val="center"/>
          </w:tcPr>
          <w:p w14:paraId="1412DD5C"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استكشافي نوعي.</w:t>
            </w:r>
          </w:p>
        </w:tc>
        <w:tc>
          <w:tcPr>
            <w:tcW w:w="626" w:type="pct"/>
            <w:vAlign w:val="center"/>
          </w:tcPr>
          <w:p w14:paraId="32C2BC02" w14:textId="77777777" w:rsidR="00216A73" w:rsidRPr="008D1A23" w:rsidRDefault="00216A73" w:rsidP="00E62448">
            <w:pPr>
              <w:bidi/>
              <w:spacing w:after="240"/>
              <w:ind w:right="141"/>
              <w:jc w:val="center"/>
              <w:rPr>
                <w:b w:val="0"/>
                <w:bCs w:val="0"/>
                <w:sz w:val="22"/>
                <w:szCs w:val="22"/>
                <w:u w:val="single"/>
                <w:rtl/>
              </w:rPr>
            </w:pPr>
            <w:r w:rsidRPr="008D1A23">
              <w:rPr>
                <w:sz w:val="22"/>
                <w:szCs w:val="22"/>
              </w:rPr>
              <w:t xml:space="preserve">14 </w:t>
            </w:r>
            <w:r w:rsidRPr="008D1A23">
              <w:rPr>
                <w:sz w:val="22"/>
                <w:szCs w:val="22"/>
                <w:rtl/>
              </w:rPr>
              <w:t>مشاركاً في مجموعات بؤرية.</w:t>
            </w:r>
          </w:p>
        </w:tc>
        <w:tc>
          <w:tcPr>
            <w:tcW w:w="760" w:type="pct"/>
            <w:vAlign w:val="center"/>
          </w:tcPr>
          <w:p w14:paraId="73B36B4B" w14:textId="77777777" w:rsidR="00216A73" w:rsidRPr="008D1A23" w:rsidRDefault="00216A73" w:rsidP="00E62448">
            <w:pPr>
              <w:bidi/>
              <w:ind w:right="141"/>
              <w:jc w:val="center"/>
              <w:rPr>
                <w:rFonts w:cs="Times New Roman"/>
                <w:b w:val="0"/>
                <w:bCs w:val="0"/>
                <w:sz w:val="22"/>
                <w:szCs w:val="22"/>
              </w:rPr>
            </w:pPr>
            <w:r w:rsidRPr="008D1A23">
              <w:rPr>
                <w:rFonts w:cs="Times New Roman"/>
                <w:sz w:val="22"/>
                <w:szCs w:val="22"/>
                <w:rtl/>
              </w:rPr>
              <w:t>النموذج المؤسسي (</w:t>
            </w:r>
            <w:r w:rsidRPr="008D1A23">
              <w:rPr>
                <w:sz w:val="22"/>
                <w:szCs w:val="22"/>
              </w:rPr>
              <w:t>Enterprise PMO</w:t>
            </w:r>
            <w:r w:rsidRPr="008D1A23">
              <w:rPr>
                <w:rFonts w:cs="Times New Roman"/>
                <w:sz w:val="22"/>
                <w:szCs w:val="22"/>
                <w:rtl/>
              </w:rPr>
              <w:t xml:space="preserve">) </w:t>
            </w:r>
          </w:p>
          <w:p w14:paraId="452822E4" w14:textId="77777777" w:rsidR="00216A73" w:rsidRPr="008D1A23" w:rsidRDefault="00216A73" w:rsidP="00E62448">
            <w:pPr>
              <w:bidi/>
              <w:ind w:right="141"/>
              <w:jc w:val="center"/>
              <w:rPr>
                <w:b w:val="0"/>
                <w:bCs w:val="0"/>
                <w:sz w:val="22"/>
                <w:szCs w:val="22"/>
                <w:rtl/>
              </w:rPr>
            </w:pPr>
            <w:r w:rsidRPr="008D1A23">
              <w:rPr>
                <w:rFonts w:cs="Times New Roman"/>
                <w:sz w:val="22"/>
                <w:szCs w:val="22"/>
                <w:rtl/>
              </w:rPr>
              <w:t>هو الأنسب؛ الدوافع: ضعف الأداء وغياب الاستراتيجية.</w:t>
            </w:r>
          </w:p>
        </w:tc>
        <w:tc>
          <w:tcPr>
            <w:tcW w:w="764" w:type="pct"/>
            <w:vAlign w:val="center"/>
          </w:tcPr>
          <w:p w14:paraId="2FCF6E67"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 xml:space="preserve">تبني النموذج المؤسسي، وإجراء أبحاث </w:t>
            </w:r>
            <w:proofErr w:type="spellStart"/>
            <w:r w:rsidRPr="008D1A23">
              <w:rPr>
                <w:sz w:val="22"/>
                <w:szCs w:val="22"/>
                <w:rtl/>
              </w:rPr>
              <w:t>تتبعية</w:t>
            </w:r>
            <w:proofErr w:type="spellEnd"/>
            <w:r w:rsidRPr="008D1A23">
              <w:rPr>
                <w:sz w:val="22"/>
                <w:szCs w:val="22"/>
                <w:rtl/>
              </w:rPr>
              <w:t xml:space="preserve"> لمراقبة التنفيذ</w:t>
            </w:r>
            <w:r w:rsidRPr="008D1A23">
              <w:rPr>
                <w:sz w:val="22"/>
                <w:szCs w:val="22"/>
              </w:rPr>
              <w:t>.</w:t>
            </w:r>
          </w:p>
        </w:tc>
      </w:tr>
      <w:tr w:rsidR="008D1A23" w:rsidRPr="0041756A" w14:paraId="7936B7B0" w14:textId="77777777" w:rsidTr="00216A73">
        <w:tc>
          <w:tcPr>
            <w:tcW w:w="553" w:type="pct"/>
            <w:vAlign w:val="center"/>
          </w:tcPr>
          <w:p w14:paraId="66E1FD2C" w14:textId="77777777" w:rsidR="00216A73" w:rsidRPr="008D1A23" w:rsidRDefault="00216A73" w:rsidP="00E62448">
            <w:pPr>
              <w:bidi/>
              <w:ind w:right="141"/>
              <w:jc w:val="center"/>
              <w:rPr>
                <w:rFonts w:cs="Times New Roman"/>
                <w:b w:val="0"/>
                <w:bCs w:val="0"/>
                <w:sz w:val="22"/>
                <w:szCs w:val="22"/>
              </w:rPr>
            </w:pPr>
            <w:r w:rsidRPr="008D1A23">
              <w:rPr>
                <w:rFonts w:cs="Times New Roman"/>
                <w:sz w:val="22"/>
                <w:szCs w:val="22"/>
                <w:rtl/>
              </w:rPr>
              <w:t>البيتي والسلمي</w:t>
            </w:r>
          </w:p>
          <w:p w14:paraId="06BA7786" w14:textId="77777777" w:rsidR="00216A73" w:rsidRPr="008D1A23" w:rsidRDefault="00216A73" w:rsidP="00E62448">
            <w:pPr>
              <w:bidi/>
              <w:ind w:right="141"/>
              <w:jc w:val="center"/>
              <w:rPr>
                <w:b w:val="0"/>
                <w:bCs w:val="0"/>
                <w:sz w:val="22"/>
                <w:szCs w:val="22"/>
                <w:rtl/>
              </w:rPr>
            </w:pPr>
            <w:proofErr w:type="spellStart"/>
            <w:r w:rsidRPr="008D1A23">
              <w:rPr>
                <w:sz w:val="22"/>
                <w:szCs w:val="22"/>
              </w:rPr>
              <w:t>Albaiti</w:t>
            </w:r>
            <w:proofErr w:type="spellEnd"/>
            <w:r w:rsidRPr="008D1A23">
              <w:rPr>
                <w:sz w:val="22"/>
                <w:szCs w:val="22"/>
              </w:rPr>
              <w:t xml:space="preserve"> &amp; </w:t>
            </w:r>
            <w:proofErr w:type="spellStart"/>
            <w:r w:rsidRPr="008D1A23">
              <w:rPr>
                <w:sz w:val="22"/>
                <w:szCs w:val="22"/>
              </w:rPr>
              <w:t>Alsulami</w:t>
            </w:r>
            <w:proofErr w:type="spellEnd"/>
            <w:r w:rsidRPr="008D1A23">
              <w:rPr>
                <w:sz w:val="22"/>
                <w:szCs w:val="22"/>
              </w:rPr>
              <w:t>, 2021</w:t>
            </w:r>
          </w:p>
        </w:tc>
        <w:tc>
          <w:tcPr>
            <w:tcW w:w="834" w:type="pct"/>
            <w:vAlign w:val="center"/>
          </w:tcPr>
          <w:p w14:paraId="3A8810CB"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تحديد مستويات نضج مكاتب إدارة المشاريع وتأثيرها على الأداء.</w:t>
            </w:r>
          </w:p>
        </w:tc>
        <w:tc>
          <w:tcPr>
            <w:tcW w:w="422" w:type="pct"/>
            <w:vAlign w:val="center"/>
          </w:tcPr>
          <w:p w14:paraId="10F90FAB"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السعودية (قطاع عام).</w:t>
            </w:r>
          </w:p>
        </w:tc>
        <w:tc>
          <w:tcPr>
            <w:tcW w:w="556" w:type="pct"/>
            <w:vAlign w:val="center"/>
          </w:tcPr>
          <w:p w14:paraId="3DDAD762"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 xml:space="preserve">المستقل: وظائف ونضج </w:t>
            </w:r>
            <w:proofErr w:type="spellStart"/>
            <w:r w:rsidRPr="008D1A23">
              <w:rPr>
                <w:sz w:val="22"/>
                <w:szCs w:val="22"/>
                <w:rtl/>
              </w:rPr>
              <w:t>المكتبالتابع</w:t>
            </w:r>
            <w:proofErr w:type="spellEnd"/>
            <w:r w:rsidRPr="008D1A23">
              <w:rPr>
                <w:sz w:val="22"/>
                <w:szCs w:val="22"/>
                <w:rtl/>
              </w:rPr>
              <w:t>: الأداء التنظيمي.</w:t>
            </w:r>
          </w:p>
        </w:tc>
        <w:tc>
          <w:tcPr>
            <w:tcW w:w="486" w:type="pct"/>
            <w:vAlign w:val="center"/>
          </w:tcPr>
          <w:p w14:paraId="0F85904A"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وصفي وتفسيري كمي.</w:t>
            </w:r>
          </w:p>
        </w:tc>
        <w:tc>
          <w:tcPr>
            <w:tcW w:w="626" w:type="pct"/>
            <w:vAlign w:val="center"/>
          </w:tcPr>
          <w:p w14:paraId="11FD1784" w14:textId="77777777" w:rsidR="00216A73" w:rsidRPr="008D1A23" w:rsidRDefault="00216A73" w:rsidP="00E62448">
            <w:pPr>
              <w:bidi/>
              <w:spacing w:after="240"/>
              <w:ind w:right="141"/>
              <w:jc w:val="center"/>
              <w:rPr>
                <w:b w:val="0"/>
                <w:bCs w:val="0"/>
                <w:sz w:val="22"/>
                <w:szCs w:val="22"/>
                <w:u w:val="single"/>
                <w:rtl/>
              </w:rPr>
            </w:pPr>
            <w:r w:rsidRPr="008D1A23">
              <w:rPr>
                <w:sz w:val="22"/>
                <w:szCs w:val="22"/>
              </w:rPr>
              <w:t xml:space="preserve">29 </w:t>
            </w:r>
            <w:r w:rsidRPr="008D1A23">
              <w:rPr>
                <w:sz w:val="22"/>
                <w:szCs w:val="22"/>
                <w:rtl/>
              </w:rPr>
              <w:t>مختصاً.</w:t>
            </w:r>
          </w:p>
        </w:tc>
        <w:tc>
          <w:tcPr>
            <w:tcW w:w="760" w:type="pct"/>
            <w:vAlign w:val="center"/>
          </w:tcPr>
          <w:p w14:paraId="357BD202"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مستوى النضج معتدل (62%)؛ القيمة الحقيقية تكمن في "التآزر" بين الوظائف ككل.</w:t>
            </w:r>
          </w:p>
        </w:tc>
        <w:tc>
          <w:tcPr>
            <w:tcW w:w="764" w:type="pct"/>
            <w:vAlign w:val="center"/>
          </w:tcPr>
          <w:p w14:paraId="6A347343"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التحسين المستمر للوظائف، وقيادة التغيير الثقافي المؤسسي</w:t>
            </w:r>
            <w:r w:rsidRPr="008D1A23">
              <w:rPr>
                <w:sz w:val="22"/>
                <w:szCs w:val="22"/>
              </w:rPr>
              <w:t>.</w:t>
            </w:r>
          </w:p>
        </w:tc>
      </w:tr>
      <w:tr w:rsidR="008D1A23" w:rsidRPr="0041756A" w14:paraId="2C0470BB" w14:textId="77777777" w:rsidTr="00216A73">
        <w:tc>
          <w:tcPr>
            <w:tcW w:w="553" w:type="pct"/>
            <w:vAlign w:val="center"/>
          </w:tcPr>
          <w:p w14:paraId="4331DFC9" w14:textId="77777777" w:rsidR="00216A73" w:rsidRPr="008D1A23" w:rsidRDefault="00216A73" w:rsidP="00E62448">
            <w:pPr>
              <w:bidi/>
              <w:ind w:right="141"/>
              <w:jc w:val="center"/>
              <w:rPr>
                <w:rFonts w:cs="Times New Roman"/>
                <w:b w:val="0"/>
                <w:bCs w:val="0"/>
                <w:sz w:val="22"/>
                <w:szCs w:val="22"/>
              </w:rPr>
            </w:pPr>
            <w:r w:rsidRPr="008D1A23">
              <w:rPr>
                <w:rFonts w:cs="Times New Roman"/>
                <w:sz w:val="22"/>
                <w:szCs w:val="22"/>
                <w:rtl/>
              </w:rPr>
              <w:t>المنصوري وآخرون</w:t>
            </w:r>
          </w:p>
          <w:p w14:paraId="6B62FDCE" w14:textId="77777777" w:rsidR="00216A73" w:rsidRPr="008D1A23" w:rsidRDefault="00216A73" w:rsidP="00E62448">
            <w:pPr>
              <w:bidi/>
              <w:ind w:right="141"/>
              <w:jc w:val="center"/>
              <w:rPr>
                <w:b w:val="0"/>
                <w:bCs w:val="0"/>
                <w:sz w:val="22"/>
                <w:szCs w:val="22"/>
                <w:rtl/>
              </w:rPr>
            </w:pPr>
            <w:proofErr w:type="spellStart"/>
            <w:r w:rsidRPr="008D1A23">
              <w:rPr>
                <w:sz w:val="22"/>
                <w:szCs w:val="22"/>
              </w:rPr>
              <w:lastRenderedPageBreak/>
              <w:t>Almansoori</w:t>
            </w:r>
            <w:proofErr w:type="spellEnd"/>
            <w:r w:rsidRPr="008D1A23">
              <w:rPr>
                <w:sz w:val="22"/>
                <w:szCs w:val="22"/>
              </w:rPr>
              <w:t xml:space="preserve"> et al., 2021</w:t>
            </w:r>
          </w:p>
        </w:tc>
        <w:tc>
          <w:tcPr>
            <w:tcW w:w="834" w:type="pct"/>
            <w:vAlign w:val="center"/>
          </w:tcPr>
          <w:p w14:paraId="4FAFB53B" w14:textId="77777777" w:rsidR="00216A73" w:rsidRPr="008D1A23" w:rsidRDefault="00216A73" w:rsidP="00E62448">
            <w:pPr>
              <w:bidi/>
              <w:ind w:right="141"/>
              <w:jc w:val="center"/>
              <w:rPr>
                <w:b w:val="0"/>
                <w:bCs w:val="0"/>
                <w:sz w:val="22"/>
                <w:szCs w:val="22"/>
                <w:u w:val="single"/>
                <w:rtl/>
              </w:rPr>
            </w:pPr>
            <w:r w:rsidRPr="008D1A23">
              <w:rPr>
                <w:sz w:val="22"/>
                <w:szCs w:val="22"/>
                <w:rtl/>
              </w:rPr>
              <w:lastRenderedPageBreak/>
              <w:t xml:space="preserve">تحليل العوامل المؤثرة </w:t>
            </w:r>
            <w:r w:rsidRPr="008D1A23">
              <w:rPr>
                <w:sz w:val="22"/>
                <w:szCs w:val="22"/>
                <w:rtl/>
              </w:rPr>
              <w:lastRenderedPageBreak/>
              <w:t>في تطبيق المكتب وبناء نموذج هيكلي.</w:t>
            </w:r>
          </w:p>
        </w:tc>
        <w:tc>
          <w:tcPr>
            <w:tcW w:w="422" w:type="pct"/>
            <w:vAlign w:val="center"/>
          </w:tcPr>
          <w:p w14:paraId="22C879C4" w14:textId="77777777" w:rsidR="00216A73" w:rsidRPr="008D1A23" w:rsidRDefault="00216A73" w:rsidP="00E62448">
            <w:pPr>
              <w:bidi/>
              <w:ind w:right="141"/>
              <w:jc w:val="center"/>
              <w:rPr>
                <w:b w:val="0"/>
                <w:bCs w:val="0"/>
                <w:sz w:val="22"/>
                <w:szCs w:val="22"/>
                <w:u w:val="single"/>
                <w:rtl/>
              </w:rPr>
            </w:pPr>
            <w:r w:rsidRPr="008D1A23">
              <w:rPr>
                <w:sz w:val="22"/>
                <w:szCs w:val="22"/>
                <w:rtl/>
              </w:rPr>
              <w:lastRenderedPageBreak/>
              <w:t>الإمارات.</w:t>
            </w:r>
          </w:p>
        </w:tc>
        <w:tc>
          <w:tcPr>
            <w:tcW w:w="556" w:type="pct"/>
            <w:vAlign w:val="center"/>
          </w:tcPr>
          <w:p w14:paraId="7FF42C2A" w14:textId="77777777" w:rsidR="00216A73" w:rsidRPr="008D1A23" w:rsidRDefault="00216A73" w:rsidP="00E62448">
            <w:pPr>
              <w:bidi/>
              <w:ind w:right="141"/>
              <w:jc w:val="center"/>
              <w:rPr>
                <w:b w:val="0"/>
                <w:bCs w:val="0"/>
                <w:sz w:val="22"/>
                <w:szCs w:val="22"/>
                <w:u w:val="single"/>
                <w:rtl/>
              </w:rPr>
            </w:pPr>
            <w:r w:rsidRPr="008D1A23">
              <w:rPr>
                <w:sz w:val="22"/>
                <w:szCs w:val="22"/>
                <w:rtl/>
              </w:rPr>
              <w:t xml:space="preserve">المستقل: إدارة الموارد، </w:t>
            </w:r>
            <w:r w:rsidRPr="008D1A23">
              <w:rPr>
                <w:sz w:val="22"/>
                <w:szCs w:val="22"/>
                <w:rtl/>
              </w:rPr>
              <w:lastRenderedPageBreak/>
              <w:t xml:space="preserve">إدارة المشاريع، الثقافة </w:t>
            </w:r>
            <w:proofErr w:type="spellStart"/>
            <w:r w:rsidRPr="008D1A23">
              <w:rPr>
                <w:sz w:val="22"/>
                <w:szCs w:val="22"/>
                <w:rtl/>
              </w:rPr>
              <w:t>التنظيميةالتابع</w:t>
            </w:r>
            <w:proofErr w:type="spellEnd"/>
            <w:r w:rsidRPr="008D1A23">
              <w:rPr>
                <w:sz w:val="22"/>
                <w:szCs w:val="22"/>
                <w:rtl/>
              </w:rPr>
              <w:t>: أداء المكتب.</w:t>
            </w:r>
          </w:p>
        </w:tc>
        <w:tc>
          <w:tcPr>
            <w:tcW w:w="486" w:type="pct"/>
            <w:vAlign w:val="center"/>
          </w:tcPr>
          <w:p w14:paraId="554F50E6" w14:textId="77777777" w:rsidR="00216A73" w:rsidRPr="008D1A23" w:rsidRDefault="00216A73" w:rsidP="00E62448">
            <w:pPr>
              <w:bidi/>
              <w:ind w:right="141"/>
              <w:jc w:val="center"/>
              <w:rPr>
                <w:b w:val="0"/>
                <w:bCs w:val="0"/>
                <w:sz w:val="22"/>
                <w:szCs w:val="22"/>
                <w:u w:val="single"/>
                <w:rtl/>
              </w:rPr>
            </w:pPr>
            <w:r w:rsidRPr="008D1A23">
              <w:rPr>
                <w:sz w:val="22"/>
                <w:szCs w:val="22"/>
                <w:rtl/>
              </w:rPr>
              <w:lastRenderedPageBreak/>
              <w:t>كمي</w:t>
            </w:r>
            <w:r w:rsidRPr="008D1A23">
              <w:rPr>
                <w:sz w:val="22"/>
                <w:szCs w:val="22"/>
              </w:rPr>
              <w:t xml:space="preserve"> (PLS-</w:t>
            </w:r>
            <w:r w:rsidRPr="008D1A23">
              <w:rPr>
                <w:sz w:val="22"/>
                <w:szCs w:val="22"/>
              </w:rPr>
              <w:lastRenderedPageBreak/>
              <w:t>SEM).</w:t>
            </w:r>
          </w:p>
        </w:tc>
        <w:tc>
          <w:tcPr>
            <w:tcW w:w="626" w:type="pct"/>
            <w:vAlign w:val="center"/>
          </w:tcPr>
          <w:p w14:paraId="5EDF7B51" w14:textId="77777777" w:rsidR="00216A73" w:rsidRPr="008D1A23" w:rsidRDefault="00216A73" w:rsidP="00E62448">
            <w:pPr>
              <w:bidi/>
              <w:ind w:right="141"/>
              <w:jc w:val="center"/>
              <w:rPr>
                <w:b w:val="0"/>
                <w:bCs w:val="0"/>
                <w:sz w:val="22"/>
                <w:szCs w:val="22"/>
                <w:u w:val="single"/>
                <w:rtl/>
              </w:rPr>
            </w:pPr>
            <w:r w:rsidRPr="008D1A23">
              <w:rPr>
                <w:sz w:val="22"/>
                <w:szCs w:val="22"/>
              </w:rPr>
              <w:lastRenderedPageBreak/>
              <w:t>171</w:t>
            </w:r>
            <w:r w:rsidRPr="008D1A23">
              <w:rPr>
                <w:rFonts w:cs="Times New Roman"/>
                <w:sz w:val="22"/>
                <w:szCs w:val="22"/>
                <w:rtl/>
              </w:rPr>
              <w:t xml:space="preserve"> استبانة.</w:t>
            </w:r>
          </w:p>
        </w:tc>
        <w:tc>
          <w:tcPr>
            <w:tcW w:w="760" w:type="pct"/>
            <w:vAlign w:val="center"/>
          </w:tcPr>
          <w:p w14:paraId="3E8AC49E" w14:textId="77777777" w:rsidR="00216A73" w:rsidRPr="008D1A23" w:rsidRDefault="00216A73" w:rsidP="00E62448">
            <w:pPr>
              <w:bidi/>
              <w:ind w:right="141"/>
              <w:jc w:val="center"/>
              <w:rPr>
                <w:b w:val="0"/>
                <w:bCs w:val="0"/>
                <w:sz w:val="22"/>
                <w:szCs w:val="22"/>
                <w:u w:val="single"/>
                <w:rtl/>
              </w:rPr>
            </w:pPr>
            <w:r w:rsidRPr="008D1A23">
              <w:rPr>
                <w:sz w:val="22"/>
                <w:szCs w:val="22"/>
                <w:rtl/>
              </w:rPr>
              <w:t xml:space="preserve">المتغيرات الثلاثة تؤثر إيجاباً ودال </w:t>
            </w:r>
            <w:r w:rsidRPr="008D1A23">
              <w:rPr>
                <w:sz w:val="22"/>
                <w:szCs w:val="22"/>
                <w:rtl/>
              </w:rPr>
              <w:lastRenderedPageBreak/>
              <w:t>إحصائياً، وتعد "إدارة المشاريع" هي المحرك الأقوى.</w:t>
            </w:r>
          </w:p>
        </w:tc>
        <w:tc>
          <w:tcPr>
            <w:tcW w:w="764" w:type="pct"/>
            <w:vAlign w:val="center"/>
          </w:tcPr>
          <w:p w14:paraId="6CA5B457" w14:textId="77777777" w:rsidR="00216A73" w:rsidRPr="008D1A23" w:rsidRDefault="00216A73" w:rsidP="00E62448">
            <w:pPr>
              <w:bidi/>
              <w:ind w:right="141"/>
              <w:jc w:val="center"/>
              <w:rPr>
                <w:b w:val="0"/>
                <w:bCs w:val="0"/>
                <w:sz w:val="22"/>
                <w:szCs w:val="22"/>
                <w:u w:val="single"/>
                <w:rtl/>
              </w:rPr>
            </w:pPr>
            <w:r w:rsidRPr="008D1A23">
              <w:rPr>
                <w:sz w:val="22"/>
                <w:szCs w:val="22"/>
                <w:rtl/>
              </w:rPr>
              <w:lastRenderedPageBreak/>
              <w:t xml:space="preserve">التركيز على تحسين </w:t>
            </w:r>
            <w:r w:rsidRPr="008D1A23">
              <w:rPr>
                <w:sz w:val="22"/>
                <w:szCs w:val="22"/>
                <w:rtl/>
              </w:rPr>
              <w:lastRenderedPageBreak/>
              <w:t>الممارسات، وتطوير ثقافة تنظيمية داعمة</w:t>
            </w:r>
            <w:r w:rsidRPr="008D1A23">
              <w:rPr>
                <w:sz w:val="22"/>
                <w:szCs w:val="22"/>
              </w:rPr>
              <w:t>.</w:t>
            </w:r>
          </w:p>
        </w:tc>
      </w:tr>
      <w:tr w:rsidR="008D1A23" w:rsidRPr="0041756A" w14:paraId="0636BA16" w14:textId="77777777" w:rsidTr="00216A73">
        <w:tc>
          <w:tcPr>
            <w:tcW w:w="553" w:type="pct"/>
            <w:vAlign w:val="center"/>
          </w:tcPr>
          <w:p w14:paraId="41658AFA" w14:textId="77777777" w:rsidR="00216A73" w:rsidRPr="008D1A23" w:rsidRDefault="00216A73" w:rsidP="00E62448">
            <w:pPr>
              <w:bidi/>
              <w:ind w:right="141"/>
              <w:jc w:val="center"/>
              <w:rPr>
                <w:rFonts w:cs="Times New Roman"/>
                <w:b w:val="0"/>
                <w:bCs w:val="0"/>
                <w:sz w:val="22"/>
                <w:szCs w:val="22"/>
              </w:rPr>
            </w:pPr>
            <w:proofErr w:type="spellStart"/>
            <w:r w:rsidRPr="008D1A23">
              <w:rPr>
                <w:rFonts w:cs="Times New Roman"/>
                <w:sz w:val="22"/>
                <w:szCs w:val="22"/>
                <w:rtl/>
              </w:rPr>
              <w:lastRenderedPageBreak/>
              <w:t>أومسيكار</w:t>
            </w:r>
            <w:proofErr w:type="spellEnd"/>
          </w:p>
          <w:p w14:paraId="6F9178E0" w14:textId="77777777" w:rsidR="00216A73" w:rsidRPr="008D1A23" w:rsidRDefault="00216A73" w:rsidP="00E62448">
            <w:pPr>
              <w:bidi/>
              <w:ind w:right="141"/>
              <w:jc w:val="center"/>
              <w:rPr>
                <w:b w:val="0"/>
                <w:bCs w:val="0"/>
                <w:sz w:val="22"/>
                <w:szCs w:val="22"/>
                <w:rtl/>
              </w:rPr>
            </w:pPr>
            <w:proofErr w:type="spellStart"/>
            <w:r w:rsidRPr="008D1A23">
              <w:rPr>
                <w:sz w:val="22"/>
                <w:szCs w:val="22"/>
              </w:rPr>
              <w:t>Umasekar</w:t>
            </w:r>
            <w:proofErr w:type="spellEnd"/>
            <w:r w:rsidRPr="008D1A23">
              <w:rPr>
                <w:sz w:val="22"/>
                <w:szCs w:val="22"/>
              </w:rPr>
              <w:t>, 2024</w:t>
            </w:r>
          </w:p>
        </w:tc>
        <w:tc>
          <w:tcPr>
            <w:tcW w:w="834" w:type="pct"/>
            <w:vAlign w:val="center"/>
          </w:tcPr>
          <w:p w14:paraId="3AD72455"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تقييم دور مكاتب إدارة المشاريع في المشاريع واسعة النطاق.</w:t>
            </w:r>
          </w:p>
        </w:tc>
        <w:tc>
          <w:tcPr>
            <w:tcW w:w="422" w:type="pct"/>
            <w:vAlign w:val="center"/>
          </w:tcPr>
          <w:p w14:paraId="6A99AD90"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عالمي.</w:t>
            </w:r>
          </w:p>
        </w:tc>
        <w:tc>
          <w:tcPr>
            <w:tcW w:w="556" w:type="pct"/>
            <w:vAlign w:val="center"/>
          </w:tcPr>
          <w:p w14:paraId="24A4619A"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 xml:space="preserve">المستقل: مكاتب إدارة </w:t>
            </w:r>
            <w:proofErr w:type="spellStart"/>
            <w:r w:rsidRPr="008D1A23">
              <w:rPr>
                <w:sz w:val="22"/>
                <w:szCs w:val="22"/>
                <w:rtl/>
              </w:rPr>
              <w:t>المشاريعالتابع</w:t>
            </w:r>
            <w:proofErr w:type="spellEnd"/>
            <w:r w:rsidRPr="008D1A23">
              <w:rPr>
                <w:sz w:val="22"/>
                <w:szCs w:val="22"/>
                <w:rtl/>
              </w:rPr>
              <w:t>: الأداء في المشاريع واسعة النطاق.</w:t>
            </w:r>
          </w:p>
        </w:tc>
        <w:tc>
          <w:tcPr>
            <w:tcW w:w="486" w:type="pct"/>
            <w:vAlign w:val="center"/>
          </w:tcPr>
          <w:p w14:paraId="51412730"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مختلط (استبانة).</w:t>
            </w:r>
          </w:p>
        </w:tc>
        <w:tc>
          <w:tcPr>
            <w:tcW w:w="626" w:type="pct"/>
            <w:vAlign w:val="center"/>
          </w:tcPr>
          <w:p w14:paraId="4B8938E6"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مهنيون في قطاع التشييد.</w:t>
            </w:r>
          </w:p>
        </w:tc>
        <w:tc>
          <w:tcPr>
            <w:tcW w:w="760" w:type="pct"/>
            <w:vAlign w:val="center"/>
          </w:tcPr>
          <w:p w14:paraId="6A58AEF0"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المكاتب فعالة في توحيد الإجراءات؛ التحديات تكمن في تعقيد</w:t>
            </w:r>
            <w:r w:rsidRPr="008D1A23">
              <w:rPr>
                <w:sz w:val="22"/>
                <w:szCs w:val="22"/>
              </w:rPr>
              <w:t xml:space="preserve"> </w:t>
            </w:r>
            <w:r w:rsidRPr="008D1A23">
              <w:rPr>
                <w:sz w:val="22"/>
                <w:szCs w:val="22"/>
                <w:rtl/>
              </w:rPr>
              <w:t>المشاريع ومقاومة التغيير.</w:t>
            </w:r>
          </w:p>
        </w:tc>
        <w:tc>
          <w:tcPr>
            <w:tcW w:w="764" w:type="pct"/>
            <w:vAlign w:val="center"/>
          </w:tcPr>
          <w:p w14:paraId="673C0FCB"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تفعيل دور المكتب لدمج الاستدامة والتطوير في المشاريع الكبرى</w:t>
            </w:r>
            <w:r w:rsidRPr="008D1A23">
              <w:rPr>
                <w:sz w:val="22"/>
                <w:szCs w:val="22"/>
              </w:rPr>
              <w:t>.</w:t>
            </w:r>
          </w:p>
        </w:tc>
      </w:tr>
      <w:tr w:rsidR="008D1A23" w:rsidRPr="0041756A" w14:paraId="0F0C638E" w14:textId="77777777" w:rsidTr="00216A73">
        <w:tc>
          <w:tcPr>
            <w:tcW w:w="553" w:type="pct"/>
            <w:vAlign w:val="center"/>
          </w:tcPr>
          <w:p w14:paraId="7C8DA193" w14:textId="77777777" w:rsidR="00216A73" w:rsidRPr="008D1A23" w:rsidRDefault="00216A73" w:rsidP="00E62448">
            <w:pPr>
              <w:bidi/>
              <w:ind w:right="141"/>
              <w:jc w:val="center"/>
              <w:rPr>
                <w:b w:val="0"/>
                <w:bCs w:val="0"/>
                <w:sz w:val="22"/>
                <w:szCs w:val="22"/>
              </w:rPr>
            </w:pPr>
            <w:r w:rsidRPr="008D1A23">
              <w:rPr>
                <w:sz w:val="22"/>
                <w:szCs w:val="22"/>
                <w:rtl/>
              </w:rPr>
              <w:t>إرشادي وآخرون</w:t>
            </w:r>
          </w:p>
          <w:p w14:paraId="607C7E75" w14:textId="77777777" w:rsidR="00216A73" w:rsidRPr="008D1A23" w:rsidRDefault="00216A73" w:rsidP="00E62448">
            <w:pPr>
              <w:bidi/>
              <w:ind w:right="141"/>
              <w:jc w:val="center"/>
              <w:rPr>
                <w:b w:val="0"/>
                <w:bCs w:val="0"/>
                <w:sz w:val="22"/>
                <w:szCs w:val="22"/>
                <w:u w:val="single"/>
                <w:rtl/>
              </w:rPr>
            </w:pPr>
            <w:r w:rsidRPr="008D1A23">
              <w:rPr>
                <w:sz w:val="22"/>
                <w:szCs w:val="22"/>
              </w:rPr>
              <w:t>Ershadi et al., 2021</w:t>
            </w:r>
          </w:p>
        </w:tc>
        <w:tc>
          <w:tcPr>
            <w:tcW w:w="834" w:type="pct"/>
            <w:vAlign w:val="center"/>
          </w:tcPr>
          <w:p w14:paraId="230C4AAA"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تحديد متغيرات النجاح للمكاتب وتصنيفها مقارنة بالقطاعات الأخرى.</w:t>
            </w:r>
          </w:p>
        </w:tc>
        <w:tc>
          <w:tcPr>
            <w:tcW w:w="422" w:type="pct"/>
            <w:vAlign w:val="center"/>
          </w:tcPr>
          <w:p w14:paraId="29990E69"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عالمي.</w:t>
            </w:r>
          </w:p>
        </w:tc>
        <w:tc>
          <w:tcPr>
            <w:tcW w:w="556" w:type="pct"/>
            <w:vAlign w:val="center"/>
          </w:tcPr>
          <w:p w14:paraId="6FCAA3E4" w14:textId="77777777" w:rsidR="00216A73" w:rsidRPr="008D1A23" w:rsidRDefault="00216A73" w:rsidP="00E62448">
            <w:pPr>
              <w:bidi/>
              <w:spacing w:after="240"/>
              <w:ind w:right="141"/>
              <w:jc w:val="center"/>
              <w:rPr>
                <w:b w:val="0"/>
                <w:bCs w:val="0"/>
                <w:sz w:val="22"/>
                <w:szCs w:val="22"/>
                <w:u w:val="single"/>
                <w:rtl/>
              </w:rPr>
            </w:pPr>
            <w:r w:rsidRPr="008D1A23">
              <w:rPr>
                <w:rFonts w:cs="Times New Roman"/>
                <w:sz w:val="22"/>
                <w:szCs w:val="22"/>
                <w:rtl/>
              </w:rPr>
              <w:t xml:space="preserve">متغيرات البحث: 32 متغيراً لنجاح </w:t>
            </w:r>
            <w:r w:rsidRPr="008D1A23">
              <w:rPr>
                <w:sz w:val="22"/>
                <w:szCs w:val="22"/>
                <w:rtl/>
              </w:rPr>
              <w:t>مكتب إدارة المشاريع.</w:t>
            </w:r>
          </w:p>
        </w:tc>
        <w:tc>
          <w:tcPr>
            <w:tcW w:w="486" w:type="pct"/>
            <w:vAlign w:val="center"/>
          </w:tcPr>
          <w:p w14:paraId="4BFE422F"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مراجعة منهجية وتوليف نوعي.</w:t>
            </w:r>
          </w:p>
        </w:tc>
        <w:tc>
          <w:tcPr>
            <w:tcW w:w="626" w:type="pct"/>
            <w:vAlign w:val="center"/>
          </w:tcPr>
          <w:p w14:paraId="743DF5B0" w14:textId="77777777" w:rsidR="00216A73" w:rsidRPr="008D1A23" w:rsidRDefault="00216A73" w:rsidP="00E62448">
            <w:pPr>
              <w:bidi/>
              <w:spacing w:after="240"/>
              <w:ind w:right="141"/>
              <w:jc w:val="center"/>
              <w:rPr>
                <w:b w:val="0"/>
                <w:bCs w:val="0"/>
                <w:sz w:val="22"/>
                <w:szCs w:val="22"/>
                <w:u w:val="single"/>
                <w:rtl/>
              </w:rPr>
            </w:pPr>
            <w:r w:rsidRPr="008D1A23">
              <w:rPr>
                <w:sz w:val="22"/>
                <w:szCs w:val="22"/>
              </w:rPr>
              <w:t>85</w:t>
            </w:r>
            <w:r w:rsidRPr="008D1A23">
              <w:rPr>
                <w:rFonts w:cs="Times New Roman"/>
                <w:sz w:val="22"/>
                <w:szCs w:val="22"/>
                <w:rtl/>
              </w:rPr>
              <w:t xml:space="preserve"> دراسة.</w:t>
            </w:r>
          </w:p>
        </w:tc>
        <w:tc>
          <w:tcPr>
            <w:tcW w:w="760" w:type="pct"/>
            <w:vAlign w:val="center"/>
          </w:tcPr>
          <w:p w14:paraId="0807615E"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غياب 8 متغيرات نجاح استراتيجية في قطاع البناء مقارنة بقطاعات</w:t>
            </w:r>
            <w:r w:rsidRPr="008D1A23">
              <w:rPr>
                <w:sz w:val="22"/>
                <w:szCs w:val="22"/>
              </w:rPr>
              <w:t xml:space="preserve"> </w:t>
            </w:r>
            <w:r w:rsidRPr="008D1A23">
              <w:rPr>
                <w:sz w:val="22"/>
                <w:szCs w:val="22"/>
                <w:rtl/>
              </w:rPr>
              <w:t>أخرى كتقنية المعلومات.</w:t>
            </w:r>
          </w:p>
        </w:tc>
        <w:tc>
          <w:tcPr>
            <w:tcW w:w="764" w:type="pct"/>
            <w:vAlign w:val="center"/>
          </w:tcPr>
          <w:p w14:paraId="1E2F1384"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نقل القياس المعياري وأفضل الممارسات من القطاعات الأخرى لقطاع البناء</w:t>
            </w:r>
            <w:r w:rsidRPr="008D1A23">
              <w:rPr>
                <w:sz w:val="22"/>
                <w:szCs w:val="22"/>
              </w:rPr>
              <w:t>.</w:t>
            </w:r>
          </w:p>
        </w:tc>
      </w:tr>
      <w:tr w:rsidR="008D1A23" w:rsidRPr="0041756A" w14:paraId="29784B0C" w14:textId="77777777" w:rsidTr="00216A73">
        <w:tc>
          <w:tcPr>
            <w:tcW w:w="553" w:type="pct"/>
            <w:vAlign w:val="center"/>
          </w:tcPr>
          <w:p w14:paraId="695405B1" w14:textId="77777777" w:rsidR="00216A73" w:rsidRPr="008D1A23" w:rsidRDefault="00216A73" w:rsidP="00E62448">
            <w:pPr>
              <w:bidi/>
              <w:ind w:right="141"/>
              <w:jc w:val="center"/>
              <w:rPr>
                <w:b w:val="0"/>
                <w:bCs w:val="0"/>
                <w:sz w:val="22"/>
                <w:szCs w:val="22"/>
              </w:rPr>
            </w:pPr>
            <w:r w:rsidRPr="008D1A23">
              <w:rPr>
                <w:sz w:val="22"/>
                <w:szCs w:val="22"/>
                <w:rtl/>
              </w:rPr>
              <w:t>فيرونيكا ولطيف</w:t>
            </w:r>
          </w:p>
          <w:p w14:paraId="576B3F9A" w14:textId="77777777" w:rsidR="00216A73" w:rsidRPr="008D1A23" w:rsidRDefault="00216A73" w:rsidP="00E62448">
            <w:pPr>
              <w:bidi/>
              <w:ind w:right="141"/>
              <w:jc w:val="center"/>
              <w:rPr>
                <w:b w:val="0"/>
                <w:bCs w:val="0"/>
                <w:sz w:val="22"/>
                <w:szCs w:val="22"/>
                <w:u w:val="single"/>
                <w:rtl/>
              </w:rPr>
            </w:pPr>
            <w:r w:rsidRPr="008D1A23">
              <w:rPr>
                <w:sz w:val="22"/>
                <w:szCs w:val="22"/>
              </w:rPr>
              <w:t>Veronika &amp; Latief, 2025</w:t>
            </w:r>
          </w:p>
        </w:tc>
        <w:tc>
          <w:tcPr>
            <w:tcW w:w="834" w:type="pct"/>
            <w:vAlign w:val="center"/>
          </w:tcPr>
          <w:p w14:paraId="4873CACA"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تحليل دور المكتب في المواءمة الاستراتيجية والتشغيلية.</w:t>
            </w:r>
          </w:p>
        </w:tc>
        <w:tc>
          <w:tcPr>
            <w:tcW w:w="422" w:type="pct"/>
            <w:vAlign w:val="center"/>
          </w:tcPr>
          <w:p w14:paraId="1D378B0A"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عالمي.</w:t>
            </w:r>
          </w:p>
        </w:tc>
        <w:tc>
          <w:tcPr>
            <w:tcW w:w="556" w:type="pct"/>
            <w:vAlign w:val="center"/>
          </w:tcPr>
          <w:p w14:paraId="76DDC86F"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متغيرات البحث: ديناميكيات المكتب (الأدوار الداعمة، المسيطرة، والموجهة).</w:t>
            </w:r>
          </w:p>
        </w:tc>
        <w:tc>
          <w:tcPr>
            <w:tcW w:w="486" w:type="pct"/>
            <w:vAlign w:val="center"/>
          </w:tcPr>
          <w:p w14:paraId="355F474E"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مراجعة منهجية للأدبيات.</w:t>
            </w:r>
          </w:p>
        </w:tc>
        <w:tc>
          <w:tcPr>
            <w:tcW w:w="626" w:type="pct"/>
            <w:vAlign w:val="center"/>
          </w:tcPr>
          <w:p w14:paraId="233F5447"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مجتمع الأدبيات.</w:t>
            </w:r>
          </w:p>
        </w:tc>
        <w:tc>
          <w:tcPr>
            <w:tcW w:w="760" w:type="pct"/>
            <w:vAlign w:val="center"/>
          </w:tcPr>
          <w:p w14:paraId="4F90F292"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دور المكتب محوري في توحيد الإجراءات لتقليل الأخطاء؛ والقيادة التوجيهية ترفع الكفاءة التشغيلية.</w:t>
            </w:r>
          </w:p>
        </w:tc>
        <w:tc>
          <w:tcPr>
            <w:tcW w:w="764" w:type="pct"/>
            <w:vAlign w:val="center"/>
          </w:tcPr>
          <w:p w14:paraId="06B6AF86" w14:textId="77777777" w:rsidR="00216A73" w:rsidRPr="008D1A23" w:rsidRDefault="00216A73" w:rsidP="00E62448">
            <w:pPr>
              <w:bidi/>
              <w:spacing w:after="240"/>
              <w:ind w:right="141"/>
              <w:jc w:val="center"/>
              <w:rPr>
                <w:b w:val="0"/>
                <w:bCs w:val="0"/>
                <w:sz w:val="22"/>
                <w:szCs w:val="22"/>
                <w:u w:val="single"/>
                <w:rtl/>
              </w:rPr>
            </w:pPr>
            <w:r w:rsidRPr="008D1A23">
              <w:rPr>
                <w:sz w:val="22"/>
                <w:szCs w:val="22"/>
                <w:rtl/>
              </w:rPr>
              <w:t>تطوير نماذج مرنة، وتطوير مقاييس أداء لضمان المواءمة الاستراتيجية</w:t>
            </w:r>
            <w:r w:rsidRPr="008D1A23">
              <w:rPr>
                <w:sz w:val="22"/>
                <w:szCs w:val="22"/>
              </w:rPr>
              <w:t>.</w:t>
            </w:r>
          </w:p>
        </w:tc>
      </w:tr>
      <w:tr w:rsidR="008D1A23" w:rsidRPr="0041756A" w14:paraId="0C5CF137" w14:textId="77777777" w:rsidTr="00216A73">
        <w:tc>
          <w:tcPr>
            <w:tcW w:w="553" w:type="pct"/>
            <w:vAlign w:val="center"/>
          </w:tcPr>
          <w:p w14:paraId="06E3DB03" w14:textId="77777777" w:rsidR="00216A73" w:rsidRPr="008D1A23" w:rsidRDefault="00216A73" w:rsidP="00E62448">
            <w:pPr>
              <w:bidi/>
              <w:ind w:right="141"/>
              <w:jc w:val="center"/>
              <w:rPr>
                <w:b w:val="0"/>
                <w:bCs w:val="0"/>
                <w:sz w:val="22"/>
                <w:szCs w:val="22"/>
              </w:rPr>
            </w:pPr>
            <w:r w:rsidRPr="008D1A23">
              <w:rPr>
                <w:sz w:val="22"/>
                <w:szCs w:val="22"/>
                <w:rtl/>
              </w:rPr>
              <w:t>حسين وآخرون</w:t>
            </w:r>
          </w:p>
          <w:p w14:paraId="6E55B8C9" w14:textId="77777777" w:rsidR="00216A73" w:rsidRPr="008D1A23" w:rsidRDefault="00216A73" w:rsidP="00E62448">
            <w:pPr>
              <w:bidi/>
              <w:ind w:right="141"/>
              <w:jc w:val="center"/>
              <w:rPr>
                <w:b w:val="0"/>
                <w:bCs w:val="0"/>
                <w:sz w:val="22"/>
                <w:szCs w:val="22"/>
                <w:rtl/>
              </w:rPr>
            </w:pPr>
            <w:r w:rsidRPr="008D1A23">
              <w:rPr>
                <w:sz w:val="22"/>
                <w:szCs w:val="22"/>
              </w:rPr>
              <w:t>Hussain et al., 2022</w:t>
            </w:r>
          </w:p>
        </w:tc>
        <w:tc>
          <w:tcPr>
            <w:tcW w:w="834" w:type="pct"/>
            <w:vAlign w:val="center"/>
          </w:tcPr>
          <w:p w14:paraId="699EE7C9" w14:textId="77777777" w:rsidR="00216A73" w:rsidRPr="008D1A23" w:rsidRDefault="00216A73" w:rsidP="00E62448">
            <w:pPr>
              <w:bidi/>
              <w:spacing w:after="240"/>
              <w:ind w:right="141"/>
              <w:jc w:val="center"/>
              <w:rPr>
                <w:b w:val="0"/>
                <w:bCs w:val="0"/>
                <w:sz w:val="22"/>
                <w:szCs w:val="22"/>
                <w:rtl/>
              </w:rPr>
            </w:pPr>
            <w:r w:rsidRPr="008D1A23">
              <w:rPr>
                <w:sz w:val="22"/>
                <w:szCs w:val="22"/>
                <w:rtl/>
              </w:rPr>
              <w:t>تحديد مؤشرات الأداء الرئيسية لتجاوز مقاييس النجاح التقليدية.</w:t>
            </w:r>
          </w:p>
        </w:tc>
        <w:tc>
          <w:tcPr>
            <w:tcW w:w="422" w:type="pct"/>
            <w:vAlign w:val="center"/>
          </w:tcPr>
          <w:p w14:paraId="102EF219" w14:textId="77777777" w:rsidR="00216A73" w:rsidRPr="008D1A23" w:rsidRDefault="00216A73" w:rsidP="00E62448">
            <w:pPr>
              <w:bidi/>
              <w:spacing w:after="240"/>
              <w:ind w:right="141"/>
              <w:jc w:val="center"/>
              <w:rPr>
                <w:b w:val="0"/>
                <w:bCs w:val="0"/>
                <w:sz w:val="22"/>
                <w:szCs w:val="22"/>
                <w:rtl/>
              </w:rPr>
            </w:pPr>
            <w:r w:rsidRPr="008D1A23">
              <w:rPr>
                <w:sz w:val="22"/>
                <w:szCs w:val="22"/>
                <w:rtl/>
              </w:rPr>
              <w:t>السعودية.</w:t>
            </w:r>
          </w:p>
        </w:tc>
        <w:tc>
          <w:tcPr>
            <w:tcW w:w="556" w:type="pct"/>
            <w:vAlign w:val="center"/>
          </w:tcPr>
          <w:p w14:paraId="740A6805" w14:textId="77777777" w:rsidR="00216A73" w:rsidRPr="008D1A23" w:rsidRDefault="00216A73" w:rsidP="00E62448">
            <w:pPr>
              <w:bidi/>
              <w:spacing w:after="240"/>
              <w:ind w:right="141"/>
              <w:jc w:val="center"/>
              <w:rPr>
                <w:rFonts w:cs="Times New Roman"/>
                <w:b w:val="0"/>
                <w:bCs w:val="0"/>
                <w:sz w:val="22"/>
                <w:szCs w:val="22"/>
              </w:rPr>
            </w:pPr>
            <w:r w:rsidRPr="008D1A23">
              <w:rPr>
                <w:rFonts w:cs="Times New Roman"/>
                <w:sz w:val="22"/>
                <w:szCs w:val="22"/>
                <w:rtl/>
              </w:rPr>
              <w:t>المستقل: مؤشرات الأداء (</w:t>
            </w:r>
            <w:r w:rsidRPr="008D1A23">
              <w:rPr>
                <w:sz w:val="22"/>
                <w:szCs w:val="22"/>
              </w:rPr>
              <w:t>KPIs</w:t>
            </w:r>
            <w:r w:rsidRPr="008D1A23">
              <w:rPr>
                <w:rFonts w:cs="Times New Roman"/>
                <w:sz w:val="22"/>
                <w:szCs w:val="22"/>
                <w:rtl/>
              </w:rPr>
              <w:t>)</w:t>
            </w:r>
          </w:p>
          <w:p w14:paraId="4E4577D5" w14:textId="77777777" w:rsidR="00216A73" w:rsidRPr="008D1A23" w:rsidRDefault="00216A73" w:rsidP="00E62448">
            <w:pPr>
              <w:bidi/>
              <w:spacing w:after="240"/>
              <w:ind w:right="141"/>
              <w:jc w:val="center"/>
              <w:rPr>
                <w:b w:val="0"/>
                <w:bCs w:val="0"/>
                <w:sz w:val="22"/>
                <w:szCs w:val="22"/>
                <w:rtl/>
              </w:rPr>
            </w:pPr>
            <w:r w:rsidRPr="008D1A23">
              <w:rPr>
                <w:rFonts w:cs="Times New Roman"/>
                <w:sz w:val="22"/>
                <w:szCs w:val="22"/>
                <w:rtl/>
              </w:rPr>
              <w:t>التابع: نجاح المشاريع.</w:t>
            </w:r>
          </w:p>
        </w:tc>
        <w:tc>
          <w:tcPr>
            <w:tcW w:w="486" w:type="pct"/>
            <w:vAlign w:val="center"/>
          </w:tcPr>
          <w:p w14:paraId="5A13157F" w14:textId="77777777" w:rsidR="00216A73" w:rsidRPr="008D1A23" w:rsidRDefault="00216A73" w:rsidP="00E62448">
            <w:pPr>
              <w:bidi/>
              <w:spacing w:after="240"/>
              <w:ind w:right="141"/>
              <w:jc w:val="center"/>
              <w:rPr>
                <w:b w:val="0"/>
                <w:bCs w:val="0"/>
                <w:sz w:val="22"/>
                <w:szCs w:val="22"/>
                <w:rtl/>
              </w:rPr>
            </w:pPr>
            <w:r w:rsidRPr="008D1A23">
              <w:rPr>
                <w:sz w:val="22"/>
                <w:szCs w:val="22"/>
                <w:rtl/>
              </w:rPr>
              <w:t>كمي.</w:t>
            </w:r>
          </w:p>
        </w:tc>
        <w:tc>
          <w:tcPr>
            <w:tcW w:w="626" w:type="pct"/>
            <w:vAlign w:val="center"/>
          </w:tcPr>
          <w:p w14:paraId="292C914A" w14:textId="77777777" w:rsidR="00216A73" w:rsidRPr="008D1A23" w:rsidRDefault="00216A73" w:rsidP="00E62448">
            <w:pPr>
              <w:bidi/>
              <w:spacing w:after="240"/>
              <w:ind w:right="141"/>
              <w:jc w:val="center"/>
              <w:rPr>
                <w:b w:val="0"/>
                <w:bCs w:val="0"/>
                <w:sz w:val="22"/>
                <w:szCs w:val="22"/>
                <w:rtl/>
              </w:rPr>
            </w:pPr>
            <w:r w:rsidRPr="008D1A23">
              <w:rPr>
                <w:sz w:val="22"/>
                <w:szCs w:val="22"/>
              </w:rPr>
              <w:t xml:space="preserve">106 </w:t>
            </w:r>
            <w:r w:rsidRPr="008D1A23">
              <w:rPr>
                <w:sz w:val="22"/>
                <w:szCs w:val="22"/>
                <w:rtl/>
              </w:rPr>
              <w:t>استبانات صالحة.</w:t>
            </w:r>
          </w:p>
        </w:tc>
        <w:tc>
          <w:tcPr>
            <w:tcW w:w="760" w:type="pct"/>
            <w:vAlign w:val="center"/>
          </w:tcPr>
          <w:p w14:paraId="2DCE89CB" w14:textId="77777777" w:rsidR="00216A73" w:rsidRPr="008D1A23" w:rsidRDefault="00216A73" w:rsidP="00E62448">
            <w:pPr>
              <w:bidi/>
              <w:spacing w:after="240"/>
              <w:ind w:right="141"/>
              <w:jc w:val="center"/>
              <w:rPr>
                <w:b w:val="0"/>
                <w:bCs w:val="0"/>
                <w:sz w:val="22"/>
                <w:szCs w:val="22"/>
                <w:rtl/>
              </w:rPr>
            </w:pPr>
            <w:r w:rsidRPr="008D1A23">
              <w:rPr>
                <w:sz w:val="22"/>
                <w:szCs w:val="22"/>
                <w:rtl/>
              </w:rPr>
              <w:t xml:space="preserve">تم تحديد 10 مؤشرات، وظلت مؤشرات "المثلث الحديدي" (الوقت، التكلفة، </w:t>
            </w:r>
            <w:r w:rsidRPr="008D1A23">
              <w:rPr>
                <w:sz w:val="22"/>
                <w:szCs w:val="22"/>
                <w:rtl/>
              </w:rPr>
              <w:lastRenderedPageBreak/>
              <w:t>الجودة) في الصدارة.</w:t>
            </w:r>
          </w:p>
        </w:tc>
        <w:tc>
          <w:tcPr>
            <w:tcW w:w="764" w:type="pct"/>
            <w:vAlign w:val="center"/>
          </w:tcPr>
          <w:p w14:paraId="6788F647" w14:textId="77777777" w:rsidR="00216A73" w:rsidRPr="008D1A23" w:rsidRDefault="00216A73" w:rsidP="00E62448">
            <w:pPr>
              <w:bidi/>
              <w:spacing w:after="240"/>
              <w:ind w:right="141"/>
              <w:jc w:val="center"/>
              <w:rPr>
                <w:b w:val="0"/>
                <w:bCs w:val="0"/>
                <w:sz w:val="22"/>
                <w:szCs w:val="22"/>
                <w:rtl/>
              </w:rPr>
            </w:pPr>
            <w:r w:rsidRPr="008D1A23">
              <w:rPr>
                <w:sz w:val="22"/>
                <w:szCs w:val="22"/>
                <w:rtl/>
              </w:rPr>
              <w:lastRenderedPageBreak/>
              <w:t>استخدام المؤشرات للمقارنة المعيارية، وتطوير قياس المؤشرا</w:t>
            </w:r>
            <w:r w:rsidRPr="008D1A23">
              <w:rPr>
                <w:sz w:val="22"/>
                <w:szCs w:val="22"/>
                <w:rtl/>
              </w:rPr>
              <w:lastRenderedPageBreak/>
              <w:t>ت النوعية</w:t>
            </w:r>
            <w:r w:rsidRPr="008D1A23">
              <w:rPr>
                <w:sz w:val="22"/>
                <w:szCs w:val="22"/>
              </w:rPr>
              <w:t>.</w:t>
            </w:r>
          </w:p>
        </w:tc>
      </w:tr>
      <w:tr w:rsidR="008D1A23" w:rsidRPr="0041756A" w14:paraId="657496AD" w14:textId="77777777" w:rsidTr="00216A73">
        <w:tc>
          <w:tcPr>
            <w:tcW w:w="553" w:type="pct"/>
            <w:vAlign w:val="center"/>
          </w:tcPr>
          <w:p w14:paraId="649E8247" w14:textId="77777777" w:rsidR="00216A73" w:rsidRPr="008D1A23" w:rsidRDefault="00216A73" w:rsidP="00E62448">
            <w:pPr>
              <w:bidi/>
              <w:ind w:right="141"/>
              <w:jc w:val="center"/>
              <w:rPr>
                <w:b w:val="0"/>
                <w:bCs w:val="0"/>
                <w:sz w:val="22"/>
                <w:szCs w:val="22"/>
              </w:rPr>
            </w:pPr>
            <w:r w:rsidRPr="008D1A23">
              <w:rPr>
                <w:sz w:val="22"/>
                <w:szCs w:val="22"/>
                <w:rtl/>
              </w:rPr>
              <w:lastRenderedPageBreak/>
              <w:t>عسيري والمزهر</w:t>
            </w:r>
          </w:p>
          <w:p w14:paraId="2FF8B995" w14:textId="77777777" w:rsidR="00216A73" w:rsidRPr="008D1A23" w:rsidRDefault="00216A73" w:rsidP="00E62448">
            <w:pPr>
              <w:bidi/>
              <w:ind w:right="141"/>
              <w:jc w:val="center"/>
              <w:rPr>
                <w:b w:val="0"/>
                <w:bCs w:val="0"/>
                <w:sz w:val="22"/>
                <w:szCs w:val="22"/>
                <w:rtl/>
              </w:rPr>
            </w:pPr>
            <w:r w:rsidRPr="008D1A23">
              <w:rPr>
                <w:sz w:val="22"/>
                <w:szCs w:val="22"/>
              </w:rPr>
              <w:t>Asiri &amp; Al Mazhar, 2025</w:t>
            </w:r>
          </w:p>
        </w:tc>
        <w:tc>
          <w:tcPr>
            <w:tcW w:w="834" w:type="pct"/>
            <w:vAlign w:val="center"/>
          </w:tcPr>
          <w:p w14:paraId="73F45028" w14:textId="77777777" w:rsidR="00216A73" w:rsidRPr="008D1A23" w:rsidRDefault="00216A73" w:rsidP="00E62448">
            <w:pPr>
              <w:bidi/>
              <w:spacing w:after="240"/>
              <w:ind w:right="141"/>
              <w:jc w:val="center"/>
              <w:rPr>
                <w:b w:val="0"/>
                <w:bCs w:val="0"/>
                <w:sz w:val="22"/>
                <w:szCs w:val="22"/>
                <w:rtl/>
              </w:rPr>
            </w:pPr>
            <w:r w:rsidRPr="008D1A23">
              <w:rPr>
                <w:sz w:val="22"/>
                <w:szCs w:val="22"/>
                <w:rtl/>
              </w:rPr>
              <w:t>تحديد وتقييم مؤشرات الأداء الرئيسة لمراقبة المشاريع.</w:t>
            </w:r>
          </w:p>
        </w:tc>
        <w:tc>
          <w:tcPr>
            <w:tcW w:w="422" w:type="pct"/>
            <w:vAlign w:val="center"/>
          </w:tcPr>
          <w:p w14:paraId="7EB41639" w14:textId="77777777" w:rsidR="00216A73" w:rsidRPr="008D1A23" w:rsidRDefault="00216A73" w:rsidP="00E62448">
            <w:pPr>
              <w:bidi/>
              <w:spacing w:after="240"/>
              <w:ind w:right="141"/>
              <w:jc w:val="center"/>
              <w:rPr>
                <w:b w:val="0"/>
                <w:bCs w:val="0"/>
                <w:sz w:val="22"/>
                <w:szCs w:val="22"/>
                <w:rtl/>
              </w:rPr>
            </w:pPr>
            <w:r w:rsidRPr="008D1A23">
              <w:rPr>
                <w:sz w:val="22"/>
                <w:szCs w:val="22"/>
                <w:rtl/>
              </w:rPr>
              <w:t>عسير، السعودية.</w:t>
            </w:r>
          </w:p>
        </w:tc>
        <w:tc>
          <w:tcPr>
            <w:tcW w:w="556" w:type="pct"/>
            <w:vAlign w:val="center"/>
          </w:tcPr>
          <w:p w14:paraId="5DC5871C" w14:textId="77777777" w:rsidR="00216A73" w:rsidRPr="008D1A23" w:rsidRDefault="00216A73" w:rsidP="00E62448">
            <w:pPr>
              <w:bidi/>
              <w:spacing w:after="240"/>
              <w:ind w:right="141"/>
              <w:jc w:val="center"/>
              <w:rPr>
                <w:b w:val="0"/>
                <w:bCs w:val="0"/>
                <w:sz w:val="22"/>
                <w:szCs w:val="22"/>
              </w:rPr>
            </w:pPr>
            <w:r w:rsidRPr="008D1A23">
              <w:rPr>
                <w:sz w:val="22"/>
                <w:szCs w:val="22"/>
                <w:rtl/>
              </w:rPr>
              <w:t>المستقل: مؤشرات الأداء</w:t>
            </w:r>
            <w:r w:rsidRPr="008D1A23">
              <w:rPr>
                <w:sz w:val="22"/>
                <w:szCs w:val="22"/>
              </w:rPr>
              <w:t xml:space="preserve"> (KPIs)</w:t>
            </w:r>
          </w:p>
          <w:p w14:paraId="7DDD277E" w14:textId="77777777" w:rsidR="00216A73" w:rsidRPr="008D1A23" w:rsidRDefault="00216A73" w:rsidP="00E62448">
            <w:pPr>
              <w:bidi/>
              <w:spacing w:after="240"/>
              <w:ind w:right="141"/>
              <w:jc w:val="center"/>
              <w:rPr>
                <w:b w:val="0"/>
                <w:bCs w:val="0"/>
                <w:sz w:val="22"/>
                <w:szCs w:val="22"/>
                <w:rtl/>
              </w:rPr>
            </w:pPr>
            <w:r w:rsidRPr="008D1A23">
              <w:rPr>
                <w:sz w:val="22"/>
                <w:szCs w:val="22"/>
                <w:rtl/>
              </w:rPr>
              <w:t>التابع: أداء المشاريع.</w:t>
            </w:r>
          </w:p>
        </w:tc>
        <w:tc>
          <w:tcPr>
            <w:tcW w:w="486" w:type="pct"/>
            <w:vAlign w:val="center"/>
          </w:tcPr>
          <w:p w14:paraId="28410350" w14:textId="77777777" w:rsidR="00216A73" w:rsidRPr="008D1A23" w:rsidRDefault="00216A73" w:rsidP="00E62448">
            <w:pPr>
              <w:bidi/>
              <w:spacing w:after="240"/>
              <w:ind w:right="141"/>
              <w:jc w:val="center"/>
              <w:rPr>
                <w:b w:val="0"/>
                <w:bCs w:val="0"/>
                <w:sz w:val="22"/>
                <w:szCs w:val="22"/>
                <w:rtl/>
              </w:rPr>
            </w:pPr>
            <w:r w:rsidRPr="008D1A23">
              <w:rPr>
                <w:sz w:val="22"/>
                <w:szCs w:val="22"/>
                <w:rtl/>
              </w:rPr>
              <w:t>مختلط (كمي ونوعي).</w:t>
            </w:r>
          </w:p>
        </w:tc>
        <w:tc>
          <w:tcPr>
            <w:tcW w:w="626" w:type="pct"/>
            <w:vAlign w:val="center"/>
          </w:tcPr>
          <w:p w14:paraId="6128D553" w14:textId="77777777" w:rsidR="00216A73" w:rsidRPr="008D1A23" w:rsidRDefault="00216A73" w:rsidP="00E62448">
            <w:pPr>
              <w:bidi/>
              <w:spacing w:after="240"/>
              <w:ind w:right="141"/>
              <w:jc w:val="center"/>
              <w:rPr>
                <w:b w:val="0"/>
                <w:bCs w:val="0"/>
                <w:sz w:val="22"/>
                <w:szCs w:val="22"/>
                <w:rtl/>
              </w:rPr>
            </w:pPr>
            <w:r w:rsidRPr="008D1A23">
              <w:rPr>
                <w:rFonts w:cs="Times New Roman"/>
                <w:sz w:val="22"/>
                <w:szCs w:val="22"/>
                <w:rtl/>
              </w:rPr>
              <w:t>64 (وعي)، 114 (تقييم)، مقابلات لخبراء من 3 جهات.</w:t>
            </w:r>
          </w:p>
        </w:tc>
        <w:tc>
          <w:tcPr>
            <w:tcW w:w="760" w:type="pct"/>
            <w:vAlign w:val="center"/>
          </w:tcPr>
          <w:p w14:paraId="768CB301" w14:textId="77777777" w:rsidR="00216A73" w:rsidRPr="008D1A23" w:rsidRDefault="00216A73" w:rsidP="00E62448">
            <w:pPr>
              <w:bidi/>
              <w:spacing w:after="240"/>
              <w:ind w:right="141"/>
              <w:jc w:val="center"/>
              <w:rPr>
                <w:b w:val="0"/>
                <w:bCs w:val="0"/>
                <w:sz w:val="22"/>
                <w:szCs w:val="22"/>
                <w:rtl/>
              </w:rPr>
            </w:pPr>
            <w:r w:rsidRPr="008D1A23">
              <w:rPr>
                <w:rFonts w:cs="Times New Roman"/>
                <w:sz w:val="22"/>
                <w:szCs w:val="22"/>
                <w:rtl/>
              </w:rPr>
              <w:t>فجوة بين الوعي (84%) والتطبيق (11%)؛ تصدرت مؤشرات "المثلث الحديدي" وتذيلت المؤشرات الاستراتيجية.</w:t>
            </w:r>
          </w:p>
        </w:tc>
        <w:tc>
          <w:tcPr>
            <w:tcW w:w="764" w:type="pct"/>
            <w:vAlign w:val="center"/>
          </w:tcPr>
          <w:p w14:paraId="0EBC361C" w14:textId="77777777" w:rsidR="00216A73" w:rsidRPr="008D1A23" w:rsidRDefault="00216A73" w:rsidP="00E62448">
            <w:pPr>
              <w:bidi/>
              <w:spacing w:after="240"/>
              <w:ind w:right="141"/>
              <w:jc w:val="center"/>
              <w:rPr>
                <w:b w:val="0"/>
                <w:bCs w:val="0"/>
                <w:sz w:val="22"/>
                <w:szCs w:val="22"/>
                <w:rtl/>
              </w:rPr>
            </w:pPr>
            <w:r w:rsidRPr="008D1A23">
              <w:rPr>
                <w:sz w:val="22"/>
                <w:szCs w:val="22"/>
                <w:rtl/>
              </w:rPr>
              <w:t>توفير التدريب، وإحداث تغيير ثقافي، واستخدام التقنيات المتقدمة</w:t>
            </w:r>
            <w:r w:rsidRPr="008D1A23">
              <w:rPr>
                <w:sz w:val="22"/>
                <w:szCs w:val="22"/>
              </w:rPr>
              <w:t>.</w:t>
            </w:r>
          </w:p>
        </w:tc>
      </w:tr>
      <w:tr w:rsidR="008D1A23" w:rsidRPr="0041756A" w14:paraId="54E40D7C" w14:textId="77777777" w:rsidTr="00216A73">
        <w:tc>
          <w:tcPr>
            <w:tcW w:w="553" w:type="pct"/>
            <w:vAlign w:val="center"/>
          </w:tcPr>
          <w:p w14:paraId="44C56821" w14:textId="77777777" w:rsidR="00216A73" w:rsidRPr="008D1A23" w:rsidRDefault="00216A73" w:rsidP="00E62448">
            <w:pPr>
              <w:bidi/>
              <w:ind w:right="141"/>
              <w:jc w:val="center"/>
              <w:rPr>
                <w:b w:val="0"/>
                <w:bCs w:val="0"/>
                <w:sz w:val="22"/>
                <w:szCs w:val="22"/>
                <w:rtl/>
              </w:rPr>
            </w:pPr>
            <w:r w:rsidRPr="008D1A23">
              <w:rPr>
                <w:sz w:val="22"/>
                <w:szCs w:val="22"/>
              </w:rPr>
              <w:t>Alotaibi, 2019</w:t>
            </w:r>
          </w:p>
        </w:tc>
        <w:tc>
          <w:tcPr>
            <w:tcW w:w="834" w:type="pct"/>
            <w:vAlign w:val="center"/>
          </w:tcPr>
          <w:p w14:paraId="64388870" w14:textId="77777777" w:rsidR="00216A73" w:rsidRPr="008D1A23" w:rsidRDefault="00216A73" w:rsidP="00E62448">
            <w:pPr>
              <w:bidi/>
              <w:spacing w:after="240"/>
              <w:ind w:right="141"/>
              <w:jc w:val="center"/>
              <w:rPr>
                <w:b w:val="0"/>
                <w:bCs w:val="0"/>
                <w:sz w:val="22"/>
                <w:szCs w:val="22"/>
                <w:rtl/>
              </w:rPr>
            </w:pPr>
            <w:r w:rsidRPr="008D1A23">
              <w:rPr>
                <w:sz w:val="22"/>
                <w:szCs w:val="22"/>
                <w:rtl/>
              </w:rPr>
              <w:t>استكشاف مدى استخدام ممارسات إدارة المشاريع وتأثيرها على النجاح.</w:t>
            </w:r>
          </w:p>
        </w:tc>
        <w:tc>
          <w:tcPr>
            <w:tcW w:w="422" w:type="pct"/>
            <w:vAlign w:val="center"/>
          </w:tcPr>
          <w:p w14:paraId="67D71158" w14:textId="77777777" w:rsidR="00216A73" w:rsidRPr="008D1A23" w:rsidRDefault="00216A73" w:rsidP="00E62448">
            <w:pPr>
              <w:bidi/>
              <w:spacing w:after="240"/>
              <w:ind w:right="141"/>
              <w:jc w:val="center"/>
              <w:rPr>
                <w:b w:val="0"/>
                <w:bCs w:val="0"/>
                <w:sz w:val="22"/>
                <w:szCs w:val="22"/>
                <w:rtl/>
              </w:rPr>
            </w:pPr>
            <w:r w:rsidRPr="008D1A23">
              <w:rPr>
                <w:sz w:val="22"/>
                <w:szCs w:val="22"/>
                <w:rtl/>
              </w:rPr>
              <w:t>الرياض، السعودية.</w:t>
            </w:r>
          </w:p>
        </w:tc>
        <w:tc>
          <w:tcPr>
            <w:tcW w:w="556" w:type="pct"/>
            <w:vAlign w:val="center"/>
          </w:tcPr>
          <w:p w14:paraId="40C142F2" w14:textId="77777777" w:rsidR="00216A73" w:rsidRPr="008D1A23" w:rsidRDefault="00216A73" w:rsidP="00E62448">
            <w:pPr>
              <w:bidi/>
              <w:spacing w:after="240"/>
              <w:ind w:right="141"/>
              <w:jc w:val="center"/>
              <w:rPr>
                <w:b w:val="0"/>
                <w:bCs w:val="0"/>
                <w:sz w:val="22"/>
                <w:szCs w:val="22"/>
                <w:rtl/>
              </w:rPr>
            </w:pPr>
            <w:r w:rsidRPr="008D1A23">
              <w:rPr>
                <w:sz w:val="22"/>
                <w:szCs w:val="22"/>
                <w:rtl/>
              </w:rPr>
              <w:t xml:space="preserve">المستقل: ممارسات إدارة </w:t>
            </w:r>
            <w:proofErr w:type="spellStart"/>
            <w:r w:rsidRPr="008D1A23">
              <w:rPr>
                <w:sz w:val="22"/>
                <w:szCs w:val="22"/>
                <w:rtl/>
              </w:rPr>
              <w:t>المشاريعالتابع</w:t>
            </w:r>
            <w:proofErr w:type="spellEnd"/>
            <w:r w:rsidRPr="008D1A23">
              <w:rPr>
                <w:sz w:val="22"/>
                <w:szCs w:val="22"/>
                <w:rtl/>
              </w:rPr>
              <w:t>: نجاح المشاريع.</w:t>
            </w:r>
          </w:p>
        </w:tc>
        <w:tc>
          <w:tcPr>
            <w:tcW w:w="486" w:type="pct"/>
            <w:vAlign w:val="center"/>
          </w:tcPr>
          <w:p w14:paraId="51321FEB" w14:textId="77777777" w:rsidR="00216A73" w:rsidRPr="008D1A23" w:rsidRDefault="00216A73" w:rsidP="00E62448">
            <w:pPr>
              <w:bidi/>
              <w:spacing w:after="240"/>
              <w:ind w:right="141"/>
              <w:jc w:val="center"/>
              <w:rPr>
                <w:b w:val="0"/>
                <w:bCs w:val="0"/>
                <w:sz w:val="22"/>
                <w:szCs w:val="22"/>
                <w:rtl/>
              </w:rPr>
            </w:pPr>
            <w:r w:rsidRPr="008D1A23">
              <w:rPr>
                <w:sz w:val="22"/>
                <w:szCs w:val="22"/>
                <w:rtl/>
              </w:rPr>
              <w:t>مختلط (كمي ونوعي).</w:t>
            </w:r>
          </w:p>
        </w:tc>
        <w:tc>
          <w:tcPr>
            <w:tcW w:w="626" w:type="pct"/>
            <w:vAlign w:val="center"/>
          </w:tcPr>
          <w:p w14:paraId="0AFF6AB1" w14:textId="77777777" w:rsidR="00216A73" w:rsidRPr="008D1A23" w:rsidRDefault="00216A73" w:rsidP="00E62448">
            <w:pPr>
              <w:bidi/>
              <w:spacing w:after="240"/>
              <w:ind w:right="141"/>
              <w:jc w:val="center"/>
              <w:rPr>
                <w:b w:val="0"/>
                <w:bCs w:val="0"/>
                <w:sz w:val="22"/>
                <w:szCs w:val="22"/>
                <w:rtl/>
              </w:rPr>
            </w:pPr>
            <w:r w:rsidRPr="008D1A23">
              <w:rPr>
                <w:sz w:val="22"/>
                <w:szCs w:val="22"/>
              </w:rPr>
              <w:t xml:space="preserve">12 </w:t>
            </w:r>
            <w:r w:rsidRPr="008D1A23">
              <w:rPr>
                <w:sz w:val="22"/>
                <w:szCs w:val="22"/>
                <w:rtl/>
              </w:rPr>
              <w:t>مقابلة، 276 استبانة.</w:t>
            </w:r>
          </w:p>
        </w:tc>
        <w:tc>
          <w:tcPr>
            <w:tcW w:w="760" w:type="pct"/>
            <w:vAlign w:val="center"/>
          </w:tcPr>
          <w:p w14:paraId="03ACC67F" w14:textId="77777777" w:rsidR="00216A73" w:rsidRPr="008D1A23" w:rsidRDefault="00216A73" w:rsidP="00E62448">
            <w:pPr>
              <w:bidi/>
              <w:spacing w:after="240"/>
              <w:ind w:right="141"/>
              <w:jc w:val="center"/>
              <w:rPr>
                <w:b w:val="0"/>
                <w:bCs w:val="0"/>
                <w:sz w:val="22"/>
                <w:szCs w:val="22"/>
                <w:rtl/>
              </w:rPr>
            </w:pPr>
            <w:r w:rsidRPr="008D1A23">
              <w:rPr>
                <w:sz w:val="22"/>
                <w:szCs w:val="22"/>
                <w:rtl/>
              </w:rPr>
              <w:t>خبرة المدير وحجم المشروع يؤثران طردياً؛ إدارة التكامل هي الأكثر استخداماً وتأثيراً.</w:t>
            </w:r>
          </w:p>
        </w:tc>
        <w:tc>
          <w:tcPr>
            <w:tcW w:w="764" w:type="pct"/>
            <w:vAlign w:val="center"/>
          </w:tcPr>
          <w:p w14:paraId="1647A079" w14:textId="77777777" w:rsidR="00216A73" w:rsidRPr="008D1A23" w:rsidRDefault="00216A73" w:rsidP="00E62448">
            <w:pPr>
              <w:bidi/>
              <w:spacing w:after="240"/>
              <w:ind w:right="141"/>
              <w:jc w:val="center"/>
              <w:rPr>
                <w:b w:val="0"/>
                <w:bCs w:val="0"/>
                <w:sz w:val="22"/>
                <w:szCs w:val="22"/>
                <w:rtl/>
              </w:rPr>
            </w:pPr>
            <w:r w:rsidRPr="008D1A23">
              <w:rPr>
                <w:sz w:val="22"/>
                <w:szCs w:val="22"/>
                <w:rtl/>
              </w:rPr>
              <w:t>تحديث نظام تصنيف المقاولين، وتقليل الحواجز التنظيمية، وتشجيع التطوير المهني</w:t>
            </w:r>
            <w:r w:rsidRPr="008D1A23">
              <w:rPr>
                <w:sz w:val="22"/>
                <w:szCs w:val="22"/>
              </w:rPr>
              <w:t>.</w:t>
            </w:r>
          </w:p>
        </w:tc>
      </w:tr>
      <w:tr w:rsidR="008D1A23" w:rsidRPr="0041756A" w14:paraId="469B2071" w14:textId="77777777" w:rsidTr="00216A73">
        <w:tc>
          <w:tcPr>
            <w:tcW w:w="553" w:type="pct"/>
            <w:vAlign w:val="center"/>
          </w:tcPr>
          <w:p w14:paraId="4BE62B7B" w14:textId="77777777" w:rsidR="00216A73" w:rsidRPr="008D1A23" w:rsidRDefault="00216A73" w:rsidP="00E62448">
            <w:pPr>
              <w:bidi/>
              <w:ind w:right="141"/>
              <w:jc w:val="center"/>
              <w:rPr>
                <w:b w:val="0"/>
                <w:bCs w:val="0"/>
                <w:sz w:val="22"/>
                <w:szCs w:val="22"/>
              </w:rPr>
            </w:pPr>
            <w:r w:rsidRPr="008D1A23">
              <w:rPr>
                <w:sz w:val="22"/>
                <w:szCs w:val="22"/>
                <w:rtl/>
              </w:rPr>
              <w:t>الحربي والأمير</w:t>
            </w:r>
          </w:p>
          <w:p w14:paraId="581EFAEE" w14:textId="77777777" w:rsidR="00216A73" w:rsidRPr="008D1A23" w:rsidRDefault="00216A73" w:rsidP="00E62448">
            <w:pPr>
              <w:bidi/>
              <w:ind w:right="141"/>
              <w:jc w:val="center"/>
              <w:rPr>
                <w:b w:val="0"/>
                <w:bCs w:val="0"/>
                <w:sz w:val="22"/>
                <w:szCs w:val="22"/>
                <w:rtl/>
              </w:rPr>
            </w:pPr>
            <w:r w:rsidRPr="008D1A23">
              <w:rPr>
                <w:sz w:val="22"/>
                <w:szCs w:val="22"/>
              </w:rPr>
              <w:t xml:space="preserve">Al-Harbi &amp; </w:t>
            </w:r>
            <w:proofErr w:type="spellStart"/>
            <w:r w:rsidRPr="008D1A23">
              <w:rPr>
                <w:sz w:val="22"/>
                <w:szCs w:val="22"/>
              </w:rPr>
              <w:t>Alameer</w:t>
            </w:r>
            <w:proofErr w:type="spellEnd"/>
            <w:r w:rsidRPr="008D1A23">
              <w:rPr>
                <w:sz w:val="22"/>
                <w:szCs w:val="22"/>
              </w:rPr>
              <w:t>, 2024</w:t>
            </w:r>
          </w:p>
        </w:tc>
        <w:tc>
          <w:tcPr>
            <w:tcW w:w="834" w:type="pct"/>
            <w:vAlign w:val="center"/>
          </w:tcPr>
          <w:p w14:paraId="378D4FDB" w14:textId="77777777" w:rsidR="00216A73" w:rsidRPr="008D1A23" w:rsidRDefault="00216A73" w:rsidP="00E62448">
            <w:pPr>
              <w:bidi/>
              <w:spacing w:after="240"/>
              <w:ind w:right="141"/>
              <w:jc w:val="center"/>
              <w:rPr>
                <w:b w:val="0"/>
                <w:bCs w:val="0"/>
                <w:sz w:val="22"/>
                <w:szCs w:val="22"/>
                <w:rtl/>
              </w:rPr>
            </w:pPr>
            <w:r w:rsidRPr="008D1A23">
              <w:rPr>
                <w:sz w:val="22"/>
                <w:szCs w:val="22"/>
                <w:rtl/>
              </w:rPr>
              <w:t>التعرف على أثر أبعاد الإدارة الاستراتيجية للمشاريع على نجاحها.</w:t>
            </w:r>
          </w:p>
        </w:tc>
        <w:tc>
          <w:tcPr>
            <w:tcW w:w="422" w:type="pct"/>
            <w:vAlign w:val="center"/>
          </w:tcPr>
          <w:p w14:paraId="433D64C4" w14:textId="77777777" w:rsidR="00216A73" w:rsidRPr="008D1A23" w:rsidRDefault="00216A73" w:rsidP="00E62448">
            <w:pPr>
              <w:bidi/>
              <w:spacing w:after="240"/>
              <w:ind w:right="141"/>
              <w:jc w:val="center"/>
              <w:rPr>
                <w:b w:val="0"/>
                <w:bCs w:val="0"/>
                <w:sz w:val="22"/>
                <w:szCs w:val="22"/>
                <w:rtl/>
              </w:rPr>
            </w:pPr>
            <w:r w:rsidRPr="008D1A23">
              <w:rPr>
                <w:sz w:val="22"/>
                <w:szCs w:val="22"/>
                <w:rtl/>
              </w:rPr>
              <w:t>الرياض، السعودية.</w:t>
            </w:r>
          </w:p>
        </w:tc>
        <w:tc>
          <w:tcPr>
            <w:tcW w:w="556" w:type="pct"/>
            <w:vAlign w:val="center"/>
          </w:tcPr>
          <w:p w14:paraId="254F95BC" w14:textId="77777777" w:rsidR="00216A73" w:rsidRPr="008D1A23" w:rsidRDefault="00216A73" w:rsidP="00E62448">
            <w:pPr>
              <w:bidi/>
              <w:ind w:right="141"/>
              <w:jc w:val="center"/>
              <w:rPr>
                <w:b w:val="0"/>
                <w:bCs w:val="0"/>
                <w:sz w:val="22"/>
                <w:szCs w:val="22"/>
              </w:rPr>
            </w:pPr>
            <w:r w:rsidRPr="008D1A23">
              <w:rPr>
                <w:sz w:val="22"/>
                <w:szCs w:val="22"/>
                <w:rtl/>
              </w:rPr>
              <w:t>المستقل: الإدارة الاستراتيجية</w:t>
            </w:r>
          </w:p>
          <w:p w14:paraId="793021AA" w14:textId="77777777" w:rsidR="00216A73" w:rsidRPr="008D1A23" w:rsidRDefault="00216A73" w:rsidP="00E62448">
            <w:pPr>
              <w:bidi/>
              <w:ind w:right="141"/>
              <w:jc w:val="center"/>
              <w:rPr>
                <w:b w:val="0"/>
                <w:bCs w:val="0"/>
                <w:sz w:val="22"/>
                <w:szCs w:val="22"/>
                <w:rtl/>
              </w:rPr>
            </w:pPr>
            <w:r w:rsidRPr="008D1A23">
              <w:rPr>
                <w:sz w:val="22"/>
                <w:szCs w:val="22"/>
                <w:rtl/>
              </w:rPr>
              <w:t>التابع: نجاح المشاريع.</w:t>
            </w:r>
          </w:p>
        </w:tc>
        <w:tc>
          <w:tcPr>
            <w:tcW w:w="486" w:type="pct"/>
            <w:vAlign w:val="center"/>
          </w:tcPr>
          <w:p w14:paraId="468864D4" w14:textId="77777777" w:rsidR="00216A73" w:rsidRPr="008D1A23" w:rsidRDefault="00216A73" w:rsidP="00E62448">
            <w:pPr>
              <w:bidi/>
              <w:spacing w:after="240"/>
              <w:ind w:right="141"/>
              <w:jc w:val="center"/>
              <w:rPr>
                <w:b w:val="0"/>
                <w:bCs w:val="0"/>
                <w:sz w:val="22"/>
                <w:szCs w:val="22"/>
                <w:rtl/>
              </w:rPr>
            </w:pPr>
            <w:r w:rsidRPr="008D1A23">
              <w:rPr>
                <w:sz w:val="22"/>
                <w:szCs w:val="22"/>
                <w:rtl/>
              </w:rPr>
              <w:t>وصفي تحليلي (كمي).</w:t>
            </w:r>
          </w:p>
        </w:tc>
        <w:tc>
          <w:tcPr>
            <w:tcW w:w="626" w:type="pct"/>
            <w:vAlign w:val="center"/>
          </w:tcPr>
          <w:p w14:paraId="7990EC68" w14:textId="77777777" w:rsidR="00216A73" w:rsidRPr="008D1A23" w:rsidRDefault="00216A73" w:rsidP="00E62448">
            <w:pPr>
              <w:bidi/>
              <w:spacing w:after="240"/>
              <w:ind w:right="141"/>
              <w:jc w:val="center"/>
              <w:rPr>
                <w:b w:val="0"/>
                <w:bCs w:val="0"/>
                <w:sz w:val="22"/>
                <w:szCs w:val="22"/>
                <w:rtl/>
              </w:rPr>
            </w:pPr>
            <w:r w:rsidRPr="008D1A23">
              <w:rPr>
                <w:sz w:val="22"/>
                <w:szCs w:val="22"/>
              </w:rPr>
              <w:t xml:space="preserve">394 </w:t>
            </w:r>
            <w:r w:rsidRPr="008D1A23">
              <w:rPr>
                <w:sz w:val="22"/>
                <w:szCs w:val="22"/>
                <w:rtl/>
              </w:rPr>
              <w:t>مديراً للمشاريع الإنشائية.</w:t>
            </w:r>
          </w:p>
        </w:tc>
        <w:tc>
          <w:tcPr>
            <w:tcW w:w="760" w:type="pct"/>
            <w:vAlign w:val="center"/>
          </w:tcPr>
          <w:p w14:paraId="47CA585A" w14:textId="77777777" w:rsidR="00216A73" w:rsidRPr="008D1A23" w:rsidRDefault="00216A73" w:rsidP="00E62448">
            <w:pPr>
              <w:bidi/>
              <w:spacing w:after="240"/>
              <w:ind w:right="141"/>
              <w:jc w:val="center"/>
              <w:rPr>
                <w:b w:val="0"/>
                <w:bCs w:val="0"/>
                <w:sz w:val="22"/>
                <w:szCs w:val="22"/>
                <w:rtl/>
              </w:rPr>
            </w:pPr>
            <w:r w:rsidRPr="008D1A23">
              <w:rPr>
                <w:sz w:val="22"/>
                <w:szCs w:val="22"/>
                <w:rtl/>
              </w:rPr>
              <w:t>الإدارة الاستراتيجية تفسر 78.9% من التغير في النجاح (التقييم والصياغة هما الأقوى تأثيراً).</w:t>
            </w:r>
          </w:p>
        </w:tc>
        <w:tc>
          <w:tcPr>
            <w:tcW w:w="764" w:type="pct"/>
            <w:vAlign w:val="center"/>
          </w:tcPr>
          <w:p w14:paraId="38AC573A" w14:textId="77777777" w:rsidR="00216A73" w:rsidRPr="008D1A23" w:rsidRDefault="00216A73" w:rsidP="00E62448">
            <w:pPr>
              <w:bidi/>
              <w:spacing w:after="240"/>
              <w:ind w:right="141"/>
              <w:jc w:val="center"/>
              <w:rPr>
                <w:b w:val="0"/>
                <w:bCs w:val="0"/>
                <w:sz w:val="22"/>
                <w:szCs w:val="22"/>
                <w:rtl/>
              </w:rPr>
            </w:pPr>
            <w:r w:rsidRPr="008D1A23">
              <w:rPr>
                <w:sz w:val="22"/>
                <w:szCs w:val="22"/>
                <w:rtl/>
              </w:rPr>
              <w:t>تبني أساليب تدمج البعد الاستراتيجي، وتدريب القادة على التحليل البيئي</w:t>
            </w:r>
            <w:r w:rsidRPr="008D1A23">
              <w:rPr>
                <w:sz w:val="22"/>
                <w:szCs w:val="22"/>
              </w:rPr>
              <w:t>.</w:t>
            </w:r>
          </w:p>
        </w:tc>
      </w:tr>
      <w:tr w:rsidR="008D1A23" w:rsidRPr="0041756A" w14:paraId="7AF5A0F4" w14:textId="77777777" w:rsidTr="00216A73">
        <w:tc>
          <w:tcPr>
            <w:tcW w:w="553" w:type="pct"/>
            <w:vAlign w:val="center"/>
          </w:tcPr>
          <w:p w14:paraId="483856C2" w14:textId="77777777" w:rsidR="00216A73" w:rsidRPr="008D1A23" w:rsidRDefault="00216A73" w:rsidP="00E62448">
            <w:pPr>
              <w:bidi/>
              <w:ind w:right="141"/>
              <w:jc w:val="center"/>
              <w:rPr>
                <w:rFonts w:cs="Times New Roman"/>
                <w:b w:val="0"/>
                <w:bCs w:val="0"/>
                <w:sz w:val="22"/>
                <w:szCs w:val="22"/>
              </w:rPr>
            </w:pPr>
            <w:r w:rsidRPr="008D1A23">
              <w:rPr>
                <w:rFonts w:cs="Times New Roman"/>
                <w:sz w:val="22"/>
                <w:szCs w:val="22"/>
                <w:rtl/>
              </w:rPr>
              <w:t>البُيوك</w:t>
            </w:r>
          </w:p>
          <w:p w14:paraId="346523CC" w14:textId="77777777" w:rsidR="00216A73" w:rsidRPr="008D1A23" w:rsidRDefault="00216A73" w:rsidP="00E62448">
            <w:pPr>
              <w:bidi/>
              <w:ind w:right="141"/>
              <w:jc w:val="center"/>
              <w:rPr>
                <w:b w:val="0"/>
                <w:bCs w:val="0"/>
                <w:sz w:val="22"/>
                <w:szCs w:val="22"/>
                <w:rtl/>
              </w:rPr>
            </w:pPr>
            <w:r w:rsidRPr="008D1A23">
              <w:rPr>
                <w:sz w:val="22"/>
                <w:szCs w:val="22"/>
              </w:rPr>
              <w:t>Al-Buyuk, 2025</w:t>
            </w:r>
          </w:p>
        </w:tc>
        <w:tc>
          <w:tcPr>
            <w:tcW w:w="834" w:type="pct"/>
            <w:vAlign w:val="center"/>
          </w:tcPr>
          <w:p w14:paraId="271B225A" w14:textId="77777777" w:rsidR="00216A73" w:rsidRPr="008D1A23" w:rsidRDefault="00216A73" w:rsidP="00E62448">
            <w:pPr>
              <w:bidi/>
              <w:spacing w:after="240"/>
              <w:ind w:right="141"/>
              <w:jc w:val="center"/>
              <w:rPr>
                <w:b w:val="0"/>
                <w:bCs w:val="0"/>
                <w:sz w:val="22"/>
                <w:szCs w:val="22"/>
                <w:rtl/>
              </w:rPr>
            </w:pPr>
            <w:r w:rsidRPr="008D1A23">
              <w:rPr>
                <w:sz w:val="22"/>
                <w:szCs w:val="22"/>
                <w:rtl/>
              </w:rPr>
              <w:t xml:space="preserve">استكشاف تأثير مواقع التواصل الاجتماعي على أداء </w:t>
            </w:r>
            <w:r w:rsidRPr="008D1A23">
              <w:rPr>
                <w:sz w:val="22"/>
                <w:szCs w:val="22"/>
                <w:rtl/>
              </w:rPr>
              <w:lastRenderedPageBreak/>
              <w:t>المشاريع.</w:t>
            </w:r>
          </w:p>
        </w:tc>
        <w:tc>
          <w:tcPr>
            <w:tcW w:w="422" w:type="pct"/>
            <w:vAlign w:val="center"/>
          </w:tcPr>
          <w:p w14:paraId="570196FC" w14:textId="77777777" w:rsidR="00216A73" w:rsidRPr="008D1A23" w:rsidRDefault="00216A73" w:rsidP="00E62448">
            <w:pPr>
              <w:bidi/>
              <w:spacing w:after="240"/>
              <w:ind w:right="141"/>
              <w:jc w:val="center"/>
              <w:rPr>
                <w:b w:val="0"/>
                <w:bCs w:val="0"/>
                <w:sz w:val="22"/>
                <w:szCs w:val="22"/>
                <w:rtl/>
              </w:rPr>
            </w:pPr>
            <w:r w:rsidRPr="008D1A23">
              <w:rPr>
                <w:sz w:val="22"/>
                <w:szCs w:val="22"/>
                <w:rtl/>
              </w:rPr>
              <w:lastRenderedPageBreak/>
              <w:t>الرياض، السعودية.</w:t>
            </w:r>
          </w:p>
        </w:tc>
        <w:tc>
          <w:tcPr>
            <w:tcW w:w="556" w:type="pct"/>
            <w:vAlign w:val="center"/>
          </w:tcPr>
          <w:p w14:paraId="730A158A" w14:textId="77777777" w:rsidR="00216A73" w:rsidRPr="008D1A23" w:rsidRDefault="00216A73" w:rsidP="00E62448">
            <w:pPr>
              <w:bidi/>
              <w:spacing w:after="240"/>
              <w:ind w:right="141"/>
              <w:jc w:val="center"/>
              <w:rPr>
                <w:b w:val="0"/>
                <w:bCs w:val="0"/>
                <w:sz w:val="22"/>
                <w:szCs w:val="22"/>
                <w:rtl/>
              </w:rPr>
            </w:pPr>
            <w:r w:rsidRPr="008D1A23">
              <w:rPr>
                <w:sz w:val="22"/>
                <w:szCs w:val="22"/>
                <w:rtl/>
              </w:rPr>
              <w:t xml:space="preserve">المستقل: مواقع التواصل </w:t>
            </w:r>
            <w:proofErr w:type="spellStart"/>
            <w:r w:rsidRPr="008D1A23">
              <w:rPr>
                <w:sz w:val="22"/>
                <w:szCs w:val="22"/>
                <w:rtl/>
              </w:rPr>
              <w:t>الاجتماعيالتابع</w:t>
            </w:r>
            <w:proofErr w:type="spellEnd"/>
            <w:r w:rsidRPr="008D1A23">
              <w:rPr>
                <w:sz w:val="22"/>
                <w:szCs w:val="22"/>
                <w:rtl/>
              </w:rPr>
              <w:t>: أداء المشروع.</w:t>
            </w:r>
          </w:p>
        </w:tc>
        <w:tc>
          <w:tcPr>
            <w:tcW w:w="486" w:type="pct"/>
            <w:vAlign w:val="center"/>
          </w:tcPr>
          <w:p w14:paraId="64E940B9" w14:textId="77777777" w:rsidR="00216A73" w:rsidRPr="008D1A23" w:rsidRDefault="00216A73" w:rsidP="00E62448">
            <w:pPr>
              <w:bidi/>
              <w:spacing w:after="240"/>
              <w:ind w:right="141"/>
              <w:jc w:val="center"/>
              <w:rPr>
                <w:b w:val="0"/>
                <w:bCs w:val="0"/>
                <w:sz w:val="22"/>
                <w:szCs w:val="22"/>
                <w:rtl/>
              </w:rPr>
            </w:pPr>
            <w:r w:rsidRPr="008D1A23">
              <w:rPr>
                <w:sz w:val="22"/>
                <w:szCs w:val="22"/>
                <w:rtl/>
              </w:rPr>
              <w:t>كمي</w:t>
            </w:r>
            <w:r w:rsidRPr="008D1A23">
              <w:rPr>
                <w:sz w:val="22"/>
                <w:szCs w:val="22"/>
              </w:rPr>
              <w:t xml:space="preserve"> (SEM).</w:t>
            </w:r>
          </w:p>
        </w:tc>
        <w:tc>
          <w:tcPr>
            <w:tcW w:w="626" w:type="pct"/>
            <w:vAlign w:val="center"/>
          </w:tcPr>
          <w:p w14:paraId="6364E121" w14:textId="77777777" w:rsidR="00216A73" w:rsidRPr="008D1A23" w:rsidRDefault="00216A73" w:rsidP="00E62448">
            <w:pPr>
              <w:bidi/>
              <w:spacing w:after="240"/>
              <w:ind w:right="141"/>
              <w:jc w:val="center"/>
              <w:rPr>
                <w:b w:val="0"/>
                <w:bCs w:val="0"/>
                <w:sz w:val="22"/>
                <w:szCs w:val="22"/>
                <w:rtl/>
              </w:rPr>
            </w:pPr>
            <w:r w:rsidRPr="008D1A23">
              <w:rPr>
                <w:sz w:val="22"/>
                <w:szCs w:val="22"/>
              </w:rPr>
              <w:t>348</w:t>
            </w:r>
            <w:r w:rsidRPr="008D1A23">
              <w:rPr>
                <w:rFonts w:cs="Times New Roman"/>
                <w:sz w:val="22"/>
                <w:szCs w:val="22"/>
                <w:rtl/>
              </w:rPr>
              <w:t xml:space="preserve"> فرداً من 23 مشروعاً.</w:t>
            </w:r>
          </w:p>
        </w:tc>
        <w:tc>
          <w:tcPr>
            <w:tcW w:w="760" w:type="pct"/>
            <w:vAlign w:val="center"/>
          </w:tcPr>
          <w:p w14:paraId="301DACB8" w14:textId="77777777" w:rsidR="00216A73" w:rsidRPr="008D1A23" w:rsidRDefault="00216A73" w:rsidP="00E62448">
            <w:pPr>
              <w:bidi/>
              <w:spacing w:after="240"/>
              <w:ind w:right="141"/>
              <w:jc w:val="center"/>
              <w:rPr>
                <w:b w:val="0"/>
                <w:bCs w:val="0"/>
                <w:sz w:val="22"/>
                <w:szCs w:val="22"/>
                <w:rtl/>
              </w:rPr>
            </w:pPr>
            <w:r w:rsidRPr="008D1A23">
              <w:rPr>
                <w:sz w:val="22"/>
                <w:szCs w:val="22"/>
                <w:rtl/>
              </w:rPr>
              <w:t>علاقات ارتباط إيجابية ذات دلالة إحصائية قوية بين المتغيرات.</w:t>
            </w:r>
          </w:p>
        </w:tc>
        <w:tc>
          <w:tcPr>
            <w:tcW w:w="764" w:type="pct"/>
            <w:vAlign w:val="center"/>
          </w:tcPr>
          <w:p w14:paraId="7D77E0BD" w14:textId="77777777" w:rsidR="00216A73" w:rsidRPr="008D1A23" w:rsidRDefault="00216A73" w:rsidP="00E62448">
            <w:pPr>
              <w:bidi/>
              <w:spacing w:after="240"/>
              <w:ind w:right="141"/>
              <w:jc w:val="center"/>
              <w:rPr>
                <w:b w:val="0"/>
                <w:bCs w:val="0"/>
                <w:sz w:val="22"/>
                <w:szCs w:val="22"/>
                <w:rtl/>
              </w:rPr>
            </w:pPr>
            <w:r w:rsidRPr="008D1A23">
              <w:rPr>
                <w:sz w:val="22"/>
                <w:szCs w:val="22"/>
                <w:rtl/>
              </w:rPr>
              <w:t xml:space="preserve">تبني استراتيجيات رقمية، وتدريب العاملين، واستخدام الذكاء </w:t>
            </w:r>
            <w:r w:rsidRPr="008D1A23">
              <w:rPr>
                <w:sz w:val="22"/>
                <w:szCs w:val="22"/>
                <w:rtl/>
              </w:rPr>
              <w:lastRenderedPageBreak/>
              <w:t>الاصطناعي</w:t>
            </w:r>
            <w:r w:rsidRPr="008D1A23">
              <w:rPr>
                <w:sz w:val="22"/>
                <w:szCs w:val="22"/>
              </w:rPr>
              <w:t>.</w:t>
            </w:r>
          </w:p>
        </w:tc>
      </w:tr>
    </w:tbl>
    <w:p w14:paraId="3C2C98DE" w14:textId="77777777" w:rsidR="00216A73" w:rsidRPr="00501B6D" w:rsidRDefault="00216A73" w:rsidP="00216A73">
      <w:pPr>
        <w:bidi/>
        <w:ind w:right="141"/>
        <w:rPr>
          <w:sz w:val="28"/>
          <w:u w:val="single"/>
          <w:rtl/>
        </w:rPr>
      </w:pPr>
    </w:p>
    <w:p w14:paraId="15F1499A" w14:textId="77777777" w:rsidR="00216A73" w:rsidRPr="00501B6D" w:rsidRDefault="00216A73" w:rsidP="00216A73">
      <w:pPr>
        <w:pStyle w:val="3"/>
        <w:numPr>
          <w:ilvl w:val="2"/>
          <w:numId w:val="0"/>
        </w:numPr>
        <w:bidi/>
        <w:spacing w:before="40" w:after="0"/>
        <w:ind w:right="141"/>
        <w:rPr>
          <w:b/>
          <w:bCs/>
          <w:color w:val="000000" w:themeColor="text1"/>
          <w:rtl/>
        </w:rPr>
      </w:pPr>
      <w:bookmarkStart w:id="37" w:name="_Toc227615036"/>
      <w:r w:rsidRPr="00501B6D">
        <w:rPr>
          <w:b/>
          <w:bCs/>
          <w:color w:val="000000" w:themeColor="text1"/>
          <w:rtl/>
        </w:rPr>
        <w:t xml:space="preserve">  </w:t>
      </w:r>
      <w:bookmarkStart w:id="38" w:name="_Toc227781001"/>
      <w:r w:rsidRPr="00501B6D">
        <w:rPr>
          <w:b/>
          <w:bCs/>
          <w:color w:val="000000" w:themeColor="text1"/>
          <w:rtl/>
        </w:rPr>
        <w:t>التعقيب على الدراسات السابقة</w:t>
      </w:r>
      <w:bookmarkEnd w:id="37"/>
      <w:bookmarkEnd w:id="38"/>
    </w:p>
    <w:p w14:paraId="64A16153" w14:textId="77777777" w:rsidR="00216A73" w:rsidRPr="00501B6D" w:rsidRDefault="00216A73" w:rsidP="00216A73">
      <w:pPr>
        <w:bidi/>
        <w:ind w:right="141"/>
        <w:jc w:val="lowKashida"/>
        <w:rPr>
          <w:szCs w:val="24"/>
        </w:rPr>
      </w:pPr>
      <w:r w:rsidRPr="00501B6D">
        <w:rPr>
          <w:szCs w:val="24"/>
          <w:rtl/>
        </w:rPr>
        <w:t>يتضح من استعراض الدراسات السابقة أن الأدبيات المرتبطة بممارسات مكتب إدارة المشاريع قد أكدت بصورة متكررة أن هذا المكتب لم يعد يُنظر إليه بوصفه وحدة إدارية تقتصر وظيفتها على المتابعة والتنسيق، بل بوصفه آلية تنظيمية تسهم في التقييس، وتعزيز الحوكمة والرقابة، ودعم التمكين المؤسسي، وتفعيل التعلم والتحسين المستمر، بما ينعكس على كفاءة إدارة المشاريع والأداء التنظيمي. كما بينت هذه الدراسات أن فاعلية ممارسات مكتب إدارة المشاريع لا تتحقق بمجرد وجود المكتب في الهيكل التنظيمي، بل تتأثر بطبيعة الممارسات المطبقة، ودرجة نضجها، وملاءمتها للسياق التنظيمي، وتوافر الدعم القيادي والثقافة المؤسسية المساندة</w:t>
      </w:r>
      <w:r w:rsidRPr="00501B6D">
        <w:rPr>
          <w:szCs w:val="24"/>
        </w:rPr>
        <w:t>.</w:t>
      </w:r>
    </w:p>
    <w:p w14:paraId="1E1F98D4" w14:textId="77777777" w:rsidR="00216A73" w:rsidRPr="00501B6D" w:rsidRDefault="00216A73" w:rsidP="00216A73">
      <w:pPr>
        <w:bidi/>
        <w:ind w:right="141"/>
        <w:jc w:val="lowKashida"/>
        <w:rPr>
          <w:szCs w:val="24"/>
        </w:rPr>
      </w:pPr>
      <w:r w:rsidRPr="00501B6D">
        <w:rPr>
          <w:szCs w:val="24"/>
          <w:rtl/>
        </w:rPr>
        <w:t>وفي المقابل، أظهرت الدراسات المرتبطة بأداء المشاريع أن الحكم على أداء المشروع لم يعد مقصورًا على مؤشرات الوقت والتكلفة والجودة فقط، بل اتسع ليشمل السلامة، ورضا العميل، وإدارة المخاطر، والإنتاجية، وغيرها من المؤشرات الدالة على جودة النتائج وكفاءة التنفيذ. كما كشفت هذه الدراسات، ولا سيما في السياق السعودي، أن الأبعاد التقليدية للأداء ما تزال تمثل مرتكزًا رئيسًا في التقييم، مع تزايد الوعي بأهمية المؤشرات الأكثر شمولًا واتصالًا بطبيعة المشاريع المعاصرة</w:t>
      </w:r>
      <w:r w:rsidRPr="00501B6D">
        <w:rPr>
          <w:szCs w:val="24"/>
        </w:rPr>
        <w:t>.</w:t>
      </w:r>
    </w:p>
    <w:p w14:paraId="3D36B12B" w14:textId="77777777" w:rsidR="00216A73" w:rsidRPr="00501B6D" w:rsidRDefault="00216A73" w:rsidP="00216A73">
      <w:pPr>
        <w:bidi/>
        <w:ind w:right="141"/>
        <w:jc w:val="lowKashida"/>
        <w:rPr>
          <w:szCs w:val="24"/>
        </w:rPr>
      </w:pPr>
      <w:r w:rsidRPr="00501B6D">
        <w:rPr>
          <w:szCs w:val="24"/>
          <w:rtl/>
        </w:rPr>
        <w:t>وتأسيسًا على ما سبق، يتبين وجود تقارب مفاهيمي ومنطقي بين ممارسات مكتب إدارة المشاريع وبين أبعاد أداء المشاريع؛ إذ يمكن النظر إلى التقييس والبنية المؤسسية، والحوكمة والرقابة، والتمكين والدعم، والتعلم والتحسين المستمر بوصفها ممارسات تنظيمية مرشحة للتأثير في الأداء الزمني، والأداء المالي، والأداء الفني والسلامة، ورضا العميل. ومع ذلك، فإن جانبًا كبيرًا من الدراسات السابقة تناول كل متغير على حدة، أو درس العلاقة بينهما في سياقات مختلفة عن سياق الدراسة الحالية، وهو ما يمهد لتحديد الفجوة البحثية بصورة أكثر دقة</w:t>
      </w:r>
      <w:r w:rsidRPr="00501B6D">
        <w:rPr>
          <w:szCs w:val="24"/>
        </w:rPr>
        <w:t>.</w:t>
      </w:r>
    </w:p>
    <w:p w14:paraId="76378247" w14:textId="77777777" w:rsidR="00216A73" w:rsidRPr="00501B6D" w:rsidRDefault="00216A73" w:rsidP="00216A73">
      <w:pPr>
        <w:pStyle w:val="3"/>
        <w:numPr>
          <w:ilvl w:val="2"/>
          <w:numId w:val="0"/>
        </w:numPr>
        <w:bidi/>
        <w:spacing w:before="40" w:after="240"/>
        <w:ind w:right="141"/>
        <w:rPr>
          <w:b/>
          <w:bCs/>
          <w:u w:val="single"/>
        </w:rPr>
      </w:pPr>
      <w:bookmarkStart w:id="39" w:name="_Toc227615037"/>
      <w:bookmarkStart w:id="40" w:name="_Toc227781002"/>
      <w:r w:rsidRPr="00501B6D">
        <w:rPr>
          <w:b/>
          <w:bCs/>
          <w:color w:val="000000" w:themeColor="text1"/>
          <w:rtl/>
        </w:rPr>
        <w:t>الفجوة البحثية</w:t>
      </w:r>
      <w:bookmarkEnd w:id="39"/>
      <w:bookmarkEnd w:id="40"/>
    </w:p>
    <w:p w14:paraId="4A8DDED2" w14:textId="77777777" w:rsidR="00216A73" w:rsidRPr="00501B6D" w:rsidRDefault="00216A73" w:rsidP="00216A73">
      <w:pPr>
        <w:bidi/>
        <w:spacing w:after="240"/>
        <w:ind w:right="141"/>
        <w:jc w:val="lowKashida"/>
        <w:rPr>
          <w:szCs w:val="24"/>
        </w:rPr>
      </w:pPr>
      <w:r w:rsidRPr="00501B6D">
        <w:rPr>
          <w:szCs w:val="24"/>
          <w:rtl/>
        </w:rPr>
        <w:t>يتضح من مراجعة الدراسات السابقة أن الأدبيات وفرت رصيدًا علميًا مهمًا حول ممارسات مكتب إدارة المشاريع من حيث مفهومها، وأدوارها، ووظائفها، ومستويات نضجها، والعوامل المؤثرة في نجاحها، كما وفرت في المقابل أساسًا مناسبًا لفهم أداء المشاريع من خلال مؤشرات متعددة تشمل الأداء الزمني، والأداء المالي، والأداء الفني والسلامة، ورضا العميل. ومع ذلك، فإن التحليل المقارن لهذه الدراسات يكشف عن وجود فجوة بحثية مركبة يمكن تحديدها في الجوانب الآتية</w:t>
      </w:r>
      <w:r w:rsidRPr="00501B6D">
        <w:rPr>
          <w:szCs w:val="24"/>
        </w:rPr>
        <w:t>:</w:t>
      </w:r>
    </w:p>
    <w:p w14:paraId="3FA9F009" w14:textId="295A3CE9" w:rsidR="00216A73" w:rsidRPr="00501B6D" w:rsidRDefault="00216A73" w:rsidP="00216A73">
      <w:pPr>
        <w:bidi/>
        <w:spacing w:after="240"/>
        <w:ind w:right="141"/>
        <w:jc w:val="lowKashida"/>
        <w:rPr>
          <w:szCs w:val="24"/>
        </w:rPr>
      </w:pPr>
      <w:r w:rsidRPr="00501B6D">
        <w:rPr>
          <w:b/>
          <w:bCs/>
          <w:szCs w:val="24"/>
          <w:u w:val="single"/>
          <w:rtl/>
        </w:rPr>
        <w:t>أولًا</w:t>
      </w:r>
      <w:r w:rsidRPr="00501B6D">
        <w:rPr>
          <w:rFonts w:hint="cs"/>
          <w:b/>
          <w:bCs/>
          <w:szCs w:val="24"/>
          <w:u w:val="single"/>
          <w:rtl/>
        </w:rPr>
        <w:t>:</w:t>
      </w:r>
      <w:r w:rsidRPr="00501B6D">
        <w:rPr>
          <w:b/>
          <w:bCs/>
          <w:szCs w:val="24"/>
          <w:u w:val="single"/>
          <w:rtl/>
        </w:rPr>
        <w:t xml:space="preserve"> فجوة </w:t>
      </w:r>
      <w:r w:rsidR="008D1A23" w:rsidRPr="00501B6D">
        <w:rPr>
          <w:rFonts w:hint="cs"/>
          <w:b/>
          <w:bCs/>
          <w:szCs w:val="24"/>
          <w:u w:val="single"/>
          <w:rtl/>
        </w:rPr>
        <w:t>معرفية</w:t>
      </w:r>
      <w:r w:rsidR="008D1A23" w:rsidRPr="00501B6D">
        <w:rPr>
          <w:rFonts w:hint="cs"/>
          <w:szCs w:val="24"/>
          <w:u w:val="single"/>
          <w:rtl/>
        </w:rPr>
        <w:t>، تتمثل</w:t>
      </w:r>
      <w:r w:rsidRPr="00501B6D">
        <w:rPr>
          <w:szCs w:val="24"/>
          <w:rtl/>
        </w:rPr>
        <w:t xml:space="preserve"> في أن جانبًا كبيرًا من الدراسات تناول ممارسات مكتب إدارة المشاريع بوصفها موضوعًا مستقلًا، في حين تناولت دراسات أخرى أداء المشاريع أو نجاحها بوصفه مخرجًا مستقلًا، دون بناء نموذج تحليلي مباشر يختبر أثر ممارسات مكتب إدارة المشاريع في أداء المشاريع ضمن إطار واحد متكامل</w:t>
      </w:r>
      <w:r w:rsidRPr="00501B6D">
        <w:rPr>
          <w:szCs w:val="24"/>
        </w:rPr>
        <w:t>.</w:t>
      </w:r>
    </w:p>
    <w:p w14:paraId="756A69A0" w14:textId="77777777" w:rsidR="00216A73" w:rsidRPr="00501B6D" w:rsidRDefault="00216A73" w:rsidP="00216A73">
      <w:pPr>
        <w:bidi/>
        <w:spacing w:after="240"/>
        <w:ind w:right="141"/>
        <w:jc w:val="lowKashida"/>
        <w:rPr>
          <w:szCs w:val="24"/>
          <w:u w:val="single"/>
        </w:rPr>
      </w:pPr>
      <w:r w:rsidRPr="00501B6D">
        <w:rPr>
          <w:b/>
          <w:bCs/>
          <w:szCs w:val="24"/>
          <w:rtl/>
        </w:rPr>
        <w:t>ثانيًا</w:t>
      </w:r>
      <w:r w:rsidRPr="00501B6D">
        <w:rPr>
          <w:rFonts w:hint="cs"/>
          <w:b/>
          <w:bCs/>
          <w:szCs w:val="24"/>
          <w:rtl/>
        </w:rPr>
        <w:t>:</w:t>
      </w:r>
      <w:r w:rsidRPr="00501B6D">
        <w:rPr>
          <w:b/>
          <w:bCs/>
          <w:szCs w:val="24"/>
          <w:rtl/>
        </w:rPr>
        <w:t xml:space="preserve"> فجوة سياقية</w:t>
      </w:r>
      <w:r w:rsidRPr="00501B6D">
        <w:rPr>
          <w:rFonts w:hint="cs"/>
          <w:szCs w:val="24"/>
          <w:rtl/>
        </w:rPr>
        <w:t>،</w:t>
      </w:r>
      <w:r w:rsidRPr="00501B6D">
        <w:rPr>
          <w:szCs w:val="24"/>
          <w:rtl/>
        </w:rPr>
        <w:t xml:space="preserve"> تظهر في محدودية الدراسات التي عالجت هذه العلاقة داخل قطاع المقاولات في المملكة العربية السعودية، وبشكل أكثر تحديدًا داخل شركات المقاولات بمدينة الرياض، رغم ما تمثله هذه المدينة من مركز رئيس لنشاط المشاريع والإنشاءات، وما لذلك من أهمية علمية ومهنية في تفسير العوامل المؤثرة في تحسين أداء المشاريع</w:t>
      </w:r>
      <w:r w:rsidRPr="00501B6D">
        <w:rPr>
          <w:szCs w:val="24"/>
          <w:u w:val="single"/>
          <w:rtl/>
        </w:rPr>
        <w:t xml:space="preserve"> </w:t>
      </w:r>
      <w:r w:rsidRPr="00501B6D">
        <w:rPr>
          <w:szCs w:val="24"/>
          <w:rtl/>
        </w:rPr>
        <w:t>داخلها</w:t>
      </w:r>
      <w:r w:rsidRPr="00501B6D">
        <w:rPr>
          <w:szCs w:val="24"/>
        </w:rPr>
        <w:t>.</w:t>
      </w:r>
    </w:p>
    <w:p w14:paraId="0E630F99" w14:textId="77777777" w:rsidR="00216A73" w:rsidRPr="00501B6D" w:rsidRDefault="00216A73" w:rsidP="00216A73">
      <w:pPr>
        <w:bidi/>
        <w:spacing w:after="240"/>
        <w:ind w:right="141"/>
        <w:jc w:val="lowKashida"/>
        <w:rPr>
          <w:szCs w:val="24"/>
        </w:rPr>
      </w:pPr>
      <w:r w:rsidRPr="00501B6D">
        <w:rPr>
          <w:b/>
          <w:bCs/>
          <w:szCs w:val="24"/>
          <w:u w:val="single"/>
          <w:rtl/>
        </w:rPr>
        <w:t>ثالثًا</w:t>
      </w:r>
      <w:r w:rsidRPr="00501B6D">
        <w:rPr>
          <w:rFonts w:hint="cs"/>
          <w:b/>
          <w:bCs/>
          <w:szCs w:val="24"/>
          <w:u w:val="single"/>
          <w:rtl/>
        </w:rPr>
        <w:t>:</w:t>
      </w:r>
      <w:r w:rsidRPr="00501B6D">
        <w:rPr>
          <w:b/>
          <w:bCs/>
          <w:szCs w:val="24"/>
          <w:u w:val="single"/>
          <w:rtl/>
        </w:rPr>
        <w:t xml:space="preserve"> فجوة منهجية</w:t>
      </w:r>
      <w:r w:rsidRPr="00501B6D">
        <w:rPr>
          <w:rFonts w:hint="cs"/>
          <w:szCs w:val="24"/>
          <w:u w:val="single"/>
          <w:rtl/>
        </w:rPr>
        <w:t>،</w:t>
      </w:r>
      <w:r w:rsidRPr="00501B6D">
        <w:rPr>
          <w:szCs w:val="24"/>
          <w:u w:val="single"/>
          <w:rtl/>
        </w:rPr>
        <w:t xml:space="preserve"> </w:t>
      </w:r>
      <w:r w:rsidRPr="00501B6D">
        <w:rPr>
          <w:szCs w:val="24"/>
          <w:rtl/>
        </w:rPr>
        <w:t>تتضح في أن عددًا من الدراسات السابقة اعتمد على مراجعات منهجية، أو أطر مفاهيمية، أو دراسات حالة، أو معالجات عامة مرتبطة بإدارة المشاريع، وهي جميعًا تقدم أساسًا نظريًا مهمًا، لكنها لا تكفي وحدها لاختبار العلاقة المباشرة بين المتغيرين في بيئة تطبيقية محددة. كما أن تباين الأبعاد المستخدمة في قياس ممارسات مكتب إدارة المشاريع وأداء المشاريع يجعل الحاجة قائمة إلى بناء نموذج أكثر تحديدًا وتنظيمًا يقوم على أبعاد واضحة وقابلة للقياس لكلا المتغيرين</w:t>
      </w:r>
      <w:r w:rsidRPr="00501B6D">
        <w:rPr>
          <w:szCs w:val="24"/>
        </w:rPr>
        <w:t>.</w:t>
      </w:r>
    </w:p>
    <w:p w14:paraId="095A066D" w14:textId="77777777" w:rsidR="00216A73" w:rsidRPr="00501B6D" w:rsidRDefault="00216A73" w:rsidP="00216A73">
      <w:pPr>
        <w:bidi/>
        <w:spacing w:after="240"/>
        <w:ind w:right="141"/>
        <w:jc w:val="lowKashida"/>
        <w:rPr>
          <w:szCs w:val="24"/>
        </w:rPr>
      </w:pPr>
      <w:r w:rsidRPr="00501B6D">
        <w:rPr>
          <w:b/>
          <w:bCs/>
          <w:szCs w:val="24"/>
          <w:u w:val="single"/>
          <w:rtl/>
        </w:rPr>
        <w:lastRenderedPageBreak/>
        <w:t>رابعًا</w:t>
      </w:r>
      <w:r w:rsidRPr="00501B6D">
        <w:rPr>
          <w:rFonts w:hint="cs"/>
          <w:b/>
          <w:bCs/>
          <w:szCs w:val="24"/>
          <w:u w:val="single"/>
          <w:rtl/>
        </w:rPr>
        <w:t>:</w:t>
      </w:r>
      <w:r w:rsidRPr="00501B6D">
        <w:rPr>
          <w:b/>
          <w:bCs/>
          <w:szCs w:val="24"/>
          <w:u w:val="single"/>
          <w:rtl/>
        </w:rPr>
        <w:t xml:space="preserve"> فجوة </w:t>
      </w:r>
      <w:r w:rsidRPr="00501B6D">
        <w:rPr>
          <w:rFonts w:hint="cs"/>
          <w:b/>
          <w:bCs/>
          <w:szCs w:val="24"/>
          <w:u w:val="single"/>
          <w:rtl/>
        </w:rPr>
        <w:t>تطبيقية</w:t>
      </w:r>
      <w:r w:rsidRPr="00501B6D">
        <w:rPr>
          <w:rFonts w:hint="cs"/>
          <w:szCs w:val="24"/>
          <w:rtl/>
        </w:rPr>
        <w:t>، ترتبط</w:t>
      </w:r>
      <w:r w:rsidRPr="00501B6D">
        <w:rPr>
          <w:szCs w:val="24"/>
          <w:rtl/>
        </w:rPr>
        <w:t xml:space="preserve"> بالحاجة إلى نتائج يمكن الإفادة منها عمليًا في بيئة شركات المقاولات، من خلال توضيح كيف يمكن لممارسات مكتب إدارة المشاريع، والمتمثلة في التقييس والبنية المؤسسية، والحوكمة والرقابة، والتمكين والدعم، والتعلم والتحسين المستمر، أن تنعكس على أبعاد أداء المشاريع المتمثلة في الأداء الزمني، والأداء المالي، والأداء الفني والسلامة، ورضا العميل</w:t>
      </w:r>
      <w:r w:rsidRPr="00501B6D">
        <w:rPr>
          <w:szCs w:val="24"/>
        </w:rPr>
        <w:t>.</w:t>
      </w:r>
    </w:p>
    <w:p w14:paraId="5DB52CA8" w14:textId="77777777" w:rsidR="00216A73" w:rsidRPr="00501B6D" w:rsidRDefault="00216A73" w:rsidP="00216A73">
      <w:pPr>
        <w:bidi/>
        <w:spacing w:after="240"/>
        <w:ind w:right="141"/>
        <w:jc w:val="lowKashida"/>
        <w:rPr>
          <w:szCs w:val="24"/>
          <w:rtl/>
        </w:rPr>
      </w:pPr>
      <w:r w:rsidRPr="00501B6D">
        <w:rPr>
          <w:szCs w:val="24"/>
          <w:rtl/>
        </w:rPr>
        <w:t>وبناءً على ذلك، تتمثل الفجوة البحثية التي تسعى الدراسة الحالية إلى معالجتها في محدودية الدراسات التي اختبرت بصورة مباشرة أثر ممارسات مكتب إدارة المشاريع بأبعادها الأربع على أداء المشاريع بأبعاده الأربع داخل شركات المقاولات بمدينة الرياض، باستخدام معالجة ميدانية كمية تستند إلى نموذج تحليلي واضح ومحدد الأبعاد</w:t>
      </w:r>
      <w:r w:rsidRPr="00501B6D">
        <w:rPr>
          <w:szCs w:val="24"/>
        </w:rPr>
        <w:t>.</w:t>
      </w:r>
    </w:p>
    <w:p w14:paraId="0A7F178E" w14:textId="77777777" w:rsidR="00216A73" w:rsidRPr="00501B6D" w:rsidRDefault="00216A73" w:rsidP="00216A73">
      <w:pPr>
        <w:pStyle w:val="3"/>
        <w:numPr>
          <w:ilvl w:val="2"/>
          <w:numId w:val="0"/>
        </w:numPr>
        <w:bidi/>
        <w:spacing w:before="40" w:after="0"/>
        <w:ind w:right="141"/>
        <w:jc w:val="lowKashida"/>
        <w:rPr>
          <w:b/>
          <w:bCs/>
          <w:color w:val="000000" w:themeColor="text1"/>
          <w:rtl/>
        </w:rPr>
      </w:pPr>
      <w:bookmarkStart w:id="41" w:name="_Toc227615038"/>
      <w:bookmarkStart w:id="42" w:name="_Toc227781003"/>
      <w:r w:rsidRPr="00501B6D">
        <w:rPr>
          <w:b/>
          <w:bCs/>
          <w:color w:val="000000" w:themeColor="text1"/>
          <w:rtl/>
        </w:rPr>
        <w:t>أوجه تميّز الدراسة الحالية عن الدراسات السابقة</w:t>
      </w:r>
      <w:bookmarkEnd w:id="41"/>
      <w:bookmarkEnd w:id="42"/>
    </w:p>
    <w:p w14:paraId="48B752FD" w14:textId="77777777" w:rsidR="00216A73" w:rsidRPr="00501B6D" w:rsidRDefault="00216A73" w:rsidP="00216A73">
      <w:pPr>
        <w:bidi/>
        <w:spacing w:before="240" w:after="240"/>
        <w:ind w:right="141"/>
        <w:jc w:val="lowKashida"/>
        <w:rPr>
          <w:szCs w:val="24"/>
          <w:rtl/>
        </w:rPr>
      </w:pPr>
      <w:r w:rsidRPr="00501B6D">
        <w:rPr>
          <w:szCs w:val="24"/>
          <w:rtl/>
        </w:rPr>
        <w:t>لا تنطلق الدراسة الحالية من فراغ، بل تستند إلى رصيد معرفي مهم وفرته الدراسات السابقة في مجال ممارسات مكتب إدارة المشاريع وأداء المشاريع. ومع ذلك، فإنها تتميز عنها في عدد من الجوانب المرتبطة بمجتمع الدراسة، ومكانها، ومتغيراتها، وأبعادها التحليلية، فضلًا عن طبيعة المعالجة الميدانية التي تعتمدها. ويوضح الجدول الآتي أبرز أوجه التمايز بين الدراسة الحالية والدراسات السابقة</w:t>
      </w:r>
      <w:r w:rsidRPr="00501B6D">
        <w:rPr>
          <w:szCs w:val="24"/>
        </w:rPr>
        <w:t xml:space="preserve">: </w:t>
      </w:r>
    </w:p>
    <w:p w14:paraId="3BF79ACA" w14:textId="325532E1" w:rsidR="00216A73" w:rsidRPr="00FB2AD3" w:rsidRDefault="00216A73" w:rsidP="00216A73">
      <w:pPr>
        <w:bidi/>
        <w:spacing w:after="240"/>
        <w:ind w:right="141"/>
        <w:jc w:val="center"/>
        <w:rPr>
          <w:szCs w:val="24"/>
        </w:rPr>
      </w:pPr>
      <w:r w:rsidRPr="00501B6D">
        <w:rPr>
          <w:rFonts w:hint="cs"/>
          <w:szCs w:val="24"/>
          <w:rtl/>
        </w:rPr>
        <w:t xml:space="preserve">جدول </w:t>
      </w:r>
      <w:proofErr w:type="gramStart"/>
      <w:r w:rsidRPr="00501B6D">
        <w:rPr>
          <w:rFonts w:hint="cs"/>
          <w:szCs w:val="24"/>
          <w:rtl/>
        </w:rPr>
        <w:t xml:space="preserve">( </w:t>
      </w:r>
      <w:r w:rsidR="008D1A23">
        <w:rPr>
          <w:rFonts w:hint="cs"/>
          <w:szCs w:val="24"/>
          <w:rtl/>
        </w:rPr>
        <w:t>2</w:t>
      </w:r>
      <w:proofErr w:type="gramEnd"/>
      <w:r w:rsidRPr="00501B6D">
        <w:rPr>
          <w:rFonts w:hint="cs"/>
          <w:szCs w:val="24"/>
          <w:rtl/>
        </w:rPr>
        <w:t>) تميز الدراسة الحالية عن الدراسات السابقة</w:t>
      </w:r>
    </w:p>
    <w:tbl>
      <w:tblPr>
        <w:tblStyle w:val="af0"/>
        <w:bidiVisual/>
        <w:tblW w:w="5000" w:type="pct"/>
        <w:tblLook w:val="04A0" w:firstRow="1" w:lastRow="0" w:firstColumn="1" w:lastColumn="0" w:noHBand="0" w:noVBand="1"/>
      </w:tblPr>
      <w:tblGrid>
        <w:gridCol w:w="1094"/>
        <w:gridCol w:w="3337"/>
        <w:gridCol w:w="3865"/>
      </w:tblGrid>
      <w:tr w:rsidR="00216A73" w:rsidRPr="00501B6D" w14:paraId="48C9AAA7" w14:textId="77777777" w:rsidTr="00FB2AD3">
        <w:trPr>
          <w:trHeight w:val="449"/>
          <w:tblHeader/>
        </w:trPr>
        <w:tc>
          <w:tcPr>
            <w:tcW w:w="556" w:type="pct"/>
            <w:shd w:val="clear" w:color="auto" w:fill="B4C6E7" w:themeFill="accent1" w:themeFillTint="66"/>
            <w:vAlign w:val="center"/>
            <w:hideMark/>
          </w:tcPr>
          <w:p w14:paraId="24F9F9EC" w14:textId="77777777" w:rsidR="00216A73" w:rsidRPr="00501B6D" w:rsidRDefault="00216A73" w:rsidP="00E62448">
            <w:pPr>
              <w:bidi/>
              <w:ind w:right="141"/>
              <w:jc w:val="center"/>
              <w:rPr>
                <w:b w:val="0"/>
                <w:bCs w:val="0"/>
                <w:szCs w:val="24"/>
              </w:rPr>
            </w:pPr>
            <w:r w:rsidRPr="00501B6D">
              <w:rPr>
                <w:szCs w:val="24"/>
                <w:rtl/>
              </w:rPr>
              <w:t>العنصر</w:t>
            </w:r>
          </w:p>
        </w:tc>
        <w:tc>
          <w:tcPr>
            <w:tcW w:w="2063" w:type="pct"/>
            <w:shd w:val="clear" w:color="auto" w:fill="B4C6E7" w:themeFill="accent1" w:themeFillTint="66"/>
            <w:vAlign w:val="center"/>
            <w:hideMark/>
          </w:tcPr>
          <w:p w14:paraId="24F5919A" w14:textId="77777777" w:rsidR="00216A73" w:rsidRPr="00501B6D" w:rsidRDefault="00216A73" w:rsidP="00E62448">
            <w:pPr>
              <w:bidi/>
              <w:ind w:right="141"/>
              <w:jc w:val="center"/>
              <w:rPr>
                <w:b w:val="0"/>
                <w:bCs w:val="0"/>
                <w:szCs w:val="24"/>
              </w:rPr>
            </w:pPr>
            <w:r w:rsidRPr="00501B6D">
              <w:rPr>
                <w:szCs w:val="24"/>
                <w:rtl/>
              </w:rPr>
              <w:t>الدراسات السابقة</w:t>
            </w:r>
          </w:p>
        </w:tc>
        <w:tc>
          <w:tcPr>
            <w:tcW w:w="2381" w:type="pct"/>
            <w:shd w:val="clear" w:color="auto" w:fill="B4C6E7" w:themeFill="accent1" w:themeFillTint="66"/>
            <w:vAlign w:val="center"/>
            <w:hideMark/>
          </w:tcPr>
          <w:p w14:paraId="7BDF83A1" w14:textId="77777777" w:rsidR="00216A73" w:rsidRPr="00501B6D" w:rsidRDefault="00216A73" w:rsidP="00E62448">
            <w:pPr>
              <w:bidi/>
              <w:ind w:right="141"/>
              <w:jc w:val="center"/>
              <w:rPr>
                <w:b w:val="0"/>
                <w:bCs w:val="0"/>
                <w:szCs w:val="24"/>
              </w:rPr>
            </w:pPr>
            <w:r w:rsidRPr="00501B6D">
              <w:rPr>
                <w:szCs w:val="24"/>
                <w:rtl/>
              </w:rPr>
              <w:t>الدراسة الحالية</w:t>
            </w:r>
          </w:p>
        </w:tc>
      </w:tr>
      <w:tr w:rsidR="00216A73" w:rsidRPr="00501B6D" w14:paraId="1E856B47" w14:textId="77777777" w:rsidTr="00FB2AD3">
        <w:tc>
          <w:tcPr>
            <w:tcW w:w="556" w:type="pct"/>
            <w:vAlign w:val="center"/>
            <w:hideMark/>
          </w:tcPr>
          <w:p w14:paraId="7BA4A98C" w14:textId="77777777" w:rsidR="00216A73" w:rsidRPr="00501B6D" w:rsidRDefault="00216A73" w:rsidP="00E62448">
            <w:pPr>
              <w:bidi/>
              <w:ind w:right="141"/>
              <w:jc w:val="center"/>
              <w:rPr>
                <w:b w:val="0"/>
                <w:bCs w:val="0"/>
                <w:szCs w:val="24"/>
              </w:rPr>
            </w:pPr>
            <w:r w:rsidRPr="00501B6D">
              <w:rPr>
                <w:szCs w:val="24"/>
                <w:rtl/>
              </w:rPr>
              <w:t>المجتمع</w:t>
            </w:r>
          </w:p>
        </w:tc>
        <w:tc>
          <w:tcPr>
            <w:tcW w:w="2063" w:type="pct"/>
            <w:vAlign w:val="center"/>
            <w:hideMark/>
          </w:tcPr>
          <w:p w14:paraId="77095ABD" w14:textId="77777777" w:rsidR="00216A73" w:rsidRPr="00776A23" w:rsidRDefault="00216A73" w:rsidP="00E62448">
            <w:pPr>
              <w:bidi/>
              <w:ind w:right="141"/>
              <w:rPr>
                <w:b w:val="0"/>
                <w:bCs w:val="0"/>
                <w:szCs w:val="24"/>
              </w:rPr>
            </w:pPr>
            <w:r w:rsidRPr="00776A23">
              <w:rPr>
                <w:b w:val="0"/>
                <w:bCs w:val="0"/>
                <w:szCs w:val="24"/>
                <w:rtl/>
              </w:rPr>
              <w:t>تنوعت بين شركات مقاولات، وجهات حكومية، بلديات، منظمات قائمة على المشاريع، ومديري مشاريع أو أصحاب مصلحة</w:t>
            </w:r>
          </w:p>
        </w:tc>
        <w:tc>
          <w:tcPr>
            <w:tcW w:w="2381" w:type="pct"/>
            <w:vAlign w:val="center"/>
            <w:hideMark/>
          </w:tcPr>
          <w:p w14:paraId="3CEB00AB" w14:textId="77777777" w:rsidR="00216A73" w:rsidRPr="00776A23" w:rsidRDefault="00216A73" w:rsidP="00E62448">
            <w:pPr>
              <w:bidi/>
              <w:ind w:right="141"/>
              <w:rPr>
                <w:b w:val="0"/>
                <w:bCs w:val="0"/>
                <w:szCs w:val="24"/>
              </w:rPr>
            </w:pPr>
            <w:r w:rsidRPr="00776A23">
              <w:rPr>
                <w:b w:val="0"/>
                <w:bCs w:val="0"/>
                <w:szCs w:val="24"/>
                <w:rtl/>
              </w:rPr>
              <w:t>العاملون في شركات المقاولات بمدينة الرياض، خاصة المرتبطون بإدارة المشاريع وتنفيذها ومتابعتها</w:t>
            </w:r>
          </w:p>
        </w:tc>
      </w:tr>
      <w:tr w:rsidR="00216A73" w:rsidRPr="00501B6D" w14:paraId="75FCD614" w14:textId="77777777" w:rsidTr="00FB2AD3">
        <w:tc>
          <w:tcPr>
            <w:tcW w:w="556" w:type="pct"/>
            <w:vAlign w:val="center"/>
            <w:hideMark/>
          </w:tcPr>
          <w:p w14:paraId="7F713D62" w14:textId="77777777" w:rsidR="00216A73" w:rsidRPr="00501B6D" w:rsidRDefault="00216A73" w:rsidP="00E62448">
            <w:pPr>
              <w:bidi/>
              <w:ind w:right="141"/>
              <w:jc w:val="center"/>
              <w:rPr>
                <w:b w:val="0"/>
                <w:bCs w:val="0"/>
                <w:szCs w:val="24"/>
              </w:rPr>
            </w:pPr>
            <w:r w:rsidRPr="00501B6D">
              <w:rPr>
                <w:szCs w:val="24"/>
                <w:rtl/>
              </w:rPr>
              <w:t>المكان</w:t>
            </w:r>
          </w:p>
        </w:tc>
        <w:tc>
          <w:tcPr>
            <w:tcW w:w="2063" w:type="pct"/>
            <w:vAlign w:val="center"/>
            <w:hideMark/>
          </w:tcPr>
          <w:p w14:paraId="364CDA74" w14:textId="77777777" w:rsidR="00216A73" w:rsidRPr="00776A23" w:rsidRDefault="00216A73" w:rsidP="00E62448">
            <w:pPr>
              <w:bidi/>
              <w:ind w:right="141"/>
              <w:rPr>
                <w:b w:val="0"/>
                <w:bCs w:val="0"/>
                <w:szCs w:val="24"/>
              </w:rPr>
            </w:pPr>
            <w:r w:rsidRPr="00776A23">
              <w:rPr>
                <w:b w:val="0"/>
                <w:bCs w:val="0"/>
                <w:szCs w:val="24"/>
                <w:rtl/>
              </w:rPr>
              <w:t>توزعت بين السعودية وسياقات دولية أخرى، وداخل السعودية بين الرياض وجازان وحائل وغيرها</w:t>
            </w:r>
          </w:p>
        </w:tc>
        <w:tc>
          <w:tcPr>
            <w:tcW w:w="2381" w:type="pct"/>
            <w:vAlign w:val="center"/>
            <w:hideMark/>
          </w:tcPr>
          <w:p w14:paraId="3D6565BD" w14:textId="77777777" w:rsidR="00216A73" w:rsidRPr="00776A23" w:rsidRDefault="00216A73" w:rsidP="00E62448">
            <w:pPr>
              <w:bidi/>
              <w:ind w:right="141"/>
              <w:rPr>
                <w:b w:val="0"/>
                <w:bCs w:val="0"/>
                <w:szCs w:val="24"/>
              </w:rPr>
            </w:pPr>
            <w:r w:rsidRPr="00776A23">
              <w:rPr>
                <w:b w:val="0"/>
                <w:bCs w:val="0"/>
                <w:szCs w:val="24"/>
                <w:rtl/>
              </w:rPr>
              <w:t>تركز على شركات المقاولات بمدينة الرياض</w:t>
            </w:r>
          </w:p>
        </w:tc>
      </w:tr>
      <w:tr w:rsidR="00216A73" w:rsidRPr="00501B6D" w14:paraId="7EF9A46D" w14:textId="77777777" w:rsidTr="00FB2AD3">
        <w:tc>
          <w:tcPr>
            <w:tcW w:w="556" w:type="pct"/>
            <w:vAlign w:val="center"/>
            <w:hideMark/>
          </w:tcPr>
          <w:p w14:paraId="7FADB5F9" w14:textId="77777777" w:rsidR="00216A73" w:rsidRPr="00501B6D" w:rsidRDefault="00216A73" w:rsidP="00E62448">
            <w:pPr>
              <w:bidi/>
              <w:ind w:right="141"/>
              <w:jc w:val="center"/>
              <w:rPr>
                <w:b w:val="0"/>
                <w:bCs w:val="0"/>
                <w:szCs w:val="24"/>
              </w:rPr>
            </w:pPr>
            <w:r w:rsidRPr="00501B6D">
              <w:rPr>
                <w:szCs w:val="24"/>
                <w:rtl/>
              </w:rPr>
              <w:t>المتغيرات</w:t>
            </w:r>
          </w:p>
        </w:tc>
        <w:tc>
          <w:tcPr>
            <w:tcW w:w="2063" w:type="pct"/>
            <w:vAlign w:val="center"/>
            <w:hideMark/>
          </w:tcPr>
          <w:p w14:paraId="462B0346" w14:textId="77777777" w:rsidR="00216A73" w:rsidRPr="00776A23" w:rsidRDefault="00216A73" w:rsidP="00E62448">
            <w:pPr>
              <w:bidi/>
              <w:ind w:right="141"/>
              <w:rPr>
                <w:b w:val="0"/>
                <w:bCs w:val="0"/>
                <w:szCs w:val="24"/>
              </w:rPr>
            </w:pPr>
            <w:r w:rsidRPr="00776A23">
              <w:rPr>
                <w:b w:val="0"/>
                <w:bCs w:val="0"/>
                <w:szCs w:val="24"/>
                <w:rtl/>
              </w:rPr>
              <w:t>تناولت</w:t>
            </w:r>
            <w:r w:rsidRPr="00776A23">
              <w:rPr>
                <w:b w:val="0"/>
                <w:bCs w:val="0"/>
                <w:szCs w:val="24"/>
              </w:rPr>
              <w:t xml:space="preserve"> PMO </w:t>
            </w:r>
            <w:r w:rsidRPr="00776A23">
              <w:rPr>
                <w:b w:val="0"/>
                <w:bCs w:val="0"/>
                <w:szCs w:val="24"/>
                <w:rtl/>
              </w:rPr>
              <w:t>ووظائفه ونضجه، أو أداء المشاريع ونجاحها، أو متغيرات مساندة مثل الإدارة الاستراتيجية والقيادة ومؤشرات الأداء</w:t>
            </w:r>
          </w:p>
        </w:tc>
        <w:tc>
          <w:tcPr>
            <w:tcW w:w="2381" w:type="pct"/>
            <w:vAlign w:val="center"/>
            <w:hideMark/>
          </w:tcPr>
          <w:p w14:paraId="7B296AF8" w14:textId="77777777" w:rsidR="00216A73" w:rsidRPr="00776A23" w:rsidRDefault="00216A73" w:rsidP="00E62448">
            <w:pPr>
              <w:bidi/>
              <w:ind w:right="141"/>
              <w:rPr>
                <w:b w:val="0"/>
                <w:bCs w:val="0"/>
                <w:szCs w:val="24"/>
              </w:rPr>
            </w:pPr>
            <w:r w:rsidRPr="00776A23">
              <w:rPr>
                <w:b w:val="0"/>
                <w:bCs w:val="0"/>
                <w:szCs w:val="24"/>
                <w:rtl/>
              </w:rPr>
              <w:t>تركز على متغيرين رئيسين: ممارسات مكتب إدارة المشاريع، وأداء المشاريع</w:t>
            </w:r>
          </w:p>
        </w:tc>
      </w:tr>
      <w:tr w:rsidR="00216A73" w:rsidRPr="00501B6D" w14:paraId="4AE3414C" w14:textId="77777777" w:rsidTr="00FB2AD3">
        <w:tc>
          <w:tcPr>
            <w:tcW w:w="556" w:type="pct"/>
            <w:vAlign w:val="center"/>
            <w:hideMark/>
          </w:tcPr>
          <w:p w14:paraId="4A25DF03" w14:textId="77777777" w:rsidR="00216A73" w:rsidRPr="00501B6D" w:rsidRDefault="00216A73" w:rsidP="00E62448">
            <w:pPr>
              <w:bidi/>
              <w:ind w:right="141"/>
              <w:jc w:val="center"/>
              <w:rPr>
                <w:b w:val="0"/>
                <w:bCs w:val="0"/>
                <w:szCs w:val="24"/>
              </w:rPr>
            </w:pPr>
            <w:r w:rsidRPr="00501B6D">
              <w:rPr>
                <w:szCs w:val="24"/>
                <w:rtl/>
              </w:rPr>
              <w:t>الأبعاد</w:t>
            </w:r>
          </w:p>
        </w:tc>
        <w:tc>
          <w:tcPr>
            <w:tcW w:w="2063" w:type="pct"/>
            <w:vAlign w:val="center"/>
            <w:hideMark/>
          </w:tcPr>
          <w:p w14:paraId="29E941D8" w14:textId="77777777" w:rsidR="00216A73" w:rsidRPr="00776A23" w:rsidRDefault="00216A73" w:rsidP="00E62448">
            <w:pPr>
              <w:bidi/>
              <w:ind w:right="141"/>
              <w:rPr>
                <w:b w:val="0"/>
                <w:bCs w:val="0"/>
                <w:szCs w:val="24"/>
              </w:rPr>
            </w:pPr>
            <w:r w:rsidRPr="00776A23">
              <w:rPr>
                <w:b w:val="0"/>
                <w:bCs w:val="0"/>
                <w:szCs w:val="24"/>
                <w:rtl/>
              </w:rPr>
              <w:t>لم تعتمد إطارًا موحدًا؛ وتباينت بين الحوكمة، المعرفة، النضج، المنهجيات، الوقت، التكلفة، الجودة، ورضا العميل</w:t>
            </w:r>
          </w:p>
        </w:tc>
        <w:tc>
          <w:tcPr>
            <w:tcW w:w="2381" w:type="pct"/>
            <w:vAlign w:val="center"/>
            <w:hideMark/>
          </w:tcPr>
          <w:p w14:paraId="748FC771" w14:textId="77777777" w:rsidR="00216A73" w:rsidRPr="00776A23" w:rsidRDefault="00216A73" w:rsidP="00E62448">
            <w:pPr>
              <w:bidi/>
              <w:ind w:right="141"/>
              <w:rPr>
                <w:b w:val="0"/>
                <w:bCs w:val="0"/>
                <w:szCs w:val="24"/>
              </w:rPr>
            </w:pPr>
            <w:r w:rsidRPr="00776A23">
              <w:rPr>
                <w:b w:val="0"/>
                <w:bCs w:val="0"/>
                <w:szCs w:val="24"/>
                <w:rtl/>
              </w:rPr>
              <w:t>تعتمد أبعادًا محددة ومنظمة: التقييس والبنية المؤسسية، الحوكمة والرقابة، التمكين والدعم، التعلم والتحسين المستمر، مقابل الأداء الزمني، الأداء المالي، الأداء الفني والسلامة، رضا العميل</w:t>
            </w:r>
          </w:p>
        </w:tc>
      </w:tr>
      <w:tr w:rsidR="00216A73" w:rsidRPr="00501B6D" w14:paraId="234269A8" w14:textId="77777777" w:rsidTr="00FB2AD3">
        <w:tc>
          <w:tcPr>
            <w:tcW w:w="556" w:type="pct"/>
            <w:vAlign w:val="center"/>
            <w:hideMark/>
          </w:tcPr>
          <w:p w14:paraId="0B4CD535" w14:textId="77777777" w:rsidR="00216A73" w:rsidRPr="00501B6D" w:rsidRDefault="00216A73" w:rsidP="00E62448">
            <w:pPr>
              <w:bidi/>
              <w:ind w:right="141"/>
              <w:jc w:val="center"/>
              <w:rPr>
                <w:b w:val="0"/>
                <w:bCs w:val="0"/>
                <w:szCs w:val="24"/>
              </w:rPr>
            </w:pPr>
            <w:r w:rsidRPr="00501B6D">
              <w:rPr>
                <w:szCs w:val="24"/>
                <w:rtl/>
              </w:rPr>
              <w:t>المنهج</w:t>
            </w:r>
          </w:p>
        </w:tc>
        <w:tc>
          <w:tcPr>
            <w:tcW w:w="2063" w:type="pct"/>
            <w:vAlign w:val="center"/>
            <w:hideMark/>
          </w:tcPr>
          <w:p w14:paraId="1D9C0881" w14:textId="77777777" w:rsidR="00216A73" w:rsidRPr="00776A23" w:rsidRDefault="00216A73" w:rsidP="00E62448">
            <w:pPr>
              <w:bidi/>
              <w:ind w:right="141"/>
              <w:rPr>
                <w:b w:val="0"/>
                <w:bCs w:val="0"/>
                <w:szCs w:val="24"/>
              </w:rPr>
            </w:pPr>
            <w:r w:rsidRPr="00776A23">
              <w:rPr>
                <w:b w:val="0"/>
                <w:bCs w:val="0"/>
                <w:szCs w:val="24"/>
                <w:rtl/>
              </w:rPr>
              <w:t>شملت مراجعات منهجية، دراسات حالة، وأبحاثًا كمية أو مختلطة في سياقات متعددة</w:t>
            </w:r>
          </w:p>
        </w:tc>
        <w:tc>
          <w:tcPr>
            <w:tcW w:w="2381" w:type="pct"/>
            <w:vAlign w:val="center"/>
            <w:hideMark/>
          </w:tcPr>
          <w:p w14:paraId="05FF03D3" w14:textId="77777777" w:rsidR="00216A73" w:rsidRPr="00776A23" w:rsidRDefault="00216A73" w:rsidP="00E62448">
            <w:pPr>
              <w:bidi/>
              <w:ind w:right="141"/>
              <w:rPr>
                <w:b w:val="0"/>
                <w:bCs w:val="0"/>
                <w:szCs w:val="24"/>
              </w:rPr>
            </w:pPr>
            <w:r w:rsidRPr="00776A23">
              <w:rPr>
                <w:b w:val="0"/>
                <w:bCs w:val="0"/>
                <w:szCs w:val="24"/>
                <w:rtl/>
              </w:rPr>
              <w:t>دراسة ميدانية كمية تختبر العلاقة المباشرة بين المتغيرين ضمن نموذج محدد الأبعاد</w:t>
            </w:r>
          </w:p>
        </w:tc>
      </w:tr>
    </w:tbl>
    <w:p w14:paraId="45DC07C1" w14:textId="098DA8B3" w:rsidR="00216A73" w:rsidRDefault="00216A73" w:rsidP="00216A73">
      <w:pPr>
        <w:bidi/>
        <w:ind w:right="141"/>
        <w:jc w:val="lowKashida"/>
        <w:rPr>
          <w:szCs w:val="24"/>
          <w:rtl/>
        </w:rPr>
      </w:pPr>
      <w:r w:rsidRPr="00501B6D">
        <w:rPr>
          <w:sz w:val="28"/>
          <w:u w:val="single"/>
        </w:rPr>
        <w:br/>
      </w:r>
      <w:r w:rsidRPr="00501B6D">
        <w:rPr>
          <w:szCs w:val="24"/>
          <w:rtl/>
        </w:rPr>
        <w:t>يتضح من المقارنة السابقة أن تميّز الدراسة الحالية لا يقتصر على اختيارها لمجتمع أكثر تحديدًا أو سياق مكاني أكثر تركيزًا، بل يمتد إلى بنائها نموذجًا تحليليًا مباشرًا يربط بين ممارسات مكتب إدارة المشاريع وأداء المشاريع داخل شركات المقاولات بمدينة الرياض، وفق أبعاد واضحة وقابلة للقياس. ومن ثم، فإن قيمة الدراسة الحالية تتمثل في جمعها بين التأصيل النظري، والتحديد المنهجي للمتغيرات، والاختبار الميداني المباشر في بيئة تطبيقية ذات أهمية عملية وعلمية</w:t>
      </w:r>
      <w:r w:rsidR="008D1A23">
        <w:rPr>
          <w:rFonts w:hint="cs"/>
          <w:szCs w:val="24"/>
          <w:rtl/>
        </w:rPr>
        <w:t>.</w:t>
      </w:r>
    </w:p>
    <w:p w14:paraId="43B4DBA1" w14:textId="77777777" w:rsidR="008D1A23" w:rsidRDefault="008D1A23" w:rsidP="008D1A23">
      <w:pPr>
        <w:bidi/>
        <w:ind w:right="141"/>
        <w:jc w:val="lowKashida"/>
        <w:rPr>
          <w:szCs w:val="24"/>
          <w:rtl/>
        </w:rPr>
      </w:pPr>
    </w:p>
    <w:p w14:paraId="09AEFD8B" w14:textId="77777777" w:rsidR="008D1A23" w:rsidRPr="00501B6D" w:rsidRDefault="008D1A23" w:rsidP="008D1A23">
      <w:pPr>
        <w:bidi/>
        <w:ind w:right="141"/>
        <w:jc w:val="lowKashida"/>
        <w:rPr>
          <w:szCs w:val="24"/>
        </w:rPr>
      </w:pPr>
    </w:p>
    <w:p w14:paraId="25225A05" w14:textId="77777777" w:rsidR="00216A73" w:rsidRPr="00501B6D" w:rsidRDefault="00216A73" w:rsidP="00216A73">
      <w:pPr>
        <w:bidi/>
        <w:ind w:right="141"/>
        <w:rPr>
          <w:sz w:val="28"/>
          <w:u w:val="single"/>
          <w:rtl/>
        </w:rPr>
      </w:pPr>
    </w:p>
    <w:p w14:paraId="31E442AA" w14:textId="77777777" w:rsidR="00216A73" w:rsidRPr="0041756A" w:rsidRDefault="00216A73" w:rsidP="00216A73">
      <w:pPr>
        <w:pStyle w:val="3"/>
        <w:numPr>
          <w:ilvl w:val="2"/>
          <w:numId w:val="0"/>
        </w:numPr>
        <w:bidi/>
        <w:spacing w:before="40" w:after="0"/>
        <w:ind w:right="141"/>
        <w:rPr>
          <w:b/>
          <w:bCs/>
          <w:color w:val="000000" w:themeColor="text1"/>
        </w:rPr>
      </w:pPr>
      <w:bookmarkStart w:id="43" w:name="_Toc227615039"/>
      <w:bookmarkStart w:id="44" w:name="_Toc227781004"/>
      <w:r w:rsidRPr="00501B6D">
        <w:rPr>
          <w:b/>
          <w:bCs/>
          <w:color w:val="000000" w:themeColor="text1"/>
          <w:rtl/>
        </w:rPr>
        <w:lastRenderedPageBreak/>
        <w:t>خاتمة المبحث</w:t>
      </w:r>
      <w:bookmarkEnd w:id="43"/>
      <w:bookmarkEnd w:id="44"/>
    </w:p>
    <w:p w14:paraId="1CDE4D3A" w14:textId="77777777" w:rsidR="00216A73" w:rsidRPr="00501B6D" w:rsidRDefault="00216A73" w:rsidP="00216A73">
      <w:pPr>
        <w:bidi/>
        <w:ind w:right="141"/>
        <w:rPr>
          <w:b/>
          <w:bCs/>
          <w:sz w:val="28"/>
          <w:u w:val="single"/>
        </w:rPr>
      </w:pPr>
    </w:p>
    <w:p w14:paraId="174558E7" w14:textId="77777777" w:rsidR="00216A73" w:rsidRPr="00501B6D" w:rsidRDefault="00216A73" w:rsidP="00216A73">
      <w:pPr>
        <w:bidi/>
        <w:ind w:right="141"/>
        <w:jc w:val="lowKashida"/>
        <w:rPr>
          <w:szCs w:val="24"/>
        </w:rPr>
      </w:pPr>
      <w:r w:rsidRPr="00501B6D">
        <w:rPr>
          <w:szCs w:val="24"/>
          <w:rtl/>
        </w:rPr>
        <w:t>خلص هذا المبحث إلى أن الدراسات السابقة قدمت إسهامًا علميًا مهمًا في تأصيل كل من ممارسات مكتب إدارة المشاريع وأداء المشاريع؛ إذ بينت الأدبيات المرتبطة بمكتب إدارة المشاريع دوره في توحيد الممارسات، وتعزيز الحوكمة، ودعم المعرفة التنظيمية، وتحسين التنسيق، ورفع مستوى النضج المؤسسي، في حين أوضحت الدراسات المرتبطة بأداء المشاريع أن هذا الأداء لا يقاس ببعد واحد، بل يتحدد من خلال مجموعة مترابطة من المؤشرات تشمل الأداء الزمني، والأداء المالي، والأداء الفني والسلامة، ورضا العميل</w:t>
      </w:r>
      <w:r w:rsidRPr="00501B6D">
        <w:rPr>
          <w:szCs w:val="24"/>
        </w:rPr>
        <w:t>.</w:t>
      </w:r>
    </w:p>
    <w:p w14:paraId="5A705D8C" w14:textId="77777777" w:rsidR="00216A73" w:rsidRPr="00501B6D" w:rsidRDefault="00216A73" w:rsidP="00216A73">
      <w:pPr>
        <w:bidi/>
        <w:ind w:right="141"/>
        <w:jc w:val="lowKashida"/>
        <w:rPr>
          <w:szCs w:val="24"/>
        </w:rPr>
      </w:pPr>
      <w:r w:rsidRPr="00501B6D">
        <w:rPr>
          <w:szCs w:val="24"/>
          <w:rtl/>
        </w:rPr>
        <w:t>كما أظهر هذا المبحث وجود صلة منطقية وعلمية بين المتغيرين، إلا أن هذه الصلة لم تُبحث بالقدر الكافي في إطار تطبيقي مباشر داخل شركات المقاولات بمدينة الرياض، وباستخدام أبعاد محددة ومنظمة لكل من ممارسات مكتب إدارة المشاريع وأداء المشاريع. وعليه، فإن ما توصل إليه هذا المبحث لا يقتصر على بيان ما قدمته الأدبيات السابقة، بل يكشف أيضًا عن الحاجة إلى دراسة ميدانية أكثر تحديدًا وارتباطًا بالسياق المحلي، وهو ما تسعى الدراسة الحالية إلى تحقيقه</w:t>
      </w:r>
      <w:r w:rsidRPr="00501B6D">
        <w:rPr>
          <w:szCs w:val="24"/>
        </w:rPr>
        <w:t>.</w:t>
      </w:r>
    </w:p>
    <w:p w14:paraId="23C1B694" w14:textId="77777777" w:rsidR="00216A73" w:rsidRPr="007D5845" w:rsidRDefault="00216A73" w:rsidP="00216A73">
      <w:pPr>
        <w:bidi/>
        <w:ind w:right="141"/>
        <w:jc w:val="lowKashida"/>
        <w:rPr>
          <w:sz w:val="22"/>
          <w:szCs w:val="22"/>
          <w:rtl/>
        </w:rPr>
      </w:pPr>
    </w:p>
    <w:p w14:paraId="598602C3" w14:textId="77777777" w:rsidR="00216A73" w:rsidRPr="007D5845" w:rsidRDefault="00216A73" w:rsidP="00216A73">
      <w:pPr>
        <w:ind w:right="141"/>
        <w:jc w:val="lowKashida"/>
        <w:rPr>
          <w:sz w:val="22"/>
          <w:szCs w:val="22"/>
          <w:rtl/>
        </w:rPr>
      </w:pPr>
    </w:p>
    <w:p w14:paraId="0524D91F" w14:textId="77777777" w:rsidR="00216A73" w:rsidRPr="007D5845" w:rsidRDefault="00216A73" w:rsidP="00216A73">
      <w:pPr>
        <w:ind w:right="141"/>
        <w:jc w:val="lowKashida"/>
        <w:rPr>
          <w:szCs w:val="24"/>
          <w:u w:val="single"/>
          <w:rtl/>
        </w:rPr>
      </w:pPr>
    </w:p>
    <w:p w14:paraId="71AA2B69" w14:textId="77777777" w:rsidR="00216A73" w:rsidRPr="002455DE" w:rsidRDefault="00216A73" w:rsidP="00216A73">
      <w:pPr>
        <w:ind w:right="141"/>
        <w:rPr>
          <w:sz w:val="28"/>
          <w:u w:val="single"/>
          <w:rtl/>
        </w:rPr>
      </w:pPr>
    </w:p>
    <w:p w14:paraId="28506158" w14:textId="77777777" w:rsidR="00216A73" w:rsidRPr="002455DE" w:rsidRDefault="00216A73" w:rsidP="00216A73">
      <w:pPr>
        <w:ind w:right="141"/>
        <w:rPr>
          <w:sz w:val="28"/>
          <w:u w:val="single"/>
          <w:rtl/>
        </w:rPr>
      </w:pPr>
    </w:p>
    <w:p w14:paraId="2EB32CBC" w14:textId="77777777" w:rsidR="00216A73" w:rsidRPr="002455DE" w:rsidRDefault="00216A73" w:rsidP="00216A73">
      <w:pPr>
        <w:ind w:right="141"/>
        <w:rPr>
          <w:sz w:val="28"/>
          <w:u w:val="single"/>
          <w:rtl/>
        </w:rPr>
      </w:pPr>
    </w:p>
    <w:p w14:paraId="2AC7F1E1" w14:textId="77777777" w:rsidR="00216A73" w:rsidRPr="002455DE" w:rsidRDefault="00216A73" w:rsidP="00216A73">
      <w:pPr>
        <w:ind w:right="141"/>
        <w:rPr>
          <w:sz w:val="28"/>
          <w:u w:val="single"/>
          <w:rtl/>
        </w:rPr>
      </w:pPr>
    </w:p>
    <w:p w14:paraId="75BD205C" w14:textId="77777777" w:rsidR="00DF78A6" w:rsidRDefault="00DF78A6"/>
    <w:sectPr w:rsidR="00DF78A6" w:rsidSect="007F1F6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0940"/>
    <w:multiLevelType w:val="multilevel"/>
    <w:tmpl w:val="22100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F12E0"/>
    <w:multiLevelType w:val="multilevel"/>
    <w:tmpl w:val="4DE0F25C"/>
    <w:lvl w:ilvl="0">
      <w:start w:val="1"/>
      <w:numFmt w:val="decimal"/>
      <w:lvlText w:val="%1"/>
      <w:lvlJc w:val="right"/>
      <w:pPr>
        <w:ind w:left="397" w:hanging="109"/>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83160AF"/>
    <w:multiLevelType w:val="multilevel"/>
    <w:tmpl w:val="ACB63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B36CC1"/>
    <w:multiLevelType w:val="multilevel"/>
    <w:tmpl w:val="E6560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C61EE8"/>
    <w:multiLevelType w:val="multilevel"/>
    <w:tmpl w:val="017A2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59249A"/>
    <w:multiLevelType w:val="multilevel"/>
    <w:tmpl w:val="B310F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6355FE"/>
    <w:multiLevelType w:val="multilevel"/>
    <w:tmpl w:val="53683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DD3645"/>
    <w:multiLevelType w:val="multilevel"/>
    <w:tmpl w:val="48F2E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620037"/>
    <w:multiLevelType w:val="multilevel"/>
    <w:tmpl w:val="B8D08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5516E5"/>
    <w:multiLevelType w:val="multilevel"/>
    <w:tmpl w:val="017A2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D545C5"/>
    <w:multiLevelType w:val="multilevel"/>
    <w:tmpl w:val="017A2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741DDE"/>
    <w:multiLevelType w:val="multilevel"/>
    <w:tmpl w:val="F5509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200C07"/>
    <w:multiLevelType w:val="multilevel"/>
    <w:tmpl w:val="4740C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C70B70"/>
    <w:multiLevelType w:val="multilevel"/>
    <w:tmpl w:val="D37CD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316339"/>
    <w:multiLevelType w:val="multilevel"/>
    <w:tmpl w:val="A00A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117ADC"/>
    <w:multiLevelType w:val="hybridMultilevel"/>
    <w:tmpl w:val="FAAE8BE2"/>
    <w:lvl w:ilvl="0" w:tplc="D3BEDB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F212A0"/>
    <w:multiLevelType w:val="multilevel"/>
    <w:tmpl w:val="7102F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5B42AD"/>
    <w:multiLevelType w:val="multilevel"/>
    <w:tmpl w:val="5808B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6B4D77"/>
    <w:multiLevelType w:val="multilevel"/>
    <w:tmpl w:val="017A2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2D59CF"/>
    <w:multiLevelType w:val="multilevel"/>
    <w:tmpl w:val="017A2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FC791A"/>
    <w:multiLevelType w:val="multilevel"/>
    <w:tmpl w:val="017A2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E83C8D"/>
    <w:multiLevelType w:val="hybridMultilevel"/>
    <w:tmpl w:val="E7FC5730"/>
    <w:lvl w:ilvl="0" w:tplc="A0F8E36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842372"/>
    <w:multiLevelType w:val="hybridMultilevel"/>
    <w:tmpl w:val="F0824CE0"/>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3" w15:restartNumberingAfterBreak="0">
    <w:nsid w:val="47AA153B"/>
    <w:multiLevelType w:val="multilevel"/>
    <w:tmpl w:val="46C08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E14098"/>
    <w:multiLevelType w:val="multilevel"/>
    <w:tmpl w:val="0ECAAF0A"/>
    <w:lvl w:ilvl="0">
      <w:start w:val="1"/>
      <w:numFmt w:val="decimal"/>
      <w:lvlText w:val="%1"/>
      <w:lvlJc w:val="right"/>
      <w:pPr>
        <w:ind w:left="397" w:hanging="109"/>
      </w:pPr>
      <w:rPr>
        <w:rFonts w:hint="default"/>
      </w:rPr>
    </w:lvl>
    <w:lvl w:ilvl="1">
      <w:start w:val="1"/>
      <w:numFmt w:val="decimal"/>
      <w:suff w:val="space"/>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5" w15:restartNumberingAfterBreak="0">
    <w:nsid w:val="4D3065B1"/>
    <w:multiLevelType w:val="hybridMultilevel"/>
    <w:tmpl w:val="18F83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AA316F"/>
    <w:multiLevelType w:val="multilevel"/>
    <w:tmpl w:val="017A2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7666D9"/>
    <w:multiLevelType w:val="multilevel"/>
    <w:tmpl w:val="A886A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5D47B22"/>
    <w:multiLevelType w:val="multilevel"/>
    <w:tmpl w:val="017A2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4B56FD"/>
    <w:multiLevelType w:val="multilevel"/>
    <w:tmpl w:val="FE4EA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054D34"/>
    <w:multiLevelType w:val="multilevel"/>
    <w:tmpl w:val="1F14B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EF772A"/>
    <w:multiLevelType w:val="multilevel"/>
    <w:tmpl w:val="D3FC1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982BF4"/>
    <w:multiLevelType w:val="multilevel"/>
    <w:tmpl w:val="A03ED528"/>
    <w:lvl w:ilvl="0">
      <w:start w:val="1"/>
      <w:numFmt w:val="decimal"/>
      <w:pStyle w:val="1"/>
      <w:suff w:val="space"/>
      <w:lvlText w:val="%1"/>
      <w:lvlJc w:val="left"/>
      <w:pPr>
        <w:ind w:left="170" w:hanging="170"/>
      </w:pPr>
      <w:rPr>
        <w:rFonts w:hint="default"/>
      </w:rPr>
    </w:lvl>
    <w:lvl w:ilvl="1">
      <w:start w:val="1"/>
      <w:numFmt w:val="decimal"/>
      <w:suff w:val="space"/>
      <w:lvlText w:val="%1.%2"/>
      <w:lvlJc w:val="left"/>
      <w:pPr>
        <w:ind w:left="284" w:hanging="284"/>
      </w:pPr>
      <w:rPr>
        <w:rFonts w:cs="Times New Roman" w:hint="default"/>
        <w:bCs/>
        <w:iCs w:val="0"/>
        <w:spacing w:val="0"/>
        <w:szCs w:val="28"/>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3" w15:restartNumberingAfterBreak="0">
    <w:nsid w:val="72BA2B8A"/>
    <w:multiLevelType w:val="multilevel"/>
    <w:tmpl w:val="24288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FC1242"/>
    <w:multiLevelType w:val="multilevel"/>
    <w:tmpl w:val="39640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487D97"/>
    <w:multiLevelType w:val="multilevel"/>
    <w:tmpl w:val="B9DCC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72E7C38"/>
    <w:multiLevelType w:val="multilevel"/>
    <w:tmpl w:val="8F9E0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84407F6"/>
    <w:multiLevelType w:val="multilevel"/>
    <w:tmpl w:val="15560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0232661">
    <w:abstractNumId w:val="3"/>
  </w:num>
  <w:num w:numId="2" w16cid:durableId="712121228">
    <w:abstractNumId w:val="36"/>
  </w:num>
  <w:num w:numId="3" w16cid:durableId="1543593169">
    <w:abstractNumId w:val="8"/>
  </w:num>
  <w:num w:numId="4" w16cid:durableId="71466424">
    <w:abstractNumId w:val="27"/>
  </w:num>
  <w:num w:numId="5" w16cid:durableId="181865193">
    <w:abstractNumId w:val="35"/>
  </w:num>
  <w:num w:numId="6" w16cid:durableId="2001076316">
    <w:abstractNumId w:val="7"/>
  </w:num>
  <w:num w:numId="7" w16cid:durableId="657610867">
    <w:abstractNumId w:val="5"/>
  </w:num>
  <w:num w:numId="8" w16cid:durableId="835926912">
    <w:abstractNumId w:val="31"/>
  </w:num>
  <w:num w:numId="9" w16cid:durableId="1738281318">
    <w:abstractNumId w:val="29"/>
  </w:num>
  <w:num w:numId="10" w16cid:durableId="575438547">
    <w:abstractNumId w:val="16"/>
  </w:num>
  <w:num w:numId="11" w16cid:durableId="1253930839">
    <w:abstractNumId w:val="13"/>
  </w:num>
  <w:num w:numId="12" w16cid:durableId="314377043">
    <w:abstractNumId w:val="11"/>
  </w:num>
  <w:num w:numId="13" w16cid:durableId="1822651296">
    <w:abstractNumId w:val="14"/>
  </w:num>
  <w:num w:numId="14" w16cid:durableId="1762527792">
    <w:abstractNumId w:val="6"/>
  </w:num>
  <w:num w:numId="15" w16cid:durableId="56175814">
    <w:abstractNumId w:val="33"/>
  </w:num>
  <w:num w:numId="16" w16cid:durableId="1459836621">
    <w:abstractNumId w:val="34"/>
  </w:num>
  <w:num w:numId="17" w16cid:durableId="733705034">
    <w:abstractNumId w:val="23"/>
  </w:num>
  <w:num w:numId="18" w16cid:durableId="139885471">
    <w:abstractNumId w:val="17"/>
  </w:num>
  <w:num w:numId="19" w16cid:durableId="617298904">
    <w:abstractNumId w:val="18"/>
  </w:num>
  <w:num w:numId="20" w16cid:durableId="711921840">
    <w:abstractNumId w:val="19"/>
  </w:num>
  <w:num w:numId="21" w16cid:durableId="139467872">
    <w:abstractNumId w:val="28"/>
  </w:num>
  <w:num w:numId="22" w16cid:durableId="820079407">
    <w:abstractNumId w:val="26"/>
  </w:num>
  <w:num w:numId="23" w16cid:durableId="752897283">
    <w:abstractNumId w:val="20"/>
  </w:num>
  <w:num w:numId="24" w16cid:durableId="214706562">
    <w:abstractNumId w:val="9"/>
  </w:num>
  <w:num w:numId="25" w16cid:durableId="1625038879">
    <w:abstractNumId w:val="4"/>
  </w:num>
  <w:num w:numId="26" w16cid:durableId="1411466938">
    <w:abstractNumId w:val="10"/>
  </w:num>
  <w:num w:numId="27" w16cid:durableId="508717082">
    <w:abstractNumId w:val="1"/>
  </w:num>
  <w:num w:numId="28" w16cid:durableId="1658532154">
    <w:abstractNumId w:val="24"/>
  </w:num>
  <w:num w:numId="29" w16cid:durableId="203367955">
    <w:abstractNumId w:val="32"/>
  </w:num>
  <w:num w:numId="30" w16cid:durableId="122164100">
    <w:abstractNumId w:val="30"/>
  </w:num>
  <w:num w:numId="31" w16cid:durableId="242106375">
    <w:abstractNumId w:val="37"/>
  </w:num>
  <w:num w:numId="32" w16cid:durableId="524173444">
    <w:abstractNumId w:val="25"/>
  </w:num>
  <w:num w:numId="33" w16cid:durableId="878278378">
    <w:abstractNumId w:val="22"/>
  </w:num>
  <w:num w:numId="34" w16cid:durableId="831068982">
    <w:abstractNumId w:val="2"/>
  </w:num>
  <w:num w:numId="35" w16cid:durableId="1970937229">
    <w:abstractNumId w:val="0"/>
  </w:num>
  <w:num w:numId="36" w16cid:durableId="1450396565">
    <w:abstractNumId w:val="21"/>
  </w:num>
  <w:num w:numId="37" w16cid:durableId="389037639">
    <w:abstractNumId w:val="15"/>
  </w:num>
  <w:num w:numId="38" w16cid:durableId="32166575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A73"/>
    <w:rsid w:val="000E34E4"/>
    <w:rsid w:val="00140840"/>
    <w:rsid w:val="001F7601"/>
    <w:rsid w:val="00216A73"/>
    <w:rsid w:val="00286188"/>
    <w:rsid w:val="00363704"/>
    <w:rsid w:val="00776A23"/>
    <w:rsid w:val="007F1F6F"/>
    <w:rsid w:val="008D1A23"/>
    <w:rsid w:val="0093733F"/>
    <w:rsid w:val="00D06BD1"/>
    <w:rsid w:val="00D70C74"/>
    <w:rsid w:val="00DF78A6"/>
    <w:rsid w:val="00E55312"/>
    <w:rsid w:val="00FB74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5C952"/>
  <w15:chartTrackingRefBased/>
  <w15:docId w15:val="{AFFB599E-E282-42C3-8B4F-6716397AE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6A73"/>
    <w:pPr>
      <w:spacing w:after="0" w:line="240" w:lineRule="auto"/>
    </w:pPr>
    <w:rPr>
      <w:rFonts w:asciiTheme="majorBidi" w:hAnsiTheme="majorBidi" w:cstheme="majorBidi"/>
      <w:color w:val="000000" w:themeColor="text1"/>
      <w:kern w:val="0"/>
      <w:sz w:val="24"/>
      <w:szCs w:val="28"/>
      <w14:ligatures w14:val="none"/>
    </w:rPr>
  </w:style>
  <w:style w:type="paragraph" w:styleId="10">
    <w:name w:val="heading 1"/>
    <w:aliases w:val="عنوان1"/>
    <w:basedOn w:val="a"/>
    <w:next w:val="a"/>
    <w:link w:val="1Char"/>
    <w:uiPriority w:val="9"/>
    <w:qFormat/>
    <w:rsid w:val="00216A73"/>
    <w:pPr>
      <w:keepNext/>
      <w:keepLines/>
      <w:spacing w:before="360" w:after="80"/>
      <w:outlineLvl w:val="0"/>
    </w:pPr>
    <w:rPr>
      <w:rFonts w:asciiTheme="majorHAnsi" w:eastAsiaTheme="majorEastAsia" w:hAnsiTheme="majorHAnsi"/>
      <w:color w:val="2F5496" w:themeColor="accent1" w:themeShade="BF"/>
      <w:sz w:val="40"/>
      <w:szCs w:val="40"/>
    </w:rPr>
  </w:style>
  <w:style w:type="paragraph" w:styleId="2">
    <w:name w:val="heading 2"/>
    <w:basedOn w:val="a"/>
    <w:next w:val="a"/>
    <w:link w:val="2Char"/>
    <w:uiPriority w:val="9"/>
    <w:unhideWhenUsed/>
    <w:qFormat/>
    <w:rsid w:val="00216A73"/>
    <w:pPr>
      <w:keepNext/>
      <w:keepLines/>
      <w:spacing w:before="160" w:after="80"/>
      <w:outlineLvl w:val="1"/>
    </w:pPr>
    <w:rPr>
      <w:rFonts w:asciiTheme="majorHAnsi" w:eastAsiaTheme="majorEastAsia" w:hAnsiTheme="majorHAnsi"/>
      <w:color w:val="2F5496" w:themeColor="accent1" w:themeShade="BF"/>
      <w:sz w:val="32"/>
      <w:szCs w:val="32"/>
    </w:rPr>
  </w:style>
  <w:style w:type="paragraph" w:styleId="3">
    <w:name w:val="heading 3"/>
    <w:basedOn w:val="a"/>
    <w:next w:val="a"/>
    <w:link w:val="3Char"/>
    <w:uiPriority w:val="9"/>
    <w:unhideWhenUsed/>
    <w:qFormat/>
    <w:rsid w:val="00216A73"/>
    <w:pPr>
      <w:keepNext/>
      <w:keepLines/>
      <w:spacing w:before="160" w:after="80"/>
      <w:outlineLvl w:val="2"/>
    </w:pPr>
    <w:rPr>
      <w:rFonts w:eastAsiaTheme="majorEastAsia"/>
      <w:color w:val="2F5496" w:themeColor="accent1" w:themeShade="BF"/>
      <w:sz w:val="28"/>
    </w:rPr>
  </w:style>
  <w:style w:type="paragraph" w:styleId="4">
    <w:name w:val="heading 4"/>
    <w:basedOn w:val="a"/>
    <w:next w:val="a"/>
    <w:link w:val="4Char"/>
    <w:uiPriority w:val="9"/>
    <w:unhideWhenUsed/>
    <w:qFormat/>
    <w:rsid w:val="00216A73"/>
    <w:pPr>
      <w:keepNext/>
      <w:keepLines/>
      <w:spacing w:before="80" w:after="40"/>
      <w:outlineLvl w:val="3"/>
    </w:pPr>
    <w:rPr>
      <w:rFonts w:eastAsiaTheme="majorEastAsia"/>
      <w:i/>
      <w:iCs/>
      <w:color w:val="2F5496" w:themeColor="accent1" w:themeShade="BF"/>
    </w:rPr>
  </w:style>
  <w:style w:type="paragraph" w:styleId="5">
    <w:name w:val="heading 5"/>
    <w:basedOn w:val="a"/>
    <w:next w:val="a"/>
    <w:link w:val="5Char"/>
    <w:uiPriority w:val="9"/>
    <w:semiHidden/>
    <w:unhideWhenUsed/>
    <w:qFormat/>
    <w:rsid w:val="00216A73"/>
    <w:pPr>
      <w:keepNext/>
      <w:keepLines/>
      <w:spacing w:before="80" w:after="40"/>
      <w:outlineLvl w:val="4"/>
    </w:pPr>
    <w:rPr>
      <w:rFonts w:eastAsiaTheme="majorEastAsia"/>
      <w:color w:val="2F5496" w:themeColor="accent1" w:themeShade="BF"/>
    </w:rPr>
  </w:style>
  <w:style w:type="paragraph" w:styleId="6">
    <w:name w:val="heading 6"/>
    <w:basedOn w:val="a"/>
    <w:next w:val="a"/>
    <w:link w:val="6Char"/>
    <w:uiPriority w:val="9"/>
    <w:semiHidden/>
    <w:unhideWhenUsed/>
    <w:qFormat/>
    <w:rsid w:val="00216A73"/>
    <w:pPr>
      <w:keepNext/>
      <w:keepLines/>
      <w:spacing w:before="40"/>
      <w:outlineLvl w:val="5"/>
    </w:pPr>
    <w:rPr>
      <w:rFonts w:eastAsiaTheme="majorEastAsia"/>
      <w:i/>
      <w:iCs/>
      <w:color w:val="595959" w:themeColor="text1" w:themeTint="A6"/>
    </w:rPr>
  </w:style>
  <w:style w:type="paragraph" w:styleId="7">
    <w:name w:val="heading 7"/>
    <w:basedOn w:val="a"/>
    <w:next w:val="a"/>
    <w:link w:val="7Char"/>
    <w:uiPriority w:val="9"/>
    <w:semiHidden/>
    <w:unhideWhenUsed/>
    <w:qFormat/>
    <w:rsid w:val="00216A73"/>
    <w:pPr>
      <w:keepNext/>
      <w:keepLines/>
      <w:spacing w:before="40"/>
      <w:outlineLvl w:val="6"/>
    </w:pPr>
    <w:rPr>
      <w:rFonts w:eastAsiaTheme="majorEastAsia"/>
      <w:color w:val="595959" w:themeColor="text1" w:themeTint="A6"/>
    </w:rPr>
  </w:style>
  <w:style w:type="paragraph" w:styleId="8">
    <w:name w:val="heading 8"/>
    <w:basedOn w:val="a"/>
    <w:next w:val="a"/>
    <w:link w:val="8Char"/>
    <w:uiPriority w:val="9"/>
    <w:semiHidden/>
    <w:unhideWhenUsed/>
    <w:qFormat/>
    <w:rsid w:val="00216A73"/>
    <w:pPr>
      <w:keepNext/>
      <w:keepLines/>
      <w:outlineLvl w:val="7"/>
    </w:pPr>
    <w:rPr>
      <w:rFonts w:eastAsiaTheme="majorEastAsia"/>
      <w:i/>
      <w:iCs/>
      <w:color w:val="272727" w:themeColor="text1" w:themeTint="D8"/>
    </w:rPr>
  </w:style>
  <w:style w:type="paragraph" w:styleId="9">
    <w:name w:val="heading 9"/>
    <w:basedOn w:val="a"/>
    <w:next w:val="a"/>
    <w:link w:val="9Char"/>
    <w:uiPriority w:val="9"/>
    <w:semiHidden/>
    <w:unhideWhenUsed/>
    <w:qFormat/>
    <w:rsid w:val="00216A73"/>
    <w:pPr>
      <w:keepNext/>
      <w:keepLines/>
      <w:outlineLvl w:val="8"/>
    </w:pPr>
    <w:rPr>
      <w:rFonts w:eastAsiaTheme="majorEastAsia"/>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aliases w:val="عنوان1 Char"/>
    <w:basedOn w:val="a0"/>
    <w:link w:val="10"/>
    <w:uiPriority w:val="9"/>
    <w:rsid w:val="00216A7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216A7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216A73"/>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216A7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216A73"/>
    <w:rPr>
      <w:rFonts w:eastAsiaTheme="majorEastAsia" w:cstheme="majorBidi"/>
      <w:color w:val="2F5496" w:themeColor="accent1" w:themeShade="BF"/>
    </w:rPr>
  </w:style>
  <w:style w:type="character" w:customStyle="1" w:styleId="6Char">
    <w:name w:val="عنوان 6 Char"/>
    <w:basedOn w:val="a0"/>
    <w:link w:val="6"/>
    <w:uiPriority w:val="9"/>
    <w:semiHidden/>
    <w:rsid w:val="00216A73"/>
    <w:rPr>
      <w:rFonts w:eastAsiaTheme="majorEastAsia" w:cstheme="majorBidi"/>
      <w:i/>
      <w:iCs/>
      <w:color w:val="595959" w:themeColor="text1" w:themeTint="A6"/>
    </w:rPr>
  </w:style>
  <w:style w:type="character" w:customStyle="1" w:styleId="7Char">
    <w:name w:val="عنوان 7 Char"/>
    <w:basedOn w:val="a0"/>
    <w:link w:val="7"/>
    <w:uiPriority w:val="9"/>
    <w:semiHidden/>
    <w:rsid w:val="00216A73"/>
    <w:rPr>
      <w:rFonts w:eastAsiaTheme="majorEastAsia" w:cstheme="majorBidi"/>
      <w:color w:val="595959" w:themeColor="text1" w:themeTint="A6"/>
    </w:rPr>
  </w:style>
  <w:style w:type="character" w:customStyle="1" w:styleId="8Char">
    <w:name w:val="عنوان 8 Char"/>
    <w:basedOn w:val="a0"/>
    <w:link w:val="8"/>
    <w:uiPriority w:val="9"/>
    <w:semiHidden/>
    <w:rsid w:val="00216A73"/>
    <w:rPr>
      <w:rFonts w:eastAsiaTheme="majorEastAsia" w:cstheme="majorBidi"/>
      <w:i/>
      <w:iCs/>
      <w:color w:val="272727" w:themeColor="text1" w:themeTint="D8"/>
    </w:rPr>
  </w:style>
  <w:style w:type="character" w:customStyle="1" w:styleId="9Char">
    <w:name w:val="عنوان 9 Char"/>
    <w:basedOn w:val="a0"/>
    <w:link w:val="9"/>
    <w:uiPriority w:val="9"/>
    <w:semiHidden/>
    <w:rsid w:val="00216A73"/>
    <w:rPr>
      <w:rFonts w:eastAsiaTheme="majorEastAsia" w:cstheme="majorBidi"/>
      <w:color w:val="272727" w:themeColor="text1" w:themeTint="D8"/>
    </w:rPr>
  </w:style>
  <w:style w:type="paragraph" w:styleId="a3">
    <w:name w:val="Title"/>
    <w:basedOn w:val="a"/>
    <w:next w:val="a"/>
    <w:link w:val="Char"/>
    <w:uiPriority w:val="10"/>
    <w:qFormat/>
    <w:rsid w:val="00216A73"/>
    <w:pPr>
      <w:spacing w:after="80"/>
      <w:contextualSpacing/>
    </w:pPr>
    <w:rPr>
      <w:rFonts w:asciiTheme="majorHAnsi" w:eastAsiaTheme="majorEastAsia" w:hAnsiTheme="majorHAnsi"/>
      <w:spacing w:val="-10"/>
      <w:kern w:val="28"/>
      <w:sz w:val="56"/>
      <w:szCs w:val="56"/>
    </w:rPr>
  </w:style>
  <w:style w:type="character" w:customStyle="1" w:styleId="Char">
    <w:name w:val="العنوان Char"/>
    <w:basedOn w:val="a0"/>
    <w:link w:val="a3"/>
    <w:uiPriority w:val="10"/>
    <w:rsid w:val="00216A7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16A73"/>
    <w:pPr>
      <w:numPr>
        <w:ilvl w:val="1"/>
      </w:numPr>
    </w:pPr>
    <w:rPr>
      <w:rFonts w:eastAsiaTheme="majorEastAsia"/>
      <w:color w:val="595959" w:themeColor="text1" w:themeTint="A6"/>
      <w:spacing w:val="15"/>
      <w:sz w:val="28"/>
    </w:rPr>
  </w:style>
  <w:style w:type="character" w:customStyle="1" w:styleId="Char0">
    <w:name w:val="عنوان فرعي Char"/>
    <w:basedOn w:val="a0"/>
    <w:link w:val="a4"/>
    <w:uiPriority w:val="11"/>
    <w:rsid w:val="00216A7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16A73"/>
    <w:pPr>
      <w:spacing w:before="160"/>
      <w:jc w:val="center"/>
    </w:pPr>
    <w:rPr>
      <w:i/>
      <w:iCs/>
      <w:color w:val="404040" w:themeColor="text1" w:themeTint="BF"/>
    </w:rPr>
  </w:style>
  <w:style w:type="character" w:customStyle="1" w:styleId="Char1">
    <w:name w:val="اقتباس Char"/>
    <w:basedOn w:val="a0"/>
    <w:link w:val="a5"/>
    <w:uiPriority w:val="29"/>
    <w:rsid w:val="00216A73"/>
    <w:rPr>
      <w:i/>
      <w:iCs/>
      <w:color w:val="404040" w:themeColor="text1" w:themeTint="BF"/>
    </w:rPr>
  </w:style>
  <w:style w:type="paragraph" w:styleId="a6">
    <w:name w:val="List Paragraph"/>
    <w:basedOn w:val="a"/>
    <w:uiPriority w:val="34"/>
    <w:qFormat/>
    <w:rsid w:val="00216A73"/>
    <w:pPr>
      <w:ind w:left="720"/>
      <w:contextualSpacing/>
    </w:pPr>
  </w:style>
  <w:style w:type="character" w:styleId="a7">
    <w:name w:val="Intense Emphasis"/>
    <w:basedOn w:val="a0"/>
    <w:uiPriority w:val="21"/>
    <w:qFormat/>
    <w:rsid w:val="00216A73"/>
    <w:rPr>
      <w:i/>
      <w:iCs/>
      <w:color w:val="2F5496" w:themeColor="accent1" w:themeShade="BF"/>
    </w:rPr>
  </w:style>
  <w:style w:type="paragraph" w:styleId="a8">
    <w:name w:val="Intense Quote"/>
    <w:basedOn w:val="a"/>
    <w:next w:val="a"/>
    <w:link w:val="Char2"/>
    <w:uiPriority w:val="30"/>
    <w:qFormat/>
    <w:rsid w:val="00216A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216A73"/>
    <w:rPr>
      <w:i/>
      <w:iCs/>
      <w:color w:val="2F5496" w:themeColor="accent1" w:themeShade="BF"/>
    </w:rPr>
  </w:style>
  <w:style w:type="character" w:styleId="a9">
    <w:name w:val="Intense Reference"/>
    <w:basedOn w:val="a0"/>
    <w:uiPriority w:val="32"/>
    <w:qFormat/>
    <w:rsid w:val="00216A73"/>
    <w:rPr>
      <w:b/>
      <w:bCs/>
      <w:smallCaps/>
      <w:color w:val="2F5496" w:themeColor="accent1" w:themeShade="BF"/>
      <w:spacing w:val="5"/>
    </w:rPr>
  </w:style>
  <w:style w:type="paragraph" w:styleId="aa">
    <w:name w:val="header"/>
    <w:basedOn w:val="a"/>
    <w:link w:val="Char3"/>
    <w:uiPriority w:val="99"/>
    <w:unhideWhenUsed/>
    <w:rsid w:val="00216A73"/>
    <w:pPr>
      <w:tabs>
        <w:tab w:val="center" w:pos="4153"/>
        <w:tab w:val="right" w:pos="8306"/>
      </w:tabs>
    </w:pPr>
  </w:style>
  <w:style w:type="character" w:customStyle="1" w:styleId="Char3">
    <w:name w:val="رأس الصفحة Char"/>
    <w:basedOn w:val="a0"/>
    <w:link w:val="aa"/>
    <w:uiPriority w:val="99"/>
    <w:rsid w:val="00216A73"/>
    <w:rPr>
      <w:rFonts w:asciiTheme="majorBidi" w:hAnsiTheme="majorBidi" w:cstheme="majorBidi"/>
      <w:color w:val="000000" w:themeColor="text1"/>
      <w:kern w:val="0"/>
      <w:sz w:val="24"/>
      <w:szCs w:val="28"/>
      <w14:ligatures w14:val="none"/>
    </w:rPr>
  </w:style>
  <w:style w:type="paragraph" w:styleId="ab">
    <w:name w:val="footer"/>
    <w:basedOn w:val="a"/>
    <w:link w:val="Char4"/>
    <w:uiPriority w:val="99"/>
    <w:unhideWhenUsed/>
    <w:rsid w:val="00216A73"/>
    <w:pPr>
      <w:tabs>
        <w:tab w:val="center" w:pos="4153"/>
        <w:tab w:val="right" w:pos="8306"/>
      </w:tabs>
    </w:pPr>
  </w:style>
  <w:style w:type="character" w:customStyle="1" w:styleId="Char4">
    <w:name w:val="تذييل الصفحة Char"/>
    <w:basedOn w:val="a0"/>
    <w:link w:val="ab"/>
    <w:uiPriority w:val="99"/>
    <w:rsid w:val="00216A73"/>
    <w:rPr>
      <w:rFonts w:asciiTheme="majorBidi" w:hAnsiTheme="majorBidi" w:cstheme="majorBidi"/>
      <w:color w:val="000000" w:themeColor="text1"/>
      <w:kern w:val="0"/>
      <w:sz w:val="24"/>
      <w:szCs w:val="28"/>
      <w14:ligatures w14:val="none"/>
    </w:rPr>
  </w:style>
  <w:style w:type="character" w:styleId="Hyperlink">
    <w:name w:val="Hyperlink"/>
    <w:basedOn w:val="a0"/>
    <w:uiPriority w:val="99"/>
    <w:unhideWhenUsed/>
    <w:rsid w:val="00216A73"/>
    <w:rPr>
      <w:color w:val="0563C1" w:themeColor="hyperlink"/>
      <w:u w:val="single"/>
    </w:rPr>
  </w:style>
  <w:style w:type="character" w:styleId="ac">
    <w:name w:val="Unresolved Mention"/>
    <w:basedOn w:val="a0"/>
    <w:uiPriority w:val="99"/>
    <w:semiHidden/>
    <w:unhideWhenUsed/>
    <w:rsid w:val="00216A73"/>
    <w:rPr>
      <w:color w:val="605E5C"/>
      <w:shd w:val="clear" w:color="auto" w:fill="E1DFDD"/>
    </w:rPr>
  </w:style>
  <w:style w:type="character" w:customStyle="1" w:styleId="ng-star-inserted">
    <w:name w:val="ng-star-inserted"/>
    <w:basedOn w:val="a0"/>
    <w:rsid w:val="00216A73"/>
  </w:style>
  <w:style w:type="paragraph" w:styleId="ad">
    <w:name w:val="Normal (Web)"/>
    <w:basedOn w:val="a"/>
    <w:uiPriority w:val="99"/>
    <w:semiHidden/>
    <w:unhideWhenUsed/>
    <w:rsid w:val="00216A73"/>
    <w:pPr>
      <w:spacing w:before="100" w:beforeAutospacing="1" w:after="100" w:afterAutospacing="1"/>
    </w:pPr>
  </w:style>
  <w:style w:type="character" w:styleId="ae">
    <w:name w:val="Strong"/>
    <w:basedOn w:val="a0"/>
    <w:uiPriority w:val="22"/>
    <w:qFormat/>
    <w:rsid w:val="00216A73"/>
    <w:rPr>
      <w:b/>
      <w:bCs/>
    </w:rPr>
  </w:style>
  <w:style w:type="paragraph" w:styleId="af">
    <w:name w:val="TOC Heading"/>
    <w:basedOn w:val="10"/>
    <w:next w:val="a"/>
    <w:uiPriority w:val="39"/>
    <w:unhideWhenUsed/>
    <w:qFormat/>
    <w:rsid w:val="00216A73"/>
    <w:pPr>
      <w:spacing w:before="240" w:after="0"/>
      <w:contextualSpacing/>
      <w:jc w:val="center"/>
      <w:outlineLvl w:val="9"/>
    </w:pPr>
    <w:rPr>
      <w:color w:val="000000" w:themeColor="text1"/>
      <w:spacing w:val="-10"/>
      <w:kern w:val="28"/>
      <w:sz w:val="36"/>
      <w:szCs w:val="36"/>
      <w:rtl/>
    </w:rPr>
  </w:style>
  <w:style w:type="paragraph" w:styleId="1">
    <w:name w:val="toc 1"/>
    <w:basedOn w:val="a"/>
    <w:next w:val="a"/>
    <w:autoRedefine/>
    <w:uiPriority w:val="39"/>
    <w:unhideWhenUsed/>
    <w:rsid w:val="00216A73"/>
    <w:pPr>
      <w:numPr>
        <w:numId w:val="29"/>
      </w:numPr>
      <w:tabs>
        <w:tab w:val="left" w:pos="1440"/>
        <w:tab w:val="right" w:leader="dot" w:pos="10196"/>
      </w:tabs>
      <w:bidi/>
      <w:spacing w:after="100"/>
    </w:pPr>
  </w:style>
  <w:style w:type="paragraph" w:styleId="20">
    <w:name w:val="toc 2"/>
    <w:basedOn w:val="a"/>
    <w:next w:val="a"/>
    <w:autoRedefine/>
    <w:uiPriority w:val="39"/>
    <w:unhideWhenUsed/>
    <w:rsid w:val="00216A73"/>
    <w:pPr>
      <w:spacing w:after="100"/>
      <w:ind w:left="280"/>
    </w:pPr>
  </w:style>
  <w:style w:type="paragraph" w:styleId="30">
    <w:name w:val="toc 3"/>
    <w:basedOn w:val="a"/>
    <w:next w:val="a"/>
    <w:autoRedefine/>
    <w:uiPriority w:val="39"/>
    <w:unhideWhenUsed/>
    <w:rsid w:val="00216A73"/>
    <w:pPr>
      <w:spacing w:after="100"/>
      <w:ind w:left="560"/>
    </w:pPr>
  </w:style>
  <w:style w:type="table" w:styleId="af0">
    <w:name w:val="Table Grid"/>
    <w:basedOn w:val="a1"/>
    <w:uiPriority w:val="39"/>
    <w:rsid w:val="00216A73"/>
    <w:pPr>
      <w:spacing w:after="0" w:line="240" w:lineRule="auto"/>
    </w:pPr>
    <w:rPr>
      <w:rFonts w:asciiTheme="majorBidi" w:hAnsiTheme="majorBidi" w:cstheme="majorBidi"/>
      <w:b/>
      <w:bCs/>
      <w:color w:val="000000" w:themeColor="text1"/>
      <w:kern w:val="0"/>
      <w:sz w:val="28"/>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Grid Table Light"/>
    <w:basedOn w:val="a1"/>
    <w:uiPriority w:val="40"/>
    <w:rsid w:val="00216A73"/>
    <w:pPr>
      <w:spacing w:after="0" w:line="240" w:lineRule="auto"/>
    </w:pPr>
    <w:rPr>
      <w:rFonts w:asciiTheme="majorBidi" w:hAnsiTheme="majorBidi" w:cstheme="majorBidi"/>
      <w:b/>
      <w:bCs/>
      <w:color w:val="000000" w:themeColor="text1"/>
      <w:kern w:val="0"/>
      <w:sz w:val="28"/>
      <w:szCs w:val="28"/>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5-1">
    <w:name w:val="Grid Table 5 Dark Accent 1"/>
    <w:basedOn w:val="a1"/>
    <w:uiPriority w:val="50"/>
    <w:rsid w:val="00216A73"/>
    <w:pPr>
      <w:spacing w:after="0" w:line="240" w:lineRule="auto"/>
    </w:pPr>
    <w:rPr>
      <w:rFonts w:asciiTheme="majorBidi" w:hAnsiTheme="majorBidi" w:cstheme="majorBidi"/>
      <w:b/>
      <w:bCs/>
      <w:color w:val="000000" w:themeColor="text1"/>
      <w:kern w:val="0"/>
      <w:sz w:val="28"/>
      <w:szCs w:val="28"/>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11">
    <w:name w:val="شبكة جدول1"/>
    <w:basedOn w:val="a1"/>
    <w:next w:val="af0"/>
    <w:uiPriority w:val="39"/>
    <w:rsid w:val="00216A73"/>
    <w:pPr>
      <w:spacing w:after="0" w:line="240" w:lineRule="auto"/>
    </w:pPr>
    <w:rPr>
      <w:rFonts w:ascii="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بلا قائمة1"/>
    <w:next w:val="a2"/>
    <w:uiPriority w:val="99"/>
    <w:semiHidden/>
    <w:unhideWhenUsed/>
    <w:rsid w:val="00216A73"/>
  </w:style>
  <w:style w:type="paragraph" w:customStyle="1" w:styleId="13">
    <w:name w:val="عنوان فرعي1"/>
    <w:basedOn w:val="a"/>
    <w:next w:val="a"/>
    <w:uiPriority w:val="11"/>
    <w:qFormat/>
    <w:rsid w:val="00216A73"/>
    <w:pPr>
      <w:numPr>
        <w:ilvl w:val="1"/>
      </w:numPr>
      <w:bidi/>
      <w:spacing w:after="160" w:line="259" w:lineRule="auto"/>
    </w:pPr>
    <w:rPr>
      <w:rFonts w:ascii="Calibri" w:eastAsia="Times New Roman" w:hAnsi="Calibri"/>
      <w:color w:val="595959"/>
      <w:spacing w:val="15"/>
      <w:kern w:val="2"/>
      <w:sz w:val="28"/>
      <w14:ligatures w14:val="standardContextual"/>
    </w:rPr>
  </w:style>
  <w:style w:type="paragraph" w:customStyle="1" w:styleId="14">
    <w:name w:val="اقتباس1"/>
    <w:basedOn w:val="a"/>
    <w:next w:val="a"/>
    <w:uiPriority w:val="29"/>
    <w:qFormat/>
    <w:rsid w:val="00216A73"/>
    <w:pPr>
      <w:bidi/>
      <w:spacing w:before="160" w:after="160" w:line="259" w:lineRule="auto"/>
      <w:jc w:val="center"/>
    </w:pPr>
    <w:rPr>
      <w:rFonts w:ascii="Calibri" w:hAnsi="Calibri" w:cs="Arial"/>
      <w:i/>
      <w:iCs/>
      <w:color w:val="404040"/>
      <w:kern w:val="2"/>
      <w:sz w:val="22"/>
      <w:szCs w:val="22"/>
      <w14:ligatures w14:val="standardContextual"/>
    </w:rPr>
  </w:style>
  <w:style w:type="character" w:customStyle="1" w:styleId="15">
    <w:name w:val="تأكيد مكثف1"/>
    <w:basedOn w:val="a0"/>
    <w:uiPriority w:val="21"/>
    <w:qFormat/>
    <w:rsid w:val="00216A73"/>
    <w:rPr>
      <w:i/>
      <w:iCs/>
      <w:color w:val="2F5496"/>
    </w:rPr>
  </w:style>
  <w:style w:type="paragraph" w:customStyle="1" w:styleId="16">
    <w:name w:val="اقتباس مكثف1"/>
    <w:basedOn w:val="a"/>
    <w:next w:val="a"/>
    <w:uiPriority w:val="30"/>
    <w:qFormat/>
    <w:rsid w:val="00216A73"/>
    <w:pPr>
      <w:pBdr>
        <w:top w:val="single" w:sz="4" w:space="10" w:color="2F5496"/>
        <w:bottom w:val="single" w:sz="4" w:space="10" w:color="2F5496"/>
      </w:pBdr>
      <w:bidi/>
      <w:spacing w:before="360" w:after="360" w:line="259" w:lineRule="auto"/>
      <w:ind w:left="864" w:right="864"/>
      <w:jc w:val="center"/>
    </w:pPr>
    <w:rPr>
      <w:rFonts w:ascii="Calibri" w:hAnsi="Calibri" w:cs="Arial"/>
      <w:i/>
      <w:iCs/>
      <w:color w:val="2F5496"/>
      <w:kern w:val="2"/>
      <w:sz w:val="22"/>
      <w:szCs w:val="22"/>
      <w14:ligatures w14:val="standardContextual"/>
    </w:rPr>
  </w:style>
  <w:style w:type="character" w:customStyle="1" w:styleId="17">
    <w:name w:val="مرجع مكثف1"/>
    <w:basedOn w:val="a0"/>
    <w:uiPriority w:val="32"/>
    <w:qFormat/>
    <w:rsid w:val="00216A73"/>
    <w:rPr>
      <w:b/>
      <w:bCs/>
      <w:smallCaps/>
      <w:color w:val="2F5496"/>
      <w:spacing w:val="5"/>
    </w:rPr>
  </w:style>
  <w:style w:type="numbering" w:customStyle="1" w:styleId="110">
    <w:name w:val="بلا قائمة11"/>
    <w:next w:val="a2"/>
    <w:uiPriority w:val="99"/>
    <w:semiHidden/>
    <w:unhideWhenUsed/>
    <w:rsid w:val="00216A73"/>
  </w:style>
  <w:style w:type="paragraph" w:customStyle="1" w:styleId="msonormal0">
    <w:name w:val="msonormal"/>
    <w:basedOn w:val="a"/>
    <w:rsid w:val="00216A73"/>
    <w:pPr>
      <w:spacing w:before="100" w:beforeAutospacing="1" w:after="100" w:afterAutospacing="1"/>
    </w:pPr>
    <w:rPr>
      <w:rFonts w:ascii="Times New Roman" w:eastAsia="Times New Roman" w:hAnsi="Times New Roman" w:cs="Times New Roman"/>
      <w:color w:val="auto"/>
      <w:szCs w:val="24"/>
    </w:rPr>
  </w:style>
  <w:style w:type="table" w:customStyle="1" w:styleId="21">
    <w:name w:val="شبكة جدول2"/>
    <w:basedOn w:val="a1"/>
    <w:next w:val="af0"/>
    <w:uiPriority w:val="39"/>
    <w:rsid w:val="00216A73"/>
    <w:pPr>
      <w:spacing w:after="0" w:line="240" w:lineRule="auto"/>
    </w:pPr>
    <w:rPr>
      <w:rFonts w:ascii="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تسمية توضيحية1"/>
    <w:basedOn w:val="a"/>
    <w:next w:val="a"/>
    <w:uiPriority w:val="35"/>
    <w:unhideWhenUsed/>
    <w:qFormat/>
    <w:rsid w:val="00216A73"/>
    <w:pPr>
      <w:bidi/>
      <w:spacing w:after="200"/>
    </w:pPr>
    <w:rPr>
      <w:rFonts w:ascii="Calibri" w:hAnsi="Calibri" w:cs="Arial"/>
      <w:i/>
      <w:iCs/>
      <w:color w:val="44546A"/>
      <w:kern w:val="2"/>
      <w:sz w:val="18"/>
      <w:szCs w:val="18"/>
      <w14:ligatures w14:val="standardContextual"/>
    </w:rPr>
  </w:style>
  <w:style w:type="paragraph" w:customStyle="1" w:styleId="19">
    <w:name w:val="جدول الرسوم التوضيحية1"/>
    <w:basedOn w:val="a"/>
    <w:next w:val="a"/>
    <w:uiPriority w:val="99"/>
    <w:unhideWhenUsed/>
    <w:rsid w:val="00216A73"/>
    <w:pPr>
      <w:bidi/>
      <w:spacing w:line="259" w:lineRule="auto"/>
    </w:pPr>
    <w:rPr>
      <w:rFonts w:ascii="Calibri" w:hAnsi="Calibri" w:cs="Arial"/>
      <w:color w:val="auto"/>
      <w:kern w:val="2"/>
      <w:sz w:val="22"/>
      <w:szCs w:val="22"/>
      <w14:ligatures w14:val="standardContextual"/>
    </w:rPr>
  </w:style>
  <w:style w:type="character" w:customStyle="1" w:styleId="Char10">
    <w:name w:val="عنوان فرعي Char1"/>
    <w:basedOn w:val="a0"/>
    <w:uiPriority w:val="11"/>
    <w:rsid w:val="00216A73"/>
    <w:rPr>
      <w:rFonts w:asciiTheme="minorHAnsi" w:eastAsiaTheme="minorEastAsia" w:hAnsiTheme="minorHAnsi" w:cstheme="minorBidi"/>
      <w:b/>
      <w:bCs/>
      <w:color w:val="5A5A5A" w:themeColor="text1" w:themeTint="A5"/>
      <w:spacing w:val="15"/>
      <w:sz w:val="22"/>
      <w:szCs w:val="22"/>
    </w:rPr>
  </w:style>
  <w:style w:type="character" w:customStyle="1" w:styleId="Char11">
    <w:name w:val="اقتباس Char1"/>
    <w:basedOn w:val="a0"/>
    <w:uiPriority w:val="29"/>
    <w:rsid w:val="00216A73"/>
    <w:rPr>
      <w:b/>
      <w:bCs/>
      <w:i/>
      <w:iCs/>
      <w:color w:val="404040" w:themeColor="text1" w:themeTint="BF"/>
      <w:sz w:val="24"/>
    </w:rPr>
  </w:style>
  <w:style w:type="character" w:customStyle="1" w:styleId="Char12">
    <w:name w:val="اقتباس مكثف Char1"/>
    <w:basedOn w:val="a0"/>
    <w:uiPriority w:val="30"/>
    <w:rsid w:val="00216A73"/>
    <w:rPr>
      <w:b/>
      <w:bCs/>
      <w:i/>
      <w:iCs/>
      <w:color w:val="4472C4" w:themeColor="accent1"/>
      <w:sz w:val="24"/>
    </w:rPr>
  </w:style>
  <w:style w:type="paragraph" w:styleId="40">
    <w:name w:val="toc 4"/>
    <w:basedOn w:val="a"/>
    <w:next w:val="a"/>
    <w:autoRedefine/>
    <w:uiPriority w:val="39"/>
    <w:unhideWhenUsed/>
    <w:rsid w:val="00216A73"/>
    <w:pPr>
      <w:spacing w:after="100" w:line="278" w:lineRule="auto"/>
      <w:ind w:left="720"/>
    </w:pPr>
    <w:rPr>
      <w:rFonts w:asciiTheme="minorHAnsi" w:eastAsiaTheme="minorEastAsia" w:hAnsiTheme="minorHAnsi" w:cstheme="minorBidi"/>
      <w:color w:val="auto"/>
      <w:kern w:val="2"/>
      <w:szCs w:val="24"/>
      <w14:ligatures w14:val="standardContextual"/>
    </w:rPr>
  </w:style>
  <w:style w:type="paragraph" w:styleId="50">
    <w:name w:val="toc 5"/>
    <w:basedOn w:val="a"/>
    <w:next w:val="a"/>
    <w:autoRedefine/>
    <w:uiPriority w:val="39"/>
    <w:unhideWhenUsed/>
    <w:rsid w:val="00216A73"/>
    <w:pPr>
      <w:spacing w:after="100" w:line="278" w:lineRule="auto"/>
      <w:ind w:left="960"/>
    </w:pPr>
    <w:rPr>
      <w:rFonts w:asciiTheme="minorHAnsi" w:eastAsiaTheme="minorEastAsia" w:hAnsiTheme="minorHAnsi" w:cstheme="minorBidi"/>
      <w:color w:val="auto"/>
      <w:kern w:val="2"/>
      <w:szCs w:val="24"/>
      <w14:ligatures w14:val="standardContextual"/>
    </w:rPr>
  </w:style>
  <w:style w:type="paragraph" w:styleId="60">
    <w:name w:val="toc 6"/>
    <w:basedOn w:val="a"/>
    <w:next w:val="a"/>
    <w:autoRedefine/>
    <w:uiPriority w:val="39"/>
    <w:unhideWhenUsed/>
    <w:rsid w:val="00216A73"/>
    <w:pPr>
      <w:spacing w:after="100" w:line="278" w:lineRule="auto"/>
      <w:ind w:left="1200"/>
    </w:pPr>
    <w:rPr>
      <w:rFonts w:asciiTheme="minorHAnsi" w:eastAsiaTheme="minorEastAsia" w:hAnsiTheme="minorHAnsi" w:cstheme="minorBidi"/>
      <w:color w:val="auto"/>
      <w:kern w:val="2"/>
      <w:szCs w:val="24"/>
      <w14:ligatures w14:val="standardContextual"/>
    </w:rPr>
  </w:style>
  <w:style w:type="paragraph" w:styleId="70">
    <w:name w:val="toc 7"/>
    <w:basedOn w:val="a"/>
    <w:next w:val="a"/>
    <w:autoRedefine/>
    <w:uiPriority w:val="39"/>
    <w:unhideWhenUsed/>
    <w:rsid w:val="00216A73"/>
    <w:pPr>
      <w:spacing w:after="100" w:line="278" w:lineRule="auto"/>
      <w:ind w:left="1440"/>
    </w:pPr>
    <w:rPr>
      <w:rFonts w:asciiTheme="minorHAnsi" w:eastAsiaTheme="minorEastAsia" w:hAnsiTheme="minorHAnsi" w:cstheme="minorBidi"/>
      <w:color w:val="auto"/>
      <w:kern w:val="2"/>
      <w:szCs w:val="24"/>
      <w14:ligatures w14:val="standardContextual"/>
    </w:rPr>
  </w:style>
  <w:style w:type="paragraph" w:styleId="80">
    <w:name w:val="toc 8"/>
    <w:basedOn w:val="a"/>
    <w:next w:val="a"/>
    <w:autoRedefine/>
    <w:uiPriority w:val="39"/>
    <w:unhideWhenUsed/>
    <w:rsid w:val="00216A73"/>
    <w:pPr>
      <w:spacing w:after="100" w:line="278" w:lineRule="auto"/>
      <w:ind w:left="1680"/>
    </w:pPr>
    <w:rPr>
      <w:rFonts w:asciiTheme="minorHAnsi" w:eastAsiaTheme="minorEastAsia" w:hAnsiTheme="minorHAnsi" w:cstheme="minorBidi"/>
      <w:color w:val="auto"/>
      <w:kern w:val="2"/>
      <w:szCs w:val="24"/>
      <w14:ligatures w14:val="standardContextual"/>
    </w:rPr>
  </w:style>
  <w:style w:type="paragraph" w:styleId="90">
    <w:name w:val="toc 9"/>
    <w:basedOn w:val="a"/>
    <w:next w:val="a"/>
    <w:autoRedefine/>
    <w:uiPriority w:val="39"/>
    <w:unhideWhenUsed/>
    <w:rsid w:val="00216A73"/>
    <w:pPr>
      <w:spacing w:after="100" w:line="278" w:lineRule="auto"/>
      <w:ind w:left="1920"/>
    </w:pPr>
    <w:rPr>
      <w:rFonts w:asciiTheme="minorHAnsi" w:eastAsiaTheme="minorEastAsia" w:hAnsiTheme="minorHAnsi" w:cstheme="minorBidi"/>
      <w:color w:val="auto"/>
      <w:kern w:val="2"/>
      <w:szCs w:val="24"/>
      <w14:ligatures w14:val="standardContextual"/>
    </w:rPr>
  </w:style>
  <w:style w:type="character" w:styleId="af2">
    <w:name w:val="Emphasis"/>
    <w:basedOn w:val="a0"/>
    <w:uiPriority w:val="20"/>
    <w:qFormat/>
    <w:rsid w:val="00216A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33</Pages>
  <Words>14833</Words>
  <Characters>84553</Characters>
  <Application>Microsoft Office Word</Application>
  <DocSecurity>0</DocSecurity>
  <Lines>704</Lines>
  <Paragraphs>198</Paragraphs>
  <ScaleCrop>false</ScaleCrop>
  <Company/>
  <LinksUpToDate>false</LinksUpToDate>
  <CharactersWithSpaces>99188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jalal qasem</dc:creator>
  <cp:keywords/>
  <dc:description/>
  <cp:lastModifiedBy>jalal qasem</cp:lastModifiedBy>
  <cp:revision>3</cp:revision>
  <dcterms:created xsi:type="dcterms:W3CDTF">2026-04-22T17:12:00Z</dcterms:created>
  <dcterms:modified xsi:type="dcterms:W3CDTF">2026-04-22T17:19:00Z</dcterms:modified>
</cp:coreProperties>
</file>