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1BAC6" w14:textId="20220509" w:rsidR="00B50D66" w:rsidRPr="00E9092B" w:rsidRDefault="00B72CED" w:rsidP="00637470">
      <w:pPr>
        <w:spacing w:line="360" w:lineRule="auto"/>
        <w:jc w:val="both"/>
        <w:rPr>
          <w:rStyle w:val="oypena"/>
          <w:rFonts w:ascii="Times New Roman" w:hAnsi="Times New Roman" w:cs="Times New Roman"/>
          <w:b/>
          <w:bCs/>
          <w:color w:val="000000" w:themeColor="text1"/>
        </w:rPr>
      </w:pPr>
      <w:r w:rsidRPr="00E9092B">
        <w:rPr>
          <w:rFonts w:ascii="Times New Roman" w:hAnsi="Times New Roman" w:cs="Times New Roman"/>
          <w:noProof/>
          <w:color w:val="000000" w:themeColor="text1"/>
          <w:rtl/>
        </w:rPr>
        <mc:AlternateContent>
          <mc:Choice Requires="wps">
            <w:drawing>
              <wp:anchor distT="0" distB="0" distL="114300" distR="114300" simplePos="0" relativeHeight="251717632" behindDoc="0" locked="0" layoutInCell="1" allowOverlap="1" wp14:anchorId="6B4158F3" wp14:editId="0FCB04EE">
                <wp:simplePos x="0" y="0"/>
                <wp:positionH relativeFrom="page">
                  <wp:posOffset>5188585</wp:posOffset>
                </wp:positionH>
                <wp:positionV relativeFrom="paragraph">
                  <wp:posOffset>-339090</wp:posOffset>
                </wp:positionV>
                <wp:extent cx="1964055" cy="1705610"/>
                <wp:effectExtent l="0" t="0" r="0" b="0"/>
                <wp:wrapNone/>
                <wp:docPr id="122300140" name="مربع نص 9"/>
                <wp:cNvGraphicFramePr/>
                <a:graphic xmlns:a="http://schemas.openxmlformats.org/drawingml/2006/main">
                  <a:graphicData uri="http://schemas.microsoft.com/office/word/2010/wordprocessingShape">
                    <wps:wsp>
                      <wps:cNvSpPr txBox="1"/>
                      <wps:spPr>
                        <a:xfrm>
                          <a:off x="0" y="0"/>
                          <a:ext cx="1964055" cy="1705610"/>
                        </a:xfrm>
                        <a:prstGeom prst="rect">
                          <a:avLst/>
                        </a:prstGeom>
                        <a:noFill/>
                        <a:ln>
                          <a:noFill/>
                          <a:prstDash/>
                        </a:ln>
                      </wps:spPr>
                      <wps:txbx>
                        <w:txbxContent>
                          <w:p w14:paraId="7A966620" w14:textId="77777777" w:rsidR="00B72CED" w:rsidRDefault="00B72CED" w:rsidP="00B72CED">
                            <w:pPr>
                              <w:rPr>
                                <w:rFonts w:ascii="Sakkal Majalla" w:hAnsi="Sakkal Majalla" w:cs="Sakkal Majalla"/>
                                <w:b/>
                                <w:bCs/>
                                <w:sz w:val="32"/>
                                <w:szCs w:val="32"/>
                                <w:rtl/>
                                <w:lang w:bidi="ar-EG"/>
                              </w:rPr>
                            </w:pPr>
                            <w:r w:rsidRPr="00B72CED">
                              <w:rPr>
                                <w:rFonts w:ascii="Sakkal Majalla" w:hAnsi="Sakkal Majalla" w:cs="Sakkal Majalla" w:hint="cs"/>
                                <w:b/>
                                <w:bCs/>
                                <w:sz w:val="32"/>
                                <w:szCs w:val="32"/>
                                <w:rtl/>
                              </w:rPr>
                              <w:t>ج</w:t>
                            </w:r>
                            <w:r w:rsidRPr="00B72CED">
                              <w:rPr>
                                <w:rFonts w:ascii="Sakkal Majalla" w:hAnsi="Sakkal Majalla" w:cs="Sakkal Majalla"/>
                                <w:b/>
                                <w:bCs/>
                                <w:sz w:val="32"/>
                                <w:szCs w:val="32"/>
                                <w:rtl/>
                                <w:lang w:bidi="ar-EG"/>
                              </w:rPr>
                              <w:t xml:space="preserve">امعة ميدأوشن </w:t>
                            </w:r>
                          </w:p>
                          <w:p w14:paraId="7C92AD45" w14:textId="018C333D" w:rsidR="00B72CED" w:rsidRPr="00B72CED" w:rsidRDefault="00B72CED" w:rsidP="00B72CED">
                            <w:pPr>
                              <w:rPr>
                                <w:rFonts w:ascii="Sakkal Majalla" w:hAnsi="Sakkal Majalla" w:cs="Sakkal Majalla"/>
                                <w:b/>
                                <w:bCs/>
                                <w:sz w:val="32"/>
                                <w:szCs w:val="32"/>
                                <w:rtl/>
                                <w:lang w:bidi="ar-EG"/>
                              </w:rPr>
                            </w:pPr>
                            <w:r w:rsidRPr="00B72CED">
                              <w:rPr>
                                <w:rFonts w:ascii="Sakkal Majalla" w:hAnsi="Sakkal Majalla" w:cs="Sakkal Majalla"/>
                                <w:b/>
                                <w:bCs/>
                                <w:sz w:val="32"/>
                                <w:szCs w:val="32"/>
                                <w:rtl/>
                                <w:lang w:bidi="ar-EG"/>
                              </w:rPr>
                              <w:t xml:space="preserve">كلية الإدارة </w:t>
                            </w:r>
                          </w:p>
                          <w:p w14:paraId="220E312C" w14:textId="77777777" w:rsidR="00B72CED" w:rsidRPr="00B72CED" w:rsidRDefault="00B72CED" w:rsidP="00B72CED">
                            <w:pPr>
                              <w:rPr>
                                <w:rFonts w:ascii="Sakkal Majalla" w:hAnsi="Sakkal Majalla" w:cs="Sakkal Majalla"/>
                                <w:sz w:val="32"/>
                                <w:szCs w:val="32"/>
                                <w:rtl/>
                                <w:lang w:bidi="ar-EG"/>
                              </w:rPr>
                            </w:pPr>
                            <w:r w:rsidRPr="00B72CED">
                              <w:rPr>
                                <w:rFonts w:ascii="Sakkal Majalla" w:hAnsi="Sakkal Majalla" w:cs="Sakkal Majalla"/>
                                <w:b/>
                                <w:bCs/>
                                <w:sz w:val="32"/>
                                <w:szCs w:val="32"/>
                                <w:rtl/>
                                <w:lang w:bidi="ar-EG"/>
                              </w:rPr>
                              <w:t xml:space="preserve">قسم / </w:t>
                            </w:r>
                            <w:r w:rsidRPr="00B72CED">
                              <w:rPr>
                                <w:rFonts w:ascii="Sakkal Majalla" w:hAnsi="Sakkal Majalla" w:cs="Sakkal Majalla" w:hint="cs"/>
                                <w:b/>
                                <w:bCs/>
                                <w:sz w:val="32"/>
                                <w:szCs w:val="32"/>
                                <w:rtl/>
                                <w:lang w:bidi="ar-EG"/>
                              </w:rPr>
                              <w:t>تخصص إداره المشاريع</w:t>
                            </w:r>
                          </w:p>
                          <w:p w14:paraId="48798324" w14:textId="1308A058" w:rsidR="009B1863" w:rsidRPr="00B72CED" w:rsidRDefault="009B1863" w:rsidP="00B56201">
                            <w:pPr>
                              <w:pStyle w:val="a"/>
                              <w:spacing w:line="240" w:lineRule="auto"/>
                              <w:jc w:val="center"/>
                              <w:rPr>
                                <w:rFonts w:cs="Calibri"/>
                                <w:sz w:val="28"/>
                                <w:szCs w:val="28"/>
                                <w:rtl/>
                              </w:rP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6B4158F3" id="_x0000_t202" coordsize="21600,21600" o:spt="202" path="m,l,21600r21600,l21600,xe">
                <v:stroke joinstyle="miter"/>
                <v:path gradientshapeok="t" o:connecttype="rect"/>
              </v:shapetype>
              <v:shape id="مربع نص 9" o:spid="_x0000_s1026" type="#_x0000_t202" style="position:absolute;left:0;text-align:left;margin-left:408.55pt;margin-top:-26.7pt;width:154.65pt;height:134.3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vf/hvgEAAG8DAAAOAAAAZHJzL2Uyb0RvYy54bWysU8tu2zAQvBfIPxC8x5IM22kEy0EbI0WB&#13;&#10;oA3g9gNoirQEUFxmSVtyv75LyrWN9BbkQnG5r5nZ1fJh6Aw7KPQt2IoXk5wzZSXUrd1V/Pevp9vP&#13;&#10;nPkgbC0MWFXxo/L8YXXzadm7Uk2hAVMrZFTE+rJ3FW9CcGWWedmoTvgJOGXJqQE7EcjEXVaj6Kl6&#13;&#10;Z7Jpni+yHrB2CFJ5T6/r0clXqb7WSoafWnsVmKk4YQvpxHRu45mtlqLcoXBNK08wxDtQdKK11PRc&#13;&#10;ai2CYHts/yvVtRLBgw4TCV0GWrdSJQ7EpsjfsNk0wqnEhcTx7iyT/7iy8sdh416QheErDDTAKEjv&#13;&#10;fOnpMfIZNHbxS0gZ+UnC41k2NQQmY9L9YpbP55xJ8hV3+XxRJGGzS7pDH74p6Fi8VBxpLkkucXj2&#13;&#10;gVpS6L+Q2M3CU2tMmo2xbx5i3Fr4ZsyK7uwCON7CsB1OLLZQH4kc7Sc1bQD/cNbTrCvuX/cCFWfm&#13;&#10;uyUx74vZLC5HMmbzuykZeO3ZXnuElVSq4jIgZ6PxGMaVopk6EZ7txsmo5Yj8yz6AbhPLCG/EdEJN&#13;&#10;U03kTxsY1+baTlGX/2T1FwAA//8DAFBLAwQUAAYACAAAACEAsS+fl+UAAAARAQAADwAAAGRycy9k&#13;&#10;b3ducmV2LnhtbExPy07DMBC8I/EP1lbiglrHgaZVGqdCoEqoggOlH+DE2zhqbEexm4a/Z3uCy2pX&#13;&#10;MzuPYjvZjo04hNY7CWKRAENXe926RsLxezdfAwtROa0671DCDwbYlvd3hcq1v7ovHA+xYSTiQq4k&#13;&#10;mBj7nPNQG7QqLHyPjrCTH6yKdA4N14O6krjteJokGbeqdeRgVI+vBuvz4WIlPJo++fw4vVc7ndXm&#13;&#10;vA9qZce9lA+z6W1D42UDLOIU/z7g1oHyQ0nBKn9xOrBOwlqsBFElzJdPz8BuDJFmtFUSUrFMgZcF&#13;&#10;/9+k/AUAAP//AwBQSwECLQAUAAYACAAAACEAtoM4kv4AAADhAQAAEwAAAAAAAAAAAAAAAAAAAAAA&#13;&#10;W0NvbnRlbnRfVHlwZXNdLnhtbFBLAQItABQABgAIAAAAIQA4/SH/1gAAAJQBAAALAAAAAAAAAAAA&#13;&#10;AAAAAC8BAABfcmVscy8ucmVsc1BLAQItABQABgAIAAAAIQCzvf/hvgEAAG8DAAAOAAAAAAAAAAAA&#13;&#10;AAAAAC4CAABkcnMvZTJvRG9jLnhtbFBLAQItABQABgAIAAAAIQCxL5+X5QAAABEBAAAPAAAAAAAA&#13;&#10;AAAAAAAAABgEAABkcnMvZG93bnJldi54bWxQSwUGAAAAAAQABADzAAAAKgUAAAAA&#13;&#10;" filled="f" stroked="f">
                <v:textbox>
                  <w:txbxContent>
                    <w:p w14:paraId="7A966620" w14:textId="77777777" w:rsidR="00B72CED" w:rsidRDefault="00B72CED" w:rsidP="00B72CED">
                      <w:pPr>
                        <w:rPr>
                          <w:rFonts w:ascii="Sakkal Majalla" w:hAnsi="Sakkal Majalla" w:cs="Sakkal Majalla"/>
                          <w:b/>
                          <w:bCs/>
                          <w:sz w:val="32"/>
                          <w:szCs w:val="32"/>
                          <w:rtl/>
                          <w:lang w:bidi="ar-EG"/>
                        </w:rPr>
                      </w:pPr>
                      <w:r w:rsidRPr="00B72CED">
                        <w:rPr>
                          <w:rFonts w:ascii="Sakkal Majalla" w:hAnsi="Sakkal Majalla" w:cs="Sakkal Majalla" w:hint="cs"/>
                          <w:b/>
                          <w:bCs/>
                          <w:sz w:val="32"/>
                          <w:szCs w:val="32"/>
                          <w:rtl/>
                        </w:rPr>
                        <w:t>ج</w:t>
                      </w:r>
                      <w:r w:rsidRPr="00B72CED">
                        <w:rPr>
                          <w:rFonts w:ascii="Sakkal Majalla" w:hAnsi="Sakkal Majalla" w:cs="Sakkal Majalla"/>
                          <w:b/>
                          <w:bCs/>
                          <w:sz w:val="32"/>
                          <w:szCs w:val="32"/>
                          <w:rtl/>
                          <w:lang w:bidi="ar-EG"/>
                        </w:rPr>
                        <w:t xml:space="preserve">امعة ميدأوشن </w:t>
                      </w:r>
                    </w:p>
                    <w:p w14:paraId="7C92AD45" w14:textId="018C333D" w:rsidR="00B72CED" w:rsidRPr="00B72CED" w:rsidRDefault="00B72CED" w:rsidP="00B72CED">
                      <w:pPr>
                        <w:rPr>
                          <w:rFonts w:ascii="Sakkal Majalla" w:hAnsi="Sakkal Majalla" w:cs="Sakkal Majalla"/>
                          <w:b/>
                          <w:bCs/>
                          <w:sz w:val="32"/>
                          <w:szCs w:val="32"/>
                          <w:rtl/>
                          <w:lang w:bidi="ar-EG"/>
                        </w:rPr>
                      </w:pPr>
                      <w:r w:rsidRPr="00B72CED">
                        <w:rPr>
                          <w:rFonts w:ascii="Sakkal Majalla" w:hAnsi="Sakkal Majalla" w:cs="Sakkal Majalla"/>
                          <w:b/>
                          <w:bCs/>
                          <w:sz w:val="32"/>
                          <w:szCs w:val="32"/>
                          <w:rtl/>
                          <w:lang w:bidi="ar-EG"/>
                        </w:rPr>
                        <w:t xml:space="preserve">كلية الإدارة </w:t>
                      </w:r>
                    </w:p>
                    <w:p w14:paraId="220E312C" w14:textId="77777777" w:rsidR="00B72CED" w:rsidRPr="00B72CED" w:rsidRDefault="00B72CED" w:rsidP="00B72CED">
                      <w:pPr>
                        <w:rPr>
                          <w:rFonts w:ascii="Sakkal Majalla" w:hAnsi="Sakkal Majalla" w:cs="Sakkal Majalla"/>
                          <w:sz w:val="32"/>
                          <w:szCs w:val="32"/>
                          <w:rtl/>
                          <w:lang w:bidi="ar-EG"/>
                        </w:rPr>
                      </w:pPr>
                      <w:r w:rsidRPr="00B72CED">
                        <w:rPr>
                          <w:rFonts w:ascii="Sakkal Majalla" w:hAnsi="Sakkal Majalla" w:cs="Sakkal Majalla"/>
                          <w:b/>
                          <w:bCs/>
                          <w:sz w:val="32"/>
                          <w:szCs w:val="32"/>
                          <w:rtl/>
                          <w:lang w:bidi="ar-EG"/>
                        </w:rPr>
                        <w:t xml:space="preserve">قسم / </w:t>
                      </w:r>
                      <w:r w:rsidRPr="00B72CED">
                        <w:rPr>
                          <w:rFonts w:ascii="Sakkal Majalla" w:hAnsi="Sakkal Majalla" w:cs="Sakkal Majalla" w:hint="cs"/>
                          <w:b/>
                          <w:bCs/>
                          <w:sz w:val="32"/>
                          <w:szCs w:val="32"/>
                          <w:rtl/>
                          <w:lang w:bidi="ar-EG"/>
                        </w:rPr>
                        <w:t>تخصص إداره المشاريع</w:t>
                      </w:r>
                    </w:p>
                    <w:p w14:paraId="48798324" w14:textId="1308A058" w:rsidR="009B1863" w:rsidRPr="00B72CED" w:rsidRDefault="009B1863" w:rsidP="00B56201">
                      <w:pPr>
                        <w:pStyle w:val="a"/>
                        <w:spacing w:line="240" w:lineRule="auto"/>
                        <w:jc w:val="center"/>
                        <w:rPr>
                          <w:rFonts w:cs="Calibri"/>
                          <w:sz w:val="28"/>
                          <w:szCs w:val="28"/>
                          <w:rtl/>
                        </w:rPr>
                      </w:pPr>
                    </w:p>
                  </w:txbxContent>
                </v:textbox>
                <w10:wrap anchorx="page"/>
              </v:shape>
            </w:pict>
          </mc:Fallback>
        </mc:AlternateContent>
      </w:r>
      <w:r w:rsidRPr="001902DB">
        <w:rPr>
          <w:rFonts w:ascii="Sakkal Majalla" w:hAnsi="Sakkal Majalla" w:cs="Sakkal Majalla"/>
          <w:b/>
          <w:bCs/>
          <w:noProof/>
          <w:sz w:val="28"/>
          <w:szCs w:val="28"/>
        </w:rPr>
        <w:drawing>
          <wp:anchor distT="0" distB="0" distL="114300" distR="114300" simplePos="0" relativeHeight="251726848" behindDoc="0" locked="0" layoutInCell="1" allowOverlap="1" wp14:anchorId="6C609C8C" wp14:editId="3CEB5B3B">
            <wp:simplePos x="0" y="0"/>
            <wp:positionH relativeFrom="margin">
              <wp:posOffset>-387985</wp:posOffset>
            </wp:positionH>
            <wp:positionV relativeFrom="margin">
              <wp:posOffset>-869123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2F512AF" w14:textId="4D55F175" w:rsidR="00B50D66" w:rsidRPr="00E9092B" w:rsidRDefault="00B50D66" w:rsidP="00637470">
      <w:pPr>
        <w:spacing w:line="360" w:lineRule="auto"/>
        <w:jc w:val="both"/>
        <w:rPr>
          <w:rStyle w:val="oypena"/>
          <w:rFonts w:ascii="Times New Roman" w:hAnsi="Times New Roman" w:cs="Times New Roman"/>
          <w:b/>
          <w:bCs/>
          <w:color w:val="000000" w:themeColor="text1"/>
        </w:rPr>
      </w:pPr>
    </w:p>
    <w:p w14:paraId="228E0BED" w14:textId="045187F8" w:rsidR="00B50D66" w:rsidRPr="00E9092B" w:rsidRDefault="00B72CED" w:rsidP="00637470">
      <w:pPr>
        <w:spacing w:line="360" w:lineRule="auto"/>
        <w:jc w:val="both"/>
        <w:rPr>
          <w:rStyle w:val="oypena"/>
          <w:rFonts w:ascii="Times New Roman" w:hAnsi="Times New Roman" w:cs="Times New Roman"/>
          <w:b/>
          <w:bCs/>
          <w:color w:val="000000" w:themeColor="text1"/>
        </w:rPr>
      </w:pPr>
      <w:r w:rsidRPr="00E9092B">
        <w:rPr>
          <w:rFonts w:ascii="Times New Roman" w:hAnsi="Times New Roman" w:cs="Times New Roman"/>
          <w:noProof/>
          <w:color w:val="000000" w:themeColor="text1"/>
          <w:rtl/>
        </w:rPr>
        <mc:AlternateContent>
          <mc:Choice Requires="wps">
            <w:drawing>
              <wp:anchor distT="0" distB="0" distL="114300" distR="114300" simplePos="0" relativeHeight="251662336" behindDoc="0" locked="0" layoutInCell="1" allowOverlap="1" wp14:anchorId="731B0517" wp14:editId="1A8E6434">
                <wp:simplePos x="0" y="0"/>
                <wp:positionH relativeFrom="page">
                  <wp:posOffset>772160</wp:posOffset>
                </wp:positionH>
                <wp:positionV relativeFrom="paragraph">
                  <wp:posOffset>391795</wp:posOffset>
                </wp:positionV>
                <wp:extent cx="6380480" cy="7010400"/>
                <wp:effectExtent l="0" t="0" r="0" b="0"/>
                <wp:wrapNone/>
                <wp:docPr id="3" name="مربع نص 9"/>
                <wp:cNvGraphicFramePr/>
                <a:graphic xmlns:a="http://schemas.openxmlformats.org/drawingml/2006/main">
                  <a:graphicData uri="http://schemas.microsoft.com/office/word/2010/wordprocessingShape">
                    <wps:wsp>
                      <wps:cNvSpPr txBox="1"/>
                      <wps:spPr>
                        <a:xfrm>
                          <a:off x="0" y="0"/>
                          <a:ext cx="6380480" cy="7010400"/>
                        </a:xfrm>
                        <a:prstGeom prst="rect">
                          <a:avLst/>
                        </a:prstGeom>
                        <a:noFill/>
                        <a:ln>
                          <a:noFill/>
                          <a:prstDash/>
                        </a:ln>
                      </wps:spPr>
                      <wps:txbx>
                        <w:txbxContent>
                          <w:p w14:paraId="721B3CFA"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عنوان البحث</w:t>
                            </w:r>
                          </w:p>
                          <w:p w14:paraId="19FF2A39" w14:textId="77777777" w:rsidR="00B72CED" w:rsidRPr="00B72CED" w:rsidRDefault="00B72CED" w:rsidP="00B72CED">
                            <w:pPr>
                              <w:jc w:val="center"/>
                              <w:rPr>
                                <w:rFonts w:ascii="Sakkal Majalla" w:hAnsi="Sakkal Majalla" w:cs="Times New Roman"/>
                                <w:b/>
                                <w:bCs/>
                                <w:sz w:val="44"/>
                                <w:szCs w:val="44"/>
                                <w:rtl/>
                                <w:lang w:bidi="ar-EG"/>
                              </w:rPr>
                            </w:pPr>
                            <w:r w:rsidRPr="00B72CED">
                              <w:rPr>
                                <w:rFonts w:ascii="Sakkal Majalla" w:hAnsi="Sakkal Majalla" w:cs="Times New Roman"/>
                                <w:b/>
                                <w:bCs/>
                                <w:sz w:val="44"/>
                                <w:szCs w:val="44"/>
                                <w:rtl/>
                                <w:lang w:bidi="ar-EG"/>
                              </w:rPr>
                              <w:t>دراسة تحليلية لتطبيق منهجيات إدارة المشاريع في دعم التحول الرقمي في قطاع التأمين بالمملكة العربية السعودية</w:t>
                            </w:r>
                          </w:p>
                          <w:p w14:paraId="6D0399A8" w14:textId="77777777" w:rsidR="00B72CED" w:rsidRPr="00B72CED" w:rsidRDefault="00B72CED" w:rsidP="00B72CED">
                            <w:pPr>
                              <w:jc w:val="center"/>
                              <w:rPr>
                                <w:rFonts w:ascii="Sakkal Majalla" w:hAnsi="Sakkal Majalla" w:cs="Sakkal Majalla"/>
                                <w:b/>
                                <w:bCs/>
                                <w:sz w:val="44"/>
                                <w:szCs w:val="44"/>
                                <w:rtl/>
                                <w:lang w:bidi="ar-EG"/>
                              </w:rPr>
                            </w:pPr>
                            <w:r w:rsidRPr="00B72CED">
                              <w:rPr>
                                <w:rFonts w:ascii="Sakkal Majalla" w:hAnsi="Sakkal Majalla" w:cs="Sakkal Majalla"/>
                                <w:b/>
                                <w:bCs/>
                                <w:sz w:val="44"/>
                                <w:szCs w:val="44"/>
                                <w:lang w:bidi="ar-EG"/>
                              </w:rPr>
                              <w:t>An Analytical Study of the Application of Project Management Methodologies in Supporting Digital Transformation in the Saudi Insurance Sector</w:t>
                            </w:r>
                            <w:r w:rsidRPr="00B72CED">
                              <w:rPr>
                                <w:rFonts w:ascii="Sakkal Majalla" w:hAnsi="Sakkal Majalla" w:cs="Times New Roman"/>
                                <w:b/>
                                <w:bCs/>
                                <w:sz w:val="44"/>
                                <w:szCs w:val="44"/>
                                <w:rtl/>
                                <w:lang w:bidi="ar-EG"/>
                              </w:rPr>
                              <w:t xml:space="preserve">  </w:t>
                            </w:r>
                          </w:p>
                          <w:p w14:paraId="3E2AB0C7" w14:textId="77777777" w:rsidR="00B72CED" w:rsidRPr="00B72CED" w:rsidRDefault="00B72CED" w:rsidP="00B72CED">
                            <w:pPr>
                              <w:rPr>
                                <w:rFonts w:ascii="Sakkal Majalla" w:hAnsi="Sakkal Majalla" w:cs="Sakkal Majalla"/>
                                <w:b/>
                                <w:bCs/>
                                <w:sz w:val="32"/>
                                <w:szCs w:val="32"/>
                                <w:rtl/>
                                <w:lang w:bidi="ar-EG"/>
                              </w:rPr>
                            </w:pPr>
                          </w:p>
                          <w:p w14:paraId="06CC879B"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b/>
                                <w:bCs/>
                                <w:sz w:val="32"/>
                                <w:szCs w:val="32"/>
                                <w:rtl/>
                                <w:lang w:bidi="ar-EG"/>
                              </w:rPr>
                              <w:t>إعداد الطالب/</w:t>
                            </w:r>
                          </w:p>
                          <w:p w14:paraId="6F7AF975" w14:textId="77777777" w:rsidR="00B72CED" w:rsidRPr="00B72CED" w:rsidRDefault="00B72CED" w:rsidP="00B72CED">
                            <w:pPr>
                              <w:jc w:val="center"/>
                              <w:rPr>
                                <w:rFonts w:ascii="Sakkal Majalla" w:hAnsi="Sakkal Majalla" w:cs="Sakkal Majalla"/>
                                <w:b/>
                                <w:bCs/>
                                <w:sz w:val="40"/>
                                <w:szCs w:val="40"/>
                                <w:rtl/>
                                <w:lang w:bidi="ar-EG"/>
                              </w:rPr>
                            </w:pPr>
                            <w:r w:rsidRPr="00B72CED">
                              <w:rPr>
                                <w:rFonts w:ascii="Sakkal Majalla" w:hAnsi="Sakkal Majalla" w:cs="Sakkal Majalla" w:hint="cs"/>
                                <w:b/>
                                <w:bCs/>
                                <w:sz w:val="40"/>
                                <w:szCs w:val="40"/>
                                <w:rtl/>
                                <w:lang w:bidi="ar-EG"/>
                              </w:rPr>
                              <w:t>ملاك عادل الصقر</w:t>
                            </w:r>
                          </w:p>
                          <w:p w14:paraId="5BC0E787" w14:textId="77777777" w:rsidR="00B72CED" w:rsidRPr="00B72CED" w:rsidRDefault="00B72CED" w:rsidP="00B72CED">
                            <w:pPr>
                              <w:jc w:val="center"/>
                              <w:rPr>
                                <w:rFonts w:ascii="Sakkal Majalla" w:hAnsi="Sakkal Majalla" w:cs="Sakkal Majalla"/>
                                <w:b/>
                                <w:bCs/>
                                <w:sz w:val="32"/>
                                <w:szCs w:val="32"/>
                                <w:rtl/>
                                <w:lang w:bidi="ar-EG"/>
                              </w:rPr>
                            </w:pPr>
                          </w:p>
                          <w:p w14:paraId="127F00C9"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b/>
                                <w:bCs/>
                                <w:sz w:val="32"/>
                                <w:szCs w:val="32"/>
                                <w:rtl/>
                                <w:lang w:bidi="ar-EG"/>
                              </w:rPr>
                              <w:t>إشراف/</w:t>
                            </w:r>
                          </w:p>
                          <w:p w14:paraId="2D4DD139"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 xml:space="preserve">المشرف الرئيسي </w:t>
                            </w:r>
                          </w:p>
                          <w:p w14:paraId="1D604602"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 xml:space="preserve">أد.الفيصل عبدالحميد محمد </w:t>
                            </w:r>
                          </w:p>
                          <w:p w14:paraId="116A8D73" w14:textId="77777777" w:rsidR="00B72CED" w:rsidRPr="00B72CED" w:rsidRDefault="00B72CED" w:rsidP="00B72CED">
                            <w:pPr>
                              <w:jc w:val="center"/>
                              <w:rPr>
                                <w:rFonts w:ascii="Sakkal Majalla" w:hAnsi="Sakkal Majalla" w:cs="Sakkal Majalla"/>
                                <w:b/>
                                <w:bCs/>
                                <w:sz w:val="32"/>
                                <w:szCs w:val="32"/>
                                <w:rtl/>
                                <w:lang w:bidi="ar-EG"/>
                              </w:rPr>
                            </w:pPr>
                            <w:proofErr w:type="spellStart"/>
                            <w:proofErr w:type="gramStart"/>
                            <w:r w:rsidRPr="00B72CED">
                              <w:rPr>
                                <w:rFonts w:ascii="Sakkal Majalla" w:hAnsi="Sakkal Majalla" w:cs="Sakkal Majalla" w:hint="cs"/>
                                <w:b/>
                                <w:bCs/>
                                <w:sz w:val="32"/>
                                <w:szCs w:val="32"/>
                                <w:lang w:bidi="ar-EG"/>
                              </w:rPr>
                              <w:t>Dr.Alfaisal</w:t>
                            </w:r>
                            <w:proofErr w:type="spellEnd"/>
                            <w:proofErr w:type="gramEnd"/>
                            <w:r w:rsidRPr="00B72CED">
                              <w:rPr>
                                <w:rFonts w:ascii="Sakkal Majalla" w:hAnsi="Sakkal Majalla" w:cs="Sakkal Majalla" w:hint="cs"/>
                                <w:b/>
                                <w:bCs/>
                                <w:sz w:val="32"/>
                                <w:szCs w:val="32"/>
                                <w:lang w:bidi="ar-EG"/>
                              </w:rPr>
                              <w:t xml:space="preserve"> Abdelhameed </w:t>
                            </w:r>
                            <w:proofErr w:type="spellStart"/>
                            <w:r w:rsidRPr="00B72CED">
                              <w:rPr>
                                <w:rFonts w:ascii="Sakkal Majalla" w:hAnsi="Sakkal Majalla" w:cs="Sakkal Majalla" w:hint="cs"/>
                                <w:b/>
                                <w:bCs/>
                                <w:sz w:val="32"/>
                                <w:szCs w:val="32"/>
                                <w:lang w:bidi="ar-EG"/>
                              </w:rPr>
                              <w:t>Mohame</w:t>
                            </w:r>
                            <w:proofErr w:type="spellEnd"/>
                          </w:p>
                          <w:p w14:paraId="3FC13CA2"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المشرق الثاني</w:t>
                            </w:r>
                          </w:p>
                          <w:p w14:paraId="733FF41B"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أد.فايز علي جراد</w:t>
                            </w:r>
                          </w:p>
                          <w:p w14:paraId="7784A72B" w14:textId="77777777" w:rsidR="00B72CED" w:rsidRPr="00B72CED" w:rsidRDefault="00B72CED" w:rsidP="00B72CED">
                            <w:pPr>
                              <w:jc w:val="center"/>
                              <w:rPr>
                                <w:rFonts w:ascii="Sakkal Majalla" w:hAnsi="Sakkal Majalla" w:cs="Sakkal Majalla"/>
                                <w:b/>
                                <w:bCs/>
                                <w:sz w:val="32"/>
                                <w:szCs w:val="32"/>
                                <w:rtl/>
                                <w:lang w:bidi="ar-EG"/>
                              </w:rPr>
                            </w:pPr>
                            <w:proofErr w:type="spellStart"/>
                            <w:proofErr w:type="gramStart"/>
                            <w:r w:rsidRPr="00B72CED">
                              <w:rPr>
                                <w:rFonts w:ascii="Sakkal Majalla" w:hAnsi="Sakkal Majalla" w:cs="Sakkal Majalla" w:hint="cs"/>
                                <w:b/>
                                <w:bCs/>
                                <w:sz w:val="32"/>
                                <w:szCs w:val="32"/>
                                <w:lang w:bidi="ar-EG"/>
                              </w:rPr>
                              <w:t>Dr.Fayez</w:t>
                            </w:r>
                            <w:proofErr w:type="spellEnd"/>
                            <w:proofErr w:type="gramEnd"/>
                            <w:r w:rsidRPr="00B72CED">
                              <w:rPr>
                                <w:rFonts w:ascii="Sakkal Majalla" w:hAnsi="Sakkal Majalla" w:cs="Sakkal Majalla" w:hint="cs"/>
                                <w:b/>
                                <w:bCs/>
                                <w:sz w:val="32"/>
                                <w:szCs w:val="32"/>
                                <w:lang w:bidi="ar-EG"/>
                              </w:rPr>
                              <w:t xml:space="preserve"> Ali </w:t>
                            </w:r>
                            <w:proofErr w:type="spellStart"/>
                            <w:r w:rsidRPr="00B72CED">
                              <w:rPr>
                                <w:rFonts w:ascii="Sakkal Majalla" w:hAnsi="Sakkal Majalla" w:cs="Sakkal Majalla" w:hint="cs"/>
                                <w:b/>
                                <w:bCs/>
                                <w:sz w:val="32"/>
                                <w:szCs w:val="32"/>
                                <w:lang w:bidi="ar-EG"/>
                              </w:rPr>
                              <w:t>Jrad</w:t>
                            </w:r>
                            <w:proofErr w:type="spellEnd"/>
                          </w:p>
                          <w:p w14:paraId="370E0419" w14:textId="77777777" w:rsidR="00B72CED" w:rsidRPr="00B72CED" w:rsidRDefault="00B72CED" w:rsidP="00B72CED">
                            <w:pPr>
                              <w:rPr>
                                <w:rFonts w:ascii="Sakkal Majalla" w:hAnsi="Sakkal Majalla" w:cs="Sakkal Majalla"/>
                                <w:b/>
                                <w:bCs/>
                                <w:sz w:val="32"/>
                                <w:szCs w:val="32"/>
                                <w:rtl/>
                                <w:lang w:bidi="ar-EG"/>
                              </w:rPr>
                            </w:pPr>
                          </w:p>
                          <w:p w14:paraId="2FC00714"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٢٠٢٥</w:t>
                            </w:r>
                          </w:p>
                          <w:p w14:paraId="6C617D8E" w14:textId="77777777" w:rsidR="001B6AA1" w:rsidRPr="00B72CED" w:rsidRDefault="001B6AA1" w:rsidP="00B72CED">
                            <w:pPr>
                              <w:pStyle w:val="a"/>
                              <w:bidi w:val="0"/>
                              <w:rPr>
                                <w:rFonts w:cs="PNU"/>
                                <w:color w:val="244061"/>
                                <w:sz w:val="72"/>
                                <w:szCs w:val="62"/>
                                <w14:shadow w14:blurRad="38036" w14:dist="18745" w14:dir="2700000" w14:sx="100000" w14:sy="100000" w14:kx="0" w14:ky="0" w14:algn="b">
                                  <w14:srgbClr w14:val="000000"/>
                                </w14:shadow>
                              </w:rPr>
                            </w:pPr>
                          </w:p>
                        </w:txbxContent>
                      </wps:txbx>
                      <wps:bodyPr vert="horz" wrap="square" lIns="91440" tIns="45720" rIns="91440" bIns="45720" anchor="ctr" anchorCtr="0" compatLnSpc="1">
                        <a:noAutofit/>
                      </wps:bodyPr>
                    </wps:wsp>
                  </a:graphicData>
                </a:graphic>
                <wp14:sizeRelH relativeFrom="margin">
                  <wp14:pctWidth>0</wp14:pctWidth>
                </wp14:sizeRelH>
              </wp:anchor>
            </w:drawing>
          </mc:Choice>
          <mc:Fallback>
            <w:pict>
              <v:shape w14:anchorId="731B0517" id="_x0000_s1027" type="#_x0000_t202" style="position:absolute;left:0;text-align:left;margin-left:60.8pt;margin-top:30.85pt;width:502.4pt;height:552pt;z-index:2516623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2x2JvwEAAHYDAAAOAAAAZHJzL2Uyb0RvYy54bWysU9uO0zAQfUfiHyy/06Ql7Jao6QqoFiGt&#13;&#10;WKTCB7iO3ViKPWbsNilfz9gpbbW8IV4cz8Uz55yZrB5G27OjwmDANXw+KzlTTkJr3L7hP74/vlly&#13;&#10;FqJwrejBqYafVOAP69evVoOv1QI66FuFjIq4UA++4V2Mvi6KIDtlRZiBV46CGtCKSCbuixbFQNVt&#13;&#10;XyzK8q4YAFuPIFUI5N1MQb7O9bVWMj5rHVRkfcMJW8wn5nOXzmK9EvUehe+MPMMQ/4DCCuOo6aXU&#13;&#10;RkTBDmj+KmWNRAig40yCLUBrI1XmQGzm5Qs22054lbmQOMFfZAr/r6z8etz6b8ji+BFGGmASZPCh&#13;&#10;DuRMfEaNNn0JKaM4SXi6yKbGyCQ5794uy2pJIUmxe6JRlVnY4vrcY4ifFViWLg1HmkuWSxyfQqSW&#13;&#10;lPonJXVz8Gj6Ps+mdy8cKW8jQje9SuHiCjjd4rgbmWlvyOygPRFHWlPq3QH+4mygkTc8/DwIVJz1&#13;&#10;Xxxp+n5eVWlHslG9u1+QgbeR3W1EOEmlGi4jcjYZn+K0WTRaL+KT23qZUEwEPhwiaJPJJpQTpjN4&#13;&#10;Gm7W4LyIaXtu7Zx1/V3WvwEAAP//AwBQSwMEFAAGAAgAAAAhAF0YsqHjAAAAEQEAAA8AAABkcnMv&#13;&#10;ZG93bnJldi54bWxMT8tOwzAQvCPxD9YicUHUSQROlcapEKgSquBA6QdsYjeOGq+j2E3D3+Oc4LLa&#13;&#10;0c7Oo9zOtmeTHn3nSEK6SoBpapzqqJVw/N49roH5gKSwd6Ql/GgP2+r2psRCuSt96ekQWhZFyBco&#13;&#10;wYQwFJz7xmiLfuUGTfF2cqPFEOHYcjXiNYrbnmdJIrjFjqKDwUG/Gt2cDxcr4cEMyefH6b3eKdGY&#13;&#10;895jbqe9lPd389smjpcNsKDn8PcBS4eYH6oYrHYXUp71EWepiFQJIs2BLYQ0E0/A6mUTzznwquT/&#13;&#10;m1S/AAAA//8DAFBLAQItABQABgAIAAAAIQC2gziS/gAAAOEBAAATAAAAAAAAAAAAAAAAAAAAAABb&#13;&#10;Q29udGVudF9UeXBlc10ueG1sUEsBAi0AFAAGAAgAAAAhADj9If/WAAAAlAEAAAsAAAAAAAAAAAAA&#13;&#10;AAAALwEAAF9yZWxzLy5yZWxzUEsBAi0AFAAGAAgAAAAhALrbHYm/AQAAdgMAAA4AAAAAAAAAAAAA&#13;&#10;AAAALgIAAGRycy9lMm9Eb2MueG1sUEsBAi0AFAAGAAgAAAAhAF0YsqHjAAAAEQEAAA8AAAAAAAAA&#13;&#10;AAAAAAAAGQQAAGRycy9kb3ducmV2LnhtbFBLBQYAAAAABAAEAPMAAAApBQAAAAA=&#13;&#10;" filled="f" stroked="f">
                <v:textbox>
                  <w:txbxContent>
                    <w:p w14:paraId="721B3CFA"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عنوان البحث</w:t>
                      </w:r>
                    </w:p>
                    <w:p w14:paraId="19FF2A39" w14:textId="77777777" w:rsidR="00B72CED" w:rsidRPr="00B72CED" w:rsidRDefault="00B72CED" w:rsidP="00B72CED">
                      <w:pPr>
                        <w:jc w:val="center"/>
                        <w:rPr>
                          <w:rFonts w:ascii="Sakkal Majalla" w:hAnsi="Sakkal Majalla" w:cs="Times New Roman"/>
                          <w:b/>
                          <w:bCs/>
                          <w:sz w:val="44"/>
                          <w:szCs w:val="44"/>
                          <w:rtl/>
                          <w:lang w:bidi="ar-EG"/>
                        </w:rPr>
                      </w:pPr>
                      <w:r w:rsidRPr="00B72CED">
                        <w:rPr>
                          <w:rFonts w:ascii="Sakkal Majalla" w:hAnsi="Sakkal Majalla" w:cs="Times New Roman"/>
                          <w:b/>
                          <w:bCs/>
                          <w:sz w:val="44"/>
                          <w:szCs w:val="44"/>
                          <w:rtl/>
                          <w:lang w:bidi="ar-EG"/>
                        </w:rPr>
                        <w:t>دراسة تحليلية لتطبيق منهجيات إدارة المشاريع في دعم التحول الرقمي في قطاع التأمين بالمملكة العربية السعودية</w:t>
                      </w:r>
                    </w:p>
                    <w:p w14:paraId="6D0399A8" w14:textId="77777777" w:rsidR="00B72CED" w:rsidRPr="00B72CED" w:rsidRDefault="00B72CED" w:rsidP="00B72CED">
                      <w:pPr>
                        <w:jc w:val="center"/>
                        <w:rPr>
                          <w:rFonts w:ascii="Sakkal Majalla" w:hAnsi="Sakkal Majalla" w:cs="Sakkal Majalla"/>
                          <w:b/>
                          <w:bCs/>
                          <w:sz w:val="44"/>
                          <w:szCs w:val="44"/>
                          <w:rtl/>
                          <w:lang w:bidi="ar-EG"/>
                        </w:rPr>
                      </w:pPr>
                      <w:r w:rsidRPr="00B72CED">
                        <w:rPr>
                          <w:rFonts w:ascii="Sakkal Majalla" w:hAnsi="Sakkal Majalla" w:cs="Sakkal Majalla"/>
                          <w:b/>
                          <w:bCs/>
                          <w:sz w:val="44"/>
                          <w:szCs w:val="44"/>
                          <w:lang w:bidi="ar-EG"/>
                        </w:rPr>
                        <w:t>An Analytical Study of the Application of Project Management Methodologies in Supporting Digital Transformation in the Saudi Insurance Sector</w:t>
                      </w:r>
                      <w:r w:rsidRPr="00B72CED">
                        <w:rPr>
                          <w:rFonts w:ascii="Sakkal Majalla" w:hAnsi="Sakkal Majalla" w:cs="Times New Roman"/>
                          <w:b/>
                          <w:bCs/>
                          <w:sz w:val="44"/>
                          <w:szCs w:val="44"/>
                          <w:rtl/>
                          <w:lang w:bidi="ar-EG"/>
                        </w:rPr>
                        <w:t xml:space="preserve">  </w:t>
                      </w:r>
                    </w:p>
                    <w:p w14:paraId="3E2AB0C7" w14:textId="77777777" w:rsidR="00B72CED" w:rsidRPr="00B72CED" w:rsidRDefault="00B72CED" w:rsidP="00B72CED">
                      <w:pPr>
                        <w:rPr>
                          <w:rFonts w:ascii="Sakkal Majalla" w:hAnsi="Sakkal Majalla" w:cs="Sakkal Majalla"/>
                          <w:b/>
                          <w:bCs/>
                          <w:sz w:val="32"/>
                          <w:szCs w:val="32"/>
                          <w:rtl/>
                          <w:lang w:bidi="ar-EG"/>
                        </w:rPr>
                      </w:pPr>
                    </w:p>
                    <w:p w14:paraId="06CC879B"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b/>
                          <w:bCs/>
                          <w:sz w:val="32"/>
                          <w:szCs w:val="32"/>
                          <w:rtl/>
                          <w:lang w:bidi="ar-EG"/>
                        </w:rPr>
                        <w:t>إعداد الطالب/</w:t>
                      </w:r>
                    </w:p>
                    <w:p w14:paraId="6F7AF975" w14:textId="77777777" w:rsidR="00B72CED" w:rsidRPr="00B72CED" w:rsidRDefault="00B72CED" w:rsidP="00B72CED">
                      <w:pPr>
                        <w:jc w:val="center"/>
                        <w:rPr>
                          <w:rFonts w:ascii="Sakkal Majalla" w:hAnsi="Sakkal Majalla" w:cs="Sakkal Majalla"/>
                          <w:b/>
                          <w:bCs/>
                          <w:sz w:val="40"/>
                          <w:szCs w:val="40"/>
                          <w:rtl/>
                          <w:lang w:bidi="ar-EG"/>
                        </w:rPr>
                      </w:pPr>
                      <w:r w:rsidRPr="00B72CED">
                        <w:rPr>
                          <w:rFonts w:ascii="Sakkal Majalla" w:hAnsi="Sakkal Majalla" w:cs="Sakkal Majalla" w:hint="cs"/>
                          <w:b/>
                          <w:bCs/>
                          <w:sz w:val="40"/>
                          <w:szCs w:val="40"/>
                          <w:rtl/>
                          <w:lang w:bidi="ar-EG"/>
                        </w:rPr>
                        <w:t>ملاك عادل الصقر</w:t>
                      </w:r>
                    </w:p>
                    <w:p w14:paraId="5BC0E787" w14:textId="77777777" w:rsidR="00B72CED" w:rsidRPr="00B72CED" w:rsidRDefault="00B72CED" w:rsidP="00B72CED">
                      <w:pPr>
                        <w:jc w:val="center"/>
                        <w:rPr>
                          <w:rFonts w:ascii="Sakkal Majalla" w:hAnsi="Sakkal Majalla" w:cs="Sakkal Majalla"/>
                          <w:b/>
                          <w:bCs/>
                          <w:sz w:val="32"/>
                          <w:szCs w:val="32"/>
                          <w:rtl/>
                          <w:lang w:bidi="ar-EG"/>
                        </w:rPr>
                      </w:pPr>
                    </w:p>
                    <w:p w14:paraId="127F00C9"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b/>
                          <w:bCs/>
                          <w:sz w:val="32"/>
                          <w:szCs w:val="32"/>
                          <w:rtl/>
                          <w:lang w:bidi="ar-EG"/>
                        </w:rPr>
                        <w:t>إشراف/</w:t>
                      </w:r>
                    </w:p>
                    <w:p w14:paraId="2D4DD139"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 xml:space="preserve">المشرف الرئيسي </w:t>
                      </w:r>
                    </w:p>
                    <w:p w14:paraId="1D604602"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 xml:space="preserve">أد.الفيصل عبدالحميد محمد </w:t>
                      </w:r>
                    </w:p>
                    <w:p w14:paraId="116A8D73" w14:textId="77777777" w:rsidR="00B72CED" w:rsidRPr="00B72CED" w:rsidRDefault="00B72CED" w:rsidP="00B72CED">
                      <w:pPr>
                        <w:jc w:val="center"/>
                        <w:rPr>
                          <w:rFonts w:ascii="Sakkal Majalla" w:hAnsi="Sakkal Majalla" w:cs="Sakkal Majalla"/>
                          <w:b/>
                          <w:bCs/>
                          <w:sz w:val="32"/>
                          <w:szCs w:val="32"/>
                          <w:rtl/>
                          <w:lang w:bidi="ar-EG"/>
                        </w:rPr>
                      </w:pPr>
                      <w:proofErr w:type="spellStart"/>
                      <w:proofErr w:type="gramStart"/>
                      <w:r w:rsidRPr="00B72CED">
                        <w:rPr>
                          <w:rFonts w:ascii="Sakkal Majalla" w:hAnsi="Sakkal Majalla" w:cs="Sakkal Majalla" w:hint="cs"/>
                          <w:b/>
                          <w:bCs/>
                          <w:sz w:val="32"/>
                          <w:szCs w:val="32"/>
                          <w:lang w:bidi="ar-EG"/>
                        </w:rPr>
                        <w:t>Dr.Alfaisal</w:t>
                      </w:r>
                      <w:proofErr w:type="spellEnd"/>
                      <w:proofErr w:type="gramEnd"/>
                      <w:r w:rsidRPr="00B72CED">
                        <w:rPr>
                          <w:rFonts w:ascii="Sakkal Majalla" w:hAnsi="Sakkal Majalla" w:cs="Sakkal Majalla" w:hint="cs"/>
                          <w:b/>
                          <w:bCs/>
                          <w:sz w:val="32"/>
                          <w:szCs w:val="32"/>
                          <w:lang w:bidi="ar-EG"/>
                        </w:rPr>
                        <w:t xml:space="preserve"> Abdelhameed </w:t>
                      </w:r>
                      <w:proofErr w:type="spellStart"/>
                      <w:r w:rsidRPr="00B72CED">
                        <w:rPr>
                          <w:rFonts w:ascii="Sakkal Majalla" w:hAnsi="Sakkal Majalla" w:cs="Sakkal Majalla" w:hint="cs"/>
                          <w:b/>
                          <w:bCs/>
                          <w:sz w:val="32"/>
                          <w:szCs w:val="32"/>
                          <w:lang w:bidi="ar-EG"/>
                        </w:rPr>
                        <w:t>Mohame</w:t>
                      </w:r>
                      <w:proofErr w:type="spellEnd"/>
                    </w:p>
                    <w:p w14:paraId="3FC13CA2"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المشرق الثاني</w:t>
                      </w:r>
                    </w:p>
                    <w:p w14:paraId="733FF41B"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أد.فايز علي جراد</w:t>
                      </w:r>
                    </w:p>
                    <w:p w14:paraId="7784A72B" w14:textId="77777777" w:rsidR="00B72CED" w:rsidRPr="00B72CED" w:rsidRDefault="00B72CED" w:rsidP="00B72CED">
                      <w:pPr>
                        <w:jc w:val="center"/>
                        <w:rPr>
                          <w:rFonts w:ascii="Sakkal Majalla" w:hAnsi="Sakkal Majalla" w:cs="Sakkal Majalla"/>
                          <w:b/>
                          <w:bCs/>
                          <w:sz w:val="32"/>
                          <w:szCs w:val="32"/>
                          <w:rtl/>
                          <w:lang w:bidi="ar-EG"/>
                        </w:rPr>
                      </w:pPr>
                      <w:proofErr w:type="spellStart"/>
                      <w:proofErr w:type="gramStart"/>
                      <w:r w:rsidRPr="00B72CED">
                        <w:rPr>
                          <w:rFonts w:ascii="Sakkal Majalla" w:hAnsi="Sakkal Majalla" w:cs="Sakkal Majalla" w:hint="cs"/>
                          <w:b/>
                          <w:bCs/>
                          <w:sz w:val="32"/>
                          <w:szCs w:val="32"/>
                          <w:lang w:bidi="ar-EG"/>
                        </w:rPr>
                        <w:t>Dr.Fayez</w:t>
                      </w:r>
                      <w:proofErr w:type="spellEnd"/>
                      <w:proofErr w:type="gramEnd"/>
                      <w:r w:rsidRPr="00B72CED">
                        <w:rPr>
                          <w:rFonts w:ascii="Sakkal Majalla" w:hAnsi="Sakkal Majalla" w:cs="Sakkal Majalla" w:hint="cs"/>
                          <w:b/>
                          <w:bCs/>
                          <w:sz w:val="32"/>
                          <w:szCs w:val="32"/>
                          <w:lang w:bidi="ar-EG"/>
                        </w:rPr>
                        <w:t xml:space="preserve"> Ali </w:t>
                      </w:r>
                      <w:proofErr w:type="spellStart"/>
                      <w:r w:rsidRPr="00B72CED">
                        <w:rPr>
                          <w:rFonts w:ascii="Sakkal Majalla" w:hAnsi="Sakkal Majalla" w:cs="Sakkal Majalla" w:hint="cs"/>
                          <w:b/>
                          <w:bCs/>
                          <w:sz w:val="32"/>
                          <w:szCs w:val="32"/>
                          <w:lang w:bidi="ar-EG"/>
                        </w:rPr>
                        <w:t>Jrad</w:t>
                      </w:r>
                      <w:proofErr w:type="spellEnd"/>
                    </w:p>
                    <w:p w14:paraId="370E0419" w14:textId="77777777" w:rsidR="00B72CED" w:rsidRPr="00B72CED" w:rsidRDefault="00B72CED" w:rsidP="00B72CED">
                      <w:pPr>
                        <w:rPr>
                          <w:rFonts w:ascii="Sakkal Majalla" w:hAnsi="Sakkal Majalla" w:cs="Sakkal Majalla"/>
                          <w:b/>
                          <w:bCs/>
                          <w:sz w:val="32"/>
                          <w:szCs w:val="32"/>
                          <w:rtl/>
                          <w:lang w:bidi="ar-EG"/>
                        </w:rPr>
                      </w:pPr>
                    </w:p>
                    <w:p w14:paraId="2FC00714" w14:textId="77777777" w:rsidR="00B72CED" w:rsidRPr="00B72CED" w:rsidRDefault="00B72CED" w:rsidP="00B72CED">
                      <w:pPr>
                        <w:jc w:val="center"/>
                        <w:rPr>
                          <w:rFonts w:ascii="Sakkal Majalla" w:hAnsi="Sakkal Majalla" w:cs="Sakkal Majalla"/>
                          <w:b/>
                          <w:bCs/>
                          <w:sz w:val="32"/>
                          <w:szCs w:val="32"/>
                          <w:rtl/>
                          <w:lang w:bidi="ar-EG"/>
                        </w:rPr>
                      </w:pPr>
                      <w:r w:rsidRPr="00B72CED">
                        <w:rPr>
                          <w:rFonts w:ascii="Sakkal Majalla" w:hAnsi="Sakkal Majalla" w:cs="Sakkal Majalla" w:hint="cs"/>
                          <w:b/>
                          <w:bCs/>
                          <w:sz w:val="32"/>
                          <w:szCs w:val="32"/>
                          <w:rtl/>
                          <w:lang w:bidi="ar-EG"/>
                        </w:rPr>
                        <w:t>٢٠٢٥</w:t>
                      </w:r>
                    </w:p>
                    <w:p w14:paraId="6C617D8E" w14:textId="77777777" w:rsidR="001B6AA1" w:rsidRPr="00B72CED" w:rsidRDefault="001B6AA1" w:rsidP="00B72CED">
                      <w:pPr>
                        <w:pStyle w:val="a"/>
                        <w:bidi w:val="0"/>
                        <w:rPr>
                          <w:rFonts w:cs="PNU"/>
                          <w:color w:val="244061"/>
                          <w:sz w:val="72"/>
                          <w:szCs w:val="62"/>
                          <w14:shadow w14:blurRad="38036" w14:dist="18745" w14:dir="2700000" w14:sx="100000" w14:sy="100000" w14:kx="0" w14:ky="0" w14:algn="b">
                            <w14:srgbClr w14:val="000000"/>
                          </w14:shadow>
                        </w:rPr>
                      </w:pPr>
                    </w:p>
                  </w:txbxContent>
                </v:textbox>
                <w10:wrap anchorx="page"/>
              </v:shape>
            </w:pict>
          </mc:Fallback>
        </mc:AlternateContent>
      </w:r>
    </w:p>
    <w:p w14:paraId="0B335711" w14:textId="777A98C7" w:rsidR="00B50D66" w:rsidRPr="00E9092B" w:rsidRDefault="00B50D66" w:rsidP="00637470">
      <w:pPr>
        <w:spacing w:line="360" w:lineRule="auto"/>
        <w:jc w:val="both"/>
        <w:rPr>
          <w:rFonts w:ascii="Times New Roman" w:hAnsi="Times New Roman" w:cs="Times New Roman"/>
          <w:color w:val="000000" w:themeColor="text1"/>
        </w:rPr>
      </w:pPr>
    </w:p>
    <w:p w14:paraId="4B9FDC4D" w14:textId="5F48BB97" w:rsidR="00B50D66" w:rsidRPr="00E9092B" w:rsidRDefault="00B50D66" w:rsidP="00637470">
      <w:pPr>
        <w:spacing w:line="360" w:lineRule="auto"/>
        <w:jc w:val="both"/>
        <w:rPr>
          <w:rFonts w:ascii="Times New Roman" w:hAnsi="Times New Roman" w:cs="Times New Roman"/>
          <w:color w:val="000000" w:themeColor="text1"/>
        </w:rPr>
      </w:pPr>
    </w:p>
    <w:p w14:paraId="4ED3477E" w14:textId="52F255D4" w:rsidR="00B50D66" w:rsidRPr="00E9092B" w:rsidRDefault="00B50D66" w:rsidP="00637470">
      <w:pPr>
        <w:spacing w:line="360" w:lineRule="auto"/>
        <w:jc w:val="both"/>
        <w:rPr>
          <w:rFonts w:ascii="Times New Roman" w:hAnsi="Times New Roman" w:cs="Times New Roman"/>
          <w:color w:val="000000" w:themeColor="text1"/>
        </w:rPr>
      </w:pPr>
    </w:p>
    <w:p w14:paraId="1A6A9E98" w14:textId="5A7A91BF" w:rsidR="00B50D66" w:rsidRPr="00E9092B" w:rsidRDefault="00B50D66" w:rsidP="00637470">
      <w:pPr>
        <w:spacing w:line="360" w:lineRule="auto"/>
        <w:jc w:val="both"/>
        <w:rPr>
          <w:rFonts w:ascii="Times New Roman" w:hAnsi="Times New Roman" w:cs="Times New Roman"/>
          <w:color w:val="000000" w:themeColor="text1"/>
        </w:rPr>
      </w:pPr>
    </w:p>
    <w:p w14:paraId="0752DD54" w14:textId="47758EBF" w:rsidR="00B50D66" w:rsidRPr="00E9092B" w:rsidRDefault="00B50D66" w:rsidP="00637470">
      <w:pPr>
        <w:spacing w:line="360" w:lineRule="auto"/>
        <w:jc w:val="both"/>
        <w:rPr>
          <w:rFonts w:ascii="Times New Roman" w:hAnsi="Times New Roman" w:cs="Times New Roman"/>
          <w:color w:val="000000" w:themeColor="text1"/>
        </w:rPr>
      </w:pPr>
    </w:p>
    <w:p w14:paraId="11018429" w14:textId="717D1259" w:rsidR="00B50D66" w:rsidRPr="00E9092B" w:rsidRDefault="00B50D66" w:rsidP="00637470">
      <w:pPr>
        <w:spacing w:line="360" w:lineRule="auto"/>
        <w:jc w:val="both"/>
        <w:rPr>
          <w:rFonts w:ascii="Times New Roman" w:hAnsi="Times New Roman" w:cs="Times New Roman"/>
          <w:color w:val="000000" w:themeColor="text1"/>
        </w:rPr>
      </w:pPr>
    </w:p>
    <w:p w14:paraId="0237C58E" w14:textId="0468D9B4" w:rsidR="00B50D66" w:rsidRPr="00E9092B" w:rsidRDefault="00B50D66" w:rsidP="00637470">
      <w:pPr>
        <w:spacing w:line="360" w:lineRule="auto"/>
        <w:jc w:val="both"/>
        <w:rPr>
          <w:rFonts w:ascii="Times New Roman" w:hAnsi="Times New Roman" w:cs="Times New Roman"/>
          <w:color w:val="000000" w:themeColor="text1"/>
        </w:rPr>
      </w:pPr>
    </w:p>
    <w:p w14:paraId="30A295F4" w14:textId="17A19045" w:rsidR="00B50D66" w:rsidRPr="00E9092B" w:rsidRDefault="00B50D66" w:rsidP="00637470">
      <w:pPr>
        <w:spacing w:line="360" w:lineRule="auto"/>
        <w:jc w:val="both"/>
        <w:rPr>
          <w:rFonts w:ascii="Times New Roman" w:hAnsi="Times New Roman" w:cs="Times New Roman"/>
          <w:color w:val="000000" w:themeColor="text1"/>
        </w:rPr>
      </w:pPr>
    </w:p>
    <w:p w14:paraId="685F826A" w14:textId="468B0B81" w:rsidR="00B50D66" w:rsidRPr="00E9092B" w:rsidRDefault="00B50D66" w:rsidP="00637470">
      <w:pPr>
        <w:spacing w:line="360" w:lineRule="auto"/>
        <w:jc w:val="both"/>
        <w:rPr>
          <w:rFonts w:ascii="Times New Roman" w:hAnsi="Times New Roman" w:cs="Times New Roman"/>
          <w:b/>
          <w:bCs/>
          <w:color w:val="000000" w:themeColor="text1"/>
        </w:rPr>
      </w:pPr>
    </w:p>
    <w:p w14:paraId="2EC24AFA" w14:textId="3C2A3FDC" w:rsidR="00B50D66" w:rsidRPr="00E9092B" w:rsidRDefault="00B50D66" w:rsidP="00637470">
      <w:pPr>
        <w:spacing w:line="360" w:lineRule="auto"/>
        <w:jc w:val="both"/>
        <w:rPr>
          <w:rFonts w:ascii="Times New Roman" w:hAnsi="Times New Roman" w:cs="Times New Roman"/>
          <w:color w:val="000000" w:themeColor="text1"/>
          <w:rtl/>
        </w:rPr>
      </w:pPr>
      <w:r w:rsidRPr="00E9092B">
        <w:rPr>
          <w:rFonts w:ascii="Times New Roman" w:eastAsia="Times New Roman" w:hAnsi="Times New Roman" w:cs="Times New Roman"/>
          <w:b/>
          <w:bCs/>
          <w:color w:val="000000" w:themeColor="text1"/>
          <w:rtl/>
        </w:rPr>
        <w:t xml:space="preserve"> </w:t>
      </w:r>
    </w:p>
    <w:p w14:paraId="6EC320E6" w14:textId="57D606DE" w:rsidR="00B50D66" w:rsidRPr="00E9092B" w:rsidRDefault="00B50D66" w:rsidP="00637470">
      <w:pPr>
        <w:spacing w:line="360" w:lineRule="auto"/>
        <w:jc w:val="both"/>
        <w:rPr>
          <w:rFonts w:ascii="Times New Roman" w:hAnsi="Times New Roman" w:cs="Times New Roman"/>
          <w:color w:val="000000" w:themeColor="text1"/>
          <w:rtl/>
        </w:rPr>
      </w:pPr>
    </w:p>
    <w:p w14:paraId="4ED20DB7" w14:textId="7958C3E7" w:rsidR="00B50D66" w:rsidRPr="00E9092B" w:rsidRDefault="00B50D66" w:rsidP="00637470">
      <w:pPr>
        <w:spacing w:line="360" w:lineRule="auto"/>
        <w:jc w:val="both"/>
        <w:rPr>
          <w:rFonts w:ascii="Times New Roman" w:hAnsi="Times New Roman" w:cs="Times New Roman"/>
          <w:b/>
          <w:bCs/>
          <w:color w:val="000000" w:themeColor="text1"/>
        </w:rPr>
      </w:pPr>
    </w:p>
    <w:p w14:paraId="6B65108D" w14:textId="634C65BE" w:rsidR="00B50D66" w:rsidRPr="00E9092B" w:rsidRDefault="00B50D66" w:rsidP="00637470">
      <w:pPr>
        <w:spacing w:line="360" w:lineRule="auto"/>
        <w:jc w:val="both"/>
        <w:rPr>
          <w:rFonts w:ascii="Times New Roman" w:hAnsi="Times New Roman" w:cs="Times New Roman"/>
          <w:b/>
          <w:bCs/>
          <w:color w:val="000000" w:themeColor="text1"/>
        </w:rPr>
      </w:pPr>
    </w:p>
    <w:p w14:paraId="28443D84" w14:textId="40ECC5F4" w:rsidR="00B50D66" w:rsidRPr="00E9092B" w:rsidRDefault="00B50D66" w:rsidP="00637470">
      <w:pPr>
        <w:spacing w:line="360" w:lineRule="auto"/>
        <w:jc w:val="both"/>
        <w:rPr>
          <w:rFonts w:ascii="Times New Roman" w:hAnsi="Times New Roman" w:cs="Times New Roman"/>
          <w:b/>
          <w:bCs/>
          <w:color w:val="000000" w:themeColor="text1"/>
        </w:rPr>
      </w:pPr>
    </w:p>
    <w:p w14:paraId="3BF9C60E" w14:textId="77777777" w:rsidR="00475C15" w:rsidRPr="00E9092B" w:rsidRDefault="00475C15" w:rsidP="00637470">
      <w:pPr>
        <w:spacing w:line="360" w:lineRule="auto"/>
        <w:jc w:val="both"/>
        <w:rPr>
          <w:rFonts w:ascii="Times New Roman" w:hAnsi="Times New Roman" w:cs="Times New Roman"/>
          <w:b/>
          <w:bCs/>
          <w:color w:val="000000" w:themeColor="text1"/>
        </w:rPr>
      </w:pPr>
    </w:p>
    <w:p w14:paraId="64623B61" w14:textId="77777777" w:rsidR="001B6AA1" w:rsidRPr="00E9092B" w:rsidRDefault="001B6AA1" w:rsidP="00637470">
      <w:pPr>
        <w:spacing w:line="360" w:lineRule="auto"/>
        <w:jc w:val="both"/>
        <w:rPr>
          <w:rFonts w:ascii="Times New Roman" w:hAnsi="Times New Roman" w:cs="Times New Roman"/>
          <w:b/>
          <w:bCs/>
          <w:color w:val="000000" w:themeColor="text1"/>
          <w:rtl/>
        </w:rPr>
      </w:pPr>
    </w:p>
    <w:p w14:paraId="611652EB" w14:textId="77777777" w:rsidR="001B6AA1" w:rsidRPr="00E9092B" w:rsidRDefault="001B6AA1" w:rsidP="00637470">
      <w:pPr>
        <w:spacing w:line="360" w:lineRule="auto"/>
        <w:jc w:val="both"/>
        <w:rPr>
          <w:rFonts w:ascii="Times New Roman" w:hAnsi="Times New Roman" w:cs="Times New Roman"/>
          <w:b/>
          <w:bCs/>
          <w:color w:val="000000" w:themeColor="text1"/>
        </w:rPr>
      </w:pPr>
    </w:p>
    <w:p w14:paraId="03046291" w14:textId="77777777" w:rsidR="001B6AA1" w:rsidRPr="00E9092B" w:rsidRDefault="001B6AA1" w:rsidP="00637470">
      <w:pPr>
        <w:spacing w:line="360" w:lineRule="auto"/>
        <w:jc w:val="both"/>
        <w:rPr>
          <w:rFonts w:ascii="Times New Roman" w:hAnsi="Times New Roman" w:cs="Times New Roman"/>
          <w:b/>
          <w:bCs/>
          <w:color w:val="000000" w:themeColor="text1"/>
        </w:rPr>
      </w:pPr>
    </w:p>
    <w:p w14:paraId="4B5D55B9" w14:textId="77777777" w:rsidR="001B6AA1" w:rsidRPr="00E9092B" w:rsidRDefault="001B6AA1" w:rsidP="00637470">
      <w:pPr>
        <w:spacing w:line="360" w:lineRule="auto"/>
        <w:jc w:val="both"/>
        <w:rPr>
          <w:rFonts w:ascii="Times New Roman" w:hAnsi="Times New Roman" w:cs="Times New Roman"/>
          <w:b/>
          <w:bCs/>
          <w:color w:val="000000" w:themeColor="text1"/>
        </w:rPr>
      </w:pPr>
    </w:p>
    <w:p w14:paraId="7C8FEE93" w14:textId="77777777" w:rsidR="001B6AA1" w:rsidRPr="00E9092B" w:rsidRDefault="001B6AA1" w:rsidP="00637470">
      <w:pPr>
        <w:spacing w:line="360" w:lineRule="auto"/>
        <w:jc w:val="both"/>
        <w:rPr>
          <w:rFonts w:ascii="Times New Roman" w:hAnsi="Times New Roman" w:cs="Times New Roman"/>
          <w:b/>
          <w:bCs/>
          <w:color w:val="000000" w:themeColor="text1"/>
        </w:rPr>
      </w:pPr>
    </w:p>
    <w:p w14:paraId="023C5983" w14:textId="77777777" w:rsidR="002E3C8C" w:rsidRDefault="002E3C8C" w:rsidP="0085105F">
      <w:pPr>
        <w:spacing w:line="276" w:lineRule="auto"/>
        <w:jc w:val="both"/>
        <w:rPr>
          <w:rStyle w:val="oypena"/>
          <w:rFonts w:ascii="Arial" w:hAnsi="Arial" w:cs="Arial"/>
          <w:b/>
          <w:bCs/>
          <w:color w:val="000000" w:themeColor="text1"/>
          <w:sz w:val="24"/>
          <w:szCs w:val="24"/>
          <w:rtl/>
        </w:rPr>
      </w:pPr>
    </w:p>
    <w:p w14:paraId="47AE0E85" w14:textId="10BB32E6" w:rsidR="001C6DD8" w:rsidRPr="0084553C" w:rsidRDefault="001C6DD8" w:rsidP="001C6DD8">
      <w:pPr>
        <w:spacing w:line="276" w:lineRule="auto"/>
        <w:jc w:val="both"/>
        <w:rPr>
          <w:rStyle w:val="oypena"/>
          <w:rFonts w:ascii="Arial" w:hAnsi="Arial" w:cs="Arial"/>
          <w:b/>
          <w:bCs/>
          <w:color w:val="000000" w:themeColor="text1"/>
          <w:sz w:val="32"/>
          <w:szCs w:val="32"/>
          <w:rtl/>
        </w:rPr>
      </w:pPr>
      <w:r w:rsidRPr="0084553C">
        <w:rPr>
          <w:rStyle w:val="oypena"/>
          <w:rFonts w:ascii="Arial" w:hAnsi="Arial" w:cs="Arial" w:hint="cs"/>
          <w:b/>
          <w:bCs/>
          <w:color w:val="000000" w:themeColor="text1"/>
          <w:sz w:val="32"/>
          <w:szCs w:val="32"/>
          <w:rtl/>
        </w:rPr>
        <w:lastRenderedPageBreak/>
        <w:t>الملخص</w:t>
      </w:r>
    </w:p>
    <w:p w14:paraId="106ACB67" w14:textId="77777777" w:rsidR="0084553C" w:rsidRPr="0084553C" w:rsidRDefault="0084553C" w:rsidP="0084553C">
      <w:pPr>
        <w:spacing w:line="276" w:lineRule="auto"/>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يشهد قطاع التأمين في المملكة العربية السعودية ثورةً جذريةً في أساسه، بفضل التطور التكنولوجي المتسارع ورؤية 2030، وهي خطة استشرافية تهدف إلى تحسين كفاءة وتنافسية الاقتصادات والخدمات. ويلعب النمو الرقمي دورًا هامًا في جعل العمليات التجارية والخدمات أكثر تطورًا بفضل التقنيات المتطورة في هذا المجال.</w:t>
      </w:r>
    </w:p>
    <w:p w14:paraId="6C09FAFE" w14:textId="77777777" w:rsidR="0084553C" w:rsidRPr="0084553C" w:rsidRDefault="0084553C" w:rsidP="0084553C">
      <w:pPr>
        <w:spacing w:line="276" w:lineRule="auto"/>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على الرغم من أن شركات التأمين السعودية قد بدأت بالفعل في التحول الرقمي، إلا أن نجاحها في ذلك يعتمد بشكل كبير على الشركة نفسها. ولهذا السبب، يلزم دراسة محددات التباين، ومن أهمها ممارسات إدارة المشاريع، باعتبارها عاملًا حاسمًا لنجاح المشروع.</w:t>
      </w:r>
    </w:p>
    <w:p w14:paraId="55EED48A" w14:textId="77777777" w:rsidR="0084553C" w:rsidRPr="0084553C" w:rsidRDefault="0084553C" w:rsidP="0084553C">
      <w:pPr>
        <w:spacing w:line="276" w:lineRule="auto"/>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تسعى هذه الدراسة إلى طرح بحث نظري ناجح حول كيفية إسهام تطبيق ممارسات إدارة المشاريع في تحقيق نجاح التحول الرقمي في قطاع التأمين السعودي. وتستند هذه الدراسة إلى مراجعة شاملة للأدبيات والبحوث القائمة، وستسعى إلى البحث في كيفية مساهمة مناهج مثل معايير معهد إدارة المشاريع (</w:t>
      </w:r>
      <w:r w:rsidRPr="0084553C">
        <w:rPr>
          <w:rStyle w:val="oypena"/>
          <w:rFonts w:ascii="Arial" w:hAnsi="Arial" w:cs="Arial"/>
          <w:color w:val="000000" w:themeColor="text1"/>
          <w:sz w:val="24"/>
          <w:szCs w:val="24"/>
        </w:rPr>
        <w:t>PMI</w:t>
      </w:r>
      <w:r w:rsidRPr="0084553C">
        <w:rPr>
          <w:rStyle w:val="oypena"/>
          <w:rFonts w:ascii="Arial" w:hAnsi="Arial" w:cs="Arial"/>
          <w:color w:val="000000" w:themeColor="text1"/>
          <w:sz w:val="24"/>
          <w:szCs w:val="24"/>
          <w:rtl/>
        </w:rPr>
        <w:t>) و</w:t>
      </w:r>
      <w:r w:rsidRPr="0084553C">
        <w:rPr>
          <w:rStyle w:val="oypena"/>
          <w:rFonts w:ascii="Arial" w:hAnsi="Arial" w:cs="Arial"/>
          <w:color w:val="000000" w:themeColor="text1"/>
          <w:sz w:val="24"/>
          <w:szCs w:val="24"/>
        </w:rPr>
        <w:t>PRINCE2</w:t>
      </w:r>
      <w:r w:rsidRPr="0084553C">
        <w:rPr>
          <w:rStyle w:val="oypena"/>
          <w:rFonts w:ascii="Arial" w:hAnsi="Arial" w:cs="Arial"/>
          <w:color w:val="000000" w:themeColor="text1"/>
          <w:sz w:val="24"/>
          <w:szCs w:val="24"/>
          <w:rtl/>
        </w:rPr>
        <w:t xml:space="preserve"> في تحقيق الأداء المتميز، مع تسهيل نجاح التحول الرقمي.</w:t>
      </w:r>
    </w:p>
    <w:p w14:paraId="465C8C1F" w14:textId="77777777" w:rsidR="0084553C" w:rsidRPr="0084553C" w:rsidRDefault="0084553C" w:rsidP="0084553C">
      <w:pPr>
        <w:spacing w:line="276" w:lineRule="auto"/>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علاوة على ذلك، يُشير البحث إلى تهديداتٍ مُقلقة لشركات التأمين العاملة في هذا المجال، مثل مقاومة التغيير، وضعف الأسس الرقمية، والجهل التقني. كما يُوفر البحث دوافعٍ للنجاح في مبادرات التحول الرقمي التي تُوظَّف فيها قدراتٌ مُتميزة في إدارة المشاريع.</w:t>
      </w:r>
    </w:p>
    <w:p w14:paraId="5B745687" w14:textId="677860DE" w:rsidR="0084553C" w:rsidRDefault="0084553C" w:rsidP="0084553C">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يُطبِّق البحث المنهجَ الوصفي التحليلي القائم على قراءة وتجميع الأدبيات المُتاحة لتقديم توصياتٍ عملية يُمكن تطبيقها لتحسين ممارسات إدارة المشاريع في ظلِّ التحول الرقمي لشركات التأمين.</w:t>
      </w:r>
    </w:p>
    <w:p w14:paraId="17E68144" w14:textId="77777777" w:rsidR="00952B6D" w:rsidRPr="0085105F" w:rsidRDefault="00952B6D" w:rsidP="0085105F">
      <w:pPr>
        <w:spacing w:line="276" w:lineRule="auto"/>
        <w:jc w:val="both"/>
        <w:rPr>
          <w:rStyle w:val="oypena"/>
          <w:rFonts w:ascii="Arial" w:hAnsi="Arial" w:cs="Arial"/>
          <w:color w:val="000000" w:themeColor="text1"/>
          <w:sz w:val="24"/>
          <w:szCs w:val="24"/>
          <w:rtl/>
        </w:rPr>
      </w:pPr>
    </w:p>
    <w:p w14:paraId="0FDAA75F" w14:textId="482521C5" w:rsidR="00D20E99" w:rsidRPr="0085105F" w:rsidRDefault="00D20E99" w:rsidP="0085105F">
      <w:pPr>
        <w:spacing w:line="276" w:lineRule="auto"/>
        <w:jc w:val="both"/>
        <w:rPr>
          <w:rStyle w:val="oypena"/>
          <w:rFonts w:ascii="Arial" w:hAnsi="Arial" w:cs="Arial"/>
          <w:b/>
          <w:bCs/>
          <w:color w:val="000000" w:themeColor="text1"/>
          <w:sz w:val="32"/>
          <w:szCs w:val="32"/>
          <w:rtl/>
        </w:rPr>
      </w:pPr>
      <w:r w:rsidRPr="0085105F">
        <w:rPr>
          <w:rStyle w:val="oypena"/>
          <w:rFonts w:ascii="Arial" w:hAnsi="Arial" w:cs="Arial"/>
          <w:b/>
          <w:bCs/>
          <w:color w:val="000000" w:themeColor="text1"/>
          <w:sz w:val="32"/>
          <w:szCs w:val="32"/>
          <w:rtl/>
        </w:rPr>
        <w:t>الفصل الأول: الإطار التمهيدي</w:t>
      </w:r>
    </w:p>
    <w:p w14:paraId="4277550C" w14:textId="0949E76A" w:rsidR="00D20E99" w:rsidRPr="0085105F" w:rsidRDefault="00D20E99" w:rsidP="0085105F">
      <w:pPr>
        <w:spacing w:line="276" w:lineRule="auto"/>
        <w:jc w:val="both"/>
        <w:rPr>
          <w:rStyle w:val="oypena"/>
          <w:rFonts w:ascii="Arial" w:hAnsi="Arial" w:cs="Arial"/>
          <w:b/>
          <w:bCs/>
          <w:color w:val="000000" w:themeColor="text1"/>
          <w:sz w:val="28"/>
          <w:szCs w:val="28"/>
        </w:rPr>
      </w:pPr>
      <w:r w:rsidRPr="0085105F">
        <w:rPr>
          <w:rStyle w:val="oypena"/>
          <w:rFonts w:ascii="Arial" w:hAnsi="Arial" w:cs="Arial"/>
          <w:b/>
          <w:bCs/>
          <w:color w:val="000000" w:themeColor="text1"/>
          <w:sz w:val="28"/>
          <w:szCs w:val="28"/>
          <w:rtl/>
        </w:rPr>
        <w:t xml:space="preserve">المبحث الأول: </w:t>
      </w:r>
      <w:r w:rsidR="00D07B17">
        <w:rPr>
          <w:rStyle w:val="oypena"/>
          <w:rFonts w:ascii="Arial" w:hAnsi="Arial" w:cs="Arial" w:hint="cs"/>
          <w:b/>
          <w:bCs/>
          <w:color w:val="000000" w:themeColor="text1"/>
          <w:sz w:val="28"/>
          <w:szCs w:val="28"/>
          <w:rtl/>
        </w:rPr>
        <w:t>المقدمة</w:t>
      </w:r>
    </w:p>
    <w:p w14:paraId="1029C9E7" w14:textId="015CEF1E" w:rsidR="00D07B17" w:rsidRDefault="00D07B17" w:rsidP="00D07B17">
      <w:pPr>
        <w:spacing w:line="276" w:lineRule="auto"/>
        <w:jc w:val="both"/>
        <w:rPr>
          <w:rStyle w:val="oypena"/>
          <w:rFonts w:ascii="Arial" w:hAnsi="Arial" w:cs="Arial"/>
          <w:color w:val="000000" w:themeColor="text1"/>
          <w:sz w:val="24"/>
          <w:szCs w:val="24"/>
          <w:rtl/>
        </w:rPr>
      </w:pPr>
      <w:r w:rsidRPr="00D07B17">
        <w:rPr>
          <w:rStyle w:val="oypena"/>
          <w:rFonts w:ascii="Arial" w:hAnsi="Arial" w:cs="Arial"/>
          <w:color w:val="000000" w:themeColor="text1"/>
          <w:sz w:val="24"/>
          <w:szCs w:val="24"/>
          <w:rtl/>
        </w:rPr>
        <w:t>بلغ سوق التأمين العالمي خلال العقد الماضي مستوى قياسيًا غير مسبوق، مدفوعًا بالابتكار التكنولوجي، وتغير احتياجات المستهلكين، والمتطلبات التنظيمية المتغيرة، والمنافسة المتزايدة من الشركات الجديدة المدعومة بالتكنولوجيا. وتُعيد شركة "</w:t>
      </w:r>
      <w:proofErr w:type="spellStart"/>
      <w:r w:rsidRPr="00D07B17">
        <w:rPr>
          <w:rStyle w:val="oypena"/>
          <w:rFonts w:ascii="Arial" w:hAnsi="Arial" w:cs="Arial"/>
          <w:color w:val="000000" w:themeColor="text1"/>
          <w:sz w:val="24"/>
          <w:szCs w:val="24"/>
          <w:rtl/>
        </w:rPr>
        <w:t>شورلي</w:t>
      </w:r>
      <w:proofErr w:type="spellEnd"/>
      <w:r w:rsidRPr="00D07B17">
        <w:rPr>
          <w:rStyle w:val="oypena"/>
          <w:rFonts w:ascii="Arial" w:hAnsi="Arial" w:cs="Arial"/>
          <w:color w:val="000000" w:themeColor="text1"/>
          <w:sz w:val="24"/>
          <w:szCs w:val="24"/>
          <w:rtl/>
        </w:rPr>
        <w:t>"، التي لطالما كانت شركة محافظة بطبيعتها، تعريف نفسها من خلال محركات السوق المتمثلة في سرعة الاستجابة، والتواصل مع العملاء، وإنتاجية الأعمال. ويتزايد تحوّل التحوّل الرقمي ليصبح ضرورةً للأعمال، وليس مجرد رؤية للتحديث الشامل.</w:t>
      </w:r>
    </w:p>
    <w:p w14:paraId="7EA0F4FE" w14:textId="2E32CD8C" w:rsidR="00D07B17" w:rsidRDefault="00D07B17" w:rsidP="00D07B17">
      <w:pPr>
        <w:spacing w:line="276" w:lineRule="auto"/>
        <w:jc w:val="both"/>
        <w:rPr>
          <w:rStyle w:val="oypena"/>
          <w:rFonts w:ascii="Arial" w:hAnsi="Arial" w:cs="Arial"/>
          <w:color w:val="000000" w:themeColor="text1"/>
          <w:sz w:val="24"/>
          <w:szCs w:val="24"/>
          <w:rtl/>
        </w:rPr>
      </w:pPr>
      <w:r w:rsidRPr="00D07B17">
        <w:rPr>
          <w:rStyle w:val="oypena"/>
          <w:rFonts w:ascii="Arial" w:hAnsi="Arial" w:cs="Arial"/>
          <w:color w:val="000000" w:themeColor="text1"/>
          <w:sz w:val="24"/>
          <w:szCs w:val="24"/>
          <w:rtl/>
        </w:rPr>
        <w:t xml:space="preserve">في المملكة العربية السعودية، لم تسبق </w:t>
      </w:r>
      <w:proofErr w:type="spellStart"/>
      <w:r w:rsidRPr="00D07B17">
        <w:rPr>
          <w:rStyle w:val="oypena"/>
          <w:rFonts w:ascii="Arial" w:hAnsi="Arial" w:cs="Arial"/>
          <w:color w:val="000000" w:themeColor="text1"/>
          <w:sz w:val="24"/>
          <w:szCs w:val="24"/>
          <w:rtl/>
        </w:rPr>
        <w:t>الرقمنة</w:t>
      </w:r>
      <w:proofErr w:type="spellEnd"/>
      <w:r w:rsidRPr="00D07B17">
        <w:rPr>
          <w:rStyle w:val="oypena"/>
          <w:rFonts w:ascii="Arial" w:hAnsi="Arial" w:cs="Arial"/>
          <w:color w:val="000000" w:themeColor="text1"/>
          <w:sz w:val="24"/>
          <w:szCs w:val="24"/>
          <w:rtl/>
        </w:rPr>
        <w:t xml:space="preserve">، بل أعقبتها الرؤية الاستراتيجية الوطنية السعودية - رؤية السعودية 2030، وتنويع الاقتصاد، والريادة في الخدمات، والمنافسة العالمية. وبالنسبة لقطاع التأمين، تعني هذه </w:t>
      </w:r>
      <w:proofErr w:type="spellStart"/>
      <w:r w:rsidRPr="00D07B17">
        <w:rPr>
          <w:rStyle w:val="oypena"/>
          <w:rFonts w:ascii="Arial" w:hAnsi="Arial" w:cs="Arial"/>
          <w:color w:val="000000" w:themeColor="text1"/>
          <w:sz w:val="24"/>
          <w:szCs w:val="24"/>
          <w:rtl/>
        </w:rPr>
        <w:t>الرقمنة</w:t>
      </w:r>
      <w:proofErr w:type="spellEnd"/>
      <w:r w:rsidRPr="00D07B17">
        <w:rPr>
          <w:rStyle w:val="oypena"/>
          <w:rFonts w:ascii="Arial" w:hAnsi="Arial" w:cs="Arial"/>
          <w:color w:val="000000" w:themeColor="text1"/>
          <w:sz w:val="24"/>
          <w:szCs w:val="24"/>
          <w:rtl/>
        </w:rPr>
        <w:t xml:space="preserve"> تبني تقنيات الجيل التالي، مثل الذكاء الاصطناعي، والبيانات الضخمة والتحليلات، وسلسلة الكتل (البلوك تشين)، والحوسبة السحابية، والخدمات التي تُركّز على الهاتف المحمول، من حيث جذب العملاء والجهات التنظيمية. تُسهّل هذه التقنيات المعالجة المباشرة للمطالبات، وتصنيف المخاطر في الوقت الفعلي، وتوفير منتجات تأمينية أكثر تخصيصًا، وبالتالي تُحدث نقلة نوعية في طبيعة العمل. في حين أن هذا النوع من الابتكارات يُعدّ ممتازًا، إلا أن ضمان صمود المؤسسات أمام </w:t>
      </w:r>
      <w:proofErr w:type="spellStart"/>
      <w:r w:rsidRPr="00D07B17">
        <w:rPr>
          <w:rStyle w:val="oypena"/>
          <w:rFonts w:ascii="Arial" w:hAnsi="Arial" w:cs="Arial"/>
          <w:color w:val="000000" w:themeColor="text1"/>
          <w:sz w:val="24"/>
          <w:szCs w:val="24"/>
          <w:rtl/>
        </w:rPr>
        <w:t>الرقمنة</w:t>
      </w:r>
      <w:proofErr w:type="spellEnd"/>
      <w:r w:rsidRPr="00D07B17">
        <w:rPr>
          <w:rStyle w:val="oypena"/>
          <w:rFonts w:ascii="Arial" w:hAnsi="Arial" w:cs="Arial"/>
          <w:color w:val="000000" w:themeColor="text1"/>
          <w:sz w:val="24"/>
          <w:szCs w:val="24"/>
          <w:rtl/>
        </w:rPr>
        <w:t xml:space="preserve"> أمرٌ ضروري. فالمؤسسات لديها أساساتٌ قديمةٌ لا يُمكن تحديثها مع وجود أكوامٍ ضخمةٍ من الموارد، وتواجه في جوهرها متطلباتٍ متغيرة، وجداولَ مشاريعٍ ضيقة، ورأس مالٍ متاح. كما تفتقر إلى المهارات الرقمية المتخصصة ومهارات إدارة المشاريع، مما يُجبر على زيادة استخدامها.</w:t>
      </w:r>
    </w:p>
    <w:p w14:paraId="32C74480" w14:textId="4B3AEFC9" w:rsidR="00D07B17" w:rsidRDefault="00D07B17" w:rsidP="00D07B17">
      <w:pPr>
        <w:spacing w:line="276" w:lineRule="auto"/>
        <w:jc w:val="both"/>
        <w:rPr>
          <w:rStyle w:val="oypena"/>
          <w:rFonts w:ascii="Arial" w:hAnsi="Arial" w:cs="Arial"/>
          <w:color w:val="000000" w:themeColor="text1"/>
          <w:sz w:val="24"/>
          <w:szCs w:val="24"/>
          <w:rtl/>
        </w:rPr>
      </w:pPr>
      <w:r w:rsidRPr="00D07B17">
        <w:rPr>
          <w:rStyle w:val="oypena"/>
          <w:rFonts w:ascii="Arial" w:hAnsi="Arial" w:cs="Arial"/>
          <w:color w:val="000000" w:themeColor="text1"/>
          <w:sz w:val="24"/>
          <w:szCs w:val="24"/>
          <w:rtl/>
        </w:rPr>
        <w:lastRenderedPageBreak/>
        <w:t>ومنذ البداية، لا يتعلق الأمر بعدم القيام بأي شيءٍ يُمكن أن تُساعد فيه التكنولوجيا الجديدة، بل بإعادة هندسة العمليات التجارية، وإعادة هندسة العمل التنظيمي، وبناء ثقافةٍ مرنة. أي أن هذه تجربةٌ في التحول التنظيمي واسع النطاق، ومن المؤكد أنها ستُثير استياء الموظفين، لأنها ستُعيق أساليب العمل المُعتادة، وتُستنزف الموارد.</w:t>
      </w:r>
    </w:p>
    <w:p w14:paraId="42662529" w14:textId="77D2DC0A" w:rsidR="00D07B17" w:rsidRDefault="00D07B17" w:rsidP="00D07B17">
      <w:pPr>
        <w:spacing w:line="276" w:lineRule="auto"/>
        <w:jc w:val="both"/>
        <w:rPr>
          <w:rStyle w:val="oypena"/>
          <w:rFonts w:ascii="Arial" w:hAnsi="Arial" w:cs="Arial"/>
          <w:color w:val="000000" w:themeColor="text1"/>
          <w:sz w:val="24"/>
          <w:szCs w:val="24"/>
          <w:rtl/>
        </w:rPr>
      </w:pPr>
      <w:r w:rsidRPr="00D07B17">
        <w:rPr>
          <w:rStyle w:val="oypena"/>
          <w:rFonts w:ascii="Arial" w:hAnsi="Arial" w:cs="Arial"/>
          <w:color w:val="000000" w:themeColor="text1"/>
          <w:sz w:val="24"/>
          <w:szCs w:val="24"/>
          <w:rtl/>
        </w:rPr>
        <w:t xml:space="preserve">تتبنى نماذج إدارة المشاريع نهجًا منهجيًا لإدارة هذا التعقيد. وقد وُجدت المراحل الخطية المتسلسلة في النماذج التقليدية، مثل نموذج الشلال، الأكثر ملاءمةً في البيئات المستقرة. توفر نماذج </w:t>
      </w:r>
      <w:r w:rsidRPr="00D07B17">
        <w:rPr>
          <w:rStyle w:val="oypena"/>
          <w:rFonts w:ascii="Arial" w:hAnsi="Arial" w:cs="Arial"/>
          <w:color w:val="000000" w:themeColor="text1"/>
          <w:sz w:val="24"/>
          <w:szCs w:val="24"/>
        </w:rPr>
        <w:t>Agile</w:t>
      </w:r>
      <w:r w:rsidRPr="00D07B17">
        <w:rPr>
          <w:rStyle w:val="oypena"/>
          <w:rFonts w:ascii="Arial" w:hAnsi="Arial" w:cs="Arial"/>
          <w:color w:val="000000" w:themeColor="text1"/>
          <w:sz w:val="24"/>
          <w:szCs w:val="24"/>
          <w:rtl/>
        </w:rPr>
        <w:t xml:space="preserve"> مساحة للمرونة والتسليم التدريجي والقرب من أصحاب المصلحة، وبالتالي فهي مثالية للمشاريع في البيئات غير المستقرة (</w:t>
      </w:r>
      <w:r w:rsidRPr="00D07B17">
        <w:rPr>
          <w:rStyle w:val="oypena"/>
          <w:rFonts w:ascii="Arial" w:hAnsi="Arial" w:cs="Arial"/>
          <w:color w:val="000000" w:themeColor="text1"/>
          <w:sz w:val="24"/>
          <w:szCs w:val="24"/>
        </w:rPr>
        <w:t>Petersen et al. 2009</w:t>
      </w:r>
      <w:r w:rsidRPr="00D07B17">
        <w:rPr>
          <w:rStyle w:val="oypena"/>
          <w:rFonts w:ascii="Arial" w:hAnsi="Arial" w:cs="Arial"/>
          <w:color w:val="000000" w:themeColor="text1"/>
          <w:sz w:val="24"/>
          <w:szCs w:val="24"/>
          <w:rtl/>
        </w:rPr>
        <w:t>). تفترض الأطر الهجينة مستوى معينًا من المزج بين الاثنين مع خطوات مخصصة لتناسب نوع المشروع والبيئة.</w:t>
      </w:r>
    </w:p>
    <w:p w14:paraId="78C1DF74" w14:textId="10A4B81A" w:rsidR="00D07B17" w:rsidRDefault="00D07B17" w:rsidP="00D07B17">
      <w:pPr>
        <w:spacing w:line="276" w:lineRule="auto"/>
        <w:jc w:val="both"/>
        <w:rPr>
          <w:rStyle w:val="oypena"/>
          <w:rFonts w:ascii="Arial" w:hAnsi="Arial" w:cs="Arial"/>
          <w:color w:val="000000" w:themeColor="text1"/>
          <w:sz w:val="24"/>
          <w:szCs w:val="24"/>
          <w:rtl/>
        </w:rPr>
      </w:pPr>
      <w:r w:rsidRPr="00D07B17">
        <w:rPr>
          <w:rStyle w:val="oypena"/>
          <w:rFonts w:ascii="Arial" w:hAnsi="Arial" w:cs="Arial"/>
          <w:color w:val="000000" w:themeColor="text1"/>
          <w:sz w:val="24"/>
          <w:szCs w:val="24"/>
          <w:rtl/>
        </w:rPr>
        <w:t>في أماكن أخرى من العالم، باستثناء بقية العالم، توجد منظمات أكثر هجينة وأقوى، وعادةً ما يُشار إليها بتنفيذ برامج تحول رقمي أكثر نجاحًا، وخاصةً للصناعات التي تهدف إلى تحمل معاناة الاضطرابات التكنولوجية السريعة وكذلك الاضطرابات في السوق (</w:t>
      </w:r>
      <w:proofErr w:type="spellStart"/>
      <w:r w:rsidRPr="00D07B17">
        <w:rPr>
          <w:rStyle w:val="oypena"/>
          <w:rFonts w:ascii="Arial" w:hAnsi="Arial" w:cs="Arial"/>
          <w:color w:val="000000" w:themeColor="text1"/>
          <w:sz w:val="24"/>
          <w:szCs w:val="24"/>
        </w:rPr>
        <w:t>Jöhnk</w:t>
      </w:r>
      <w:proofErr w:type="spellEnd"/>
      <w:r w:rsidRPr="00D07B17">
        <w:rPr>
          <w:rStyle w:val="oypena"/>
          <w:rFonts w:ascii="Arial" w:hAnsi="Arial" w:cs="Arial"/>
          <w:color w:val="000000" w:themeColor="text1"/>
          <w:sz w:val="24"/>
          <w:szCs w:val="24"/>
        </w:rPr>
        <w:t xml:space="preserve"> et al. 2022</w:t>
      </w:r>
      <w:r w:rsidRPr="00D07B17">
        <w:rPr>
          <w:rStyle w:val="oypena"/>
          <w:rFonts w:ascii="Arial" w:hAnsi="Arial" w:cs="Arial"/>
          <w:color w:val="000000" w:themeColor="text1"/>
          <w:sz w:val="24"/>
          <w:szCs w:val="24"/>
          <w:rtl/>
        </w:rPr>
        <w:t>). لا يزال الإقبال على هذه البرامج مستمرًا، على الرغم من أنه لا يزال يحدث يوميًا في قطاع التأمين السعودي. على الرغم من أن المنظمات التي غرست التفكير بفطرتها الثانية تطبقه في مبادرات التغيير الخاصة بها، إلا أن منظمات أخرى متمسكة بحدودها، مما لا يسمح لها بالاستجابة الفورية للاحتياجات المتغيرة.</w:t>
      </w:r>
    </w:p>
    <w:p w14:paraId="5D892D2B" w14:textId="665A892A" w:rsidR="00D07B17" w:rsidRDefault="00D07B17" w:rsidP="00D07B17">
      <w:pPr>
        <w:spacing w:line="276" w:lineRule="auto"/>
        <w:jc w:val="both"/>
        <w:rPr>
          <w:rStyle w:val="oypena"/>
          <w:rFonts w:ascii="Arial" w:hAnsi="Arial" w:cs="Arial"/>
          <w:color w:val="000000" w:themeColor="text1"/>
          <w:sz w:val="24"/>
          <w:szCs w:val="24"/>
          <w:rtl/>
        </w:rPr>
      </w:pPr>
      <w:r w:rsidRPr="00D07B17">
        <w:rPr>
          <w:rStyle w:val="oypena"/>
          <w:rFonts w:ascii="Arial" w:hAnsi="Arial" w:cs="Arial"/>
          <w:color w:val="000000" w:themeColor="text1"/>
          <w:sz w:val="24"/>
          <w:szCs w:val="24"/>
          <w:rtl/>
        </w:rPr>
        <w:t>الدافع وراء هذه الدراسة هو اهتمام قطاع التأمين بمعرفة مدى تطبيق ممارسات إدارة المشاريع في مشاريع التحول الرقمي في قطاع التأمين السعودي. تماشيًا مع دراسة الأدبيات، ودراسات الحالة الفعلية، وجس نبض القطاع من خلال المسح الفعلي، تسعى هذه الدراسة إلى إيجاد أفضل السبل لتحقيق النجاح في ظل هذا الوضع السوقي الفريد، وتقديم المدخلات اللازمة للمشاركين في القطاع وصانعي السياسات.</w:t>
      </w:r>
    </w:p>
    <w:p w14:paraId="4B081290" w14:textId="77777777" w:rsidR="0085105F" w:rsidRPr="0085105F" w:rsidRDefault="0085105F" w:rsidP="0085105F">
      <w:pPr>
        <w:spacing w:line="276" w:lineRule="auto"/>
        <w:jc w:val="both"/>
        <w:rPr>
          <w:rStyle w:val="oypena"/>
          <w:rFonts w:ascii="Arial" w:hAnsi="Arial" w:cs="Arial"/>
          <w:color w:val="000000" w:themeColor="text1"/>
          <w:sz w:val="24"/>
          <w:szCs w:val="24"/>
          <w:rtl/>
        </w:rPr>
      </w:pPr>
    </w:p>
    <w:p w14:paraId="63408449" w14:textId="02A84BB2" w:rsidR="007F3611" w:rsidRPr="0085105F" w:rsidRDefault="007F3611" w:rsidP="0085105F">
      <w:pPr>
        <w:spacing w:line="276" w:lineRule="auto"/>
        <w:jc w:val="both"/>
        <w:rPr>
          <w:rStyle w:val="oypena"/>
          <w:rFonts w:ascii="Arial" w:hAnsi="Arial" w:cs="Arial"/>
          <w:b/>
          <w:bCs/>
          <w:color w:val="000000" w:themeColor="text1"/>
          <w:sz w:val="28"/>
          <w:szCs w:val="28"/>
        </w:rPr>
      </w:pPr>
      <w:r w:rsidRPr="0085105F">
        <w:rPr>
          <w:rStyle w:val="oypena"/>
          <w:rFonts w:ascii="Arial" w:hAnsi="Arial" w:cs="Arial"/>
          <w:b/>
          <w:bCs/>
          <w:color w:val="000000" w:themeColor="text1"/>
          <w:sz w:val="28"/>
          <w:szCs w:val="28"/>
          <w:rtl/>
        </w:rPr>
        <w:t xml:space="preserve">المبحث </w:t>
      </w:r>
      <w:r w:rsidRPr="0085105F">
        <w:rPr>
          <w:rStyle w:val="oypena"/>
          <w:rFonts w:ascii="Arial" w:hAnsi="Arial" w:cs="Arial"/>
          <w:b/>
          <w:bCs/>
          <w:color w:val="000000" w:themeColor="text1"/>
          <w:sz w:val="28"/>
          <w:szCs w:val="28"/>
        </w:rPr>
        <w:t>ا</w:t>
      </w:r>
      <w:r w:rsidRPr="0085105F">
        <w:rPr>
          <w:rStyle w:val="oypena"/>
          <w:rFonts w:ascii="Arial" w:hAnsi="Arial" w:cs="Arial"/>
          <w:b/>
          <w:bCs/>
          <w:color w:val="000000" w:themeColor="text1"/>
          <w:sz w:val="28"/>
          <w:szCs w:val="28"/>
          <w:rtl/>
        </w:rPr>
        <w:t>لثاني: مشكلة الدراسة</w:t>
      </w:r>
    </w:p>
    <w:p w14:paraId="307C38AC" w14:textId="519BBCC8" w:rsidR="00D07B17" w:rsidRDefault="00D07B17" w:rsidP="00D07B17">
      <w:pPr>
        <w:spacing w:line="276" w:lineRule="auto"/>
        <w:jc w:val="both"/>
        <w:rPr>
          <w:rStyle w:val="oypena"/>
          <w:rFonts w:ascii="Arial" w:hAnsi="Arial" w:cs="Arial"/>
          <w:color w:val="000000" w:themeColor="text1"/>
          <w:sz w:val="24"/>
          <w:szCs w:val="24"/>
          <w:rtl/>
        </w:rPr>
      </w:pPr>
      <w:r w:rsidRPr="00D07B17">
        <w:rPr>
          <w:rStyle w:val="oypena"/>
          <w:rFonts w:ascii="Arial" w:hAnsi="Arial" w:cs="Arial"/>
          <w:color w:val="000000" w:themeColor="text1"/>
          <w:sz w:val="24"/>
          <w:szCs w:val="24"/>
          <w:rtl/>
        </w:rPr>
        <w:t>ظلت معدلات نجاح هذه المشاريع في قطاع التأمين منخفضة حتى مع استثمار مبالغ طائلة في مشاريع التحول الرقمي. بل إن معدلات نجاح مشاريع التحول الرقمي كانت عمومًا أقل من 30%، ولم ينجح سوى 16% فقط من المشاريع في تطبيق تحسينات تنظيمية مستدامة ومتماسكة وهيكلية للأداء حتى عام 2018 (</w:t>
      </w:r>
      <w:r w:rsidRPr="00D07B17">
        <w:rPr>
          <w:rStyle w:val="oypena"/>
          <w:rFonts w:ascii="Arial" w:hAnsi="Arial" w:cs="Arial"/>
          <w:color w:val="000000" w:themeColor="text1"/>
          <w:sz w:val="24"/>
          <w:szCs w:val="24"/>
        </w:rPr>
        <w:t>Hanelt et al,. 2021</w:t>
      </w:r>
      <w:r w:rsidRPr="00D07B17">
        <w:rPr>
          <w:rStyle w:val="oypena"/>
          <w:rFonts w:ascii="Arial" w:hAnsi="Arial" w:cs="Arial"/>
          <w:color w:val="000000" w:themeColor="text1"/>
          <w:sz w:val="24"/>
          <w:szCs w:val="24"/>
          <w:rtl/>
        </w:rPr>
        <w:t>).</w:t>
      </w:r>
      <w:r w:rsidRPr="00D07B17">
        <w:rPr>
          <w:rStyle w:val="oypena"/>
          <w:rFonts w:ascii="Arial" w:hAnsi="Arial" w:cs="Arial"/>
          <w:color w:val="000000" w:themeColor="text1"/>
          <w:sz w:val="24"/>
          <w:szCs w:val="24"/>
          <w:rtl/>
        </w:rPr>
        <w:t xml:space="preserve"> </w:t>
      </w:r>
      <w:r w:rsidRPr="00D07B17">
        <w:rPr>
          <w:rStyle w:val="oypena"/>
          <w:rFonts w:ascii="Arial" w:hAnsi="Arial" w:cs="Arial"/>
          <w:color w:val="000000" w:themeColor="text1"/>
          <w:sz w:val="24"/>
          <w:szCs w:val="24"/>
          <w:rtl/>
        </w:rPr>
        <w:t>وهذا يعني أن المشكلات لا تتعلق بالافتراضات التكنولوجية الخطية، بل بتجاوز حدود شركات التأمين لتحقيق العوائد المرجوة من أعمالها الرقمية الأكثر خطورة.</w:t>
      </w:r>
      <w:r>
        <w:rPr>
          <w:rStyle w:val="oypena"/>
          <w:rFonts w:ascii="Arial" w:hAnsi="Arial" w:cs="Arial" w:hint="cs"/>
          <w:color w:val="000000" w:themeColor="text1"/>
          <w:sz w:val="24"/>
          <w:szCs w:val="24"/>
          <w:rtl/>
        </w:rPr>
        <w:t xml:space="preserve"> </w:t>
      </w:r>
      <w:r w:rsidRPr="00D07B17">
        <w:rPr>
          <w:rStyle w:val="oypena"/>
          <w:rFonts w:ascii="Arial" w:hAnsi="Arial" w:cs="Arial"/>
          <w:color w:val="000000" w:themeColor="text1"/>
          <w:sz w:val="24"/>
          <w:szCs w:val="24"/>
          <w:rtl/>
        </w:rPr>
        <w:t>إن العوامل التي تؤدي دائمًا إلى فشل جهود التحول الرقمي لشركات التأمين متعددة الأطراف ومترابطة.</w:t>
      </w:r>
    </w:p>
    <w:p w14:paraId="4FD64D42" w14:textId="0A748338" w:rsidR="00D07B17" w:rsidRDefault="00D07B17" w:rsidP="00D07B17">
      <w:pPr>
        <w:pStyle w:val="ListParagraph"/>
        <w:numPr>
          <w:ilvl w:val="0"/>
          <w:numId w:val="59"/>
        </w:numPr>
        <w:bidi/>
        <w:spacing w:line="276" w:lineRule="auto"/>
        <w:jc w:val="both"/>
        <w:rPr>
          <w:rStyle w:val="oypena"/>
          <w:rFonts w:ascii="Arial" w:hAnsi="Arial" w:cs="Arial"/>
          <w:color w:val="000000" w:themeColor="text1"/>
        </w:rPr>
      </w:pPr>
      <w:r w:rsidRPr="00D07B17">
        <w:rPr>
          <w:rStyle w:val="oypena"/>
          <w:rFonts w:ascii="Arial" w:hAnsi="Arial" w:cs="Arial"/>
          <w:color w:val="000000" w:themeColor="text1"/>
          <w:rtl/>
        </w:rPr>
        <w:t xml:space="preserve">مشاكل المعلومات: أكثر من 61% من مشاريع </w:t>
      </w:r>
      <w:proofErr w:type="spellStart"/>
      <w:r w:rsidRPr="00D07B17">
        <w:rPr>
          <w:rStyle w:val="oypena"/>
          <w:rFonts w:ascii="Arial" w:hAnsi="Arial" w:cs="Arial"/>
          <w:color w:val="000000" w:themeColor="text1"/>
          <w:rtl/>
        </w:rPr>
        <w:t>رقمنة</w:t>
      </w:r>
      <w:proofErr w:type="spellEnd"/>
      <w:r w:rsidRPr="00D07B17">
        <w:rPr>
          <w:rStyle w:val="oypena"/>
          <w:rFonts w:ascii="Arial" w:hAnsi="Arial" w:cs="Arial"/>
          <w:color w:val="000000" w:themeColor="text1"/>
          <w:rtl/>
        </w:rPr>
        <w:t xml:space="preserve"> التأمين لا تنجح لأن التطبيقات أو الحلول لا تستطيع جلب البيانات اللازمة (</w:t>
      </w:r>
      <w:r w:rsidRPr="00D07B17">
        <w:rPr>
          <w:rStyle w:val="oypena"/>
          <w:rFonts w:ascii="Arial" w:hAnsi="Arial" w:cs="Arial"/>
          <w:color w:val="000000" w:themeColor="text1"/>
        </w:rPr>
        <w:t>Kraus et al,. 2021</w:t>
      </w:r>
      <w:r w:rsidRPr="00D07B17">
        <w:rPr>
          <w:rStyle w:val="oypena"/>
          <w:rFonts w:ascii="Arial" w:hAnsi="Arial" w:cs="Arial"/>
          <w:color w:val="000000" w:themeColor="text1"/>
          <w:rtl/>
        </w:rPr>
        <w:t>). فالبيانات معزولة، ولا تتوفر معلومات دقيقة كافية يمكن أن تمر عبر القنوات دون عوائق في أنظمة التأمين. إنها تُثبط التكامل، وتُضعف قوة رأس المال التحليلي، وتُقيد القيمة الإجمالية التي يُمكن توليدها من التحول الرقمي.</w:t>
      </w:r>
    </w:p>
    <w:p w14:paraId="5A9B0BFD" w14:textId="6821C61F" w:rsidR="00D07B17" w:rsidRDefault="00D07B17" w:rsidP="00D07B17">
      <w:pPr>
        <w:pStyle w:val="ListParagraph"/>
        <w:numPr>
          <w:ilvl w:val="0"/>
          <w:numId w:val="59"/>
        </w:numPr>
        <w:bidi/>
        <w:spacing w:line="276" w:lineRule="auto"/>
        <w:jc w:val="both"/>
        <w:rPr>
          <w:rStyle w:val="oypena"/>
          <w:rFonts w:ascii="Arial" w:hAnsi="Arial" w:cs="Arial"/>
          <w:color w:val="000000" w:themeColor="text1"/>
        </w:rPr>
      </w:pPr>
      <w:r w:rsidRPr="00D07B17">
        <w:rPr>
          <w:rStyle w:val="oypena"/>
          <w:rFonts w:ascii="Arial" w:hAnsi="Arial" w:cs="Arial"/>
          <w:color w:val="000000" w:themeColor="text1"/>
          <w:rtl/>
        </w:rPr>
        <w:t>ضعف متطلبات العمل: لا تُوجّه متطلبات العمل للمبادرة الرقمية بمتطلبات عمل عالية القيمة ودقيقة. بل تُوجّهها تطويرات التكنولوجيا ذات حساسية أقل للأهداف الاستراتيجية للأعمال. ونتيجةً لذلك، تُصبح الحلول الرقمية غير ضرورية أو غير ذات صلة بالأعمال، بينما تُنفق الشركات الأموال على برمجيات تُحلّ مشاكل الأعمال اليومية بدلاً من مشاكلها.</w:t>
      </w:r>
    </w:p>
    <w:p w14:paraId="79DAB7DB" w14:textId="0E4B3CFC" w:rsidR="00D07B17" w:rsidRDefault="00D07B17" w:rsidP="00D07B17">
      <w:pPr>
        <w:pStyle w:val="ListParagraph"/>
        <w:numPr>
          <w:ilvl w:val="0"/>
          <w:numId w:val="59"/>
        </w:numPr>
        <w:bidi/>
        <w:spacing w:line="276" w:lineRule="auto"/>
        <w:jc w:val="both"/>
        <w:rPr>
          <w:rStyle w:val="oypena"/>
          <w:rFonts w:ascii="Arial" w:hAnsi="Arial" w:cs="Arial"/>
          <w:color w:val="000000" w:themeColor="text1"/>
        </w:rPr>
      </w:pPr>
      <w:r w:rsidRPr="00D07B17">
        <w:rPr>
          <w:rStyle w:val="oypena"/>
          <w:rFonts w:ascii="Arial" w:hAnsi="Arial" w:cs="Arial"/>
          <w:color w:val="000000" w:themeColor="text1"/>
          <w:rtl/>
        </w:rPr>
        <w:t>عدم مشاركة الموظفين: لا يُنفّذ المشروع بنجاح أبدًا إذا لم يُشارك الموظفون بشكل إيجابي ويُظهروا دعمهم، لأنهم القوة الدافعة الرئيسية لتنفيذ المشروع (</w:t>
      </w:r>
      <w:r w:rsidRPr="00D07B17">
        <w:rPr>
          <w:rStyle w:val="oypena"/>
          <w:rFonts w:ascii="Arial" w:hAnsi="Arial" w:cs="Arial"/>
          <w:color w:val="000000" w:themeColor="text1"/>
        </w:rPr>
        <w:t>Paul et al,. 2024</w:t>
      </w:r>
      <w:r w:rsidRPr="00D07B17">
        <w:rPr>
          <w:rStyle w:val="oypena"/>
          <w:rFonts w:ascii="Arial" w:hAnsi="Arial" w:cs="Arial"/>
          <w:color w:val="000000" w:themeColor="text1"/>
          <w:rtl/>
        </w:rPr>
        <w:t>). تُعدّ برامج التدريب الضعيفة، ونقص المهارات الرقمية، ومقاومة الموظفين للتغيير، كلها قوى دافعة رئيسية لفشل تنفيذ المشروع. فبدون الابتكار والتغيير الثقافي التنظيمي، لن تنجح هذه المشاريع الضخمة ذات الاستثمارات الرقمية أو تتعثر</w:t>
      </w:r>
      <w:r>
        <w:rPr>
          <w:rStyle w:val="oypena"/>
          <w:rFonts w:ascii="Arial" w:hAnsi="Arial" w:cs="Arial" w:hint="cs"/>
          <w:color w:val="000000" w:themeColor="text1"/>
          <w:rtl/>
        </w:rPr>
        <w:t>.</w:t>
      </w:r>
    </w:p>
    <w:p w14:paraId="1EB6CEF8" w14:textId="713426CF" w:rsidR="00D07B17" w:rsidRDefault="00D07B17" w:rsidP="00D07B17">
      <w:pPr>
        <w:pStyle w:val="ListParagraph"/>
        <w:numPr>
          <w:ilvl w:val="0"/>
          <w:numId w:val="59"/>
        </w:numPr>
        <w:bidi/>
        <w:spacing w:line="276" w:lineRule="auto"/>
        <w:jc w:val="both"/>
        <w:rPr>
          <w:rStyle w:val="oypena"/>
          <w:rFonts w:ascii="Arial" w:hAnsi="Arial" w:cs="Arial"/>
          <w:color w:val="000000" w:themeColor="text1"/>
        </w:rPr>
      </w:pPr>
      <w:r w:rsidRPr="00D07B17">
        <w:rPr>
          <w:rStyle w:val="oypena"/>
          <w:rFonts w:ascii="Arial" w:hAnsi="Arial" w:cs="Arial"/>
          <w:color w:val="000000" w:themeColor="text1"/>
          <w:rtl/>
        </w:rPr>
        <w:lastRenderedPageBreak/>
        <w:t>عدم كفاية اختيار الموردين والتقنيات: عادةً ما يُتخذ اختيار الموردين والتقنيات بناءً على تاريخ العلاقات أو التكلفة، بدلاً من احتياجات المؤسسة وثقافتها (</w:t>
      </w:r>
      <w:r w:rsidRPr="00D07B17">
        <w:rPr>
          <w:rStyle w:val="oypena"/>
          <w:rFonts w:ascii="Arial" w:hAnsi="Arial" w:cs="Arial"/>
          <w:color w:val="000000" w:themeColor="text1"/>
        </w:rPr>
        <w:t>Opara-Martins et al,. 2016</w:t>
      </w:r>
      <w:r w:rsidRPr="00D07B17">
        <w:rPr>
          <w:rStyle w:val="oypena"/>
          <w:rFonts w:ascii="Arial" w:hAnsi="Arial" w:cs="Arial"/>
          <w:color w:val="000000" w:themeColor="text1"/>
          <w:rtl/>
        </w:rPr>
        <w:t>). فبدلاً من اختيار حلول لتوسيع الأنظمة الأساسية أو التواصل مع الأجندات الاستراتيجية للمؤسسة، يُطلب ببساطة عمليات شراء فعّالة وموضوعية.</w:t>
      </w:r>
    </w:p>
    <w:p w14:paraId="3F1D7BF8" w14:textId="77777777" w:rsidR="00282416" w:rsidRDefault="00282416" w:rsidP="00D07B17">
      <w:pPr>
        <w:spacing w:line="276" w:lineRule="auto"/>
        <w:jc w:val="both"/>
        <w:rPr>
          <w:rStyle w:val="oypena"/>
          <w:rFonts w:ascii="Arial" w:hAnsi="Arial" w:cs="Arial"/>
          <w:color w:val="000000" w:themeColor="text1"/>
          <w:sz w:val="24"/>
          <w:szCs w:val="24"/>
          <w:rtl/>
        </w:rPr>
      </w:pPr>
      <w:r w:rsidRPr="00282416">
        <w:rPr>
          <w:rStyle w:val="oypena"/>
          <w:rFonts w:ascii="Arial" w:hAnsi="Arial" w:cs="Arial"/>
          <w:color w:val="000000" w:themeColor="text1"/>
          <w:sz w:val="24"/>
          <w:szCs w:val="24"/>
          <w:rtl/>
        </w:rPr>
        <w:t xml:space="preserve">إلى جانب ذلك، تحتاج الشركات إلى تبني المهمة </w:t>
      </w:r>
      <w:proofErr w:type="spellStart"/>
      <w:r w:rsidRPr="00282416">
        <w:rPr>
          <w:rStyle w:val="oypena"/>
          <w:rFonts w:ascii="Arial" w:hAnsi="Arial" w:cs="Arial"/>
          <w:color w:val="000000" w:themeColor="text1"/>
          <w:sz w:val="24"/>
          <w:szCs w:val="24"/>
          <w:rtl/>
        </w:rPr>
        <w:t>الموصى</w:t>
      </w:r>
      <w:proofErr w:type="spellEnd"/>
      <w:r w:rsidRPr="00282416">
        <w:rPr>
          <w:rStyle w:val="oypena"/>
          <w:rFonts w:ascii="Arial" w:hAnsi="Arial" w:cs="Arial"/>
          <w:color w:val="000000" w:themeColor="text1"/>
          <w:sz w:val="24"/>
          <w:szCs w:val="24"/>
          <w:rtl/>
        </w:rPr>
        <w:t xml:space="preserve"> بها، وإن كانت صعبة، والمتمثلة في اختيار وتطبيق أسلوب إدارة المشاريع المناسب في بيئة متغيرة باستمرار. تُعدّ نماذج الشلال الكلاسيكية تقليدية ومتسلسلة، وليست قادرة على التعامل مع الاحتياجات المتغيرة بسرعة لمشاريع التحول الرقمي. تُحقق أساليب أجايل، بتوفيرها المرونة والتطوير التكراري والتواصل المستمر مع أصحاب المصلحة، ذلك على حساب التوقيت وتخطيط الموارد وإدارة الترابط بين أعضاء الفريق. أما الأساليب الهجينة، فهي عادةً ما تكون في المنتصف، إذ تأخذ عناصر من كليهما، ولكن تنفيذها لن يكون مجديًا إلا إذا فهمت الإدارة العليا كيفية دمج هذه الممارسات في مزيج فعال.</w:t>
      </w:r>
      <w:r w:rsidRPr="00282416">
        <w:rPr>
          <w:rStyle w:val="oypena"/>
          <w:rFonts w:ascii="Arial" w:hAnsi="Arial" w:cs="Arial"/>
          <w:color w:val="000000" w:themeColor="text1"/>
          <w:sz w:val="24"/>
          <w:szCs w:val="24"/>
          <w:rtl/>
        </w:rPr>
        <w:t xml:space="preserve"> </w:t>
      </w:r>
    </w:p>
    <w:p w14:paraId="7D83665C" w14:textId="2627B013" w:rsidR="00282416" w:rsidRDefault="00282416" w:rsidP="00282416">
      <w:pPr>
        <w:spacing w:line="276" w:lineRule="auto"/>
        <w:jc w:val="both"/>
        <w:rPr>
          <w:rStyle w:val="oypena"/>
          <w:rFonts w:ascii="Arial" w:hAnsi="Arial" w:cs="Arial"/>
          <w:color w:val="000000" w:themeColor="text1"/>
          <w:sz w:val="24"/>
          <w:szCs w:val="24"/>
          <w:rtl/>
        </w:rPr>
      </w:pPr>
      <w:r w:rsidRPr="00282416">
        <w:rPr>
          <w:rStyle w:val="oypena"/>
          <w:rFonts w:ascii="Arial" w:hAnsi="Arial" w:cs="Arial"/>
          <w:color w:val="000000" w:themeColor="text1"/>
          <w:sz w:val="24"/>
          <w:szCs w:val="24"/>
          <w:rtl/>
        </w:rPr>
        <w:t>وأكدت الدراسات السابقة أن التغيير الرقمي التنظيمي يجب أن يتمتع بمرونة عالية جدًا على مستوى الشركة، وأن الشركات البيروقراطية الهرمية تُعيق التغيير. وهذا يُسلط الضوء بشدة على أهم الأسئلة المتعلقة بمسؤولية مناهج إدارة المشاريع، ليس فقط عن إكمال المشروع، بل أيضًا عن تطوير المرونة والمتانة التنظيمية في خضم تجاوز الحواجز الهيكلية.</w:t>
      </w:r>
    </w:p>
    <w:p w14:paraId="13824F29" w14:textId="6929A3F2" w:rsidR="00D07B17" w:rsidRDefault="00D07B17" w:rsidP="00D07B17">
      <w:pPr>
        <w:spacing w:line="276" w:lineRule="auto"/>
        <w:jc w:val="both"/>
        <w:rPr>
          <w:rStyle w:val="oypena"/>
          <w:rFonts w:ascii="Arial" w:hAnsi="Arial" w:cs="Arial"/>
          <w:color w:val="000000" w:themeColor="text1"/>
          <w:sz w:val="24"/>
          <w:szCs w:val="24"/>
          <w:rtl/>
        </w:rPr>
      </w:pPr>
      <w:r w:rsidRPr="00D07B17">
        <w:rPr>
          <w:rStyle w:val="oypena"/>
          <w:rFonts w:ascii="Arial" w:hAnsi="Arial" w:cs="Arial"/>
          <w:color w:val="000000" w:themeColor="text1"/>
          <w:sz w:val="24"/>
          <w:szCs w:val="24"/>
          <w:rtl/>
        </w:rPr>
        <w:t>تُعتبر مشاريع التحول الرقمي "استثمارات عالية المخاطر" مع احتمال فشل بنسبة 80% (</w:t>
      </w:r>
      <w:r w:rsidRPr="00D07B17">
        <w:rPr>
          <w:rStyle w:val="oypena"/>
          <w:rFonts w:ascii="Arial" w:hAnsi="Arial" w:cs="Arial"/>
          <w:color w:val="000000" w:themeColor="text1"/>
          <w:sz w:val="24"/>
          <w:szCs w:val="24"/>
        </w:rPr>
        <w:t>Harrison et al,. 2019</w:t>
      </w:r>
      <w:r w:rsidRPr="00D07B17">
        <w:rPr>
          <w:rStyle w:val="oypena"/>
          <w:rFonts w:ascii="Arial" w:hAnsi="Arial" w:cs="Arial"/>
          <w:color w:val="000000" w:themeColor="text1"/>
          <w:sz w:val="24"/>
          <w:szCs w:val="24"/>
          <w:rtl/>
        </w:rPr>
        <w:t>). يكمن التحدي هنا في مدى دعم الاستراتيجية المُتبعة لإدارة المشروع لقدرة المؤسسة على الازدهار خلال عملية التغيير، وليس في التكنولوجيا فحسب، بل في رأس المال البشري والقيادة ومواءمة الاستراتيجية وسهولة إدارة الاستثمار. لذلك، لا يُشير فشل المشروع إلى ضعف التنفيذ فحسب، بل أيضًا إلى ضعف بناء القدرة على التكيف مع التغيير على المدى الطويل.</w:t>
      </w:r>
    </w:p>
    <w:p w14:paraId="1B2E06E7" w14:textId="59693B7E" w:rsidR="00282416" w:rsidRDefault="00282416" w:rsidP="00D07B17">
      <w:pPr>
        <w:spacing w:line="276" w:lineRule="auto"/>
        <w:jc w:val="both"/>
        <w:rPr>
          <w:rStyle w:val="oypena"/>
          <w:rFonts w:ascii="Arial" w:hAnsi="Arial" w:cs="Arial"/>
          <w:color w:val="000000" w:themeColor="text1"/>
          <w:sz w:val="24"/>
          <w:szCs w:val="24"/>
          <w:rtl/>
        </w:rPr>
      </w:pPr>
      <w:r w:rsidRPr="00282416">
        <w:rPr>
          <w:rStyle w:val="oypena"/>
          <w:rFonts w:ascii="Arial" w:hAnsi="Arial" w:cs="Arial"/>
          <w:color w:val="000000" w:themeColor="text1"/>
          <w:sz w:val="24"/>
          <w:szCs w:val="24"/>
          <w:rtl/>
        </w:rPr>
        <w:t xml:space="preserve">تكشف دراسة التصميم التنظيمي عن أن التنظيمات الهرمية تُعيق التحول الرقمي، وتتطلب إعادة تصميم هيكلي، مثل تقليص الرسمية، وتقسيم المستويات التنظيمية، وتعزيز فعالية الفرق متعددة الوظائف. تُسهّل أساليب </w:t>
      </w:r>
      <w:r w:rsidRPr="00282416">
        <w:rPr>
          <w:rStyle w:val="oypena"/>
          <w:rFonts w:ascii="Arial" w:hAnsi="Arial" w:cs="Arial"/>
          <w:color w:val="000000" w:themeColor="text1"/>
          <w:sz w:val="24"/>
          <w:szCs w:val="24"/>
        </w:rPr>
        <w:t>Agile</w:t>
      </w:r>
      <w:r w:rsidRPr="00282416">
        <w:rPr>
          <w:rStyle w:val="oypena"/>
          <w:rFonts w:ascii="Arial" w:hAnsi="Arial" w:cs="Arial"/>
          <w:color w:val="000000" w:themeColor="text1"/>
          <w:sz w:val="24"/>
          <w:szCs w:val="24"/>
          <w:rtl/>
        </w:rPr>
        <w:t xml:space="preserve"> بناء فرق متعددة الوظائف، ومنهجيات إدارة المشاريع الرشيقة أو الهجينة، وبالتالي، ليس فقط تأثيرها الإيجابي على نجاح المشروع، بل أيضًا على التغيير التنظيمي نحو تحول رقمي ناجح. لذلك، يكمن التحدي في "تأثير" الأسلوب وتطبيقه على الهيكل التنظيمي لإحداث التغيير. هناك حاجة لدراسة ما إذا كانت هناك مناهج مُحددة تتخلف عن تسطيح التسلسلات الهرمية، وتمكين اللامركزية، والتغلب على مقاومة التغيير، وتسريعه. تمت دراسة إدارة المشاريع والتحول الرقمي بشكل منفصل، ولكن من الناحية العملية، توجد فجوات بحثية علمية حول تقنيات إدارة المشاريع - الرشيقة، </w:t>
      </w:r>
      <w:proofErr w:type="spellStart"/>
      <w:r w:rsidRPr="00282416">
        <w:rPr>
          <w:rStyle w:val="oypena"/>
          <w:rFonts w:ascii="Arial" w:hAnsi="Arial" w:cs="Arial"/>
          <w:color w:val="000000" w:themeColor="text1"/>
          <w:sz w:val="24"/>
          <w:szCs w:val="24"/>
          <w:rtl/>
        </w:rPr>
        <w:t>والشلالية</w:t>
      </w:r>
      <w:proofErr w:type="spellEnd"/>
      <w:r w:rsidRPr="00282416">
        <w:rPr>
          <w:rStyle w:val="oypena"/>
          <w:rFonts w:ascii="Arial" w:hAnsi="Arial" w:cs="Arial"/>
          <w:color w:val="000000" w:themeColor="text1"/>
          <w:sz w:val="24"/>
          <w:szCs w:val="24"/>
          <w:rtl/>
        </w:rPr>
        <w:t xml:space="preserve">، والهجينة - لتطبيق التحول الرقمي في شركات التأمين. يجب أن يأخذ هذا التقييم في الاعتبار </w:t>
      </w:r>
      <w:proofErr w:type="gramStart"/>
      <w:r w:rsidRPr="00282416">
        <w:rPr>
          <w:rStyle w:val="oypena"/>
          <w:rFonts w:ascii="Arial" w:hAnsi="Arial" w:cs="Arial"/>
          <w:color w:val="000000" w:themeColor="text1"/>
          <w:sz w:val="24"/>
          <w:szCs w:val="24"/>
          <w:rtl/>
        </w:rPr>
        <w:t>مخاطر</w:t>
      </w:r>
      <w:proofErr w:type="gramEnd"/>
      <w:r w:rsidRPr="00282416">
        <w:rPr>
          <w:rStyle w:val="oypena"/>
          <w:rFonts w:ascii="Arial" w:hAnsi="Arial" w:cs="Arial"/>
          <w:color w:val="000000" w:themeColor="text1"/>
          <w:sz w:val="24"/>
          <w:szCs w:val="24"/>
          <w:rtl/>
        </w:rPr>
        <w:t xml:space="preserve"> الأعمال الكامنة وتعقيدها، ومستوى التنظيم، وحساسية المخاطر، ومستوى نضج العمليات. يتمثل السؤال البحثي الذي يسترشد به هذا البحث فيما يلي: كيف تعالج نماذج إدارة المشاريع أهم العوامل المؤثرة في فشل التحول الرقمي وتضمن تحقيق الأهداف التنظيمية؟ وما هو النموذج الأمثل لطبيعة قطاع التأمين الخاصة؟</w:t>
      </w:r>
    </w:p>
    <w:p w14:paraId="18393111" w14:textId="01E728B2" w:rsidR="00282416" w:rsidRDefault="00282416" w:rsidP="00D07B17">
      <w:pPr>
        <w:spacing w:line="276" w:lineRule="auto"/>
        <w:jc w:val="both"/>
        <w:rPr>
          <w:rStyle w:val="oypena"/>
          <w:rFonts w:ascii="Arial" w:hAnsi="Arial" w:cs="Arial"/>
          <w:color w:val="000000" w:themeColor="text1"/>
          <w:sz w:val="24"/>
          <w:szCs w:val="24"/>
          <w:rtl/>
        </w:rPr>
      </w:pPr>
      <w:r w:rsidRPr="00282416">
        <w:rPr>
          <w:rStyle w:val="oypena"/>
          <w:rFonts w:ascii="Arial" w:hAnsi="Arial" w:cs="Arial"/>
          <w:color w:val="000000" w:themeColor="text1"/>
          <w:sz w:val="24"/>
          <w:szCs w:val="24"/>
          <w:rtl/>
        </w:rPr>
        <w:t>من خلال الإجابة على الأسئلة المذكورة أعلاه، ستوفر الدراسة معلومات موثوقة حول تكامل ممارسات إدارة المشاريع الجيدة ومشاريع التحول الرقمي، وتحسين معدلات النجاح، وتحقيق الإمكانات التنظيمية، وتحقيق الرغبات الاستراتيجية لشركات التأمين السعودية بعد التحول الرقمي.</w:t>
      </w:r>
    </w:p>
    <w:p w14:paraId="104494A4" w14:textId="77777777" w:rsidR="007C38EA" w:rsidRPr="0085105F" w:rsidRDefault="007C38EA" w:rsidP="0085105F">
      <w:pPr>
        <w:spacing w:line="276" w:lineRule="auto"/>
        <w:jc w:val="both"/>
        <w:rPr>
          <w:rStyle w:val="oypena"/>
          <w:rFonts w:ascii="Arial" w:hAnsi="Arial" w:cs="Arial"/>
          <w:color w:val="000000" w:themeColor="text1"/>
          <w:sz w:val="24"/>
          <w:szCs w:val="24"/>
          <w:rtl/>
        </w:rPr>
      </w:pPr>
    </w:p>
    <w:p w14:paraId="591EC254" w14:textId="4BA5356A" w:rsidR="007F3611" w:rsidRPr="0085105F" w:rsidRDefault="007F3611" w:rsidP="0085105F">
      <w:pPr>
        <w:spacing w:line="276" w:lineRule="auto"/>
        <w:jc w:val="both"/>
        <w:rPr>
          <w:rStyle w:val="oypena"/>
          <w:rFonts w:ascii="Arial" w:hAnsi="Arial" w:cs="Arial"/>
          <w:b/>
          <w:bCs/>
          <w:color w:val="000000" w:themeColor="text1"/>
          <w:sz w:val="28"/>
          <w:szCs w:val="28"/>
        </w:rPr>
      </w:pPr>
      <w:r w:rsidRPr="0085105F">
        <w:rPr>
          <w:rStyle w:val="oypena"/>
          <w:rFonts w:ascii="Arial" w:hAnsi="Arial" w:cs="Arial"/>
          <w:b/>
          <w:bCs/>
          <w:color w:val="000000" w:themeColor="text1"/>
          <w:sz w:val="28"/>
          <w:szCs w:val="28"/>
          <w:rtl/>
        </w:rPr>
        <w:t>المبحث الثالث: أهمية الدراسة</w:t>
      </w:r>
    </w:p>
    <w:p w14:paraId="65F54CCF" w14:textId="0BC0A548" w:rsidR="007F3611" w:rsidRPr="0085105F" w:rsidRDefault="007F3611" w:rsidP="0085105F">
      <w:pPr>
        <w:spacing w:line="276" w:lineRule="auto"/>
        <w:jc w:val="both"/>
        <w:rPr>
          <w:rStyle w:val="oypena"/>
          <w:rFonts w:ascii="Arial" w:hAnsi="Arial" w:cs="Arial"/>
          <w:b/>
          <w:bCs/>
          <w:color w:val="000000" w:themeColor="text1"/>
          <w:sz w:val="24"/>
          <w:szCs w:val="24"/>
          <w:rtl/>
        </w:rPr>
      </w:pPr>
      <w:r w:rsidRPr="0085105F">
        <w:rPr>
          <w:rStyle w:val="oypena"/>
          <w:rFonts w:ascii="Arial" w:hAnsi="Arial" w:cs="Arial"/>
          <w:b/>
          <w:bCs/>
          <w:color w:val="000000" w:themeColor="text1"/>
          <w:sz w:val="24"/>
          <w:szCs w:val="24"/>
          <w:rtl/>
        </w:rPr>
        <w:t>الأهمية العلمية</w:t>
      </w:r>
    </w:p>
    <w:p w14:paraId="4DDD8A50" w14:textId="0F0F5DAB" w:rsidR="00282416" w:rsidRDefault="00282416" w:rsidP="00282416">
      <w:pPr>
        <w:spacing w:line="276" w:lineRule="auto"/>
        <w:jc w:val="both"/>
        <w:rPr>
          <w:rStyle w:val="oypena"/>
          <w:rFonts w:ascii="Arial" w:hAnsi="Arial" w:cs="Arial"/>
          <w:color w:val="000000" w:themeColor="text1"/>
          <w:rtl/>
        </w:rPr>
      </w:pPr>
      <w:r w:rsidRPr="00282416">
        <w:rPr>
          <w:rStyle w:val="oypena"/>
          <w:rFonts w:ascii="Arial" w:hAnsi="Arial" w:cs="Arial"/>
          <w:color w:val="000000" w:themeColor="text1"/>
          <w:rtl/>
        </w:rPr>
        <w:t xml:space="preserve">يتمثل الأثر النظري في أن البحث يُقدم مساهمة نظرية، بمعنى أنه يُسهم في الدراسات النظرية والتجريبية حول استخدام نموذج إدارة المشاريع في تشجيع التحول الرقمي، أي في مجال التأمين. هناك العديد من الدراسات التي تتناول إدارة المشاريع والتحول الرقمي كمجالين دراسيين أكاديميين، ولكن نادرًا ما يتداخل الاثنان في سياقات تنظيمية ومعرضة للمخاطر، مثل التأمين. تُعالج هذه الدراسة هذه الثغرة من خلال إجراء تحليل نقدي لنماذج إدارة المشاريع المتعلقة بالتحول الرقمي، أي: </w:t>
      </w:r>
      <w:r w:rsidRPr="00282416">
        <w:rPr>
          <w:rStyle w:val="oypena"/>
          <w:rFonts w:ascii="Arial" w:hAnsi="Arial" w:cs="Arial"/>
          <w:color w:val="000000" w:themeColor="text1"/>
        </w:rPr>
        <w:t>Agile</w:t>
      </w:r>
      <w:r w:rsidRPr="00282416">
        <w:rPr>
          <w:rStyle w:val="oypena"/>
          <w:rFonts w:ascii="Arial" w:hAnsi="Arial" w:cs="Arial"/>
          <w:color w:val="000000" w:themeColor="text1"/>
          <w:rtl/>
        </w:rPr>
        <w:t xml:space="preserve"> و</w:t>
      </w:r>
      <w:r w:rsidRPr="00282416">
        <w:rPr>
          <w:rStyle w:val="oypena"/>
          <w:rFonts w:ascii="Arial" w:hAnsi="Arial" w:cs="Arial"/>
          <w:color w:val="000000" w:themeColor="text1"/>
        </w:rPr>
        <w:t>Waterfall</w:t>
      </w:r>
      <w:r w:rsidRPr="00282416">
        <w:rPr>
          <w:rStyle w:val="oypena"/>
          <w:rFonts w:ascii="Arial" w:hAnsi="Arial" w:cs="Arial"/>
          <w:color w:val="000000" w:themeColor="text1"/>
          <w:rtl/>
        </w:rPr>
        <w:t xml:space="preserve"> و</w:t>
      </w:r>
      <w:r w:rsidRPr="00282416">
        <w:rPr>
          <w:rStyle w:val="oypena"/>
          <w:rFonts w:ascii="Arial" w:hAnsi="Arial" w:cs="Arial"/>
          <w:color w:val="000000" w:themeColor="text1"/>
        </w:rPr>
        <w:t>Hybrid</w:t>
      </w:r>
      <w:r w:rsidRPr="00282416">
        <w:rPr>
          <w:rStyle w:val="oypena"/>
          <w:rFonts w:ascii="Arial" w:hAnsi="Arial" w:cs="Arial"/>
          <w:color w:val="000000" w:themeColor="text1"/>
          <w:rtl/>
        </w:rPr>
        <w:t>، مما يُسهم في جعل مشاريع التحول الرقمي منتجة وفعالة.</w:t>
      </w:r>
    </w:p>
    <w:p w14:paraId="38E3D6AF" w14:textId="1A9C2631" w:rsidR="00282416" w:rsidRDefault="00282416" w:rsidP="00282416">
      <w:pPr>
        <w:spacing w:line="276" w:lineRule="auto"/>
        <w:jc w:val="both"/>
        <w:rPr>
          <w:rStyle w:val="oypena"/>
          <w:rFonts w:ascii="Arial" w:hAnsi="Arial" w:cs="Arial"/>
          <w:color w:val="000000" w:themeColor="text1"/>
          <w:rtl/>
        </w:rPr>
      </w:pPr>
      <w:r w:rsidRPr="00282416">
        <w:rPr>
          <w:rStyle w:val="oypena"/>
          <w:rFonts w:ascii="Arial" w:hAnsi="Arial" w:cs="Arial"/>
          <w:color w:val="000000" w:themeColor="text1"/>
          <w:rtl/>
        </w:rPr>
        <w:lastRenderedPageBreak/>
        <w:t>بناءً على تحليل التفاعل الديناميكي بين ديناميكيات المؤسسة واستراتيجيات إدارة المشاريع، خلصت الدراسة الحالية علميًا إلى ما يلي:</w:t>
      </w:r>
    </w:p>
    <w:p w14:paraId="73ABD350" w14:textId="1E1E1875" w:rsidR="00282416" w:rsidRDefault="00282416" w:rsidP="00282416">
      <w:pPr>
        <w:pStyle w:val="ListParagraph"/>
        <w:numPr>
          <w:ilvl w:val="0"/>
          <w:numId w:val="59"/>
        </w:numPr>
        <w:bidi/>
        <w:spacing w:line="276" w:lineRule="auto"/>
        <w:jc w:val="both"/>
        <w:rPr>
          <w:rStyle w:val="oypena"/>
          <w:rFonts w:ascii="Arial" w:hAnsi="Arial" w:cs="Arial"/>
          <w:color w:val="000000" w:themeColor="text1"/>
        </w:rPr>
      </w:pPr>
      <w:r w:rsidRPr="00282416">
        <w:rPr>
          <w:rStyle w:val="oypena"/>
          <w:rFonts w:ascii="Arial" w:hAnsi="Arial" w:cs="Arial"/>
          <w:color w:val="000000" w:themeColor="text1"/>
          <w:rtl/>
        </w:rPr>
        <w:t>ملاءمة المنهجية للتحول: تركز هذه الدراسة على تحديد مدى التوافق بين منهجيات إدارة المشاريع المختلفة وهدف مشروع التحول الرقمي واحتياجاته وتعقيده، وذلك بهدف وضع المنهجيات الأنسب لمعالجة عدم اليقين والتعقيد ومعدل التغيير.</w:t>
      </w:r>
    </w:p>
    <w:p w14:paraId="3AD7ECDC" w14:textId="2F1101B8" w:rsidR="00282416" w:rsidRDefault="00282416" w:rsidP="00282416">
      <w:pPr>
        <w:pStyle w:val="ListParagraph"/>
        <w:numPr>
          <w:ilvl w:val="0"/>
          <w:numId w:val="59"/>
        </w:numPr>
        <w:bidi/>
        <w:spacing w:line="276" w:lineRule="auto"/>
        <w:jc w:val="both"/>
        <w:rPr>
          <w:rStyle w:val="oypena"/>
          <w:rFonts w:ascii="Arial" w:hAnsi="Arial" w:cs="Arial"/>
          <w:color w:val="000000" w:themeColor="text1"/>
        </w:rPr>
      </w:pPr>
      <w:r w:rsidRPr="00282416">
        <w:rPr>
          <w:rStyle w:val="oypena"/>
          <w:rFonts w:ascii="Arial" w:hAnsi="Arial" w:cs="Arial"/>
          <w:color w:val="000000" w:themeColor="text1"/>
          <w:rtl/>
        </w:rPr>
        <w:t>التصاميم التنظيمية والمرونة: تدرس الدراسة مدى تكامل نموذج إدارة المشاريع المُعتمد مع التصميم التنظيمي في شركة تأمين. إن تحديد مدى ملاءمة بعض الأساليب للتنسيق التنظيمي، وتمكين التكامل بين الوظائف، ومنع الجمود الهرمي، يُعد أمرًا بالغ الأهمية للفهم العلمي لكيفية إحداث ممارسات الإدارة للتغيير.</w:t>
      </w:r>
    </w:p>
    <w:p w14:paraId="3806A67E" w14:textId="494F3C1C" w:rsidR="00282416" w:rsidRDefault="00282416" w:rsidP="00282416">
      <w:pPr>
        <w:pStyle w:val="ListParagraph"/>
        <w:numPr>
          <w:ilvl w:val="0"/>
          <w:numId w:val="59"/>
        </w:numPr>
        <w:bidi/>
        <w:spacing w:line="276" w:lineRule="auto"/>
        <w:jc w:val="both"/>
        <w:rPr>
          <w:rStyle w:val="oypena"/>
          <w:rFonts w:ascii="Arial" w:hAnsi="Arial" w:cs="Arial"/>
          <w:color w:val="000000" w:themeColor="text1"/>
        </w:rPr>
      </w:pPr>
      <w:r w:rsidRPr="00282416">
        <w:rPr>
          <w:rStyle w:val="oypena"/>
          <w:rFonts w:ascii="Arial" w:hAnsi="Arial" w:cs="Arial"/>
          <w:color w:val="000000" w:themeColor="text1"/>
          <w:rtl/>
        </w:rPr>
        <w:t>تطوير القدرات: تشرح المقالة بمزيد من التفصيل أن ممارسات إدارة المشاريع تُضفي أهمية بالغة على تطوير القدرات التنظيمية الأساسية، مثل الثقافة الرقمية، والمرونة الاستراتيجية، وإدارة التغيير. ومع تضييق الفجوة بين اختيار المنهجية وتطوير القدرات، يُفضل البحث تطوير مفهوم نظري دقيق لممارسة التحول الرقمي المستدام.</w:t>
      </w:r>
    </w:p>
    <w:p w14:paraId="494C8AFD" w14:textId="778C6412" w:rsidR="00282416" w:rsidRDefault="00282416" w:rsidP="00282416">
      <w:pPr>
        <w:pStyle w:val="ListParagraph"/>
        <w:numPr>
          <w:ilvl w:val="0"/>
          <w:numId w:val="59"/>
        </w:numPr>
        <w:bidi/>
        <w:spacing w:line="276" w:lineRule="auto"/>
        <w:jc w:val="both"/>
        <w:rPr>
          <w:rStyle w:val="oypena"/>
          <w:rFonts w:ascii="Arial" w:hAnsi="Arial" w:cs="Arial"/>
          <w:color w:val="000000" w:themeColor="text1"/>
        </w:rPr>
      </w:pPr>
      <w:r w:rsidRPr="00282416">
        <w:rPr>
          <w:rStyle w:val="oypena"/>
          <w:rFonts w:ascii="Arial" w:hAnsi="Arial" w:cs="Arial"/>
          <w:color w:val="000000" w:themeColor="text1"/>
          <w:rtl/>
        </w:rPr>
        <w:t>الإطار التجريبي: تُصوغ الدراسة إطارًا تجريبيًا يُناسب الأبحاث الأخرى على النحو الأمثل. تُوفر دراسة الحالة، والاستبيان، ومراجعة الأدبيات، إطارًا منهجيًا يُمكن للباحثين الآخرين تطبيقه، والتحقق من ممارسات إدارة المشاريع في أماكن أخرى، سواءً في شركة أو قطاع آخر.</w:t>
      </w:r>
    </w:p>
    <w:p w14:paraId="6243852F" w14:textId="697C9189" w:rsidR="00282416" w:rsidRPr="00282416" w:rsidRDefault="00282416" w:rsidP="00282416">
      <w:pPr>
        <w:spacing w:line="276" w:lineRule="auto"/>
        <w:jc w:val="both"/>
        <w:rPr>
          <w:rStyle w:val="oypena"/>
          <w:rFonts w:ascii="Arial" w:hAnsi="Arial" w:cs="Arial"/>
          <w:color w:val="000000" w:themeColor="text1"/>
          <w:rtl/>
          <w:lang w:val="en-SA"/>
        </w:rPr>
      </w:pPr>
      <w:r w:rsidRPr="00282416">
        <w:rPr>
          <w:rStyle w:val="oypena"/>
          <w:rFonts w:ascii="Arial" w:hAnsi="Arial" w:cs="Arial"/>
          <w:color w:val="000000" w:themeColor="text1"/>
          <w:rtl/>
          <w:lang w:val="en-SA"/>
        </w:rPr>
        <w:t>بشكل عام، تكمن أهمية هذه الدراسة الحالية في سد الفجوة المعرفية، وإنشاء نموذج مُتقارب، والسعي، بناءً عليه، إلى فهم الآليات التي تؤثر من خلالها أساليب إدارة المشاريع على نجاح مشاريع التحول الرقمي.</w:t>
      </w:r>
    </w:p>
    <w:p w14:paraId="652BD555" w14:textId="77777777" w:rsidR="00282416" w:rsidRDefault="00282416" w:rsidP="0085105F">
      <w:pPr>
        <w:spacing w:line="276" w:lineRule="auto"/>
        <w:jc w:val="both"/>
        <w:rPr>
          <w:rStyle w:val="oypena"/>
          <w:rFonts w:ascii="Arial" w:hAnsi="Arial" w:cs="Arial"/>
          <w:color w:val="000000" w:themeColor="text1"/>
          <w:rtl/>
        </w:rPr>
      </w:pPr>
    </w:p>
    <w:p w14:paraId="1241CE41" w14:textId="6AE8199F" w:rsidR="007F3611" w:rsidRPr="0085105F" w:rsidRDefault="007F3611" w:rsidP="0085105F">
      <w:pPr>
        <w:spacing w:line="276" w:lineRule="auto"/>
        <w:jc w:val="both"/>
        <w:rPr>
          <w:rStyle w:val="oypena"/>
          <w:rFonts w:ascii="Arial" w:hAnsi="Arial" w:cs="Arial"/>
          <w:b/>
          <w:bCs/>
          <w:color w:val="000000" w:themeColor="text1"/>
          <w:sz w:val="24"/>
          <w:szCs w:val="24"/>
          <w:rtl/>
        </w:rPr>
      </w:pPr>
      <w:r w:rsidRPr="0085105F">
        <w:rPr>
          <w:rStyle w:val="oypena"/>
          <w:rFonts w:ascii="Arial" w:hAnsi="Arial" w:cs="Arial"/>
          <w:b/>
          <w:bCs/>
          <w:color w:val="000000" w:themeColor="text1"/>
          <w:sz w:val="24"/>
          <w:szCs w:val="24"/>
          <w:rtl/>
        </w:rPr>
        <w:t>الأهمية العملية</w:t>
      </w:r>
    </w:p>
    <w:p w14:paraId="77885252" w14:textId="56287CB2" w:rsidR="00282416" w:rsidRDefault="00282416" w:rsidP="00282416">
      <w:pPr>
        <w:spacing w:line="276" w:lineRule="auto"/>
        <w:jc w:val="both"/>
        <w:rPr>
          <w:rStyle w:val="oypena"/>
          <w:rFonts w:ascii="Arial" w:hAnsi="Arial" w:cs="Arial"/>
          <w:color w:val="000000" w:themeColor="text1"/>
          <w:sz w:val="24"/>
          <w:szCs w:val="24"/>
          <w:rtl/>
        </w:rPr>
      </w:pPr>
      <w:r w:rsidRPr="00282416">
        <w:rPr>
          <w:rStyle w:val="oypena"/>
          <w:rFonts w:ascii="Arial" w:hAnsi="Arial" w:cs="Arial"/>
          <w:color w:val="000000" w:themeColor="text1"/>
          <w:sz w:val="24"/>
          <w:szCs w:val="24"/>
          <w:rtl/>
        </w:rPr>
        <w:t>تُعدّ أهمية هذه الدراسة التجارية بالغة الأهمية، لا سيما بالنسبة لشركات التأمين السعودية، التي تستثمر مبالغ طائلة في مشاريع التحول الرقمي لضمان مواكبتها للتطورات، وكفاءتها التشغيلية، ومرونتها مع متطلبات العملاء المتغيرة. إلا أن هذه المشاريع لا تُحقق نتائج في معظم الحالات، حتى بعد إنفاق هذه الأموال، وذلك بسبب سوء اختيار الاستراتيجية، أو عدم مراعاة متطلبات العمل، أو سوء استخدام الموظفين. يُقدم البحث فيما يلي حلولًا لهذه العيوب مع نصائح عملية.</w:t>
      </w:r>
    </w:p>
    <w:p w14:paraId="64B50506" w14:textId="6FCCB0DA" w:rsidR="00282416" w:rsidRDefault="00282416" w:rsidP="00282416">
      <w:pPr>
        <w:spacing w:line="276" w:lineRule="auto"/>
        <w:jc w:val="both"/>
        <w:rPr>
          <w:rStyle w:val="oypena"/>
          <w:rFonts w:ascii="Arial" w:hAnsi="Arial" w:cs="Arial"/>
          <w:color w:val="000000" w:themeColor="text1"/>
          <w:sz w:val="24"/>
          <w:szCs w:val="24"/>
          <w:rtl/>
        </w:rPr>
      </w:pPr>
      <w:r w:rsidRPr="00282416">
        <w:rPr>
          <w:rStyle w:val="oypena"/>
          <w:rFonts w:ascii="Arial" w:hAnsi="Arial" w:cs="Arial"/>
          <w:color w:val="000000" w:themeColor="text1"/>
          <w:sz w:val="24"/>
          <w:szCs w:val="24"/>
          <w:rtl/>
        </w:rPr>
        <w:t>تحديدًا، يُعدّ البحث قابلاً للتطبيق إداريًا من حيث:</w:t>
      </w:r>
    </w:p>
    <w:p w14:paraId="76C9F4A9" w14:textId="405A63F5" w:rsidR="00282416" w:rsidRDefault="00282416" w:rsidP="00282416">
      <w:pPr>
        <w:pStyle w:val="ListParagraph"/>
        <w:numPr>
          <w:ilvl w:val="0"/>
          <w:numId w:val="59"/>
        </w:numPr>
        <w:bidi/>
        <w:spacing w:line="276" w:lineRule="auto"/>
        <w:jc w:val="both"/>
        <w:rPr>
          <w:rStyle w:val="oypena"/>
          <w:rFonts w:ascii="Arial" w:hAnsi="Arial" w:cs="Arial"/>
          <w:color w:val="000000" w:themeColor="text1"/>
        </w:rPr>
      </w:pPr>
      <w:r w:rsidRPr="00282416">
        <w:rPr>
          <w:rStyle w:val="oypena"/>
          <w:rFonts w:ascii="Arial" w:hAnsi="Arial" w:cs="Arial"/>
          <w:color w:val="000000" w:themeColor="text1"/>
          <w:rtl/>
        </w:rPr>
        <w:t xml:space="preserve">إرشادات اختيار المنهجية: من خلال مقارنة منهجيات </w:t>
      </w:r>
      <w:r w:rsidRPr="00282416">
        <w:rPr>
          <w:rStyle w:val="oypena"/>
          <w:rFonts w:ascii="Arial" w:hAnsi="Arial" w:cs="Arial"/>
          <w:color w:val="000000" w:themeColor="text1"/>
        </w:rPr>
        <w:t>Agile</w:t>
      </w:r>
      <w:r w:rsidRPr="00282416">
        <w:rPr>
          <w:rStyle w:val="oypena"/>
          <w:rFonts w:ascii="Arial" w:hAnsi="Arial" w:cs="Arial"/>
          <w:color w:val="000000" w:themeColor="text1"/>
          <w:rtl/>
        </w:rPr>
        <w:t xml:space="preserve"> و</w:t>
      </w:r>
      <w:r w:rsidRPr="00282416">
        <w:rPr>
          <w:rStyle w:val="oypena"/>
          <w:rFonts w:ascii="Arial" w:hAnsi="Arial" w:cs="Arial"/>
          <w:color w:val="000000" w:themeColor="text1"/>
        </w:rPr>
        <w:t>Waterfall</w:t>
      </w:r>
      <w:r w:rsidRPr="00282416">
        <w:rPr>
          <w:rStyle w:val="oypena"/>
          <w:rFonts w:ascii="Arial" w:hAnsi="Arial" w:cs="Arial"/>
          <w:color w:val="000000" w:themeColor="text1"/>
          <w:rtl/>
        </w:rPr>
        <w:t xml:space="preserve"> و</w:t>
      </w:r>
      <w:r w:rsidRPr="00282416">
        <w:rPr>
          <w:rStyle w:val="oypena"/>
          <w:rFonts w:ascii="Arial" w:hAnsi="Arial" w:cs="Arial"/>
          <w:color w:val="000000" w:themeColor="text1"/>
        </w:rPr>
        <w:t>Hybrid</w:t>
      </w:r>
      <w:r w:rsidRPr="00282416">
        <w:rPr>
          <w:rStyle w:val="oypena"/>
          <w:rFonts w:ascii="Arial" w:hAnsi="Arial" w:cs="Arial"/>
          <w:color w:val="000000" w:themeColor="text1"/>
          <w:rtl/>
        </w:rPr>
        <w:t xml:space="preserve"> مع قطاع التأمين، يُقدّم البحث إرشادات للمدراء حول أفضل طريقة لاختيار منهجية فعّالة تُناسب متطلبات مشاريعهم، وإعداداتهم التنظيمية، بالإضافة إلى الامتثال التنظيمي.</w:t>
      </w:r>
    </w:p>
    <w:p w14:paraId="76F09763" w14:textId="0AAC83BF" w:rsidR="00282416" w:rsidRDefault="00282416" w:rsidP="00282416">
      <w:pPr>
        <w:pStyle w:val="ListParagraph"/>
        <w:numPr>
          <w:ilvl w:val="0"/>
          <w:numId w:val="59"/>
        </w:numPr>
        <w:bidi/>
        <w:spacing w:line="276" w:lineRule="auto"/>
        <w:jc w:val="both"/>
        <w:rPr>
          <w:rStyle w:val="oypena"/>
          <w:rFonts w:ascii="Arial" w:hAnsi="Arial" w:cs="Arial"/>
          <w:color w:val="000000" w:themeColor="text1"/>
        </w:rPr>
      </w:pPr>
      <w:r w:rsidRPr="00282416">
        <w:rPr>
          <w:rStyle w:val="oypena"/>
          <w:rFonts w:ascii="Arial" w:hAnsi="Arial" w:cs="Arial"/>
          <w:color w:val="000000" w:themeColor="text1"/>
          <w:rtl/>
        </w:rPr>
        <w:t>بناء الكفاءات التنظيمية: يُركّز البحث على إدارة المشاريع لبناء الكفاءات التنظيمية اللازمة للبقاء والازدهار في ظلّ التحوّل الرقمي. وهذا يعني تطوير ثقافة العمل التعاوني بين الموظفين، وبناء كفاءاتهم الرقمية، وبناء أنماط قيادة تكيفية.</w:t>
      </w:r>
    </w:p>
    <w:p w14:paraId="16E290D2" w14:textId="5F8C12EE" w:rsidR="00282416" w:rsidRDefault="00282416" w:rsidP="00282416">
      <w:pPr>
        <w:pStyle w:val="ListParagraph"/>
        <w:numPr>
          <w:ilvl w:val="0"/>
          <w:numId w:val="59"/>
        </w:numPr>
        <w:bidi/>
        <w:spacing w:line="276" w:lineRule="auto"/>
        <w:jc w:val="both"/>
        <w:rPr>
          <w:rStyle w:val="oypena"/>
          <w:rFonts w:ascii="Arial" w:hAnsi="Arial" w:cs="Arial"/>
          <w:color w:val="000000" w:themeColor="text1"/>
        </w:rPr>
      </w:pPr>
      <w:r w:rsidRPr="00282416">
        <w:rPr>
          <w:rStyle w:val="oypena"/>
          <w:rFonts w:ascii="Arial" w:hAnsi="Arial" w:cs="Arial"/>
          <w:color w:val="000000" w:themeColor="text1"/>
          <w:rtl/>
        </w:rPr>
        <w:t>تحسين أداء المشاريع: وفقًا للنتائج، سيتمّ إطلاع شركات الأعمال على كيفية تحسين تخطيط وتنفيذ ومراقبة المشاريع الرقمية بهدف تقليل فرص التأخير وتجاوز التكاليف وفشل المشاريع. وهذا يُعزّز عائد الاستثمار في المشاريع الرقمية.</w:t>
      </w:r>
    </w:p>
    <w:p w14:paraId="0E2C73C6" w14:textId="75591DAD" w:rsidR="00282416" w:rsidRDefault="00282416" w:rsidP="00282416">
      <w:pPr>
        <w:pStyle w:val="ListParagraph"/>
        <w:numPr>
          <w:ilvl w:val="0"/>
          <w:numId w:val="59"/>
        </w:numPr>
        <w:bidi/>
        <w:spacing w:line="276" w:lineRule="auto"/>
        <w:jc w:val="both"/>
        <w:rPr>
          <w:rStyle w:val="oypena"/>
          <w:rFonts w:ascii="Arial" w:hAnsi="Arial" w:cs="Arial"/>
          <w:color w:val="000000" w:themeColor="text1"/>
        </w:rPr>
      </w:pPr>
      <w:r w:rsidRPr="00282416">
        <w:rPr>
          <w:rStyle w:val="oypena"/>
          <w:rFonts w:ascii="Arial" w:hAnsi="Arial" w:cs="Arial"/>
          <w:color w:val="000000" w:themeColor="text1"/>
          <w:rtl/>
        </w:rPr>
        <w:t>التوافق الاستراتيجي: تُوجّه رؤية السعودية 2030 الدراسة نحو تحقيق الأهداف الوطنية من خلال خلق الابتكار الرقمي، وتعزيز القدرة التنافسية الصناعية، وتحسين تجربة العملاء. تستفيد مؤسسات التأمين التي تتبنى توصيات الدراسة من تحسين كفاءة التشغيل، وتقديم الخدمات، والتواجد في السوق.</w:t>
      </w:r>
    </w:p>
    <w:p w14:paraId="4CAB25F5" w14:textId="6EE6F9BA" w:rsidR="00282416" w:rsidRDefault="00282416" w:rsidP="00282416">
      <w:pPr>
        <w:pStyle w:val="ListParagraph"/>
        <w:numPr>
          <w:ilvl w:val="0"/>
          <w:numId w:val="59"/>
        </w:numPr>
        <w:bidi/>
        <w:spacing w:line="276" w:lineRule="auto"/>
        <w:jc w:val="both"/>
        <w:rPr>
          <w:rStyle w:val="oypena"/>
          <w:rFonts w:ascii="Arial" w:hAnsi="Arial" w:cs="Arial"/>
          <w:color w:val="000000" w:themeColor="text1"/>
        </w:rPr>
      </w:pPr>
      <w:r w:rsidRPr="00282416">
        <w:rPr>
          <w:rStyle w:val="oypena"/>
          <w:rFonts w:ascii="Arial" w:hAnsi="Arial" w:cs="Arial"/>
          <w:color w:val="000000" w:themeColor="text1"/>
          <w:rtl/>
        </w:rPr>
        <w:t>النظرية والتطبيق: في سد الفجوة بين النظرية والتطبيق من خلال تحويل الدراسات القائمة على البحث إلى توجيهات تعليمية، يقدم البحث نصائح قائمة على الأدلة لصانعي السياسات والمستشارين والمديرين حول كيفية الشروع في تنفيذ مبادرات التحول الرقمي الصعبة.</w:t>
      </w:r>
    </w:p>
    <w:p w14:paraId="6694A356" w14:textId="41996725" w:rsidR="00282416" w:rsidRDefault="00282416" w:rsidP="00282416">
      <w:pPr>
        <w:spacing w:line="276" w:lineRule="auto"/>
        <w:jc w:val="both"/>
        <w:rPr>
          <w:rStyle w:val="oypena"/>
          <w:rFonts w:ascii="Arial" w:hAnsi="Arial" w:cs="Arial"/>
          <w:color w:val="000000" w:themeColor="text1"/>
          <w:sz w:val="24"/>
          <w:szCs w:val="24"/>
          <w:rtl/>
        </w:rPr>
      </w:pPr>
      <w:r w:rsidRPr="00282416">
        <w:rPr>
          <w:rStyle w:val="oypena"/>
          <w:rFonts w:ascii="Arial" w:hAnsi="Arial" w:cs="Arial"/>
          <w:color w:val="000000" w:themeColor="text1"/>
          <w:sz w:val="24"/>
          <w:szCs w:val="24"/>
          <w:rtl/>
        </w:rPr>
        <w:lastRenderedPageBreak/>
        <w:t>وأخيرًا، يُفيد هذا البحث بشكل مزدوج: أولًا، يُسهم في دعم البحث الأكاديمي من خلال سد الثغرات البحثية والنظرية، بالإضافة إلى تقديم إجابات فعّالة لتحسين أداء المشاريع، والمرونة التنظيمية، والتوافق الاستراتيجي للتأمين السعودي. ويُعد هذا البحث، الذي يضمن قابلية التزوير ويعزز الفائدة، مفيدًا للعمل الأكاديمي والممارسة العملية على حد سواء.</w:t>
      </w:r>
    </w:p>
    <w:p w14:paraId="0B21A2D1" w14:textId="77777777" w:rsidR="00282416" w:rsidRDefault="00282416" w:rsidP="0085105F">
      <w:pPr>
        <w:spacing w:line="276" w:lineRule="auto"/>
        <w:jc w:val="both"/>
        <w:rPr>
          <w:rStyle w:val="oypena"/>
          <w:rFonts w:ascii="Arial" w:hAnsi="Arial" w:cs="Arial"/>
          <w:color w:val="000000" w:themeColor="text1"/>
          <w:sz w:val="24"/>
          <w:szCs w:val="24"/>
          <w:rtl/>
        </w:rPr>
      </w:pPr>
    </w:p>
    <w:p w14:paraId="5BEBE429" w14:textId="094A86CA" w:rsidR="007F3611" w:rsidRPr="0085105F" w:rsidRDefault="007F3611" w:rsidP="0085105F">
      <w:pPr>
        <w:spacing w:line="276" w:lineRule="auto"/>
        <w:jc w:val="both"/>
        <w:rPr>
          <w:rStyle w:val="oypena"/>
          <w:rFonts w:ascii="Arial" w:hAnsi="Arial" w:cs="Arial"/>
          <w:b/>
          <w:bCs/>
          <w:color w:val="000000" w:themeColor="text1"/>
          <w:sz w:val="28"/>
          <w:szCs w:val="28"/>
        </w:rPr>
      </w:pPr>
      <w:r w:rsidRPr="0085105F">
        <w:rPr>
          <w:rStyle w:val="oypena"/>
          <w:rFonts w:ascii="Arial" w:hAnsi="Arial" w:cs="Arial"/>
          <w:b/>
          <w:bCs/>
          <w:color w:val="000000" w:themeColor="text1"/>
          <w:sz w:val="28"/>
          <w:szCs w:val="28"/>
          <w:rtl/>
        </w:rPr>
        <w:t>المبحث الرابع: أهداف الدراسة</w:t>
      </w:r>
    </w:p>
    <w:p w14:paraId="14C96E6D" w14:textId="77777777" w:rsidR="00AF32E7" w:rsidRDefault="007F3611" w:rsidP="00AF32E7">
      <w:pPr>
        <w:spacing w:line="276" w:lineRule="auto"/>
        <w:jc w:val="both"/>
        <w:rPr>
          <w:rStyle w:val="oypena"/>
          <w:rFonts w:ascii="Arial" w:hAnsi="Arial" w:cs="Arial"/>
          <w:color w:val="000000" w:themeColor="text1"/>
          <w:sz w:val="24"/>
          <w:szCs w:val="24"/>
          <w:rtl/>
        </w:rPr>
      </w:pPr>
      <w:r w:rsidRPr="0085105F">
        <w:rPr>
          <w:rStyle w:val="oypena"/>
          <w:rFonts w:ascii="Arial" w:hAnsi="Arial" w:cs="Arial"/>
          <w:b/>
          <w:bCs/>
          <w:color w:val="000000" w:themeColor="text1"/>
          <w:sz w:val="24"/>
          <w:szCs w:val="24"/>
          <w:rtl/>
        </w:rPr>
        <w:t>الهدف الرئيسي:</w:t>
      </w:r>
      <w:r w:rsidRPr="0085105F">
        <w:rPr>
          <w:rStyle w:val="oypena"/>
          <w:rFonts w:ascii="Arial" w:hAnsi="Arial" w:cs="Arial"/>
          <w:color w:val="000000" w:themeColor="text1"/>
          <w:sz w:val="24"/>
          <w:szCs w:val="24"/>
          <w:rtl/>
        </w:rPr>
        <w:t xml:space="preserve"> </w:t>
      </w:r>
    </w:p>
    <w:p w14:paraId="324919BA" w14:textId="77777777" w:rsidR="00282416" w:rsidRDefault="00282416" w:rsidP="00AF32E7">
      <w:pPr>
        <w:spacing w:line="276" w:lineRule="auto"/>
        <w:jc w:val="both"/>
        <w:rPr>
          <w:rStyle w:val="oypena"/>
          <w:rFonts w:ascii="Arial" w:hAnsi="Arial" w:cs="Arial"/>
          <w:color w:val="000000" w:themeColor="text1"/>
          <w:sz w:val="24"/>
          <w:szCs w:val="24"/>
          <w:rtl/>
        </w:rPr>
      </w:pPr>
      <w:r w:rsidRPr="00282416">
        <w:rPr>
          <w:rStyle w:val="oypena"/>
          <w:rFonts w:ascii="Arial" w:hAnsi="Arial" w:cs="Arial"/>
          <w:color w:val="000000" w:themeColor="text1"/>
          <w:sz w:val="24"/>
          <w:szCs w:val="24"/>
          <w:rtl/>
        </w:rPr>
        <w:t xml:space="preserve">يهدف هذا البحث إلى تقديم لمحة عامة عن تطبيق منهجيات إدارة المشاريع لتحقيق التحول الرقمي في قطاع التأمين السعودي. ويسعى البحث تحديدًا إلى تحليل تطبيق منهجيات </w:t>
      </w:r>
      <w:r w:rsidRPr="00282416">
        <w:rPr>
          <w:rStyle w:val="oypena"/>
          <w:rFonts w:ascii="Arial" w:hAnsi="Arial" w:cs="Arial"/>
          <w:color w:val="000000" w:themeColor="text1"/>
          <w:sz w:val="24"/>
          <w:szCs w:val="24"/>
        </w:rPr>
        <w:t>Agile</w:t>
      </w:r>
      <w:r w:rsidRPr="00282416">
        <w:rPr>
          <w:rStyle w:val="oypena"/>
          <w:rFonts w:ascii="Arial" w:hAnsi="Arial" w:cs="Arial"/>
          <w:color w:val="000000" w:themeColor="text1"/>
          <w:sz w:val="24"/>
          <w:szCs w:val="24"/>
          <w:rtl/>
        </w:rPr>
        <w:t xml:space="preserve"> و</w:t>
      </w:r>
      <w:r w:rsidRPr="00282416">
        <w:rPr>
          <w:rStyle w:val="oypena"/>
          <w:rFonts w:ascii="Arial" w:hAnsi="Arial" w:cs="Arial"/>
          <w:color w:val="000000" w:themeColor="text1"/>
          <w:sz w:val="24"/>
          <w:szCs w:val="24"/>
        </w:rPr>
        <w:t>Waterfall</w:t>
      </w:r>
      <w:r w:rsidRPr="00282416">
        <w:rPr>
          <w:rStyle w:val="oypena"/>
          <w:rFonts w:ascii="Arial" w:hAnsi="Arial" w:cs="Arial"/>
          <w:color w:val="000000" w:themeColor="text1"/>
          <w:sz w:val="24"/>
          <w:szCs w:val="24"/>
          <w:rtl/>
        </w:rPr>
        <w:t xml:space="preserve"> و</w:t>
      </w:r>
      <w:r w:rsidRPr="00282416">
        <w:rPr>
          <w:rStyle w:val="oypena"/>
          <w:rFonts w:ascii="Arial" w:hAnsi="Arial" w:cs="Arial"/>
          <w:color w:val="000000" w:themeColor="text1"/>
          <w:sz w:val="24"/>
          <w:szCs w:val="24"/>
        </w:rPr>
        <w:t>Hybrid</w:t>
      </w:r>
      <w:r w:rsidRPr="00282416">
        <w:rPr>
          <w:rStyle w:val="oypena"/>
          <w:rFonts w:ascii="Arial" w:hAnsi="Arial" w:cs="Arial"/>
          <w:color w:val="000000" w:themeColor="text1"/>
          <w:sz w:val="24"/>
          <w:szCs w:val="24"/>
          <w:rtl/>
        </w:rPr>
        <w:t xml:space="preserve"> لتحقيق نجاح المشاريع، ومرونة المؤسسات، وتحقيق أهداف التحول الرقمي طويلة الأجل. وفيما يتعلق بالتأثير التفاعلي لممارسات إدارة المشاريع من قبل شركات التأمين والمتغيرات الخاصة بكل شركة على حدة، تسعى الدراسة إلى تقديم مساهمة نظرية وعملية لفهم كيفية تحقيق التحول الرقمي في قطاع عالي المخاطر وخاضع للتنظيم. </w:t>
      </w:r>
    </w:p>
    <w:p w14:paraId="57E87529" w14:textId="20AB0C76" w:rsidR="00282416" w:rsidRDefault="00282416" w:rsidP="00860BCB">
      <w:pPr>
        <w:spacing w:line="276" w:lineRule="auto"/>
        <w:jc w:val="both"/>
        <w:rPr>
          <w:rStyle w:val="oypena"/>
          <w:rFonts w:ascii="Arial" w:hAnsi="Arial" w:cs="Arial"/>
          <w:b/>
          <w:bCs/>
          <w:color w:val="000000" w:themeColor="text1"/>
          <w:sz w:val="24"/>
          <w:szCs w:val="24"/>
          <w:rtl/>
        </w:rPr>
      </w:pPr>
      <w:r w:rsidRPr="00282416">
        <w:rPr>
          <w:rStyle w:val="oypena"/>
          <w:rFonts w:ascii="Arial" w:hAnsi="Arial" w:cs="Arial"/>
          <w:b/>
          <w:bCs/>
          <w:color w:val="000000" w:themeColor="text1"/>
          <w:sz w:val="24"/>
          <w:szCs w:val="24"/>
          <w:rtl/>
        </w:rPr>
        <w:t>الأهداف الفرعية:</w:t>
      </w:r>
      <w:r w:rsidR="00860BCB">
        <w:rPr>
          <w:rStyle w:val="oypena"/>
          <w:rFonts w:ascii="Arial" w:hAnsi="Arial" w:cs="Arial" w:hint="cs"/>
          <w:b/>
          <w:bCs/>
          <w:color w:val="000000" w:themeColor="text1"/>
          <w:sz w:val="24"/>
          <w:szCs w:val="24"/>
          <w:rtl/>
        </w:rPr>
        <w:t xml:space="preserve"> </w:t>
      </w:r>
    </w:p>
    <w:p w14:paraId="59B6A60F" w14:textId="5AE8F3A5" w:rsidR="00860BCB" w:rsidRDefault="00860BCB" w:rsidP="00860BCB">
      <w:pPr>
        <w:pStyle w:val="ListParagraph"/>
        <w:numPr>
          <w:ilvl w:val="0"/>
          <w:numId w:val="59"/>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تحديد الوضع الحالي للمبادرات الرقمية لشركات التأمين السعودية: أي معرفة حجم المبادرات الرقمية المُتخذة، وعمقها، ونطاقها، وملاءمتها للاستراتيجية التنظيمية. الهدف الثاني هو أيضًا تغطية المخاطر، وعوامل الفشل، وعوامل النجاح للمبادرات.</w:t>
      </w:r>
    </w:p>
    <w:p w14:paraId="0ACB0026" w14:textId="15281E7E" w:rsidR="00860BCB" w:rsidRDefault="00860BCB" w:rsidP="00860BCB">
      <w:pPr>
        <w:pStyle w:val="ListParagraph"/>
        <w:numPr>
          <w:ilvl w:val="0"/>
          <w:numId w:val="59"/>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 xml:space="preserve">مقارنة تطبيق منهجيات إدارة المشاريع المتنوعة: تُقارن الدراسة تطبيق وفعالية المنهجيات التطبيقية، </w:t>
      </w:r>
      <w:proofErr w:type="spellStart"/>
      <w:r w:rsidRPr="00860BCB">
        <w:rPr>
          <w:rStyle w:val="oypena"/>
          <w:rFonts w:ascii="Arial" w:hAnsi="Arial" w:cs="Arial"/>
          <w:color w:val="000000" w:themeColor="text1"/>
          <w:rtl/>
        </w:rPr>
        <w:t>والشلالية</w:t>
      </w:r>
      <w:proofErr w:type="spellEnd"/>
      <w:r w:rsidRPr="00860BCB">
        <w:rPr>
          <w:rStyle w:val="oypena"/>
          <w:rFonts w:ascii="Arial" w:hAnsi="Arial" w:cs="Arial"/>
          <w:color w:val="000000" w:themeColor="text1"/>
          <w:rtl/>
        </w:rPr>
        <w:t>، والهجينة في إدارة مشاريع التحول الرقمي. ويتم ذلك من خلال تحليل كيفية استخدام هذه الأنواع من المنهجيات لمعالجة خصوصية شركات التأمين وهيكلها التنظيمي وتميزها.</w:t>
      </w:r>
    </w:p>
    <w:p w14:paraId="41A0DFF1" w14:textId="133ADB22" w:rsidR="00860BCB" w:rsidRDefault="00860BCB" w:rsidP="00860BCB">
      <w:pPr>
        <w:pStyle w:val="ListParagraph"/>
        <w:numPr>
          <w:ilvl w:val="0"/>
          <w:numId w:val="59"/>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تحليل تأثير مناهج إدارة المشاريع على الأداء التنظيمي: يقتصر الاهتمام هنا على ملاءمة اختيار المنهجية ومؤشرات الأداء الرئيسية الشاملة، مثل معدلات نجاح المشروع، وسرعة الاستجابة للتكاليف، وتحفيز الموظفين، والاستعداد الرقمي الشامل. كما تُقيّم الدراسة مدى تأثير هذه المنهجيات على قدرة المنظمة على التكيف، واتخاذ القرارات، وبناء القدرات.</w:t>
      </w:r>
    </w:p>
    <w:p w14:paraId="089B9251" w14:textId="4367F216" w:rsidR="00860BCB" w:rsidRDefault="00860BCB" w:rsidP="00860BCB">
      <w:pPr>
        <w:pStyle w:val="ListParagraph"/>
        <w:numPr>
          <w:ilvl w:val="0"/>
          <w:numId w:val="59"/>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كشف دور منهجيات إدارة المشاريع في إزالة التحديات والمخاطر: نظرًا لأن التحول الرقمي في قطاع التأمين محفوف بالمخاطر، يوضح هذا الهدف الثاني كيف تساعد بعض المنهجيات الشركات على التخلص من بعض المخاطر الشائعة، مثل تجزئة البيانات، ومقاومة التغيير، والأمية الرقمية، والانحراف عن أهداف العمل.</w:t>
      </w:r>
    </w:p>
    <w:p w14:paraId="0BAFFF80" w14:textId="5606EA29" w:rsidR="00860BCB" w:rsidRDefault="00860BCB" w:rsidP="00860BCB">
      <w:pPr>
        <w:pStyle w:val="ListParagraph"/>
        <w:numPr>
          <w:ilvl w:val="0"/>
          <w:numId w:val="59"/>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في إطار سعيها لإثبات أفضل الممارسات القائمة على الأدلة لضمان تحوّل رقمي فعّال قائم على الأداء، تسعى الدراسة إلى تقديم إرشادات عملية حول كيفية اختيار وتنفيذ وتقديم ممارسات إدارة المشاريع القائمة على الاستراتيجية، والتي تدعم الأداء وتعمل على تحقيق النجاح الأمثل في التحوّل الرقمي.</w:t>
      </w:r>
    </w:p>
    <w:p w14:paraId="1B7AB5BD" w14:textId="675FECF2" w:rsidR="00860BCB" w:rsidRPr="00860BCB" w:rsidRDefault="00860BCB" w:rsidP="00860BCB">
      <w:pPr>
        <w:pStyle w:val="ListParagraph"/>
        <w:numPr>
          <w:ilvl w:val="0"/>
          <w:numId w:val="59"/>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تقديم المعرفة النظرية والتطبيقية لإدارة المشاريع في مجال التحوّل الرقمي: بالإضافة إلى القيمة العملية الواضحة على المدى القصير، يُظهر الهدف الفرعي أيضًا الهدف الأكاديمي للبحث من خلال عرض خارطة طريق محفوفة بالمخاطر للأبحاث المستقبلية، بالإضافة إلى المساهمة في الأدبيات التي تركز على المنهجية في مجال التحوّل الرقمي للصناعات المعقدة والخاضعة للتنظيم.</w:t>
      </w:r>
    </w:p>
    <w:p w14:paraId="06FF7C97" w14:textId="77777777" w:rsidR="00860BCB" w:rsidRDefault="00860BCB" w:rsidP="00860BCB">
      <w:pPr>
        <w:spacing w:line="276" w:lineRule="auto"/>
        <w:jc w:val="both"/>
        <w:rPr>
          <w:rStyle w:val="oypena"/>
          <w:rFonts w:ascii="Arial" w:hAnsi="Arial" w:cs="Arial"/>
          <w:color w:val="000000" w:themeColor="text1"/>
          <w:sz w:val="24"/>
          <w:szCs w:val="24"/>
          <w:rtl/>
        </w:rPr>
      </w:pPr>
    </w:p>
    <w:p w14:paraId="1FA1D2C1" w14:textId="5367F692" w:rsidR="00952B6D" w:rsidRPr="0085105F" w:rsidRDefault="00952B6D" w:rsidP="0085105F">
      <w:pPr>
        <w:spacing w:line="276" w:lineRule="auto"/>
        <w:jc w:val="both"/>
        <w:rPr>
          <w:rStyle w:val="oypena"/>
          <w:rFonts w:ascii="Arial" w:hAnsi="Arial" w:cs="Arial"/>
          <w:b/>
          <w:bCs/>
          <w:color w:val="000000" w:themeColor="text1"/>
          <w:sz w:val="28"/>
          <w:szCs w:val="28"/>
        </w:rPr>
      </w:pPr>
      <w:r w:rsidRPr="0085105F">
        <w:rPr>
          <w:rStyle w:val="oypena"/>
          <w:rFonts w:ascii="Arial" w:hAnsi="Arial" w:cs="Arial"/>
          <w:b/>
          <w:bCs/>
          <w:color w:val="000000" w:themeColor="text1"/>
          <w:sz w:val="28"/>
          <w:szCs w:val="28"/>
          <w:rtl/>
        </w:rPr>
        <w:t>المبحث الخامس: تساؤلات الدراسة</w:t>
      </w:r>
    </w:p>
    <w:p w14:paraId="2C99EA80" w14:textId="77777777" w:rsidR="00AF32E7" w:rsidRDefault="00952B6D" w:rsidP="00AF32E7">
      <w:pPr>
        <w:spacing w:line="276" w:lineRule="auto"/>
        <w:jc w:val="both"/>
        <w:rPr>
          <w:rStyle w:val="oypena"/>
          <w:rFonts w:ascii="Arial" w:hAnsi="Arial" w:cs="Arial"/>
          <w:color w:val="000000" w:themeColor="text1"/>
          <w:sz w:val="24"/>
          <w:szCs w:val="24"/>
          <w:rtl/>
        </w:rPr>
      </w:pPr>
      <w:r w:rsidRPr="0085105F">
        <w:rPr>
          <w:rStyle w:val="oypena"/>
          <w:rFonts w:ascii="Arial" w:hAnsi="Arial" w:cs="Arial"/>
          <w:b/>
          <w:bCs/>
          <w:color w:val="000000" w:themeColor="text1"/>
          <w:sz w:val="24"/>
          <w:szCs w:val="24"/>
          <w:rtl/>
        </w:rPr>
        <w:t>السؤال الرئيسي:</w:t>
      </w:r>
      <w:r w:rsidRPr="0085105F">
        <w:rPr>
          <w:rStyle w:val="oypena"/>
          <w:rFonts w:ascii="Arial" w:hAnsi="Arial" w:cs="Arial"/>
          <w:color w:val="000000" w:themeColor="text1"/>
          <w:sz w:val="24"/>
          <w:szCs w:val="24"/>
          <w:rtl/>
        </w:rPr>
        <w:t xml:space="preserve"> </w:t>
      </w:r>
    </w:p>
    <w:p w14:paraId="5B47F452" w14:textId="559A1390" w:rsidR="00860BCB" w:rsidRDefault="00860BCB" w:rsidP="00AF32E7">
      <w:pPr>
        <w:spacing w:line="276" w:lineRule="auto"/>
        <w:jc w:val="both"/>
        <w:rPr>
          <w:rStyle w:val="oypena"/>
          <w:rFonts w:ascii="Arial" w:hAnsi="Arial" w:cs="Arial"/>
          <w:color w:val="000000" w:themeColor="text1"/>
          <w:sz w:val="24"/>
          <w:szCs w:val="24"/>
          <w:rtl/>
        </w:rPr>
      </w:pPr>
      <w:r w:rsidRPr="00860BCB">
        <w:rPr>
          <w:rStyle w:val="oypena"/>
          <w:rFonts w:ascii="Arial" w:hAnsi="Arial" w:cs="Arial"/>
          <w:color w:val="000000" w:themeColor="text1"/>
          <w:sz w:val="24"/>
          <w:szCs w:val="24"/>
          <w:rtl/>
        </w:rPr>
        <w:lastRenderedPageBreak/>
        <w:t xml:space="preserve">كيف تُطبّق مناهج إدارة المشاريع، في هذه الحالة: </w:t>
      </w:r>
      <w:r w:rsidRPr="00860BCB">
        <w:rPr>
          <w:rStyle w:val="oypena"/>
          <w:rFonts w:ascii="Arial" w:hAnsi="Arial" w:cs="Arial"/>
          <w:color w:val="000000" w:themeColor="text1"/>
          <w:sz w:val="24"/>
          <w:szCs w:val="24"/>
        </w:rPr>
        <w:t>Agile</w:t>
      </w:r>
      <w:r w:rsidRPr="00860BCB">
        <w:rPr>
          <w:rStyle w:val="oypena"/>
          <w:rFonts w:ascii="Arial" w:hAnsi="Arial" w:cs="Arial"/>
          <w:color w:val="000000" w:themeColor="text1"/>
          <w:sz w:val="24"/>
          <w:szCs w:val="24"/>
          <w:rtl/>
        </w:rPr>
        <w:t xml:space="preserve"> و</w:t>
      </w:r>
      <w:r w:rsidRPr="00860BCB">
        <w:rPr>
          <w:rStyle w:val="oypena"/>
          <w:rFonts w:ascii="Arial" w:hAnsi="Arial" w:cs="Arial"/>
          <w:color w:val="000000" w:themeColor="text1"/>
          <w:sz w:val="24"/>
          <w:szCs w:val="24"/>
        </w:rPr>
        <w:t>Waterfall</w:t>
      </w:r>
      <w:r w:rsidRPr="00860BCB">
        <w:rPr>
          <w:rStyle w:val="oypena"/>
          <w:rFonts w:ascii="Arial" w:hAnsi="Arial" w:cs="Arial"/>
          <w:color w:val="000000" w:themeColor="text1"/>
          <w:sz w:val="24"/>
          <w:szCs w:val="24"/>
          <w:rtl/>
        </w:rPr>
        <w:t xml:space="preserve"> و</w:t>
      </w:r>
      <w:r w:rsidRPr="00860BCB">
        <w:rPr>
          <w:rStyle w:val="oypena"/>
          <w:rFonts w:ascii="Arial" w:hAnsi="Arial" w:cs="Arial"/>
          <w:color w:val="000000" w:themeColor="text1"/>
          <w:sz w:val="24"/>
          <w:szCs w:val="24"/>
        </w:rPr>
        <w:t>Hybrid</w:t>
      </w:r>
      <w:r w:rsidRPr="00860BCB">
        <w:rPr>
          <w:rStyle w:val="oypena"/>
          <w:rFonts w:ascii="Arial" w:hAnsi="Arial" w:cs="Arial"/>
          <w:color w:val="000000" w:themeColor="text1"/>
          <w:sz w:val="24"/>
          <w:szCs w:val="24"/>
          <w:rtl/>
        </w:rPr>
        <w:t>، على نجاح وإنجاز مشاريع التحوّل الرقمي لشركات التأمين السعودية؟</w:t>
      </w:r>
    </w:p>
    <w:p w14:paraId="22C15ABF" w14:textId="725CEC72" w:rsidR="00952B6D" w:rsidRPr="0085105F" w:rsidRDefault="00952B6D" w:rsidP="00AF32E7">
      <w:pPr>
        <w:spacing w:line="276" w:lineRule="auto"/>
        <w:jc w:val="both"/>
        <w:rPr>
          <w:rStyle w:val="oypena"/>
          <w:rFonts w:ascii="Arial" w:hAnsi="Arial" w:cs="Arial"/>
          <w:b/>
          <w:bCs/>
          <w:color w:val="000000" w:themeColor="text1"/>
          <w:sz w:val="24"/>
          <w:szCs w:val="24"/>
          <w:rtl/>
        </w:rPr>
      </w:pPr>
      <w:r w:rsidRPr="0085105F">
        <w:rPr>
          <w:rStyle w:val="oypena"/>
          <w:rFonts w:ascii="Arial" w:hAnsi="Arial" w:cs="Arial"/>
          <w:b/>
          <w:bCs/>
          <w:color w:val="000000" w:themeColor="text1"/>
          <w:sz w:val="24"/>
          <w:szCs w:val="24"/>
          <w:rtl/>
        </w:rPr>
        <w:t>الأسئلة الفرعية:</w:t>
      </w:r>
    </w:p>
    <w:p w14:paraId="38301096" w14:textId="33444C72" w:rsidR="00860BCB" w:rsidRDefault="00860BCB" w:rsidP="00860BCB">
      <w:pPr>
        <w:pStyle w:val="ListParagraph"/>
        <w:numPr>
          <w:ilvl w:val="0"/>
          <w:numId w:val="52"/>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ما هو وضع مشاريع التحوّل الرقمي لشركات التأمين السعودية حاليًا، وما الذي تفتقر إليه عمومًا من حيث عوامل الفشل والنجاح؟</w:t>
      </w:r>
    </w:p>
    <w:p w14:paraId="44E76869" w14:textId="7AC83539" w:rsidR="00860BCB" w:rsidRDefault="00860BCB" w:rsidP="00860BCB">
      <w:pPr>
        <w:pStyle w:val="ListParagraph"/>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يحاول هذا السؤال تحديد مدى تواتر المشاريع الحالية أو السابقة، ومدى تقدمها، ومدى فعاليتها، بالإضافة إلى طبيعة منظومة التحول الرقمي في هذا القطاع.</w:t>
      </w:r>
    </w:p>
    <w:p w14:paraId="6697D264" w14:textId="0153FD47" w:rsidR="00860BCB" w:rsidRDefault="00860BCB" w:rsidP="00860BCB">
      <w:pPr>
        <w:pStyle w:val="ListParagraph"/>
        <w:numPr>
          <w:ilvl w:val="0"/>
          <w:numId w:val="52"/>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ما هي منهجيات إدارة المشاريع الأكثر استخدامًا من قِبل شركات التأمين في مشاريع التحول الرقمي، ولماذا؟</w:t>
      </w:r>
    </w:p>
    <w:p w14:paraId="36D7E407" w14:textId="2CD4F553" w:rsidR="00860BCB" w:rsidRDefault="00860BCB" w:rsidP="00860BCB">
      <w:pPr>
        <w:pStyle w:val="ListParagraph"/>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يُجمع هذا البحث بين تواتر وأسباب استخدام المنهجيات حسب نوع المشروع، وثقافة الشركة، والبيئة التنظيمية.</w:t>
      </w:r>
    </w:p>
    <w:p w14:paraId="6ACF49A2" w14:textId="44A4820B" w:rsidR="00860BCB" w:rsidRDefault="00860BCB" w:rsidP="00860BCB">
      <w:pPr>
        <w:pStyle w:val="ListParagraph"/>
        <w:numPr>
          <w:ilvl w:val="0"/>
          <w:numId w:val="52"/>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كيف يؤثر اختيار المنهجية على أداء المشروع من حيث الوقت، والتكلفة، والجودة، والتوافق الاستراتيجي؟</w:t>
      </w:r>
    </w:p>
    <w:p w14:paraId="7453835C" w14:textId="1D0F6CEC" w:rsidR="00860BCB" w:rsidRDefault="00860BCB" w:rsidP="00860BCB">
      <w:pPr>
        <w:pStyle w:val="ListParagraph"/>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يسعى هذا السؤال إلى معرفة الأثر الملموس والقابل للقياس لاختيار المنهجية على القيمة التنظيمية والأداء الإجمالي للمشروع.</w:t>
      </w:r>
    </w:p>
    <w:p w14:paraId="0A9A4BDE" w14:textId="620EFF82" w:rsidR="00860BCB" w:rsidRDefault="00860BCB" w:rsidP="00860BCB">
      <w:pPr>
        <w:pStyle w:val="ListParagraph"/>
        <w:numPr>
          <w:ilvl w:val="0"/>
          <w:numId w:val="52"/>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كيف تُعالج منهجيات إدارة المشاريع الأسباب الكامنة وراء فشل مشاريع التحول الرقمي في قطاع التأمين؟</w:t>
      </w:r>
    </w:p>
    <w:p w14:paraId="14BD271C" w14:textId="1B5993A5" w:rsidR="00860BCB" w:rsidRDefault="00860BCB" w:rsidP="00860BCB">
      <w:pPr>
        <w:pStyle w:val="ListParagraph"/>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من بين هذه الأسباب مشاركة البيانات، وانقطاع أصحاب المصلحة، وتحديد أولويات احتياجات العمل، واختيار الموردين/التقنيات.</w:t>
      </w:r>
    </w:p>
    <w:p w14:paraId="501A8362" w14:textId="379A728B" w:rsidR="00860BCB" w:rsidRDefault="00860BCB" w:rsidP="00860BCB">
      <w:pPr>
        <w:pStyle w:val="ListParagraph"/>
        <w:numPr>
          <w:ilvl w:val="0"/>
          <w:numId w:val="52"/>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كيف تُسهّل ممارسات إدارة المشاريع تحقيق القدرات التنظيمية والمرونة الهيكلية لدعم استدامة التحول الرقمي؟</w:t>
      </w:r>
    </w:p>
    <w:p w14:paraId="31B45722" w14:textId="2FC950D6" w:rsidR="00860BCB" w:rsidRDefault="00860BCB" w:rsidP="00860BCB">
      <w:pPr>
        <w:pStyle w:val="ListParagraph"/>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ينصبّ التركيز هنا على التغيير التنظيمي طويل الأمد من خلال التكيف المنهجي، أي المرونة، والتنسيق بين الوظائف، وأساليب القيادة.</w:t>
      </w:r>
    </w:p>
    <w:p w14:paraId="76296654" w14:textId="4C55865F" w:rsidR="00860BCB" w:rsidRDefault="00860BCB" w:rsidP="00860BCB">
      <w:pPr>
        <w:pStyle w:val="ListParagraph"/>
        <w:numPr>
          <w:ilvl w:val="0"/>
          <w:numId w:val="52"/>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ما هو النموذج أو الدليل المقبول الذي يُقترح تقديمه لاقتراح تبني قدرات إدارة المشاريع بشكل مناسب في برامج التحول الرقمي في قطاع التأمين السعودي؟</w:t>
      </w:r>
    </w:p>
    <w:p w14:paraId="07B0D235" w14:textId="59CDFB4C" w:rsidR="00860BCB" w:rsidRDefault="00860BCB" w:rsidP="00860BCB">
      <w:pPr>
        <w:pStyle w:val="ListParagraph"/>
        <w:numPr>
          <w:ilvl w:val="0"/>
          <w:numId w:val="52"/>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يسعى هذا السؤال الأخير إلى تحويل نتائج البحث إلى توصيات عملية لصانعي السياسات والممارسين.</w:t>
      </w:r>
    </w:p>
    <w:p w14:paraId="68E32857" w14:textId="77777777" w:rsidR="00860BCB" w:rsidRDefault="00860BCB" w:rsidP="0085105F">
      <w:pPr>
        <w:spacing w:line="276" w:lineRule="auto"/>
        <w:jc w:val="both"/>
        <w:rPr>
          <w:rStyle w:val="oypena"/>
          <w:rFonts w:ascii="Arial" w:hAnsi="Arial" w:cs="Arial"/>
          <w:color w:val="000000" w:themeColor="text1"/>
          <w:sz w:val="24"/>
          <w:szCs w:val="24"/>
          <w:rtl/>
          <w:lang w:val="en-SA"/>
        </w:rPr>
      </w:pPr>
    </w:p>
    <w:p w14:paraId="3D8967B9" w14:textId="4E2E7FA1" w:rsidR="00952B6D" w:rsidRPr="0085105F" w:rsidRDefault="00952B6D" w:rsidP="0085105F">
      <w:pPr>
        <w:spacing w:line="276" w:lineRule="auto"/>
        <w:jc w:val="both"/>
        <w:rPr>
          <w:rStyle w:val="oypena"/>
          <w:rFonts w:ascii="Arial" w:hAnsi="Arial" w:cs="Arial"/>
          <w:b/>
          <w:bCs/>
          <w:color w:val="000000" w:themeColor="text1"/>
          <w:sz w:val="28"/>
          <w:szCs w:val="28"/>
        </w:rPr>
      </w:pPr>
      <w:r w:rsidRPr="0085105F">
        <w:rPr>
          <w:rStyle w:val="oypena"/>
          <w:rFonts w:ascii="Arial" w:hAnsi="Arial" w:cs="Arial"/>
          <w:b/>
          <w:bCs/>
          <w:color w:val="000000" w:themeColor="text1"/>
          <w:sz w:val="28"/>
          <w:szCs w:val="28"/>
          <w:rtl/>
        </w:rPr>
        <w:t>المبحث السادس: فروض الدراسة</w:t>
      </w:r>
    </w:p>
    <w:p w14:paraId="4D23AE95" w14:textId="77777777" w:rsidR="00AF32E7" w:rsidRDefault="00952B6D" w:rsidP="00AF32E7">
      <w:pPr>
        <w:spacing w:line="276" w:lineRule="auto"/>
        <w:jc w:val="both"/>
        <w:rPr>
          <w:rStyle w:val="oypena"/>
          <w:rFonts w:ascii="Arial" w:hAnsi="Arial" w:cs="Arial"/>
          <w:color w:val="000000" w:themeColor="text1"/>
          <w:sz w:val="24"/>
          <w:szCs w:val="24"/>
          <w:rtl/>
        </w:rPr>
      </w:pPr>
      <w:r w:rsidRPr="0085105F">
        <w:rPr>
          <w:rStyle w:val="oypena"/>
          <w:rFonts w:ascii="Arial" w:hAnsi="Arial" w:cs="Arial"/>
          <w:b/>
          <w:bCs/>
          <w:color w:val="000000" w:themeColor="text1"/>
          <w:sz w:val="24"/>
          <w:szCs w:val="24"/>
          <w:rtl/>
        </w:rPr>
        <w:t>الفرضية الرئيسية:</w:t>
      </w:r>
      <w:r w:rsidRPr="0085105F">
        <w:rPr>
          <w:rStyle w:val="oypena"/>
          <w:rFonts w:ascii="Arial" w:hAnsi="Arial" w:cs="Arial"/>
          <w:color w:val="000000" w:themeColor="text1"/>
          <w:sz w:val="24"/>
          <w:szCs w:val="24"/>
          <w:rtl/>
        </w:rPr>
        <w:t xml:space="preserve"> </w:t>
      </w:r>
    </w:p>
    <w:p w14:paraId="34E865C1" w14:textId="16F83705" w:rsidR="00860BCB" w:rsidRDefault="00860BCB" w:rsidP="00AF32E7">
      <w:pPr>
        <w:spacing w:line="276" w:lineRule="auto"/>
        <w:jc w:val="both"/>
        <w:rPr>
          <w:rStyle w:val="oypena"/>
          <w:rFonts w:ascii="Arial" w:hAnsi="Arial" w:cs="Arial"/>
          <w:color w:val="000000" w:themeColor="text1"/>
          <w:sz w:val="24"/>
          <w:szCs w:val="24"/>
          <w:rtl/>
        </w:rPr>
      </w:pPr>
      <w:r w:rsidRPr="00860BCB">
        <w:rPr>
          <w:rStyle w:val="oypena"/>
          <w:rFonts w:ascii="Arial" w:hAnsi="Arial" w:cs="Arial"/>
          <w:color w:val="000000" w:themeColor="text1"/>
          <w:sz w:val="24"/>
          <w:szCs w:val="24"/>
          <w:rtl/>
        </w:rPr>
        <w:t>الفرضية الأولى: الاستخدام الفعال لمنهجيات إدارة المشاريع (</w:t>
      </w:r>
      <w:r w:rsidRPr="00860BCB">
        <w:rPr>
          <w:rStyle w:val="oypena"/>
          <w:rFonts w:ascii="Arial" w:hAnsi="Arial" w:cs="Arial"/>
          <w:color w:val="000000" w:themeColor="text1"/>
          <w:sz w:val="24"/>
          <w:szCs w:val="24"/>
        </w:rPr>
        <w:t>Agile</w:t>
      </w:r>
      <w:r w:rsidRPr="00860BCB">
        <w:rPr>
          <w:rStyle w:val="oypena"/>
          <w:rFonts w:ascii="Arial" w:hAnsi="Arial" w:cs="Arial"/>
          <w:color w:val="000000" w:themeColor="text1"/>
          <w:sz w:val="24"/>
          <w:szCs w:val="24"/>
          <w:rtl/>
        </w:rPr>
        <w:t>، و</w:t>
      </w:r>
      <w:r w:rsidRPr="00860BCB">
        <w:rPr>
          <w:rStyle w:val="oypena"/>
          <w:rFonts w:ascii="Arial" w:hAnsi="Arial" w:cs="Arial"/>
          <w:color w:val="000000" w:themeColor="text1"/>
          <w:sz w:val="24"/>
          <w:szCs w:val="24"/>
        </w:rPr>
        <w:t>Waterfall</w:t>
      </w:r>
      <w:r w:rsidRPr="00860BCB">
        <w:rPr>
          <w:rStyle w:val="oypena"/>
          <w:rFonts w:ascii="Arial" w:hAnsi="Arial" w:cs="Arial"/>
          <w:color w:val="000000" w:themeColor="text1"/>
          <w:sz w:val="24"/>
          <w:szCs w:val="24"/>
          <w:rtl/>
        </w:rPr>
        <w:t>، و</w:t>
      </w:r>
      <w:r w:rsidRPr="00860BCB">
        <w:rPr>
          <w:rStyle w:val="oypena"/>
          <w:rFonts w:ascii="Arial" w:hAnsi="Arial" w:cs="Arial"/>
          <w:color w:val="000000" w:themeColor="text1"/>
          <w:sz w:val="24"/>
          <w:szCs w:val="24"/>
        </w:rPr>
        <w:t>Hybrid</w:t>
      </w:r>
      <w:r w:rsidRPr="00860BCB">
        <w:rPr>
          <w:rStyle w:val="oypena"/>
          <w:rFonts w:ascii="Arial" w:hAnsi="Arial" w:cs="Arial"/>
          <w:color w:val="000000" w:themeColor="text1"/>
          <w:sz w:val="24"/>
          <w:szCs w:val="24"/>
          <w:rtl/>
        </w:rPr>
        <w:t>) هو المحرك الرئيسي لمشاريع التحول الرقمي في قطاع التأمين السعودي.</w:t>
      </w:r>
    </w:p>
    <w:p w14:paraId="719357B5" w14:textId="6CED7726" w:rsidR="00952B6D" w:rsidRPr="0085105F" w:rsidRDefault="00952B6D" w:rsidP="00AF32E7">
      <w:pPr>
        <w:spacing w:line="276" w:lineRule="auto"/>
        <w:jc w:val="both"/>
        <w:rPr>
          <w:rStyle w:val="oypena"/>
          <w:rFonts w:ascii="Arial" w:hAnsi="Arial" w:cs="Arial"/>
          <w:b/>
          <w:bCs/>
          <w:color w:val="000000" w:themeColor="text1"/>
          <w:sz w:val="24"/>
          <w:szCs w:val="24"/>
          <w:rtl/>
        </w:rPr>
      </w:pPr>
      <w:r w:rsidRPr="0085105F">
        <w:rPr>
          <w:rStyle w:val="oypena"/>
          <w:rFonts w:ascii="Arial" w:hAnsi="Arial" w:cs="Arial"/>
          <w:b/>
          <w:bCs/>
          <w:color w:val="000000" w:themeColor="text1"/>
          <w:sz w:val="24"/>
          <w:szCs w:val="24"/>
          <w:rtl/>
        </w:rPr>
        <w:t>الفروض الفرعية:</w:t>
      </w:r>
    </w:p>
    <w:p w14:paraId="429ECCFE" w14:textId="1EF83535" w:rsidR="00860BCB" w:rsidRDefault="00860BCB" w:rsidP="00860BCB">
      <w:pPr>
        <w:pStyle w:val="ListParagraph"/>
        <w:numPr>
          <w:ilvl w:val="0"/>
          <w:numId w:val="53"/>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 xml:space="preserve">الفرضية أ: جهود التحول الرقمي التي تعتمد على منهجية </w:t>
      </w:r>
      <w:r w:rsidRPr="00860BCB">
        <w:rPr>
          <w:rStyle w:val="oypena"/>
          <w:rFonts w:ascii="Arial" w:hAnsi="Arial" w:cs="Arial"/>
          <w:color w:val="000000" w:themeColor="text1"/>
        </w:rPr>
        <w:t>Agile</w:t>
      </w:r>
      <w:r w:rsidRPr="00860BCB">
        <w:rPr>
          <w:rStyle w:val="oypena"/>
          <w:rFonts w:ascii="Arial" w:hAnsi="Arial" w:cs="Arial"/>
          <w:color w:val="000000" w:themeColor="text1"/>
          <w:rtl/>
        </w:rPr>
        <w:t xml:space="preserve"> أسرع في التنفيذ، وأقل صرامة، وأقرب إلى مواكبة احتياجات العمل المتطورة مقارنةً بالأساليب التقليدية (</w:t>
      </w:r>
      <w:r w:rsidRPr="00860BCB">
        <w:rPr>
          <w:rStyle w:val="oypena"/>
          <w:rFonts w:ascii="Arial" w:hAnsi="Arial" w:cs="Arial"/>
          <w:color w:val="000000" w:themeColor="text1"/>
        </w:rPr>
        <w:t>Waterfall</w:t>
      </w:r>
      <w:r w:rsidRPr="00860BCB">
        <w:rPr>
          <w:rStyle w:val="oypena"/>
          <w:rFonts w:ascii="Arial" w:hAnsi="Arial" w:cs="Arial"/>
          <w:color w:val="000000" w:themeColor="text1"/>
          <w:rtl/>
        </w:rPr>
        <w:t>).</w:t>
      </w:r>
    </w:p>
    <w:p w14:paraId="551B9A38" w14:textId="11FD52F3" w:rsidR="00860BCB" w:rsidRDefault="00860BCB" w:rsidP="00860BCB">
      <w:pPr>
        <w:pStyle w:val="ListParagraph"/>
        <w:numPr>
          <w:ilvl w:val="0"/>
          <w:numId w:val="53"/>
        </w:numPr>
        <w:bidi/>
        <w:spacing w:line="276" w:lineRule="auto"/>
        <w:jc w:val="both"/>
        <w:rPr>
          <w:rStyle w:val="oypena"/>
          <w:rFonts w:ascii="Arial" w:hAnsi="Arial" w:cs="Arial"/>
          <w:color w:val="000000" w:themeColor="text1"/>
        </w:rPr>
      </w:pPr>
      <w:r>
        <w:rPr>
          <w:rStyle w:val="oypena"/>
          <w:rFonts w:ascii="Arial" w:hAnsi="Arial" w:cs="Arial" w:hint="cs"/>
          <w:color w:val="000000" w:themeColor="text1"/>
          <w:rtl/>
        </w:rPr>
        <w:t>ا</w:t>
      </w:r>
      <w:r w:rsidRPr="00860BCB">
        <w:rPr>
          <w:rStyle w:val="oypena"/>
          <w:rFonts w:ascii="Arial" w:hAnsi="Arial" w:cs="Arial"/>
          <w:color w:val="000000" w:themeColor="text1"/>
          <w:rtl/>
        </w:rPr>
        <w:t xml:space="preserve">لفرضية ب: الاستخدام المتقارب لمنهجيتي </w:t>
      </w:r>
      <w:r w:rsidRPr="00860BCB">
        <w:rPr>
          <w:rStyle w:val="oypena"/>
          <w:rFonts w:ascii="Arial" w:hAnsi="Arial" w:cs="Arial"/>
          <w:color w:val="000000" w:themeColor="text1"/>
        </w:rPr>
        <w:t>Agile</w:t>
      </w:r>
      <w:r w:rsidRPr="00860BCB">
        <w:rPr>
          <w:rStyle w:val="oypena"/>
          <w:rFonts w:ascii="Arial" w:hAnsi="Arial" w:cs="Arial"/>
          <w:color w:val="000000" w:themeColor="text1"/>
          <w:rtl/>
        </w:rPr>
        <w:t xml:space="preserve"> و</w:t>
      </w:r>
      <w:r w:rsidRPr="00860BCB">
        <w:rPr>
          <w:rStyle w:val="oypena"/>
          <w:rFonts w:ascii="Arial" w:hAnsi="Arial" w:cs="Arial"/>
          <w:color w:val="000000" w:themeColor="text1"/>
        </w:rPr>
        <w:t>Waterfall</w:t>
      </w:r>
      <w:r w:rsidRPr="00860BCB">
        <w:rPr>
          <w:rStyle w:val="oypena"/>
          <w:rFonts w:ascii="Arial" w:hAnsi="Arial" w:cs="Arial"/>
          <w:color w:val="000000" w:themeColor="text1"/>
          <w:rtl/>
        </w:rPr>
        <w:t xml:space="preserve"> معًا يُحسّن نتائج مشاريع التأمين السعودية مقارنةً باستخدامهما بشكل منفصل.</w:t>
      </w:r>
    </w:p>
    <w:p w14:paraId="1879D767" w14:textId="0F15B642" w:rsidR="00860BCB" w:rsidRDefault="00860BCB" w:rsidP="00860BCB">
      <w:pPr>
        <w:pStyle w:val="ListParagraph"/>
        <w:numPr>
          <w:ilvl w:val="0"/>
          <w:numId w:val="53"/>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الفرضية ج: لمنهج إدارة المشاريع تأثير مباشر على مؤشرات الأداء الرئيسية (</w:t>
      </w:r>
      <w:r w:rsidRPr="00860BCB">
        <w:rPr>
          <w:rStyle w:val="oypena"/>
          <w:rFonts w:ascii="Arial" w:hAnsi="Arial" w:cs="Arial"/>
          <w:color w:val="000000" w:themeColor="text1"/>
        </w:rPr>
        <w:t>KPIs</w:t>
      </w:r>
      <w:r w:rsidRPr="00860BCB">
        <w:rPr>
          <w:rStyle w:val="oypena"/>
          <w:rFonts w:ascii="Arial" w:hAnsi="Arial" w:cs="Arial"/>
          <w:color w:val="000000" w:themeColor="text1"/>
          <w:rtl/>
        </w:rPr>
        <w:t>)، مثل الجدول الزمني للمشروع، والالتزام بالتكلفة، وجودة المخرجات، ورضا العملاء.</w:t>
      </w:r>
    </w:p>
    <w:p w14:paraId="743B6AED" w14:textId="3C077065" w:rsidR="00860BCB" w:rsidRDefault="00860BCB" w:rsidP="00860BCB">
      <w:pPr>
        <w:pStyle w:val="ListParagraph"/>
        <w:numPr>
          <w:ilvl w:val="0"/>
          <w:numId w:val="53"/>
        </w:numPr>
        <w:bidi/>
        <w:spacing w:line="276" w:lineRule="auto"/>
        <w:jc w:val="both"/>
        <w:rPr>
          <w:rStyle w:val="oypena"/>
          <w:rFonts w:ascii="Arial" w:hAnsi="Arial" w:cs="Arial"/>
          <w:color w:val="000000" w:themeColor="text1"/>
        </w:rPr>
      </w:pPr>
      <w:r w:rsidRPr="00860BCB">
        <w:rPr>
          <w:rStyle w:val="oypena"/>
          <w:rFonts w:ascii="Arial" w:hAnsi="Arial" w:cs="Arial"/>
          <w:color w:val="000000" w:themeColor="text1"/>
          <w:rtl/>
        </w:rPr>
        <w:t>الفرضية د: يمكن لبعض مناهج المشاريع معالجة أهم القضايا في التحول الرقمي، مثل تجزئة البيانات، وانفصال الموظفين، وملاءمة التكنولوجيا/الموردين.</w:t>
      </w:r>
    </w:p>
    <w:p w14:paraId="4A465A12" w14:textId="4741D1DD" w:rsidR="00860BCB" w:rsidRDefault="00860BCB" w:rsidP="00860BCB">
      <w:pPr>
        <w:pStyle w:val="ListParagraph"/>
        <w:numPr>
          <w:ilvl w:val="0"/>
          <w:numId w:val="53"/>
        </w:numPr>
        <w:bidi/>
        <w:spacing w:line="276" w:lineRule="auto"/>
        <w:jc w:val="both"/>
        <w:rPr>
          <w:rStyle w:val="oypena"/>
          <w:rFonts w:ascii="Arial" w:hAnsi="Arial" w:cs="Arial"/>
          <w:color w:val="000000" w:themeColor="text1"/>
        </w:rPr>
      </w:pPr>
      <w:r>
        <w:rPr>
          <w:rStyle w:val="oypena"/>
          <w:rFonts w:ascii="Arial" w:hAnsi="Arial" w:cs="Arial" w:hint="cs"/>
          <w:color w:val="000000" w:themeColor="text1"/>
          <w:rtl/>
        </w:rPr>
        <w:lastRenderedPageBreak/>
        <w:t>الفرضية ه</w:t>
      </w:r>
      <w:r w:rsidRPr="00860BCB">
        <w:rPr>
          <w:rStyle w:val="oypena"/>
          <w:rFonts w:ascii="Arial" w:hAnsi="Arial" w:cs="Arial"/>
          <w:color w:val="000000" w:themeColor="text1"/>
          <w:rtl/>
        </w:rPr>
        <w:t xml:space="preserve">: استراتيجيات المشاريع المرنة، القائمة على التطوير التكراري، والعمل التعاوني </w:t>
      </w:r>
      <w:proofErr w:type="spellStart"/>
      <w:r w:rsidRPr="00860BCB">
        <w:rPr>
          <w:rStyle w:val="oypena"/>
          <w:rFonts w:ascii="Arial" w:hAnsi="Arial" w:cs="Arial"/>
          <w:color w:val="000000" w:themeColor="text1"/>
          <w:rtl/>
        </w:rPr>
        <w:t>المتمحور</w:t>
      </w:r>
      <w:proofErr w:type="spellEnd"/>
      <w:r w:rsidRPr="00860BCB">
        <w:rPr>
          <w:rStyle w:val="oypena"/>
          <w:rFonts w:ascii="Arial" w:hAnsi="Arial" w:cs="Arial"/>
          <w:color w:val="000000" w:themeColor="text1"/>
          <w:rtl/>
        </w:rPr>
        <w:t xml:space="preserve"> حول العمل، تؤدي إلى كفاءات تنظيمية تجعل التحول الرقمي أكثر مرونة.</w:t>
      </w:r>
    </w:p>
    <w:p w14:paraId="4743E626" w14:textId="4EA6D526" w:rsidR="00860BCB" w:rsidRDefault="00860BCB" w:rsidP="00860BCB">
      <w:pPr>
        <w:pStyle w:val="ListParagraph"/>
        <w:numPr>
          <w:ilvl w:val="0"/>
          <w:numId w:val="53"/>
        </w:numPr>
        <w:bidi/>
        <w:spacing w:line="276" w:lineRule="auto"/>
        <w:jc w:val="both"/>
        <w:rPr>
          <w:rStyle w:val="oypena"/>
          <w:rFonts w:ascii="Arial" w:hAnsi="Arial" w:cs="Arial"/>
          <w:color w:val="000000" w:themeColor="text1"/>
        </w:rPr>
      </w:pPr>
      <w:r>
        <w:rPr>
          <w:rStyle w:val="oypena"/>
          <w:rFonts w:ascii="Arial" w:hAnsi="Arial" w:cs="Arial" w:hint="cs"/>
          <w:color w:val="000000" w:themeColor="text1"/>
          <w:rtl/>
        </w:rPr>
        <w:t xml:space="preserve">الفرضية </w:t>
      </w:r>
      <w:r w:rsidR="002D05E2">
        <w:rPr>
          <w:rStyle w:val="oypena"/>
          <w:rFonts w:ascii="Arial" w:hAnsi="Arial" w:cs="Arial" w:hint="cs"/>
          <w:color w:val="000000" w:themeColor="text1"/>
          <w:rtl/>
        </w:rPr>
        <w:t>ي</w:t>
      </w:r>
      <w:r w:rsidRPr="00860BCB">
        <w:rPr>
          <w:rStyle w:val="oypena"/>
          <w:rFonts w:ascii="Arial" w:hAnsi="Arial" w:cs="Arial"/>
          <w:color w:val="000000" w:themeColor="text1"/>
          <w:rtl/>
        </w:rPr>
        <w:t>: المرونة الهيكلية التنظيمية، ودعم القيادة، والاستخدام الفعال لأساليب إدارة المشاريع، كلها عوامل تُفضي إلى تحقيق اتساق عالٍ في مشاريع التحول الرقمي.</w:t>
      </w:r>
    </w:p>
    <w:p w14:paraId="16745EAD" w14:textId="77777777" w:rsidR="0085105F" w:rsidRDefault="0085105F" w:rsidP="0085105F">
      <w:pPr>
        <w:spacing w:line="276" w:lineRule="auto"/>
        <w:jc w:val="both"/>
        <w:rPr>
          <w:rStyle w:val="oypena"/>
          <w:rFonts w:ascii="Arial" w:hAnsi="Arial" w:cs="Arial"/>
          <w:color w:val="000000" w:themeColor="text1"/>
          <w:sz w:val="24"/>
          <w:szCs w:val="24"/>
          <w:rtl/>
          <w:lang w:val="en-SA"/>
        </w:rPr>
      </w:pPr>
    </w:p>
    <w:p w14:paraId="77DB3772" w14:textId="72B3AB29" w:rsidR="002D05E2" w:rsidRPr="0085105F" w:rsidRDefault="002D05E2" w:rsidP="002D05E2">
      <w:pPr>
        <w:spacing w:line="276" w:lineRule="auto"/>
        <w:jc w:val="both"/>
        <w:rPr>
          <w:rStyle w:val="oypena"/>
          <w:rFonts w:ascii="Arial" w:hAnsi="Arial" w:cs="Arial"/>
          <w:b/>
          <w:bCs/>
          <w:color w:val="000000" w:themeColor="text1"/>
          <w:sz w:val="28"/>
          <w:szCs w:val="28"/>
        </w:rPr>
      </w:pPr>
      <w:r w:rsidRPr="0085105F">
        <w:rPr>
          <w:rStyle w:val="oypena"/>
          <w:rFonts w:ascii="Arial" w:hAnsi="Arial" w:cs="Arial"/>
          <w:b/>
          <w:bCs/>
          <w:color w:val="000000" w:themeColor="text1"/>
          <w:sz w:val="28"/>
          <w:szCs w:val="28"/>
          <w:rtl/>
        </w:rPr>
        <w:t xml:space="preserve">المبحث </w:t>
      </w:r>
      <w:r>
        <w:rPr>
          <w:rStyle w:val="oypena"/>
          <w:rFonts w:ascii="Arial" w:hAnsi="Arial" w:cs="Arial" w:hint="cs"/>
          <w:b/>
          <w:bCs/>
          <w:color w:val="000000" w:themeColor="text1"/>
          <w:sz w:val="28"/>
          <w:szCs w:val="28"/>
          <w:rtl/>
        </w:rPr>
        <w:t>السابع</w:t>
      </w:r>
      <w:r w:rsidRPr="0085105F">
        <w:rPr>
          <w:rStyle w:val="oypena"/>
          <w:rFonts w:ascii="Arial" w:hAnsi="Arial" w:cs="Arial"/>
          <w:b/>
          <w:bCs/>
          <w:color w:val="000000" w:themeColor="text1"/>
          <w:sz w:val="28"/>
          <w:szCs w:val="28"/>
          <w:rtl/>
        </w:rPr>
        <w:t xml:space="preserve">: </w:t>
      </w:r>
      <w:r>
        <w:rPr>
          <w:rStyle w:val="oypena"/>
          <w:rFonts w:ascii="Arial" w:hAnsi="Arial" w:cs="Arial" w:hint="cs"/>
          <w:b/>
          <w:bCs/>
          <w:color w:val="000000" w:themeColor="text1"/>
          <w:sz w:val="28"/>
          <w:szCs w:val="28"/>
          <w:rtl/>
        </w:rPr>
        <w:t>الدراسات السابقة</w:t>
      </w:r>
    </w:p>
    <w:p w14:paraId="51281632" w14:textId="5D4C4F9C" w:rsidR="002D05E2" w:rsidRPr="002D05E2" w:rsidRDefault="002D05E2" w:rsidP="002D05E2">
      <w:pPr>
        <w:spacing w:line="276" w:lineRule="auto"/>
        <w:jc w:val="both"/>
        <w:rPr>
          <w:rStyle w:val="oypena"/>
          <w:rFonts w:ascii="Arial" w:hAnsi="Arial" w:cs="Arial"/>
          <w:b/>
          <w:bCs/>
          <w:color w:val="000000" w:themeColor="text1"/>
          <w:sz w:val="24"/>
          <w:szCs w:val="24"/>
          <w:rtl/>
        </w:rPr>
      </w:pPr>
      <w:r w:rsidRPr="002D05E2">
        <w:rPr>
          <w:rStyle w:val="oypena"/>
          <w:rFonts w:ascii="Arial" w:hAnsi="Arial" w:cs="Arial"/>
          <w:b/>
          <w:bCs/>
          <w:color w:val="000000" w:themeColor="text1"/>
          <w:sz w:val="24"/>
          <w:szCs w:val="24"/>
          <w:rtl/>
        </w:rPr>
        <w:t xml:space="preserve">1. </w:t>
      </w:r>
      <w:r w:rsidRPr="002D05E2">
        <w:rPr>
          <w:rStyle w:val="oypena"/>
          <w:rFonts w:ascii="Arial" w:hAnsi="Arial" w:cs="Arial"/>
          <w:b/>
          <w:bCs/>
          <w:color w:val="000000" w:themeColor="text1"/>
          <w:sz w:val="24"/>
          <w:szCs w:val="24"/>
        </w:rPr>
        <w:t>Saudi Arabia FinTech: Opportunities and Constraints</w:t>
      </w:r>
    </w:p>
    <w:p w14:paraId="0C144A62" w14:textId="2B89E6BC"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تقدم دراسة (</w:t>
      </w:r>
      <w:proofErr w:type="spellStart"/>
      <w:r w:rsidRPr="002D05E2">
        <w:rPr>
          <w:rStyle w:val="oypena"/>
          <w:rFonts w:ascii="Arial" w:hAnsi="Arial" w:cs="Arial"/>
          <w:color w:val="000000" w:themeColor="text1"/>
          <w:sz w:val="24"/>
          <w:szCs w:val="24"/>
        </w:rPr>
        <w:t>Altwijry</w:t>
      </w:r>
      <w:proofErr w:type="spellEnd"/>
      <w:r w:rsidRPr="002D05E2">
        <w:rPr>
          <w:rStyle w:val="oypena"/>
          <w:rFonts w:ascii="Arial" w:hAnsi="Arial" w:cs="Arial"/>
          <w:color w:val="000000" w:themeColor="text1"/>
          <w:sz w:val="24"/>
          <w:szCs w:val="24"/>
        </w:rPr>
        <w:t xml:space="preserve"> et al,. 2023</w:t>
      </w:r>
      <w:r w:rsidRPr="002D05E2">
        <w:rPr>
          <w:rStyle w:val="oypena"/>
          <w:rFonts w:ascii="Arial" w:hAnsi="Arial" w:cs="Arial"/>
          <w:color w:val="000000" w:themeColor="text1"/>
          <w:sz w:val="24"/>
          <w:szCs w:val="24"/>
          <w:rtl/>
        </w:rPr>
        <w:t>)</w:t>
      </w:r>
      <w:r>
        <w:rPr>
          <w:rStyle w:val="oypena"/>
          <w:rFonts w:ascii="Arial" w:hAnsi="Arial" w:cs="Arial" w:hint="cs"/>
          <w:color w:val="000000" w:themeColor="text1"/>
          <w:sz w:val="24"/>
          <w:szCs w:val="24"/>
          <w:rtl/>
        </w:rPr>
        <w:t xml:space="preserve"> </w:t>
      </w:r>
      <w:r w:rsidRPr="002D05E2">
        <w:rPr>
          <w:rStyle w:val="oypena"/>
          <w:rFonts w:ascii="Arial" w:hAnsi="Arial" w:cs="Arial"/>
          <w:color w:val="000000" w:themeColor="text1"/>
          <w:sz w:val="24"/>
          <w:szCs w:val="24"/>
          <w:rtl/>
        </w:rPr>
        <w:t>واحدة من الدراسات التجريبية القليلة التي تناولت تبني التكنولوجيا المالية في قطاع التكافل (التأمين الإسلامي) في السعودية. وقد اختبر الباحثون تأثير تبني التكنولوجيا على الاستراتيجيات والتغييرات في العمليات من خلال مقابلات شبه منظمة مع تسعة من كبار المسؤولين التنفيذيين في قطاعي التكنولوجيا المالية والتكافل.</w:t>
      </w:r>
    </w:p>
    <w:p w14:paraId="2849F061" w14:textId="3F5BE782"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 xml:space="preserve">أظهرت الدراسة أن التكنولوجيا المالية ساهمت بشكل إيجابي في معالجة المطالبات، والاكتتاب </w:t>
      </w:r>
      <w:proofErr w:type="spellStart"/>
      <w:r w:rsidRPr="002D05E2">
        <w:rPr>
          <w:rStyle w:val="oypena"/>
          <w:rFonts w:ascii="Arial" w:hAnsi="Arial" w:cs="Arial"/>
          <w:color w:val="000000" w:themeColor="text1"/>
          <w:sz w:val="24"/>
          <w:szCs w:val="24"/>
          <w:rtl/>
        </w:rPr>
        <w:t>الاكتواري</w:t>
      </w:r>
      <w:proofErr w:type="spellEnd"/>
      <w:r w:rsidRPr="002D05E2">
        <w:rPr>
          <w:rStyle w:val="oypena"/>
          <w:rFonts w:ascii="Arial" w:hAnsi="Arial" w:cs="Arial"/>
          <w:color w:val="000000" w:themeColor="text1"/>
          <w:sz w:val="24"/>
          <w:szCs w:val="24"/>
          <w:rtl/>
        </w:rPr>
        <w:t>، وتحليل المخاطر، وعمليات قواعد البيانات، إلا أنها كانت منخفضة للغاية في عمليات شركات التأمين على الحياة والتأمين الصحي. وكان تحسين القدرة على الابتكار، وتوظيف الكفاءات والاحتفاظ بها، والكفاءة التشغيلية، والمرونة في أساليب العمل من أبرز نقاط القوة التنظيمية التي أظهرتها الدراسة.</w:t>
      </w:r>
    </w:p>
    <w:p w14:paraId="326211E5" w14:textId="5A19E728"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ومع ذلك، أشارت الدراسة أيضًا إلى بعض العوامل المحفزة للنظام: النهج التنظيمي الصارم في مؤسسة النقد العربي السعودي (ساما)، وغياب مراكز البيانات المركزية القائمة على السحابة. واقترح المؤلفون إنشاء هيئة تنظيمية متخصصة في قطاعي التكافل والتكنولوجيا المالية لتمكين الابتكار.</w:t>
      </w:r>
    </w:p>
    <w:p w14:paraId="75C20FB6" w14:textId="31128F62"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هنا تبرز أهمية استنتاجات البحث، إذ تُبرز بوضوح الرؤية القائلة بأن التكامل الفعّال للتكنولوجيا لا يقتصر على المعرفة التقنية بحد ذاتها، بل يشمل أيضًا هياكل الحوكمة والإدارة التي تُسيطر على تطبيقها.</w:t>
      </w:r>
    </w:p>
    <w:p w14:paraId="1E0B3481" w14:textId="77777777" w:rsidR="002D05E2" w:rsidRDefault="002D05E2" w:rsidP="002D05E2">
      <w:pPr>
        <w:spacing w:line="276" w:lineRule="auto"/>
        <w:jc w:val="both"/>
        <w:rPr>
          <w:rStyle w:val="oypena"/>
          <w:rFonts w:ascii="Arial" w:hAnsi="Arial" w:cs="Arial"/>
          <w:color w:val="000000" w:themeColor="text1"/>
          <w:sz w:val="24"/>
          <w:szCs w:val="24"/>
          <w:rtl/>
        </w:rPr>
      </w:pPr>
    </w:p>
    <w:p w14:paraId="72FC365D" w14:textId="3121977F" w:rsidR="002D05E2" w:rsidRPr="002D05E2" w:rsidRDefault="002D05E2" w:rsidP="002D05E2">
      <w:pPr>
        <w:spacing w:line="276" w:lineRule="auto"/>
        <w:jc w:val="both"/>
        <w:rPr>
          <w:rStyle w:val="oypena"/>
          <w:rFonts w:ascii="Arial" w:hAnsi="Arial" w:cs="Arial"/>
          <w:b/>
          <w:bCs/>
          <w:color w:val="000000" w:themeColor="text1"/>
          <w:sz w:val="24"/>
          <w:szCs w:val="24"/>
          <w:rtl/>
        </w:rPr>
      </w:pPr>
      <w:r w:rsidRPr="002D05E2">
        <w:rPr>
          <w:rStyle w:val="oypena"/>
          <w:rFonts w:ascii="Arial" w:hAnsi="Arial" w:cs="Arial"/>
          <w:b/>
          <w:bCs/>
          <w:color w:val="000000" w:themeColor="text1"/>
          <w:sz w:val="24"/>
          <w:szCs w:val="24"/>
          <w:rtl/>
        </w:rPr>
        <w:t>2. التأثير القابل للقياس وتقنيات المستقبل</w:t>
      </w:r>
    </w:p>
    <w:p w14:paraId="3A525121" w14:textId="1E062889" w:rsidR="002D05E2" w:rsidRDefault="002D05E2" w:rsidP="002D05E2">
      <w:pPr>
        <w:spacing w:line="276" w:lineRule="auto"/>
        <w:jc w:val="both"/>
        <w:rPr>
          <w:rStyle w:val="oypena"/>
          <w:rFonts w:ascii="Arial" w:hAnsi="Arial" w:cs="Arial"/>
          <w:color w:val="000000" w:themeColor="text1"/>
          <w:sz w:val="24"/>
          <w:szCs w:val="24"/>
          <w:rtl/>
        </w:rPr>
      </w:pPr>
      <w:r>
        <w:rPr>
          <w:rStyle w:val="oypena"/>
          <w:rFonts w:ascii="Arial" w:hAnsi="Arial" w:cs="Arial" w:hint="cs"/>
          <w:color w:val="000000" w:themeColor="text1"/>
          <w:sz w:val="24"/>
          <w:szCs w:val="24"/>
          <w:rtl/>
        </w:rPr>
        <w:t xml:space="preserve">قام </w:t>
      </w:r>
      <w:r w:rsidRPr="002D05E2">
        <w:rPr>
          <w:rStyle w:val="oypena"/>
          <w:rFonts w:ascii="Arial" w:hAnsi="Arial" w:cs="Arial"/>
          <w:color w:val="000000" w:themeColor="text1"/>
          <w:sz w:val="24"/>
          <w:szCs w:val="24"/>
          <w:rtl/>
        </w:rPr>
        <w:t>(</w:t>
      </w:r>
      <w:proofErr w:type="spellStart"/>
      <w:r w:rsidRPr="002D05E2">
        <w:rPr>
          <w:rStyle w:val="oypena"/>
          <w:rFonts w:ascii="Arial" w:hAnsi="Arial" w:cs="Arial"/>
          <w:color w:val="000000" w:themeColor="text1"/>
          <w:sz w:val="24"/>
          <w:szCs w:val="24"/>
        </w:rPr>
        <w:t>Badkook</w:t>
      </w:r>
      <w:proofErr w:type="spellEnd"/>
      <w:r w:rsidRPr="002D05E2">
        <w:rPr>
          <w:rStyle w:val="oypena"/>
          <w:rFonts w:ascii="Arial" w:hAnsi="Arial" w:cs="Arial"/>
          <w:color w:val="000000" w:themeColor="text1"/>
          <w:sz w:val="24"/>
          <w:szCs w:val="24"/>
        </w:rPr>
        <w:t xml:space="preserve"> et al,. 2025</w:t>
      </w:r>
      <w:r w:rsidRPr="002D05E2">
        <w:rPr>
          <w:rStyle w:val="oypena"/>
          <w:rFonts w:ascii="Arial" w:hAnsi="Arial" w:cs="Arial"/>
          <w:color w:val="000000" w:themeColor="text1"/>
          <w:sz w:val="24"/>
          <w:szCs w:val="24"/>
          <w:rtl/>
        </w:rPr>
        <w:t>)</w:t>
      </w:r>
      <w:r>
        <w:rPr>
          <w:rStyle w:val="oypena"/>
          <w:rFonts w:ascii="Arial" w:hAnsi="Arial" w:cs="Arial"/>
          <w:color w:val="000000" w:themeColor="text1"/>
          <w:sz w:val="24"/>
          <w:szCs w:val="24"/>
        </w:rPr>
        <w:t xml:space="preserve"> </w:t>
      </w:r>
      <w:r>
        <w:rPr>
          <w:rStyle w:val="oypena"/>
          <w:rFonts w:ascii="Arial" w:hAnsi="Arial" w:cs="Arial" w:hint="cs"/>
          <w:color w:val="000000" w:themeColor="text1"/>
          <w:sz w:val="24"/>
          <w:szCs w:val="24"/>
          <w:rtl/>
        </w:rPr>
        <w:t xml:space="preserve"> بصياغة </w:t>
      </w:r>
      <w:r w:rsidRPr="002D05E2">
        <w:rPr>
          <w:rStyle w:val="oypena"/>
          <w:rFonts w:ascii="Arial" w:hAnsi="Arial" w:cs="Arial"/>
          <w:color w:val="000000" w:themeColor="text1"/>
          <w:sz w:val="24"/>
          <w:szCs w:val="24"/>
          <w:rtl/>
        </w:rPr>
        <w:t xml:space="preserve">نموذج كمي لتبني تقنيات جديدة - </w:t>
      </w:r>
      <w:proofErr w:type="spellStart"/>
      <w:r w:rsidRPr="002D05E2">
        <w:rPr>
          <w:rStyle w:val="oypena"/>
          <w:rFonts w:ascii="Arial" w:hAnsi="Arial" w:cs="Arial"/>
          <w:color w:val="000000" w:themeColor="text1"/>
          <w:sz w:val="24"/>
          <w:szCs w:val="24"/>
          <w:rtl/>
        </w:rPr>
        <w:t>بلوكتشين</w:t>
      </w:r>
      <w:proofErr w:type="spellEnd"/>
      <w:r w:rsidRPr="002D05E2">
        <w:rPr>
          <w:rStyle w:val="oypena"/>
          <w:rFonts w:ascii="Arial" w:hAnsi="Arial" w:cs="Arial"/>
          <w:color w:val="000000" w:themeColor="text1"/>
          <w:sz w:val="24"/>
          <w:szCs w:val="24"/>
          <w:rtl/>
        </w:rPr>
        <w:t xml:space="preserve">، والذكاء الاصطناعي، وإنترنت الأشياء، والتعلم الآلي - من قِبل قطاع التأمين في المملكة العربية السعودية. أظهر تحليل </w:t>
      </w:r>
      <w:r w:rsidRPr="002D05E2">
        <w:rPr>
          <w:rStyle w:val="oypena"/>
          <w:rFonts w:ascii="Arial" w:hAnsi="Arial" w:cs="Arial"/>
          <w:color w:val="000000" w:themeColor="text1"/>
          <w:sz w:val="24"/>
          <w:szCs w:val="24"/>
        </w:rPr>
        <w:t>SEM</w:t>
      </w:r>
      <w:r w:rsidRPr="002D05E2">
        <w:rPr>
          <w:rStyle w:val="oypena"/>
          <w:rFonts w:ascii="Arial" w:hAnsi="Arial" w:cs="Arial"/>
          <w:color w:val="000000" w:themeColor="text1"/>
          <w:sz w:val="24"/>
          <w:szCs w:val="24"/>
          <w:rtl/>
        </w:rPr>
        <w:t xml:space="preserve"> لبيانات 102 خبير آثارًا ذات دلالة إحصائية لتبني التكنولوجيا على تجربة العملاء، وإنتاجية الأعمال، وإدارة المخاطر، والأداء المالي. تتوافق هذه النتائج تمامًا مع رؤية 2030 للتنويع الاقتصادي والتحديث.</w:t>
      </w:r>
    </w:p>
    <w:p w14:paraId="5DC63CD9" w14:textId="263BFFA3"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ومن الأمور التي تُثير اهتمام الدراسة الحالية بشكل خاص النتائج التجريبية حول علاقات التكنولوجيا والأداء، والتي تم تجاوزها ببراعة من النظرية إلى ملاحظات منطق التأثيرات. تُؤكد الدراسة على التأثيرات المباشرة وغير المباشرة في أهمية ممارسات إدارة المشاريع الاستراتيجية في جعل أعمال نشر التكنولوجيا ذات جدوى وتركيز على القيمة.</w:t>
      </w:r>
    </w:p>
    <w:p w14:paraId="0CF00166" w14:textId="77777777" w:rsidR="002D05E2" w:rsidRDefault="002D05E2" w:rsidP="002D05E2">
      <w:pPr>
        <w:spacing w:line="276" w:lineRule="auto"/>
        <w:jc w:val="both"/>
        <w:rPr>
          <w:rStyle w:val="oypena"/>
          <w:rFonts w:ascii="Arial" w:hAnsi="Arial" w:cs="Arial"/>
          <w:color w:val="000000" w:themeColor="text1"/>
          <w:sz w:val="24"/>
          <w:szCs w:val="24"/>
          <w:rtl/>
        </w:rPr>
      </w:pPr>
    </w:p>
    <w:p w14:paraId="32353B59" w14:textId="24F146E2" w:rsidR="002D05E2" w:rsidRPr="002D05E2" w:rsidRDefault="002D05E2" w:rsidP="002D05E2">
      <w:pPr>
        <w:spacing w:line="276" w:lineRule="auto"/>
        <w:jc w:val="both"/>
        <w:rPr>
          <w:rStyle w:val="oypena"/>
          <w:rFonts w:ascii="Arial" w:hAnsi="Arial" w:cs="Arial"/>
          <w:b/>
          <w:bCs/>
          <w:color w:val="000000" w:themeColor="text1"/>
          <w:sz w:val="24"/>
          <w:szCs w:val="24"/>
        </w:rPr>
      </w:pPr>
      <w:r w:rsidRPr="002D05E2">
        <w:rPr>
          <w:rStyle w:val="oypena"/>
          <w:rFonts w:ascii="Arial" w:hAnsi="Arial" w:cs="Arial"/>
          <w:b/>
          <w:bCs/>
          <w:color w:val="000000" w:themeColor="text1"/>
          <w:sz w:val="24"/>
          <w:szCs w:val="24"/>
        </w:rPr>
        <w:t>3</w:t>
      </w:r>
      <w:r w:rsidRPr="002D05E2">
        <w:rPr>
          <w:rStyle w:val="oypena"/>
          <w:rFonts w:ascii="Arial" w:hAnsi="Arial" w:cs="Arial"/>
          <w:b/>
          <w:bCs/>
          <w:color w:val="000000" w:themeColor="text1"/>
          <w:sz w:val="24"/>
          <w:szCs w:val="24"/>
          <w:rtl/>
        </w:rPr>
        <w:t>. تكنولوجيا التأمين واتجاهات التحول العالمي</w:t>
      </w:r>
    </w:p>
    <w:p w14:paraId="36ED1098" w14:textId="0F21101F" w:rsidR="002D05E2" w:rsidRDefault="002D05E2" w:rsidP="002D05E2">
      <w:pPr>
        <w:spacing w:line="276" w:lineRule="auto"/>
        <w:jc w:val="both"/>
        <w:rPr>
          <w:rStyle w:val="oypena"/>
          <w:rFonts w:ascii="Arial" w:hAnsi="Arial" w:cs="Arial"/>
          <w:color w:val="000000" w:themeColor="text1"/>
          <w:sz w:val="24"/>
          <w:szCs w:val="24"/>
        </w:rPr>
      </w:pPr>
      <w:r w:rsidRPr="002D05E2">
        <w:rPr>
          <w:rStyle w:val="oypena"/>
          <w:rFonts w:ascii="Arial" w:hAnsi="Arial" w:cs="Arial"/>
          <w:color w:val="000000" w:themeColor="text1"/>
          <w:sz w:val="24"/>
          <w:szCs w:val="24"/>
          <w:rtl/>
        </w:rPr>
        <w:t>بشكل أكثر تعمقًا، يوضح (</w:t>
      </w:r>
      <w:r w:rsidRPr="002D05E2">
        <w:rPr>
          <w:rStyle w:val="oypena"/>
          <w:rFonts w:ascii="Arial" w:hAnsi="Arial" w:cs="Arial"/>
          <w:color w:val="000000" w:themeColor="text1"/>
          <w:sz w:val="24"/>
          <w:szCs w:val="24"/>
        </w:rPr>
        <w:t>Ahmad et al,. 2025</w:t>
      </w:r>
      <w:r w:rsidRPr="002D05E2">
        <w:rPr>
          <w:rStyle w:val="oypena"/>
          <w:rFonts w:ascii="Arial" w:hAnsi="Arial" w:cs="Arial"/>
          <w:color w:val="000000" w:themeColor="text1"/>
          <w:sz w:val="24"/>
          <w:szCs w:val="24"/>
          <w:rtl/>
        </w:rPr>
        <w:t>)</w:t>
      </w:r>
      <w:r>
        <w:rPr>
          <w:rStyle w:val="oypena"/>
          <w:rFonts w:ascii="Arial" w:hAnsi="Arial" w:cs="Arial"/>
          <w:color w:val="000000" w:themeColor="text1"/>
          <w:sz w:val="24"/>
          <w:szCs w:val="24"/>
        </w:rPr>
        <w:t xml:space="preserve"> </w:t>
      </w:r>
      <w:r w:rsidRPr="002D05E2">
        <w:rPr>
          <w:rStyle w:val="oypena"/>
          <w:rFonts w:ascii="Arial" w:hAnsi="Arial" w:cs="Arial"/>
          <w:color w:val="000000" w:themeColor="text1"/>
          <w:sz w:val="24"/>
          <w:szCs w:val="24"/>
          <w:rtl/>
        </w:rPr>
        <w:t>كيف أحدثت ابتكارات تكنولوجيا التأمين ثورة في قطاع التأمين. يجمع هذا البحث بين دراسات الحالة، وشهادات الممارسين، والأدبيات الأكاديمية لإنشاء اكتتاب فوري قائم على الذكاء الاصطناعي، ومطالبات آمنة مدعومة بسلسلة الكتل (البلوك تشين)، وتحليلات البيانات الضخمة لتحديد ملفات تعريف المخاطر وتحديد ملفات تعريف العملاء.</w:t>
      </w:r>
    </w:p>
    <w:p w14:paraId="3E0B8BB3" w14:textId="0990F426" w:rsidR="002D05E2" w:rsidRDefault="002D05E2" w:rsidP="002D05E2">
      <w:pPr>
        <w:spacing w:line="276" w:lineRule="auto"/>
        <w:jc w:val="both"/>
        <w:rPr>
          <w:rStyle w:val="oypena"/>
          <w:rFonts w:ascii="Arial" w:hAnsi="Arial" w:cs="Arial"/>
          <w:color w:val="000000" w:themeColor="text1"/>
          <w:sz w:val="24"/>
          <w:szCs w:val="24"/>
        </w:rPr>
      </w:pPr>
      <w:r w:rsidRPr="002D05E2">
        <w:rPr>
          <w:rStyle w:val="oypena"/>
          <w:rFonts w:ascii="Arial" w:hAnsi="Arial" w:cs="Arial"/>
          <w:color w:val="000000" w:themeColor="text1"/>
          <w:sz w:val="24"/>
          <w:szCs w:val="24"/>
          <w:rtl/>
        </w:rPr>
        <w:lastRenderedPageBreak/>
        <w:t>يُجادل المؤلفون بأن هناك وعودًا بخدمة العملاء، وتوفير التكاليف، والمرونة في التكنولوجيا الرشيقة، ولكن كل هذه الأمور لا يمكن تحقيقها إلا من خلال إدارة تغيير منضبطة، وحوكمة بيانات، وتوافق مشاريع تكنولوجيا المعلومات لأهداف الأعمال.</w:t>
      </w:r>
    </w:p>
    <w:p w14:paraId="4B32DA5D" w14:textId="77777777" w:rsidR="002D05E2" w:rsidRDefault="002D05E2" w:rsidP="002D05E2">
      <w:pPr>
        <w:spacing w:line="276" w:lineRule="auto"/>
        <w:jc w:val="both"/>
        <w:rPr>
          <w:rStyle w:val="oypena"/>
          <w:rFonts w:ascii="Arial" w:hAnsi="Arial" w:cs="Arial"/>
          <w:color w:val="000000" w:themeColor="text1"/>
          <w:sz w:val="24"/>
          <w:szCs w:val="24"/>
        </w:rPr>
      </w:pPr>
      <w:r w:rsidRPr="002D05E2">
        <w:rPr>
          <w:rStyle w:val="oypena"/>
          <w:rFonts w:ascii="Arial" w:hAnsi="Arial" w:cs="Arial"/>
          <w:color w:val="000000" w:themeColor="text1"/>
          <w:sz w:val="24"/>
          <w:szCs w:val="24"/>
          <w:rtl/>
        </w:rPr>
        <w:t xml:space="preserve">ينطبق هذا بشكل كبير على المملكة العربية السعودية، لدرجة أن </w:t>
      </w:r>
      <w:proofErr w:type="gramStart"/>
      <w:r w:rsidRPr="002D05E2">
        <w:rPr>
          <w:rStyle w:val="oypena"/>
          <w:rFonts w:ascii="Arial" w:hAnsi="Arial" w:cs="Arial"/>
          <w:color w:val="000000" w:themeColor="text1"/>
          <w:sz w:val="24"/>
          <w:szCs w:val="24"/>
          <w:rtl/>
        </w:rPr>
        <w:t>أجندات</w:t>
      </w:r>
      <w:proofErr w:type="gramEnd"/>
      <w:r w:rsidRPr="002D05E2">
        <w:rPr>
          <w:rStyle w:val="oypena"/>
          <w:rFonts w:ascii="Arial" w:hAnsi="Arial" w:cs="Arial"/>
          <w:color w:val="000000" w:themeColor="text1"/>
          <w:sz w:val="24"/>
          <w:szCs w:val="24"/>
          <w:rtl/>
        </w:rPr>
        <w:t xml:space="preserve"> التحول لرؤية ٢٠٣٠ لا تحتاج فقط إلى التمويل، بل إلى </w:t>
      </w:r>
      <w:proofErr w:type="gramStart"/>
      <w:r w:rsidRPr="002D05E2">
        <w:rPr>
          <w:rStyle w:val="oypena"/>
          <w:rFonts w:ascii="Arial" w:hAnsi="Arial" w:cs="Arial"/>
          <w:color w:val="000000" w:themeColor="text1"/>
          <w:sz w:val="24"/>
          <w:szCs w:val="24"/>
          <w:rtl/>
        </w:rPr>
        <w:t>أجندات</w:t>
      </w:r>
      <w:proofErr w:type="gramEnd"/>
      <w:r w:rsidRPr="002D05E2">
        <w:rPr>
          <w:rStyle w:val="oypena"/>
          <w:rFonts w:ascii="Arial" w:hAnsi="Arial" w:cs="Arial"/>
          <w:color w:val="000000" w:themeColor="text1"/>
          <w:sz w:val="24"/>
          <w:szCs w:val="24"/>
          <w:rtl/>
        </w:rPr>
        <w:t xml:space="preserve"> تكامل أيضًا - وهو المجال الذي تبرز فيه منهجيات إدارة المشاريع. </w:t>
      </w:r>
    </w:p>
    <w:p w14:paraId="29A919E5" w14:textId="77777777" w:rsidR="002D05E2" w:rsidRDefault="002D05E2" w:rsidP="002D05E2">
      <w:pPr>
        <w:spacing w:line="276" w:lineRule="auto"/>
        <w:jc w:val="both"/>
        <w:rPr>
          <w:rStyle w:val="oypena"/>
          <w:rFonts w:ascii="Arial" w:hAnsi="Arial" w:cs="Arial"/>
          <w:color w:val="000000" w:themeColor="text1"/>
          <w:sz w:val="24"/>
          <w:szCs w:val="24"/>
        </w:rPr>
      </w:pPr>
    </w:p>
    <w:p w14:paraId="41D2B9A5" w14:textId="35298CAE" w:rsidR="002D05E2" w:rsidRPr="002D05E2" w:rsidRDefault="002D05E2" w:rsidP="002D05E2">
      <w:pPr>
        <w:spacing w:line="276" w:lineRule="auto"/>
        <w:jc w:val="both"/>
        <w:rPr>
          <w:rStyle w:val="oypena"/>
          <w:rFonts w:ascii="Arial" w:hAnsi="Arial" w:cs="Arial"/>
          <w:b/>
          <w:bCs/>
          <w:color w:val="000000" w:themeColor="text1"/>
          <w:sz w:val="24"/>
          <w:szCs w:val="24"/>
          <w:rtl/>
        </w:rPr>
      </w:pPr>
      <w:r>
        <w:rPr>
          <w:rStyle w:val="oypena"/>
          <w:rFonts w:ascii="Arial" w:hAnsi="Arial" w:cs="Arial"/>
          <w:b/>
          <w:bCs/>
          <w:color w:val="000000" w:themeColor="text1"/>
          <w:sz w:val="24"/>
          <w:szCs w:val="24"/>
        </w:rPr>
        <w:t>4</w:t>
      </w:r>
      <w:r w:rsidRPr="002D05E2">
        <w:rPr>
          <w:rStyle w:val="oypena"/>
          <w:rFonts w:ascii="Arial" w:hAnsi="Arial" w:cs="Arial"/>
          <w:b/>
          <w:bCs/>
          <w:color w:val="000000" w:themeColor="text1"/>
          <w:sz w:val="24"/>
          <w:szCs w:val="24"/>
          <w:rtl/>
        </w:rPr>
        <w:t>. منهجيات إدارة المشاريع: الرشاقة مقابل الشلال في التأمين.</w:t>
      </w:r>
    </w:p>
    <w:p w14:paraId="523D67A2" w14:textId="18D04464"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قدم (</w:t>
      </w:r>
      <w:r w:rsidRPr="002D05E2">
        <w:rPr>
          <w:rStyle w:val="oypena"/>
          <w:rFonts w:ascii="Arial" w:hAnsi="Arial" w:cs="Arial"/>
          <w:color w:val="000000" w:themeColor="text1"/>
          <w:sz w:val="24"/>
          <w:szCs w:val="24"/>
        </w:rPr>
        <w:t>Mokhtar et al,. 2022</w:t>
      </w:r>
      <w:r w:rsidRPr="002D05E2">
        <w:rPr>
          <w:rStyle w:val="oypena"/>
          <w:rFonts w:ascii="Arial" w:hAnsi="Arial" w:cs="Arial"/>
          <w:color w:val="000000" w:themeColor="text1"/>
          <w:sz w:val="24"/>
          <w:szCs w:val="24"/>
          <w:rtl/>
        </w:rPr>
        <w:t xml:space="preserve">) دليلاً مُقارناً مبكراً لأساليب إدارة المشاريع في شركة تأمين سعودية. وخلصوا، من خلال دراسة حالة وإجابة </w:t>
      </w:r>
      <w:proofErr w:type="gramStart"/>
      <w:r w:rsidRPr="002D05E2">
        <w:rPr>
          <w:rStyle w:val="oypena"/>
          <w:rFonts w:ascii="Arial" w:hAnsi="Arial" w:cs="Arial"/>
          <w:color w:val="000000" w:themeColor="text1"/>
          <w:sz w:val="24"/>
          <w:szCs w:val="24"/>
          <w:rtl/>
        </w:rPr>
        <w:t>استبيان</w:t>
      </w:r>
      <w:proofErr w:type="gramEnd"/>
      <w:r w:rsidRPr="002D05E2">
        <w:rPr>
          <w:rStyle w:val="oypena"/>
          <w:rFonts w:ascii="Arial" w:hAnsi="Arial" w:cs="Arial"/>
          <w:color w:val="000000" w:themeColor="text1"/>
          <w:sz w:val="24"/>
          <w:szCs w:val="24"/>
          <w:rtl/>
        </w:rPr>
        <w:t xml:space="preserve">، إلى أن منهجية </w:t>
      </w:r>
      <w:r w:rsidRPr="002D05E2">
        <w:rPr>
          <w:rStyle w:val="oypena"/>
          <w:rFonts w:ascii="Arial" w:hAnsi="Arial" w:cs="Arial"/>
          <w:color w:val="000000" w:themeColor="text1"/>
          <w:sz w:val="24"/>
          <w:szCs w:val="24"/>
        </w:rPr>
        <w:t>Agile</w:t>
      </w:r>
      <w:r w:rsidRPr="002D05E2">
        <w:rPr>
          <w:rStyle w:val="oypena"/>
          <w:rFonts w:ascii="Arial" w:hAnsi="Arial" w:cs="Arial"/>
          <w:color w:val="000000" w:themeColor="text1"/>
          <w:sz w:val="24"/>
          <w:szCs w:val="24"/>
          <w:rtl/>
        </w:rPr>
        <w:t xml:space="preserve"> تفوقت على منهجية </w:t>
      </w:r>
      <w:r w:rsidRPr="002D05E2">
        <w:rPr>
          <w:rStyle w:val="oypena"/>
          <w:rFonts w:ascii="Arial" w:hAnsi="Arial" w:cs="Arial"/>
          <w:color w:val="000000" w:themeColor="text1"/>
          <w:sz w:val="24"/>
          <w:szCs w:val="24"/>
        </w:rPr>
        <w:t>Waterfall</w:t>
      </w:r>
      <w:r w:rsidRPr="002D05E2">
        <w:rPr>
          <w:rStyle w:val="oypena"/>
          <w:rFonts w:ascii="Arial" w:hAnsi="Arial" w:cs="Arial"/>
          <w:color w:val="000000" w:themeColor="text1"/>
          <w:sz w:val="24"/>
          <w:szCs w:val="24"/>
          <w:rtl/>
        </w:rPr>
        <w:t xml:space="preserve"> من حيث سرعة التسليم، وتحسين الجودة، وسرعة الاستجابة. وكان نطاق </w:t>
      </w:r>
      <w:r w:rsidRPr="002D05E2">
        <w:rPr>
          <w:rStyle w:val="oypena"/>
          <w:rFonts w:ascii="Arial" w:hAnsi="Arial" w:cs="Arial"/>
          <w:color w:val="000000" w:themeColor="text1"/>
          <w:sz w:val="24"/>
          <w:szCs w:val="24"/>
        </w:rPr>
        <w:t>Agile</w:t>
      </w:r>
      <w:r w:rsidRPr="002D05E2">
        <w:rPr>
          <w:rStyle w:val="oypena"/>
          <w:rFonts w:ascii="Arial" w:hAnsi="Arial" w:cs="Arial"/>
          <w:color w:val="000000" w:themeColor="text1"/>
          <w:sz w:val="24"/>
          <w:szCs w:val="24"/>
          <w:rtl/>
        </w:rPr>
        <w:t xml:space="preserve"> وعملية التكرار أكثر ملاءمةً للمشاريع التكنولوجية التي تتغير مواصفاتها باستمرار مع مرور الوقت.</w:t>
      </w:r>
    </w:p>
    <w:p w14:paraId="0B0A3AB5" w14:textId="495CF568"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 xml:space="preserve">بالنسبة لمبادرات التحول الرقمي سريعة التطور وغير المؤكدة، يُعد نهج </w:t>
      </w:r>
      <w:r w:rsidRPr="002D05E2">
        <w:rPr>
          <w:rStyle w:val="oypena"/>
          <w:rFonts w:ascii="Arial" w:hAnsi="Arial" w:cs="Arial"/>
          <w:color w:val="000000" w:themeColor="text1"/>
          <w:sz w:val="24"/>
          <w:szCs w:val="24"/>
        </w:rPr>
        <w:t>Agile</w:t>
      </w:r>
      <w:r w:rsidRPr="002D05E2">
        <w:rPr>
          <w:rStyle w:val="oypena"/>
          <w:rFonts w:ascii="Arial" w:hAnsi="Arial" w:cs="Arial"/>
          <w:color w:val="000000" w:themeColor="text1"/>
          <w:sz w:val="24"/>
          <w:szCs w:val="24"/>
          <w:rtl/>
        </w:rPr>
        <w:t xml:space="preserve"> الواقعي والمباشر في الإبداع التكراري، والتعامل مع أصحاب المصلحة، والتحسين المستمر، تطابقاً مثالياً مع طبيعة أبحاث العمليات.</w:t>
      </w:r>
    </w:p>
    <w:p w14:paraId="357C76A8" w14:textId="77777777" w:rsidR="002D05E2" w:rsidRDefault="002D05E2" w:rsidP="002D05E2">
      <w:pPr>
        <w:spacing w:line="276" w:lineRule="auto"/>
        <w:jc w:val="both"/>
        <w:rPr>
          <w:rStyle w:val="oypena"/>
          <w:rFonts w:ascii="Arial" w:hAnsi="Arial" w:cs="Arial"/>
          <w:color w:val="000000" w:themeColor="text1"/>
          <w:sz w:val="24"/>
          <w:szCs w:val="24"/>
          <w:rtl/>
        </w:rPr>
      </w:pPr>
    </w:p>
    <w:p w14:paraId="056636F8" w14:textId="3C77D7EE" w:rsidR="002D05E2" w:rsidRPr="002D05E2" w:rsidRDefault="002D05E2" w:rsidP="002D05E2">
      <w:pPr>
        <w:spacing w:line="276" w:lineRule="auto"/>
        <w:jc w:val="both"/>
        <w:rPr>
          <w:rStyle w:val="oypena"/>
          <w:rFonts w:ascii="Arial" w:hAnsi="Arial" w:cs="Arial"/>
          <w:b/>
          <w:bCs/>
          <w:color w:val="000000" w:themeColor="text1"/>
          <w:sz w:val="24"/>
          <w:szCs w:val="24"/>
          <w:rtl/>
        </w:rPr>
      </w:pPr>
      <w:r w:rsidRPr="002D05E2">
        <w:rPr>
          <w:rStyle w:val="oypena"/>
          <w:rFonts w:ascii="Arial" w:hAnsi="Arial" w:cs="Arial"/>
          <w:b/>
          <w:bCs/>
          <w:color w:val="000000" w:themeColor="text1"/>
          <w:sz w:val="24"/>
          <w:szCs w:val="24"/>
        </w:rPr>
        <w:t>5</w:t>
      </w:r>
      <w:r w:rsidRPr="002D05E2">
        <w:rPr>
          <w:rStyle w:val="oypena"/>
          <w:rFonts w:ascii="Arial" w:hAnsi="Arial" w:cs="Arial"/>
          <w:b/>
          <w:bCs/>
          <w:color w:val="000000" w:themeColor="text1"/>
          <w:sz w:val="24"/>
          <w:szCs w:val="24"/>
          <w:rtl/>
        </w:rPr>
        <w:t>. أنظمة الإدارة الإلكترونية وتجربة العملاء</w:t>
      </w:r>
    </w:p>
    <w:p w14:paraId="713D99AF" w14:textId="65E09B6A"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حلل (</w:t>
      </w:r>
      <w:r w:rsidRPr="002D05E2">
        <w:rPr>
          <w:rStyle w:val="oypena"/>
          <w:rFonts w:ascii="Arial" w:hAnsi="Arial" w:cs="Arial"/>
          <w:color w:val="000000" w:themeColor="text1"/>
          <w:sz w:val="24"/>
          <w:szCs w:val="24"/>
        </w:rPr>
        <w:t>Alharbi et al,. 2024</w:t>
      </w:r>
      <w:r w:rsidRPr="002D05E2">
        <w:rPr>
          <w:rStyle w:val="oypena"/>
          <w:rFonts w:ascii="Arial" w:hAnsi="Arial" w:cs="Arial"/>
          <w:color w:val="000000" w:themeColor="text1"/>
          <w:sz w:val="24"/>
          <w:szCs w:val="24"/>
          <w:rtl/>
        </w:rPr>
        <w:t>) تجربة عملاء شركات تأمين السيارات في الرياض المتأثرة بأنظمة الإدارة الإلكترونية. ووفقًا لنموذج سلسلة أرباح الخدمة، فُسِّر ٦٦.٨٪ من تباين رضا العملاء بالأنظمة الرقمية، وتم التوصل إلى نتائج ذات دلالة إحصائية من خلال تحليل التباين (</w:t>
      </w:r>
      <w:r w:rsidRPr="002D05E2">
        <w:rPr>
          <w:rStyle w:val="oypena"/>
          <w:rFonts w:ascii="Arial" w:hAnsi="Arial" w:cs="Arial"/>
          <w:color w:val="000000" w:themeColor="text1"/>
          <w:sz w:val="24"/>
          <w:szCs w:val="24"/>
        </w:rPr>
        <w:t>ANOVA</w:t>
      </w:r>
      <w:r w:rsidRPr="002D05E2">
        <w:rPr>
          <w:rStyle w:val="oypena"/>
          <w:rFonts w:ascii="Arial" w:hAnsi="Arial" w:cs="Arial"/>
          <w:color w:val="000000" w:themeColor="text1"/>
          <w:sz w:val="24"/>
          <w:szCs w:val="24"/>
          <w:rtl/>
        </w:rPr>
        <w:t>).</w:t>
      </w:r>
    </w:p>
    <w:p w14:paraId="311ADA63" w14:textId="3BC14D53"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سعت الدراسة إلى تتبع وظائف النظام وفقًا لمتطلبات العملاء، مما يوفر سرعة في التنفيذ والتخصيص لشرائح العملاء المتنوعة. وكشرط أساسي في إدارة المشاريع، تُثبت الدراسة صحة استخدام حلقات تغذية راجعة من المستخدمين، والتصميم التكراري، ومقاييس الأداء في مبادرات التنفيذ الإلكتروني.</w:t>
      </w:r>
    </w:p>
    <w:p w14:paraId="49150B13" w14:textId="77777777" w:rsidR="002D05E2" w:rsidRDefault="002D05E2" w:rsidP="002D05E2">
      <w:pPr>
        <w:spacing w:line="276" w:lineRule="auto"/>
        <w:jc w:val="both"/>
        <w:rPr>
          <w:rStyle w:val="oypena"/>
          <w:rFonts w:ascii="Arial" w:hAnsi="Arial" w:cs="Arial"/>
          <w:color w:val="000000" w:themeColor="text1"/>
          <w:sz w:val="24"/>
          <w:szCs w:val="24"/>
          <w:rtl/>
        </w:rPr>
      </w:pPr>
    </w:p>
    <w:p w14:paraId="65D92194" w14:textId="04A45C59" w:rsidR="002D05E2" w:rsidRPr="002D05E2" w:rsidRDefault="002D05E2" w:rsidP="002D05E2">
      <w:pPr>
        <w:spacing w:line="276" w:lineRule="auto"/>
        <w:jc w:val="both"/>
        <w:rPr>
          <w:rStyle w:val="oypena"/>
          <w:rFonts w:ascii="Arial" w:hAnsi="Arial" w:cs="Arial"/>
          <w:b/>
          <w:bCs/>
          <w:color w:val="000000" w:themeColor="text1"/>
          <w:sz w:val="24"/>
          <w:szCs w:val="24"/>
          <w:rtl/>
        </w:rPr>
      </w:pPr>
      <w:r w:rsidRPr="002D05E2">
        <w:rPr>
          <w:rStyle w:val="oypena"/>
          <w:rFonts w:ascii="Arial" w:hAnsi="Arial" w:cs="Arial"/>
          <w:b/>
          <w:bCs/>
          <w:color w:val="000000" w:themeColor="text1"/>
          <w:sz w:val="24"/>
          <w:szCs w:val="24"/>
        </w:rPr>
        <w:t>6</w:t>
      </w:r>
      <w:r w:rsidRPr="002D05E2">
        <w:rPr>
          <w:rStyle w:val="oypena"/>
          <w:rFonts w:ascii="Arial" w:hAnsi="Arial" w:cs="Arial"/>
          <w:b/>
          <w:bCs/>
          <w:color w:val="000000" w:themeColor="text1"/>
          <w:sz w:val="24"/>
          <w:szCs w:val="24"/>
          <w:rtl/>
        </w:rPr>
        <w:t>. إدارة المعرفة كمُمَكِّن للتحول</w:t>
      </w:r>
    </w:p>
    <w:p w14:paraId="0A471E37" w14:textId="4F9C3374"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أجرى (</w:t>
      </w:r>
      <w:proofErr w:type="spellStart"/>
      <w:r w:rsidRPr="002D05E2">
        <w:rPr>
          <w:rStyle w:val="oypena"/>
          <w:rFonts w:ascii="Arial" w:hAnsi="Arial" w:cs="Arial"/>
          <w:color w:val="000000" w:themeColor="text1"/>
          <w:sz w:val="24"/>
          <w:szCs w:val="24"/>
        </w:rPr>
        <w:t>Elgargouh</w:t>
      </w:r>
      <w:proofErr w:type="spellEnd"/>
      <w:r w:rsidRPr="002D05E2">
        <w:rPr>
          <w:rStyle w:val="oypena"/>
          <w:rFonts w:ascii="Arial" w:hAnsi="Arial" w:cs="Arial"/>
          <w:color w:val="000000" w:themeColor="text1"/>
          <w:sz w:val="24"/>
          <w:szCs w:val="24"/>
        </w:rPr>
        <w:t xml:space="preserve"> et al., 2024</w:t>
      </w:r>
      <w:r w:rsidRPr="002D05E2">
        <w:rPr>
          <w:rStyle w:val="oypena"/>
          <w:rFonts w:ascii="Arial" w:hAnsi="Arial" w:cs="Arial"/>
          <w:color w:val="000000" w:themeColor="text1"/>
          <w:sz w:val="24"/>
          <w:szCs w:val="24"/>
          <w:rtl/>
        </w:rPr>
        <w:t xml:space="preserve">) مراجعة منهجية لـ ٨٥ دراسة تأمينية حول إدارة المعرفة في مجال التحول الرقمي وفقًا لبروتوكول </w:t>
      </w:r>
      <w:r w:rsidRPr="002D05E2">
        <w:rPr>
          <w:rStyle w:val="oypena"/>
          <w:rFonts w:ascii="Arial" w:hAnsi="Arial" w:cs="Arial"/>
          <w:color w:val="000000" w:themeColor="text1"/>
          <w:sz w:val="24"/>
          <w:szCs w:val="24"/>
        </w:rPr>
        <w:t>PRISMA</w:t>
      </w:r>
      <w:r w:rsidRPr="002D05E2">
        <w:rPr>
          <w:rStyle w:val="oypena"/>
          <w:rFonts w:ascii="Arial" w:hAnsi="Arial" w:cs="Arial"/>
          <w:color w:val="000000" w:themeColor="text1"/>
          <w:sz w:val="24"/>
          <w:szCs w:val="24"/>
          <w:rtl/>
        </w:rPr>
        <w:t>. وذكروا أن إدارة المعرفة تُسهم في تكامل المعلومات في الشركات، وتُسهِّل التعلم التنظيمي، وتُحسِّن عملية صنع القرار، وتُعزز ثقافة التعاون.</w:t>
      </w:r>
    </w:p>
    <w:p w14:paraId="51521355" w14:textId="72559FF4"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من أهم ما يميز السياق السعودي قدرة إدارة المعرفة على تمكين استجابة المؤسسات للبيئات التنظيمية المتطورة. ففي غيابها، تصبح المشاريع الرقمية غير متزامنة وغير منسقة. وهذا يتماشى تمامًا مع فرضية أن إدارة مشاريع التغيير الرقمي يجب أن تشمل ممارسات إدارة المعرفة لضمان الزخم والاتساق.</w:t>
      </w:r>
    </w:p>
    <w:p w14:paraId="477AE015" w14:textId="77777777" w:rsidR="002D05E2" w:rsidRDefault="002D05E2" w:rsidP="002D05E2">
      <w:pPr>
        <w:spacing w:line="276" w:lineRule="auto"/>
        <w:jc w:val="both"/>
        <w:rPr>
          <w:rStyle w:val="oypena"/>
          <w:rFonts w:ascii="Arial" w:hAnsi="Arial" w:cs="Arial"/>
          <w:color w:val="000000" w:themeColor="text1"/>
          <w:sz w:val="24"/>
          <w:szCs w:val="24"/>
          <w:rtl/>
        </w:rPr>
      </w:pPr>
    </w:p>
    <w:p w14:paraId="6FBECA2B" w14:textId="27DB82DD" w:rsidR="002D05E2" w:rsidRPr="002D05E2" w:rsidRDefault="002D05E2" w:rsidP="002D05E2">
      <w:pPr>
        <w:spacing w:line="276" w:lineRule="auto"/>
        <w:jc w:val="both"/>
        <w:rPr>
          <w:rStyle w:val="oypena"/>
          <w:rFonts w:ascii="Arial" w:hAnsi="Arial" w:cs="Arial"/>
          <w:b/>
          <w:bCs/>
          <w:color w:val="000000" w:themeColor="text1"/>
          <w:sz w:val="24"/>
          <w:szCs w:val="24"/>
          <w:rtl/>
        </w:rPr>
      </w:pPr>
      <w:r w:rsidRPr="002D05E2">
        <w:rPr>
          <w:rStyle w:val="oypena"/>
          <w:rFonts w:ascii="Arial" w:hAnsi="Arial" w:cs="Arial"/>
          <w:b/>
          <w:bCs/>
          <w:color w:val="000000" w:themeColor="text1"/>
          <w:sz w:val="24"/>
          <w:szCs w:val="24"/>
          <w:rtl/>
        </w:rPr>
        <w:t>7. بناء المؤشرات والاستفادة من التحول الرقمي في قطاع التأمين: دراسات صينية</w:t>
      </w:r>
    </w:p>
    <w:p w14:paraId="211F3E64" w14:textId="55D21D58" w:rsidR="002D05E2" w:rsidRDefault="002D05E2" w:rsidP="002D05E2">
      <w:pPr>
        <w:spacing w:line="276" w:lineRule="auto"/>
        <w:jc w:val="both"/>
        <w:rPr>
          <w:rStyle w:val="oypena"/>
          <w:rFonts w:ascii="Arial" w:hAnsi="Arial" w:cs="Arial"/>
          <w:color w:val="000000" w:themeColor="text1"/>
          <w:sz w:val="24"/>
          <w:szCs w:val="24"/>
          <w:rtl/>
        </w:rPr>
      </w:pPr>
      <w:r w:rsidRPr="002D05E2">
        <w:rPr>
          <w:rStyle w:val="oypena"/>
          <w:rFonts w:ascii="Arial" w:hAnsi="Arial" w:cs="Arial"/>
          <w:color w:val="000000" w:themeColor="text1"/>
          <w:sz w:val="24"/>
          <w:szCs w:val="24"/>
          <w:rtl/>
        </w:rPr>
        <w:t>يقترح (</w:t>
      </w:r>
      <w:r w:rsidRPr="002D05E2">
        <w:rPr>
          <w:rStyle w:val="oypena"/>
          <w:rFonts w:ascii="Arial" w:hAnsi="Arial" w:cs="Arial"/>
          <w:color w:val="000000" w:themeColor="text1"/>
          <w:sz w:val="24"/>
          <w:szCs w:val="24"/>
        </w:rPr>
        <w:t>Liu et al,. 2024</w:t>
      </w:r>
      <w:r w:rsidRPr="002D05E2">
        <w:rPr>
          <w:rStyle w:val="oypena"/>
          <w:rFonts w:ascii="Arial" w:hAnsi="Arial" w:cs="Arial"/>
          <w:color w:val="000000" w:themeColor="text1"/>
          <w:sz w:val="24"/>
          <w:szCs w:val="24"/>
          <w:rtl/>
        </w:rPr>
        <w:t>) إطارًا مفاهيميًا لتطوير مؤشر التحول الرقمي لقطاع التأمين (</w:t>
      </w:r>
      <w:r w:rsidRPr="002D05E2">
        <w:rPr>
          <w:rStyle w:val="oypena"/>
          <w:rFonts w:ascii="Arial" w:hAnsi="Arial" w:cs="Arial"/>
          <w:color w:val="000000" w:themeColor="text1"/>
          <w:sz w:val="24"/>
          <w:szCs w:val="24"/>
        </w:rPr>
        <w:t>DTII</w:t>
      </w:r>
      <w:r w:rsidRPr="002D05E2">
        <w:rPr>
          <w:rStyle w:val="oypena"/>
          <w:rFonts w:ascii="Arial" w:hAnsi="Arial" w:cs="Arial"/>
          <w:color w:val="000000" w:themeColor="text1"/>
          <w:sz w:val="24"/>
          <w:szCs w:val="24"/>
          <w:rtl/>
        </w:rPr>
        <w:t xml:space="preserve">) بناءً على ثلاثة معايير، وهي: البنية التحتية الرقمية، والمنصات الرقمية، والقدرة الرقمية. ويُعد هذا الإطار معيارًا لتقدير درجة نضج شركات التأمين </w:t>
      </w:r>
      <w:r w:rsidRPr="002D05E2">
        <w:rPr>
          <w:rStyle w:val="oypena"/>
          <w:rFonts w:ascii="Arial" w:hAnsi="Arial" w:cs="Arial"/>
          <w:color w:val="000000" w:themeColor="text1"/>
          <w:sz w:val="24"/>
          <w:szCs w:val="24"/>
          <w:rtl/>
        </w:rPr>
        <w:lastRenderedPageBreak/>
        <w:t>في الاقتصاد الرقمي. ويستطيع المؤشر تقدير التقدم والاستعداد في المراحل المتقدمة، ويوفر رقمًا أساسيًا لقياس مدى استعداد الشركات لتبني مشاريع التحول الرقمي رفيعة المستوى.</w:t>
      </w:r>
    </w:p>
    <w:p w14:paraId="5FB69A8E" w14:textId="77777777" w:rsidR="0085105F" w:rsidRPr="0085105F" w:rsidRDefault="0085105F" w:rsidP="0085105F">
      <w:pPr>
        <w:spacing w:line="276" w:lineRule="auto"/>
        <w:jc w:val="both"/>
        <w:rPr>
          <w:rStyle w:val="oypena"/>
          <w:rFonts w:ascii="Arial" w:hAnsi="Arial" w:cs="Arial"/>
          <w:color w:val="000000" w:themeColor="text1"/>
          <w:sz w:val="24"/>
          <w:szCs w:val="24"/>
          <w:rtl/>
        </w:rPr>
      </w:pPr>
    </w:p>
    <w:p w14:paraId="5AF401FA" w14:textId="52A36814" w:rsidR="00563D81" w:rsidRPr="0085105F" w:rsidRDefault="00563D81" w:rsidP="0085105F">
      <w:pPr>
        <w:spacing w:line="276" w:lineRule="auto"/>
        <w:jc w:val="both"/>
        <w:rPr>
          <w:rStyle w:val="oypena"/>
          <w:rFonts w:ascii="Arial" w:hAnsi="Arial" w:cs="Arial"/>
          <w:b/>
          <w:bCs/>
          <w:color w:val="000000" w:themeColor="text1"/>
          <w:sz w:val="32"/>
          <w:szCs w:val="32"/>
        </w:rPr>
      </w:pPr>
      <w:r w:rsidRPr="0085105F">
        <w:rPr>
          <w:rStyle w:val="oypena"/>
          <w:rFonts w:ascii="Arial" w:hAnsi="Arial" w:cs="Arial"/>
          <w:b/>
          <w:bCs/>
          <w:color w:val="000000" w:themeColor="text1"/>
          <w:sz w:val="32"/>
          <w:szCs w:val="32"/>
          <w:rtl/>
        </w:rPr>
        <w:t xml:space="preserve">الفصل </w:t>
      </w:r>
      <w:r w:rsidR="002D05E2">
        <w:rPr>
          <w:rStyle w:val="oypena"/>
          <w:rFonts w:ascii="Arial" w:hAnsi="Arial" w:cs="Arial" w:hint="cs"/>
          <w:b/>
          <w:bCs/>
          <w:color w:val="000000" w:themeColor="text1"/>
          <w:sz w:val="32"/>
          <w:szCs w:val="32"/>
          <w:rtl/>
        </w:rPr>
        <w:t>الثاني</w:t>
      </w:r>
      <w:r w:rsidRPr="0085105F">
        <w:rPr>
          <w:rStyle w:val="oypena"/>
          <w:rFonts w:ascii="Arial" w:hAnsi="Arial" w:cs="Arial"/>
          <w:b/>
          <w:bCs/>
          <w:color w:val="000000" w:themeColor="text1"/>
          <w:sz w:val="32"/>
          <w:szCs w:val="32"/>
          <w:rtl/>
        </w:rPr>
        <w:t xml:space="preserve">: </w:t>
      </w:r>
      <w:r w:rsidR="006855DD" w:rsidRPr="0085105F">
        <w:rPr>
          <w:rStyle w:val="oypena"/>
          <w:rFonts w:ascii="Arial" w:hAnsi="Arial" w:cs="Arial"/>
          <w:b/>
          <w:bCs/>
          <w:color w:val="000000" w:themeColor="text1"/>
          <w:sz w:val="32"/>
          <w:szCs w:val="32"/>
          <w:rtl/>
        </w:rPr>
        <w:t>الإطار النظري</w:t>
      </w:r>
    </w:p>
    <w:p w14:paraId="525AD329" w14:textId="19863CB6" w:rsidR="006855DD" w:rsidRDefault="006855DD" w:rsidP="0085105F">
      <w:pPr>
        <w:spacing w:line="276" w:lineRule="auto"/>
        <w:jc w:val="both"/>
        <w:rPr>
          <w:rStyle w:val="oypena"/>
          <w:rFonts w:ascii="Arial" w:hAnsi="Arial" w:cs="Arial"/>
          <w:b/>
          <w:bCs/>
          <w:color w:val="000000" w:themeColor="text1"/>
          <w:sz w:val="28"/>
          <w:szCs w:val="28"/>
        </w:rPr>
      </w:pPr>
      <w:r w:rsidRPr="0085105F">
        <w:rPr>
          <w:rStyle w:val="oypena"/>
          <w:rFonts w:ascii="Arial" w:hAnsi="Arial" w:cs="Arial"/>
          <w:b/>
          <w:bCs/>
          <w:color w:val="000000" w:themeColor="text1"/>
          <w:sz w:val="28"/>
          <w:szCs w:val="28"/>
          <w:rtl/>
        </w:rPr>
        <w:t xml:space="preserve">المبحث الأول: </w:t>
      </w:r>
      <w:r w:rsidR="0072754F" w:rsidRPr="0072754F">
        <w:rPr>
          <w:rStyle w:val="oypena"/>
          <w:rFonts w:ascii="Arial" w:hAnsi="Arial" w:cs="Arial"/>
          <w:b/>
          <w:bCs/>
          <w:color w:val="000000" w:themeColor="text1"/>
          <w:sz w:val="28"/>
          <w:szCs w:val="28"/>
          <w:rtl/>
        </w:rPr>
        <w:t>التحول الرقمي في التأمين</w:t>
      </w:r>
    </w:p>
    <w:p w14:paraId="725BEED1" w14:textId="46F1061E" w:rsidR="0072754F" w:rsidRPr="0072754F" w:rsidRDefault="0072754F" w:rsidP="0072754F">
      <w:pPr>
        <w:spacing w:line="276" w:lineRule="auto"/>
        <w:jc w:val="both"/>
        <w:rPr>
          <w:rStyle w:val="oypena"/>
          <w:rFonts w:ascii="Arial" w:hAnsi="Arial" w:cs="Arial"/>
          <w:b/>
          <w:bCs/>
          <w:color w:val="000000" w:themeColor="text1"/>
          <w:sz w:val="24"/>
          <w:szCs w:val="24"/>
        </w:rPr>
      </w:pPr>
      <w:r w:rsidRPr="0072754F">
        <w:rPr>
          <w:rStyle w:val="oypena"/>
          <w:rFonts w:ascii="Arial" w:hAnsi="Arial" w:cs="Arial"/>
          <w:b/>
          <w:bCs/>
          <w:color w:val="000000" w:themeColor="text1"/>
          <w:sz w:val="24"/>
          <w:szCs w:val="24"/>
          <w:rtl/>
        </w:rPr>
        <w:t>1.1 تعريف ونطاق التحول الرقمي</w:t>
      </w:r>
    </w:p>
    <w:p w14:paraId="22AD6CC6" w14:textId="653EB3C5" w:rsidR="0072754F" w:rsidRDefault="0072754F" w:rsidP="0072754F">
      <w:pPr>
        <w:spacing w:line="276" w:lineRule="auto"/>
        <w:jc w:val="both"/>
        <w:rPr>
          <w:rStyle w:val="oypena"/>
          <w:rFonts w:ascii="Arial" w:hAnsi="Arial" w:cs="Arial"/>
          <w:color w:val="000000" w:themeColor="text1"/>
          <w:sz w:val="24"/>
          <w:szCs w:val="24"/>
          <w:rtl/>
        </w:rPr>
      </w:pPr>
      <w:r w:rsidRPr="0072754F">
        <w:rPr>
          <w:rStyle w:val="oypena"/>
          <w:rFonts w:ascii="Arial" w:hAnsi="Arial" w:cs="Arial"/>
          <w:color w:val="000000" w:themeColor="text1"/>
          <w:sz w:val="24"/>
          <w:szCs w:val="24"/>
          <w:rtl/>
        </w:rPr>
        <w:t>التحول الرقمي هو إدخال التكنولوجيا الرقمية بشكل متعمد في جميع جوانب المؤسسة، مما يُغير جوهر طريقة عملها وخدمة عملائها. ولا يقتصر هذا التحول على تبني التكنولوجيا بشكل مباشر، بل يشمل تغييرًا جذريًا في نماذج الأعمال والعمليات والثقافة الحالية، كوسيلة لتحقيق الاستفادة الكاملة من التقنيات الرقمية الجديدة (</w:t>
      </w:r>
      <w:proofErr w:type="spellStart"/>
      <w:r w:rsidRPr="0072754F">
        <w:rPr>
          <w:rStyle w:val="oypena"/>
          <w:rFonts w:ascii="Arial" w:hAnsi="Arial" w:cs="Arial"/>
          <w:color w:val="000000" w:themeColor="text1"/>
          <w:sz w:val="24"/>
          <w:szCs w:val="24"/>
        </w:rPr>
        <w:t>Sewpersadh</w:t>
      </w:r>
      <w:proofErr w:type="spellEnd"/>
      <w:r w:rsidRPr="0072754F">
        <w:rPr>
          <w:rStyle w:val="oypena"/>
          <w:rFonts w:ascii="Arial" w:hAnsi="Arial" w:cs="Arial"/>
          <w:color w:val="000000" w:themeColor="text1"/>
          <w:sz w:val="24"/>
          <w:szCs w:val="24"/>
          <w:rtl/>
        </w:rPr>
        <w:t xml:space="preserve"> وآخرون، 2023).</w:t>
      </w:r>
      <w:r>
        <w:rPr>
          <w:rStyle w:val="oypena"/>
          <w:rFonts w:ascii="Arial" w:hAnsi="Arial" w:cs="Arial" w:hint="cs"/>
          <w:color w:val="000000" w:themeColor="text1"/>
          <w:sz w:val="24"/>
          <w:szCs w:val="24"/>
          <w:rtl/>
        </w:rPr>
        <w:t xml:space="preserve"> </w:t>
      </w:r>
      <w:r w:rsidRPr="0072754F">
        <w:rPr>
          <w:rStyle w:val="oypena"/>
          <w:rFonts w:ascii="Arial" w:hAnsi="Arial" w:cs="Arial"/>
          <w:color w:val="000000" w:themeColor="text1"/>
          <w:sz w:val="24"/>
          <w:szCs w:val="24"/>
          <w:rtl/>
        </w:rPr>
        <w:t>باختصار، هذا التغيير ثلاثي الأبعاد: تغيير تكنولوجي يشمل الذكاء الاصطناعي، وسلسلة الكتل (البلوك تشين)، وتحليلات البيانات الضخمة، وتكنولوجيا الحوسبة السحابية، وإنترنت الأشياء؛ وتغيير تنظيمي لتمكين ثقافة العمل المتغيرة وأنماط سلوك العملاء؛ ومواءمة على مستوى الاستراتيجية لتمكين رؤية الشركة على المدى الطويل. يجب أن تكون هذه الرؤى أكثر فعالية وشفافية وفعالية من حيث التكلفة، وموجهة نحو العملاء في التفاعل والمشاركة - كل ذلك في آن واحد. من الناحية التشغيلية، يُمكن إعادة هندسة سلسلة قيمة التأمين لإدارة العملاء، بما في ذلك الاكتتاب، ومعالجة المطالبات، وخدمة العملاء، والتقارير التنظيمية، من خلال التحول الرقمي، لتحقيق التميز التشغيلي والقدرة التنافسية في قطاع التأمين (</w:t>
      </w:r>
      <w:r w:rsidRPr="0072754F">
        <w:rPr>
          <w:rStyle w:val="oypena"/>
          <w:rFonts w:ascii="Arial" w:hAnsi="Arial" w:cs="Arial"/>
          <w:color w:val="000000" w:themeColor="text1"/>
          <w:sz w:val="24"/>
          <w:szCs w:val="24"/>
        </w:rPr>
        <w:t>Ahmad et al., 2025</w:t>
      </w:r>
      <w:r w:rsidRPr="0072754F">
        <w:rPr>
          <w:rStyle w:val="oypena"/>
          <w:rFonts w:ascii="Arial" w:hAnsi="Arial" w:cs="Arial"/>
          <w:color w:val="000000" w:themeColor="text1"/>
          <w:sz w:val="24"/>
          <w:szCs w:val="24"/>
          <w:rtl/>
        </w:rPr>
        <w:t>).</w:t>
      </w:r>
    </w:p>
    <w:p w14:paraId="1CBC8A43" w14:textId="77777777" w:rsidR="0072754F" w:rsidRDefault="0072754F" w:rsidP="0072754F">
      <w:pPr>
        <w:spacing w:line="276" w:lineRule="auto"/>
        <w:jc w:val="both"/>
        <w:rPr>
          <w:rStyle w:val="oypena"/>
          <w:rFonts w:ascii="Arial" w:hAnsi="Arial" w:cs="Arial"/>
          <w:color w:val="000000" w:themeColor="text1"/>
          <w:sz w:val="24"/>
          <w:szCs w:val="24"/>
          <w:rtl/>
        </w:rPr>
      </w:pPr>
    </w:p>
    <w:p w14:paraId="0B081F5C" w14:textId="1980A913" w:rsidR="0072754F" w:rsidRPr="0072754F" w:rsidRDefault="0072754F" w:rsidP="0072754F">
      <w:pPr>
        <w:spacing w:line="276" w:lineRule="auto"/>
        <w:jc w:val="both"/>
        <w:rPr>
          <w:rStyle w:val="oypena"/>
          <w:rFonts w:ascii="Arial" w:hAnsi="Arial" w:cs="Arial"/>
          <w:b/>
          <w:bCs/>
          <w:color w:val="000000" w:themeColor="text1"/>
          <w:sz w:val="24"/>
          <w:szCs w:val="24"/>
          <w:rtl/>
        </w:rPr>
      </w:pPr>
      <w:r w:rsidRPr="0072754F">
        <w:rPr>
          <w:rStyle w:val="oypena"/>
          <w:rFonts w:ascii="Arial" w:hAnsi="Arial" w:cs="Arial"/>
          <w:b/>
          <w:bCs/>
          <w:color w:val="000000" w:themeColor="text1"/>
          <w:sz w:val="24"/>
          <w:szCs w:val="24"/>
          <w:rtl/>
        </w:rPr>
        <w:t>1.2 التحول الرقمي لقطاع التأمين حول العالم</w:t>
      </w:r>
    </w:p>
    <w:p w14:paraId="36707DBF" w14:textId="79ED89BB" w:rsidR="0072754F" w:rsidRDefault="0072754F" w:rsidP="0072754F">
      <w:pPr>
        <w:spacing w:line="276" w:lineRule="auto"/>
        <w:jc w:val="both"/>
        <w:rPr>
          <w:rStyle w:val="oypena"/>
          <w:rFonts w:ascii="Arial" w:hAnsi="Arial" w:cs="Arial"/>
          <w:color w:val="000000" w:themeColor="text1"/>
          <w:sz w:val="24"/>
          <w:szCs w:val="24"/>
          <w:rtl/>
        </w:rPr>
      </w:pPr>
      <w:r w:rsidRPr="0072754F">
        <w:rPr>
          <w:rStyle w:val="oypena"/>
          <w:rFonts w:ascii="Arial" w:hAnsi="Arial" w:cs="Arial"/>
          <w:color w:val="000000" w:themeColor="text1"/>
          <w:sz w:val="24"/>
          <w:szCs w:val="24"/>
          <w:rtl/>
        </w:rPr>
        <w:t>لحقت شركات التأمين بالركب العالمي من حيث تجربة التحديث، مستفيدةً من احتياجات العملاء المتغيرة، وظهور شركات تكنولوجيا التأمين الناشئة كظاهرة عامة، والتحولات الاقتصادية الكلية الناجمة عن جائحة كوفيد-19 (</w:t>
      </w:r>
      <w:r w:rsidRPr="0072754F">
        <w:rPr>
          <w:rStyle w:val="oypena"/>
          <w:rFonts w:ascii="Arial" w:hAnsi="Arial" w:cs="Arial"/>
          <w:color w:val="000000" w:themeColor="text1"/>
          <w:sz w:val="24"/>
          <w:szCs w:val="24"/>
        </w:rPr>
        <w:t>Eckert et al,. 2020</w:t>
      </w:r>
      <w:r w:rsidRPr="0072754F">
        <w:rPr>
          <w:rStyle w:val="oypena"/>
          <w:rFonts w:ascii="Arial" w:hAnsi="Arial" w:cs="Arial"/>
          <w:color w:val="000000" w:themeColor="text1"/>
          <w:sz w:val="24"/>
          <w:szCs w:val="24"/>
          <w:rtl/>
        </w:rPr>
        <w:t>). يريد العملاء الآن:</w:t>
      </w:r>
    </w:p>
    <w:p w14:paraId="5D7AB261" w14:textId="6455E967" w:rsidR="0072754F" w:rsidRDefault="0072754F" w:rsidP="0072754F">
      <w:pPr>
        <w:spacing w:line="276" w:lineRule="auto"/>
        <w:jc w:val="both"/>
        <w:rPr>
          <w:rStyle w:val="oypena"/>
          <w:rFonts w:ascii="Arial" w:hAnsi="Arial" w:cs="Arial"/>
          <w:color w:val="000000" w:themeColor="text1"/>
          <w:sz w:val="24"/>
          <w:szCs w:val="24"/>
          <w:rtl/>
        </w:rPr>
      </w:pPr>
      <w:r w:rsidRPr="0072754F">
        <w:rPr>
          <w:rStyle w:val="oypena"/>
          <w:rFonts w:ascii="Arial" w:hAnsi="Arial" w:cs="Arial"/>
          <w:color w:val="000000" w:themeColor="text1"/>
          <w:sz w:val="24"/>
          <w:szCs w:val="24"/>
          <w:rtl/>
        </w:rPr>
        <w:t xml:space="preserve">تسوية فورية لوثائق التأمين والمطالبات، ومنتجات مصممة لتناسب السلوكيات وأسلوب الحياة، ومقارنة الأسعار من حيث البساطة والشفافية. وقد أحدثت خدمات تكنولوجيا التأمين، مثل حساب المخاطر بواسطة الذكاء الاصطناعي، ودفع المطالبات بواسطة تقنية </w:t>
      </w:r>
      <w:proofErr w:type="spellStart"/>
      <w:r w:rsidRPr="0072754F">
        <w:rPr>
          <w:rStyle w:val="oypena"/>
          <w:rFonts w:ascii="Arial" w:hAnsi="Arial" w:cs="Arial"/>
          <w:color w:val="000000" w:themeColor="text1"/>
          <w:sz w:val="24"/>
          <w:szCs w:val="24"/>
          <w:rtl/>
        </w:rPr>
        <w:t>بلوكتشين</w:t>
      </w:r>
      <w:proofErr w:type="spellEnd"/>
      <w:r w:rsidRPr="0072754F">
        <w:rPr>
          <w:rStyle w:val="oypena"/>
          <w:rFonts w:ascii="Arial" w:hAnsi="Arial" w:cs="Arial"/>
          <w:color w:val="000000" w:themeColor="text1"/>
          <w:sz w:val="24"/>
          <w:szCs w:val="24"/>
          <w:rtl/>
        </w:rPr>
        <w:t xml:space="preserve">، والتحليلات التنبؤية، نقلة نوعية في عالم التأمين. وتوفر تقنية </w:t>
      </w:r>
      <w:proofErr w:type="spellStart"/>
      <w:r w:rsidRPr="0072754F">
        <w:rPr>
          <w:rStyle w:val="oypena"/>
          <w:rFonts w:ascii="Arial" w:hAnsi="Arial" w:cs="Arial"/>
          <w:color w:val="000000" w:themeColor="text1"/>
          <w:sz w:val="24"/>
          <w:szCs w:val="24"/>
          <w:rtl/>
        </w:rPr>
        <w:t>بلوكتشين</w:t>
      </w:r>
      <w:proofErr w:type="spellEnd"/>
      <w:r w:rsidRPr="0072754F">
        <w:rPr>
          <w:rStyle w:val="oypena"/>
          <w:rFonts w:ascii="Arial" w:hAnsi="Arial" w:cs="Arial"/>
          <w:color w:val="000000" w:themeColor="text1"/>
          <w:sz w:val="24"/>
          <w:szCs w:val="24"/>
          <w:rtl/>
        </w:rPr>
        <w:t xml:space="preserve"> مصداقية للمطالبات ضد الاحتيال، بينما توفر روبوتات الدردشة المدعومة بالذكاء الاصطناعي إرشادات وتوصيات فورية بشأن وثائق التأمين (</w:t>
      </w:r>
      <w:r w:rsidRPr="0072754F">
        <w:rPr>
          <w:rStyle w:val="oypena"/>
          <w:rFonts w:ascii="Arial" w:hAnsi="Arial" w:cs="Arial"/>
          <w:color w:val="000000" w:themeColor="text1"/>
          <w:sz w:val="24"/>
          <w:szCs w:val="24"/>
        </w:rPr>
        <w:t>Ahmad et al., 2025</w:t>
      </w:r>
      <w:r w:rsidRPr="0072754F">
        <w:rPr>
          <w:rStyle w:val="oypena"/>
          <w:rFonts w:ascii="Arial" w:hAnsi="Arial" w:cs="Arial"/>
          <w:color w:val="000000" w:themeColor="text1"/>
          <w:sz w:val="24"/>
          <w:szCs w:val="24"/>
          <w:rtl/>
        </w:rPr>
        <w:t>). علاوة على ذلك، لا يقتصر تطبيق هذه الخدمات على التكلفة، بل يشمل إدارة المشاريع، وأفضل العقول، وتحول الثقافة التنظيمية نحو الابتكار والاستجابة (</w:t>
      </w:r>
      <w:r w:rsidRPr="0072754F">
        <w:rPr>
          <w:rStyle w:val="oypena"/>
          <w:rFonts w:ascii="Arial" w:hAnsi="Arial" w:cs="Arial"/>
          <w:color w:val="000000" w:themeColor="text1"/>
          <w:sz w:val="24"/>
          <w:szCs w:val="24"/>
        </w:rPr>
        <w:t>Mokhtar et al,. 2022</w:t>
      </w:r>
      <w:r w:rsidRPr="0072754F">
        <w:rPr>
          <w:rStyle w:val="oypena"/>
          <w:rFonts w:ascii="Arial" w:hAnsi="Arial" w:cs="Arial"/>
          <w:color w:val="000000" w:themeColor="text1"/>
          <w:sz w:val="24"/>
          <w:szCs w:val="24"/>
          <w:rtl/>
        </w:rPr>
        <w:t>).</w:t>
      </w:r>
    </w:p>
    <w:p w14:paraId="33CB9EB8" w14:textId="77777777" w:rsidR="0072754F" w:rsidRDefault="0072754F" w:rsidP="0072754F">
      <w:pPr>
        <w:spacing w:line="276" w:lineRule="auto"/>
        <w:jc w:val="both"/>
        <w:rPr>
          <w:rStyle w:val="oypena"/>
          <w:rFonts w:ascii="Arial" w:hAnsi="Arial" w:cs="Arial"/>
          <w:color w:val="000000" w:themeColor="text1"/>
          <w:sz w:val="24"/>
          <w:szCs w:val="24"/>
          <w:rtl/>
        </w:rPr>
      </w:pPr>
    </w:p>
    <w:p w14:paraId="7234A16B" w14:textId="2BAF5E9F" w:rsidR="0084553C" w:rsidRPr="0084553C" w:rsidRDefault="0084553C" w:rsidP="0072754F">
      <w:pPr>
        <w:spacing w:line="276" w:lineRule="auto"/>
        <w:jc w:val="both"/>
        <w:rPr>
          <w:rStyle w:val="oypena"/>
          <w:rFonts w:ascii="Arial" w:hAnsi="Arial" w:cs="Arial"/>
          <w:b/>
          <w:bCs/>
          <w:color w:val="000000" w:themeColor="text1"/>
          <w:sz w:val="24"/>
          <w:szCs w:val="24"/>
          <w:rtl/>
        </w:rPr>
      </w:pPr>
      <w:r w:rsidRPr="0084553C">
        <w:rPr>
          <w:rStyle w:val="oypena"/>
          <w:rFonts w:ascii="Arial" w:hAnsi="Arial" w:cs="Arial"/>
          <w:b/>
          <w:bCs/>
          <w:color w:val="000000" w:themeColor="text1"/>
          <w:sz w:val="24"/>
          <w:szCs w:val="24"/>
          <w:rtl/>
        </w:rPr>
        <w:t>١.٣ مواءمة رؤية ٢٠٣٠ مع السياق السعودي</w:t>
      </w:r>
    </w:p>
    <w:p w14:paraId="4C86F74B" w14:textId="11DDDE08" w:rsidR="0084553C" w:rsidRDefault="0084553C" w:rsidP="0072754F">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يُشكل الابتكار في مجال التأمين الرقمي السعودي أساس رؤية ٢٠٣٠ التي يقودها القطاع المالي، وخدمة العملاء، والابتكار التكنولوجي. وقد قادت مؤسسة النقد العربي السعودي (ساما) ما يلي:</w:t>
      </w:r>
    </w:p>
    <w:p w14:paraId="75E6B773" w14:textId="626BB88E" w:rsidR="0084553C" w:rsidRDefault="0084553C" w:rsidP="0072754F">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 xml:space="preserve">بيئات الاختبار التنظيمية التي تُتيح تجربة ابتكارات تكنولوجيا التأمين الجديدة في بيئات الاختبار. تُشجع لوائح التأمين الرقمي على استخدام المنصات الإلكترونية لإصدار وثائق التأمين وتسوية المطالبات. تُوفر حلول الأمن السيبراني أمن البيانات والامتثال. تُسهّل الثقافة الرقمية الوطنية القوية المُدمجة، والانتشار الواسع للهواتف المحمولة، والتطور السريع لوثائق التأمين </w:t>
      </w:r>
      <w:r w:rsidRPr="0084553C">
        <w:rPr>
          <w:rStyle w:val="oypena"/>
          <w:rFonts w:ascii="Arial" w:hAnsi="Arial" w:cs="Arial"/>
          <w:color w:val="000000" w:themeColor="text1"/>
          <w:sz w:val="24"/>
          <w:szCs w:val="24"/>
          <w:rtl/>
        </w:rPr>
        <w:lastRenderedPageBreak/>
        <w:t>على شركات التأمين تسريع تبني الأنظمة الرقمية (</w:t>
      </w:r>
      <w:proofErr w:type="spellStart"/>
      <w:r w:rsidRPr="0084553C">
        <w:rPr>
          <w:rStyle w:val="oypena"/>
          <w:rFonts w:ascii="Arial" w:hAnsi="Arial" w:cs="Arial"/>
          <w:color w:val="000000" w:themeColor="text1"/>
          <w:sz w:val="24"/>
          <w:szCs w:val="24"/>
        </w:rPr>
        <w:t>Altwijry</w:t>
      </w:r>
      <w:proofErr w:type="spellEnd"/>
      <w:r w:rsidRPr="0084553C">
        <w:rPr>
          <w:rStyle w:val="oypena"/>
          <w:rFonts w:ascii="Arial" w:hAnsi="Arial" w:cs="Arial"/>
          <w:color w:val="000000" w:themeColor="text1"/>
          <w:sz w:val="24"/>
          <w:szCs w:val="24"/>
        </w:rPr>
        <w:t xml:space="preserve"> et al., 2023</w:t>
      </w:r>
      <w:r w:rsidRPr="0084553C">
        <w:rPr>
          <w:rStyle w:val="oypena"/>
          <w:rFonts w:ascii="Arial" w:hAnsi="Arial" w:cs="Arial"/>
          <w:color w:val="000000" w:themeColor="text1"/>
          <w:sz w:val="24"/>
          <w:szCs w:val="24"/>
          <w:rtl/>
        </w:rPr>
        <w:t>). كما تُمثل هذه التحديات تحديًا فيما يتعلق بتوحيد البيانات، والوصول إلى الخبرات التقنية المتخصصة، وإعادة مواءمة مبادرات التحول مع أنظمة التنظيم الجديدة.</w:t>
      </w:r>
    </w:p>
    <w:p w14:paraId="20FC2C6C" w14:textId="77777777" w:rsidR="0084553C" w:rsidRDefault="0084553C" w:rsidP="0072754F">
      <w:pPr>
        <w:spacing w:line="276" w:lineRule="auto"/>
        <w:jc w:val="both"/>
        <w:rPr>
          <w:rStyle w:val="oypena"/>
          <w:rFonts w:ascii="Arial" w:hAnsi="Arial" w:cs="Arial"/>
          <w:color w:val="000000" w:themeColor="text1"/>
          <w:sz w:val="24"/>
          <w:szCs w:val="24"/>
          <w:rtl/>
        </w:rPr>
      </w:pPr>
    </w:p>
    <w:p w14:paraId="26112DC1" w14:textId="7B8DAD09" w:rsidR="0084553C" w:rsidRPr="0084553C" w:rsidRDefault="0084553C" w:rsidP="0072754F">
      <w:pPr>
        <w:spacing w:line="276" w:lineRule="auto"/>
        <w:jc w:val="both"/>
        <w:rPr>
          <w:rStyle w:val="oypena"/>
          <w:rFonts w:ascii="Arial" w:hAnsi="Arial" w:cs="Arial"/>
          <w:b/>
          <w:bCs/>
          <w:color w:val="000000" w:themeColor="text1"/>
          <w:sz w:val="24"/>
          <w:szCs w:val="24"/>
          <w:rtl/>
        </w:rPr>
      </w:pPr>
      <w:r w:rsidRPr="0084553C">
        <w:rPr>
          <w:rStyle w:val="oypena"/>
          <w:rFonts w:ascii="Arial" w:hAnsi="Arial" w:cs="Arial"/>
          <w:b/>
          <w:bCs/>
          <w:color w:val="000000" w:themeColor="text1"/>
          <w:sz w:val="24"/>
          <w:szCs w:val="24"/>
          <w:rtl/>
        </w:rPr>
        <w:t>١.٤ الفرص المتاحة من خلال التحول الرقمي</w:t>
      </w:r>
    </w:p>
    <w:p w14:paraId="3EB7BB2C" w14:textId="41D02E7E" w:rsidR="0084553C" w:rsidRDefault="0084553C" w:rsidP="0072754F">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 xml:space="preserve">تُتيح </w:t>
      </w:r>
      <w:proofErr w:type="spellStart"/>
      <w:r w:rsidRPr="0084553C">
        <w:rPr>
          <w:rStyle w:val="oypena"/>
          <w:rFonts w:ascii="Arial" w:hAnsi="Arial" w:cs="Arial"/>
          <w:color w:val="000000" w:themeColor="text1"/>
          <w:sz w:val="24"/>
          <w:szCs w:val="24"/>
          <w:rtl/>
        </w:rPr>
        <w:t>رقمنة</w:t>
      </w:r>
      <w:proofErr w:type="spellEnd"/>
      <w:r w:rsidRPr="0084553C">
        <w:rPr>
          <w:rStyle w:val="oypena"/>
          <w:rFonts w:ascii="Arial" w:hAnsi="Arial" w:cs="Arial"/>
          <w:color w:val="000000" w:themeColor="text1"/>
          <w:sz w:val="24"/>
          <w:szCs w:val="24"/>
          <w:rtl/>
        </w:rPr>
        <w:t xml:space="preserve"> التأمين فرصًا استراتيجية وتشغيلية بالغة الأهمية:</w:t>
      </w:r>
    </w:p>
    <w:p w14:paraId="0DC3596E" w14:textId="77777777" w:rsidR="0084553C" w:rsidRDefault="0084553C" w:rsidP="0084553C">
      <w:pPr>
        <w:pStyle w:val="ListParagraph"/>
        <w:numPr>
          <w:ilvl w:val="0"/>
          <w:numId w:val="53"/>
        </w:numPr>
        <w:bidi/>
        <w:spacing w:line="276" w:lineRule="auto"/>
        <w:jc w:val="both"/>
        <w:rPr>
          <w:rStyle w:val="oypena"/>
          <w:rFonts w:ascii="Arial" w:hAnsi="Arial" w:cs="Arial"/>
          <w:color w:val="000000" w:themeColor="text1"/>
        </w:rPr>
      </w:pPr>
      <w:r w:rsidRPr="0084553C">
        <w:rPr>
          <w:rStyle w:val="oypena"/>
          <w:rFonts w:ascii="Arial" w:hAnsi="Arial" w:cs="Arial"/>
          <w:color w:val="000000" w:themeColor="text1"/>
          <w:rtl/>
        </w:rPr>
        <w:t xml:space="preserve">تحسين تجربة العملاء: يمكن أن تُعزز الخدمة متعددة القنوات، والتوصيات القائمة على الذكاء الاصطناعي والتعلم الآلي، وإدارة وثائق التأمين في الوقت الفعلي، استبقاء العملاء ورضاهم (الحربي وآخرون، ٢٠٢٤). </w:t>
      </w:r>
    </w:p>
    <w:p w14:paraId="3959FC41" w14:textId="77777777" w:rsidR="0084553C" w:rsidRDefault="0084553C" w:rsidP="0084553C">
      <w:pPr>
        <w:pStyle w:val="ListParagraph"/>
        <w:numPr>
          <w:ilvl w:val="0"/>
          <w:numId w:val="53"/>
        </w:numPr>
        <w:bidi/>
        <w:spacing w:line="276" w:lineRule="auto"/>
        <w:jc w:val="both"/>
        <w:rPr>
          <w:rStyle w:val="oypena"/>
          <w:rFonts w:ascii="Arial" w:hAnsi="Arial" w:cs="Arial"/>
          <w:color w:val="000000" w:themeColor="text1"/>
        </w:rPr>
      </w:pPr>
      <w:r w:rsidRPr="0084553C">
        <w:rPr>
          <w:rStyle w:val="oypena"/>
          <w:rFonts w:ascii="Arial" w:hAnsi="Arial" w:cs="Arial"/>
          <w:color w:val="000000" w:themeColor="text1"/>
          <w:rtl/>
        </w:rPr>
        <w:t>كفاءة التشغيل: التجديد التلقائي وتسوية المطالبات آليًا، وتقليل زمن الدورة، والقضاء على الأخطاء البشرية، وخفض التكاليف الإدارية (</w:t>
      </w:r>
      <w:proofErr w:type="spellStart"/>
      <w:r w:rsidRPr="0084553C">
        <w:rPr>
          <w:rStyle w:val="oypena"/>
          <w:rFonts w:ascii="Arial" w:hAnsi="Arial" w:cs="Arial"/>
          <w:color w:val="000000" w:themeColor="text1"/>
          <w:rtl/>
        </w:rPr>
        <w:t>بادكوك</w:t>
      </w:r>
      <w:proofErr w:type="spellEnd"/>
      <w:r w:rsidRPr="0084553C">
        <w:rPr>
          <w:rStyle w:val="oypena"/>
          <w:rFonts w:ascii="Arial" w:hAnsi="Arial" w:cs="Arial"/>
          <w:color w:val="000000" w:themeColor="text1"/>
          <w:rtl/>
        </w:rPr>
        <w:t xml:space="preserve"> وآخرون، ٢٠٢٥). </w:t>
      </w:r>
    </w:p>
    <w:p w14:paraId="47252E2D" w14:textId="77777777" w:rsidR="0084553C" w:rsidRDefault="0084553C" w:rsidP="0084553C">
      <w:pPr>
        <w:pStyle w:val="ListParagraph"/>
        <w:numPr>
          <w:ilvl w:val="0"/>
          <w:numId w:val="53"/>
        </w:numPr>
        <w:bidi/>
        <w:spacing w:line="276" w:lineRule="auto"/>
        <w:jc w:val="both"/>
        <w:rPr>
          <w:rStyle w:val="oypena"/>
          <w:rFonts w:ascii="Arial" w:hAnsi="Arial" w:cs="Arial"/>
          <w:color w:val="000000" w:themeColor="text1"/>
        </w:rPr>
      </w:pPr>
      <w:r w:rsidRPr="0084553C">
        <w:rPr>
          <w:rStyle w:val="oypena"/>
          <w:rFonts w:ascii="Arial" w:hAnsi="Arial" w:cs="Arial"/>
          <w:color w:val="000000" w:themeColor="text1"/>
          <w:rtl/>
        </w:rPr>
        <w:t xml:space="preserve">تطوير المنتجات: يُوفر التأمين القائم على الاستخدام عبر إنترنت الأشياء تسعيرًا متكيفًا وديناميكيًا، وتُلبي منتجات التأمين المُصغّر احتياجات المستهلكين غير المُستخدمين. </w:t>
      </w:r>
    </w:p>
    <w:p w14:paraId="357E2BE7" w14:textId="64DFC4B2" w:rsidR="0084553C" w:rsidRDefault="0084553C" w:rsidP="0084553C">
      <w:pPr>
        <w:pStyle w:val="ListParagraph"/>
        <w:numPr>
          <w:ilvl w:val="0"/>
          <w:numId w:val="53"/>
        </w:numPr>
        <w:bidi/>
        <w:spacing w:line="276" w:lineRule="auto"/>
        <w:jc w:val="both"/>
        <w:rPr>
          <w:rStyle w:val="oypena"/>
          <w:rFonts w:ascii="Arial" w:hAnsi="Arial" w:cs="Arial"/>
          <w:color w:val="000000" w:themeColor="text1"/>
        </w:rPr>
      </w:pPr>
      <w:r w:rsidRPr="0084553C">
        <w:rPr>
          <w:rStyle w:val="oypena"/>
          <w:rFonts w:ascii="Arial" w:hAnsi="Arial" w:cs="Arial"/>
          <w:color w:val="000000" w:themeColor="text1"/>
          <w:rtl/>
        </w:rPr>
        <w:t>إدارة المخاطر القائمة على البيانات: قد يُؤدي التحليل التنبئي إلى تحسين الاكتتاب، ويُتيح الكشف عن المطالبات الاحتيالية بشكل أفضل. هذه الفرص، إذا استُغلت بشكل صحيح، قد تُحقق نتائج إيجابية على مستوى الإيرادات والأرباح.</w:t>
      </w:r>
    </w:p>
    <w:p w14:paraId="7CF513CE" w14:textId="77777777" w:rsidR="0084553C" w:rsidRDefault="0084553C" w:rsidP="0084553C">
      <w:pPr>
        <w:spacing w:line="276" w:lineRule="auto"/>
        <w:jc w:val="both"/>
        <w:rPr>
          <w:rStyle w:val="oypena"/>
          <w:rFonts w:ascii="Arial" w:hAnsi="Arial" w:cs="Arial"/>
          <w:color w:val="000000" w:themeColor="text1"/>
          <w:sz w:val="24"/>
          <w:szCs w:val="24"/>
          <w:rtl/>
        </w:rPr>
      </w:pPr>
    </w:p>
    <w:p w14:paraId="4E0F2B26" w14:textId="1DF61E12" w:rsidR="0084553C" w:rsidRPr="0084553C" w:rsidRDefault="0084553C" w:rsidP="0084553C">
      <w:pPr>
        <w:spacing w:line="276" w:lineRule="auto"/>
        <w:jc w:val="both"/>
        <w:rPr>
          <w:rStyle w:val="oypena"/>
          <w:rFonts w:ascii="Arial" w:hAnsi="Arial" w:cs="Arial"/>
          <w:b/>
          <w:bCs/>
          <w:color w:val="000000" w:themeColor="text1"/>
          <w:sz w:val="24"/>
          <w:szCs w:val="24"/>
          <w:rtl/>
        </w:rPr>
      </w:pPr>
      <w:r w:rsidRPr="0084553C">
        <w:rPr>
          <w:rStyle w:val="oypena"/>
          <w:rFonts w:ascii="Arial" w:hAnsi="Arial" w:cs="Arial"/>
          <w:b/>
          <w:bCs/>
          <w:color w:val="000000" w:themeColor="text1"/>
          <w:sz w:val="24"/>
          <w:szCs w:val="24"/>
          <w:rtl/>
        </w:rPr>
        <w:t>١.٥ تحديات التحول الرقمي في قطاع التأمين</w:t>
      </w:r>
    </w:p>
    <w:p w14:paraId="562FBB7C" w14:textId="2DA48D09" w:rsidR="0084553C" w:rsidRDefault="0084553C" w:rsidP="0084553C">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لا يخلو التحول الرقمي في قطاع التأمين من مزايا، إلا أن هناك تحديات كافية:</w:t>
      </w:r>
    </w:p>
    <w:p w14:paraId="0F4E09EE" w14:textId="3492809E" w:rsidR="0084553C" w:rsidRDefault="0084553C" w:rsidP="0084553C">
      <w:pPr>
        <w:pStyle w:val="ListParagraph"/>
        <w:numPr>
          <w:ilvl w:val="0"/>
          <w:numId w:val="53"/>
        </w:numPr>
        <w:bidi/>
        <w:spacing w:line="276" w:lineRule="auto"/>
        <w:jc w:val="both"/>
        <w:rPr>
          <w:rStyle w:val="oypena"/>
          <w:rFonts w:ascii="Arial" w:hAnsi="Arial" w:cs="Arial"/>
          <w:color w:val="000000" w:themeColor="text1"/>
        </w:rPr>
      </w:pPr>
      <w:r w:rsidRPr="0084553C">
        <w:rPr>
          <w:rStyle w:val="oypena"/>
          <w:rFonts w:ascii="Arial" w:hAnsi="Arial" w:cs="Arial"/>
          <w:color w:val="000000" w:themeColor="text1"/>
          <w:rtl/>
        </w:rPr>
        <w:t>الأنظمة القديمة: لا تزال غالبية شركات التأمين تعتمد على أنظمة تكنولوجيا المعلومات القديمة، ويتطلب دمجها وقتًا طويلاً ومكلفًا.</w:t>
      </w:r>
    </w:p>
    <w:p w14:paraId="4FEEE33B" w14:textId="1830FA59" w:rsidR="0084553C" w:rsidRDefault="0084553C" w:rsidP="0084553C">
      <w:pPr>
        <w:pStyle w:val="ListParagraph"/>
        <w:numPr>
          <w:ilvl w:val="0"/>
          <w:numId w:val="53"/>
        </w:numPr>
        <w:bidi/>
        <w:spacing w:line="276" w:lineRule="auto"/>
        <w:jc w:val="both"/>
        <w:rPr>
          <w:rStyle w:val="oypena"/>
          <w:rFonts w:ascii="Arial" w:hAnsi="Arial" w:cs="Arial"/>
          <w:color w:val="000000" w:themeColor="text1"/>
        </w:rPr>
      </w:pPr>
      <w:r w:rsidRPr="0084553C">
        <w:rPr>
          <w:rStyle w:val="oypena"/>
          <w:rFonts w:ascii="Arial" w:hAnsi="Arial" w:cs="Arial"/>
          <w:color w:val="000000" w:themeColor="text1"/>
          <w:rtl/>
        </w:rPr>
        <w:t>فجوات المهارات: يفتقر السوق السعودي إلى متخصصي الأمن السيبراني، وتحليلات البيانات، وخبراء الذكاء الاصطناعي، مما يؤدي إلى تأخير إطلاق المشاريع.</w:t>
      </w:r>
    </w:p>
    <w:p w14:paraId="00EBA41F" w14:textId="4ED3AA77" w:rsidR="0084553C" w:rsidRDefault="0084553C" w:rsidP="0084553C">
      <w:pPr>
        <w:pStyle w:val="ListParagraph"/>
        <w:numPr>
          <w:ilvl w:val="0"/>
          <w:numId w:val="53"/>
        </w:numPr>
        <w:bidi/>
        <w:spacing w:line="276" w:lineRule="auto"/>
        <w:jc w:val="both"/>
        <w:rPr>
          <w:rStyle w:val="oypena"/>
          <w:rFonts w:ascii="Arial" w:hAnsi="Arial" w:cs="Arial"/>
          <w:color w:val="000000" w:themeColor="text1"/>
        </w:rPr>
      </w:pPr>
      <w:r w:rsidRPr="0084553C">
        <w:rPr>
          <w:rStyle w:val="oypena"/>
          <w:rFonts w:ascii="Arial" w:hAnsi="Arial" w:cs="Arial"/>
          <w:color w:val="000000" w:themeColor="text1"/>
          <w:rtl/>
        </w:rPr>
        <w:t xml:space="preserve">الامتثال التنظيمي: تُشكل بيئة مؤسسة النقد العربي السعودي (ساما) شديدة التنظيم، في حد ذاتها، عائقًا أمام الابتكار، لا سيما في مجال التكنولوجيا المعنية، مثل الاكتتاب القائم على تقنية </w:t>
      </w:r>
      <w:proofErr w:type="spellStart"/>
      <w:r w:rsidRPr="0084553C">
        <w:rPr>
          <w:rStyle w:val="oypena"/>
          <w:rFonts w:ascii="Arial" w:hAnsi="Arial" w:cs="Arial"/>
          <w:color w:val="000000" w:themeColor="text1"/>
          <w:rtl/>
        </w:rPr>
        <w:t>بلوكتشين</w:t>
      </w:r>
      <w:proofErr w:type="spellEnd"/>
      <w:r w:rsidRPr="0084553C">
        <w:rPr>
          <w:rStyle w:val="oypena"/>
          <w:rFonts w:ascii="Arial" w:hAnsi="Arial" w:cs="Arial"/>
          <w:color w:val="000000" w:themeColor="text1"/>
          <w:rtl/>
        </w:rPr>
        <w:t xml:space="preserve"> أو الذكاء الاصطناعي (التويجري وآخرون، ٢٠٢٣).</w:t>
      </w:r>
    </w:p>
    <w:p w14:paraId="0348E10D" w14:textId="6B671C85" w:rsidR="0084553C" w:rsidRDefault="0084553C" w:rsidP="0084553C">
      <w:pPr>
        <w:pStyle w:val="ListParagraph"/>
        <w:numPr>
          <w:ilvl w:val="0"/>
          <w:numId w:val="53"/>
        </w:numPr>
        <w:bidi/>
        <w:spacing w:line="276" w:lineRule="auto"/>
        <w:jc w:val="both"/>
        <w:rPr>
          <w:rStyle w:val="oypena"/>
          <w:rFonts w:ascii="Arial" w:hAnsi="Arial" w:cs="Arial"/>
          <w:color w:val="000000" w:themeColor="text1"/>
        </w:rPr>
      </w:pPr>
      <w:r w:rsidRPr="0084553C">
        <w:rPr>
          <w:rStyle w:val="oypena"/>
          <w:rFonts w:ascii="Arial" w:hAnsi="Arial" w:cs="Arial"/>
          <w:color w:val="000000" w:themeColor="text1"/>
          <w:rtl/>
        </w:rPr>
        <w:t xml:space="preserve">التهديدات التي تتعرض لها المعلومات بسبب الأمن السيبراني: مع تزايد </w:t>
      </w:r>
      <w:proofErr w:type="spellStart"/>
      <w:r w:rsidRPr="0084553C">
        <w:rPr>
          <w:rStyle w:val="oypena"/>
          <w:rFonts w:ascii="Arial" w:hAnsi="Arial" w:cs="Arial"/>
          <w:color w:val="000000" w:themeColor="text1"/>
          <w:rtl/>
        </w:rPr>
        <w:t>رقمنة</w:t>
      </w:r>
      <w:proofErr w:type="spellEnd"/>
      <w:r w:rsidRPr="0084553C">
        <w:rPr>
          <w:rStyle w:val="oypena"/>
          <w:rFonts w:ascii="Arial" w:hAnsi="Arial" w:cs="Arial"/>
          <w:color w:val="000000" w:themeColor="text1"/>
          <w:rtl/>
        </w:rPr>
        <w:t xml:space="preserve"> بيانات العملاء، يجب إعطاء الأولوية للسرية والنزاهة والتوافر.</w:t>
      </w:r>
    </w:p>
    <w:p w14:paraId="5DFA51DE" w14:textId="77777777" w:rsidR="0084553C" w:rsidRDefault="0084553C" w:rsidP="0084553C">
      <w:pPr>
        <w:pStyle w:val="ListParagraph"/>
        <w:numPr>
          <w:ilvl w:val="0"/>
          <w:numId w:val="53"/>
        </w:numPr>
        <w:bidi/>
        <w:spacing w:line="276" w:lineRule="auto"/>
        <w:jc w:val="both"/>
        <w:rPr>
          <w:rStyle w:val="oypena"/>
          <w:rFonts w:ascii="Arial" w:hAnsi="Arial" w:cs="Arial"/>
          <w:color w:val="000000" w:themeColor="text1"/>
        </w:rPr>
      </w:pPr>
      <w:r w:rsidRPr="0084553C">
        <w:rPr>
          <w:rStyle w:val="oypena"/>
          <w:rFonts w:ascii="Arial" w:hAnsi="Arial" w:cs="Arial"/>
          <w:color w:val="000000" w:themeColor="text1"/>
          <w:rtl/>
        </w:rPr>
        <w:t xml:space="preserve">مقاومة التغيير الثقافي: يمكن أن تكون مقاومة التغيير على مستوى المؤسسة والخوف من فقدان الوظيفة عاملًا مؤثرًا في تبني هذه الأنظمة، ويجب أن تُحدث التدخلات في مرحلة ما من العملية تحولًا في إدارة التغيير. </w:t>
      </w:r>
    </w:p>
    <w:p w14:paraId="45161B54" w14:textId="77777777" w:rsidR="0084553C" w:rsidRDefault="0084553C" w:rsidP="0084553C">
      <w:pPr>
        <w:spacing w:line="276" w:lineRule="auto"/>
        <w:jc w:val="both"/>
        <w:rPr>
          <w:rStyle w:val="oypena"/>
          <w:rFonts w:ascii="Arial" w:hAnsi="Arial" w:cs="Arial"/>
          <w:color w:val="000000" w:themeColor="text1"/>
          <w:rtl/>
        </w:rPr>
      </w:pPr>
    </w:p>
    <w:p w14:paraId="2CD082BF" w14:textId="5DCE0EAE" w:rsidR="0084553C" w:rsidRPr="0084553C" w:rsidRDefault="0084553C" w:rsidP="0084553C">
      <w:pPr>
        <w:spacing w:line="276" w:lineRule="auto"/>
        <w:jc w:val="both"/>
        <w:rPr>
          <w:rStyle w:val="oypena"/>
          <w:rFonts w:ascii="Arial" w:hAnsi="Arial" w:cs="Arial"/>
          <w:b/>
          <w:bCs/>
          <w:color w:val="000000" w:themeColor="text1"/>
          <w:rtl/>
        </w:rPr>
      </w:pPr>
      <w:r w:rsidRPr="0084553C">
        <w:rPr>
          <w:rStyle w:val="oypena"/>
          <w:rFonts w:ascii="Arial" w:hAnsi="Arial" w:cs="Arial"/>
          <w:b/>
          <w:bCs/>
          <w:color w:val="000000" w:themeColor="text1"/>
          <w:rtl/>
        </w:rPr>
        <w:t>١.٦ القيمة الاستراتيجية لإدارة المشاريع</w:t>
      </w:r>
    </w:p>
    <w:p w14:paraId="1E2460B5" w14:textId="2714CF42" w:rsidR="0084553C" w:rsidRPr="0084553C" w:rsidRDefault="0084553C" w:rsidP="0084553C">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 xml:space="preserve">بناءً على طبيعة العمل الذي يُنفّذه مشروع التحوّل الرقمي، فإنّ ازدهار إدارة المشاريع يتطلب انضباطًا سليمًا ومُجرّبًا - سواءً كان ذلك من خلال منهجية </w:t>
      </w:r>
      <w:r w:rsidRPr="0084553C">
        <w:rPr>
          <w:rStyle w:val="oypena"/>
          <w:rFonts w:ascii="Arial" w:hAnsi="Arial" w:cs="Arial"/>
          <w:color w:val="000000" w:themeColor="text1"/>
          <w:sz w:val="24"/>
          <w:szCs w:val="24"/>
        </w:rPr>
        <w:t>Agile</w:t>
      </w:r>
      <w:r w:rsidRPr="0084553C">
        <w:rPr>
          <w:rStyle w:val="oypena"/>
          <w:rFonts w:ascii="Arial" w:hAnsi="Arial" w:cs="Arial"/>
          <w:color w:val="000000" w:themeColor="text1"/>
          <w:sz w:val="24"/>
          <w:szCs w:val="24"/>
          <w:rtl/>
        </w:rPr>
        <w:t xml:space="preserve"> أو </w:t>
      </w:r>
      <w:r w:rsidRPr="0084553C">
        <w:rPr>
          <w:rStyle w:val="oypena"/>
          <w:rFonts w:ascii="Arial" w:hAnsi="Arial" w:cs="Arial"/>
          <w:color w:val="000000" w:themeColor="text1"/>
          <w:sz w:val="24"/>
          <w:szCs w:val="24"/>
        </w:rPr>
        <w:t>Waterfall</w:t>
      </w:r>
      <w:r w:rsidRPr="0084553C">
        <w:rPr>
          <w:rStyle w:val="oypena"/>
          <w:rFonts w:ascii="Arial" w:hAnsi="Arial" w:cs="Arial"/>
          <w:color w:val="000000" w:themeColor="text1"/>
          <w:sz w:val="24"/>
          <w:szCs w:val="24"/>
          <w:rtl/>
        </w:rPr>
        <w:t xml:space="preserve"> أو </w:t>
      </w:r>
      <w:r w:rsidRPr="0084553C">
        <w:rPr>
          <w:rStyle w:val="oypena"/>
          <w:rFonts w:ascii="Arial" w:hAnsi="Arial" w:cs="Arial"/>
          <w:color w:val="000000" w:themeColor="text1"/>
          <w:sz w:val="24"/>
          <w:szCs w:val="24"/>
        </w:rPr>
        <w:t>Blend</w:t>
      </w:r>
      <w:r w:rsidRPr="0084553C">
        <w:rPr>
          <w:rStyle w:val="oypena"/>
          <w:rFonts w:ascii="Arial" w:hAnsi="Arial" w:cs="Arial"/>
          <w:color w:val="000000" w:themeColor="text1"/>
          <w:sz w:val="24"/>
          <w:szCs w:val="24"/>
          <w:rtl/>
        </w:rPr>
        <w:t>. تُوفّر إدارة المشاريع ضمانًا لما يلي:</w:t>
      </w:r>
      <w:r w:rsidRPr="0084553C">
        <w:rPr>
          <w:rtl/>
        </w:rPr>
        <w:t xml:space="preserve"> </w:t>
      </w:r>
      <w:r w:rsidRPr="0084553C">
        <w:rPr>
          <w:rStyle w:val="oypena"/>
          <w:rFonts w:ascii="Arial" w:hAnsi="Arial" w:cs="Arial"/>
          <w:color w:val="000000" w:themeColor="text1"/>
          <w:sz w:val="24"/>
          <w:szCs w:val="24"/>
          <w:rtl/>
        </w:rPr>
        <w:t xml:space="preserve">يتضمن العمل التحوّلي تركيزًا على الأهداف الاستراتيجية والالتزام بالقانون. يتمّ التنبؤ بالمخاطر والتحكم فيها. يتمّ إطلاع أصحاب المصلحة على جميع الاتصالات طوال دورة حياة المشروع. تتمّ مراقبة الأداء كل دقيقة لضمان إتقانه. على سبيل المثال، أوضح (مختار وآخرون، ٢٠٢٢) كيف تُناسب الطبيعة التكرارية لمنهجية </w:t>
      </w:r>
      <w:r w:rsidRPr="0084553C">
        <w:rPr>
          <w:rStyle w:val="oypena"/>
          <w:rFonts w:ascii="Arial" w:hAnsi="Arial" w:cs="Arial"/>
          <w:color w:val="000000" w:themeColor="text1"/>
          <w:sz w:val="24"/>
          <w:szCs w:val="24"/>
        </w:rPr>
        <w:t>Agile</w:t>
      </w:r>
      <w:r w:rsidRPr="0084553C">
        <w:rPr>
          <w:rStyle w:val="oypena"/>
          <w:rFonts w:ascii="Arial" w:hAnsi="Arial" w:cs="Arial"/>
          <w:color w:val="000000" w:themeColor="text1"/>
          <w:sz w:val="24"/>
          <w:szCs w:val="24"/>
          <w:rtl/>
        </w:rPr>
        <w:t xml:space="preserve"> مشاريع التأمين المُدعّمة بالتكنولوجيا والتي قد تتغير فيها المتطلبات بسرعة كبيرة. مع ذلك، قد تستفيد أنواع أخرى من مشاريع الامتثال من قابلية التنبؤ لنماذج </w:t>
      </w:r>
      <w:r w:rsidRPr="0084553C">
        <w:rPr>
          <w:rStyle w:val="oypena"/>
          <w:rFonts w:ascii="Arial" w:hAnsi="Arial" w:cs="Arial"/>
          <w:color w:val="000000" w:themeColor="text1"/>
          <w:sz w:val="24"/>
          <w:szCs w:val="24"/>
        </w:rPr>
        <w:t>Waterfall</w:t>
      </w:r>
      <w:r w:rsidRPr="0084553C">
        <w:rPr>
          <w:rStyle w:val="oypena"/>
          <w:rFonts w:ascii="Arial" w:hAnsi="Arial" w:cs="Arial"/>
          <w:color w:val="000000" w:themeColor="text1"/>
          <w:sz w:val="24"/>
          <w:szCs w:val="24"/>
          <w:rtl/>
        </w:rPr>
        <w:t>.</w:t>
      </w:r>
    </w:p>
    <w:p w14:paraId="039CD8A9" w14:textId="77777777" w:rsidR="0084553C" w:rsidRDefault="0084553C" w:rsidP="0084553C">
      <w:pPr>
        <w:spacing w:line="276" w:lineRule="auto"/>
        <w:jc w:val="both"/>
        <w:rPr>
          <w:rStyle w:val="oypena"/>
          <w:rFonts w:ascii="Arial" w:hAnsi="Arial" w:cs="Arial"/>
          <w:color w:val="000000" w:themeColor="text1"/>
          <w:sz w:val="24"/>
          <w:szCs w:val="24"/>
          <w:rtl/>
        </w:rPr>
      </w:pPr>
    </w:p>
    <w:p w14:paraId="3A557ED2" w14:textId="3C03CE57" w:rsidR="0084553C" w:rsidRDefault="0084553C" w:rsidP="0084553C">
      <w:pPr>
        <w:spacing w:line="276" w:lineRule="auto"/>
        <w:jc w:val="both"/>
        <w:rPr>
          <w:rStyle w:val="oypena"/>
          <w:rFonts w:ascii="Arial" w:hAnsi="Arial" w:cs="Arial"/>
          <w:b/>
          <w:bCs/>
          <w:color w:val="000000" w:themeColor="text1"/>
          <w:sz w:val="28"/>
          <w:szCs w:val="28"/>
        </w:rPr>
      </w:pPr>
      <w:r w:rsidRPr="0085105F">
        <w:rPr>
          <w:rStyle w:val="oypena"/>
          <w:rFonts w:ascii="Arial" w:hAnsi="Arial" w:cs="Arial"/>
          <w:b/>
          <w:bCs/>
          <w:color w:val="000000" w:themeColor="text1"/>
          <w:sz w:val="28"/>
          <w:szCs w:val="28"/>
          <w:rtl/>
        </w:rPr>
        <w:t xml:space="preserve">المبحث </w:t>
      </w:r>
      <w:r>
        <w:rPr>
          <w:rStyle w:val="oypena"/>
          <w:rFonts w:ascii="Arial" w:hAnsi="Arial" w:cs="Arial" w:hint="cs"/>
          <w:b/>
          <w:bCs/>
          <w:color w:val="000000" w:themeColor="text1"/>
          <w:sz w:val="28"/>
          <w:szCs w:val="28"/>
          <w:rtl/>
        </w:rPr>
        <w:t xml:space="preserve">الثاني: </w:t>
      </w:r>
      <w:r w:rsidRPr="0084553C">
        <w:rPr>
          <w:rStyle w:val="oypena"/>
          <w:rFonts w:ascii="Arial" w:hAnsi="Arial" w:cs="Arial"/>
          <w:b/>
          <w:bCs/>
          <w:color w:val="000000" w:themeColor="text1"/>
          <w:sz w:val="28"/>
          <w:szCs w:val="28"/>
          <w:rtl/>
        </w:rPr>
        <w:t>منهجيات إدارة مشاريع التحول الرقمي وتطبيقاتها</w:t>
      </w:r>
    </w:p>
    <w:p w14:paraId="690B35F3" w14:textId="335F50F8" w:rsidR="0084553C" w:rsidRPr="0072754F" w:rsidRDefault="0084553C" w:rsidP="0084553C">
      <w:pPr>
        <w:spacing w:line="276" w:lineRule="auto"/>
        <w:jc w:val="both"/>
        <w:rPr>
          <w:rStyle w:val="oypena"/>
          <w:rFonts w:ascii="Arial" w:hAnsi="Arial" w:cs="Arial"/>
          <w:b/>
          <w:bCs/>
          <w:color w:val="000000" w:themeColor="text1"/>
          <w:sz w:val="24"/>
          <w:szCs w:val="24"/>
        </w:rPr>
      </w:pPr>
      <w:r w:rsidRPr="0084553C">
        <w:rPr>
          <w:rStyle w:val="oypena"/>
          <w:rFonts w:ascii="Arial" w:hAnsi="Arial" w:cs="Arial"/>
          <w:b/>
          <w:bCs/>
          <w:color w:val="000000" w:themeColor="text1"/>
          <w:sz w:val="24"/>
          <w:szCs w:val="24"/>
          <w:rtl/>
        </w:rPr>
        <w:t>2.1 إدارة المشاريع في السياقات الرقمية: مناقشة</w:t>
      </w:r>
    </w:p>
    <w:p w14:paraId="0197273D" w14:textId="77777777" w:rsidR="0084553C" w:rsidRPr="0084553C" w:rsidRDefault="0084553C" w:rsidP="0084553C">
      <w:pPr>
        <w:spacing w:line="276" w:lineRule="auto"/>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إدارة المشاريع هي توظيف المعرفة والمهارة والعمليات والتقنيات لإدارة المشاريع ضمن قيود المشروع ومتطلباته. وتتميز إدارة المشاريع في مشاريع التحول الرقمي بطابعها الأكثر ديناميكية، إذ تتطلب توفير سرعة الوصول إلى السوق، وتطورًا تكنولوجيًا، وقبولًا من أصحاب المصلحة، بنفس القدر الذي يتطلبه الالتزام بالمتطلبات التنظيمية والحوكمة (</w:t>
      </w:r>
      <w:proofErr w:type="spellStart"/>
      <w:r w:rsidRPr="0084553C">
        <w:rPr>
          <w:rStyle w:val="oypena"/>
          <w:rFonts w:ascii="Arial" w:hAnsi="Arial" w:cs="Arial"/>
          <w:color w:val="000000" w:themeColor="text1"/>
          <w:sz w:val="24"/>
          <w:szCs w:val="24"/>
          <w:rtl/>
        </w:rPr>
        <w:t>الحوساني</w:t>
      </w:r>
      <w:proofErr w:type="spellEnd"/>
      <w:r w:rsidRPr="0084553C">
        <w:rPr>
          <w:rStyle w:val="oypena"/>
          <w:rFonts w:ascii="Arial" w:hAnsi="Arial" w:cs="Arial"/>
          <w:color w:val="000000" w:themeColor="text1"/>
          <w:sz w:val="24"/>
          <w:szCs w:val="24"/>
          <w:rtl/>
        </w:rPr>
        <w:t xml:space="preserve"> وآخرون، 2024). عادةً، لا تُعتبر مشاريع التحول الرقمي، وخاصةً مشاريع شركات التأمين، مشاريع تقنية مستقلة. بل إنها تتكون من سلسلة من المشاريع المترابطة، مثل نشر تطبيقات الهاتف المحمول، وتعبئة مستودعات البيانات، ونشر أنظمة إدارة علاقات العملاء (</w:t>
      </w:r>
      <w:r w:rsidRPr="0084553C">
        <w:rPr>
          <w:rStyle w:val="oypena"/>
          <w:rFonts w:ascii="Arial" w:hAnsi="Arial" w:cs="Arial"/>
          <w:color w:val="000000" w:themeColor="text1"/>
          <w:sz w:val="24"/>
          <w:szCs w:val="24"/>
        </w:rPr>
        <w:t>CRM</w:t>
      </w:r>
      <w:r w:rsidRPr="0084553C">
        <w:rPr>
          <w:rStyle w:val="oypena"/>
          <w:rFonts w:ascii="Arial" w:hAnsi="Arial" w:cs="Arial"/>
          <w:color w:val="000000" w:themeColor="text1"/>
          <w:sz w:val="24"/>
          <w:szCs w:val="24"/>
          <w:rtl/>
        </w:rPr>
        <w:t>)، والتي تتطلب جميعها إدارةً وحوكمةً دقيقتين لدمج التغذية الراجعة في الاستراتيجية (مختار وآخرون، 2022).</w:t>
      </w:r>
    </w:p>
    <w:p w14:paraId="1EC90E2D" w14:textId="77777777" w:rsidR="0084553C" w:rsidRPr="0084553C" w:rsidRDefault="0084553C" w:rsidP="0084553C">
      <w:pPr>
        <w:spacing w:line="276" w:lineRule="auto"/>
        <w:rPr>
          <w:rStyle w:val="oypena"/>
          <w:rFonts w:ascii="Arial" w:hAnsi="Arial" w:cs="Arial"/>
          <w:color w:val="000000" w:themeColor="text1"/>
          <w:sz w:val="24"/>
          <w:szCs w:val="24"/>
          <w:rtl/>
        </w:rPr>
      </w:pPr>
    </w:p>
    <w:p w14:paraId="6592B484" w14:textId="218DEA8F" w:rsidR="0084553C" w:rsidRPr="0084553C" w:rsidRDefault="0084553C" w:rsidP="0084553C">
      <w:pPr>
        <w:spacing w:line="276" w:lineRule="auto"/>
        <w:rPr>
          <w:rStyle w:val="oypena"/>
          <w:rFonts w:ascii="Arial" w:hAnsi="Arial" w:cs="Arial"/>
          <w:b/>
          <w:bCs/>
          <w:color w:val="000000" w:themeColor="text1"/>
          <w:sz w:val="24"/>
          <w:szCs w:val="24"/>
          <w:rtl/>
        </w:rPr>
      </w:pPr>
      <w:r w:rsidRPr="0084553C">
        <w:rPr>
          <w:rStyle w:val="oypena"/>
          <w:rFonts w:ascii="Arial" w:hAnsi="Arial" w:cs="Arial"/>
          <w:b/>
          <w:bCs/>
          <w:color w:val="000000" w:themeColor="text1"/>
          <w:sz w:val="24"/>
          <w:szCs w:val="24"/>
          <w:rtl/>
        </w:rPr>
        <w:t>٢.٢ منهجية أجايل في التحول الرقمي</w:t>
      </w:r>
    </w:p>
    <w:p w14:paraId="136087A5" w14:textId="77777777" w:rsidR="0084553C" w:rsidRDefault="0084553C" w:rsidP="0084553C">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تعتمد إدارة المشاريع الرشيقة على التسليم التكراري، والتكامل الوظيفي، والاستجابة الواضحة للتغيير (</w:t>
      </w:r>
      <w:proofErr w:type="spellStart"/>
      <w:r w:rsidRPr="0084553C">
        <w:rPr>
          <w:rStyle w:val="oypena"/>
          <w:rFonts w:ascii="Arial" w:hAnsi="Arial" w:cs="Arial"/>
          <w:color w:val="000000" w:themeColor="text1"/>
          <w:sz w:val="24"/>
          <w:szCs w:val="24"/>
          <w:rtl/>
        </w:rPr>
        <w:t>شوابر</w:t>
      </w:r>
      <w:proofErr w:type="spellEnd"/>
      <w:r w:rsidRPr="0084553C">
        <w:rPr>
          <w:rStyle w:val="oypena"/>
          <w:rFonts w:ascii="Arial" w:hAnsi="Arial" w:cs="Arial"/>
          <w:color w:val="000000" w:themeColor="text1"/>
          <w:sz w:val="24"/>
          <w:szCs w:val="24"/>
          <w:rtl/>
        </w:rPr>
        <w:t xml:space="preserve"> </w:t>
      </w:r>
      <w:proofErr w:type="spellStart"/>
      <w:r w:rsidRPr="0084553C">
        <w:rPr>
          <w:rStyle w:val="oypena"/>
          <w:rFonts w:ascii="Arial" w:hAnsi="Arial" w:cs="Arial"/>
          <w:color w:val="000000" w:themeColor="text1"/>
          <w:sz w:val="24"/>
          <w:szCs w:val="24"/>
          <w:rtl/>
        </w:rPr>
        <w:t>وساذرلاند</w:t>
      </w:r>
      <w:proofErr w:type="spellEnd"/>
      <w:r w:rsidRPr="0084553C">
        <w:rPr>
          <w:rStyle w:val="oypena"/>
          <w:rFonts w:ascii="Arial" w:hAnsi="Arial" w:cs="Arial"/>
          <w:color w:val="000000" w:themeColor="text1"/>
          <w:sz w:val="24"/>
          <w:szCs w:val="24"/>
          <w:rtl/>
        </w:rPr>
        <w:t xml:space="preserve">، ٢٠٢٠). يُعرّف التأمين الرشيق بأنه قابلية عالية للتوسع في المشاريع الجديدة القائمة على التكنولوجيا، حيث يجب تلبية المتطلبات من خلال تلقي ملاحظات العملاء ودمج التغييرات التنظيمية. اختار مختار وخياط (٢٠٢٢) منهجية أجايل بدلاً من منهجية الشلال لتسليم المشاريع المعتمدة على التكنولوجيا داخل شركة تأمين سعودية، وأرجعا ذلك إلى سرعة التسليم، وزيادة المرونة، وزيادة رضا أصحاب المصلحة. تتيح عمليات أجايل مثل </w:t>
      </w:r>
      <w:proofErr w:type="spellStart"/>
      <w:r w:rsidRPr="0084553C">
        <w:rPr>
          <w:rStyle w:val="oypena"/>
          <w:rFonts w:ascii="Arial" w:hAnsi="Arial" w:cs="Arial"/>
          <w:color w:val="000000" w:themeColor="text1"/>
          <w:sz w:val="24"/>
          <w:szCs w:val="24"/>
          <w:rtl/>
        </w:rPr>
        <w:t>سكرم</w:t>
      </w:r>
      <w:proofErr w:type="spellEnd"/>
      <w:r w:rsidRPr="0084553C">
        <w:rPr>
          <w:rStyle w:val="oypena"/>
          <w:rFonts w:ascii="Arial" w:hAnsi="Arial" w:cs="Arial"/>
          <w:color w:val="000000" w:themeColor="text1"/>
          <w:sz w:val="24"/>
          <w:szCs w:val="24"/>
          <w:rtl/>
        </w:rPr>
        <w:t xml:space="preserve"> أو كانبان للعملاء إنشاء نماذج أولية للتطبيقات بسرعة، بالإضافة إلى النشر التدريجي للذكاء الاصطناعي وتحليلات البيانات، واختبار قابلية الاستخدام والامتثال للوائح من خلال عمليات تكرارية. في حين أن تطبيق أجايل في القطاعات الخاضعة للتنظيم مثل المملكة العربية السعودية يجب أن يتم صياغته بشكل مناسب مع إنجازات مؤسسة النقد العربي السعودي (ساما) ومعايير التدقيق (التويجري وآخرون، ٢٠٢٣).</w:t>
      </w:r>
    </w:p>
    <w:p w14:paraId="3D2F8650" w14:textId="77777777" w:rsidR="0084553C" w:rsidRDefault="0084553C" w:rsidP="0084553C">
      <w:pPr>
        <w:spacing w:line="276" w:lineRule="auto"/>
        <w:jc w:val="both"/>
        <w:rPr>
          <w:rStyle w:val="oypena"/>
          <w:rFonts w:ascii="Arial" w:hAnsi="Arial" w:cs="Arial"/>
          <w:color w:val="000000" w:themeColor="text1"/>
          <w:sz w:val="24"/>
          <w:szCs w:val="24"/>
          <w:rtl/>
        </w:rPr>
      </w:pPr>
    </w:p>
    <w:p w14:paraId="6488F950" w14:textId="7940920A" w:rsidR="0084553C" w:rsidRPr="0084553C" w:rsidRDefault="0084553C" w:rsidP="0084553C">
      <w:pPr>
        <w:spacing w:line="276" w:lineRule="auto"/>
        <w:jc w:val="both"/>
        <w:rPr>
          <w:rStyle w:val="oypena"/>
          <w:rFonts w:ascii="Arial" w:hAnsi="Arial" w:cs="Arial"/>
          <w:b/>
          <w:bCs/>
          <w:color w:val="000000" w:themeColor="text1"/>
          <w:sz w:val="24"/>
          <w:szCs w:val="24"/>
          <w:rtl/>
        </w:rPr>
      </w:pPr>
      <w:r w:rsidRPr="0084553C">
        <w:rPr>
          <w:rStyle w:val="oypena"/>
          <w:rFonts w:ascii="Arial" w:hAnsi="Arial" w:cs="Arial"/>
          <w:b/>
          <w:bCs/>
          <w:color w:val="000000" w:themeColor="text1"/>
          <w:sz w:val="24"/>
          <w:szCs w:val="24"/>
          <w:rtl/>
        </w:rPr>
        <w:t xml:space="preserve"> ٢.٣ نماذج الشلال والنماذج الهجينة</w:t>
      </w:r>
    </w:p>
    <w:p w14:paraId="258327D3" w14:textId="77777777" w:rsidR="0084553C" w:rsidRDefault="0084553C" w:rsidP="0084553C">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نموذج الشلال هو أسلوب مُطور من تصميم الخطوط، ويمكن تطبيقه عند وجود متطلبات مُصممة مُسبقًا، مثل النظام الأساسي أو أنظمة تقارير الامتثال (</w:t>
      </w:r>
      <w:proofErr w:type="spellStart"/>
      <w:r w:rsidRPr="0084553C">
        <w:rPr>
          <w:rStyle w:val="oypena"/>
          <w:rFonts w:ascii="Arial" w:hAnsi="Arial" w:cs="Arial"/>
          <w:color w:val="000000" w:themeColor="text1"/>
          <w:sz w:val="24"/>
          <w:szCs w:val="24"/>
          <w:rtl/>
        </w:rPr>
        <w:t>كيرزنر</w:t>
      </w:r>
      <w:proofErr w:type="spellEnd"/>
      <w:r w:rsidRPr="0084553C">
        <w:rPr>
          <w:rStyle w:val="oypena"/>
          <w:rFonts w:ascii="Arial" w:hAnsi="Arial" w:cs="Arial"/>
          <w:color w:val="000000" w:themeColor="text1"/>
          <w:sz w:val="24"/>
          <w:szCs w:val="24"/>
          <w:rtl/>
        </w:rPr>
        <w:t xml:space="preserve">، ٢٠١٧). على الرغم من أن نموذج الشلال يُوصف بأنه أسلوب مُقيد، إلا أن قابلية التنبؤ به ومساره الملموس للوثائق يجعله أسلوبًا مناسبًا لتأمين الإجراءات القابلة للتدقيق - خاصةً عندما يتطلب الالتزام بالقانونية وتقديم العقود الدقة. تظهر مناهج هجينة كاستجابة، وهي مزيج من الاستجابة الرشيقة واستقرار نموذج الشلال. يُعد تطوير واجهة المستخدم الأمامية للبوابة الإلكترونية في تكرارات أجايل، وتكامل نظام </w:t>
      </w:r>
      <w:proofErr w:type="spellStart"/>
      <w:r w:rsidRPr="0084553C">
        <w:rPr>
          <w:rStyle w:val="oypena"/>
          <w:rFonts w:ascii="Arial" w:hAnsi="Arial" w:cs="Arial"/>
          <w:color w:val="000000" w:themeColor="text1"/>
          <w:sz w:val="24"/>
          <w:szCs w:val="24"/>
          <w:rtl/>
        </w:rPr>
        <w:t>الاكتواريوم</w:t>
      </w:r>
      <w:proofErr w:type="spellEnd"/>
      <w:r w:rsidRPr="0084553C">
        <w:rPr>
          <w:rStyle w:val="oypena"/>
          <w:rFonts w:ascii="Arial" w:hAnsi="Arial" w:cs="Arial"/>
          <w:color w:val="000000" w:themeColor="text1"/>
          <w:sz w:val="24"/>
          <w:szCs w:val="24"/>
          <w:rtl/>
        </w:rPr>
        <w:t xml:space="preserve"> الخلفي ضمن جدول زمني ثابت، أحد الأمثلة على ذلك. يُستخدم النهج الهجين عندما يتبين أن التحول الرقمي يتضمن ابتكارًا موجهًا نحو العملاء وتحديثًا للأنظمة القديمة ذات الأهمية الحاسمة. </w:t>
      </w:r>
    </w:p>
    <w:p w14:paraId="7415935E" w14:textId="77777777" w:rsidR="0084553C" w:rsidRDefault="0084553C" w:rsidP="0084553C">
      <w:pPr>
        <w:spacing w:line="276" w:lineRule="auto"/>
        <w:jc w:val="both"/>
        <w:rPr>
          <w:rStyle w:val="oypena"/>
          <w:rFonts w:ascii="Arial" w:hAnsi="Arial" w:cs="Arial"/>
          <w:color w:val="000000" w:themeColor="text1"/>
          <w:sz w:val="24"/>
          <w:szCs w:val="24"/>
          <w:rtl/>
        </w:rPr>
      </w:pPr>
    </w:p>
    <w:p w14:paraId="353A3F12" w14:textId="77777777" w:rsidR="0084553C" w:rsidRPr="0084553C" w:rsidRDefault="0084553C" w:rsidP="0084553C">
      <w:pPr>
        <w:spacing w:line="276" w:lineRule="auto"/>
        <w:jc w:val="both"/>
        <w:rPr>
          <w:rStyle w:val="oypena"/>
          <w:rFonts w:ascii="Arial" w:hAnsi="Arial" w:cs="Arial"/>
          <w:b/>
          <w:bCs/>
          <w:color w:val="000000" w:themeColor="text1"/>
          <w:sz w:val="24"/>
          <w:szCs w:val="24"/>
          <w:rtl/>
        </w:rPr>
      </w:pPr>
      <w:r w:rsidRPr="0084553C">
        <w:rPr>
          <w:rStyle w:val="oypena"/>
          <w:rFonts w:ascii="Arial" w:hAnsi="Arial" w:cs="Arial"/>
          <w:b/>
          <w:bCs/>
          <w:color w:val="000000" w:themeColor="text1"/>
          <w:sz w:val="24"/>
          <w:szCs w:val="24"/>
          <w:rtl/>
        </w:rPr>
        <w:t xml:space="preserve">٢.٤ إدارة التغيير في تنفيذ المشاريع: </w:t>
      </w:r>
    </w:p>
    <w:p w14:paraId="0A99AFFC" w14:textId="77777777" w:rsidR="0084553C" w:rsidRDefault="0084553C" w:rsidP="0084553C">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 xml:space="preserve">إنها ليست مسألة تكنولوجية، بل هي عملية إدارة تغيير. يجب أن تُكمَّل أفضل ممارسات إدارة المشاريع بممارسات إدارة التغيير للتعامل مع المقاومة، وفجوات الكفاءة، واضطراب سير العمل (كوتر، ٢٠١٢). ووفقًا لـ </w:t>
      </w:r>
      <w:proofErr w:type="spellStart"/>
      <w:r w:rsidRPr="0084553C">
        <w:rPr>
          <w:rStyle w:val="oypena"/>
          <w:rFonts w:ascii="Arial" w:hAnsi="Arial" w:cs="Arial"/>
          <w:color w:val="000000" w:themeColor="text1"/>
          <w:sz w:val="24"/>
          <w:szCs w:val="24"/>
        </w:rPr>
        <w:t>Elgargouh</w:t>
      </w:r>
      <w:proofErr w:type="spellEnd"/>
      <w:r w:rsidRPr="0084553C">
        <w:rPr>
          <w:rStyle w:val="oypena"/>
          <w:rFonts w:ascii="Arial" w:hAnsi="Arial" w:cs="Arial"/>
          <w:color w:val="000000" w:themeColor="text1"/>
          <w:sz w:val="24"/>
          <w:szCs w:val="24"/>
          <w:rtl/>
        </w:rPr>
        <w:t xml:space="preserve"> وآخرون (٢٠٢٤)، تُستخدم إدارة المعرفة ضمن نماذج إدارة المشاريع لتسهيل عملية التحول. تُحفِّز ممارسات إدارة المعرفة، مثل المنصات متعددة </w:t>
      </w:r>
      <w:r w:rsidRPr="0084553C">
        <w:rPr>
          <w:rStyle w:val="oypena"/>
          <w:rFonts w:ascii="Arial" w:hAnsi="Arial" w:cs="Arial"/>
          <w:color w:val="000000" w:themeColor="text1"/>
          <w:sz w:val="24"/>
          <w:szCs w:val="24"/>
          <w:rtl/>
        </w:rPr>
        <w:lastRenderedPageBreak/>
        <w:t>الوظائف، والوثائق المركزية، والتعلم متعدد الوظائف، على التعلم وأفضل الممارسات التي تُحفِّز نقل أفضل الممارسات بين الفرق، مما يُولِّد زخمًا للتحول.</w:t>
      </w:r>
    </w:p>
    <w:p w14:paraId="523B2D40" w14:textId="77777777" w:rsidR="0084553C" w:rsidRDefault="0084553C" w:rsidP="0084553C">
      <w:pPr>
        <w:spacing w:line="276" w:lineRule="auto"/>
        <w:jc w:val="both"/>
        <w:rPr>
          <w:rStyle w:val="oypena"/>
          <w:rFonts w:ascii="Arial" w:hAnsi="Arial" w:cs="Arial"/>
          <w:color w:val="000000" w:themeColor="text1"/>
          <w:sz w:val="24"/>
          <w:szCs w:val="24"/>
          <w:rtl/>
        </w:rPr>
      </w:pPr>
    </w:p>
    <w:p w14:paraId="0A186A17" w14:textId="4500FEC9" w:rsidR="0084553C" w:rsidRPr="0084553C" w:rsidRDefault="0084553C" w:rsidP="0084553C">
      <w:pPr>
        <w:spacing w:line="276" w:lineRule="auto"/>
        <w:jc w:val="both"/>
        <w:rPr>
          <w:rStyle w:val="oypena"/>
          <w:rFonts w:ascii="Arial" w:hAnsi="Arial" w:cs="Arial"/>
          <w:b/>
          <w:bCs/>
          <w:color w:val="000000" w:themeColor="text1"/>
          <w:sz w:val="24"/>
          <w:szCs w:val="24"/>
          <w:rtl/>
        </w:rPr>
      </w:pPr>
      <w:r w:rsidRPr="0084553C">
        <w:rPr>
          <w:rStyle w:val="oypena"/>
          <w:rFonts w:ascii="Arial" w:hAnsi="Arial" w:cs="Arial"/>
          <w:b/>
          <w:bCs/>
          <w:color w:val="000000" w:themeColor="text1"/>
          <w:sz w:val="24"/>
          <w:szCs w:val="24"/>
          <w:rtl/>
        </w:rPr>
        <w:t xml:space="preserve"> ٢.٥ الحوكمة وإدارة المخاطر</w:t>
      </w:r>
    </w:p>
    <w:p w14:paraId="6196FE9A" w14:textId="6CD77097" w:rsidR="0084553C" w:rsidRDefault="0084553C" w:rsidP="0084553C">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يجب أن تُوازن حوكمة مشاريع التأمين بين إدارة المخاطر ووتيرة الابتكار، مما يستلزم:</w:t>
      </w:r>
      <w:r>
        <w:rPr>
          <w:rStyle w:val="oypena"/>
          <w:rFonts w:ascii="Arial" w:hAnsi="Arial" w:cs="Arial" w:hint="cs"/>
          <w:color w:val="000000" w:themeColor="text1"/>
          <w:sz w:val="24"/>
          <w:szCs w:val="24"/>
          <w:rtl/>
        </w:rPr>
        <w:t xml:space="preserve"> </w:t>
      </w:r>
    </w:p>
    <w:p w14:paraId="7AD1C83E" w14:textId="77777777" w:rsidR="0084553C" w:rsidRDefault="0084553C" w:rsidP="0084553C">
      <w:pPr>
        <w:spacing w:line="276" w:lineRule="auto"/>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 xml:space="preserve">مواثيق المشاريع المفتوحة للاستراتيجية. المعالم التنظيمية في خرائط طريق المشاريع. سجلات </w:t>
      </w:r>
      <w:proofErr w:type="gramStart"/>
      <w:r w:rsidRPr="0084553C">
        <w:rPr>
          <w:rStyle w:val="oypena"/>
          <w:rFonts w:ascii="Arial" w:hAnsi="Arial" w:cs="Arial"/>
          <w:color w:val="000000" w:themeColor="text1"/>
          <w:sz w:val="24"/>
          <w:szCs w:val="24"/>
          <w:rtl/>
        </w:rPr>
        <w:t>مخاطر</w:t>
      </w:r>
      <w:proofErr w:type="gramEnd"/>
      <w:r w:rsidRPr="0084553C">
        <w:rPr>
          <w:rStyle w:val="oypena"/>
          <w:rFonts w:ascii="Arial" w:hAnsi="Arial" w:cs="Arial"/>
          <w:color w:val="000000" w:themeColor="text1"/>
          <w:sz w:val="24"/>
          <w:szCs w:val="24"/>
          <w:rtl/>
        </w:rPr>
        <w:t xml:space="preserve"> الأمن </w:t>
      </w:r>
      <w:proofErr w:type="gramStart"/>
      <w:r w:rsidRPr="0084553C">
        <w:rPr>
          <w:rStyle w:val="oypena"/>
          <w:rFonts w:ascii="Arial" w:hAnsi="Arial" w:cs="Arial"/>
          <w:color w:val="000000" w:themeColor="text1"/>
          <w:sz w:val="24"/>
          <w:szCs w:val="24"/>
          <w:rtl/>
        </w:rPr>
        <w:t>السيبراني</w:t>
      </w:r>
      <w:proofErr w:type="gramEnd"/>
      <w:r w:rsidRPr="0084553C">
        <w:rPr>
          <w:rStyle w:val="oypena"/>
          <w:rFonts w:ascii="Arial" w:hAnsi="Arial" w:cs="Arial"/>
          <w:color w:val="000000" w:themeColor="text1"/>
          <w:sz w:val="24"/>
          <w:szCs w:val="24"/>
          <w:rtl/>
        </w:rPr>
        <w:t xml:space="preserve"> والتشغيلي والامتثال لتحديدها وتجنبها. يرى </w:t>
      </w:r>
      <w:proofErr w:type="spellStart"/>
      <w:r w:rsidRPr="0084553C">
        <w:rPr>
          <w:rStyle w:val="oypena"/>
          <w:rFonts w:ascii="Arial" w:hAnsi="Arial" w:cs="Arial"/>
          <w:color w:val="000000" w:themeColor="text1"/>
          <w:sz w:val="24"/>
          <w:szCs w:val="24"/>
          <w:rtl/>
        </w:rPr>
        <w:t>بادكوك</w:t>
      </w:r>
      <w:proofErr w:type="spellEnd"/>
      <w:r w:rsidRPr="0084553C">
        <w:rPr>
          <w:rStyle w:val="oypena"/>
          <w:rFonts w:ascii="Arial" w:hAnsi="Arial" w:cs="Arial"/>
          <w:color w:val="000000" w:themeColor="text1"/>
          <w:sz w:val="24"/>
          <w:szCs w:val="24"/>
          <w:rtl/>
        </w:rPr>
        <w:t xml:space="preserve"> وآخرون (2025) أيضًا أن تطبيق التكنولوجيا - أي عائد الاستثمار ورضا العملاء - لا يُضمن إلا إذا شكلت إدارة المخاطر جزءًا من سلسلة تدفق دورة حياة المشروع.</w:t>
      </w:r>
    </w:p>
    <w:p w14:paraId="47D2645F" w14:textId="77777777" w:rsidR="0084553C" w:rsidRDefault="0084553C" w:rsidP="0084553C">
      <w:pPr>
        <w:spacing w:line="276" w:lineRule="auto"/>
        <w:rPr>
          <w:rStyle w:val="oypena"/>
          <w:rFonts w:ascii="Arial" w:hAnsi="Arial" w:cs="Arial"/>
          <w:color w:val="000000" w:themeColor="text1"/>
          <w:sz w:val="24"/>
          <w:szCs w:val="24"/>
          <w:rtl/>
        </w:rPr>
      </w:pPr>
    </w:p>
    <w:p w14:paraId="611B1C7C" w14:textId="6D615E6F" w:rsidR="0084553C" w:rsidRPr="0084553C" w:rsidRDefault="0084553C" w:rsidP="0084553C">
      <w:pPr>
        <w:spacing w:line="276" w:lineRule="auto"/>
        <w:rPr>
          <w:rStyle w:val="oypena"/>
          <w:rFonts w:ascii="Arial" w:hAnsi="Arial" w:cs="Arial"/>
          <w:b/>
          <w:bCs/>
          <w:color w:val="000000" w:themeColor="text1"/>
          <w:sz w:val="24"/>
          <w:szCs w:val="24"/>
          <w:rtl/>
        </w:rPr>
      </w:pPr>
      <w:r w:rsidRPr="0084553C">
        <w:rPr>
          <w:rStyle w:val="oypena"/>
          <w:rFonts w:ascii="Arial" w:hAnsi="Arial" w:cs="Arial"/>
          <w:b/>
          <w:bCs/>
          <w:color w:val="000000" w:themeColor="text1"/>
          <w:sz w:val="24"/>
          <w:szCs w:val="24"/>
          <w:rtl/>
        </w:rPr>
        <w:t xml:space="preserve"> 2.6 آثار التحول الرقمي في قطاع التأمين السعودي</w:t>
      </w:r>
    </w:p>
    <w:p w14:paraId="52EE8782" w14:textId="68209C28" w:rsidR="0084553C" w:rsidRDefault="0084553C" w:rsidP="0084553C">
      <w:pPr>
        <w:spacing w:line="276" w:lineRule="auto"/>
        <w:jc w:val="both"/>
        <w:rPr>
          <w:rStyle w:val="oypena"/>
          <w:rFonts w:ascii="Arial" w:hAnsi="Arial" w:cs="Arial"/>
          <w:color w:val="000000" w:themeColor="text1"/>
          <w:sz w:val="24"/>
          <w:szCs w:val="24"/>
          <w:rtl/>
        </w:rPr>
      </w:pPr>
      <w:r w:rsidRPr="0084553C">
        <w:rPr>
          <w:rStyle w:val="oypena"/>
          <w:rFonts w:ascii="Arial" w:hAnsi="Arial" w:cs="Arial"/>
          <w:color w:val="000000" w:themeColor="text1"/>
          <w:sz w:val="24"/>
          <w:szCs w:val="24"/>
          <w:rtl/>
        </w:rPr>
        <w:t>يمكن أن يُسهم تطبيق منهجية إدارة المخاطر في قطاع التأمين السعودي في تحقيق نجاح التحول بشكل أكبر. ستكون المناهج الهجينة، وإلى حدٍ محدود، المناهج الرشيقة هي الأنسب لتلبية متطلبات رؤية 2030 للاستجابة والابتكار، وسيوفر نموذج "الشلال" تطورًا تنظيميًا. يمكن للحلول الهجينة المزودة بإدارة تغيير فعّالة وأفضل ممارسات إدارة المعرفة أن تُمثل حلاً وسطًا مثاليًا لهذه الشركات التي تُثقل كاهلها ضرورة تحقيق نوع من التوازن بين الابتكار الديناميكي والتنظيم الصريح. بافتراض أن ممارسات إدارة المشاريع المطبقة في هذه الصناعة يجب أن تكون خاصة بالقطاع نفسه، من حيث قابلية التكيف والهيكلية، والقدرة على التكيف التكنولوجي والتنظيم. لا يقتصر الأمر على تطبيق برامج التحول الرقمي فحسب، بل يجب أن تكون مستدامة وذات أهداف استراتيجية.</w:t>
      </w:r>
    </w:p>
    <w:p w14:paraId="45B2D870" w14:textId="77777777" w:rsidR="006855DD" w:rsidRPr="0085105F" w:rsidRDefault="006855DD" w:rsidP="0085105F">
      <w:pPr>
        <w:spacing w:line="276" w:lineRule="auto"/>
        <w:jc w:val="both"/>
        <w:rPr>
          <w:rStyle w:val="oypena"/>
          <w:rFonts w:ascii="Arial" w:hAnsi="Arial" w:cs="Arial"/>
          <w:color w:val="000000" w:themeColor="text1"/>
          <w:sz w:val="24"/>
          <w:szCs w:val="24"/>
          <w:rtl/>
        </w:rPr>
      </w:pPr>
    </w:p>
    <w:p w14:paraId="6FD0F468" w14:textId="77777777" w:rsidR="0085105F" w:rsidRDefault="0085105F" w:rsidP="0085105F">
      <w:pPr>
        <w:spacing w:line="276" w:lineRule="auto"/>
        <w:jc w:val="both"/>
        <w:rPr>
          <w:rStyle w:val="oypena"/>
          <w:rFonts w:ascii="Arial" w:hAnsi="Arial" w:cs="Arial"/>
          <w:color w:val="000000" w:themeColor="text1"/>
          <w:sz w:val="24"/>
          <w:szCs w:val="24"/>
        </w:rPr>
      </w:pPr>
    </w:p>
    <w:p w14:paraId="38E1F96C" w14:textId="2D1C67A6" w:rsidR="0085105F" w:rsidRPr="0085105F" w:rsidRDefault="0085105F" w:rsidP="0085105F">
      <w:pPr>
        <w:spacing w:line="276" w:lineRule="auto"/>
        <w:jc w:val="both"/>
        <w:rPr>
          <w:rStyle w:val="oypena"/>
          <w:rFonts w:ascii="Arial" w:hAnsi="Arial" w:cs="Arial"/>
          <w:b/>
          <w:bCs/>
          <w:color w:val="000000" w:themeColor="text1"/>
          <w:sz w:val="32"/>
          <w:szCs w:val="32"/>
        </w:rPr>
      </w:pPr>
      <w:r w:rsidRPr="0085105F">
        <w:rPr>
          <w:rStyle w:val="oypena"/>
          <w:rFonts w:ascii="Arial" w:hAnsi="Arial" w:cs="Arial"/>
          <w:b/>
          <w:bCs/>
          <w:color w:val="000000" w:themeColor="text1"/>
          <w:sz w:val="32"/>
          <w:szCs w:val="32"/>
          <w:rtl/>
        </w:rPr>
        <w:t xml:space="preserve">الفصل </w:t>
      </w:r>
      <w:r>
        <w:rPr>
          <w:rStyle w:val="oypena"/>
          <w:rFonts w:ascii="Arial" w:hAnsi="Arial" w:cs="Arial" w:hint="cs"/>
          <w:b/>
          <w:bCs/>
          <w:color w:val="000000" w:themeColor="text1"/>
          <w:sz w:val="32"/>
          <w:szCs w:val="32"/>
          <w:rtl/>
        </w:rPr>
        <w:t>العاشر</w:t>
      </w:r>
      <w:r w:rsidRPr="0085105F">
        <w:rPr>
          <w:rStyle w:val="oypena"/>
          <w:rFonts w:ascii="Arial" w:hAnsi="Arial" w:cs="Arial"/>
          <w:b/>
          <w:bCs/>
          <w:color w:val="000000" w:themeColor="text1"/>
          <w:sz w:val="32"/>
          <w:szCs w:val="32"/>
          <w:rtl/>
        </w:rPr>
        <w:t xml:space="preserve">: </w:t>
      </w:r>
      <w:r>
        <w:rPr>
          <w:rStyle w:val="oypena"/>
          <w:rFonts w:ascii="Arial" w:hAnsi="Arial" w:cs="Arial" w:hint="cs"/>
          <w:b/>
          <w:bCs/>
          <w:color w:val="000000" w:themeColor="text1"/>
          <w:sz w:val="32"/>
          <w:szCs w:val="32"/>
          <w:rtl/>
        </w:rPr>
        <w:t>المراجع</w:t>
      </w:r>
    </w:p>
    <w:p w14:paraId="1B73F1C2" w14:textId="77F7BA53" w:rsidR="00E77401" w:rsidRDefault="00E77401" w:rsidP="00E77401">
      <w:pPr>
        <w:pStyle w:val="ListParagraph"/>
        <w:numPr>
          <w:ilvl w:val="0"/>
          <w:numId w:val="57"/>
        </w:numPr>
        <w:spacing w:line="276" w:lineRule="auto"/>
        <w:rPr>
          <w:rStyle w:val="oypena"/>
          <w:rFonts w:ascii="Arial" w:hAnsi="Arial" w:cs="Arial"/>
          <w:color w:val="000000" w:themeColor="text1"/>
        </w:rPr>
      </w:pPr>
      <w:r w:rsidRPr="00E77401">
        <w:rPr>
          <w:rStyle w:val="oypena"/>
          <w:rFonts w:ascii="Arial" w:hAnsi="Arial" w:cs="Arial"/>
          <w:color w:val="000000" w:themeColor="text1"/>
        </w:rPr>
        <w:t xml:space="preserve">Government of Saudi Arabia. (2016). Vision 2030. Kingdom of Saudi Arabia. </w:t>
      </w:r>
      <w:hyperlink r:id="rId9" w:history="1">
        <w:r w:rsidRPr="00BB118E">
          <w:rPr>
            <w:rStyle w:val="Hyperlink"/>
            <w:rFonts w:ascii="Arial" w:hAnsi="Arial" w:cs="Arial"/>
          </w:rPr>
          <w:t>https://vision2030.gov.sa</w:t>
        </w:r>
      </w:hyperlink>
    </w:p>
    <w:p w14:paraId="1E0F2902" w14:textId="11769A66" w:rsidR="00596CAB" w:rsidRDefault="00E77401" w:rsidP="00596CAB">
      <w:pPr>
        <w:pStyle w:val="ListParagraph"/>
        <w:numPr>
          <w:ilvl w:val="0"/>
          <w:numId w:val="57"/>
        </w:numPr>
        <w:spacing w:line="276" w:lineRule="auto"/>
        <w:rPr>
          <w:rStyle w:val="oypena"/>
          <w:rFonts w:ascii="Arial" w:hAnsi="Arial" w:cs="Arial"/>
          <w:color w:val="000000" w:themeColor="text1"/>
        </w:rPr>
      </w:pPr>
      <w:r w:rsidRPr="00E77401">
        <w:rPr>
          <w:rStyle w:val="oypena"/>
          <w:rFonts w:ascii="Arial" w:hAnsi="Arial" w:cs="Arial"/>
          <w:color w:val="000000" w:themeColor="text1"/>
        </w:rPr>
        <w:t xml:space="preserve">Petersen, K., Wohlin, C., &amp; Baca, D. (2009, June). The waterfall model in large-scale development. In International Conference on Product-Focused Software Process Improvement (pp. 386-400). Berlin, Heidelberg: Springer Berlin Heidelberg. </w:t>
      </w:r>
      <w:hyperlink r:id="rId10" w:history="1">
        <w:r w:rsidR="00596CAB" w:rsidRPr="00BB118E">
          <w:rPr>
            <w:rStyle w:val="Hyperlink"/>
            <w:rFonts w:ascii="Arial" w:hAnsi="Arial" w:cs="Arial"/>
          </w:rPr>
          <w:t>https://doi.org/10.1007/978-3-642-02152-7_29</w:t>
        </w:r>
      </w:hyperlink>
    </w:p>
    <w:p w14:paraId="4E0A4EF7" w14:textId="4E010590" w:rsidR="00E77401" w:rsidRDefault="00E77401" w:rsidP="00596CAB">
      <w:pPr>
        <w:pStyle w:val="ListParagraph"/>
        <w:numPr>
          <w:ilvl w:val="0"/>
          <w:numId w:val="57"/>
        </w:numPr>
        <w:spacing w:line="276" w:lineRule="auto"/>
        <w:rPr>
          <w:rStyle w:val="oypena"/>
          <w:rFonts w:ascii="Arial" w:hAnsi="Arial" w:cs="Arial"/>
          <w:color w:val="000000" w:themeColor="text1"/>
        </w:rPr>
      </w:pPr>
      <w:r w:rsidRPr="00596CAB">
        <w:rPr>
          <w:rStyle w:val="oypena"/>
          <w:rFonts w:ascii="Arial" w:hAnsi="Arial" w:cs="Arial"/>
          <w:color w:val="000000" w:themeColor="text1"/>
        </w:rPr>
        <w:t xml:space="preserve">Jöhnk, J., Ollig, P., Rövekamp, P., &amp; Oesterle, S. (2022). Managing the complexity of digital transformation—How multiple concurrent initiatives foster hybrid ambidexterity. Electronic Markets, 32(2), 547-569. </w:t>
      </w:r>
      <w:hyperlink r:id="rId11" w:history="1">
        <w:r w:rsidR="00596CAB" w:rsidRPr="00BB118E">
          <w:rPr>
            <w:rStyle w:val="Hyperlink"/>
            <w:rFonts w:ascii="Arial" w:hAnsi="Arial" w:cs="Arial"/>
          </w:rPr>
          <w:t>https://doi.org/10.1007/s12525-021-00510-2</w:t>
        </w:r>
      </w:hyperlink>
    </w:p>
    <w:p w14:paraId="1EF7F432" w14:textId="6636FFB8" w:rsidR="00596CAB" w:rsidRDefault="00596CAB" w:rsidP="00596CAB">
      <w:pPr>
        <w:pStyle w:val="ListParagraph"/>
        <w:numPr>
          <w:ilvl w:val="0"/>
          <w:numId w:val="57"/>
        </w:numPr>
        <w:spacing w:line="276" w:lineRule="auto"/>
        <w:rPr>
          <w:rStyle w:val="oypena"/>
          <w:rFonts w:ascii="Arial" w:hAnsi="Arial" w:cs="Arial"/>
          <w:color w:val="000000" w:themeColor="text1"/>
        </w:rPr>
      </w:pPr>
      <w:r w:rsidRPr="00596CAB">
        <w:rPr>
          <w:rStyle w:val="oypena"/>
          <w:rFonts w:ascii="Arial" w:hAnsi="Arial" w:cs="Arial"/>
          <w:color w:val="000000" w:themeColor="text1"/>
        </w:rPr>
        <w:t xml:space="preserve">Hanelt, A., Bohnsack, R., Marz, D., &amp; Antunes Marante, C. (2021). A systematic review of the literature on digital transformation: Insights and implications for strategy and organizational change. Journal of management studies, 58(5), 1159-1197. </w:t>
      </w:r>
      <w:hyperlink r:id="rId12" w:history="1">
        <w:r w:rsidRPr="00BB118E">
          <w:rPr>
            <w:rStyle w:val="Hyperlink"/>
            <w:rFonts w:ascii="Arial" w:hAnsi="Arial" w:cs="Arial"/>
          </w:rPr>
          <w:t>https://doi.org/10.1111/joms.12639</w:t>
        </w:r>
      </w:hyperlink>
    </w:p>
    <w:p w14:paraId="004059BB" w14:textId="6BCD5C16" w:rsidR="00596CAB" w:rsidRDefault="00596CAB" w:rsidP="00596CAB">
      <w:pPr>
        <w:pStyle w:val="ListParagraph"/>
        <w:numPr>
          <w:ilvl w:val="0"/>
          <w:numId w:val="57"/>
        </w:numPr>
        <w:spacing w:line="276" w:lineRule="auto"/>
        <w:rPr>
          <w:rStyle w:val="oypena"/>
          <w:rFonts w:ascii="Arial" w:hAnsi="Arial" w:cs="Arial"/>
          <w:color w:val="000000" w:themeColor="text1"/>
        </w:rPr>
      </w:pPr>
      <w:r w:rsidRPr="00596CAB">
        <w:rPr>
          <w:rStyle w:val="oypena"/>
          <w:rFonts w:ascii="Arial" w:hAnsi="Arial" w:cs="Arial"/>
          <w:color w:val="000000" w:themeColor="text1"/>
        </w:rPr>
        <w:lastRenderedPageBreak/>
        <w:t xml:space="preserve">Kraus, S., Jones, P., Kailer, N., Weinmann, A., Chaparro-Banegas, N., &amp; Roig-Tierno, N. (2021). Digital transformation: An overview of the current state of the art of research. Sage Open, 11(3), 21582440211047576. </w:t>
      </w:r>
      <w:hyperlink r:id="rId13" w:history="1">
        <w:r w:rsidRPr="00BB118E">
          <w:rPr>
            <w:rStyle w:val="Hyperlink"/>
            <w:rFonts w:ascii="Arial" w:hAnsi="Arial" w:cs="Arial"/>
          </w:rPr>
          <w:t>https://doi.org/10.1177/21582440211047576</w:t>
        </w:r>
      </w:hyperlink>
    </w:p>
    <w:p w14:paraId="3EFBD843" w14:textId="23167DB6" w:rsidR="00596CAB" w:rsidRDefault="00596CAB" w:rsidP="00596CAB">
      <w:pPr>
        <w:pStyle w:val="ListParagraph"/>
        <w:numPr>
          <w:ilvl w:val="0"/>
          <w:numId w:val="57"/>
        </w:numPr>
        <w:spacing w:line="276" w:lineRule="auto"/>
        <w:rPr>
          <w:rStyle w:val="oypena"/>
          <w:rFonts w:ascii="Arial" w:hAnsi="Arial" w:cs="Arial"/>
          <w:color w:val="000000" w:themeColor="text1"/>
        </w:rPr>
      </w:pPr>
      <w:r w:rsidRPr="00596CAB">
        <w:rPr>
          <w:rStyle w:val="oypena"/>
          <w:rFonts w:ascii="Arial" w:hAnsi="Arial" w:cs="Arial"/>
          <w:color w:val="000000" w:themeColor="text1"/>
        </w:rPr>
        <w:t xml:space="preserve">Paul, J., Ueno, A., Dennis, C., Alamanos, E., Curtis, L., Foroudi, P., ... &amp; Wirtz, J. (2024). Digital transformation: A multidisciplinary perspective and future research agenda. International Journal of Consumer Studies, 48(2), e13015. </w:t>
      </w:r>
      <w:hyperlink r:id="rId14" w:history="1">
        <w:r w:rsidRPr="00BB118E">
          <w:rPr>
            <w:rStyle w:val="Hyperlink"/>
            <w:rFonts w:ascii="Arial" w:hAnsi="Arial" w:cs="Arial"/>
          </w:rPr>
          <w:t>https://doi.org/10.1111/ijcs.13015</w:t>
        </w:r>
      </w:hyperlink>
    </w:p>
    <w:p w14:paraId="5DF0D775" w14:textId="4B6518F0" w:rsidR="00596CAB" w:rsidRDefault="007C38EA" w:rsidP="00596CAB">
      <w:pPr>
        <w:pStyle w:val="ListParagraph"/>
        <w:numPr>
          <w:ilvl w:val="0"/>
          <w:numId w:val="57"/>
        </w:numPr>
        <w:spacing w:line="276" w:lineRule="auto"/>
        <w:rPr>
          <w:rStyle w:val="oypena"/>
          <w:rFonts w:ascii="Arial" w:hAnsi="Arial" w:cs="Arial"/>
          <w:color w:val="000000" w:themeColor="text1"/>
        </w:rPr>
      </w:pPr>
      <w:r w:rsidRPr="007C38EA">
        <w:rPr>
          <w:rStyle w:val="oypena"/>
          <w:rFonts w:ascii="Arial" w:hAnsi="Arial" w:cs="Arial"/>
          <w:color w:val="000000" w:themeColor="text1"/>
        </w:rPr>
        <w:t xml:space="preserve">Opara-Martins, J., Sahandi, R., &amp; Tian, F. (2016). Critical analysis of vendor lock-in and its impact on cloud computing migration: a business perspective. Journal of Cloud Computing, 5(1), 4. </w:t>
      </w:r>
      <w:hyperlink r:id="rId15" w:history="1">
        <w:r w:rsidRPr="00BB118E">
          <w:rPr>
            <w:rStyle w:val="Hyperlink"/>
            <w:rFonts w:ascii="Arial" w:hAnsi="Arial" w:cs="Arial"/>
          </w:rPr>
          <w:t>https://doi.org/10.1186/s13677-016-0054-z</w:t>
        </w:r>
      </w:hyperlink>
    </w:p>
    <w:p w14:paraId="3858072A" w14:textId="7A596BF7" w:rsidR="007C38EA" w:rsidRDefault="007C38EA" w:rsidP="007C38EA">
      <w:pPr>
        <w:pStyle w:val="ListParagraph"/>
        <w:numPr>
          <w:ilvl w:val="0"/>
          <w:numId w:val="57"/>
        </w:numPr>
        <w:spacing w:line="276" w:lineRule="auto"/>
        <w:rPr>
          <w:rStyle w:val="oypena"/>
          <w:rFonts w:ascii="Arial" w:hAnsi="Arial" w:cs="Arial"/>
          <w:color w:val="000000" w:themeColor="text1"/>
        </w:rPr>
      </w:pPr>
      <w:r w:rsidRPr="007C38EA">
        <w:rPr>
          <w:rStyle w:val="oypena"/>
          <w:rFonts w:ascii="Arial" w:hAnsi="Arial" w:cs="Arial"/>
          <w:color w:val="000000" w:themeColor="text1"/>
        </w:rPr>
        <w:t xml:space="preserve">Harrison, R. T., &amp; Mason, C. M. (2019). Venture Capital 20 years on: reflections on the evolution of a field. Venture Capital, 21(1), 1-34. </w:t>
      </w:r>
      <w:hyperlink r:id="rId16" w:history="1">
        <w:r w:rsidRPr="00BB118E">
          <w:rPr>
            <w:rStyle w:val="Hyperlink"/>
            <w:rFonts w:ascii="Arial" w:hAnsi="Arial" w:cs="Arial"/>
          </w:rPr>
          <w:t>https://doi.org/10.1080/13691066.2019.1562627</w:t>
        </w:r>
      </w:hyperlink>
    </w:p>
    <w:p w14:paraId="34D54D51" w14:textId="345B957F" w:rsidR="007C38EA" w:rsidRDefault="00396826" w:rsidP="007C38EA">
      <w:pPr>
        <w:pStyle w:val="ListParagraph"/>
        <w:numPr>
          <w:ilvl w:val="0"/>
          <w:numId w:val="57"/>
        </w:numPr>
        <w:spacing w:line="276" w:lineRule="auto"/>
        <w:rPr>
          <w:rStyle w:val="oypena"/>
          <w:rFonts w:ascii="Arial" w:hAnsi="Arial" w:cs="Arial"/>
          <w:color w:val="000000" w:themeColor="text1"/>
        </w:rPr>
      </w:pPr>
      <w:r w:rsidRPr="00396826">
        <w:rPr>
          <w:rStyle w:val="oypena"/>
          <w:rFonts w:ascii="Arial" w:hAnsi="Arial" w:cs="Arial"/>
          <w:color w:val="000000" w:themeColor="text1"/>
        </w:rPr>
        <w:t xml:space="preserve">Altwijry, O., Mohammed, M. O., &amp; Alshammari, A. A. (2023). Financial Technology and Islamic Insurance: The Saudi Context. Scientific Journal of King Faisal University, Humanities &amp; Management Sciences, 24(2). </w:t>
      </w:r>
      <w:hyperlink r:id="rId17" w:history="1">
        <w:r w:rsidRPr="00BB118E">
          <w:rPr>
            <w:rStyle w:val="Hyperlink"/>
            <w:rFonts w:ascii="Arial" w:hAnsi="Arial" w:cs="Arial"/>
          </w:rPr>
          <w:t>https://www.researchgate.net/publication/371268798</w:t>
        </w:r>
      </w:hyperlink>
    </w:p>
    <w:p w14:paraId="41A2EE44" w14:textId="7E8F5912" w:rsidR="00396826" w:rsidRDefault="00396826" w:rsidP="00396826">
      <w:pPr>
        <w:pStyle w:val="ListParagraph"/>
        <w:numPr>
          <w:ilvl w:val="0"/>
          <w:numId w:val="57"/>
        </w:numPr>
        <w:spacing w:line="276" w:lineRule="auto"/>
        <w:rPr>
          <w:rStyle w:val="oypena"/>
          <w:rFonts w:ascii="Arial" w:hAnsi="Arial" w:cs="Arial"/>
          <w:color w:val="000000" w:themeColor="text1"/>
        </w:rPr>
      </w:pPr>
      <w:r w:rsidRPr="00396826">
        <w:rPr>
          <w:rStyle w:val="oypena"/>
          <w:rFonts w:ascii="Arial" w:hAnsi="Arial" w:cs="Arial"/>
          <w:color w:val="000000" w:themeColor="text1"/>
        </w:rPr>
        <w:t xml:space="preserve">Badkook, R., &amp; Gazzaz, H. (2025). The Impact of Emerging Technology on Insurance Companies in Saudi Arabia. International Journal of Finance &amp; Banking Studies (2147-4486), 14(3), 09–19. </w:t>
      </w:r>
      <w:hyperlink r:id="rId18" w:history="1">
        <w:r w:rsidRPr="00BB118E">
          <w:rPr>
            <w:rStyle w:val="Hyperlink"/>
            <w:rFonts w:ascii="Arial" w:hAnsi="Arial" w:cs="Arial"/>
          </w:rPr>
          <w:t>https://doi.org/10.20525/ijfbs.v14i3.4364</w:t>
        </w:r>
      </w:hyperlink>
    </w:p>
    <w:p w14:paraId="5C449EB0" w14:textId="69B21778" w:rsidR="00396826" w:rsidRDefault="00396826" w:rsidP="00396826">
      <w:pPr>
        <w:pStyle w:val="ListParagraph"/>
        <w:numPr>
          <w:ilvl w:val="0"/>
          <w:numId w:val="57"/>
        </w:numPr>
        <w:spacing w:line="276" w:lineRule="auto"/>
        <w:rPr>
          <w:rStyle w:val="oypena"/>
          <w:rFonts w:ascii="Arial" w:hAnsi="Arial" w:cs="Arial"/>
          <w:color w:val="000000" w:themeColor="text1"/>
        </w:rPr>
      </w:pPr>
      <w:r w:rsidRPr="00396826">
        <w:rPr>
          <w:rStyle w:val="oypena"/>
          <w:rFonts w:ascii="Arial" w:hAnsi="Arial" w:cs="Arial"/>
          <w:color w:val="000000" w:themeColor="text1"/>
        </w:rPr>
        <w:t xml:space="preserve">Ahmad, S., Karim, R., Sultana, N., &amp; Lima, R. P. (2025). InsurTech: Digital Transformation of the Insurance Industry. In Financial Landscape Transformation: Technological Disruptions (pp. 287-299). Emerald Publishing Limited. Doi: </w:t>
      </w:r>
      <w:hyperlink r:id="rId19" w:history="1">
        <w:r w:rsidRPr="00BB118E">
          <w:rPr>
            <w:rStyle w:val="Hyperlink"/>
            <w:rFonts w:ascii="Arial" w:hAnsi="Arial" w:cs="Arial"/>
          </w:rPr>
          <w:t>https://doi.org/10.1108/978-1-83753-750-120251016</w:t>
        </w:r>
      </w:hyperlink>
    </w:p>
    <w:p w14:paraId="214FB069" w14:textId="4DF25E07" w:rsidR="00396826" w:rsidRDefault="006D061F" w:rsidP="00396826">
      <w:pPr>
        <w:pStyle w:val="ListParagraph"/>
        <w:numPr>
          <w:ilvl w:val="0"/>
          <w:numId w:val="57"/>
        </w:numPr>
        <w:spacing w:line="276" w:lineRule="auto"/>
        <w:rPr>
          <w:rStyle w:val="oypena"/>
          <w:rFonts w:ascii="Arial" w:hAnsi="Arial" w:cs="Arial"/>
          <w:color w:val="000000" w:themeColor="text1"/>
        </w:rPr>
      </w:pPr>
      <w:r w:rsidRPr="006D061F">
        <w:rPr>
          <w:rStyle w:val="oypena"/>
          <w:rFonts w:ascii="Arial" w:hAnsi="Arial" w:cs="Arial"/>
          <w:color w:val="000000" w:themeColor="text1"/>
        </w:rPr>
        <w:t xml:space="preserve">Ahmad, S., Karim, R., Sultana, N., &amp; Lima, R. P. (2025). InsurTech: Digital Transformation of the Insurance Industry. In Financial Landscape Transformation: Technological Disruptions (pp. 287-299). Emerald Publishing Limited. </w:t>
      </w:r>
      <w:hyperlink r:id="rId20" w:history="1">
        <w:r w:rsidRPr="00BB118E">
          <w:rPr>
            <w:rStyle w:val="Hyperlink"/>
            <w:rFonts w:ascii="Arial" w:hAnsi="Arial" w:cs="Arial"/>
          </w:rPr>
          <w:t>https://doi.org/10.1108/978-1-83753-750-120251016</w:t>
        </w:r>
      </w:hyperlink>
    </w:p>
    <w:p w14:paraId="2ADE6C1A" w14:textId="61349428" w:rsidR="006D061F" w:rsidRDefault="006D061F" w:rsidP="006D061F">
      <w:pPr>
        <w:pStyle w:val="ListParagraph"/>
        <w:numPr>
          <w:ilvl w:val="0"/>
          <w:numId w:val="57"/>
        </w:numPr>
        <w:spacing w:line="276" w:lineRule="auto"/>
        <w:rPr>
          <w:rStyle w:val="oypena"/>
          <w:rFonts w:ascii="Arial" w:hAnsi="Arial" w:cs="Arial"/>
          <w:color w:val="000000" w:themeColor="text1"/>
        </w:rPr>
      </w:pPr>
      <w:r w:rsidRPr="006D061F">
        <w:rPr>
          <w:rStyle w:val="oypena"/>
          <w:rFonts w:ascii="Arial" w:hAnsi="Arial" w:cs="Arial"/>
          <w:color w:val="000000" w:themeColor="text1"/>
        </w:rPr>
        <w:t xml:space="preserve">Mokhtar, R., &amp; Khayyat, M. (2022). A Comparative Case Study of Waterfall and Agile Management. SAR Journal (2619-9955), 5(1). </w:t>
      </w:r>
      <w:hyperlink r:id="rId21" w:history="1">
        <w:r w:rsidRPr="00BB118E">
          <w:rPr>
            <w:rStyle w:val="Hyperlink"/>
            <w:rFonts w:ascii="Arial" w:hAnsi="Arial" w:cs="Arial"/>
          </w:rPr>
          <w:t>https://doi.org/10.18421/SAR51-07</w:t>
        </w:r>
      </w:hyperlink>
    </w:p>
    <w:p w14:paraId="44C0967F" w14:textId="200A78BD" w:rsidR="006D061F" w:rsidRDefault="00DB149B" w:rsidP="006D061F">
      <w:pPr>
        <w:pStyle w:val="ListParagraph"/>
        <w:numPr>
          <w:ilvl w:val="0"/>
          <w:numId w:val="57"/>
        </w:numPr>
        <w:spacing w:line="276" w:lineRule="auto"/>
        <w:rPr>
          <w:rStyle w:val="oypena"/>
          <w:rFonts w:ascii="Arial" w:hAnsi="Arial" w:cs="Arial"/>
          <w:color w:val="000000" w:themeColor="text1"/>
        </w:rPr>
      </w:pPr>
      <w:r w:rsidRPr="00DB149B">
        <w:rPr>
          <w:rStyle w:val="oypena"/>
          <w:rFonts w:ascii="Arial" w:hAnsi="Arial" w:cs="Arial"/>
          <w:color w:val="000000" w:themeColor="text1"/>
        </w:rPr>
        <w:t xml:space="preserve">Alharbi, N. D., Nassr, H. I., &amp; Alshahrani, A. S. (2024). The impact of electronic management on customer experience in vehicle insurance companies within the Riyadh region. Ajrsp, 6(61), 86-109. </w:t>
      </w:r>
      <w:hyperlink r:id="rId22" w:history="1">
        <w:r w:rsidRPr="00BB118E">
          <w:rPr>
            <w:rStyle w:val="Hyperlink"/>
            <w:rFonts w:ascii="Arial" w:hAnsi="Arial" w:cs="Arial"/>
          </w:rPr>
          <w:t>https://doi.org/10.52132/Ajrsp.e.2024.61.4</w:t>
        </w:r>
      </w:hyperlink>
    </w:p>
    <w:p w14:paraId="0F3D6996" w14:textId="2AB3EB74" w:rsidR="00DB149B" w:rsidRDefault="00DB149B" w:rsidP="00DB149B">
      <w:pPr>
        <w:pStyle w:val="ListParagraph"/>
        <w:numPr>
          <w:ilvl w:val="0"/>
          <w:numId w:val="57"/>
        </w:numPr>
        <w:spacing w:line="276" w:lineRule="auto"/>
        <w:rPr>
          <w:rStyle w:val="oypena"/>
          <w:rFonts w:ascii="Arial" w:hAnsi="Arial" w:cs="Arial"/>
          <w:color w:val="000000" w:themeColor="text1"/>
        </w:rPr>
      </w:pPr>
      <w:r w:rsidRPr="00DB149B">
        <w:rPr>
          <w:rStyle w:val="oypena"/>
          <w:rFonts w:ascii="Arial" w:hAnsi="Arial" w:cs="Arial"/>
          <w:color w:val="000000" w:themeColor="text1"/>
        </w:rPr>
        <w:t xml:space="preserve">Elgargouh, Y., Chbihi Louhdi, M. R., Zemmouri, E. M., &amp; Behja, H. (2024, August). Knowledge management for improved digital transformation in insurance companies: Systematic review and perspectives. In Informatics (Vol. 11, No. 3, p. 60). MDPI. </w:t>
      </w:r>
      <w:hyperlink r:id="rId23" w:history="1">
        <w:r w:rsidRPr="00BB118E">
          <w:rPr>
            <w:rStyle w:val="Hyperlink"/>
            <w:rFonts w:ascii="Arial" w:hAnsi="Arial" w:cs="Arial"/>
          </w:rPr>
          <w:t>https://doi.org/10.3390/informatics11030060</w:t>
        </w:r>
      </w:hyperlink>
    </w:p>
    <w:p w14:paraId="101F1517" w14:textId="2BA8C16C" w:rsidR="00E77401" w:rsidRDefault="00DB149B" w:rsidP="0085105F">
      <w:pPr>
        <w:pStyle w:val="ListParagraph"/>
        <w:numPr>
          <w:ilvl w:val="0"/>
          <w:numId w:val="57"/>
        </w:numPr>
        <w:spacing w:line="276" w:lineRule="auto"/>
        <w:rPr>
          <w:rStyle w:val="oypena"/>
          <w:rFonts w:ascii="Arial" w:hAnsi="Arial" w:cs="Arial"/>
          <w:color w:val="000000" w:themeColor="text1"/>
        </w:rPr>
      </w:pPr>
      <w:r w:rsidRPr="00DB149B">
        <w:rPr>
          <w:rStyle w:val="oypena"/>
          <w:rFonts w:ascii="Arial" w:hAnsi="Arial" w:cs="Arial"/>
          <w:color w:val="000000" w:themeColor="text1"/>
        </w:rPr>
        <w:lastRenderedPageBreak/>
        <w:t xml:space="preserve">Liu, M., Yang, H., &amp; Zheng, S. (2024). Index construction and application of digital transformation in the insurance industry: Evidence from China. Plos one, 19(1), e0296899. </w:t>
      </w:r>
      <w:hyperlink r:id="rId24" w:history="1">
        <w:r w:rsidRPr="00BB118E">
          <w:rPr>
            <w:rStyle w:val="Hyperlink"/>
            <w:rFonts w:ascii="Arial" w:hAnsi="Arial" w:cs="Arial"/>
          </w:rPr>
          <w:t>https://doi.org/10.1371/journal.pone.0296899</w:t>
        </w:r>
      </w:hyperlink>
    </w:p>
    <w:p w14:paraId="57ABBD5C" w14:textId="00A143E3" w:rsidR="00DB149B" w:rsidRDefault="00450640" w:rsidP="0085105F">
      <w:pPr>
        <w:pStyle w:val="ListParagraph"/>
        <w:numPr>
          <w:ilvl w:val="0"/>
          <w:numId w:val="57"/>
        </w:numPr>
        <w:spacing w:line="276" w:lineRule="auto"/>
        <w:rPr>
          <w:rStyle w:val="oypena"/>
          <w:rFonts w:ascii="Arial" w:hAnsi="Arial" w:cs="Arial"/>
          <w:color w:val="000000" w:themeColor="text1"/>
        </w:rPr>
      </w:pPr>
      <w:r w:rsidRPr="00450640">
        <w:rPr>
          <w:rStyle w:val="oypena"/>
          <w:rFonts w:ascii="Arial" w:hAnsi="Arial" w:cs="Arial"/>
          <w:color w:val="000000" w:themeColor="text1"/>
        </w:rPr>
        <w:t xml:space="preserve">Chin, H., Marasini, D. P., &amp; Lee, D. (2023). Digital transformation trends in service industries. Service Business, 17(1), 11-36. </w:t>
      </w:r>
      <w:hyperlink r:id="rId25" w:history="1">
        <w:r w:rsidRPr="00BB118E">
          <w:rPr>
            <w:rStyle w:val="Hyperlink"/>
            <w:rFonts w:ascii="Arial" w:hAnsi="Arial" w:cs="Arial"/>
          </w:rPr>
          <w:t>https://doi.org/10.1007/s11628-022-00516-6</w:t>
        </w:r>
      </w:hyperlink>
    </w:p>
    <w:p w14:paraId="6FFE2433" w14:textId="28D955D7" w:rsidR="00450640" w:rsidRDefault="00450640" w:rsidP="0085105F">
      <w:pPr>
        <w:pStyle w:val="ListParagraph"/>
        <w:numPr>
          <w:ilvl w:val="0"/>
          <w:numId w:val="57"/>
        </w:numPr>
        <w:spacing w:line="276" w:lineRule="auto"/>
        <w:rPr>
          <w:rStyle w:val="oypena"/>
          <w:rFonts w:ascii="Arial" w:hAnsi="Arial" w:cs="Arial"/>
          <w:color w:val="000000" w:themeColor="text1"/>
        </w:rPr>
      </w:pPr>
      <w:r w:rsidRPr="00450640">
        <w:rPr>
          <w:rStyle w:val="oypena"/>
          <w:rFonts w:ascii="Arial" w:hAnsi="Arial" w:cs="Arial"/>
          <w:color w:val="000000" w:themeColor="text1"/>
        </w:rPr>
        <w:t xml:space="preserve">Kozlowski, S. W., &amp; Ilgen, D. R. (2006). Enhancing the effectiveness of work groups and teams. Psychological science in the public interest, 7(3), 77-124. </w:t>
      </w:r>
      <w:hyperlink r:id="rId26" w:history="1">
        <w:r w:rsidRPr="00BB118E">
          <w:rPr>
            <w:rStyle w:val="Hyperlink"/>
            <w:rFonts w:ascii="Arial" w:hAnsi="Arial" w:cs="Arial"/>
          </w:rPr>
          <w:t>https://doi.org/10.1111/j.1529-1006.2006.00030.x</w:t>
        </w:r>
      </w:hyperlink>
    </w:p>
    <w:p w14:paraId="78B17615" w14:textId="458B6068" w:rsidR="00450640" w:rsidRDefault="00450640" w:rsidP="0085105F">
      <w:pPr>
        <w:pStyle w:val="ListParagraph"/>
        <w:numPr>
          <w:ilvl w:val="0"/>
          <w:numId w:val="57"/>
        </w:numPr>
        <w:spacing w:line="276" w:lineRule="auto"/>
        <w:rPr>
          <w:rStyle w:val="oypena"/>
          <w:rFonts w:ascii="Arial" w:hAnsi="Arial" w:cs="Arial"/>
          <w:color w:val="000000" w:themeColor="text1"/>
        </w:rPr>
      </w:pPr>
      <w:r w:rsidRPr="00450640">
        <w:rPr>
          <w:rStyle w:val="oypena"/>
          <w:rFonts w:ascii="Arial" w:hAnsi="Arial" w:cs="Arial"/>
          <w:color w:val="000000" w:themeColor="text1"/>
        </w:rPr>
        <w:t xml:space="preserve">Eckert, C., &amp; Osterrieder, K. (2020). How digitalization affects insurance companies: overview and use cases of digital technologies. Zeitschrift für die gesamte Versicherungswissenschaft, 109(5), 333-360. </w:t>
      </w:r>
      <w:hyperlink r:id="rId27" w:history="1">
        <w:r w:rsidRPr="00BB118E">
          <w:rPr>
            <w:rStyle w:val="Hyperlink"/>
            <w:rFonts w:ascii="Arial" w:hAnsi="Arial" w:cs="Arial"/>
          </w:rPr>
          <w:t>https://doi.org/10.1007/s12297-020-00475-9</w:t>
        </w:r>
      </w:hyperlink>
    </w:p>
    <w:p w14:paraId="2B5F3F76" w14:textId="18B194C2" w:rsidR="00450640" w:rsidRDefault="00450640" w:rsidP="0085105F">
      <w:pPr>
        <w:pStyle w:val="ListParagraph"/>
        <w:numPr>
          <w:ilvl w:val="0"/>
          <w:numId w:val="57"/>
        </w:numPr>
        <w:spacing w:line="276" w:lineRule="auto"/>
        <w:rPr>
          <w:rStyle w:val="oypena"/>
          <w:rFonts w:ascii="Arial" w:hAnsi="Arial" w:cs="Arial"/>
          <w:color w:val="000000" w:themeColor="text1"/>
        </w:rPr>
      </w:pPr>
      <w:r w:rsidRPr="00450640">
        <w:rPr>
          <w:rStyle w:val="oypena"/>
          <w:rFonts w:ascii="Arial" w:hAnsi="Arial" w:cs="Arial"/>
          <w:color w:val="000000" w:themeColor="text1"/>
        </w:rPr>
        <w:t xml:space="preserve">Mazhar, T., khan, S., Shahzad, T., khan, M. A., Saeed, M. M., Awotunde, J. B., &amp; Hamam, H. (2025). Generative AI, IoT, and blockchain in healthcare: application, issues, and solutions. Discover Internet of Things, 5(1), 5. </w:t>
      </w:r>
      <w:hyperlink r:id="rId28" w:history="1">
        <w:r w:rsidRPr="00BB118E">
          <w:rPr>
            <w:rStyle w:val="Hyperlink"/>
            <w:rFonts w:ascii="Arial" w:hAnsi="Arial" w:cs="Arial"/>
          </w:rPr>
          <w:t>https://doi.org/10.1007/s43926-025-00095-8</w:t>
        </w:r>
      </w:hyperlink>
    </w:p>
    <w:p w14:paraId="6233B33C" w14:textId="3628ECDB" w:rsidR="00450640" w:rsidRDefault="00450640" w:rsidP="0085105F">
      <w:pPr>
        <w:pStyle w:val="ListParagraph"/>
        <w:numPr>
          <w:ilvl w:val="0"/>
          <w:numId w:val="57"/>
        </w:numPr>
        <w:spacing w:line="276" w:lineRule="auto"/>
        <w:rPr>
          <w:rStyle w:val="oypena"/>
          <w:rFonts w:ascii="Arial" w:hAnsi="Arial" w:cs="Arial"/>
          <w:color w:val="000000" w:themeColor="text1"/>
        </w:rPr>
      </w:pPr>
      <w:r w:rsidRPr="00450640">
        <w:rPr>
          <w:rStyle w:val="oypena"/>
          <w:rFonts w:ascii="Arial" w:hAnsi="Arial" w:cs="Arial"/>
          <w:color w:val="000000" w:themeColor="text1"/>
        </w:rPr>
        <w:t xml:space="preserve">Ren, M. (2019). Why technology adoption succeeds or fails: An exploration from the perspective of intra-organizational legitimacy. The Journal of Chinese Sociology, 6(1), 21. </w:t>
      </w:r>
      <w:hyperlink r:id="rId29" w:history="1">
        <w:r w:rsidRPr="00BB118E">
          <w:rPr>
            <w:rStyle w:val="Hyperlink"/>
            <w:rFonts w:ascii="Arial" w:hAnsi="Arial" w:cs="Arial"/>
          </w:rPr>
          <w:t>https://doi.org/10.1186/s40711-019-0109-x</w:t>
        </w:r>
      </w:hyperlink>
    </w:p>
    <w:p w14:paraId="518A3A6E" w14:textId="057BE537" w:rsidR="00450640" w:rsidRDefault="00450640" w:rsidP="0085105F">
      <w:pPr>
        <w:pStyle w:val="ListParagraph"/>
        <w:numPr>
          <w:ilvl w:val="0"/>
          <w:numId w:val="57"/>
        </w:numPr>
        <w:spacing w:line="276" w:lineRule="auto"/>
        <w:rPr>
          <w:rStyle w:val="oypena"/>
          <w:rFonts w:ascii="Arial" w:hAnsi="Arial" w:cs="Arial"/>
          <w:color w:val="000000" w:themeColor="text1"/>
        </w:rPr>
      </w:pPr>
      <w:r w:rsidRPr="00450640">
        <w:rPr>
          <w:rStyle w:val="oypena"/>
          <w:rFonts w:ascii="Arial" w:hAnsi="Arial" w:cs="Arial"/>
          <w:color w:val="000000" w:themeColor="text1"/>
        </w:rPr>
        <w:t xml:space="preserve">Hardcastle, K., Vorster, L., &amp; Brown, D. M. (2025). Understanding customer responses to AI-Driven personalized journeys: impacts on the customer experience. Journal of Advertising, 54(2), 176-195.  </w:t>
      </w:r>
      <w:hyperlink r:id="rId30" w:history="1">
        <w:r w:rsidRPr="00BB118E">
          <w:rPr>
            <w:rStyle w:val="Hyperlink"/>
            <w:rFonts w:ascii="Arial" w:hAnsi="Arial" w:cs="Arial"/>
          </w:rPr>
          <w:t>https://doi.org/10.1080/00913367.2025.2460985</w:t>
        </w:r>
      </w:hyperlink>
    </w:p>
    <w:p w14:paraId="4A0638CA" w14:textId="77777777" w:rsidR="0085105F" w:rsidRPr="0084553C" w:rsidRDefault="0085105F" w:rsidP="0084553C">
      <w:pPr>
        <w:pStyle w:val="ListParagraph"/>
        <w:spacing w:line="276" w:lineRule="auto"/>
        <w:rPr>
          <w:rStyle w:val="oypena"/>
          <w:rFonts w:ascii="Arial" w:hAnsi="Arial" w:cs="Arial"/>
          <w:color w:val="000000" w:themeColor="text1"/>
        </w:rPr>
      </w:pPr>
    </w:p>
    <w:sectPr w:rsidR="0085105F" w:rsidRPr="0084553C" w:rsidSect="009B1863">
      <w:footerReference w:type="even" r:id="rId31"/>
      <w:footerReference w:type="default" r:id="rId3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669CC" w14:textId="77777777" w:rsidR="009C7B8E" w:rsidRDefault="009C7B8E" w:rsidP="00FA4C99">
      <w:r>
        <w:separator/>
      </w:r>
    </w:p>
  </w:endnote>
  <w:endnote w:type="continuationSeparator" w:id="0">
    <w:p w14:paraId="7745C2F3" w14:textId="77777777" w:rsidR="009C7B8E" w:rsidRDefault="009C7B8E" w:rsidP="00FA4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NU">
    <w:altName w:val="Calibri"/>
    <w:panose1 w:val="020B0604020202020204"/>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3033191"/>
      <w:docPartObj>
        <w:docPartGallery w:val="Page Numbers (Bottom of Page)"/>
        <w:docPartUnique/>
      </w:docPartObj>
    </w:sdtPr>
    <w:sdtContent>
      <w:p w14:paraId="7B5EE462" w14:textId="15A5030F" w:rsidR="00FA4C99" w:rsidRDefault="00FA4C99" w:rsidP="00CB21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A112E6" w14:textId="77777777" w:rsidR="00FA4C99" w:rsidRDefault="00FA4C99" w:rsidP="00FA4C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4671361"/>
      <w:docPartObj>
        <w:docPartGallery w:val="Page Numbers (Bottom of Page)"/>
        <w:docPartUnique/>
      </w:docPartObj>
    </w:sdtPr>
    <w:sdtContent>
      <w:p w14:paraId="46B836EC" w14:textId="7C1CF616" w:rsidR="00FA4C99" w:rsidRDefault="00FA4C99" w:rsidP="00CB21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719D9B" w14:textId="77777777" w:rsidR="00FA4C99" w:rsidRDefault="00FA4C99" w:rsidP="00FA4C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5DBA1" w14:textId="77777777" w:rsidR="009C7B8E" w:rsidRDefault="009C7B8E" w:rsidP="00FA4C99">
      <w:r>
        <w:separator/>
      </w:r>
    </w:p>
  </w:footnote>
  <w:footnote w:type="continuationSeparator" w:id="0">
    <w:p w14:paraId="009041E2" w14:textId="77777777" w:rsidR="009C7B8E" w:rsidRDefault="009C7B8E" w:rsidP="00FA4C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44D6"/>
    <w:multiLevelType w:val="hybridMultilevel"/>
    <w:tmpl w:val="B2DC0EAC"/>
    <w:lvl w:ilvl="0" w:tplc="04090003">
      <w:start w:val="1"/>
      <w:numFmt w:val="bullet"/>
      <w:lvlText w:val="o"/>
      <w:lvlJc w:val="left"/>
      <w:pPr>
        <w:ind w:left="720" w:hanging="360"/>
      </w:pPr>
      <w:rPr>
        <w:rFonts w:ascii="Courier New" w:hAnsi="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9604A"/>
    <w:multiLevelType w:val="hybridMultilevel"/>
    <w:tmpl w:val="77125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7318E1"/>
    <w:multiLevelType w:val="multilevel"/>
    <w:tmpl w:val="C8FE30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lang w:bidi="ar-SA"/>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D84539"/>
    <w:multiLevelType w:val="hybridMultilevel"/>
    <w:tmpl w:val="E0C0D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37395A"/>
    <w:multiLevelType w:val="hybridMultilevel"/>
    <w:tmpl w:val="D8AE1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7F1B07"/>
    <w:multiLevelType w:val="hybridMultilevel"/>
    <w:tmpl w:val="34B6B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136528"/>
    <w:multiLevelType w:val="multilevel"/>
    <w:tmpl w:val="F93E75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7E22A6"/>
    <w:multiLevelType w:val="hybridMultilevel"/>
    <w:tmpl w:val="D72EA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A8002A"/>
    <w:multiLevelType w:val="hybridMultilevel"/>
    <w:tmpl w:val="FD2C0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073B79"/>
    <w:multiLevelType w:val="hybridMultilevel"/>
    <w:tmpl w:val="17324200"/>
    <w:lvl w:ilvl="0" w:tplc="0D027B84">
      <w:start w:val="1"/>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CD1AB5"/>
    <w:multiLevelType w:val="hybridMultilevel"/>
    <w:tmpl w:val="616CF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9B0083"/>
    <w:multiLevelType w:val="multilevel"/>
    <w:tmpl w:val="0DD29A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lang w:bidi="ar-SA"/>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45232C"/>
    <w:multiLevelType w:val="hybridMultilevel"/>
    <w:tmpl w:val="7B32A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2118CC"/>
    <w:multiLevelType w:val="hybridMultilevel"/>
    <w:tmpl w:val="0D1A10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CD5C0C"/>
    <w:multiLevelType w:val="hybridMultilevel"/>
    <w:tmpl w:val="EE888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6E08FB"/>
    <w:multiLevelType w:val="hybridMultilevel"/>
    <w:tmpl w:val="50AAF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850623"/>
    <w:multiLevelType w:val="hybridMultilevel"/>
    <w:tmpl w:val="01C2C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DD5C5B"/>
    <w:multiLevelType w:val="hybridMultilevel"/>
    <w:tmpl w:val="CEFE6A8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E27F8C"/>
    <w:multiLevelType w:val="multilevel"/>
    <w:tmpl w:val="F1469F9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7A44A5"/>
    <w:multiLevelType w:val="multilevel"/>
    <w:tmpl w:val="5B903C8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2946F9"/>
    <w:multiLevelType w:val="hybridMultilevel"/>
    <w:tmpl w:val="EA020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12514E"/>
    <w:multiLevelType w:val="hybridMultilevel"/>
    <w:tmpl w:val="A5D68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2F129D"/>
    <w:multiLevelType w:val="multilevel"/>
    <w:tmpl w:val="8F3E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5202F4"/>
    <w:multiLevelType w:val="multilevel"/>
    <w:tmpl w:val="16840D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0E4FE7"/>
    <w:multiLevelType w:val="hybridMultilevel"/>
    <w:tmpl w:val="BEF426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2B971B3"/>
    <w:multiLevelType w:val="hybridMultilevel"/>
    <w:tmpl w:val="4650F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8E3CB6"/>
    <w:multiLevelType w:val="hybridMultilevel"/>
    <w:tmpl w:val="7F2E9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662D6F"/>
    <w:multiLevelType w:val="hybridMultilevel"/>
    <w:tmpl w:val="63763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CD5EDA"/>
    <w:multiLevelType w:val="hybridMultilevel"/>
    <w:tmpl w:val="2AFA2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5F5553"/>
    <w:multiLevelType w:val="multilevel"/>
    <w:tmpl w:val="39F6DA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7F07B8F"/>
    <w:multiLevelType w:val="multilevel"/>
    <w:tmpl w:val="F2EE3D0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6C7026"/>
    <w:multiLevelType w:val="hybridMultilevel"/>
    <w:tmpl w:val="7DC0A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7F5652"/>
    <w:multiLevelType w:val="hybridMultilevel"/>
    <w:tmpl w:val="9D100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1F3B9D"/>
    <w:multiLevelType w:val="hybridMultilevel"/>
    <w:tmpl w:val="5CC68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9154A4"/>
    <w:multiLevelType w:val="multilevel"/>
    <w:tmpl w:val="B01CC9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EB5434C"/>
    <w:multiLevelType w:val="hybridMultilevel"/>
    <w:tmpl w:val="2D64D3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EFD186B"/>
    <w:multiLevelType w:val="multilevel"/>
    <w:tmpl w:val="2AD2FD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05B70AA"/>
    <w:multiLevelType w:val="multilevel"/>
    <w:tmpl w:val="CE3699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06C0050"/>
    <w:multiLevelType w:val="hybridMultilevel"/>
    <w:tmpl w:val="67E06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B5F02F0"/>
    <w:multiLevelType w:val="hybridMultilevel"/>
    <w:tmpl w:val="CBCCE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CAE528E"/>
    <w:multiLevelType w:val="hybridMultilevel"/>
    <w:tmpl w:val="2D64D3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D210109"/>
    <w:multiLevelType w:val="hybridMultilevel"/>
    <w:tmpl w:val="BA8AD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FC4270F"/>
    <w:multiLevelType w:val="hybridMultilevel"/>
    <w:tmpl w:val="A33CA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5D02DC"/>
    <w:multiLevelType w:val="hybridMultilevel"/>
    <w:tmpl w:val="BB122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3C95717"/>
    <w:multiLevelType w:val="hybridMultilevel"/>
    <w:tmpl w:val="A8320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3C9574A"/>
    <w:multiLevelType w:val="hybridMultilevel"/>
    <w:tmpl w:val="02665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5A246E1"/>
    <w:multiLevelType w:val="hybridMultilevel"/>
    <w:tmpl w:val="ACACE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AC26B2"/>
    <w:multiLevelType w:val="hybridMultilevel"/>
    <w:tmpl w:val="80722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582C42"/>
    <w:multiLevelType w:val="hybridMultilevel"/>
    <w:tmpl w:val="30B63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694559"/>
    <w:multiLevelType w:val="hybridMultilevel"/>
    <w:tmpl w:val="61346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E510B2"/>
    <w:multiLevelType w:val="multilevel"/>
    <w:tmpl w:val="5D98FB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2652A1"/>
    <w:multiLevelType w:val="hybridMultilevel"/>
    <w:tmpl w:val="17A4664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6A61373"/>
    <w:multiLevelType w:val="hybridMultilevel"/>
    <w:tmpl w:val="BD12F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A223108"/>
    <w:multiLevelType w:val="multilevel"/>
    <w:tmpl w:val="6526C23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lang w:bidi="ar-SA"/>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AAE3490"/>
    <w:multiLevelType w:val="hybridMultilevel"/>
    <w:tmpl w:val="54DCF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BFD6F83"/>
    <w:multiLevelType w:val="hybridMultilevel"/>
    <w:tmpl w:val="89644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C952406"/>
    <w:multiLevelType w:val="multilevel"/>
    <w:tmpl w:val="89028956"/>
    <w:lvl w:ilvl="0">
      <w:start w:val="1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D6278EA"/>
    <w:multiLevelType w:val="hybridMultilevel"/>
    <w:tmpl w:val="57860A24"/>
    <w:lvl w:ilvl="0" w:tplc="9EE2D582">
      <w:start w:val="1"/>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FEC5E23"/>
    <w:multiLevelType w:val="multilevel"/>
    <w:tmpl w:val="7E363A9C"/>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4832270">
    <w:abstractNumId w:val="12"/>
  </w:num>
  <w:num w:numId="2" w16cid:durableId="1183395559">
    <w:abstractNumId w:val="0"/>
  </w:num>
  <w:num w:numId="3" w16cid:durableId="374623120">
    <w:abstractNumId w:val="13"/>
  </w:num>
  <w:num w:numId="4" w16cid:durableId="1683163369">
    <w:abstractNumId w:val="40"/>
  </w:num>
  <w:num w:numId="5" w16cid:durableId="1935244767">
    <w:abstractNumId w:val="35"/>
  </w:num>
  <w:num w:numId="6" w16cid:durableId="492068599">
    <w:abstractNumId w:val="54"/>
  </w:num>
  <w:num w:numId="7" w16cid:durableId="165366381">
    <w:abstractNumId w:val="14"/>
  </w:num>
  <w:num w:numId="8" w16cid:durableId="1174568014">
    <w:abstractNumId w:val="16"/>
  </w:num>
  <w:num w:numId="9" w16cid:durableId="1025331633">
    <w:abstractNumId w:val="24"/>
  </w:num>
  <w:num w:numId="10" w16cid:durableId="988632977">
    <w:abstractNumId w:val="51"/>
  </w:num>
  <w:num w:numId="11" w16cid:durableId="1688632850">
    <w:abstractNumId w:val="36"/>
  </w:num>
  <w:num w:numId="12" w16cid:durableId="1743410612">
    <w:abstractNumId w:val="10"/>
  </w:num>
  <w:num w:numId="13" w16cid:durableId="48575420">
    <w:abstractNumId w:val="17"/>
  </w:num>
  <w:num w:numId="14" w16cid:durableId="259948296">
    <w:abstractNumId w:val="11"/>
  </w:num>
  <w:num w:numId="15" w16cid:durableId="199170469">
    <w:abstractNumId w:val="3"/>
  </w:num>
  <w:num w:numId="16" w16cid:durableId="1420176764">
    <w:abstractNumId w:val="50"/>
  </w:num>
  <w:num w:numId="17" w16cid:durableId="1985307690">
    <w:abstractNumId w:val="22"/>
  </w:num>
  <w:num w:numId="18" w16cid:durableId="1363704154">
    <w:abstractNumId w:val="33"/>
  </w:num>
  <w:num w:numId="19" w16cid:durableId="109322993">
    <w:abstractNumId w:val="18"/>
  </w:num>
  <w:num w:numId="20" w16cid:durableId="1047990654">
    <w:abstractNumId w:val="2"/>
  </w:num>
  <w:num w:numId="21" w16cid:durableId="1454131038">
    <w:abstractNumId w:val="6"/>
  </w:num>
  <w:num w:numId="22" w16cid:durableId="1288120052">
    <w:abstractNumId w:val="15"/>
  </w:num>
  <w:num w:numId="23" w16cid:durableId="1441409527">
    <w:abstractNumId w:val="53"/>
  </w:num>
  <w:num w:numId="24" w16cid:durableId="1065833602">
    <w:abstractNumId w:val="20"/>
  </w:num>
  <w:num w:numId="25" w16cid:durableId="955138413">
    <w:abstractNumId w:val="25"/>
  </w:num>
  <w:num w:numId="26" w16cid:durableId="2133016732">
    <w:abstractNumId w:val="48"/>
  </w:num>
  <w:num w:numId="27" w16cid:durableId="2042780018">
    <w:abstractNumId w:val="27"/>
  </w:num>
  <w:num w:numId="28" w16cid:durableId="152988171">
    <w:abstractNumId w:val="46"/>
  </w:num>
  <w:num w:numId="29" w16cid:durableId="1548254134">
    <w:abstractNumId w:val="31"/>
  </w:num>
  <w:num w:numId="30" w16cid:durableId="384185373">
    <w:abstractNumId w:val="55"/>
  </w:num>
  <w:num w:numId="31" w16cid:durableId="503856391">
    <w:abstractNumId w:val="52"/>
  </w:num>
  <w:num w:numId="32" w16cid:durableId="704673318">
    <w:abstractNumId w:val="45"/>
  </w:num>
  <w:num w:numId="33" w16cid:durableId="1366448442">
    <w:abstractNumId w:val="39"/>
  </w:num>
  <w:num w:numId="34" w16cid:durableId="1665545528">
    <w:abstractNumId w:val="43"/>
  </w:num>
  <w:num w:numId="35" w16cid:durableId="118570350">
    <w:abstractNumId w:val="49"/>
  </w:num>
  <w:num w:numId="36" w16cid:durableId="1722368398">
    <w:abstractNumId w:val="21"/>
  </w:num>
  <w:num w:numId="37" w16cid:durableId="728042146">
    <w:abstractNumId w:val="19"/>
  </w:num>
  <w:num w:numId="38" w16cid:durableId="945234451">
    <w:abstractNumId w:val="41"/>
  </w:num>
  <w:num w:numId="39" w16cid:durableId="873929219">
    <w:abstractNumId w:val="4"/>
  </w:num>
  <w:num w:numId="40" w16cid:durableId="259070045">
    <w:abstractNumId w:val="42"/>
  </w:num>
  <w:num w:numId="41" w16cid:durableId="1881622773">
    <w:abstractNumId w:val="58"/>
  </w:num>
  <w:num w:numId="42" w16cid:durableId="1075784371">
    <w:abstractNumId w:val="37"/>
  </w:num>
  <w:num w:numId="43" w16cid:durableId="380403021">
    <w:abstractNumId w:val="29"/>
  </w:num>
  <w:num w:numId="44" w16cid:durableId="1736195621">
    <w:abstractNumId w:val="23"/>
  </w:num>
  <w:num w:numId="45" w16cid:durableId="1542596943">
    <w:abstractNumId w:val="34"/>
  </w:num>
  <w:num w:numId="46" w16cid:durableId="1896887708">
    <w:abstractNumId w:val="30"/>
  </w:num>
  <w:num w:numId="47" w16cid:durableId="132060938">
    <w:abstractNumId w:val="56"/>
  </w:num>
  <w:num w:numId="48" w16cid:durableId="1203789811">
    <w:abstractNumId w:val="28"/>
  </w:num>
  <w:num w:numId="49" w16cid:durableId="2119713419">
    <w:abstractNumId w:val="5"/>
  </w:num>
  <w:num w:numId="50" w16cid:durableId="1194608774">
    <w:abstractNumId w:val="1"/>
  </w:num>
  <w:num w:numId="51" w16cid:durableId="1822430170">
    <w:abstractNumId w:val="32"/>
  </w:num>
  <w:num w:numId="52" w16cid:durableId="932394514">
    <w:abstractNumId w:val="8"/>
  </w:num>
  <w:num w:numId="53" w16cid:durableId="2000646142">
    <w:abstractNumId w:val="26"/>
  </w:num>
  <w:num w:numId="54" w16cid:durableId="1273122766">
    <w:abstractNumId w:val="44"/>
  </w:num>
  <w:num w:numId="55" w16cid:durableId="31617305">
    <w:abstractNumId w:val="7"/>
  </w:num>
  <w:num w:numId="56" w16cid:durableId="1151630022">
    <w:abstractNumId w:val="38"/>
  </w:num>
  <w:num w:numId="57" w16cid:durableId="217404704">
    <w:abstractNumId w:val="47"/>
  </w:num>
  <w:num w:numId="58" w16cid:durableId="443810921">
    <w:abstractNumId w:val="57"/>
  </w:num>
  <w:num w:numId="59" w16cid:durableId="12165465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34"/>
    <w:rsid w:val="00001C91"/>
    <w:rsid w:val="000105B3"/>
    <w:rsid w:val="000172C0"/>
    <w:rsid w:val="00026047"/>
    <w:rsid w:val="00032E7A"/>
    <w:rsid w:val="0003301E"/>
    <w:rsid w:val="00034969"/>
    <w:rsid w:val="00080331"/>
    <w:rsid w:val="00086E64"/>
    <w:rsid w:val="000A0D7E"/>
    <w:rsid w:val="000A1FD8"/>
    <w:rsid w:val="000A2F83"/>
    <w:rsid w:val="000A7108"/>
    <w:rsid w:val="000C3C83"/>
    <w:rsid w:val="000D1BB7"/>
    <w:rsid w:val="000D2088"/>
    <w:rsid w:val="000D2267"/>
    <w:rsid w:val="00104311"/>
    <w:rsid w:val="00106505"/>
    <w:rsid w:val="001072FD"/>
    <w:rsid w:val="00120CD2"/>
    <w:rsid w:val="00123D1A"/>
    <w:rsid w:val="0013088C"/>
    <w:rsid w:val="00150134"/>
    <w:rsid w:val="00181042"/>
    <w:rsid w:val="00181333"/>
    <w:rsid w:val="00191CFE"/>
    <w:rsid w:val="00192288"/>
    <w:rsid w:val="001A1B40"/>
    <w:rsid w:val="001A39C6"/>
    <w:rsid w:val="001B02D8"/>
    <w:rsid w:val="001B4A74"/>
    <w:rsid w:val="001B6AA1"/>
    <w:rsid w:val="001C0131"/>
    <w:rsid w:val="001C6DD8"/>
    <w:rsid w:val="001D10F5"/>
    <w:rsid w:val="001E7E39"/>
    <w:rsid w:val="002001E3"/>
    <w:rsid w:val="002242A8"/>
    <w:rsid w:val="00226254"/>
    <w:rsid w:val="002321DF"/>
    <w:rsid w:val="00234975"/>
    <w:rsid w:val="00253A4F"/>
    <w:rsid w:val="00265D26"/>
    <w:rsid w:val="00282416"/>
    <w:rsid w:val="00286B5D"/>
    <w:rsid w:val="00297129"/>
    <w:rsid w:val="002A781F"/>
    <w:rsid w:val="002D05E2"/>
    <w:rsid w:val="002E3C8C"/>
    <w:rsid w:val="0030735D"/>
    <w:rsid w:val="00312C1A"/>
    <w:rsid w:val="00332371"/>
    <w:rsid w:val="003326B1"/>
    <w:rsid w:val="00343985"/>
    <w:rsid w:val="00355ABD"/>
    <w:rsid w:val="003726C3"/>
    <w:rsid w:val="00376CC3"/>
    <w:rsid w:val="0039050B"/>
    <w:rsid w:val="00396826"/>
    <w:rsid w:val="003A5CC1"/>
    <w:rsid w:val="003A64B9"/>
    <w:rsid w:val="003B7EDC"/>
    <w:rsid w:val="003C00A8"/>
    <w:rsid w:val="003D6681"/>
    <w:rsid w:val="003F3112"/>
    <w:rsid w:val="003F7AA4"/>
    <w:rsid w:val="00414E16"/>
    <w:rsid w:val="00435ABF"/>
    <w:rsid w:val="00450640"/>
    <w:rsid w:val="004562AB"/>
    <w:rsid w:val="00460AFD"/>
    <w:rsid w:val="00467CC2"/>
    <w:rsid w:val="00475C15"/>
    <w:rsid w:val="00476690"/>
    <w:rsid w:val="00483345"/>
    <w:rsid w:val="00486990"/>
    <w:rsid w:val="00492FC5"/>
    <w:rsid w:val="00494F1A"/>
    <w:rsid w:val="0049674A"/>
    <w:rsid w:val="004A25F0"/>
    <w:rsid w:val="004A668E"/>
    <w:rsid w:val="004A7B9D"/>
    <w:rsid w:val="004B23B7"/>
    <w:rsid w:val="004B2E86"/>
    <w:rsid w:val="004F70CA"/>
    <w:rsid w:val="00501780"/>
    <w:rsid w:val="005160DD"/>
    <w:rsid w:val="0052564A"/>
    <w:rsid w:val="00563D01"/>
    <w:rsid w:val="00563D81"/>
    <w:rsid w:val="005738ED"/>
    <w:rsid w:val="00596CAB"/>
    <w:rsid w:val="005A2E36"/>
    <w:rsid w:val="005B1732"/>
    <w:rsid w:val="005B6893"/>
    <w:rsid w:val="005D1418"/>
    <w:rsid w:val="005F5809"/>
    <w:rsid w:val="006149A5"/>
    <w:rsid w:val="006155CE"/>
    <w:rsid w:val="006212F8"/>
    <w:rsid w:val="00637470"/>
    <w:rsid w:val="00651D44"/>
    <w:rsid w:val="00662347"/>
    <w:rsid w:val="006855DD"/>
    <w:rsid w:val="00690166"/>
    <w:rsid w:val="00696489"/>
    <w:rsid w:val="0069683B"/>
    <w:rsid w:val="006A5361"/>
    <w:rsid w:val="006B2A84"/>
    <w:rsid w:val="006D061F"/>
    <w:rsid w:val="006D50DD"/>
    <w:rsid w:val="006E508C"/>
    <w:rsid w:val="006E5128"/>
    <w:rsid w:val="006F2CC3"/>
    <w:rsid w:val="00706A3C"/>
    <w:rsid w:val="00710BB9"/>
    <w:rsid w:val="0072754F"/>
    <w:rsid w:val="007343D2"/>
    <w:rsid w:val="0074478B"/>
    <w:rsid w:val="00744F75"/>
    <w:rsid w:val="00752875"/>
    <w:rsid w:val="00754474"/>
    <w:rsid w:val="007615EE"/>
    <w:rsid w:val="00785C7A"/>
    <w:rsid w:val="007A4643"/>
    <w:rsid w:val="007B29A4"/>
    <w:rsid w:val="007B71F7"/>
    <w:rsid w:val="007C38EA"/>
    <w:rsid w:val="007D22F5"/>
    <w:rsid w:val="007F3611"/>
    <w:rsid w:val="00802A33"/>
    <w:rsid w:val="008159C4"/>
    <w:rsid w:val="00816C60"/>
    <w:rsid w:val="008171B7"/>
    <w:rsid w:val="00836B29"/>
    <w:rsid w:val="00843770"/>
    <w:rsid w:val="0084553C"/>
    <w:rsid w:val="0085105F"/>
    <w:rsid w:val="00853F56"/>
    <w:rsid w:val="00860BCB"/>
    <w:rsid w:val="008917C0"/>
    <w:rsid w:val="008B23B3"/>
    <w:rsid w:val="008C742A"/>
    <w:rsid w:val="008D1624"/>
    <w:rsid w:val="008D49EF"/>
    <w:rsid w:val="008F4C2A"/>
    <w:rsid w:val="00906E25"/>
    <w:rsid w:val="00907AB1"/>
    <w:rsid w:val="00910255"/>
    <w:rsid w:val="009122F1"/>
    <w:rsid w:val="0091296D"/>
    <w:rsid w:val="0091516D"/>
    <w:rsid w:val="009226AF"/>
    <w:rsid w:val="00927AD8"/>
    <w:rsid w:val="00950D78"/>
    <w:rsid w:val="00952620"/>
    <w:rsid w:val="00952B6D"/>
    <w:rsid w:val="009721B9"/>
    <w:rsid w:val="00974D66"/>
    <w:rsid w:val="009B1863"/>
    <w:rsid w:val="009C7B8E"/>
    <w:rsid w:val="009D2E56"/>
    <w:rsid w:val="009D4167"/>
    <w:rsid w:val="00A20A1E"/>
    <w:rsid w:val="00A30014"/>
    <w:rsid w:val="00A33CD0"/>
    <w:rsid w:val="00A54063"/>
    <w:rsid w:val="00A61B03"/>
    <w:rsid w:val="00A84A42"/>
    <w:rsid w:val="00AB434E"/>
    <w:rsid w:val="00AB497A"/>
    <w:rsid w:val="00AC5179"/>
    <w:rsid w:val="00AD20DA"/>
    <w:rsid w:val="00AE77D6"/>
    <w:rsid w:val="00AF2DA8"/>
    <w:rsid w:val="00AF32E7"/>
    <w:rsid w:val="00B26782"/>
    <w:rsid w:val="00B2681A"/>
    <w:rsid w:val="00B350BC"/>
    <w:rsid w:val="00B50D66"/>
    <w:rsid w:val="00B560FF"/>
    <w:rsid w:val="00B56201"/>
    <w:rsid w:val="00B72CED"/>
    <w:rsid w:val="00BA5539"/>
    <w:rsid w:val="00BC1DA2"/>
    <w:rsid w:val="00BC7983"/>
    <w:rsid w:val="00BD093D"/>
    <w:rsid w:val="00BD119F"/>
    <w:rsid w:val="00BF2BEB"/>
    <w:rsid w:val="00BF570F"/>
    <w:rsid w:val="00C16444"/>
    <w:rsid w:val="00C24F93"/>
    <w:rsid w:val="00C31664"/>
    <w:rsid w:val="00C60644"/>
    <w:rsid w:val="00C606CD"/>
    <w:rsid w:val="00C70409"/>
    <w:rsid w:val="00C836AA"/>
    <w:rsid w:val="00C93C7E"/>
    <w:rsid w:val="00CA5194"/>
    <w:rsid w:val="00CF1BDC"/>
    <w:rsid w:val="00CF34A1"/>
    <w:rsid w:val="00D0516D"/>
    <w:rsid w:val="00D07B17"/>
    <w:rsid w:val="00D204E9"/>
    <w:rsid w:val="00D20E99"/>
    <w:rsid w:val="00D31485"/>
    <w:rsid w:val="00D33B86"/>
    <w:rsid w:val="00D3498F"/>
    <w:rsid w:val="00D35FBE"/>
    <w:rsid w:val="00D363E1"/>
    <w:rsid w:val="00D56DA0"/>
    <w:rsid w:val="00D576E3"/>
    <w:rsid w:val="00D6295D"/>
    <w:rsid w:val="00D75256"/>
    <w:rsid w:val="00D82A23"/>
    <w:rsid w:val="00DA60CC"/>
    <w:rsid w:val="00DB149B"/>
    <w:rsid w:val="00DB19F1"/>
    <w:rsid w:val="00DD4BCA"/>
    <w:rsid w:val="00DE43C7"/>
    <w:rsid w:val="00DE626B"/>
    <w:rsid w:val="00E12584"/>
    <w:rsid w:val="00E21AEE"/>
    <w:rsid w:val="00E5012F"/>
    <w:rsid w:val="00E50BB2"/>
    <w:rsid w:val="00E547A6"/>
    <w:rsid w:val="00E600C2"/>
    <w:rsid w:val="00E72034"/>
    <w:rsid w:val="00E77401"/>
    <w:rsid w:val="00E87434"/>
    <w:rsid w:val="00E9092B"/>
    <w:rsid w:val="00EA50CC"/>
    <w:rsid w:val="00EA5C7B"/>
    <w:rsid w:val="00EA6978"/>
    <w:rsid w:val="00EB0982"/>
    <w:rsid w:val="00EB5A8D"/>
    <w:rsid w:val="00EC2145"/>
    <w:rsid w:val="00EF6BB4"/>
    <w:rsid w:val="00F14CB7"/>
    <w:rsid w:val="00F21011"/>
    <w:rsid w:val="00F40674"/>
    <w:rsid w:val="00F87C31"/>
    <w:rsid w:val="00FA10FF"/>
    <w:rsid w:val="00FA4C99"/>
    <w:rsid w:val="00FA55D0"/>
    <w:rsid w:val="00FC31D7"/>
    <w:rsid w:val="00FD6E5E"/>
    <w:rsid w:val="00FE1427"/>
    <w:rsid w:val="00FF4D34"/>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ED8A3"/>
  <w15:chartTrackingRefBased/>
  <w15:docId w15:val="{920DB7ED-0B43-6748-A418-8C8B833FD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CED"/>
    <w:pPr>
      <w:bidi/>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ypena">
    <w:name w:val="oypena"/>
    <w:basedOn w:val="DefaultParagraphFont"/>
    <w:rsid w:val="00E87434"/>
  </w:style>
  <w:style w:type="paragraph" w:styleId="ListParagraph">
    <w:name w:val="List Paragraph"/>
    <w:basedOn w:val="Normal"/>
    <w:uiPriority w:val="34"/>
    <w:qFormat/>
    <w:rsid w:val="00E87434"/>
    <w:pPr>
      <w:bidi w:val="0"/>
      <w:spacing w:after="0" w:line="240" w:lineRule="auto"/>
      <w:ind w:left="720"/>
      <w:contextualSpacing/>
    </w:pPr>
    <w:rPr>
      <w:sz w:val="24"/>
      <w:szCs w:val="24"/>
      <w:lang w:val="en-SA"/>
    </w:rPr>
  </w:style>
  <w:style w:type="character" w:styleId="Hyperlink">
    <w:name w:val="Hyperlink"/>
    <w:basedOn w:val="DefaultParagraphFont"/>
    <w:uiPriority w:val="99"/>
    <w:unhideWhenUsed/>
    <w:rsid w:val="003F3112"/>
    <w:rPr>
      <w:color w:val="0000FF"/>
      <w:u w:val="single"/>
    </w:rPr>
  </w:style>
  <w:style w:type="character" w:styleId="FollowedHyperlink">
    <w:name w:val="FollowedHyperlink"/>
    <w:basedOn w:val="DefaultParagraphFont"/>
    <w:uiPriority w:val="99"/>
    <w:semiHidden/>
    <w:unhideWhenUsed/>
    <w:rsid w:val="00710BB9"/>
    <w:rPr>
      <w:color w:val="954F72" w:themeColor="followedHyperlink"/>
      <w:u w:val="single"/>
    </w:rPr>
  </w:style>
  <w:style w:type="character" w:styleId="UnresolvedMention">
    <w:name w:val="Unresolved Mention"/>
    <w:basedOn w:val="DefaultParagraphFont"/>
    <w:uiPriority w:val="99"/>
    <w:semiHidden/>
    <w:unhideWhenUsed/>
    <w:rsid w:val="00120CD2"/>
    <w:rPr>
      <w:color w:val="605E5C"/>
      <w:shd w:val="clear" w:color="auto" w:fill="E1DFDD"/>
    </w:rPr>
  </w:style>
  <w:style w:type="character" w:customStyle="1" w:styleId="anchor-text">
    <w:name w:val="anchor-text"/>
    <w:basedOn w:val="DefaultParagraphFont"/>
    <w:rsid w:val="00120CD2"/>
  </w:style>
  <w:style w:type="paragraph" w:styleId="NormalWeb">
    <w:name w:val="Normal (Web)"/>
    <w:basedOn w:val="Normal"/>
    <w:uiPriority w:val="99"/>
    <w:unhideWhenUsed/>
    <w:rsid w:val="00952620"/>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table" w:styleId="TableGrid">
    <w:name w:val="Table Grid"/>
    <w:basedOn w:val="TableNormal"/>
    <w:uiPriority w:val="39"/>
    <w:rsid w:val="00B50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B2A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
    <w:name w:val="عادي"/>
    <w:rsid w:val="001B6AA1"/>
    <w:pPr>
      <w:suppressAutoHyphens/>
      <w:autoSpaceDN w:val="0"/>
      <w:bidi/>
      <w:spacing w:after="200" w:line="276" w:lineRule="auto"/>
      <w:textAlignment w:val="baseline"/>
    </w:pPr>
    <w:rPr>
      <w:rFonts w:ascii="Calibri" w:eastAsia="Calibri" w:hAnsi="Calibri" w:cs="Arial"/>
      <w:kern w:val="0"/>
      <w:sz w:val="22"/>
      <w:szCs w:val="22"/>
      <w:lang w:val="en-US"/>
      <w14:ligatures w14:val="none"/>
    </w:rPr>
  </w:style>
  <w:style w:type="character" w:customStyle="1" w:styleId="a0">
    <w:name w:val="خط الفقرة الافتراضي"/>
    <w:rsid w:val="001B6AA1"/>
  </w:style>
  <w:style w:type="character" w:customStyle="1" w:styleId="html-italic">
    <w:name w:val="html-italic"/>
    <w:basedOn w:val="DefaultParagraphFont"/>
    <w:rsid w:val="00494F1A"/>
  </w:style>
  <w:style w:type="paragraph" w:styleId="Footer">
    <w:name w:val="footer"/>
    <w:basedOn w:val="Normal"/>
    <w:link w:val="FooterChar"/>
    <w:uiPriority w:val="99"/>
    <w:unhideWhenUsed/>
    <w:rsid w:val="00FA4C99"/>
    <w:pPr>
      <w:tabs>
        <w:tab w:val="center" w:pos="4680"/>
        <w:tab w:val="right" w:pos="9360"/>
      </w:tabs>
      <w:bidi w:val="0"/>
      <w:spacing w:after="0" w:line="240" w:lineRule="auto"/>
    </w:pPr>
    <w:rPr>
      <w:sz w:val="24"/>
      <w:szCs w:val="24"/>
      <w:lang w:val="en-SA"/>
    </w:rPr>
  </w:style>
  <w:style w:type="character" w:customStyle="1" w:styleId="FooterChar">
    <w:name w:val="Footer Char"/>
    <w:basedOn w:val="DefaultParagraphFont"/>
    <w:link w:val="Footer"/>
    <w:uiPriority w:val="99"/>
    <w:rsid w:val="00FA4C99"/>
  </w:style>
  <w:style w:type="character" w:styleId="PageNumber">
    <w:name w:val="page number"/>
    <w:basedOn w:val="DefaultParagraphFont"/>
    <w:uiPriority w:val="99"/>
    <w:semiHidden/>
    <w:unhideWhenUsed/>
    <w:rsid w:val="00FA4C99"/>
  </w:style>
  <w:style w:type="paragraph" w:styleId="Header">
    <w:name w:val="header"/>
    <w:basedOn w:val="Normal"/>
    <w:link w:val="HeaderChar"/>
    <w:uiPriority w:val="99"/>
    <w:unhideWhenUsed/>
    <w:rsid w:val="00376CC3"/>
    <w:pPr>
      <w:tabs>
        <w:tab w:val="center" w:pos="4680"/>
        <w:tab w:val="right" w:pos="9360"/>
      </w:tabs>
      <w:bidi w:val="0"/>
      <w:spacing w:after="0" w:line="240" w:lineRule="auto"/>
    </w:pPr>
    <w:rPr>
      <w:sz w:val="24"/>
      <w:szCs w:val="24"/>
      <w:lang w:val="en-SA"/>
    </w:rPr>
  </w:style>
  <w:style w:type="character" w:customStyle="1" w:styleId="HeaderChar">
    <w:name w:val="Header Char"/>
    <w:basedOn w:val="DefaultParagraphFont"/>
    <w:link w:val="Header"/>
    <w:uiPriority w:val="99"/>
    <w:rsid w:val="00376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71431">
      <w:bodyDiv w:val="1"/>
      <w:marLeft w:val="0"/>
      <w:marRight w:val="0"/>
      <w:marTop w:val="0"/>
      <w:marBottom w:val="0"/>
      <w:divBdr>
        <w:top w:val="none" w:sz="0" w:space="0" w:color="auto"/>
        <w:left w:val="none" w:sz="0" w:space="0" w:color="auto"/>
        <w:bottom w:val="none" w:sz="0" w:space="0" w:color="auto"/>
        <w:right w:val="none" w:sz="0" w:space="0" w:color="auto"/>
      </w:divBdr>
    </w:div>
    <w:div w:id="58331127">
      <w:bodyDiv w:val="1"/>
      <w:marLeft w:val="0"/>
      <w:marRight w:val="0"/>
      <w:marTop w:val="0"/>
      <w:marBottom w:val="0"/>
      <w:divBdr>
        <w:top w:val="none" w:sz="0" w:space="0" w:color="auto"/>
        <w:left w:val="none" w:sz="0" w:space="0" w:color="auto"/>
        <w:bottom w:val="none" w:sz="0" w:space="0" w:color="auto"/>
        <w:right w:val="none" w:sz="0" w:space="0" w:color="auto"/>
      </w:divBdr>
      <w:divsChild>
        <w:div w:id="1649087593">
          <w:marLeft w:val="0"/>
          <w:marRight w:val="0"/>
          <w:marTop w:val="0"/>
          <w:marBottom w:val="0"/>
          <w:divBdr>
            <w:top w:val="none" w:sz="0" w:space="0" w:color="auto"/>
            <w:left w:val="none" w:sz="0" w:space="0" w:color="auto"/>
            <w:bottom w:val="none" w:sz="0" w:space="0" w:color="auto"/>
            <w:right w:val="none" w:sz="0" w:space="0" w:color="auto"/>
          </w:divBdr>
          <w:divsChild>
            <w:div w:id="845093402">
              <w:marLeft w:val="0"/>
              <w:marRight w:val="0"/>
              <w:marTop w:val="0"/>
              <w:marBottom w:val="0"/>
              <w:divBdr>
                <w:top w:val="none" w:sz="0" w:space="0" w:color="auto"/>
                <w:left w:val="none" w:sz="0" w:space="0" w:color="auto"/>
                <w:bottom w:val="none" w:sz="0" w:space="0" w:color="auto"/>
                <w:right w:val="none" w:sz="0" w:space="0" w:color="auto"/>
              </w:divBdr>
              <w:divsChild>
                <w:div w:id="167352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40868">
      <w:bodyDiv w:val="1"/>
      <w:marLeft w:val="0"/>
      <w:marRight w:val="0"/>
      <w:marTop w:val="0"/>
      <w:marBottom w:val="0"/>
      <w:divBdr>
        <w:top w:val="none" w:sz="0" w:space="0" w:color="auto"/>
        <w:left w:val="none" w:sz="0" w:space="0" w:color="auto"/>
        <w:bottom w:val="none" w:sz="0" w:space="0" w:color="auto"/>
        <w:right w:val="none" w:sz="0" w:space="0" w:color="auto"/>
      </w:divBdr>
    </w:div>
    <w:div w:id="502671871">
      <w:bodyDiv w:val="1"/>
      <w:marLeft w:val="0"/>
      <w:marRight w:val="0"/>
      <w:marTop w:val="0"/>
      <w:marBottom w:val="0"/>
      <w:divBdr>
        <w:top w:val="none" w:sz="0" w:space="0" w:color="auto"/>
        <w:left w:val="none" w:sz="0" w:space="0" w:color="auto"/>
        <w:bottom w:val="none" w:sz="0" w:space="0" w:color="auto"/>
        <w:right w:val="none" w:sz="0" w:space="0" w:color="auto"/>
      </w:divBdr>
    </w:div>
    <w:div w:id="529684469">
      <w:bodyDiv w:val="1"/>
      <w:marLeft w:val="0"/>
      <w:marRight w:val="0"/>
      <w:marTop w:val="0"/>
      <w:marBottom w:val="0"/>
      <w:divBdr>
        <w:top w:val="none" w:sz="0" w:space="0" w:color="auto"/>
        <w:left w:val="none" w:sz="0" w:space="0" w:color="auto"/>
        <w:bottom w:val="none" w:sz="0" w:space="0" w:color="auto"/>
        <w:right w:val="none" w:sz="0" w:space="0" w:color="auto"/>
      </w:divBdr>
    </w:div>
    <w:div w:id="736973458">
      <w:bodyDiv w:val="1"/>
      <w:marLeft w:val="0"/>
      <w:marRight w:val="0"/>
      <w:marTop w:val="0"/>
      <w:marBottom w:val="0"/>
      <w:divBdr>
        <w:top w:val="none" w:sz="0" w:space="0" w:color="auto"/>
        <w:left w:val="none" w:sz="0" w:space="0" w:color="auto"/>
        <w:bottom w:val="none" w:sz="0" w:space="0" w:color="auto"/>
        <w:right w:val="none" w:sz="0" w:space="0" w:color="auto"/>
      </w:divBdr>
    </w:div>
    <w:div w:id="767387809">
      <w:bodyDiv w:val="1"/>
      <w:marLeft w:val="0"/>
      <w:marRight w:val="0"/>
      <w:marTop w:val="0"/>
      <w:marBottom w:val="0"/>
      <w:divBdr>
        <w:top w:val="none" w:sz="0" w:space="0" w:color="auto"/>
        <w:left w:val="none" w:sz="0" w:space="0" w:color="auto"/>
        <w:bottom w:val="none" w:sz="0" w:space="0" w:color="auto"/>
        <w:right w:val="none" w:sz="0" w:space="0" w:color="auto"/>
      </w:divBdr>
    </w:div>
    <w:div w:id="787167550">
      <w:bodyDiv w:val="1"/>
      <w:marLeft w:val="0"/>
      <w:marRight w:val="0"/>
      <w:marTop w:val="0"/>
      <w:marBottom w:val="0"/>
      <w:divBdr>
        <w:top w:val="none" w:sz="0" w:space="0" w:color="auto"/>
        <w:left w:val="none" w:sz="0" w:space="0" w:color="auto"/>
        <w:bottom w:val="none" w:sz="0" w:space="0" w:color="auto"/>
        <w:right w:val="none" w:sz="0" w:space="0" w:color="auto"/>
      </w:divBdr>
    </w:div>
    <w:div w:id="834809501">
      <w:bodyDiv w:val="1"/>
      <w:marLeft w:val="0"/>
      <w:marRight w:val="0"/>
      <w:marTop w:val="0"/>
      <w:marBottom w:val="0"/>
      <w:divBdr>
        <w:top w:val="none" w:sz="0" w:space="0" w:color="auto"/>
        <w:left w:val="none" w:sz="0" w:space="0" w:color="auto"/>
        <w:bottom w:val="none" w:sz="0" w:space="0" w:color="auto"/>
        <w:right w:val="none" w:sz="0" w:space="0" w:color="auto"/>
      </w:divBdr>
      <w:divsChild>
        <w:div w:id="456801732">
          <w:marLeft w:val="0"/>
          <w:marRight w:val="0"/>
          <w:marTop w:val="0"/>
          <w:marBottom w:val="0"/>
          <w:divBdr>
            <w:top w:val="none" w:sz="0" w:space="0" w:color="auto"/>
            <w:left w:val="none" w:sz="0" w:space="0" w:color="auto"/>
            <w:bottom w:val="none" w:sz="0" w:space="0" w:color="auto"/>
            <w:right w:val="none" w:sz="0" w:space="0" w:color="auto"/>
          </w:divBdr>
          <w:divsChild>
            <w:div w:id="44180570">
              <w:marLeft w:val="0"/>
              <w:marRight w:val="0"/>
              <w:marTop w:val="0"/>
              <w:marBottom w:val="0"/>
              <w:divBdr>
                <w:top w:val="none" w:sz="0" w:space="0" w:color="auto"/>
                <w:left w:val="none" w:sz="0" w:space="0" w:color="auto"/>
                <w:bottom w:val="none" w:sz="0" w:space="0" w:color="auto"/>
                <w:right w:val="none" w:sz="0" w:space="0" w:color="auto"/>
              </w:divBdr>
              <w:divsChild>
                <w:div w:id="106399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465355">
      <w:bodyDiv w:val="1"/>
      <w:marLeft w:val="0"/>
      <w:marRight w:val="0"/>
      <w:marTop w:val="0"/>
      <w:marBottom w:val="0"/>
      <w:divBdr>
        <w:top w:val="none" w:sz="0" w:space="0" w:color="auto"/>
        <w:left w:val="none" w:sz="0" w:space="0" w:color="auto"/>
        <w:bottom w:val="none" w:sz="0" w:space="0" w:color="auto"/>
        <w:right w:val="none" w:sz="0" w:space="0" w:color="auto"/>
      </w:divBdr>
      <w:divsChild>
        <w:div w:id="1399087215">
          <w:marLeft w:val="0"/>
          <w:marRight w:val="0"/>
          <w:marTop w:val="0"/>
          <w:marBottom w:val="0"/>
          <w:divBdr>
            <w:top w:val="none" w:sz="0" w:space="0" w:color="auto"/>
            <w:left w:val="none" w:sz="0" w:space="0" w:color="auto"/>
            <w:bottom w:val="none" w:sz="0" w:space="0" w:color="auto"/>
            <w:right w:val="none" w:sz="0" w:space="0" w:color="auto"/>
          </w:divBdr>
          <w:divsChild>
            <w:div w:id="1752464825">
              <w:marLeft w:val="0"/>
              <w:marRight w:val="0"/>
              <w:marTop w:val="0"/>
              <w:marBottom w:val="0"/>
              <w:divBdr>
                <w:top w:val="none" w:sz="0" w:space="0" w:color="auto"/>
                <w:left w:val="none" w:sz="0" w:space="0" w:color="auto"/>
                <w:bottom w:val="none" w:sz="0" w:space="0" w:color="auto"/>
                <w:right w:val="none" w:sz="0" w:space="0" w:color="auto"/>
              </w:divBdr>
              <w:divsChild>
                <w:div w:id="18732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726907">
      <w:bodyDiv w:val="1"/>
      <w:marLeft w:val="0"/>
      <w:marRight w:val="0"/>
      <w:marTop w:val="0"/>
      <w:marBottom w:val="0"/>
      <w:divBdr>
        <w:top w:val="none" w:sz="0" w:space="0" w:color="auto"/>
        <w:left w:val="none" w:sz="0" w:space="0" w:color="auto"/>
        <w:bottom w:val="none" w:sz="0" w:space="0" w:color="auto"/>
        <w:right w:val="none" w:sz="0" w:space="0" w:color="auto"/>
      </w:divBdr>
    </w:div>
    <w:div w:id="966543584">
      <w:bodyDiv w:val="1"/>
      <w:marLeft w:val="0"/>
      <w:marRight w:val="0"/>
      <w:marTop w:val="0"/>
      <w:marBottom w:val="0"/>
      <w:divBdr>
        <w:top w:val="none" w:sz="0" w:space="0" w:color="auto"/>
        <w:left w:val="none" w:sz="0" w:space="0" w:color="auto"/>
        <w:bottom w:val="none" w:sz="0" w:space="0" w:color="auto"/>
        <w:right w:val="none" w:sz="0" w:space="0" w:color="auto"/>
      </w:divBdr>
    </w:div>
    <w:div w:id="1012149297">
      <w:bodyDiv w:val="1"/>
      <w:marLeft w:val="0"/>
      <w:marRight w:val="0"/>
      <w:marTop w:val="0"/>
      <w:marBottom w:val="0"/>
      <w:divBdr>
        <w:top w:val="none" w:sz="0" w:space="0" w:color="auto"/>
        <w:left w:val="none" w:sz="0" w:space="0" w:color="auto"/>
        <w:bottom w:val="none" w:sz="0" w:space="0" w:color="auto"/>
        <w:right w:val="none" w:sz="0" w:space="0" w:color="auto"/>
      </w:divBdr>
      <w:divsChild>
        <w:div w:id="1362242057">
          <w:marLeft w:val="0"/>
          <w:marRight w:val="0"/>
          <w:marTop w:val="0"/>
          <w:marBottom w:val="0"/>
          <w:divBdr>
            <w:top w:val="none" w:sz="0" w:space="0" w:color="auto"/>
            <w:left w:val="none" w:sz="0" w:space="0" w:color="auto"/>
            <w:bottom w:val="none" w:sz="0" w:space="0" w:color="auto"/>
            <w:right w:val="none" w:sz="0" w:space="0" w:color="auto"/>
          </w:divBdr>
          <w:divsChild>
            <w:div w:id="773283565">
              <w:marLeft w:val="0"/>
              <w:marRight w:val="0"/>
              <w:marTop w:val="0"/>
              <w:marBottom w:val="0"/>
              <w:divBdr>
                <w:top w:val="none" w:sz="0" w:space="0" w:color="auto"/>
                <w:left w:val="none" w:sz="0" w:space="0" w:color="auto"/>
                <w:bottom w:val="none" w:sz="0" w:space="0" w:color="auto"/>
                <w:right w:val="none" w:sz="0" w:space="0" w:color="auto"/>
              </w:divBdr>
              <w:divsChild>
                <w:div w:id="1461461839">
                  <w:marLeft w:val="0"/>
                  <w:marRight w:val="0"/>
                  <w:marTop w:val="0"/>
                  <w:marBottom w:val="0"/>
                  <w:divBdr>
                    <w:top w:val="none" w:sz="0" w:space="0" w:color="auto"/>
                    <w:left w:val="none" w:sz="0" w:space="0" w:color="auto"/>
                    <w:bottom w:val="none" w:sz="0" w:space="0" w:color="auto"/>
                    <w:right w:val="none" w:sz="0" w:space="0" w:color="auto"/>
                  </w:divBdr>
                  <w:divsChild>
                    <w:div w:id="140995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086286">
      <w:bodyDiv w:val="1"/>
      <w:marLeft w:val="0"/>
      <w:marRight w:val="0"/>
      <w:marTop w:val="0"/>
      <w:marBottom w:val="0"/>
      <w:divBdr>
        <w:top w:val="none" w:sz="0" w:space="0" w:color="auto"/>
        <w:left w:val="none" w:sz="0" w:space="0" w:color="auto"/>
        <w:bottom w:val="none" w:sz="0" w:space="0" w:color="auto"/>
        <w:right w:val="none" w:sz="0" w:space="0" w:color="auto"/>
      </w:divBdr>
    </w:div>
    <w:div w:id="1283030821">
      <w:bodyDiv w:val="1"/>
      <w:marLeft w:val="0"/>
      <w:marRight w:val="0"/>
      <w:marTop w:val="0"/>
      <w:marBottom w:val="0"/>
      <w:divBdr>
        <w:top w:val="none" w:sz="0" w:space="0" w:color="auto"/>
        <w:left w:val="none" w:sz="0" w:space="0" w:color="auto"/>
        <w:bottom w:val="none" w:sz="0" w:space="0" w:color="auto"/>
        <w:right w:val="none" w:sz="0" w:space="0" w:color="auto"/>
      </w:divBdr>
    </w:div>
    <w:div w:id="1427119298">
      <w:bodyDiv w:val="1"/>
      <w:marLeft w:val="0"/>
      <w:marRight w:val="0"/>
      <w:marTop w:val="0"/>
      <w:marBottom w:val="0"/>
      <w:divBdr>
        <w:top w:val="none" w:sz="0" w:space="0" w:color="auto"/>
        <w:left w:val="none" w:sz="0" w:space="0" w:color="auto"/>
        <w:bottom w:val="none" w:sz="0" w:space="0" w:color="auto"/>
        <w:right w:val="none" w:sz="0" w:space="0" w:color="auto"/>
      </w:divBdr>
    </w:div>
    <w:div w:id="1517111064">
      <w:bodyDiv w:val="1"/>
      <w:marLeft w:val="0"/>
      <w:marRight w:val="0"/>
      <w:marTop w:val="0"/>
      <w:marBottom w:val="0"/>
      <w:divBdr>
        <w:top w:val="none" w:sz="0" w:space="0" w:color="auto"/>
        <w:left w:val="none" w:sz="0" w:space="0" w:color="auto"/>
        <w:bottom w:val="none" w:sz="0" w:space="0" w:color="auto"/>
        <w:right w:val="none" w:sz="0" w:space="0" w:color="auto"/>
      </w:divBdr>
    </w:div>
    <w:div w:id="1651903120">
      <w:bodyDiv w:val="1"/>
      <w:marLeft w:val="0"/>
      <w:marRight w:val="0"/>
      <w:marTop w:val="0"/>
      <w:marBottom w:val="0"/>
      <w:divBdr>
        <w:top w:val="none" w:sz="0" w:space="0" w:color="auto"/>
        <w:left w:val="none" w:sz="0" w:space="0" w:color="auto"/>
        <w:bottom w:val="none" w:sz="0" w:space="0" w:color="auto"/>
        <w:right w:val="none" w:sz="0" w:space="0" w:color="auto"/>
      </w:divBdr>
    </w:div>
    <w:div w:id="1697610560">
      <w:bodyDiv w:val="1"/>
      <w:marLeft w:val="0"/>
      <w:marRight w:val="0"/>
      <w:marTop w:val="0"/>
      <w:marBottom w:val="0"/>
      <w:divBdr>
        <w:top w:val="none" w:sz="0" w:space="0" w:color="auto"/>
        <w:left w:val="none" w:sz="0" w:space="0" w:color="auto"/>
        <w:bottom w:val="none" w:sz="0" w:space="0" w:color="auto"/>
        <w:right w:val="none" w:sz="0" w:space="0" w:color="auto"/>
      </w:divBdr>
    </w:div>
    <w:div w:id="1739553383">
      <w:bodyDiv w:val="1"/>
      <w:marLeft w:val="0"/>
      <w:marRight w:val="0"/>
      <w:marTop w:val="0"/>
      <w:marBottom w:val="0"/>
      <w:divBdr>
        <w:top w:val="none" w:sz="0" w:space="0" w:color="auto"/>
        <w:left w:val="none" w:sz="0" w:space="0" w:color="auto"/>
        <w:bottom w:val="none" w:sz="0" w:space="0" w:color="auto"/>
        <w:right w:val="none" w:sz="0" w:space="0" w:color="auto"/>
      </w:divBdr>
    </w:div>
    <w:div w:id="1878616894">
      <w:bodyDiv w:val="1"/>
      <w:marLeft w:val="0"/>
      <w:marRight w:val="0"/>
      <w:marTop w:val="0"/>
      <w:marBottom w:val="0"/>
      <w:divBdr>
        <w:top w:val="none" w:sz="0" w:space="0" w:color="auto"/>
        <w:left w:val="none" w:sz="0" w:space="0" w:color="auto"/>
        <w:bottom w:val="none" w:sz="0" w:space="0" w:color="auto"/>
        <w:right w:val="none" w:sz="0" w:space="0" w:color="auto"/>
      </w:divBdr>
    </w:div>
    <w:div w:id="1910266652">
      <w:bodyDiv w:val="1"/>
      <w:marLeft w:val="0"/>
      <w:marRight w:val="0"/>
      <w:marTop w:val="0"/>
      <w:marBottom w:val="0"/>
      <w:divBdr>
        <w:top w:val="none" w:sz="0" w:space="0" w:color="auto"/>
        <w:left w:val="none" w:sz="0" w:space="0" w:color="auto"/>
        <w:bottom w:val="none" w:sz="0" w:space="0" w:color="auto"/>
        <w:right w:val="none" w:sz="0" w:space="0" w:color="auto"/>
      </w:divBdr>
    </w:div>
    <w:div w:id="1936668096">
      <w:bodyDiv w:val="1"/>
      <w:marLeft w:val="0"/>
      <w:marRight w:val="0"/>
      <w:marTop w:val="0"/>
      <w:marBottom w:val="0"/>
      <w:divBdr>
        <w:top w:val="none" w:sz="0" w:space="0" w:color="auto"/>
        <w:left w:val="none" w:sz="0" w:space="0" w:color="auto"/>
        <w:bottom w:val="none" w:sz="0" w:space="0" w:color="auto"/>
        <w:right w:val="none" w:sz="0" w:space="0" w:color="auto"/>
      </w:divBdr>
    </w:div>
    <w:div w:id="203183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1582440211047576" TargetMode="External"/><Relationship Id="rId18" Type="http://schemas.openxmlformats.org/officeDocument/2006/relationships/hyperlink" Target="https://doi.org/10.20525/ijfbs.v14i3.4364" TargetMode="External"/><Relationship Id="rId26" Type="http://schemas.openxmlformats.org/officeDocument/2006/relationships/hyperlink" Target="https://doi.org/10.1111/j.1529-1006.2006.00030.x" TargetMode="External"/><Relationship Id="rId3" Type="http://schemas.openxmlformats.org/officeDocument/2006/relationships/styles" Target="styles.xml"/><Relationship Id="rId21" Type="http://schemas.openxmlformats.org/officeDocument/2006/relationships/hyperlink" Target="https://doi.org/10.18421/SAR51-0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11/joms.12639" TargetMode="External"/><Relationship Id="rId17" Type="http://schemas.openxmlformats.org/officeDocument/2006/relationships/hyperlink" Target="https://www.researchgate.net/publication/371268798" TargetMode="External"/><Relationship Id="rId25" Type="http://schemas.openxmlformats.org/officeDocument/2006/relationships/hyperlink" Target="https://doi.org/10.1007/s11628-022-00516-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13691066.2019.1562627" TargetMode="External"/><Relationship Id="rId20" Type="http://schemas.openxmlformats.org/officeDocument/2006/relationships/hyperlink" Target="https://doi.org/10.1108/978-1-83753-750-120251016" TargetMode="External"/><Relationship Id="rId29" Type="http://schemas.openxmlformats.org/officeDocument/2006/relationships/hyperlink" Target="https://doi.org/10.1186/s40711-019-0109-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2525-021-00510-2" TargetMode="External"/><Relationship Id="rId24" Type="http://schemas.openxmlformats.org/officeDocument/2006/relationships/hyperlink" Target="https://doi.org/10.1371/journal.pone.0296899"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86/s13677-016-0054-z" TargetMode="External"/><Relationship Id="rId23" Type="http://schemas.openxmlformats.org/officeDocument/2006/relationships/hyperlink" Target="https://doi.org/10.3390/informatics11030060" TargetMode="External"/><Relationship Id="rId28" Type="http://schemas.openxmlformats.org/officeDocument/2006/relationships/hyperlink" Target="https://doi.org/10.1007/s43926-025-00095-8" TargetMode="External"/><Relationship Id="rId10" Type="http://schemas.openxmlformats.org/officeDocument/2006/relationships/hyperlink" Target="https://doi.org/10.1007/978-3-642-02152-7_29" TargetMode="External"/><Relationship Id="rId19" Type="http://schemas.openxmlformats.org/officeDocument/2006/relationships/hyperlink" Target="https://doi.org/10.1108/978-1-83753-750-120251016"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sion2030.gov.sa" TargetMode="External"/><Relationship Id="rId14" Type="http://schemas.openxmlformats.org/officeDocument/2006/relationships/hyperlink" Target="https://doi.org/10.1111/ijcs.13015" TargetMode="External"/><Relationship Id="rId22" Type="http://schemas.openxmlformats.org/officeDocument/2006/relationships/hyperlink" Target="https://doi.org/10.52132/Ajrsp.e.2024.61.4" TargetMode="External"/><Relationship Id="rId27" Type="http://schemas.openxmlformats.org/officeDocument/2006/relationships/hyperlink" Target="https://doi.org/10.1007/s12297-020-00475-9" TargetMode="External"/><Relationship Id="rId30" Type="http://schemas.openxmlformats.org/officeDocument/2006/relationships/hyperlink" Target="https://doi.org/10.1080/00913367.2025.2460985"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45EAA-C0E8-CA47-BAA2-A17FD5C28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5841</Words>
  <Characters>33300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alkaff</dc:creator>
  <cp:keywords/>
  <dc:description/>
  <cp:lastModifiedBy>zainab alkaff</cp:lastModifiedBy>
  <cp:revision>2</cp:revision>
  <cp:lastPrinted>2025-07-06T17:17:00Z</cp:lastPrinted>
  <dcterms:created xsi:type="dcterms:W3CDTF">2025-08-15T20:57:00Z</dcterms:created>
  <dcterms:modified xsi:type="dcterms:W3CDTF">2025-08-15T20:57:00Z</dcterms:modified>
</cp:coreProperties>
</file>