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7941F" w14:textId="0E7B00E3" w:rsidR="007F5545" w:rsidRPr="004B4B61" w:rsidRDefault="007F5545" w:rsidP="00501C38">
      <w:pPr>
        <w:pStyle w:val="Heading1"/>
        <w:rPr>
          <w:rFonts w:asciiTheme="minorBidi" w:hAnsiTheme="minorBidi" w:cstheme="minorBidi"/>
          <w:rtl/>
        </w:rPr>
      </w:pPr>
      <w:bookmarkStart w:id="0" w:name="_Toc225365060"/>
      <w:r w:rsidRPr="004B4B61">
        <w:rPr>
          <w:rFonts w:asciiTheme="minorBidi" w:hAnsiTheme="minorBidi" w:cstheme="minorBidi"/>
          <w:rtl/>
        </w:rPr>
        <w:t>الفصل الأول</w:t>
      </w:r>
      <w:bookmarkEnd w:id="0"/>
    </w:p>
    <w:p w14:paraId="30B442FF" w14:textId="77777777" w:rsidR="007F5545" w:rsidRPr="004B4B61" w:rsidRDefault="007F5545" w:rsidP="00293B7E">
      <w:pPr>
        <w:spacing w:after="0" w:line="240" w:lineRule="auto"/>
        <w:rPr>
          <w:rFonts w:asciiTheme="minorBidi" w:hAnsiTheme="minorBidi"/>
          <w:b/>
          <w:bCs/>
          <w:sz w:val="28"/>
          <w:szCs w:val="28"/>
          <w:u w:val="single"/>
          <w:rtl/>
        </w:rPr>
      </w:pPr>
    </w:p>
    <w:p w14:paraId="2C4F595A" w14:textId="6EAB1A3A" w:rsidR="00CA3632" w:rsidRPr="004B4B61" w:rsidRDefault="00CA3632" w:rsidP="006718E8">
      <w:pPr>
        <w:pStyle w:val="Heading2"/>
        <w:rPr>
          <w:rFonts w:asciiTheme="minorBidi" w:hAnsiTheme="minorBidi" w:cstheme="minorBidi"/>
          <w:rtl/>
        </w:rPr>
      </w:pPr>
      <w:bookmarkStart w:id="1" w:name="_Toc225365061"/>
      <w:r w:rsidRPr="004B4B61">
        <w:rPr>
          <w:rFonts w:asciiTheme="minorBidi" w:hAnsiTheme="minorBidi" w:cstheme="minorBidi"/>
          <w:rtl/>
        </w:rPr>
        <w:t>مقدمة</w:t>
      </w:r>
      <w:bookmarkEnd w:id="1"/>
    </w:p>
    <w:p w14:paraId="4A67B195" w14:textId="77777777" w:rsidR="00973A5C" w:rsidRPr="004B4B61" w:rsidRDefault="00973A5C" w:rsidP="00293B7E">
      <w:pPr>
        <w:spacing w:after="0" w:line="240" w:lineRule="auto"/>
        <w:rPr>
          <w:rFonts w:asciiTheme="minorBidi" w:hAnsiTheme="minorBidi"/>
          <w:sz w:val="28"/>
          <w:szCs w:val="28"/>
          <w:u w:val="single"/>
          <w:rtl/>
          <w:lang w:bidi="ar-EG"/>
        </w:rPr>
      </w:pPr>
    </w:p>
    <w:p w14:paraId="19BD48E7" w14:textId="77777777" w:rsidR="005235AA" w:rsidRPr="005235AA" w:rsidRDefault="005235AA" w:rsidP="005235AA">
      <w:pPr>
        <w:spacing w:after="0" w:line="240" w:lineRule="auto"/>
        <w:rPr>
          <w:rFonts w:asciiTheme="minorBidi" w:hAnsiTheme="minorBidi" w:cs="Arial"/>
          <w:sz w:val="28"/>
          <w:szCs w:val="28"/>
          <w:rtl/>
        </w:rPr>
      </w:pPr>
      <w:r w:rsidRPr="005235AA">
        <w:rPr>
          <w:rFonts w:asciiTheme="minorBidi" w:hAnsiTheme="minorBidi" w:cs="Arial"/>
          <w:sz w:val="28"/>
          <w:szCs w:val="28"/>
          <w:rtl/>
        </w:rPr>
        <w:t>شهدت منظمات الأعمال خلال السنوات الأخيرة تسارعًا ملحوظًا في التحول الرقمي، مما أدى إلى تغييرات جوهرية في بيئة العمل وأساليب الإدارة وتنفيذ العمليات التشغيلية. ويُعد هذا التحول نتيجة للتطور التقني المتسارع والاعتماد المتزايد على البيانات والأنظمة الذكية في دعم القرارات الإدارية. وفي هذا السياق، أصبح التحول الرقمي عاملًا رئيسًا في تحسين الكفاءة التشغيلية وتعزيز القدرة التنافسية للمنظمات.</w:t>
      </w:r>
    </w:p>
    <w:p w14:paraId="0DA27799" w14:textId="77777777" w:rsidR="005235AA" w:rsidRPr="005235AA" w:rsidRDefault="005235AA" w:rsidP="005235AA">
      <w:pPr>
        <w:spacing w:after="0" w:line="240" w:lineRule="auto"/>
        <w:rPr>
          <w:rFonts w:asciiTheme="minorBidi" w:hAnsiTheme="minorBidi" w:cs="Arial"/>
          <w:sz w:val="28"/>
          <w:szCs w:val="28"/>
          <w:rtl/>
        </w:rPr>
      </w:pPr>
    </w:p>
    <w:p w14:paraId="68D90EC0" w14:textId="77777777" w:rsidR="00106216" w:rsidRDefault="005235AA" w:rsidP="00106216">
      <w:pPr>
        <w:spacing w:after="0" w:line="240" w:lineRule="auto"/>
        <w:rPr>
          <w:rFonts w:asciiTheme="minorBidi" w:hAnsiTheme="minorBidi" w:cs="Arial"/>
          <w:sz w:val="28"/>
          <w:szCs w:val="28"/>
          <w:rtl/>
        </w:rPr>
      </w:pPr>
      <w:r w:rsidRPr="005235AA">
        <w:rPr>
          <w:rFonts w:asciiTheme="minorBidi" w:hAnsiTheme="minorBidi" w:cs="Arial"/>
          <w:sz w:val="28"/>
          <w:szCs w:val="28"/>
          <w:rtl/>
        </w:rPr>
        <w:t>وتُعد إدارة الموارد البشرية من أبرز المجالات التي تأثرت بالتحول الرقمي، حيث انتقلت من الممارسات التقليدية إلى توظيف الأنظمة الرقمية في تنفيذ العمليات مثل التوظيف، وإدارة الأداء، والرواتب، والخدمات الذاتية للموظفين. ولم يعد التركيز مقتصرًا على استخدام التقنية، بل امتد إلى كيفية توظيفها بصورة متكاملة لتحقيق نتائج تشغيلية فعالة.</w:t>
      </w:r>
    </w:p>
    <w:p w14:paraId="2C6FF595" w14:textId="77777777" w:rsidR="00106216" w:rsidRDefault="00106216" w:rsidP="00106216">
      <w:pPr>
        <w:spacing w:after="0" w:line="240" w:lineRule="auto"/>
        <w:rPr>
          <w:rFonts w:asciiTheme="minorBidi" w:hAnsiTheme="minorBidi" w:cs="Arial"/>
          <w:sz w:val="28"/>
          <w:szCs w:val="28"/>
          <w:rtl/>
        </w:rPr>
      </w:pPr>
    </w:p>
    <w:p w14:paraId="2796108C" w14:textId="6A17C1BA" w:rsidR="00B21F28" w:rsidRDefault="00106216" w:rsidP="00106216">
      <w:pPr>
        <w:spacing w:after="0" w:line="240" w:lineRule="auto"/>
        <w:rPr>
          <w:rFonts w:asciiTheme="minorBidi" w:hAnsiTheme="minorBidi"/>
          <w:sz w:val="28"/>
          <w:szCs w:val="28"/>
          <w:rtl/>
        </w:rPr>
      </w:pPr>
      <w:r w:rsidRPr="00106216">
        <w:rPr>
          <w:rFonts w:asciiTheme="minorBidi" w:hAnsiTheme="minorBidi" w:cs="Arial"/>
          <w:sz w:val="28"/>
          <w:szCs w:val="28"/>
          <w:rtl/>
        </w:rPr>
        <w:t>ويبرز في هذا السياق دور نضج الممارسات الرقمية بوصفه عاملًا حاسمًا في تحويل التحول الرقمي من مجرد تبنٍ تقني إلى نتائج تشغيلية ملموسة.</w:t>
      </w:r>
    </w:p>
    <w:p w14:paraId="2AD97A0E" w14:textId="77777777" w:rsidR="00581DB3" w:rsidRPr="004B4B61" w:rsidRDefault="00581DB3" w:rsidP="00293B7E">
      <w:pPr>
        <w:spacing w:after="0" w:line="240" w:lineRule="auto"/>
        <w:rPr>
          <w:rFonts w:asciiTheme="minorBidi" w:hAnsiTheme="minorBidi"/>
          <w:sz w:val="28"/>
          <w:szCs w:val="28"/>
          <w:u w:val="single"/>
          <w:rtl/>
        </w:rPr>
      </w:pPr>
    </w:p>
    <w:p w14:paraId="40A61660" w14:textId="351A1BC8" w:rsidR="009125CE" w:rsidRPr="004B4B61" w:rsidRDefault="00A74F76" w:rsidP="006718E8">
      <w:pPr>
        <w:pStyle w:val="Heading2"/>
        <w:rPr>
          <w:rFonts w:asciiTheme="minorBidi" w:hAnsiTheme="minorBidi" w:cstheme="minorBidi"/>
          <w:rtl/>
        </w:rPr>
      </w:pPr>
      <w:bookmarkStart w:id="2" w:name="_Toc225365062"/>
      <w:r w:rsidRPr="004B4B61">
        <w:rPr>
          <w:rFonts w:asciiTheme="minorBidi" w:hAnsiTheme="minorBidi" w:cstheme="minorBidi"/>
          <w:rtl/>
        </w:rPr>
        <w:t>مشكلة الدراسة</w:t>
      </w:r>
      <w:bookmarkEnd w:id="2"/>
    </w:p>
    <w:p w14:paraId="36BB9968" w14:textId="77777777" w:rsidR="00973A5C" w:rsidRPr="004B4B61" w:rsidRDefault="00973A5C" w:rsidP="00293B7E">
      <w:pPr>
        <w:spacing w:after="0" w:line="240" w:lineRule="auto"/>
        <w:rPr>
          <w:rFonts w:asciiTheme="minorBidi" w:hAnsiTheme="minorBidi"/>
          <w:sz w:val="28"/>
          <w:szCs w:val="28"/>
          <w:u w:val="single"/>
          <w:rtl/>
          <w:lang w:bidi="ar-EG"/>
        </w:rPr>
      </w:pPr>
    </w:p>
    <w:p w14:paraId="3F495306" w14:textId="77777777" w:rsidR="00EE0EBA" w:rsidRPr="00EE0EBA" w:rsidRDefault="00EE0EBA" w:rsidP="00EE0EBA">
      <w:pPr>
        <w:spacing w:after="0" w:line="240" w:lineRule="auto"/>
        <w:rPr>
          <w:rFonts w:asciiTheme="minorBidi" w:hAnsiTheme="minorBidi"/>
          <w:sz w:val="28"/>
          <w:szCs w:val="28"/>
          <w:rtl/>
          <w:lang w:bidi="ar-EG"/>
        </w:rPr>
      </w:pPr>
      <w:r w:rsidRPr="00EE0EBA">
        <w:rPr>
          <w:rFonts w:asciiTheme="minorBidi" w:hAnsiTheme="minorBidi" w:cs="Arial"/>
          <w:sz w:val="28"/>
          <w:szCs w:val="28"/>
          <w:rtl/>
          <w:lang w:bidi="ar-EG"/>
        </w:rPr>
        <w:t>على الرغم من التوسع في استخدام الأنظمة الرقمية في إدارة الموارد البشرية، لا تزال العديد من الشركات تواجه تحديات في تحقيق تحسن فعلي في الكفاءة التشغيلية. ويُعزى ذلك إلى اختلاف مستوى نضج الممارسات الرقمية، من حيث تكامل الأنظمة، وجودة الاستخدام، والاعتماد الفعلي على الحلول الرقمية بدلاً من الإجراءات اليدوية.</w:t>
      </w:r>
    </w:p>
    <w:p w14:paraId="7B02E358" w14:textId="77777777" w:rsidR="00EE0EBA" w:rsidRPr="00EE0EBA" w:rsidRDefault="00EE0EBA" w:rsidP="00EE0EBA">
      <w:pPr>
        <w:spacing w:after="0" w:line="240" w:lineRule="auto"/>
        <w:rPr>
          <w:rFonts w:asciiTheme="minorBidi" w:hAnsiTheme="minorBidi"/>
          <w:sz w:val="28"/>
          <w:szCs w:val="28"/>
          <w:rtl/>
          <w:lang w:bidi="ar-EG"/>
        </w:rPr>
      </w:pPr>
    </w:p>
    <w:p w14:paraId="2C16D25C" w14:textId="38D8A2D3" w:rsidR="001C031E" w:rsidRDefault="00EE0EBA" w:rsidP="00EE0EBA">
      <w:pPr>
        <w:spacing w:after="0" w:line="240" w:lineRule="auto"/>
        <w:rPr>
          <w:rFonts w:asciiTheme="minorBidi" w:hAnsiTheme="minorBidi"/>
          <w:sz w:val="28"/>
          <w:szCs w:val="28"/>
          <w:rtl/>
          <w:lang w:bidi="ar-EG"/>
        </w:rPr>
      </w:pPr>
      <w:r w:rsidRPr="00EE0EBA">
        <w:rPr>
          <w:rFonts w:asciiTheme="minorBidi" w:hAnsiTheme="minorBidi" w:cs="Arial"/>
          <w:sz w:val="28"/>
          <w:szCs w:val="28"/>
          <w:rtl/>
          <w:lang w:bidi="ar-EG"/>
        </w:rPr>
        <w:t>كما تشير الأدبيات إلى أن امتلاك التقنية لا يضمن تحقيق نتائج تشغيلية، بل يعتمد ذلك على مستوى النضج المؤسسي وقدرة المنظمة على توظيف التقنية بفعالية داخل العمليات التشغيلية.</w:t>
      </w:r>
    </w:p>
    <w:p w14:paraId="672D2496" w14:textId="77777777" w:rsidR="00B21F28" w:rsidRDefault="00B21F28" w:rsidP="00292D40">
      <w:pPr>
        <w:spacing w:after="0" w:line="240" w:lineRule="auto"/>
        <w:rPr>
          <w:rFonts w:asciiTheme="minorBidi" w:hAnsiTheme="minorBidi"/>
          <w:sz w:val="28"/>
          <w:szCs w:val="28"/>
          <w:rtl/>
          <w:lang w:bidi="ar-EG"/>
        </w:rPr>
      </w:pPr>
    </w:p>
    <w:p w14:paraId="6AB3B0C9" w14:textId="77777777" w:rsidR="00B21F28" w:rsidRDefault="00B21F28" w:rsidP="00292D40">
      <w:pPr>
        <w:spacing w:after="0" w:line="240" w:lineRule="auto"/>
        <w:rPr>
          <w:rFonts w:asciiTheme="minorBidi" w:hAnsiTheme="minorBidi"/>
          <w:sz w:val="28"/>
          <w:szCs w:val="28"/>
          <w:rtl/>
          <w:lang w:bidi="ar-EG"/>
        </w:rPr>
      </w:pPr>
    </w:p>
    <w:p w14:paraId="5CFBFC35" w14:textId="77777777" w:rsidR="00581DB3" w:rsidRPr="004B4B61" w:rsidRDefault="00581DB3" w:rsidP="00293B7E">
      <w:pPr>
        <w:spacing w:after="0" w:line="240" w:lineRule="auto"/>
        <w:rPr>
          <w:rFonts w:asciiTheme="minorBidi" w:hAnsiTheme="minorBidi"/>
          <w:sz w:val="28"/>
          <w:szCs w:val="28"/>
          <w:rtl/>
        </w:rPr>
      </w:pPr>
    </w:p>
    <w:p w14:paraId="231E38BB" w14:textId="45A8931C" w:rsidR="009125CE" w:rsidRPr="004B4B61" w:rsidRDefault="00A74F76" w:rsidP="006718E8">
      <w:pPr>
        <w:pStyle w:val="Heading2"/>
        <w:rPr>
          <w:rFonts w:asciiTheme="minorBidi" w:hAnsiTheme="minorBidi" w:cstheme="minorBidi"/>
          <w:rtl/>
        </w:rPr>
      </w:pPr>
      <w:bookmarkStart w:id="3" w:name="_Toc225365063"/>
      <w:r w:rsidRPr="004B4B61">
        <w:rPr>
          <w:rFonts w:asciiTheme="minorBidi" w:hAnsiTheme="minorBidi" w:cstheme="minorBidi"/>
          <w:rtl/>
        </w:rPr>
        <w:t>أهمية الدراسة</w:t>
      </w:r>
      <w:bookmarkEnd w:id="3"/>
    </w:p>
    <w:p w14:paraId="0C24A6E5" w14:textId="77777777" w:rsidR="00DA47F4" w:rsidRPr="004B4B61" w:rsidRDefault="00DA47F4" w:rsidP="00674026">
      <w:pPr>
        <w:spacing w:after="0" w:line="240" w:lineRule="auto"/>
        <w:rPr>
          <w:rFonts w:asciiTheme="minorBidi" w:hAnsiTheme="minorBidi"/>
          <w:sz w:val="28"/>
          <w:szCs w:val="28"/>
          <w:rtl/>
        </w:rPr>
      </w:pPr>
    </w:p>
    <w:p w14:paraId="0A632ABE" w14:textId="77777777" w:rsidR="00CA7A3F" w:rsidRPr="00CA7A3F" w:rsidRDefault="00CA7A3F" w:rsidP="00CA7A3F">
      <w:pPr>
        <w:spacing w:after="0" w:line="240" w:lineRule="auto"/>
        <w:rPr>
          <w:rFonts w:asciiTheme="minorBidi" w:hAnsiTheme="minorBidi"/>
          <w:sz w:val="28"/>
          <w:szCs w:val="28"/>
          <w:rtl/>
        </w:rPr>
      </w:pPr>
      <w:r w:rsidRPr="00CA7A3F">
        <w:rPr>
          <w:rFonts w:asciiTheme="minorBidi" w:hAnsiTheme="minorBidi" w:cs="Arial"/>
          <w:sz w:val="28"/>
          <w:szCs w:val="28"/>
          <w:rtl/>
        </w:rPr>
        <w:t>الأهمية العلمية</w:t>
      </w:r>
    </w:p>
    <w:p w14:paraId="196B6C67" w14:textId="77777777" w:rsidR="00CA7A3F" w:rsidRPr="00CA7A3F" w:rsidRDefault="00CA7A3F" w:rsidP="00CA7A3F">
      <w:pPr>
        <w:spacing w:after="0" w:line="240" w:lineRule="auto"/>
        <w:rPr>
          <w:rFonts w:asciiTheme="minorBidi" w:hAnsiTheme="minorBidi"/>
          <w:sz w:val="28"/>
          <w:szCs w:val="28"/>
          <w:rtl/>
        </w:rPr>
      </w:pPr>
    </w:p>
    <w:p w14:paraId="492A79CB" w14:textId="77777777" w:rsidR="00CA7A3F" w:rsidRPr="00CA7A3F" w:rsidRDefault="00CA7A3F" w:rsidP="00CA7A3F">
      <w:pPr>
        <w:spacing w:after="0" w:line="240" w:lineRule="auto"/>
        <w:rPr>
          <w:rFonts w:asciiTheme="minorBidi" w:hAnsiTheme="minorBidi"/>
          <w:sz w:val="28"/>
          <w:szCs w:val="28"/>
          <w:rtl/>
        </w:rPr>
      </w:pPr>
      <w:r w:rsidRPr="00CA7A3F">
        <w:rPr>
          <w:rFonts w:asciiTheme="minorBidi" w:hAnsiTheme="minorBidi" w:cs="Arial"/>
          <w:sz w:val="28"/>
          <w:szCs w:val="28"/>
          <w:rtl/>
        </w:rPr>
        <w:t>تسهم هذه الدراسة في تعزيز الفهم النظري لمفهوم إدارة الموارد البشرية الرقمية، من خلال التركيز على نضج الممارسات الرقمية وعلاقتها بالكفاءة التشغيلية، وهو مجال لم يحظَ بتركيز كافٍ في الأدبيات، خاصة في السياق العربي.</w:t>
      </w:r>
    </w:p>
    <w:p w14:paraId="7D8F3A6F" w14:textId="77777777" w:rsidR="00CA7A3F" w:rsidRPr="00CA7A3F" w:rsidRDefault="00CA7A3F" w:rsidP="00CA7A3F">
      <w:pPr>
        <w:spacing w:after="0" w:line="240" w:lineRule="auto"/>
        <w:rPr>
          <w:rFonts w:asciiTheme="minorBidi" w:hAnsiTheme="minorBidi"/>
          <w:sz w:val="28"/>
          <w:szCs w:val="28"/>
          <w:rtl/>
        </w:rPr>
      </w:pPr>
    </w:p>
    <w:p w14:paraId="7AC19E6B" w14:textId="77777777" w:rsidR="00CA7A3F" w:rsidRPr="00CA7A3F" w:rsidRDefault="00CA7A3F" w:rsidP="00CA7A3F">
      <w:pPr>
        <w:spacing w:after="0" w:line="240" w:lineRule="auto"/>
        <w:rPr>
          <w:rFonts w:asciiTheme="minorBidi" w:hAnsiTheme="minorBidi"/>
          <w:sz w:val="28"/>
          <w:szCs w:val="28"/>
          <w:rtl/>
        </w:rPr>
      </w:pPr>
      <w:r w:rsidRPr="00CA7A3F">
        <w:rPr>
          <w:rFonts w:asciiTheme="minorBidi" w:hAnsiTheme="minorBidi" w:cs="Arial"/>
          <w:sz w:val="28"/>
          <w:szCs w:val="28"/>
          <w:rtl/>
        </w:rPr>
        <w:t>الأهمية العملية</w:t>
      </w:r>
    </w:p>
    <w:p w14:paraId="70E776DD" w14:textId="77777777" w:rsidR="00CA7A3F" w:rsidRPr="00CA7A3F" w:rsidRDefault="00CA7A3F" w:rsidP="00CA7A3F">
      <w:pPr>
        <w:spacing w:after="0" w:line="240" w:lineRule="auto"/>
        <w:rPr>
          <w:rFonts w:asciiTheme="minorBidi" w:hAnsiTheme="minorBidi"/>
          <w:sz w:val="28"/>
          <w:szCs w:val="28"/>
          <w:rtl/>
        </w:rPr>
      </w:pPr>
    </w:p>
    <w:p w14:paraId="53EA9B25" w14:textId="7AC7F032" w:rsidR="00263A41" w:rsidRDefault="00CA7A3F" w:rsidP="00CA7A3F">
      <w:pPr>
        <w:spacing w:after="0" w:line="240" w:lineRule="auto"/>
        <w:rPr>
          <w:rFonts w:asciiTheme="minorBidi" w:hAnsiTheme="minorBidi"/>
          <w:sz w:val="28"/>
          <w:szCs w:val="28"/>
          <w:rtl/>
        </w:rPr>
      </w:pPr>
      <w:r w:rsidRPr="00CA7A3F">
        <w:rPr>
          <w:rFonts w:asciiTheme="minorBidi" w:hAnsiTheme="minorBidi" w:cs="Arial"/>
          <w:sz w:val="28"/>
          <w:szCs w:val="28"/>
          <w:rtl/>
        </w:rPr>
        <w:lastRenderedPageBreak/>
        <w:t>تساعد هذه الدراسة المنظمات على فهم كيفية تحقيق الاستفادة الفعلية من التحول الرقمي، من خلال التركيز على جودة التطبيق وتكامل الأنظمة، بما يسهم في تحسين الكفاءة التشغيلية وتقليل الهدر.</w:t>
      </w:r>
    </w:p>
    <w:p w14:paraId="477A04CE" w14:textId="77777777" w:rsidR="00B21F28" w:rsidRDefault="00B21F28" w:rsidP="008440FF">
      <w:pPr>
        <w:spacing w:after="0" w:line="240" w:lineRule="auto"/>
        <w:rPr>
          <w:rFonts w:asciiTheme="minorBidi" w:hAnsiTheme="minorBidi"/>
          <w:sz w:val="28"/>
          <w:szCs w:val="28"/>
          <w:rtl/>
        </w:rPr>
      </w:pPr>
    </w:p>
    <w:p w14:paraId="27F71090" w14:textId="77777777" w:rsidR="00B21F28" w:rsidRDefault="00B21F28" w:rsidP="008440FF">
      <w:pPr>
        <w:spacing w:after="0" w:line="240" w:lineRule="auto"/>
        <w:rPr>
          <w:rFonts w:asciiTheme="minorBidi" w:hAnsiTheme="minorBidi"/>
          <w:sz w:val="28"/>
          <w:szCs w:val="28"/>
          <w:rtl/>
        </w:rPr>
      </w:pPr>
    </w:p>
    <w:p w14:paraId="0264704B" w14:textId="77777777" w:rsidR="00E37E96" w:rsidRPr="004B4B61" w:rsidRDefault="00E37E96" w:rsidP="00293B7E">
      <w:pPr>
        <w:spacing w:after="0" w:line="240" w:lineRule="auto"/>
        <w:rPr>
          <w:rFonts w:asciiTheme="minorBidi" w:hAnsiTheme="minorBidi"/>
          <w:sz w:val="28"/>
          <w:szCs w:val="28"/>
          <w:rtl/>
        </w:rPr>
      </w:pPr>
    </w:p>
    <w:p w14:paraId="1817352F" w14:textId="55F8F76F" w:rsidR="009125CE" w:rsidRPr="004B4B61" w:rsidRDefault="00A74F76" w:rsidP="006718E8">
      <w:pPr>
        <w:pStyle w:val="Heading2"/>
        <w:rPr>
          <w:rFonts w:asciiTheme="minorBidi" w:hAnsiTheme="minorBidi" w:cstheme="minorBidi"/>
          <w:rtl/>
        </w:rPr>
      </w:pPr>
      <w:bookmarkStart w:id="4" w:name="_Toc225365064"/>
      <w:r w:rsidRPr="004B4B61">
        <w:rPr>
          <w:rFonts w:asciiTheme="minorBidi" w:hAnsiTheme="minorBidi" w:cstheme="minorBidi"/>
          <w:rtl/>
        </w:rPr>
        <w:t>أهداف الدراسة</w:t>
      </w:r>
      <w:bookmarkEnd w:id="4"/>
    </w:p>
    <w:p w14:paraId="74C09676" w14:textId="77777777" w:rsidR="004870B0" w:rsidRPr="004B4B61" w:rsidRDefault="004870B0" w:rsidP="004870B0">
      <w:pPr>
        <w:spacing w:after="0" w:line="240" w:lineRule="auto"/>
        <w:rPr>
          <w:rFonts w:asciiTheme="minorBidi" w:hAnsiTheme="minorBidi"/>
          <w:b/>
          <w:bCs/>
          <w:sz w:val="28"/>
          <w:szCs w:val="28"/>
        </w:rPr>
      </w:pPr>
    </w:p>
    <w:p w14:paraId="6AFEEE77" w14:textId="77777777" w:rsidR="002D3EC3" w:rsidRPr="002D3EC3" w:rsidRDefault="002D3EC3" w:rsidP="002D3EC3">
      <w:pPr>
        <w:pStyle w:val="ListParagraph"/>
        <w:numPr>
          <w:ilvl w:val="0"/>
          <w:numId w:val="41"/>
        </w:numPr>
        <w:spacing w:after="0" w:line="240" w:lineRule="auto"/>
        <w:rPr>
          <w:rFonts w:asciiTheme="minorBidi" w:hAnsiTheme="minorBidi"/>
          <w:sz w:val="28"/>
          <w:szCs w:val="28"/>
          <w:rtl/>
        </w:rPr>
      </w:pPr>
      <w:r w:rsidRPr="002D3EC3">
        <w:rPr>
          <w:rFonts w:asciiTheme="minorBidi" w:hAnsiTheme="minorBidi" w:cs="Arial"/>
          <w:sz w:val="28"/>
          <w:szCs w:val="28"/>
          <w:rtl/>
        </w:rPr>
        <w:t>تحليل العلاقة بين نضج ممارسات الموارد البشرية الرقمية والكفاءة التشغيلية</w:t>
      </w:r>
    </w:p>
    <w:p w14:paraId="510F4836" w14:textId="77777777" w:rsidR="002D3EC3" w:rsidRPr="002D3EC3" w:rsidRDefault="002D3EC3" w:rsidP="002D3EC3">
      <w:pPr>
        <w:pStyle w:val="ListParagraph"/>
        <w:numPr>
          <w:ilvl w:val="0"/>
          <w:numId w:val="41"/>
        </w:numPr>
        <w:spacing w:after="0" w:line="240" w:lineRule="auto"/>
        <w:rPr>
          <w:rFonts w:asciiTheme="minorBidi" w:hAnsiTheme="minorBidi"/>
          <w:sz w:val="28"/>
          <w:szCs w:val="28"/>
          <w:rtl/>
        </w:rPr>
      </w:pPr>
      <w:r w:rsidRPr="002D3EC3">
        <w:rPr>
          <w:rFonts w:asciiTheme="minorBidi" w:hAnsiTheme="minorBidi" w:cs="Arial"/>
          <w:sz w:val="28"/>
          <w:szCs w:val="28"/>
          <w:rtl/>
        </w:rPr>
        <w:t>التعرف على مستوى تطبيق الممارسات الرقمية في المنظمات</w:t>
      </w:r>
    </w:p>
    <w:p w14:paraId="4F2CF6D3" w14:textId="5252188E" w:rsidR="001C031E" w:rsidRPr="002D3EC3" w:rsidRDefault="002D3EC3" w:rsidP="002D3EC3">
      <w:pPr>
        <w:pStyle w:val="ListParagraph"/>
        <w:numPr>
          <w:ilvl w:val="0"/>
          <w:numId w:val="41"/>
        </w:numPr>
        <w:spacing w:after="0" w:line="240" w:lineRule="auto"/>
        <w:rPr>
          <w:rFonts w:asciiTheme="minorBidi" w:hAnsiTheme="minorBidi"/>
          <w:sz w:val="28"/>
          <w:szCs w:val="28"/>
        </w:rPr>
      </w:pPr>
      <w:r w:rsidRPr="002D3EC3">
        <w:rPr>
          <w:rFonts w:asciiTheme="minorBidi" w:hAnsiTheme="minorBidi" w:cs="Arial"/>
          <w:sz w:val="28"/>
          <w:szCs w:val="28"/>
          <w:rtl/>
        </w:rPr>
        <w:t>توضيح دور النضج الرقمي في تحسين العمليات التشغيلية</w:t>
      </w:r>
    </w:p>
    <w:p w14:paraId="1A7869F5" w14:textId="77777777" w:rsidR="00B21F28" w:rsidRDefault="00B21F28" w:rsidP="00B21F28">
      <w:pPr>
        <w:spacing w:after="0" w:line="240" w:lineRule="auto"/>
        <w:rPr>
          <w:rFonts w:asciiTheme="minorBidi" w:hAnsiTheme="minorBidi"/>
          <w:sz w:val="28"/>
          <w:szCs w:val="28"/>
          <w:rtl/>
        </w:rPr>
      </w:pPr>
    </w:p>
    <w:p w14:paraId="5CA10BA0" w14:textId="77777777" w:rsidR="00B21F28" w:rsidRDefault="00B21F28" w:rsidP="00B21F28">
      <w:pPr>
        <w:spacing w:after="0" w:line="240" w:lineRule="auto"/>
        <w:rPr>
          <w:rFonts w:asciiTheme="minorBidi" w:hAnsiTheme="minorBidi"/>
          <w:sz w:val="28"/>
          <w:szCs w:val="28"/>
          <w:rtl/>
        </w:rPr>
      </w:pPr>
    </w:p>
    <w:p w14:paraId="47B3C585" w14:textId="77777777" w:rsidR="00B21F28" w:rsidRDefault="00B21F28" w:rsidP="00B21F28">
      <w:pPr>
        <w:spacing w:after="0" w:line="240" w:lineRule="auto"/>
        <w:rPr>
          <w:rFonts w:asciiTheme="minorBidi" w:hAnsiTheme="minorBidi"/>
          <w:sz w:val="28"/>
          <w:szCs w:val="28"/>
          <w:rtl/>
        </w:rPr>
      </w:pPr>
    </w:p>
    <w:p w14:paraId="63E7CB1B" w14:textId="51918435" w:rsidR="00FD5FB3" w:rsidRPr="004B4B61" w:rsidRDefault="00596A54" w:rsidP="006718E8">
      <w:pPr>
        <w:pStyle w:val="Heading1"/>
        <w:rPr>
          <w:rFonts w:asciiTheme="minorBidi" w:hAnsiTheme="minorBidi" w:cstheme="minorBidi"/>
          <w:rtl/>
        </w:rPr>
      </w:pPr>
      <w:r w:rsidRPr="00596A54">
        <w:rPr>
          <w:rFonts w:asciiTheme="minorBidi" w:hAnsiTheme="minorBidi" w:cs="Arial"/>
          <w:rtl/>
        </w:rPr>
        <w:t>الفصل الثاني: الإطار النظري للدراسة</w:t>
      </w:r>
    </w:p>
    <w:p w14:paraId="5BBFF38B" w14:textId="77777777" w:rsidR="00230E53" w:rsidRPr="004B4B61" w:rsidRDefault="00230E53" w:rsidP="00293B7E">
      <w:pPr>
        <w:spacing w:after="0" w:line="240" w:lineRule="auto"/>
        <w:rPr>
          <w:rFonts w:asciiTheme="minorBidi" w:hAnsiTheme="minorBidi"/>
          <w:sz w:val="28"/>
          <w:szCs w:val="28"/>
          <w:rtl/>
        </w:rPr>
      </w:pPr>
    </w:p>
    <w:p w14:paraId="76D397BE" w14:textId="63F32011" w:rsidR="00D22171" w:rsidRPr="004B4B61" w:rsidRDefault="00596A54" w:rsidP="006718E8">
      <w:pPr>
        <w:pStyle w:val="Heading2"/>
        <w:rPr>
          <w:rFonts w:asciiTheme="minorBidi" w:hAnsiTheme="minorBidi" w:cstheme="minorBidi"/>
          <w:rtl/>
        </w:rPr>
      </w:pPr>
      <w:r w:rsidRPr="00596A54">
        <w:rPr>
          <w:rFonts w:asciiTheme="minorBidi" w:hAnsiTheme="minorBidi" w:cs="Arial"/>
          <w:rtl/>
        </w:rPr>
        <w:t>أولًا: إدارة الموارد البشرية الرقمية</w:t>
      </w:r>
    </w:p>
    <w:p w14:paraId="58441048" w14:textId="77777777" w:rsidR="00FA0F21" w:rsidRPr="004B4B61" w:rsidRDefault="00FA0F21" w:rsidP="00293B7E">
      <w:pPr>
        <w:spacing w:after="0" w:line="240" w:lineRule="auto"/>
        <w:rPr>
          <w:rFonts w:asciiTheme="minorBidi" w:hAnsiTheme="minorBidi"/>
          <w:b/>
          <w:bCs/>
          <w:sz w:val="28"/>
          <w:szCs w:val="28"/>
          <w:u w:val="single"/>
          <w:rtl/>
        </w:rPr>
      </w:pPr>
    </w:p>
    <w:p w14:paraId="0C64ABA4" w14:textId="007A90AD" w:rsidR="00230E53" w:rsidRDefault="00331D63" w:rsidP="00230E53">
      <w:pPr>
        <w:spacing w:after="0" w:line="240" w:lineRule="auto"/>
        <w:rPr>
          <w:rFonts w:asciiTheme="minorBidi" w:hAnsiTheme="minorBidi" w:cs="Arial"/>
          <w:sz w:val="28"/>
          <w:szCs w:val="28"/>
        </w:rPr>
      </w:pPr>
      <w:r w:rsidRPr="00331D63">
        <w:rPr>
          <w:rFonts w:asciiTheme="minorBidi" w:hAnsiTheme="minorBidi" w:cs="Arial"/>
          <w:sz w:val="28"/>
          <w:szCs w:val="28"/>
          <w:rtl/>
        </w:rPr>
        <w:t>تشير إدارة الموارد البشرية الرقمية إلى استخدام التقنيات الرقمية في تنفيذ وتطوير ممارسات الموارد البشرية، بما يشمل التوظيف، وإدارة البيانات، وتقييم الأداء، والتدريب، والخدمات الذاتية. وتمثل هذه الإدارة تحولًا من النماذج التقليدية إلى نماذج تعتمد على التكامل بين التقنية والعمليات والموارد البشرية.</w:t>
      </w:r>
    </w:p>
    <w:p w14:paraId="02D6BF25" w14:textId="77777777" w:rsidR="00331D63" w:rsidRDefault="00331D63" w:rsidP="00230E53">
      <w:pPr>
        <w:spacing w:after="0" w:line="240" w:lineRule="auto"/>
        <w:rPr>
          <w:rFonts w:asciiTheme="minorBidi" w:hAnsiTheme="minorBidi" w:cs="Arial"/>
          <w:sz w:val="28"/>
          <w:szCs w:val="28"/>
        </w:rPr>
      </w:pPr>
    </w:p>
    <w:p w14:paraId="4E7F80BF" w14:textId="77777777" w:rsidR="00331D63" w:rsidRDefault="00331D63" w:rsidP="00230E53">
      <w:pPr>
        <w:spacing w:after="0" w:line="240" w:lineRule="auto"/>
        <w:rPr>
          <w:rFonts w:asciiTheme="minorBidi" w:hAnsiTheme="minorBidi" w:cs="Arial"/>
          <w:sz w:val="28"/>
          <w:szCs w:val="28"/>
        </w:rPr>
      </w:pPr>
    </w:p>
    <w:p w14:paraId="5AF0A5CF" w14:textId="59A517BD" w:rsidR="00331D63" w:rsidRPr="004B4B61" w:rsidRDefault="00331D63" w:rsidP="00331D63">
      <w:pPr>
        <w:pStyle w:val="Heading2"/>
        <w:rPr>
          <w:rFonts w:asciiTheme="minorBidi" w:hAnsiTheme="minorBidi" w:cstheme="minorBidi"/>
          <w:rtl/>
        </w:rPr>
      </w:pPr>
      <w:r w:rsidRPr="00331D63">
        <w:rPr>
          <w:rFonts w:asciiTheme="minorBidi" w:hAnsiTheme="minorBidi" w:cs="Arial"/>
          <w:rtl/>
        </w:rPr>
        <w:t>ثانيًا: مفهوم نضج الممارسات الرقمية</w:t>
      </w:r>
    </w:p>
    <w:p w14:paraId="5D15DA60" w14:textId="77777777" w:rsidR="00331D63" w:rsidRPr="004B4B61" w:rsidRDefault="00331D63" w:rsidP="00331D63">
      <w:pPr>
        <w:spacing w:after="0" w:line="240" w:lineRule="auto"/>
        <w:rPr>
          <w:rFonts w:asciiTheme="minorBidi" w:hAnsiTheme="minorBidi"/>
          <w:b/>
          <w:bCs/>
          <w:sz w:val="28"/>
          <w:szCs w:val="28"/>
          <w:u w:val="single"/>
          <w:rtl/>
        </w:rPr>
      </w:pPr>
    </w:p>
    <w:p w14:paraId="1D70EF0D" w14:textId="77777777" w:rsidR="00565811" w:rsidRPr="00565811" w:rsidRDefault="00565811" w:rsidP="00565811">
      <w:pPr>
        <w:spacing w:after="0" w:line="240" w:lineRule="auto"/>
        <w:rPr>
          <w:rFonts w:asciiTheme="minorBidi" w:hAnsiTheme="minorBidi" w:cs="Arial"/>
          <w:sz w:val="28"/>
          <w:szCs w:val="28"/>
          <w:rtl/>
        </w:rPr>
      </w:pPr>
      <w:r w:rsidRPr="00565811">
        <w:rPr>
          <w:rFonts w:asciiTheme="minorBidi" w:hAnsiTheme="minorBidi" w:cs="Arial"/>
          <w:sz w:val="28"/>
          <w:szCs w:val="28"/>
          <w:rtl/>
        </w:rPr>
        <w:t>يُعرّف نضج ممارسات الموارد البشرية الرقمية بأنه مستوى تطور تطبيق الأنظمة الرقمية داخل المنظمة، من حيث درجة الأتمتة، وتكامل الأنظمة، وجودة الاستخدام، والقدرة على تحقيق نتائج تشغيلية.</w:t>
      </w:r>
    </w:p>
    <w:p w14:paraId="108F77B4" w14:textId="77777777" w:rsidR="00565811" w:rsidRPr="00565811" w:rsidRDefault="00565811" w:rsidP="00565811">
      <w:pPr>
        <w:spacing w:after="0" w:line="240" w:lineRule="auto"/>
        <w:rPr>
          <w:rFonts w:asciiTheme="minorBidi" w:hAnsiTheme="minorBidi" w:cs="Arial"/>
          <w:sz w:val="28"/>
          <w:szCs w:val="28"/>
          <w:rtl/>
        </w:rPr>
      </w:pPr>
    </w:p>
    <w:p w14:paraId="6686C2EB" w14:textId="6AEFEDC9" w:rsidR="00331D63" w:rsidRDefault="00565811" w:rsidP="00565811">
      <w:pPr>
        <w:spacing w:after="0" w:line="240" w:lineRule="auto"/>
        <w:rPr>
          <w:rFonts w:asciiTheme="minorBidi" w:hAnsiTheme="minorBidi" w:cs="Arial"/>
          <w:sz w:val="28"/>
          <w:szCs w:val="28"/>
        </w:rPr>
      </w:pPr>
      <w:r w:rsidRPr="00565811">
        <w:rPr>
          <w:rFonts w:asciiTheme="minorBidi" w:hAnsiTheme="minorBidi" w:cs="Arial"/>
          <w:sz w:val="28"/>
          <w:szCs w:val="28"/>
          <w:rtl/>
        </w:rPr>
        <w:t>ويُعد النضج الرقمي مؤشرًا على قدرة المنظمة على الانتقال من الاستخدام الجزئي للتقنية إلى التكامل الكامل الذي يدعم اتخاذ القرار ويحسن الأداء.</w:t>
      </w:r>
    </w:p>
    <w:p w14:paraId="28CC05DC" w14:textId="77777777" w:rsidR="00331D63" w:rsidRDefault="00331D63" w:rsidP="00331D63">
      <w:pPr>
        <w:spacing w:after="0" w:line="240" w:lineRule="auto"/>
        <w:rPr>
          <w:rFonts w:asciiTheme="minorBidi" w:hAnsiTheme="minorBidi" w:cs="Arial"/>
          <w:sz w:val="28"/>
          <w:szCs w:val="28"/>
        </w:rPr>
      </w:pPr>
    </w:p>
    <w:p w14:paraId="27DBC55D" w14:textId="77777777" w:rsidR="00331D63" w:rsidRDefault="00331D63" w:rsidP="00331D63">
      <w:pPr>
        <w:spacing w:after="0" w:line="240" w:lineRule="auto"/>
        <w:rPr>
          <w:rFonts w:asciiTheme="minorBidi" w:hAnsiTheme="minorBidi" w:cs="Arial"/>
          <w:sz w:val="28"/>
          <w:szCs w:val="28"/>
        </w:rPr>
      </w:pPr>
    </w:p>
    <w:p w14:paraId="0CF8F52D" w14:textId="5A3FFA56" w:rsidR="00331D63" w:rsidRPr="004B4B61" w:rsidRDefault="009E39E5" w:rsidP="00331D63">
      <w:pPr>
        <w:pStyle w:val="Heading2"/>
        <w:rPr>
          <w:rFonts w:asciiTheme="minorBidi" w:hAnsiTheme="minorBidi" w:cstheme="minorBidi"/>
          <w:rtl/>
        </w:rPr>
      </w:pPr>
      <w:r w:rsidRPr="009E39E5">
        <w:rPr>
          <w:rFonts w:asciiTheme="minorBidi" w:hAnsiTheme="minorBidi" w:cs="Arial"/>
          <w:rtl/>
        </w:rPr>
        <w:t>ثالثًا: مستويات النضج الرقمي</w:t>
      </w:r>
    </w:p>
    <w:p w14:paraId="45E2755F" w14:textId="77777777" w:rsidR="00331D63" w:rsidRPr="004B4B61" w:rsidRDefault="00331D63" w:rsidP="00331D63">
      <w:pPr>
        <w:spacing w:after="0" w:line="240" w:lineRule="auto"/>
        <w:rPr>
          <w:rFonts w:asciiTheme="minorBidi" w:hAnsiTheme="minorBidi"/>
          <w:b/>
          <w:bCs/>
          <w:sz w:val="28"/>
          <w:szCs w:val="28"/>
          <w:u w:val="single"/>
          <w:rtl/>
        </w:rPr>
      </w:pPr>
    </w:p>
    <w:p w14:paraId="3D57DBAE" w14:textId="77777777" w:rsidR="004C4221" w:rsidRDefault="009F7A2C" w:rsidP="009E39E5">
      <w:pPr>
        <w:spacing w:after="0" w:line="240" w:lineRule="auto"/>
        <w:rPr>
          <w:rFonts w:asciiTheme="minorBidi" w:hAnsiTheme="minorBidi" w:cs="Arial"/>
          <w:sz w:val="28"/>
          <w:szCs w:val="28"/>
          <w:rtl/>
        </w:rPr>
      </w:pPr>
      <w:r w:rsidRPr="009F7A2C">
        <w:rPr>
          <w:rFonts w:asciiTheme="minorBidi" w:hAnsiTheme="minorBidi" w:cs="Arial"/>
          <w:sz w:val="28"/>
          <w:szCs w:val="28"/>
          <w:rtl/>
        </w:rPr>
        <w:t>يُعد النضج الرقمي عملية تراكمية تمر بعدة مراحل تطورية تعكس مستوى تطور استخدام التقنية داخل المنظمة، حيث تنتقل من الاستخدام الأساسي إلى التكامل الكامل الذي يدعم العمليات التشغيلية.</w:t>
      </w:r>
      <w:r>
        <w:rPr>
          <w:rFonts w:asciiTheme="minorBidi" w:hAnsiTheme="minorBidi" w:cs="Arial" w:hint="cs"/>
          <w:sz w:val="28"/>
          <w:szCs w:val="28"/>
          <w:rtl/>
        </w:rPr>
        <w:t xml:space="preserve"> </w:t>
      </w:r>
    </w:p>
    <w:p w14:paraId="2A9D954F" w14:textId="77777777" w:rsidR="004C4221" w:rsidRDefault="004C4221" w:rsidP="009E39E5">
      <w:pPr>
        <w:spacing w:after="0" w:line="240" w:lineRule="auto"/>
        <w:rPr>
          <w:rFonts w:asciiTheme="minorBidi" w:hAnsiTheme="minorBidi" w:cs="Arial"/>
          <w:sz w:val="28"/>
          <w:szCs w:val="28"/>
          <w:rtl/>
        </w:rPr>
      </w:pPr>
    </w:p>
    <w:p w14:paraId="3F117F9E" w14:textId="6E937933" w:rsidR="009E39E5" w:rsidRPr="009E39E5" w:rsidRDefault="009E39E5" w:rsidP="009E39E5">
      <w:pPr>
        <w:spacing w:after="0" w:line="240" w:lineRule="auto"/>
        <w:rPr>
          <w:rFonts w:asciiTheme="minorBidi" w:hAnsiTheme="minorBidi" w:cs="Arial"/>
          <w:sz w:val="28"/>
          <w:szCs w:val="28"/>
          <w:rtl/>
        </w:rPr>
      </w:pPr>
      <w:r w:rsidRPr="009E39E5">
        <w:rPr>
          <w:rFonts w:asciiTheme="minorBidi" w:hAnsiTheme="minorBidi" w:cs="Arial"/>
          <w:sz w:val="28"/>
          <w:szCs w:val="28"/>
          <w:rtl/>
        </w:rPr>
        <w:t>يمكن تصنيف النضج الرقمي إلى عدة مستويات، تبدأ من:</w:t>
      </w:r>
    </w:p>
    <w:p w14:paraId="3957B303" w14:textId="77777777" w:rsidR="009E39E5" w:rsidRDefault="009E39E5" w:rsidP="009E39E5">
      <w:pPr>
        <w:pStyle w:val="ListParagraph"/>
        <w:numPr>
          <w:ilvl w:val="0"/>
          <w:numId w:val="41"/>
        </w:numPr>
        <w:spacing w:after="0" w:line="240" w:lineRule="auto"/>
        <w:rPr>
          <w:rFonts w:asciiTheme="minorBidi" w:hAnsiTheme="minorBidi" w:cs="Arial"/>
          <w:sz w:val="28"/>
          <w:szCs w:val="28"/>
        </w:rPr>
      </w:pPr>
      <w:r w:rsidRPr="009E39E5">
        <w:rPr>
          <w:rFonts w:asciiTheme="minorBidi" w:hAnsiTheme="minorBidi" w:cs="Arial"/>
          <w:sz w:val="28"/>
          <w:szCs w:val="28"/>
          <w:rtl/>
        </w:rPr>
        <w:t>الاستخدام الأساسي للتقنية</w:t>
      </w:r>
    </w:p>
    <w:p w14:paraId="3E34242D" w14:textId="77777777" w:rsidR="009E39E5" w:rsidRDefault="009E39E5" w:rsidP="009E39E5">
      <w:pPr>
        <w:pStyle w:val="ListParagraph"/>
        <w:numPr>
          <w:ilvl w:val="0"/>
          <w:numId w:val="41"/>
        </w:numPr>
        <w:spacing w:after="0" w:line="240" w:lineRule="auto"/>
        <w:rPr>
          <w:rFonts w:asciiTheme="minorBidi" w:hAnsiTheme="minorBidi" w:cs="Arial"/>
          <w:sz w:val="28"/>
          <w:szCs w:val="28"/>
        </w:rPr>
      </w:pPr>
      <w:r w:rsidRPr="009E39E5">
        <w:rPr>
          <w:rFonts w:asciiTheme="minorBidi" w:hAnsiTheme="minorBidi" w:cs="Arial"/>
          <w:sz w:val="28"/>
          <w:szCs w:val="28"/>
          <w:rtl/>
        </w:rPr>
        <w:t>الأتمتة الجزئية</w:t>
      </w:r>
    </w:p>
    <w:p w14:paraId="18CC834E" w14:textId="77777777" w:rsidR="009E39E5" w:rsidRDefault="009E39E5" w:rsidP="009E39E5">
      <w:pPr>
        <w:pStyle w:val="ListParagraph"/>
        <w:numPr>
          <w:ilvl w:val="0"/>
          <w:numId w:val="41"/>
        </w:numPr>
        <w:spacing w:after="0" w:line="240" w:lineRule="auto"/>
        <w:rPr>
          <w:rFonts w:asciiTheme="minorBidi" w:hAnsiTheme="minorBidi" w:cs="Arial"/>
          <w:sz w:val="28"/>
          <w:szCs w:val="28"/>
        </w:rPr>
      </w:pPr>
      <w:r w:rsidRPr="009E39E5">
        <w:rPr>
          <w:rFonts w:asciiTheme="minorBidi" w:hAnsiTheme="minorBidi" w:cs="Arial"/>
          <w:sz w:val="28"/>
          <w:szCs w:val="28"/>
          <w:rtl/>
        </w:rPr>
        <w:lastRenderedPageBreak/>
        <w:t>التكامل بين الأنظمة</w:t>
      </w:r>
    </w:p>
    <w:p w14:paraId="70872DE7" w14:textId="767C4769" w:rsidR="00331D63" w:rsidRPr="009E39E5" w:rsidRDefault="009E39E5" w:rsidP="009E39E5">
      <w:pPr>
        <w:pStyle w:val="ListParagraph"/>
        <w:numPr>
          <w:ilvl w:val="0"/>
          <w:numId w:val="41"/>
        </w:numPr>
        <w:spacing w:after="0" w:line="240" w:lineRule="auto"/>
        <w:rPr>
          <w:rFonts w:asciiTheme="minorBidi" w:hAnsiTheme="minorBidi" w:cs="Arial"/>
          <w:sz w:val="28"/>
          <w:szCs w:val="28"/>
        </w:rPr>
      </w:pPr>
      <w:r w:rsidRPr="009E39E5">
        <w:rPr>
          <w:rFonts w:asciiTheme="minorBidi" w:hAnsiTheme="minorBidi" w:cs="Arial"/>
          <w:sz w:val="28"/>
          <w:szCs w:val="28"/>
          <w:rtl/>
        </w:rPr>
        <w:t>التحول الرقمي الكامل</w:t>
      </w:r>
    </w:p>
    <w:p w14:paraId="443FF905" w14:textId="77777777" w:rsidR="002C4116" w:rsidRDefault="002C4116" w:rsidP="002C4116">
      <w:pPr>
        <w:spacing w:after="0" w:line="240" w:lineRule="auto"/>
        <w:rPr>
          <w:rFonts w:asciiTheme="minorBidi" w:hAnsiTheme="minorBidi"/>
          <w:sz w:val="28"/>
          <w:szCs w:val="28"/>
        </w:rPr>
      </w:pPr>
    </w:p>
    <w:p w14:paraId="60ACC3B4" w14:textId="77777777" w:rsidR="009E39E5" w:rsidRDefault="009E39E5" w:rsidP="002C4116">
      <w:pPr>
        <w:spacing w:after="0" w:line="240" w:lineRule="auto"/>
        <w:rPr>
          <w:rFonts w:asciiTheme="minorBidi" w:hAnsiTheme="minorBidi"/>
          <w:sz w:val="28"/>
          <w:szCs w:val="28"/>
        </w:rPr>
      </w:pPr>
    </w:p>
    <w:p w14:paraId="57861109" w14:textId="77777777" w:rsidR="009E39E5" w:rsidRDefault="009E39E5" w:rsidP="002C4116">
      <w:pPr>
        <w:spacing w:after="0" w:line="240" w:lineRule="auto"/>
        <w:rPr>
          <w:rFonts w:asciiTheme="minorBidi" w:hAnsiTheme="minorBidi"/>
          <w:sz w:val="28"/>
          <w:szCs w:val="28"/>
        </w:rPr>
      </w:pPr>
    </w:p>
    <w:p w14:paraId="144A2B32" w14:textId="76A8F789" w:rsidR="009E39E5" w:rsidRPr="004B4B61" w:rsidRDefault="006E57D1" w:rsidP="009E39E5">
      <w:pPr>
        <w:pStyle w:val="Heading2"/>
        <w:rPr>
          <w:rFonts w:asciiTheme="minorBidi" w:hAnsiTheme="minorBidi" w:cstheme="minorBidi"/>
          <w:rtl/>
        </w:rPr>
      </w:pPr>
      <w:r w:rsidRPr="006E57D1">
        <w:rPr>
          <w:rFonts w:asciiTheme="minorBidi" w:hAnsiTheme="minorBidi" w:cs="Arial"/>
          <w:rtl/>
        </w:rPr>
        <w:t>رابعًا: أبعاد نضج الممارسات الرقمية</w:t>
      </w:r>
    </w:p>
    <w:p w14:paraId="7C67E89D" w14:textId="77777777" w:rsidR="009E39E5" w:rsidRPr="004B4B61" w:rsidRDefault="009E39E5" w:rsidP="009E39E5">
      <w:pPr>
        <w:spacing w:after="0" w:line="240" w:lineRule="auto"/>
        <w:rPr>
          <w:rFonts w:asciiTheme="minorBidi" w:hAnsiTheme="minorBidi"/>
          <w:b/>
          <w:bCs/>
          <w:sz w:val="28"/>
          <w:szCs w:val="28"/>
          <w:u w:val="single"/>
          <w:rtl/>
        </w:rPr>
      </w:pPr>
    </w:p>
    <w:p w14:paraId="1338418B" w14:textId="77777777" w:rsidR="006E57D1" w:rsidRPr="006E57D1" w:rsidRDefault="006E57D1" w:rsidP="006E57D1">
      <w:pPr>
        <w:spacing w:after="0" w:line="240" w:lineRule="auto"/>
        <w:rPr>
          <w:rFonts w:asciiTheme="minorBidi" w:hAnsiTheme="minorBidi" w:cs="Arial"/>
          <w:sz w:val="28"/>
          <w:szCs w:val="28"/>
          <w:rtl/>
        </w:rPr>
      </w:pPr>
      <w:r w:rsidRPr="006E57D1">
        <w:rPr>
          <w:rFonts w:asciiTheme="minorBidi" w:hAnsiTheme="minorBidi" w:cs="Arial"/>
          <w:sz w:val="28"/>
          <w:szCs w:val="28"/>
          <w:rtl/>
        </w:rPr>
        <w:t>تشمل الأبعاد الرئيسية للنضج الرقمي ما يلي:</w:t>
      </w:r>
    </w:p>
    <w:p w14:paraId="059735AE" w14:textId="77777777" w:rsidR="006E57D1" w:rsidRDefault="006E57D1" w:rsidP="006E57D1">
      <w:pPr>
        <w:pStyle w:val="ListParagraph"/>
        <w:numPr>
          <w:ilvl w:val="0"/>
          <w:numId w:val="42"/>
        </w:numPr>
        <w:spacing w:after="0" w:line="240" w:lineRule="auto"/>
        <w:rPr>
          <w:rFonts w:asciiTheme="minorBidi" w:hAnsiTheme="minorBidi" w:cs="Arial"/>
          <w:sz w:val="28"/>
          <w:szCs w:val="28"/>
        </w:rPr>
      </w:pPr>
      <w:r w:rsidRPr="006E57D1">
        <w:rPr>
          <w:rFonts w:asciiTheme="minorBidi" w:hAnsiTheme="minorBidi" w:cs="Arial"/>
          <w:sz w:val="28"/>
          <w:szCs w:val="28"/>
          <w:rtl/>
        </w:rPr>
        <w:t>أتمتة العمليات</w:t>
      </w:r>
    </w:p>
    <w:p w14:paraId="6A1A6639" w14:textId="77777777" w:rsidR="006E57D1" w:rsidRDefault="006E57D1" w:rsidP="006E57D1">
      <w:pPr>
        <w:pStyle w:val="ListParagraph"/>
        <w:numPr>
          <w:ilvl w:val="0"/>
          <w:numId w:val="42"/>
        </w:numPr>
        <w:spacing w:after="0" w:line="240" w:lineRule="auto"/>
        <w:rPr>
          <w:rFonts w:asciiTheme="minorBidi" w:hAnsiTheme="minorBidi" w:cs="Arial"/>
          <w:sz w:val="28"/>
          <w:szCs w:val="28"/>
        </w:rPr>
      </w:pPr>
      <w:r w:rsidRPr="006E57D1">
        <w:rPr>
          <w:rFonts w:asciiTheme="minorBidi" w:hAnsiTheme="minorBidi" w:cs="Arial"/>
          <w:sz w:val="28"/>
          <w:szCs w:val="28"/>
          <w:rtl/>
        </w:rPr>
        <w:t>تكامل الأنظمة</w:t>
      </w:r>
    </w:p>
    <w:p w14:paraId="1E8D8643" w14:textId="77777777" w:rsidR="006E57D1" w:rsidRDefault="006E57D1" w:rsidP="006E57D1">
      <w:pPr>
        <w:pStyle w:val="ListParagraph"/>
        <w:numPr>
          <w:ilvl w:val="0"/>
          <w:numId w:val="42"/>
        </w:numPr>
        <w:spacing w:after="0" w:line="240" w:lineRule="auto"/>
        <w:rPr>
          <w:rFonts w:asciiTheme="minorBidi" w:hAnsiTheme="minorBidi" w:cs="Arial"/>
          <w:sz w:val="28"/>
          <w:szCs w:val="28"/>
        </w:rPr>
      </w:pPr>
      <w:r w:rsidRPr="006E57D1">
        <w:rPr>
          <w:rFonts w:asciiTheme="minorBidi" w:hAnsiTheme="minorBidi" w:cs="Arial"/>
          <w:sz w:val="28"/>
          <w:szCs w:val="28"/>
          <w:rtl/>
        </w:rPr>
        <w:t>جودة الاستخدام والمهارات الرقمية</w:t>
      </w:r>
    </w:p>
    <w:p w14:paraId="093B1CF3" w14:textId="56C6AAA6" w:rsidR="009E39E5" w:rsidRPr="006E57D1" w:rsidRDefault="006E57D1" w:rsidP="006E57D1">
      <w:pPr>
        <w:pStyle w:val="ListParagraph"/>
        <w:numPr>
          <w:ilvl w:val="0"/>
          <w:numId w:val="42"/>
        </w:numPr>
        <w:spacing w:after="0" w:line="240" w:lineRule="auto"/>
        <w:rPr>
          <w:rFonts w:asciiTheme="minorBidi" w:hAnsiTheme="minorBidi" w:cs="Arial"/>
          <w:sz w:val="28"/>
          <w:szCs w:val="28"/>
        </w:rPr>
      </w:pPr>
      <w:r w:rsidRPr="006E57D1">
        <w:rPr>
          <w:rFonts w:asciiTheme="minorBidi" w:hAnsiTheme="minorBidi" w:cs="Arial"/>
          <w:sz w:val="28"/>
          <w:szCs w:val="28"/>
          <w:rtl/>
        </w:rPr>
        <w:t>التوجه الاستراتيجي الرقمي</w:t>
      </w:r>
    </w:p>
    <w:p w14:paraId="4E72450B" w14:textId="77777777" w:rsidR="009E39E5" w:rsidRDefault="009E39E5" w:rsidP="009E39E5">
      <w:pPr>
        <w:spacing w:after="0" w:line="240" w:lineRule="auto"/>
        <w:rPr>
          <w:rFonts w:asciiTheme="minorBidi" w:hAnsiTheme="minorBidi" w:cs="Arial"/>
          <w:sz w:val="28"/>
          <w:szCs w:val="28"/>
        </w:rPr>
      </w:pPr>
    </w:p>
    <w:p w14:paraId="0DDE65AB" w14:textId="77777777" w:rsidR="006E57D1" w:rsidRDefault="006E57D1" w:rsidP="006E57D1">
      <w:pPr>
        <w:spacing w:after="0" w:line="240" w:lineRule="auto"/>
        <w:rPr>
          <w:rFonts w:asciiTheme="minorBidi" w:hAnsiTheme="minorBidi" w:cs="Arial"/>
          <w:sz w:val="28"/>
          <w:szCs w:val="28"/>
        </w:rPr>
      </w:pPr>
      <w:bookmarkStart w:id="5" w:name="_Toc225365069"/>
    </w:p>
    <w:p w14:paraId="27EF10F6" w14:textId="0A5CCF58" w:rsidR="006E57D1" w:rsidRPr="004B4B61" w:rsidRDefault="004E2A46" w:rsidP="006E57D1">
      <w:pPr>
        <w:pStyle w:val="Heading2"/>
        <w:rPr>
          <w:rFonts w:asciiTheme="minorBidi" w:hAnsiTheme="minorBidi" w:cstheme="minorBidi"/>
          <w:rtl/>
        </w:rPr>
      </w:pPr>
      <w:r w:rsidRPr="004E2A46">
        <w:rPr>
          <w:rFonts w:asciiTheme="minorBidi" w:hAnsiTheme="minorBidi" w:cs="Arial"/>
          <w:rtl/>
        </w:rPr>
        <w:t>خامسًا: مفهوم الكفاءة التشغيلية</w:t>
      </w:r>
    </w:p>
    <w:p w14:paraId="196A7DEB" w14:textId="77777777" w:rsidR="006E57D1" w:rsidRPr="004B4B61" w:rsidRDefault="006E57D1" w:rsidP="006E57D1">
      <w:pPr>
        <w:spacing w:after="0" w:line="240" w:lineRule="auto"/>
        <w:rPr>
          <w:rFonts w:asciiTheme="minorBidi" w:hAnsiTheme="minorBidi"/>
          <w:b/>
          <w:bCs/>
          <w:sz w:val="28"/>
          <w:szCs w:val="28"/>
          <w:u w:val="single"/>
          <w:rtl/>
        </w:rPr>
      </w:pPr>
    </w:p>
    <w:p w14:paraId="256D5DF7" w14:textId="50786676" w:rsidR="006E57D1" w:rsidRDefault="004E2A46" w:rsidP="006E57D1">
      <w:pPr>
        <w:spacing w:after="0" w:line="240" w:lineRule="auto"/>
        <w:rPr>
          <w:rFonts w:asciiTheme="minorBidi" w:hAnsiTheme="minorBidi" w:cs="Arial"/>
          <w:sz w:val="28"/>
          <w:szCs w:val="28"/>
          <w:rtl/>
        </w:rPr>
      </w:pPr>
      <w:r w:rsidRPr="004E2A46">
        <w:rPr>
          <w:rFonts w:asciiTheme="minorBidi" w:hAnsiTheme="minorBidi" w:cs="Arial"/>
          <w:sz w:val="28"/>
          <w:szCs w:val="28"/>
          <w:rtl/>
        </w:rPr>
        <w:t>تشير الكفاءة التشغيلية إلى قدرة المنظمة على تنفيذ عملياتها بأقل تكلفة وأعلى جودة وفي وقت أقل، مع تقليل الأخطاء وتحسين الإنتاجية.</w:t>
      </w:r>
    </w:p>
    <w:p w14:paraId="6693CC23" w14:textId="77777777" w:rsidR="00D82A30" w:rsidRDefault="00D82A30" w:rsidP="006E57D1">
      <w:pPr>
        <w:spacing w:after="0" w:line="240" w:lineRule="auto"/>
        <w:rPr>
          <w:rFonts w:asciiTheme="minorBidi" w:hAnsiTheme="minorBidi" w:cs="Arial"/>
          <w:sz w:val="28"/>
          <w:szCs w:val="28"/>
          <w:rtl/>
        </w:rPr>
      </w:pPr>
    </w:p>
    <w:p w14:paraId="05C7AF1C" w14:textId="0DE6AB39" w:rsidR="00D82A30" w:rsidRDefault="00D82A30" w:rsidP="006E57D1">
      <w:pPr>
        <w:spacing w:after="0" w:line="240" w:lineRule="auto"/>
        <w:rPr>
          <w:rFonts w:asciiTheme="minorBidi" w:hAnsiTheme="minorBidi" w:cs="Arial"/>
          <w:sz w:val="28"/>
          <w:szCs w:val="28"/>
        </w:rPr>
      </w:pPr>
      <w:r w:rsidRPr="00D82A30">
        <w:rPr>
          <w:rFonts w:asciiTheme="minorBidi" w:hAnsiTheme="minorBidi" w:cs="Arial"/>
          <w:sz w:val="28"/>
          <w:szCs w:val="28"/>
          <w:rtl/>
        </w:rPr>
        <w:t>وتُعد الكفاءة التشغيلية مؤشرًا رئيسًا على فعالية توظيف الموارد داخل المنظمة، ومدى قدرتها على تحقيق التوازن بين الجودة والتكلفة والسرعة في تنفيذ العمليات.</w:t>
      </w:r>
    </w:p>
    <w:p w14:paraId="6FBA8C0B" w14:textId="77777777" w:rsidR="006E57D1" w:rsidRDefault="006E57D1" w:rsidP="006E57D1">
      <w:pPr>
        <w:spacing w:after="0" w:line="240" w:lineRule="auto"/>
        <w:rPr>
          <w:rFonts w:asciiTheme="minorBidi" w:hAnsiTheme="minorBidi"/>
          <w:sz w:val="28"/>
          <w:szCs w:val="28"/>
        </w:rPr>
      </w:pPr>
    </w:p>
    <w:p w14:paraId="629B6E7E" w14:textId="77777777" w:rsidR="006E57D1" w:rsidRDefault="006E57D1" w:rsidP="006E57D1">
      <w:pPr>
        <w:spacing w:after="0" w:line="240" w:lineRule="auto"/>
        <w:rPr>
          <w:rFonts w:asciiTheme="minorBidi" w:hAnsiTheme="minorBidi"/>
          <w:sz w:val="28"/>
          <w:szCs w:val="28"/>
          <w:rtl/>
        </w:rPr>
      </w:pPr>
    </w:p>
    <w:p w14:paraId="23FF52F9" w14:textId="77777777" w:rsidR="006E57D1" w:rsidRDefault="006E57D1" w:rsidP="006E57D1">
      <w:pPr>
        <w:spacing w:after="0" w:line="240" w:lineRule="auto"/>
        <w:rPr>
          <w:rFonts w:asciiTheme="minorBidi" w:hAnsiTheme="minorBidi" w:cs="Arial"/>
          <w:sz w:val="28"/>
          <w:szCs w:val="28"/>
        </w:rPr>
      </w:pPr>
    </w:p>
    <w:p w14:paraId="151EF01A" w14:textId="17A055A3" w:rsidR="006E57D1" w:rsidRPr="004B4B61" w:rsidRDefault="00110EF4" w:rsidP="006E57D1">
      <w:pPr>
        <w:pStyle w:val="Heading2"/>
        <w:rPr>
          <w:rFonts w:asciiTheme="minorBidi" w:hAnsiTheme="minorBidi" w:cstheme="minorBidi"/>
          <w:rtl/>
        </w:rPr>
      </w:pPr>
      <w:r w:rsidRPr="00110EF4">
        <w:rPr>
          <w:rFonts w:asciiTheme="minorBidi" w:hAnsiTheme="minorBidi" w:cs="Arial"/>
          <w:rtl/>
        </w:rPr>
        <w:t>سادسًا: العلاقة النظرية</w:t>
      </w:r>
    </w:p>
    <w:p w14:paraId="5EEDE086" w14:textId="77777777" w:rsidR="006E57D1" w:rsidRPr="004B4B61" w:rsidRDefault="006E57D1" w:rsidP="006E57D1">
      <w:pPr>
        <w:spacing w:after="0" w:line="240" w:lineRule="auto"/>
        <w:rPr>
          <w:rFonts w:asciiTheme="minorBidi" w:hAnsiTheme="minorBidi"/>
          <w:b/>
          <w:bCs/>
          <w:sz w:val="28"/>
          <w:szCs w:val="28"/>
          <w:u w:val="single"/>
          <w:rtl/>
        </w:rPr>
      </w:pPr>
    </w:p>
    <w:p w14:paraId="501E707C" w14:textId="77777777" w:rsidR="004C4221" w:rsidRPr="004C4221" w:rsidRDefault="004C4221" w:rsidP="004C4221">
      <w:pPr>
        <w:spacing w:after="0" w:line="240" w:lineRule="auto"/>
        <w:rPr>
          <w:rFonts w:asciiTheme="minorBidi" w:hAnsiTheme="minorBidi" w:cs="Arial"/>
          <w:sz w:val="28"/>
          <w:szCs w:val="28"/>
          <w:rtl/>
        </w:rPr>
      </w:pPr>
      <w:r w:rsidRPr="004C4221">
        <w:rPr>
          <w:rFonts w:asciiTheme="minorBidi" w:hAnsiTheme="minorBidi" w:cs="Arial"/>
          <w:sz w:val="28"/>
          <w:szCs w:val="28"/>
          <w:rtl/>
        </w:rPr>
        <w:t>تشير الأدبيات إلى وجود علاقة ارتباطية بين مستوى نضج ممارسات الموارد البشرية الرقمية والكفاءة التشغيلية، حيث يتحقق هذا التأثير من خلال تحسين تدفق المعلومات، وتقليل الاعتماد على العمليات اليدوية، وتعزيز التكامل بين الأنظمة، مما يؤدي إلى رفع جودة المخرجات التشغيلية وزيادة سرعة ودقة تنفيذ العمليات.</w:t>
      </w:r>
    </w:p>
    <w:p w14:paraId="3ACE196B" w14:textId="77777777" w:rsidR="004C4221" w:rsidRPr="004C4221" w:rsidRDefault="004C4221" w:rsidP="004C4221">
      <w:pPr>
        <w:spacing w:after="0" w:line="240" w:lineRule="auto"/>
        <w:rPr>
          <w:rFonts w:asciiTheme="minorBidi" w:hAnsiTheme="minorBidi" w:cs="Arial"/>
          <w:sz w:val="28"/>
          <w:szCs w:val="28"/>
          <w:rtl/>
        </w:rPr>
      </w:pPr>
    </w:p>
    <w:p w14:paraId="0FB1E595" w14:textId="77777777" w:rsidR="004C4221" w:rsidRPr="004C4221" w:rsidRDefault="004C4221" w:rsidP="004C4221">
      <w:pPr>
        <w:spacing w:after="0" w:line="240" w:lineRule="auto"/>
        <w:rPr>
          <w:rFonts w:asciiTheme="minorBidi" w:hAnsiTheme="minorBidi" w:cs="Arial"/>
          <w:sz w:val="28"/>
          <w:szCs w:val="28"/>
          <w:rtl/>
        </w:rPr>
      </w:pPr>
      <w:r w:rsidRPr="004C4221">
        <w:rPr>
          <w:rFonts w:asciiTheme="minorBidi" w:hAnsiTheme="minorBidi" w:cs="Arial"/>
          <w:sz w:val="28"/>
          <w:szCs w:val="28"/>
          <w:rtl/>
        </w:rPr>
        <w:t>ومن أبرز أوجه هذا التأثير:</w:t>
      </w:r>
    </w:p>
    <w:p w14:paraId="683C1CFD" w14:textId="77777777" w:rsidR="004C4221" w:rsidRDefault="004C4221" w:rsidP="004C4221">
      <w:pPr>
        <w:pStyle w:val="ListParagraph"/>
        <w:numPr>
          <w:ilvl w:val="0"/>
          <w:numId w:val="41"/>
        </w:numPr>
        <w:spacing w:after="0" w:line="240" w:lineRule="auto"/>
        <w:rPr>
          <w:rFonts w:asciiTheme="minorBidi" w:hAnsiTheme="minorBidi" w:cs="Arial"/>
          <w:sz w:val="28"/>
          <w:szCs w:val="28"/>
        </w:rPr>
      </w:pPr>
      <w:r w:rsidRPr="004C4221">
        <w:rPr>
          <w:rFonts w:asciiTheme="minorBidi" w:hAnsiTheme="minorBidi" w:cs="Arial"/>
          <w:sz w:val="28"/>
          <w:szCs w:val="28"/>
          <w:rtl/>
        </w:rPr>
        <w:t>تقليل الأخطاء</w:t>
      </w:r>
    </w:p>
    <w:p w14:paraId="65F9E87D" w14:textId="77777777" w:rsidR="004C4221" w:rsidRDefault="004C4221" w:rsidP="004C4221">
      <w:pPr>
        <w:pStyle w:val="ListParagraph"/>
        <w:numPr>
          <w:ilvl w:val="0"/>
          <w:numId w:val="41"/>
        </w:numPr>
        <w:spacing w:after="0" w:line="240" w:lineRule="auto"/>
        <w:rPr>
          <w:rFonts w:asciiTheme="minorBidi" w:hAnsiTheme="minorBidi" w:cs="Arial"/>
          <w:sz w:val="28"/>
          <w:szCs w:val="28"/>
        </w:rPr>
      </w:pPr>
      <w:r w:rsidRPr="004C4221">
        <w:rPr>
          <w:rFonts w:asciiTheme="minorBidi" w:hAnsiTheme="minorBidi" w:cs="Arial"/>
          <w:sz w:val="28"/>
          <w:szCs w:val="28"/>
          <w:rtl/>
        </w:rPr>
        <w:t>تسريع العمليات</w:t>
      </w:r>
    </w:p>
    <w:p w14:paraId="145C9A94" w14:textId="77777777" w:rsidR="004C4221" w:rsidRDefault="004C4221" w:rsidP="004C4221">
      <w:pPr>
        <w:pStyle w:val="ListParagraph"/>
        <w:numPr>
          <w:ilvl w:val="0"/>
          <w:numId w:val="41"/>
        </w:numPr>
        <w:spacing w:after="0" w:line="240" w:lineRule="auto"/>
        <w:rPr>
          <w:rFonts w:asciiTheme="minorBidi" w:hAnsiTheme="minorBidi" w:cs="Arial"/>
          <w:sz w:val="28"/>
          <w:szCs w:val="28"/>
        </w:rPr>
      </w:pPr>
      <w:r w:rsidRPr="004C4221">
        <w:rPr>
          <w:rFonts w:asciiTheme="minorBidi" w:hAnsiTheme="minorBidi" w:cs="Arial"/>
          <w:sz w:val="28"/>
          <w:szCs w:val="28"/>
          <w:rtl/>
        </w:rPr>
        <w:t>تحسين جودة البيانات</w:t>
      </w:r>
    </w:p>
    <w:p w14:paraId="4D6CD21B" w14:textId="6980FC51" w:rsidR="004C4221" w:rsidRPr="004C4221" w:rsidRDefault="004C4221" w:rsidP="004C4221">
      <w:pPr>
        <w:pStyle w:val="ListParagraph"/>
        <w:numPr>
          <w:ilvl w:val="0"/>
          <w:numId w:val="41"/>
        </w:numPr>
        <w:spacing w:after="0" w:line="240" w:lineRule="auto"/>
        <w:rPr>
          <w:rFonts w:asciiTheme="minorBidi" w:hAnsiTheme="minorBidi" w:cs="Arial"/>
          <w:sz w:val="28"/>
          <w:szCs w:val="28"/>
          <w:rtl/>
        </w:rPr>
      </w:pPr>
      <w:r w:rsidRPr="004C4221">
        <w:rPr>
          <w:rFonts w:asciiTheme="minorBidi" w:hAnsiTheme="minorBidi" w:cs="Arial"/>
          <w:sz w:val="28"/>
          <w:szCs w:val="28"/>
          <w:rtl/>
        </w:rPr>
        <w:t>تعزيز التكامل بين الأنظمة</w:t>
      </w:r>
    </w:p>
    <w:p w14:paraId="45035F79" w14:textId="77777777" w:rsidR="004C4221" w:rsidRDefault="004C4221" w:rsidP="004C4221">
      <w:pPr>
        <w:spacing w:after="0" w:line="240" w:lineRule="auto"/>
        <w:rPr>
          <w:rFonts w:asciiTheme="minorBidi" w:hAnsiTheme="minorBidi" w:cs="Arial"/>
          <w:sz w:val="28"/>
          <w:szCs w:val="28"/>
          <w:rtl/>
        </w:rPr>
      </w:pPr>
    </w:p>
    <w:p w14:paraId="2095D5BB" w14:textId="77777777" w:rsidR="006E57D1" w:rsidRDefault="006E57D1" w:rsidP="006E57D1">
      <w:pPr>
        <w:spacing w:after="0" w:line="240" w:lineRule="auto"/>
        <w:rPr>
          <w:rFonts w:asciiTheme="minorBidi" w:hAnsiTheme="minorBidi"/>
          <w:sz w:val="28"/>
          <w:szCs w:val="28"/>
        </w:rPr>
      </w:pPr>
    </w:p>
    <w:p w14:paraId="135B21D2" w14:textId="77777777" w:rsidR="00F26779" w:rsidRDefault="00F26779" w:rsidP="006E57D1">
      <w:pPr>
        <w:spacing w:after="0" w:line="240" w:lineRule="auto"/>
        <w:rPr>
          <w:rFonts w:asciiTheme="minorBidi" w:hAnsiTheme="minorBidi"/>
          <w:sz w:val="28"/>
          <w:szCs w:val="28"/>
        </w:rPr>
      </w:pPr>
    </w:p>
    <w:p w14:paraId="23A9A00C" w14:textId="77777777" w:rsidR="00F26779" w:rsidRDefault="00F26779" w:rsidP="006E57D1">
      <w:pPr>
        <w:spacing w:after="0" w:line="240" w:lineRule="auto"/>
        <w:rPr>
          <w:rFonts w:asciiTheme="minorBidi" w:hAnsiTheme="minorBidi"/>
          <w:sz w:val="28"/>
          <w:szCs w:val="28"/>
        </w:rPr>
      </w:pPr>
    </w:p>
    <w:p w14:paraId="14F0CB5F" w14:textId="643BFF41" w:rsidR="00F26779" w:rsidRPr="004B4B61" w:rsidRDefault="000B2F54" w:rsidP="00F26779">
      <w:pPr>
        <w:pStyle w:val="Heading1"/>
        <w:rPr>
          <w:rFonts w:asciiTheme="minorBidi" w:hAnsiTheme="minorBidi" w:cstheme="minorBidi"/>
          <w:rtl/>
        </w:rPr>
      </w:pPr>
      <w:r w:rsidRPr="000B2F54">
        <w:rPr>
          <w:rFonts w:asciiTheme="minorBidi" w:hAnsiTheme="minorBidi" w:cs="Arial"/>
          <w:rtl/>
        </w:rPr>
        <w:lastRenderedPageBreak/>
        <w:t>الفصل الثالث: الدراسات السابقة</w:t>
      </w:r>
    </w:p>
    <w:p w14:paraId="74B6C41D" w14:textId="77777777" w:rsidR="00F26779" w:rsidRPr="004B4B61" w:rsidRDefault="00F26779" w:rsidP="00F26779">
      <w:pPr>
        <w:spacing w:after="0" w:line="240" w:lineRule="auto"/>
        <w:rPr>
          <w:rFonts w:asciiTheme="minorBidi" w:hAnsiTheme="minorBidi"/>
          <w:sz w:val="28"/>
          <w:szCs w:val="28"/>
          <w:rtl/>
        </w:rPr>
      </w:pPr>
    </w:p>
    <w:p w14:paraId="252A6D16" w14:textId="77777777" w:rsidR="008314FC" w:rsidRPr="004B4B61" w:rsidRDefault="008314FC" w:rsidP="008314FC">
      <w:pPr>
        <w:pStyle w:val="Heading2"/>
        <w:rPr>
          <w:rFonts w:asciiTheme="minorBidi" w:hAnsiTheme="minorBidi" w:cstheme="minorBidi"/>
          <w:rtl/>
        </w:rPr>
      </w:pPr>
      <w:bookmarkStart w:id="6" w:name="_Toc225365068"/>
      <w:r w:rsidRPr="004B4B61">
        <w:rPr>
          <w:rFonts w:asciiTheme="minorBidi" w:hAnsiTheme="minorBidi" w:cstheme="minorBidi"/>
          <w:rtl/>
        </w:rPr>
        <w:t>الدراسات السابقة</w:t>
      </w:r>
      <w:bookmarkEnd w:id="6"/>
    </w:p>
    <w:p w14:paraId="67A79FCF" w14:textId="77777777" w:rsidR="008314FC" w:rsidRPr="004B4B61" w:rsidRDefault="008314FC" w:rsidP="008314FC">
      <w:pPr>
        <w:spacing w:after="0" w:line="240" w:lineRule="auto"/>
        <w:rPr>
          <w:rFonts w:asciiTheme="minorBidi" w:hAnsiTheme="minorBidi"/>
          <w:b/>
          <w:bCs/>
          <w:sz w:val="28"/>
          <w:szCs w:val="28"/>
          <w:u w:val="single"/>
          <w:rtl/>
        </w:rPr>
      </w:pPr>
    </w:p>
    <w:p w14:paraId="24AAB898" w14:textId="6F35D9A7" w:rsidR="008314FC" w:rsidRPr="004B4B61" w:rsidRDefault="008314FC" w:rsidP="008314FC">
      <w:pPr>
        <w:spacing w:after="0" w:line="240" w:lineRule="auto"/>
        <w:rPr>
          <w:rFonts w:asciiTheme="minorBidi" w:hAnsiTheme="minorBidi"/>
          <w:sz w:val="28"/>
          <w:szCs w:val="28"/>
          <w:rtl/>
        </w:rPr>
      </w:pPr>
      <w:r w:rsidRPr="004B4B61">
        <w:rPr>
          <w:rFonts w:asciiTheme="minorBidi" w:hAnsiTheme="minorBidi"/>
          <w:sz w:val="28"/>
          <w:szCs w:val="28"/>
          <w:rtl/>
        </w:rPr>
        <w:t>تناولت الدراسات السابقة موضوع التحول الرقمي في إدارة الموارد البشرية من زوايا نظرية وتطبيقية متعددة، حيث ركزت بعض الدراسات على الجوانب المفاهيمية للتحول الرقمي، في حين اهتمت دراسات أخرى بتحليل أثر الممارسات الرقمية على الأداء التنظيمي وجودة الخدمات. وفيما يلي عرضٌ لأبرز الدراسات ذات الصلة ب</w:t>
      </w:r>
      <w:r w:rsidR="00723665" w:rsidRPr="00723665">
        <w:rPr>
          <w:rFonts w:asciiTheme="minorBidi" w:hAnsiTheme="minorBidi" w:cs="Arial"/>
          <w:sz w:val="28"/>
          <w:szCs w:val="28"/>
          <w:rtl/>
        </w:rPr>
        <w:t>هذا الموضوع</w:t>
      </w:r>
      <w:r w:rsidRPr="004B4B61">
        <w:rPr>
          <w:rFonts w:asciiTheme="minorBidi" w:hAnsiTheme="minorBidi"/>
          <w:sz w:val="28"/>
          <w:szCs w:val="28"/>
          <w:rtl/>
        </w:rPr>
        <w:t>، وفق تسلسل منهجي موحّد.</w:t>
      </w:r>
    </w:p>
    <w:p w14:paraId="44786461" w14:textId="77777777" w:rsidR="008314FC" w:rsidRPr="004B4B61" w:rsidRDefault="008314FC" w:rsidP="008314FC">
      <w:pPr>
        <w:spacing w:after="0" w:line="240" w:lineRule="auto"/>
        <w:rPr>
          <w:rFonts w:asciiTheme="minorBidi" w:hAnsiTheme="minorBidi"/>
          <w:sz w:val="28"/>
          <w:szCs w:val="28"/>
          <w:rtl/>
        </w:rPr>
      </w:pPr>
    </w:p>
    <w:p w14:paraId="59AFA9D0"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دراسة </w:t>
      </w:r>
      <w:proofErr w:type="spellStart"/>
      <w:r w:rsidRPr="004B4B61">
        <w:rPr>
          <w:rFonts w:asciiTheme="minorBidi" w:hAnsiTheme="minorBidi"/>
          <w:sz w:val="28"/>
          <w:szCs w:val="28"/>
        </w:rPr>
        <w:t>Bondarouk</w:t>
      </w:r>
      <w:proofErr w:type="spellEnd"/>
      <w:r w:rsidRPr="004B4B61">
        <w:rPr>
          <w:rFonts w:asciiTheme="minorBidi" w:hAnsiTheme="minorBidi"/>
          <w:sz w:val="28"/>
          <w:szCs w:val="28"/>
        </w:rPr>
        <w:t xml:space="preserve"> and Brewster</w:t>
      </w:r>
      <w:r w:rsidRPr="004B4B61">
        <w:rPr>
          <w:rFonts w:asciiTheme="minorBidi" w:hAnsiTheme="minorBidi"/>
          <w:sz w:val="28"/>
          <w:szCs w:val="28"/>
          <w:rtl/>
        </w:rPr>
        <w:t xml:space="preserve"> (2016)</w:t>
      </w:r>
    </w:p>
    <w:p w14:paraId="431282D4"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هدف الدراسة: هدفت الدراسة إلى توضيح مستقبل البحث العلمي في العلاقة بين إدارة الموارد البشرية والتكنولوجيا، وبناء إطار مفاهيمي يفسر التحول الرقمي في ممارسات الموارد البشرية.</w:t>
      </w:r>
    </w:p>
    <w:p w14:paraId="3831D8EE"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منهجية الدراسة: اعتمدت الدراسة على المنهج التحليلي النظري من خلال تحليل الأدبيات السابقة ذات الصلة.</w:t>
      </w:r>
    </w:p>
    <w:p w14:paraId="6B5BFB19"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عينة الدراسة: لا تنطبق (دراسة نظرية).</w:t>
      </w:r>
    </w:p>
    <w:p w14:paraId="42BCE9B7"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أهم النتائج: توصلت الدراسة إلى أن امتلاك الأنظمة التقنية لا يضمن تحسين الأداء أو تحقيق نتائج ملموسة ما لم يصاحبه نضج مؤسسي يشمل الجوانب التقنية والبشرية والتنظيمية.</w:t>
      </w:r>
    </w:p>
    <w:p w14:paraId="645EE03A"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تعقيب الباحث: تدعم هذه الدراسة الأساس النظري لبحث العلاقة بين نضج الممارسات الرقمية ونتائج الأداء، إلا أنها لم تختبر الأثر على الكفاءة التشغيلية بصورة مباشرة. </w:t>
      </w:r>
    </w:p>
    <w:p w14:paraId="26CD0D9A"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دراسة </w:t>
      </w:r>
      <w:r w:rsidRPr="004B4B61">
        <w:rPr>
          <w:rFonts w:asciiTheme="minorBidi" w:hAnsiTheme="minorBidi"/>
          <w:sz w:val="28"/>
          <w:szCs w:val="28"/>
        </w:rPr>
        <w:t>Strohmeier</w:t>
      </w:r>
      <w:r w:rsidRPr="004B4B61">
        <w:rPr>
          <w:rFonts w:asciiTheme="minorBidi" w:hAnsiTheme="minorBidi"/>
          <w:sz w:val="28"/>
          <w:szCs w:val="28"/>
          <w:rtl/>
        </w:rPr>
        <w:t xml:space="preserve"> (2020)</w:t>
      </w:r>
    </w:p>
    <w:p w14:paraId="238FA271"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هدف الدراسة: هدفت الدراسة إلى توضيح مفهوم إدارة الموارد البشرية الرقمية وتمييزه عن المفاهيم التقليدية مثل </w:t>
      </w:r>
      <w:r w:rsidRPr="004B4B61">
        <w:rPr>
          <w:rFonts w:asciiTheme="minorBidi" w:hAnsiTheme="minorBidi"/>
          <w:sz w:val="28"/>
          <w:szCs w:val="28"/>
        </w:rPr>
        <w:t>e-HRM</w:t>
      </w:r>
      <w:r w:rsidRPr="004B4B61">
        <w:rPr>
          <w:rFonts w:asciiTheme="minorBidi" w:hAnsiTheme="minorBidi"/>
          <w:sz w:val="28"/>
          <w:szCs w:val="28"/>
          <w:rtl/>
        </w:rPr>
        <w:t xml:space="preserve"> و</w:t>
      </w:r>
      <w:r w:rsidRPr="004B4B61">
        <w:rPr>
          <w:rFonts w:asciiTheme="minorBidi" w:hAnsiTheme="minorBidi"/>
          <w:sz w:val="28"/>
          <w:szCs w:val="28"/>
        </w:rPr>
        <w:t>HRIS</w:t>
      </w:r>
      <w:r w:rsidRPr="004B4B61">
        <w:rPr>
          <w:rFonts w:asciiTheme="minorBidi" w:hAnsiTheme="minorBidi"/>
          <w:sz w:val="28"/>
          <w:szCs w:val="28"/>
          <w:rtl/>
        </w:rPr>
        <w:t>.</w:t>
      </w:r>
    </w:p>
    <w:p w14:paraId="58578631"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منهجية الدراسة: اعتمدت الدراسة على التحليل المفاهيمي للأدبيات الحديثة في مجال الموارد البشرية الرقمية.</w:t>
      </w:r>
    </w:p>
    <w:p w14:paraId="30C3E808"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عينة الدراسة: لا تنطبق (دراسة مفاهيمية).</w:t>
      </w:r>
    </w:p>
    <w:p w14:paraId="66A959C3"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أهم النتائج: أظهرت الدراسة أن إدارة الموارد البشرية الرقمية تمثل تحولًا شاملًا يعتمد على تكامل التقنية والعمليات والقدرات البشرية والثقافة التنظيمية.</w:t>
      </w:r>
    </w:p>
    <w:p w14:paraId="09E58C66"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تعقيب الباحث: تسهم هذه الدراسة في تعريف المتغير المستقل في البحث الحالي، إلا أنها لم تتناول أثر هذا التحول على الكفاءة التشغيلية. </w:t>
      </w:r>
    </w:p>
    <w:p w14:paraId="4647D083"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دراسة </w:t>
      </w:r>
      <w:r w:rsidRPr="004B4B61">
        <w:rPr>
          <w:rFonts w:asciiTheme="minorBidi" w:hAnsiTheme="minorBidi"/>
          <w:sz w:val="28"/>
          <w:szCs w:val="28"/>
        </w:rPr>
        <w:t>Parry and Battista</w:t>
      </w:r>
      <w:r w:rsidRPr="004B4B61">
        <w:rPr>
          <w:rFonts w:asciiTheme="minorBidi" w:hAnsiTheme="minorBidi"/>
          <w:sz w:val="28"/>
          <w:szCs w:val="28"/>
          <w:rtl/>
        </w:rPr>
        <w:t xml:space="preserve"> (2019)</w:t>
      </w:r>
    </w:p>
    <w:p w14:paraId="4C1718EA"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هدف الدراسة: هدفت الدراسة إلى تحليل أثر التحول الرقمي على إدارة الموارد البشرية من خلال مراجعة منهجية للدراسات السابقة.</w:t>
      </w:r>
    </w:p>
    <w:p w14:paraId="2D23B55B"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منهجية الدراسة: اعتمدت الدراسة على المنهج الوصفي التحليلي باستخدام المراجعة المنهجية (</w:t>
      </w:r>
      <w:r w:rsidRPr="004B4B61">
        <w:rPr>
          <w:rFonts w:asciiTheme="minorBidi" w:hAnsiTheme="minorBidi"/>
          <w:sz w:val="28"/>
          <w:szCs w:val="28"/>
        </w:rPr>
        <w:t>Systematic Literature Review</w:t>
      </w:r>
      <w:r w:rsidRPr="004B4B61">
        <w:rPr>
          <w:rFonts w:asciiTheme="minorBidi" w:hAnsiTheme="minorBidi"/>
          <w:sz w:val="28"/>
          <w:szCs w:val="28"/>
          <w:rtl/>
        </w:rPr>
        <w:t>).</w:t>
      </w:r>
    </w:p>
    <w:p w14:paraId="4DF1308F"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عينة الدراسة: مجموعة من الدراسات العلمية المنشورة في مجلات محكّمة.</w:t>
      </w:r>
    </w:p>
    <w:p w14:paraId="38E0C93F"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أهم النتائج: توصلت الدراسة إلى أن التحول الرقمي يسهم في تحسين أداء الموارد البشرية، إلا أن هذا الأثر يعتمد بدرجة كبيرة على مستوى نضج الممارسات الرقمية داخل المنظمة.</w:t>
      </w:r>
    </w:p>
    <w:p w14:paraId="229553ED"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تعقيب الباحث: تؤكد نتائج هذه الدراسة أهمية النضج الرقمي، لكنها لم تركز على الكفاءة التشغيلية بوصفها متغيرًا تابعًا مستقلاً.</w:t>
      </w:r>
    </w:p>
    <w:p w14:paraId="55C15D00"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lastRenderedPageBreak/>
        <w:t xml:space="preserve">دراسة </w:t>
      </w:r>
      <w:r w:rsidRPr="004B4B61">
        <w:rPr>
          <w:rFonts w:asciiTheme="minorBidi" w:hAnsiTheme="minorBidi"/>
          <w:sz w:val="28"/>
          <w:szCs w:val="28"/>
        </w:rPr>
        <w:t>Marler and Parry</w:t>
      </w:r>
      <w:r w:rsidRPr="004B4B61">
        <w:rPr>
          <w:rFonts w:asciiTheme="minorBidi" w:hAnsiTheme="minorBidi"/>
          <w:sz w:val="28"/>
          <w:szCs w:val="28"/>
          <w:rtl/>
        </w:rPr>
        <w:t xml:space="preserve"> (2016)</w:t>
      </w:r>
    </w:p>
    <w:p w14:paraId="7619A1C9"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هدف الدراسة: هدفت الدراسة إلى تحليل العلاقة بين استخدام تقنيات </w:t>
      </w:r>
      <w:r w:rsidRPr="004B4B61">
        <w:rPr>
          <w:rFonts w:asciiTheme="minorBidi" w:hAnsiTheme="minorBidi"/>
          <w:sz w:val="28"/>
          <w:szCs w:val="28"/>
        </w:rPr>
        <w:t>e-HRM</w:t>
      </w:r>
      <w:r w:rsidRPr="004B4B61">
        <w:rPr>
          <w:rFonts w:asciiTheme="minorBidi" w:hAnsiTheme="minorBidi"/>
          <w:sz w:val="28"/>
          <w:szCs w:val="28"/>
          <w:rtl/>
        </w:rPr>
        <w:t xml:space="preserve"> والدور الاستراتيجي لإدارة الموارد البشرية وأثر ذلك على الأداء التنظيمي.</w:t>
      </w:r>
    </w:p>
    <w:p w14:paraId="5060A596"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منهجية الدراسة: اعتمدت الدراسة على المنهج الكمي باستخدام استبانة وتحليل إحصائي للبيانات. </w:t>
      </w:r>
    </w:p>
    <w:p w14:paraId="26BD5837"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عينة الدراسة: عينة من العاملين في إدارات الموارد البشرية بعدد من المنظمات.</w:t>
      </w:r>
    </w:p>
    <w:p w14:paraId="48EDFEF6"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أهم النتائج: أظهرت النتائج وجود علاقة إيجابية بين استخدام </w:t>
      </w:r>
      <w:r w:rsidRPr="004B4B61">
        <w:rPr>
          <w:rFonts w:asciiTheme="minorBidi" w:hAnsiTheme="minorBidi"/>
          <w:sz w:val="28"/>
          <w:szCs w:val="28"/>
        </w:rPr>
        <w:t>e-HRM</w:t>
      </w:r>
      <w:r w:rsidRPr="004B4B61">
        <w:rPr>
          <w:rFonts w:asciiTheme="minorBidi" w:hAnsiTheme="minorBidi"/>
          <w:sz w:val="28"/>
          <w:szCs w:val="28"/>
          <w:rtl/>
        </w:rPr>
        <w:t xml:space="preserve"> وتعزيز الدور الاستراتيجي لإدارة الموارد البشرية وتحسين الأداء التنظيمي.</w:t>
      </w:r>
    </w:p>
    <w:p w14:paraId="6D5AFA0F"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تعقيب الباحث: ركزت الدراسة على الأداء التنظيمي العام ولم تتناول الكفاءة التشغيلية بشكل مباشر.</w:t>
      </w:r>
    </w:p>
    <w:p w14:paraId="5637F15B"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دراسة </w:t>
      </w:r>
      <w:r w:rsidRPr="004B4B61">
        <w:rPr>
          <w:rFonts w:asciiTheme="minorBidi" w:hAnsiTheme="minorBidi"/>
          <w:sz w:val="28"/>
          <w:szCs w:val="28"/>
        </w:rPr>
        <w:t>Bondarouk, Harms, and Lepak</w:t>
      </w:r>
      <w:r w:rsidRPr="004B4B61">
        <w:rPr>
          <w:rFonts w:asciiTheme="minorBidi" w:hAnsiTheme="minorBidi"/>
          <w:sz w:val="28"/>
          <w:szCs w:val="28"/>
          <w:rtl/>
        </w:rPr>
        <w:t xml:space="preserve"> (2017)</w:t>
      </w:r>
    </w:p>
    <w:p w14:paraId="3B331D14"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هدف الدراسة: هدفت الدراسة إلى اختبار أثر ممارسات </w:t>
      </w:r>
      <w:r w:rsidRPr="004B4B61">
        <w:rPr>
          <w:rFonts w:asciiTheme="minorBidi" w:hAnsiTheme="minorBidi"/>
          <w:sz w:val="28"/>
          <w:szCs w:val="28"/>
        </w:rPr>
        <w:t>e-HRM</w:t>
      </w:r>
      <w:r w:rsidRPr="004B4B61">
        <w:rPr>
          <w:rFonts w:asciiTheme="minorBidi" w:hAnsiTheme="minorBidi"/>
          <w:sz w:val="28"/>
          <w:szCs w:val="28"/>
          <w:rtl/>
        </w:rPr>
        <w:t xml:space="preserve"> على جودة خدمات الموارد البشرية داخل المنظمات.</w:t>
      </w:r>
    </w:p>
    <w:p w14:paraId="32EF6D1F"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منهجية الدراسة: اعتمدت الدراسة على المنهج الكمي باستخدام استبانة وتحليل البيانات إحصائيًا.</w:t>
      </w:r>
    </w:p>
    <w:p w14:paraId="263A0479"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عينة الدراسة: عينة من منظمات تطبق أنظمة </w:t>
      </w:r>
      <w:r w:rsidRPr="004B4B61">
        <w:rPr>
          <w:rFonts w:asciiTheme="minorBidi" w:hAnsiTheme="minorBidi"/>
          <w:sz w:val="28"/>
          <w:szCs w:val="28"/>
        </w:rPr>
        <w:t>e-HRM</w:t>
      </w:r>
      <w:r w:rsidRPr="004B4B61">
        <w:rPr>
          <w:rFonts w:asciiTheme="minorBidi" w:hAnsiTheme="minorBidi"/>
          <w:sz w:val="28"/>
          <w:szCs w:val="28"/>
          <w:rtl/>
        </w:rPr>
        <w:t>.</w:t>
      </w:r>
    </w:p>
    <w:p w14:paraId="1ACA5101"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أهم النتائج: توصلت الدراسة إلى أن تحسن جودة خدمات الموارد البشرية يرتبط بفعالية استخدام </w:t>
      </w:r>
      <w:r w:rsidRPr="004B4B61">
        <w:rPr>
          <w:rFonts w:asciiTheme="minorBidi" w:hAnsiTheme="minorBidi"/>
          <w:sz w:val="28"/>
          <w:szCs w:val="28"/>
        </w:rPr>
        <w:t>e-HRM</w:t>
      </w:r>
      <w:r w:rsidRPr="004B4B61">
        <w:rPr>
          <w:rFonts w:asciiTheme="minorBidi" w:hAnsiTheme="minorBidi"/>
          <w:sz w:val="28"/>
          <w:szCs w:val="28"/>
          <w:rtl/>
        </w:rPr>
        <w:t xml:space="preserve"> ومستوى نضج تطبيقه.</w:t>
      </w:r>
    </w:p>
    <w:p w14:paraId="5E924BEF"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تعقيب الباحث: تدعم هذه الدراسة الربط بين النضج الرقمي وجودة العمليات، إلا أنها لم تركز على الشركات المتوسطة أو السياق السعودي.</w:t>
      </w:r>
    </w:p>
    <w:p w14:paraId="2D77EEFC"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دراسة </w:t>
      </w:r>
      <w:proofErr w:type="spellStart"/>
      <w:r w:rsidRPr="004B4B61">
        <w:rPr>
          <w:rFonts w:asciiTheme="minorBidi" w:hAnsiTheme="minorBidi"/>
          <w:sz w:val="28"/>
          <w:szCs w:val="28"/>
        </w:rPr>
        <w:t>Ruël</w:t>
      </w:r>
      <w:proofErr w:type="spellEnd"/>
      <w:r w:rsidRPr="004B4B61">
        <w:rPr>
          <w:rFonts w:asciiTheme="minorBidi" w:hAnsiTheme="minorBidi"/>
          <w:sz w:val="28"/>
          <w:szCs w:val="28"/>
        </w:rPr>
        <w:t xml:space="preserve">, Bondarouk, and </w:t>
      </w:r>
      <w:proofErr w:type="spellStart"/>
      <w:r w:rsidRPr="004B4B61">
        <w:rPr>
          <w:rFonts w:asciiTheme="minorBidi" w:hAnsiTheme="minorBidi"/>
          <w:sz w:val="28"/>
          <w:szCs w:val="28"/>
        </w:rPr>
        <w:t>Looise</w:t>
      </w:r>
      <w:proofErr w:type="spellEnd"/>
      <w:r w:rsidRPr="004B4B61">
        <w:rPr>
          <w:rFonts w:asciiTheme="minorBidi" w:hAnsiTheme="minorBidi"/>
          <w:sz w:val="28"/>
          <w:szCs w:val="28"/>
          <w:rtl/>
        </w:rPr>
        <w:t xml:space="preserve"> (2018)</w:t>
      </w:r>
    </w:p>
    <w:p w14:paraId="6D18073F"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هدف الدراسة: هدفت الدراسة إلى قياس فعالية تطبيق أنظمة </w:t>
      </w:r>
      <w:r w:rsidRPr="004B4B61">
        <w:rPr>
          <w:rFonts w:asciiTheme="minorBidi" w:hAnsiTheme="minorBidi"/>
          <w:sz w:val="28"/>
          <w:szCs w:val="28"/>
        </w:rPr>
        <w:t>e-HRM</w:t>
      </w:r>
      <w:r w:rsidRPr="004B4B61">
        <w:rPr>
          <w:rFonts w:asciiTheme="minorBidi" w:hAnsiTheme="minorBidi"/>
          <w:sz w:val="28"/>
          <w:szCs w:val="28"/>
          <w:rtl/>
        </w:rPr>
        <w:t xml:space="preserve"> وأثرها على النتائج التنظيمية. </w:t>
      </w:r>
    </w:p>
    <w:p w14:paraId="4DDAE396"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منهجية الدراسة: اعتمدت الدراسة على المنهج الكمي باستخدام استبانة.</w:t>
      </w:r>
    </w:p>
    <w:p w14:paraId="6159DA51"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عينة الدراسة: عينة من إدارات الموارد البشرية في منظمات أوروبية.</w:t>
      </w:r>
    </w:p>
    <w:p w14:paraId="4F1933AF"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أهم النتائج: أظهرت النتائج أن فعالية </w:t>
      </w:r>
      <w:r w:rsidRPr="004B4B61">
        <w:rPr>
          <w:rFonts w:asciiTheme="minorBidi" w:hAnsiTheme="minorBidi"/>
          <w:sz w:val="28"/>
          <w:szCs w:val="28"/>
        </w:rPr>
        <w:t>e-HRM</w:t>
      </w:r>
      <w:r w:rsidRPr="004B4B61">
        <w:rPr>
          <w:rFonts w:asciiTheme="minorBidi" w:hAnsiTheme="minorBidi"/>
          <w:sz w:val="28"/>
          <w:szCs w:val="28"/>
          <w:rtl/>
        </w:rPr>
        <w:t xml:space="preserve"> ترتبط بدرجة تكامل الأنظمة ومستوى نضج استخدامها، وليس بمجرد وجود النظام.</w:t>
      </w:r>
    </w:p>
    <w:p w14:paraId="14E0ADBF"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تعقيب الباحث: تتفق نتائج هذه الدراسة مع منطلقات البحث الحالي، إلا أن السياق الجغرافي يختلف عن البيئة السعودية.</w:t>
      </w:r>
    </w:p>
    <w:p w14:paraId="0A7644D1"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دراسة </w:t>
      </w:r>
      <w:r w:rsidRPr="004B4B61">
        <w:rPr>
          <w:rFonts w:asciiTheme="minorBidi" w:hAnsiTheme="minorBidi"/>
          <w:sz w:val="28"/>
          <w:szCs w:val="28"/>
        </w:rPr>
        <w:t>Bharadwaj et al</w:t>
      </w:r>
      <w:r w:rsidRPr="004B4B61">
        <w:rPr>
          <w:rFonts w:asciiTheme="minorBidi" w:hAnsiTheme="minorBidi"/>
          <w:sz w:val="28"/>
          <w:szCs w:val="28"/>
          <w:rtl/>
        </w:rPr>
        <w:t>. (2013)</w:t>
      </w:r>
    </w:p>
    <w:p w14:paraId="763AC3E3"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هدف الدراسة: هدفت الدراسة إلى تطوير إطار للاستراتيجية الرقمية يربط بين الاستراتيجية وبناء القدرات وتحقيق النتائج التنظيمية.</w:t>
      </w:r>
    </w:p>
    <w:p w14:paraId="4779E3FC"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منهجية الدراسة: اعتمدت الدراسة على التحليل النظري المدعوم بالأدبيات الاستراتيجية والتقنية.</w:t>
      </w:r>
    </w:p>
    <w:p w14:paraId="2A2C1297"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عينة الدراسة: لا تنطبق (دراسة نظرية).</w:t>
      </w:r>
    </w:p>
    <w:p w14:paraId="77D1EEBD"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أهم النتائج: توصلت الدراسة إلى أن مواءمة الاستراتيجية الرقمية مع القدرات التنظيمية شرط أساسي لتحويل التحول الرقمي إلى قيمة تشغيلية.</w:t>
      </w:r>
    </w:p>
    <w:p w14:paraId="4BC0B83A"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تعقيب الباحث: تدعم هذه الدراسة التفسير الاستراتيجي لتفاوت نتائج التحول الرقمي بين المنظمات.</w:t>
      </w:r>
    </w:p>
    <w:p w14:paraId="3B6874BE"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دراسة </w:t>
      </w:r>
      <w:r w:rsidRPr="004B4B61">
        <w:rPr>
          <w:rFonts w:asciiTheme="minorBidi" w:hAnsiTheme="minorBidi"/>
          <w:sz w:val="28"/>
          <w:szCs w:val="28"/>
        </w:rPr>
        <w:t>Kane et al</w:t>
      </w:r>
      <w:r w:rsidRPr="004B4B61">
        <w:rPr>
          <w:rFonts w:asciiTheme="minorBidi" w:hAnsiTheme="minorBidi"/>
          <w:sz w:val="28"/>
          <w:szCs w:val="28"/>
          <w:rtl/>
        </w:rPr>
        <w:t>. (2015)</w:t>
      </w:r>
    </w:p>
    <w:p w14:paraId="3153778A"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هدف الدراسة: هدفت الدراسة إلى تفسير أسباب تفاوت نتائج التحول الرقمي بين المنظمات.</w:t>
      </w:r>
    </w:p>
    <w:p w14:paraId="6A1DACCA"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منهجية الدراسة: دراسة تطبيقية تحليلية مبنية على مسوح تنظيمية ودراسات حالة.</w:t>
      </w:r>
    </w:p>
    <w:p w14:paraId="0F7AC26A"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lastRenderedPageBreak/>
        <w:t>عينة الدراسة: عدد من المنظمات العالمية.</w:t>
      </w:r>
    </w:p>
    <w:p w14:paraId="738107BD"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أهم النتائج: أكدت الدراسة أن الاستراتيجية والقيادة وبناء القدرات التنظيمية تمثل العامل الحاسم في نجاح التحول الرقمي.</w:t>
      </w:r>
    </w:p>
    <w:p w14:paraId="3812D672"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تعقيب الباحث: تفسر هذه الدراسة سبب عدم تحقيق بعض المنظمات لنتائج تشغيلية رغم امتلاكها للتقنية.</w:t>
      </w:r>
    </w:p>
    <w:p w14:paraId="45B9A5C3"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دراسة </w:t>
      </w:r>
      <w:r w:rsidRPr="004B4B61">
        <w:rPr>
          <w:rFonts w:asciiTheme="minorBidi" w:hAnsiTheme="minorBidi"/>
          <w:sz w:val="28"/>
          <w:szCs w:val="28"/>
        </w:rPr>
        <w:t>Vial</w:t>
      </w:r>
      <w:r w:rsidRPr="004B4B61">
        <w:rPr>
          <w:rFonts w:asciiTheme="minorBidi" w:hAnsiTheme="minorBidi"/>
          <w:sz w:val="28"/>
          <w:szCs w:val="28"/>
          <w:rtl/>
        </w:rPr>
        <w:t xml:space="preserve"> (2019)</w:t>
      </w:r>
    </w:p>
    <w:p w14:paraId="7E18F537"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هدف الدراسة: هدفت الدراسة إلى تقديم مراجعة منهجية شاملة لمفهوم التحول الرقمي وبناء أجندة بحثية مستقبلية.</w:t>
      </w:r>
    </w:p>
    <w:p w14:paraId="1E8434D8"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منهجية الدراسة: مراجعة منهجية للأدبيات.</w:t>
      </w:r>
    </w:p>
    <w:p w14:paraId="50EC11AB"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عينة الدراسة: مجموعة واسعة من الدراسات المنشورة.</w:t>
      </w:r>
    </w:p>
    <w:p w14:paraId="0B6EA6BD"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أهم النتائج: أظهرت الدراسة أن آثار التحول الرقمي، بما فيها الكفاءة التشغيلية، تتحدد بدرجة النضج المؤسسي وكيفية التطبيق.</w:t>
      </w:r>
    </w:p>
    <w:p w14:paraId="2EFF5D6E"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تعقيب الباحث: تعزز هذه الدراسة مفهوم النضج بوصفه عاملًا تفسيريًا رئيسًا لنتائج التحول الرقمي.</w:t>
      </w:r>
    </w:p>
    <w:p w14:paraId="15B0045A" w14:textId="77777777" w:rsidR="008314FC" w:rsidRPr="004B4B61" w:rsidRDefault="008314FC" w:rsidP="008314FC">
      <w:pPr>
        <w:pStyle w:val="ListParagraph"/>
        <w:numPr>
          <w:ilvl w:val="0"/>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دراسة </w:t>
      </w:r>
      <w:r w:rsidRPr="004B4B61">
        <w:rPr>
          <w:rFonts w:asciiTheme="minorBidi" w:hAnsiTheme="minorBidi"/>
          <w:sz w:val="28"/>
          <w:szCs w:val="28"/>
        </w:rPr>
        <w:t>Verhoef et al</w:t>
      </w:r>
      <w:r w:rsidRPr="004B4B61">
        <w:rPr>
          <w:rFonts w:asciiTheme="minorBidi" w:hAnsiTheme="minorBidi"/>
          <w:sz w:val="28"/>
          <w:szCs w:val="28"/>
          <w:rtl/>
        </w:rPr>
        <w:t>. (2021)</w:t>
      </w:r>
    </w:p>
    <w:p w14:paraId="1CA3BDCD"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هدف الدراسة: هدفت الدراسة إلى تقديم إطار متعدد التخصصات للتحول الرقمي ونتائجه التنظيمية.</w:t>
      </w:r>
    </w:p>
    <w:p w14:paraId="50B5116D"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منهجية الدراسة: مراجعة تحليلية وبناء إطار مفاهيمي.</w:t>
      </w:r>
    </w:p>
    <w:p w14:paraId="4D6A6607"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عينة الدراسة: لا تنطبق (دراسة إطار نظري).</w:t>
      </w:r>
    </w:p>
    <w:p w14:paraId="05D8F5CF" w14:textId="77777777" w:rsidR="008314FC" w:rsidRPr="004B4B61"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 xml:space="preserve">أهم النتائج: أكدت الدراسة أن التحول الرقمي يتطلب قدرات تنظيمية ونضجًا مؤسسيًا لتحقيق نتائج تشغيلية مستدامة. </w:t>
      </w:r>
    </w:p>
    <w:p w14:paraId="6F5AC2D0" w14:textId="77777777" w:rsidR="008314FC" w:rsidRDefault="008314FC" w:rsidP="008314FC">
      <w:pPr>
        <w:pStyle w:val="ListParagraph"/>
        <w:numPr>
          <w:ilvl w:val="1"/>
          <w:numId w:val="26"/>
        </w:numPr>
        <w:spacing w:after="0" w:line="240" w:lineRule="auto"/>
        <w:rPr>
          <w:rFonts w:asciiTheme="minorBidi" w:hAnsiTheme="minorBidi"/>
          <w:sz w:val="28"/>
          <w:szCs w:val="28"/>
        </w:rPr>
      </w:pPr>
      <w:r w:rsidRPr="004B4B61">
        <w:rPr>
          <w:rFonts w:asciiTheme="minorBidi" w:hAnsiTheme="minorBidi"/>
          <w:sz w:val="28"/>
          <w:szCs w:val="28"/>
          <w:rtl/>
        </w:rPr>
        <w:t>تعقيب الباحث: تدعم هذه الدراسة الإطار النظري العام للبحث الحالي.</w:t>
      </w:r>
    </w:p>
    <w:p w14:paraId="07F0A3BF" w14:textId="77777777" w:rsidR="008314FC" w:rsidRDefault="008314FC" w:rsidP="008314FC">
      <w:pPr>
        <w:spacing w:after="0" w:line="240" w:lineRule="auto"/>
        <w:rPr>
          <w:rFonts w:asciiTheme="minorBidi" w:hAnsiTheme="minorBidi"/>
          <w:sz w:val="28"/>
          <w:szCs w:val="28"/>
          <w:rtl/>
        </w:rPr>
      </w:pPr>
    </w:p>
    <w:p w14:paraId="5904D07E" w14:textId="77777777" w:rsidR="00F26779" w:rsidRDefault="00F26779" w:rsidP="006E57D1">
      <w:pPr>
        <w:spacing w:after="0" w:line="240" w:lineRule="auto"/>
        <w:rPr>
          <w:rFonts w:asciiTheme="minorBidi" w:hAnsiTheme="minorBidi"/>
          <w:sz w:val="28"/>
          <w:szCs w:val="28"/>
          <w:rtl/>
        </w:rPr>
      </w:pPr>
    </w:p>
    <w:p w14:paraId="7B3A2C92" w14:textId="77777777" w:rsidR="008314FC" w:rsidRDefault="008314FC" w:rsidP="006E57D1">
      <w:pPr>
        <w:spacing w:after="0" w:line="240" w:lineRule="auto"/>
        <w:rPr>
          <w:rFonts w:asciiTheme="minorBidi" w:hAnsiTheme="minorBidi"/>
          <w:sz w:val="28"/>
          <w:szCs w:val="28"/>
          <w:rtl/>
        </w:rPr>
      </w:pPr>
    </w:p>
    <w:p w14:paraId="71EFB419" w14:textId="77777777" w:rsidR="00470C71" w:rsidRPr="00470C71" w:rsidRDefault="00470C71" w:rsidP="00470C71">
      <w:pPr>
        <w:pStyle w:val="Heading2"/>
        <w:rPr>
          <w:rFonts w:asciiTheme="minorBidi" w:hAnsiTheme="minorBidi" w:cstheme="minorBidi"/>
          <w:rtl/>
        </w:rPr>
      </w:pPr>
      <w:r w:rsidRPr="00470C71">
        <w:rPr>
          <w:rFonts w:asciiTheme="minorBidi" w:hAnsiTheme="minorBidi" w:cstheme="minorBidi"/>
          <w:rtl/>
        </w:rPr>
        <w:t>تحليل الدراسات السابقة</w:t>
      </w:r>
    </w:p>
    <w:p w14:paraId="13DD0F48" w14:textId="77777777" w:rsidR="00470C71" w:rsidRPr="00470C71" w:rsidRDefault="00470C71" w:rsidP="00470C71">
      <w:pPr>
        <w:spacing w:after="0" w:line="240" w:lineRule="auto"/>
        <w:rPr>
          <w:rFonts w:asciiTheme="minorBidi" w:hAnsiTheme="minorBidi"/>
          <w:sz w:val="28"/>
          <w:szCs w:val="28"/>
          <w:rtl/>
        </w:rPr>
      </w:pPr>
    </w:p>
    <w:p w14:paraId="229FFBB9" w14:textId="77777777" w:rsidR="00470C71" w:rsidRDefault="00470C71" w:rsidP="00470C71">
      <w:pPr>
        <w:spacing w:after="0" w:line="240" w:lineRule="auto"/>
        <w:rPr>
          <w:rFonts w:asciiTheme="minorBidi" w:hAnsiTheme="minorBidi" w:cs="Arial"/>
          <w:sz w:val="28"/>
          <w:szCs w:val="28"/>
          <w:rtl/>
        </w:rPr>
      </w:pPr>
      <w:r w:rsidRPr="00470C71">
        <w:rPr>
          <w:rFonts w:asciiTheme="minorBidi" w:hAnsiTheme="minorBidi" w:cs="Arial"/>
          <w:sz w:val="28"/>
          <w:szCs w:val="28"/>
          <w:rtl/>
        </w:rPr>
        <w:t>تشير الدراسات إلى أن التحول الرقمي يسهم في تحسين الأداء التنظيمي، إلا أن هذا التأثير يعتمد على مستوى نضج الممارسات الرقمية. كما يتضح وجود تركيز أكبر على الأداء العام مقابل نقص في الدراسات التي تناولت الكفاءة التشغيلية بشكل مباشر، خاصة في سياق الشركات المتوسطة.</w:t>
      </w:r>
    </w:p>
    <w:p w14:paraId="78183C4E" w14:textId="77777777" w:rsidR="006C68D2" w:rsidRDefault="006C68D2" w:rsidP="00470C71">
      <w:pPr>
        <w:spacing w:after="0" w:line="240" w:lineRule="auto"/>
        <w:rPr>
          <w:rFonts w:asciiTheme="minorBidi" w:hAnsiTheme="minorBidi" w:cs="Arial"/>
          <w:sz w:val="28"/>
          <w:szCs w:val="28"/>
          <w:rtl/>
        </w:rPr>
      </w:pPr>
    </w:p>
    <w:p w14:paraId="0EC66051" w14:textId="47503773" w:rsidR="006C68D2" w:rsidRPr="00470C71" w:rsidRDefault="006C68D2" w:rsidP="00470C71">
      <w:pPr>
        <w:spacing w:after="0" w:line="240" w:lineRule="auto"/>
        <w:rPr>
          <w:rFonts w:asciiTheme="minorBidi" w:hAnsiTheme="minorBidi"/>
          <w:sz w:val="28"/>
          <w:szCs w:val="28"/>
          <w:rtl/>
        </w:rPr>
      </w:pPr>
      <w:r w:rsidRPr="006C68D2">
        <w:rPr>
          <w:rFonts w:asciiTheme="minorBidi" w:hAnsiTheme="minorBidi" w:cs="Arial"/>
          <w:sz w:val="28"/>
          <w:szCs w:val="28"/>
          <w:rtl/>
        </w:rPr>
        <w:t>كما يلاحظ أن معظم هذه الدراسات قد أُجريت في بيئات دولية، مما يعزز الحاجة إلى دراسة هذا الموضوع في سياق الشركات المتوسطة في المملكة العربية السعودية.</w:t>
      </w:r>
    </w:p>
    <w:p w14:paraId="6E88B561" w14:textId="77777777" w:rsidR="00470C71" w:rsidRPr="00470C71" w:rsidRDefault="00470C71" w:rsidP="00470C71">
      <w:pPr>
        <w:spacing w:after="0" w:line="240" w:lineRule="auto"/>
        <w:rPr>
          <w:rFonts w:asciiTheme="minorBidi" w:hAnsiTheme="minorBidi"/>
          <w:sz w:val="28"/>
          <w:szCs w:val="28"/>
          <w:rtl/>
        </w:rPr>
      </w:pPr>
    </w:p>
    <w:p w14:paraId="0DA34DE4" w14:textId="77777777" w:rsidR="00470C71" w:rsidRPr="00470C71" w:rsidRDefault="00470C71" w:rsidP="00470C71">
      <w:pPr>
        <w:pStyle w:val="Heading2"/>
        <w:rPr>
          <w:rFonts w:asciiTheme="minorBidi" w:hAnsiTheme="minorBidi" w:cstheme="minorBidi"/>
          <w:rtl/>
        </w:rPr>
      </w:pPr>
      <w:r w:rsidRPr="00470C71">
        <w:rPr>
          <w:rFonts w:asciiTheme="minorBidi" w:hAnsiTheme="minorBidi" w:cstheme="minorBidi"/>
          <w:rtl/>
        </w:rPr>
        <w:t>الفجوة البحثية</w:t>
      </w:r>
    </w:p>
    <w:p w14:paraId="4CEFDCD9" w14:textId="77777777" w:rsidR="00470C71" w:rsidRPr="00470C71" w:rsidRDefault="00470C71" w:rsidP="00470C71">
      <w:pPr>
        <w:spacing w:after="0" w:line="240" w:lineRule="auto"/>
        <w:rPr>
          <w:rFonts w:asciiTheme="minorBidi" w:hAnsiTheme="minorBidi"/>
          <w:sz w:val="28"/>
          <w:szCs w:val="28"/>
          <w:rtl/>
        </w:rPr>
      </w:pPr>
    </w:p>
    <w:p w14:paraId="28902508" w14:textId="28F85370" w:rsidR="008314FC" w:rsidRDefault="00470C71" w:rsidP="00227E0E">
      <w:pPr>
        <w:spacing w:after="0" w:line="240" w:lineRule="auto"/>
        <w:rPr>
          <w:rFonts w:asciiTheme="minorBidi" w:hAnsiTheme="minorBidi" w:cs="Arial"/>
          <w:sz w:val="28"/>
          <w:szCs w:val="28"/>
          <w:rtl/>
        </w:rPr>
      </w:pPr>
      <w:r w:rsidRPr="00470C71">
        <w:rPr>
          <w:rFonts w:asciiTheme="minorBidi" w:hAnsiTheme="minorBidi" w:cs="Arial"/>
          <w:sz w:val="28"/>
          <w:szCs w:val="28"/>
          <w:rtl/>
        </w:rPr>
        <w:t>تتمثل الفجوة في نقص الدراسات التي تربط بين نضج ممارسات الموارد البشرية الرقمية والكفاءة التشغيلية في البيئة السعودية، مما يبرز أهمية دراسة هذا الموضوع بشكل أعمق.</w:t>
      </w:r>
      <w:bookmarkEnd w:id="5"/>
    </w:p>
    <w:sectPr w:rsidR="008314FC"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D238E" w14:textId="77777777" w:rsidR="007244BF" w:rsidRDefault="007244BF" w:rsidP="009125CE">
      <w:pPr>
        <w:spacing w:after="0" w:line="240" w:lineRule="auto"/>
      </w:pPr>
      <w:r>
        <w:separator/>
      </w:r>
    </w:p>
  </w:endnote>
  <w:endnote w:type="continuationSeparator" w:id="0">
    <w:p w14:paraId="42D540E5" w14:textId="77777777" w:rsidR="007244BF" w:rsidRDefault="007244B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8EE2C" w14:textId="7C9AAA32" w:rsidR="00D66A09" w:rsidRDefault="00D66A09">
    <w:pPr>
      <w:pStyle w:val="Footer"/>
    </w:pPr>
    <w:r>
      <w:rPr>
        <w:rFonts w:hint="cs"/>
        <w:rtl/>
      </w:rPr>
      <w:t xml:space="preserve">صفحة </w:t>
    </w:r>
    <w:r>
      <w:rPr>
        <w:rtl/>
      </w:rPr>
      <w:fldChar w:fldCharType="begin"/>
    </w:r>
    <w:r>
      <w:rPr>
        <w:rtl/>
      </w:rPr>
      <w:instrText xml:space="preserve"> </w:instrText>
    </w:r>
    <w:r>
      <w:rPr>
        <w:rFonts w:hint="cs"/>
      </w:rPr>
      <w:instrText>PAGE   \* MERGEFORMAT</w:instrText>
    </w:r>
    <w:r>
      <w:rPr>
        <w:rtl/>
      </w:rPr>
      <w:instrText xml:space="preserve"> </w:instrText>
    </w:r>
    <w:r>
      <w:rPr>
        <w:rtl/>
      </w:rPr>
      <w:fldChar w:fldCharType="separate"/>
    </w:r>
    <w:r>
      <w:rPr>
        <w:noProof/>
        <w:rtl/>
      </w:rPr>
      <w:t>2</w:t>
    </w:r>
    <w:r>
      <w:rPr>
        <w:rtl/>
      </w:rPr>
      <w:fldChar w:fldCharType="end"/>
    </w:r>
    <w:r>
      <w:rPr>
        <w:rFonts w:hint="cs"/>
        <w:rtl/>
      </w:rPr>
      <w:t xml:space="preserve"> من </w:t>
    </w:r>
    <w:fldSimple w:instr=" NUMPAGES   \* MERGEFORMAT ">
      <w:r>
        <w:rPr>
          <w:noProof/>
          <w:rtl/>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CEE49" w14:textId="77777777" w:rsidR="007244BF" w:rsidRDefault="007244BF" w:rsidP="009125CE">
      <w:pPr>
        <w:spacing w:after="0" w:line="240" w:lineRule="auto"/>
      </w:pPr>
      <w:r>
        <w:separator/>
      </w:r>
    </w:p>
  </w:footnote>
  <w:footnote w:type="continuationSeparator" w:id="0">
    <w:p w14:paraId="5AE77FD2" w14:textId="77777777" w:rsidR="007244BF" w:rsidRDefault="007244B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7473D"/>
    <w:multiLevelType w:val="hybridMultilevel"/>
    <w:tmpl w:val="E49232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4E0B5B"/>
    <w:multiLevelType w:val="hybridMultilevel"/>
    <w:tmpl w:val="F7DE9F78"/>
    <w:lvl w:ilvl="0" w:tplc="592EB52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B51E0"/>
    <w:multiLevelType w:val="hybridMultilevel"/>
    <w:tmpl w:val="D47086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E2DEE"/>
    <w:multiLevelType w:val="hybridMultilevel"/>
    <w:tmpl w:val="F6524C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83468B"/>
    <w:multiLevelType w:val="multilevel"/>
    <w:tmpl w:val="2CC8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8658B"/>
    <w:multiLevelType w:val="hybridMultilevel"/>
    <w:tmpl w:val="90989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2030FE"/>
    <w:multiLevelType w:val="hybridMultilevel"/>
    <w:tmpl w:val="4E9E5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604397"/>
    <w:multiLevelType w:val="hybridMultilevel"/>
    <w:tmpl w:val="01C40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9368C1"/>
    <w:multiLevelType w:val="hybridMultilevel"/>
    <w:tmpl w:val="50C6557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0E3044"/>
    <w:multiLevelType w:val="hybridMultilevel"/>
    <w:tmpl w:val="7A267524"/>
    <w:lvl w:ilvl="0" w:tplc="6B60B804">
      <w:start w:val="1"/>
      <w:numFmt w:val="decimal"/>
      <w:lvlText w:val="%1."/>
      <w:lvlJc w:val="left"/>
      <w:pPr>
        <w:ind w:left="360" w:hanging="360"/>
      </w:pPr>
      <w:rPr>
        <w:rFonts w:ascii="Sakkal Majalla" w:eastAsiaTheme="minorHAnsi" w:hAnsi="Sakkal Majalla" w:cs="Sakkal Majalla"/>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2C1418"/>
    <w:multiLevelType w:val="hybridMultilevel"/>
    <w:tmpl w:val="2522F240"/>
    <w:lvl w:ilvl="0" w:tplc="F7FE6D3C">
      <w:start w:val="1"/>
      <w:numFmt w:val="bullet"/>
      <w:lvlText w:val=""/>
      <w:lvlJc w:val="left"/>
      <w:pPr>
        <w:ind w:left="360" w:hanging="360"/>
      </w:pPr>
      <w:rPr>
        <w:rFonts w:ascii="Symbol" w:eastAsiaTheme="minorHAnsi" w:hAnsi="Symbol"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15276"/>
    <w:multiLevelType w:val="hybridMultilevel"/>
    <w:tmpl w:val="1552324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1728C0"/>
    <w:multiLevelType w:val="hybridMultilevel"/>
    <w:tmpl w:val="B2BA07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2F4DC4"/>
    <w:multiLevelType w:val="hybridMultilevel"/>
    <w:tmpl w:val="C562BE5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C796B40"/>
    <w:multiLevelType w:val="hybridMultilevel"/>
    <w:tmpl w:val="A8BA8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E7A2A81"/>
    <w:multiLevelType w:val="hybridMultilevel"/>
    <w:tmpl w:val="F5B2550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EF0670F"/>
    <w:multiLevelType w:val="hybridMultilevel"/>
    <w:tmpl w:val="23BC26AE"/>
    <w:lvl w:ilvl="0" w:tplc="C82A8950">
      <w:start w:val="1"/>
      <w:numFmt w:val="bullet"/>
      <w:lvlText w:val=""/>
      <w:lvlJc w:val="left"/>
      <w:pPr>
        <w:ind w:left="360" w:hanging="360"/>
      </w:pPr>
      <w:rPr>
        <w:rFonts w:ascii="Symbol" w:eastAsiaTheme="minorHAnsi" w:hAnsi="Symbo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A6D324B"/>
    <w:multiLevelType w:val="hybridMultilevel"/>
    <w:tmpl w:val="4836C0BC"/>
    <w:lvl w:ilvl="0" w:tplc="94BEB898">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BF2725B"/>
    <w:multiLevelType w:val="hybridMultilevel"/>
    <w:tmpl w:val="1F927B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D925C6E"/>
    <w:multiLevelType w:val="hybridMultilevel"/>
    <w:tmpl w:val="82BCCCDC"/>
    <w:lvl w:ilvl="0" w:tplc="F7FE6D3C">
      <w:start w:val="1"/>
      <w:numFmt w:val="bullet"/>
      <w:lvlText w:val=""/>
      <w:lvlJc w:val="left"/>
      <w:pPr>
        <w:ind w:left="1080" w:hanging="360"/>
      </w:pPr>
      <w:rPr>
        <w:rFonts w:ascii="Symbol" w:eastAsiaTheme="minorHAnsi" w:hAnsi="Symbol"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F684686"/>
    <w:multiLevelType w:val="hybridMultilevel"/>
    <w:tmpl w:val="4F4ED3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733864"/>
    <w:multiLevelType w:val="multilevel"/>
    <w:tmpl w:val="4606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917239"/>
    <w:multiLevelType w:val="hybridMultilevel"/>
    <w:tmpl w:val="7106704A"/>
    <w:lvl w:ilvl="0" w:tplc="0BC027AC">
      <w:start w:val="1"/>
      <w:numFmt w:val="decimal"/>
      <w:lvlText w:val="%1."/>
      <w:lvlJc w:val="left"/>
      <w:pPr>
        <w:ind w:left="720" w:hanging="360"/>
      </w:pPr>
      <w:rPr>
        <w:rFonts w:asciiTheme="majorHAnsi" w:hAnsiTheme="majorHAnsi"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756CA2"/>
    <w:multiLevelType w:val="multilevel"/>
    <w:tmpl w:val="9162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D2EC3"/>
    <w:multiLevelType w:val="hybridMultilevel"/>
    <w:tmpl w:val="39829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501952"/>
    <w:multiLevelType w:val="hybridMultilevel"/>
    <w:tmpl w:val="11727F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5C7819"/>
    <w:multiLevelType w:val="hybridMultilevel"/>
    <w:tmpl w:val="7CDEF18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9A1187"/>
    <w:multiLevelType w:val="hybridMultilevel"/>
    <w:tmpl w:val="6A189B02"/>
    <w:lvl w:ilvl="0" w:tplc="036235C0">
      <w:start w:val="1"/>
      <w:numFmt w:val="bullet"/>
      <w:lvlText w:val=""/>
      <w:lvlJc w:val="left"/>
      <w:pPr>
        <w:ind w:left="360" w:hanging="360"/>
      </w:pPr>
      <w:rPr>
        <w:rFonts w:ascii="Symbol" w:eastAsiaTheme="minorHAnsi" w:hAnsi="Symbol"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637459A"/>
    <w:multiLevelType w:val="hybridMultilevel"/>
    <w:tmpl w:val="EA464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B07217"/>
    <w:multiLevelType w:val="hybridMultilevel"/>
    <w:tmpl w:val="3A927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670BE3"/>
    <w:multiLevelType w:val="hybridMultilevel"/>
    <w:tmpl w:val="7B90AF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6401F3C">
      <w:start w:val="1"/>
      <w:numFmt w:val="lowerRoman"/>
      <w:lvlText w:val="%3."/>
      <w:lvlJc w:val="right"/>
      <w:pPr>
        <w:ind w:left="2160" w:hanging="180"/>
      </w:pPr>
      <w:rPr>
        <w:b w:val="0"/>
        <w:bCs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D83DB0"/>
    <w:multiLevelType w:val="hybridMultilevel"/>
    <w:tmpl w:val="3F1ED2AA"/>
    <w:lvl w:ilvl="0" w:tplc="D6423672">
      <w:start w:val="1"/>
      <w:numFmt w:val="decimal"/>
      <w:lvlText w:val="%1."/>
      <w:lvlJc w:val="left"/>
      <w:pPr>
        <w:ind w:left="360" w:hanging="360"/>
      </w:pPr>
      <w:rPr>
        <w:rFonts w:cs="Aria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F6042D1"/>
    <w:multiLevelType w:val="hybridMultilevel"/>
    <w:tmpl w:val="6A8E35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FFA4BA3"/>
    <w:multiLevelType w:val="hybridMultilevel"/>
    <w:tmpl w:val="82CE7E5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94F3DD9"/>
    <w:multiLevelType w:val="hybridMultilevel"/>
    <w:tmpl w:val="B8041BB8"/>
    <w:lvl w:ilvl="0" w:tplc="3AB6C2CC">
      <w:start w:val="1"/>
      <w:numFmt w:val="decimal"/>
      <w:lvlText w:val="%1."/>
      <w:lvlJc w:val="left"/>
      <w:pPr>
        <w:ind w:left="360" w:hanging="360"/>
      </w:pPr>
      <w:rPr>
        <w:rFonts w:cs="Aria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CE9675A"/>
    <w:multiLevelType w:val="hybridMultilevel"/>
    <w:tmpl w:val="D47086B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076DE6"/>
    <w:multiLevelType w:val="hybridMultilevel"/>
    <w:tmpl w:val="B504D2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6671EC8"/>
    <w:multiLevelType w:val="hybridMultilevel"/>
    <w:tmpl w:val="580E7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B766D2"/>
    <w:multiLevelType w:val="hybridMultilevel"/>
    <w:tmpl w:val="C9148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EA12B5"/>
    <w:multiLevelType w:val="hybridMultilevel"/>
    <w:tmpl w:val="90244F2C"/>
    <w:lvl w:ilvl="0" w:tplc="18B6512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3F3437"/>
    <w:multiLevelType w:val="hybridMultilevel"/>
    <w:tmpl w:val="C290B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460A4B"/>
    <w:multiLevelType w:val="hybridMultilevel"/>
    <w:tmpl w:val="5E2E7C9C"/>
    <w:lvl w:ilvl="0" w:tplc="126405FC">
      <w:start w:val="1"/>
      <w:numFmt w:val="decimal"/>
      <w:lvlText w:val="%1."/>
      <w:lvlJc w:val="left"/>
      <w:pPr>
        <w:ind w:left="360" w:hanging="360"/>
      </w:pPr>
      <w:rPr>
        <w:rFonts w:ascii="Sakkal Majalla" w:eastAsiaTheme="minorHAnsi" w:hAnsi="Sakkal Majalla" w:cs="Sakkal Majalla"/>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07902525">
    <w:abstractNumId w:val="24"/>
  </w:num>
  <w:num w:numId="2" w16cid:durableId="1967810940">
    <w:abstractNumId w:val="40"/>
  </w:num>
  <w:num w:numId="3" w16cid:durableId="1051660720">
    <w:abstractNumId w:val="25"/>
  </w:num>
  <w:num w:numId="4" w16cid:durableId="1984239289">
    <w:abstractNumId w:val="41"/>
  </w:num>
  <w:num w:numId="5" w16cid:durableId="1450003689">
    <w:abstractNumId w:val="28"/>
  </w:num>
  <w:num w:numId="6" w16cid:durableId="869956340">
    <w:abstractNumId w:val="11"/>
  </w:num>
  <w:num w:numId="7" w16cid:durableId="694355251">
    <w:abstractNumId w:val="9"/>
  </w:num>
  <w:num w:numId="8" w16cid:durableId="913199565">
    <w:abstractNumId w:val="30"/>
  </w:num>
  <w:num w:numId="9" w16cid:durableId="196435816">
    <w:abstractNumId w:val="29"/>
  </w:num>
  <w:num w:numId="10" w16cid:durableId="131287606">
    <w:abstractNumId w:val="26"/>
  </w:num>
  <w:num w:numId="11" w16cid:durableId="802776626">
    <w:abstractNumId w:val="12"/>
  </w:num>
  <w:num w:numId="12" w16cid:durableId="756637360">
    <w:abstractNumId w:val="13"/>
  </w:num>
  <w:num w:numId="13" w16cid:durableId="1985547914">
    <w:abstractNumId w:val="15"/>
  </w:num>
  <w:num w:numId="14" w16cid:durableId="1925802010">
    <w:abstractNumId w:val="0"/>
  </w:num>
  <w:num w:numId="15" w16cid:durableId="954601920">
    <w:abstractNumId w:val="20"/>
  </w:num>
  <w:num w:numId="16" w16cid:durableId="1904901052">
    <w:abstractNumId w:val="33"/>
  </w:num>
  <w:num w:numId="17" w16cid:durableId="1664770978">
    <w:abstractNumId w:val="18"/>
  </w:num>
  <w:num w:numId="18" w16cid:durableId="1819765230">
    <w:abstractNumId w:val="8"/>
  </w:num>
  <w:num w:numId="19" w16cid:durableId="394207995">
    <w:abstractNumId w:val="6"/>
  </w:num>
  <w:num w:numId="20" w16cid:durableId="1942493335">
    <w:abstractNumId w:val="10"/>
  </w:num>
  <w:num w:numId="21" w16cid:durableId="1560507149">
    <w:abstractNumId w:val="3"/>
  </w:num>
  <w:num w:numId="22" w16cid:durableId="1386368360">
    <w:abstractNumId w:val="5"/>
  </w:num>
  <w:num w:numId="23" w16cid:durableId="354812380">
    <w:abstractNumId w:val="27"/>
  </w:num>
  <w:num w:numId="24" w16cid:durableId="2026439158">
    <w:abstractNumId w:val="16"/>
  </w:num>
  <w:num w:numId="25" w16cid:durableId="1943100354">
    <w:abstractNumId w:val="31"/>
  </w:num>
  <w:num w:numId="26" w16cid:durableId="1543902633">
    <w:abstractNumId w:val="34"/>
  </w:num>
  <w:num w:numId="27" w16cid:durableId="397283809">
    <w:abstractNumId w:val="39"/>
  </w:num>
  <w:num w:numId="28" w16cid:durableId="1707607252">
    <w:abstractNumId w:val="36"/>
  </w:num>
  <w:num w:numId="29" w16cid:durableId="106388341">
    <w:abstractNumId w:val="4"/>
  </w:num>
  <w:num w:numId="30" w16cid:durableId="1788354387">
    <w:abstractNumId w:val="2"/>
  </w:num>
  <w:num w:numId="31" w16cid:durableId="1306550781">
    <w:abstractNumId w:val="38"/>
  </w:num>
  <w:num w:numId="32" w16cid:durableId="399642005">
    <w:abstractNumId w:val="1"/>
  </w:num>
  <w:num w:numId="33" w16cid:durableId="645866101">
    <w:abstractNumId w:val="35"/>
  </w:num>
  <w:num w:numId="34" w16cid:durableId="1548950610">
    <w:abstractNumId w:val="19"/>
  </w:num>
  <w:num w:numId="35" w16cid:durableId="1683164632">
    <w:abstractNumId w:val="17"/>
  </w:num>
  <w:num w:numId="36" w16cid:durableId="230969654">
    <w:abstractNumId w:val="21"/>
  </w:num>
  <w:num w:numId="37" w16cid:durableId="2087338367">
    <w:abstractNumId w:val="23"/>
  </w:num>
  <w:num w:numId="38" w16cid:durableId="1614898527">
    <w:abstractNumId w:val="37"/>
  </w:num>
  <w:num w:numId="39" w16cid:durableId="1421297141">
    <w:abstractNumId w:val="22"/>
  </w:num>
  <w:num w:numId="40" w16cid:durableId="1481967188">
    <w:abstractNumId w:val="7"/>
  </w:num>
  <w:num w:numId="41" w16cid:durableId="229537964">
    <w:abstractNumId w:val="14"/>
  </w:num>
  <w:num w:numId="42" w16cid:durableId="106425632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CC9"/>
    <w:rsid w:val="00011C33"/>
    <w:rsid w:val="00023AF6"/>
    <w:rsid w:val="000362CC"/>
    <w:rsid w:val="0005693D"/>
    <w:rsid w:val="00063AAF"/>
    <w:rsid w:val="00075EB4"/>
    <w:rsid w:val="000849F7"/>
    <w:rsid w:val="000853BA"/>
    <w:rsid w:val="00094413"/>
    <w:rsid w:val="000A1D07"/>
    <w:rsid w:val="000B2F54"/>
    <w:rsid w:val="000B5D8B"/>
    <w:rsid w:val="000C0F7B"/>
    <w:rsid w:val="000C32AC"/>
    <w:rsid w:val="000C75E9"/>
    <w:rsid w:val="000E166A"/>
    <w:rsid w:val="000F3D43"/>
    <w:rsid w:val="000F44B4"/>
    <w:rsid w:val="000F7FA1"/>
    <w:rsid w:val="00105E73"/>
    <w:rsid w:val="00106216"/>
    <w:rsid w:val="00107C91"/>
    <w:rsid w:val="001105A8"/>
    <w:rsid w:val="00110EF4"/>
    <w:rsid w:val="00115840"/>
    <w:rsid w:val="00122AD4"/>
    <w:rsid w:val="0012339B"/>
    <w:rsid w:val="00123595"/>
    <w:rsid w:val="00125452"/>
    <w:rsid w:val="0012604C"/>
    <w:rsid w:val="00127428"/>
    <w:rsid w:val="00134DC8"/>
    <w:rsid w:val="00137E7D"/>
    <w:rsid w:val="00152BA0"/>
    <w:rsid w:val="0015486D"/>
    <w:rsid w:val="0016287B"/>
    <w:rsid w:val="0017304F"/>
    <w:rsid w:val="00174680"/>
    <w:rsid w:val="00176770"/>
    <w:rsid w:val="00180C06"/>
    <w:rsid w:val="00181FF1"/>
    <w:rsid w:val="001820AD"/>
    <w:rsid w:val="00182390"/>
    <w:rsid w:val="0018290D"/>
    <w:rsid w:val="00184C22"/>
    <w:rsid w:val="001902DB"/>
    <w:rsid w:val="00191297"/>
    <w:rsid w:val="00191968"/>
    <w:rsid w:val="001C031E"/>
    <w:rsid w:val="001C17BA"/>
    <w:rsid w:val="001C2162"/>
    <w:rsid w:val="001E1CA9"/>
    <w:rsid w:val="001E271B"/>
    <w:rsid w:val="001E4D53"/>
    <w:rsid w:val="001F2711"/>
    <w:rsid w:val="001F63D2"/>
    <w:rsid w:val="0020349A"/>
    <w:rsid w:val="00223CB5"/>
    <w:rsid w:val="00223EC7"/>
    <w:rsid w:val="00227E0E"/>
    <w:rsid w:val="00230E53"/>
    <w:rsid w:val="00241B44"/>
    <w:rsid w:val="00263A41"/>
    <w:rsid w:val="00264834"/>
    <w:rsid w:val="0028291B"/>
    <w:rsid w:val="00283614"/>
    <w:rsid w:val="0028561A"/>
    <w:rsid w:val="00285C73"/>
    <w:rsid w:val="00285D67"/>
    <w:rsid w:val="002907BD"/>
    <w:rsid w:val="00292D40"/>
    <w:rsid w:val="00293B7E"/>
    <w:rsid w:val="00295FD5"/>
    <w:rsid w:val="002A09B5"/>
    <w:rsid w:val="002A12C3"/>
    <w:rsid w:val="002B798B"/>
    <w:rsid w:val="002C223B"/>
    <w:rsid w:val="002C4116"/>
    <w:rsid w:val="002C481E"/>
    <w:rsid w:val="002C7AD6"/>
    <w:rsid w:val="002D12CE"/>
    <w:rsid w:val="002D1482"/>
    <w:rsid w:val="002D2815"/>
    <w:rsid w:val="002D3EC3"/>
    <w:rsid w:val="002E07C2"/>
    <w:rsid w:val="002E3931"/>
    <w:rsid w:val="002E6B52"/>
    <w:rsid w:val="002F0432"/>
    <w:rsid w:val="002F364B"/>
    <w:rsid w:val="002F368C"/>
    <w:rsid w:val="002F4F7C"/>
    <w:rsid w:val="00301B57"/>
    <w:rsid w:val="00304A36"/>
    <w:rsid w:val="003068A4"/>
    <w:rsid w:val="00311B0E"/>
    <w:rsid w:val="00320129"/>
    <w:rsid w:val="003308A0"/>
    <w:rsid w:val="00331D63"/>
    <w:rsid w:val="00350501"/>
    <w:rsid w:val="0036181B"/>
    <w:rsid w:val="00363084"/>
    <w:rsid w:val="00370E13"/>
    <w:rsid w:val="0037408E"/>
    <w:rsid w:val="00382197"/>
    <w:rsid w:val="00391A9B"/>
    <w:rsid w:val="0039274D"/>
    <w:rsid w:val="003957D1"/>
    <w:rsid w:val="003A1D38"/>
    <w:rsid w:val="003A41F9"/>
    <w:rsid w:val="003B36D9"/>
    <w:rsid w:val="003B3EA7"/>
    <w:rsid w:val="003D0D42"/>
    <w:rsid w:val="003D4D6A"/>
    <w:rsid w:val="003E215E"/>
    <w:rsid w:val="003E4FC9"/>
    <w:rsid w:val="003E6D62"/>
    <w:rsid w:val="003F5402"/>
    <w:rsid w:val="003F69A5"/>
    <w:rsid w:val="00412C31"/>
    <w:rsid w:val="004173D8"/>
    <w:rsid w:val="00421920"/>
    <w:rsid w:val="00425B37"/>
    <w:rsid w:val="00426A08"/>
    <w:rsid w:val="00432FB2"/>
    <w:rsid w:val="00437D3C"/>
    <w:rsid w:val="00444F35"/>
    <w:rsid w:val="004607C5"/>
    <w:rsid w:val="00463DD1"/>
    <w:rsid w:val="0046429E"/>
    <w:rsid w:val="00470C71"/>
    <w:rsid w:val="00473284"/>
    <w:rsid w:val="004823CF"/>
    <w:rsid w:val="0048648C"/>
    <w:rsid w:val="004870B0"/>
    <w:rsid w:val="004945B5"/>
    <w:rsid w:val="004A503E"/>
    <w:rsid w:val="004A7017"/>
    <w:rsid w:val="004B4B61"/>
    <w:rsid w:val="004C3B7B"/>
    <w:rsid w:val="004C3EDF"/>
    <w:rsid w:val="004C4164"/>
    <w:rsid w:val="004C4221"/>
    <w:rsid w:val="004C4FB0"/>
    <w:rsid w:val="004C79E6"/>
    <w:rsid w:val="004D43A3"/>
    <w:rsid w:val="004D58EB"/>
    <w:rsid w:val="004D6971"/>
    <w:rsid w:val="004E2A46"/>
    <w:rsid w:val="004E72B9"/>
    <w:rsid w:val="004F1A73"/>
    <w:rsid w:val="004F7AA0"/>
    <w:rsid w:val="00501C38"/>
    <w:rsid w:val="00507C9A"/>
    <w:rsid w:val="005144DD"/>
    <w:rsid w:val="005235AA"/>
    <w:rsid w:val="00544F68"/>
    <w:rsid w:val="00565811"/>
    <w:rsid w:val="00566AE8"/>
    <w:rsid w:val="0057119F"/>
    <w:rsid w:val="00581DB3"/>
    <w:rsid w:val="00587B94"/>
    <w:rsid w:val="00590B27"/>
    <w:rsid w:val="0059303B"/>
    <w:rsid w:val="00593181"/>
    <w:rsid w:val="00596A54"/>
    <w:rsid w:val="005A2DDB"/>
    <w:rsid w:val="005A4D80"/>
    <w:rsid w:val="005B4EE7"/>
    <w:rsid w:val="005B77E2"/>
    <w:rsid w:val="005B7FA2"/>
    <w:rsid w:val="005D3D38"/>
    <w:rsid w:val="005E18C1"/>
    <w:rsid w:val="005E387B"/>
    <w:rsid w:val="005E6155"/>
    <w:rsid w:val="005F6344"/>
    <w:rsid w:val="006050F8"/>
    <w:rsid w:val="00617694"/>
    <w:rsid w:val="00621F83"/>
    <w:rsid w:val="00624314"/>
    <w:rsid w:val="00625B10"/>
    <w:rsid w:val="0062761F"/>
    <w:rsid w:val="00630903"/>
    <w:rsid w:val="00634EB8"/>
    <w:rsid w:val="00637473"/>
    <w:rsid w:val="0064319D"/>
    <w:rsid w:val="0064404E"/>
    <w:rsid w:val="00646DBF"/>
    <w:rsid w:val="006530A7"/>
    <w:rsid w:val="00655795"/>
    <w:rsid w:val="00661CC4"/>
    <w:rsid w:val="00663812"/>
    <w:rsid w:val="006707EF"/>
    <w:rsid w:val="006718E8"/>
    <w:rsid w:val="00674026"/>
    <w:rsid w:val="006778CF"/>
    <w:rsid w:val="006827F2"/>
    <w:rsid w:val="006948DE"/>
    <w:rsid w:val="006C105E"/>
    <w:rsid w:val="006C339E"/>
    <w:rsid w:val="006C68D2"/>
    <w:rsid w:val="006C6F2D"/>
    <w:rsid w:val="006C777A"/>
    <w:rsid w:val="006D0D0B"/>
    <w:rsid w:val="006D5A4C"/>
    <w:rsid w:val="006E33D8"/>
    <w:rsid w:val="006E57D1"/>
    <w:rsid w:val="006F1438"/>
    <w:rsid w:val="006F180A"/>
    <w:rsid w:val="007110D3"/>
    <w:rsid w:val="00713645"/>
    <w:rsid w:val="00716D92"/>
    <w:rsid w:val="00717BB5"/>
    <w:rsid w:val="00723665"/>
    <w:rsid w:val="007244BF"/>
    <w:rsid w:val="00725DE9"/>
    <w:rsid w:val="0073395E"/>
    <w:rsid w:val="00741EDF"/>
    <w:rsid w:val="0074578A"/>
    <w:rsid w:val="00751C42"/>
    <w:rsid w:val="00753A1E"/>
    <w:rsid w:val="00760D65"/>
    <w:rsid w:val="007622AA"/>
    <w:rsid w:val="0076266A"/>
    <w:rsid w:val="00773D48"/>
    <w:rsid w:val="00777F81"/>
    <w:rsid w:val="00793850"/>
    <w:rsid w:val="007975C7"/>
    <w:rsid w:val="007B0E54"/>
    <w:rsid w:val="007B1F69"/>
    <w:rsid w:val="007C11C3"/>
    <w:rsid w:val="007C6364"/>
    <w:rsid w:val="007C71A2"/>
    <w:rsid w:val="007D0F4B"/>
    <w:rsid w:val="007D5F53"/>
    <w:rsid w:val="007E3A20"/>
    <w:rsid w:val="007E53E8"/>
    <w:rsid w:val="007F1C88"/>
    <w:rsid w:val="007F5545"/>
    <w:rsid w:val="00802DF7"/>
    <w:rsid w:val="0080713F"/>
    <w:rsid w:val="00816BFC"/>
    <w:rsid w:val="0081705C"/>
    <w:rsid w:val="00820228"/>
    <w:rsid w:val="00820F54"/>
    <w:rsid w:val="00821143"/>
    <w:rsid w:val="008314FC"/>
    <w:rsid w:val="00836B26"/>
    <w:rsid w:val="008440FF"/>
    <w:rsid w:val="008472C5"/>
    <w:rsid w:val="00851893"/>
    <w:rsid w:val="00852BB6"/>
    <w:rsid w:val="0085452E"/>
    <w:rsid w:val="00855127"/>
    <w:rsid w:val="00874E4F"/>
    <w:rsid w:val="00877AAC"/>
    <w:rsid w:val="0088311C"/>
    <w:rsid w:val="0089224B"/>
    <w:rsid w:val="00896773"/>
    <w:rsid w:val="008A3992"/>
    <w:rsid w:val="008B00CD"/>
    <w:rsid w:val="008B554E"/>
    <w:rsid w:val="008B67DC"/>
    <w:rsid w:val="008B7784"/>
    <w:rsid w:val="008C18B6"/>
    <w:rsid w:val="008D2C10"/>
    <w:rsid w:val="008D49BF"/>
    <w:rsid w:val="008D57CE"/>
    <w:rsid w:val="008F1EAE"/>
    <w:rsid w:val="008F5AC6"/>
    <w:rsid w:val="00906803"/>
    <w:rsid w:val="009125CE"/>
    <w:rsid w:val="00912D00"/>
    <w:rsid w:val="0092649F"/>
    <w:rsid w:val="00932B9F"/>
    <w:rsid w:val="00934729"/>
    <w:rsid w:val="00942B3C"/>
    <w:rsid w:val="00952C38"/>
    <w:rsid w:val="009544C9"/>
    <w:rsid w:val="00960E6D"/>
    <w:rsid w:val="009653D6"/>
    <w:rsid w:val="00966CA7"/>
    <w:rsid w:val="0097030A"/>
    <w:rsid w:val="009733A3"/>
    <w:rsid w:val="00973A5C"/>
    <w:rsid w:val="00991DC8"/>
    <w:rsid w:val="009921A0"/>
    <w:rsid w:val="009A3618"/>
    <w:rsid w:val="009A66CA"/>
    <w:rsid w:val="009B00F2"/>
    <w:rsid w:val="009B46D2"/>
    <w:rsid w:val="009B6888"/>
    <w:rsid w:val="009C0161"/>
    <w:rsid w:val="009C3D05"/>
    <w:rsid w:val="009C5853"/>
    <w:rsid w:val="009C5F9A"/>
    <w:rsid w:val="009D108D"/>
    <w:rsid w:val="009D12C1"/>
    <w:rsid w:val="009E0CCD"/>
    <w:rsid w:val="009E1436"/>
    <w:rsid w:val="009E39E5"/>
    <w:rsid w:val="009E5668"/>
    <w:rsid w:val="009E6A84"/>
    <w:rsid w:val="009F7A2C"/>
    <w:rsid w:val="00A16506"/>
    <w:rsid w:val="00A227C9"/>
    <w:rsid w:val="00A24233"/>
    <w:rsid w:val="00A338E2"/>
    <w:rsid w:val="00A43D12"/>
    <w:rsid w:val="00A51445"/>
    <w:rsid w:val="00A61641"/>
    <w:rsid w:val="00A67C47"/>
    <w:rsid w:val="00A70822"/>
    <w:rsid w:val="00A747E0"/>
    <w:rsid w:val="00A74F76"/>
    <w:rsid w:val="00A768B4"/>
    <w:rsid w:val="00A8242E"/>
    <w:rsid w:val="00A8514F"/>
    <w:rsid w:val="00A8699D"/>
    <w:rsid w:val="00AA0EA7"/>
    <w:rsid w:val="00AA47F1"/>
    <w:rsid w:val="00AA5A2F"/>
    <w:rsid w:val="00AA711F"/>
    <w:rsid w:val="00AA79E9"/>
    <w:rsid w:val="00AB0A70"/>
    <w:rsid w:val="00AC74F4"/>
    <w:rsid w:val="00AD2C02"/>
    <w:rsid w:val="00AD3D18"/>
    <w:rsid w:val="00AE1D97"/>
    <w:rsid w:val="00AE7D83"/>
    <w:rsid w:val="00AF22AD"/>
    <w:rsid w:val="00B02BE2"/>
    <w:rsid w:val="00B07EBF"/>
    <w:rsid w:val="00B1043E"/>
    <w:rsid w:val="00B13677"/>
    <w:rsid w:val="00B1523F"/>
    <w:rsid w:val="00B170E7"/>
    <w:rsid w:val="00B214F5"/>
    <w:rsid w:val="00B21F28"/>
    <w:rsid w:val="00B248C3"/>
    <w:rsid w:val="00B24B8B"/>
    <w:rsid w:val="00B34981"/>
    <w:rsid w:val="00B455DA"/>
    <w:rsid w:val="00B50C17"/>
    <w:rsid w:val="00B52A56"/>
    <w:rsid w:val="00B55620"/>
    <w:rsid w:val="00B62C1D"/>
    <w:rsid w:val="00B63B0F"/>
    <w:rsid w:val="00B7678A"/>
    <w:rsid w:val="00B80337"/>
    <w:rsid w:val="00B83B88"/>
    <w:rsid w:val="00BB4B65"/>
    <w:rsid w:val="00BB5BC4"/>
    <w:rsid w:val="00BB5D45"/>
    <w:rsid w:val="00BC66B8"/>
    <w:rsid w:val="00BE7B17"/>
    <w:rsid w:val="00BF116A"/>
    <w:rsid w:val="00C04D0B"/>
    <w:rsid w:val="00C075F7"/>
    <w:rsid w:val="00C10F18"/>
    <w:rsid w:val="00C14722"/>
    <w:rsid w:val="00C3267A"/>
    <w:rsid w:val="00C379FB"/>
    <w:rsid w:val="00C618CE"/>
    <w:rsid w:val="00C61BBA"/>
    <w:rsid w:val="00C62D60"/>
    <w:rsid w:val="00C71E18"/>
    <w:rsid w:val="00C76861"/>
    <w:rsid w:val="00C77EC8"/>
    <w:rsid w:val="00C85974"/>
    <w:rsid w:val="00C85D72"/>
    <w:rsid w:val="00CA3632"/>
    <w:rsid w:val="00CA54DC"/>
    <w:rsid w:val="00CA7A3F"/>
    <w:rsid w:val="00CE0983"/>
    <w:rsid w:val="00CE341B"/>
    <w:rsid w:val="00CE551F"/>
    <w:rsid w:val="00CE64D8"/>
    <w:rsid w:val="00CF6E13"/>
    <w:rsid w:val="00CF797E"/>
    <w:rsid w:val="00D06735"/>
    <w:rsid w:val="00D12B19"/>
    <w:rsid w:val="00D12D0C"/>
    <w:rsid w:val="00D15DBF"/>
    <w:rsid w:val="00D16985"/>
    <w:rsid w:val="00D22171"/>
    <w:rsid w:val="00D5549B"/>
    <w:rsid w:val="00D57306"/>
    <w:rsid w:val="00D66A09"/>
    <w:rsid w:val="00D67391"/>
    <w:rsid w:val="00D74688"/>
    <w:rsid w:val="00D82A30"/>
    <w:rsid w:val="00D84955"/>
    <w:rsid w:val="00D92715"/>
    <w:rsid w:val="00D92A2C"/>
    <w:rsid w:val="00D93181"/>
    <w:rsid w:val="00D96D21"/>
    <w:rsid w:val="00DA241B"/>
    <w:rsid w:val="00DA3CCB"/>
    <w:rsid w:val="00DA47F4"/>
    <w:rsid w:val="00DA4B6C"/>
    <w:rsid w:val="00DA7B29"/>
    <w:rsid w:val="00DB457F"/>
    <w:rsid w:val="00DB607C"/>
    <w:rsid w:val="00DB77B8"/>
    <w:rsid w:val="00DC0DC4"/>
    <w:rsid w:val="00DF1109"/>
    <w:rsid w:val="00DF4E12"/>
    <w:rsid w:val="00E01016"/>
    <w:rsid w:val="00E01AB9"/>
    <w:rsid w:val="00E02DDD"/>
    <w:rsid w:val="00E0585A"/>
    <w:rsid w:val="00E05E50"/>
    <w:rsid w:val="00E13595"/>
    <w:rsid w:val="00E21B72"/>
    <w:rsid w:val="00E23C74"/>
    <w:rsid w:val="00E257D4"/>
    <w:rsid w:val="00E258A0"/>
    <w:rsid w:val="00E27BB0"/>
    <w:rsid w:val="00E32526"/>
    <w:rsid w:val="00E37E96"/>
    <w:rsid w:val="00E450D0"/>
    <w:rsid w:val="00E478E2"/>
    <w:rsid w:val="00E47980"/>
    <w:rsid w:val="00E53485"/>
    <w:rsid w:val="00E65D41"/>
    <w:rsid w:val="00E67463"/>
    <w:rsid w:val="00E7141F"/>
    <w:rsid w:val="00E71C79"/>
    <w:rsid w:val="00E7550A"/>
    <w:rsid w:val="00E775C3"/>
    <w:rsid w:val="00E80FD9"/>
    <w:rsid w:val="00E82AA3"/>
    <w:rsid w:val="00EA1C93"/>
    <w:rsid w:val="00EA6B5D"/>
    <w:rsid w:val="00EB04F6"/>
    <w:rsid w:val="00EB4FC7"/>
    <w:rsid w:val="00EC180F"/>
    <w:rsid w:val="00EC58E3"/>
    <w:rsid w:val="00ED32B4"/>
    <w:rsid w:val="00ED6C09"/>
    <w:rsid w:val="00ED6F2C"/>
    <w:rsid w:val="00EE0EBA"/>
    <w:rsid w:val="00EE4984"/>
    <w:rsid w:val="00EE6A6B"/>
    <w:rsid w:val="00EF005E"/>
    <w:rsid w:val="00EF498E"/>
    <w:rsid w:val="00EF7771"/>
    <w:rsid w:val="00F05E97"/>
    <w:rsid w:val="00F122FC"/>
    <w:rsid w:val="00F12344"/>
    <w:rsid w:val="00F1296E"/>
    <w:rsid w:val="00F26779"/>
    <w:rsid w:val="00F27CB8"/>
    <w:rsid w:val="00F34B8E"/>
    <w:rsid w:val="00F351A3"/>
    <w:rsid w:val="00F373C0"/>
    <w:rsid w:val="00F546CE"/>
    <w:rsid w:val="00F64722"/>
    <w:rsid w:val="00F71524"/>
    <w:rsid w:val="00F73580"/>
    <w:rsid w:val="00F74A07"/>
    <w:rsid w:val="00F92A5E"/>
    <w:rsid w:val="00FA0F21"/>
    <w:rsid w:val="00FA24A2"/>
    <w:rsid w:val="00FB1CEB"/>
    <w:rsid w:val="00FC1494"/>
    <w:rsid w:val="00FD5FB3"/>
    <w:rsid w:val="00FD7ECB"/>
    <w:rsid w:val="00FE0197"/>
    <w:rsid w:val="00FF2C6B"/>
    <w:rsid w:val="00FF7D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779"/>
    <w:pPr>
      <w:bidi/>
    </w:pPr>
  </w:style>
  <w:style w:type="paragraph" w:styleId="Heading1">
    <w:name w:val="heading 1"/>
    <w:basedOn w:val="Normal"/>
    <w:next w:val="Normal"/>
    <w:link w:val="Heading1Char"/>
    <w:uiPriority w:val="9"/>
    <w:qFormat/>
    <w:rsid w:val="009C3D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30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E7B1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622AA"/>
    <w:pPr>
      <w:ind w:left="720"/>
      <w:contextualSpacing/>
    </w:pPr>
  </w:style>
  <w:style w:type="character" w:styleId="Hyperlink">
    <w:name w:val="Hyperlink"/>
    <w:basedOn w:val="DefaultParagraphFont"/>
    <w:uiPriority w:val="99"/>
    <w:unhideWhenUsed/>
    <w:rsid w:val="005A2DDB"/>
    <w:rPr>
      <w:color w:val="0563C1" w:themeColor="hyperlink"/>
      <w:u w:val="single"/>
    </w:rPr>
  </w:style>
  <w:style w:type="character" w:styleId="UnresolvedMention">
    <w:name w:val="Unresolved Mention"/>
    <w:basedOn w:val="DefaultParagraphFont"/>
    <w:uiPriority w:val="99"/>
    <w:semiHidden/>
    <w:unhideWhenUsed/>
    <w:rsid w:val="005A2DDB"/>
    <w:rPr>
      <w:color w:val="605E5C"/>
      <w:shd w:val="clear" w:color="auto" w:fill="E1DFDD"/>
    </w:rPr>
  </w:style>
  <w:style w:type="table" w:styleId="TableGrid">
    <w:name w:val="Table Grid"/>
    <w:basedOn w:val="TableNormal"/>
    <w:uiPriority w:val="39"/>
    <w:rsid w:val="00203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E7B17"/>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BE7B1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E7B17"/>
    <w:rPr>
      <w:b/>
      <w:bCs/>
    </w:rPr>
  </w:style>
  <w:style w:type="character" w:customStyle="1" w:styleId="Heading2Char">
    <w:name w:val="Heading 2 Char"/>
    <w:basedOn w:val="DefaultParagraphFont"/>
    <w:link w:val="Heading2"/>
    <w:uiPriority w:val="9"/>
    <w:rsid w:val="0036308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C3D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C3D05"/>
    <w:pPr>
      <w:bidi w:val="0"/>
      <w:outlineLvl w:val="9"/>
    </w:pPr>
    <w:rPr>
      <w:kern w:val="0"/>
      <w14:ligatures w14:val="none"/>
    </w:rPr>
  </w:style>
  <w:style w:type="paragraph" w:styleId="Title">
    <w:name w:val="Title"/>
    <w:basedOn w:val="Normal"/>
    <w:next w:val="Normal"/>
    <w:link w:val="TitleChar"/>
    <w:uiPriority w:val="10"/>
    <w:qFormat/>
    <w:rsid w:val="009C3D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D05"/>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A43D12"/>
    <w:pPr>
      <w:spacing w:after="100"/>
    </w:pPr>
  </w:style>
  <w:style w:type="paragraph" w:styleId="TOC2">
    <w:name w:val="toc 2"/>
    <w:basedOn w:val="Normal"/>
    <w:next w:val="Normal"/>
    <w:autoRedefine/>
    <w:uiPriority w:val="39"/>
    <w:unhideWhenUsed/>
    <w:rsid w:val="00587B94"/>
    <w:pPr>
      <w:spacing w:after="100"/>
      <w:ind w:left="220"/>
    </w:pPr>
  </w:style>
  <w:style w:type="paragraph" w:styleId="TOC3">
    <w:name w:val="toc 3"/>
    <w:basedOn w:val="Normal"/>
    <w:next w:val="Normal"/>
    <w:autoRedefine/>
    <w:uiPriority w:val="39"/>
    <w:unhideWhenUsed/>
    <w:rsid w:val="009B00F2"/>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961B6-8847-4EB8-B401-ED012C75C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1569</Words>
  <Characters>8631</Characters>
  <Application>Microsoft Office Word</Application>
  <DocSecurity>0</DocSecurity>
  <Lines>183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Majid Al Quait</cp:lastModifiedBy>
  <cp:revision>29</cp:revision>
  <cp:lastPrinted>2026-03-25T18:05:00Z</cp:lastPrinted>
  <dcterms:created xsi:type="dcterms:W3CDTF">2026-04-22T10:36:00Z</dcterms:created>
  <dcterms:modified xsi:type="dcterms:W3CDTF">2026-04-22T11:47:00Z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