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5738A4" w14:textId="77777777" w:rsidR="005151C8" w:rsidRDefault="005151C8" w:rsidP="00B33531">
      <w:pPr>
        <w:bidi/>
        <w:rPr>
          <w:rFonts w:ascii="ntaqat" w:hAnsi="ntaqat" w:cs="ntaqat"/>
          <w:b/>
          <w:bCs/>
          <w:kern w:val="0"/>
          <w:sz w:val="32"/>
          <w:szCs w:val="32"/>
        </w:rPr>
      </w:pPr>
    </w:p>
    <w:p w14:paraId="00F5DFB7" w14:textId="77777777" w:rsidR="005151C8" w:rsidRDefault="005151C8" w:rsidP="005151C8">
      <w:pPr>
        <w:bidi/>
        <w:rPr>
          <w:rFonts w:ascii="ntaqat" w:hAnsi="ntaqat" w:cs="ntaqat"/>
          <w:b/>
          <w:bCs/>
          <w:kern w:val="0"/>
          <w:sz w:val="32"/>
          <w:szCs w:val="32"/>
        </w:rPr>
      </w:pPr>
    </w:p>
    <w:p w14:paraId="3A4167F1" w14:textId="3424C066" w:rsidR="00B33531" w:rsidRDefault="00F56B82" w:rsidP="005151C8">
      <w:pPr>
        <w:bidi/>
        <w:rPr>
          <w:rFonts w:ascii="ntaqat" w:hAnsi="ntaqat" w:cs="ntaqat"/>
          <w:b/>
          <w:bCs/>
          <w:kern w:val="0"/>
          <w:sz w:val="32"/>
          <w:szCs w:val="32"/>
          <w:rtl/>
        </w:rPr>
      </w:pPr>
      <w:r w:rsidRPr="00F56B82">
        <w:rPr>
          <w:rFonts w:ascii="ntaqat" w:hAnsi="ntaqat" w:cs="ntaqat" w:hint="cs"/>
          <w:b/>
          <w:bCs/>
          <w:kern w:val="0"/>
          <w:sz w:val="32"/>
          <w:szCs w:val="32"/>
          <w:rtl/>
        </w:rPr>
        <w:t>المقدمة</w:t>
      </w:r>
      <w:r w:rsidRPr="00F56B82">
        <w:rPr>
          <w:rFonts w:ascii="ntaqat" w:hAnsi="ntaqat" w:cs="ntaqat"/>
          <w:b/>
          <w:bCs/>
          <w:kern w:val="0"/>
          <w:sz w:val="32"/>
          <w:szCs w:val="32"/>
        </w:rPr>
        <w:t>:</w:t>
      </w:r>
    </w:p>
    <w:p w14:paraId="6CCB4591" w14:textId="77777777" w:rsidR="00B33531" w:rsidRPr="00F56B82" w:rsidRDefault="00B33531" w:rsidP="00B33531">
      <w:pPr>
        <w:bidi/>
        <w:rPr>
          <w:rFonts w:ascii="ntaqat" w:hAnsi="ntaqat" w:cs="ntaqat"/>
          <w:b/>
          <w:bCs/>
          <w:kern w:val="0"/>
          <w:sz w:val="32"/>
          <w:szCs w:val="32"/>
        </w:rPr>
      </w:pPr>
    </w:p>
    <w:p w14:paraId="7241C7BD" w14:textId="77777777" w:rsidR="00774207" w:rsidRDefault="00774207" w:rsidP="00774207">
      <w:pPr>
        <w:bidi/>
        <w:rPr>
          <w:rFonts w:ascii="ntaqat" w:hAnsi="ntaqat" w:cs="ntaqat"/>
          <w:kern w:val="0"/>
          <w:sz w:val="28"/>
          <w:szCs w:val="28"/>
        </w:rPr>
      </w:pPr>
      <w:r w:rsidRPr="00774207">
        <w:rPr>
          <w:rFonts w:ascii="ntaqat" w:hAnsi="ntaqat" w:cs="ntaqat"/>
          <w:kern w:val="0"/>
          <w:sz w:val="28"/>
          <w:szCs w:val="28"/>
          <w:rtl/>
        </w:rPr>
        <w:t>في ظل التحولات الاقتصادية والاجتماعية الكبرى التي تشهدها المملكة العربية السعودية في السنوات الأخيرة، يبرز مشروع</w:t>
      </w:r>
      <w:r w:rsidRPr="00774207">
        <w:rPr>
          <w:rFonts w:ascii="ntaqat" w:hAnsi="ntaqat" w:cs="ntaqat"/>
          <w:kern w:val="0"/>
          <w:sz w:val="28"/>
          <w:szCs w:val="28"/>
        </w:rPr>
        <w:t xml:space="preserve"> "Six Flags </w:t>
      </w:r>
      <w:r w:rsidRPr="00774207">
        <w:rPr>
          <w:rFonts w:ascii="ntaqat" w:hAnsi="ntaqat" w:cs="ntaqat"/>
          <w:kern w:val="0"/>
          <w:sz w:val="28"/>
          <w:szCs w:val="28"/>
          <w:rtl/>
        </w:rPr>
        <w:t>القدية" كأحد أبرز وأهم المشاريع الترفيهية التي تسعى المملكة من خلالها إلى تعزيز مكانتها كوجهة سياحية عالمية. يأتي هذا المشروع ضمن إطار رؤية المملكة 2030، التي تهدف إلى تنويع مصادر الدخل الوطني وتقليل الاعتماد على النفط كمصدر رئيسي للدخل القومي. إن هذا التحول الاقتصادي يُعد من أهم الاستراتيجيات التي اعتمدتها المملكة لمواكبة التطورات العالمية وتعزيز الاستدامة الاقتصادية</w:t>
      </w:r>
      <w:r w:rsidRPr="00774207">
        <w:rPr>
          <w:rFonts w:ascii="ntaqat" w:hAnsi="ntaqat" w:cs="ntaqat"/>
          <w:kern w:val="0"/>
          <w:sz w:val="28"/>
          <w:szCs w:val="28"/>
        </w:rPr>
        <w:t>.</w:t>
      </w:r>
    </w:p>
    <w:p w14:paraId="054F5634" w14:textId="77777777" w:rsidR="00774207" w:rsidRPr="00774207" w:rsidRDefault="00774207" w:rsidP="00774207">
      <w:pPr>
        <w:bidi/>
        <w:rPr>
          <w:rFonts w:ascii="ntaqat" w:hAnsi="ntaqat" w:cs="ntaqat"/>
          <w:kern w:val="0"/>
          <w:sz w:val="28"/>
          <w:szCs w:val="28"/>
        </w:rPr>
      </w:pPr>
    </w:p>
    <w:p w14:paraId="60989372" w14:textId="77777777" w:rsidR="00774207" w:rsidRDefault="00774207" w:rsidP="00774207">
      <w:pPr>
        <w:bidi/>
        <w:rPr>
          <w:rFonts w:ascii="ntaqat" w:hAnsi="ntaqat" w:cs="ntaqat"/>
          <w:kern w:val="0"/>
          <w:sz w:val="28"/>
          <w:szCs w:val="28"/>
        </w:rPr>
      </w:pPr>
      <w:r w:rsidRPr="00774207">
        <w:rPr>
          <w:rFonts w:ascii="ntaqat" w:hAnsi="ntaqat" w:cs="ntaqat"/>
          <w:kern w:val="0"/>
          <w:sz w:val="28"/>
          <w:szCs w:val="28"/>
          <w:rtl/>
        </w:rPr>
        <w:t>مشروع</w:t>
      </w:r>
      <w:r w:rsidRPr="00774207">
        <w:rPr>
          <w:rFonts w:ascii="ntaqat" w:hAnsi="ntaqat" w:cs="ntaqat"/>
          <w:kern w:val="0"/>
          <w:sz w:val="28"/>
          <w:szCs w:val="28"/>
        </w:rPr>
        <w:t xml:space="preserve"> "Six Flags </w:t>
      </w:r>
      <w:r w:rsidRPr="00774207">
        <w:rPr>
          <w:rFonts w:ascii="ntaqat" w:hAnsi="ntaqat" w:cs="ntaqat"/>
          <w:kern w:val="0"/>
          <w:sz w:val="28"/>
          <w:szCs w:val="28"/>
          <w:rtl/>
        </w:rPr>
        <w:t>القدية" ليس مجرد متنزه ترفيهي ضخم، بل هو جزء من استراتيجية وطنية متكاملة تهدف إلى تحويل المملكة إلى مركز جذب سياحي عالمي يضم مجموعة متنوعة من الفعاليات والأنشطة الترفيهية التي تلبي تطلعات مختلف شرائح المجتمع. يتضمن المشروع العديد من الألعاب والأنشطة التي تم تصميمها بعناية فائقة لتناسب احتياجات جميع الفئات العمرية والثقافات المختلفة. إن هذا التنوع الكبير في الأنشطة يعكس الطموح الكبير للمملكة في تقديم تجربة ترفيهية متميزة لا تقتصر فقط على الزوار المحليين، بل تستهدف جذب الزوار من مختلف أنحاء العالم، مما يسهم في تعزيز مكانة المملكة على الخريطة السياحية العالمية</w:t>
      </w:r>
      <w:r w:rsidRPr="00774207">
        <w:rPr>
          <w:rFonts w:ascii="ntaqat" w:hAnsi="ntaqat" w:cs="ntaqat"/>
          <w:kern w:val="0"/>
          <w:sz w:val="28"/>
          <w:szCs w:val="28"/>
        </w:rPr>
        <w:t>.</w:t>
      </w:r>
    </w:p>
    <w:p w14:paraId="61D8AD09" w14:textId="77777777" w:rsidR="00774207" w:rsidRPr="00774207" w:rsidRDefault="00774207" w:rsidP="00774207">
      <w:pPr>
        <w:bidi/>
        <w:rPr>
          <w:rFonts w:ascii="ntaqat" w:hAnsi="ntaqat" w:cs="ntaqat"/>
          <w:kern w:val="0"/>
          <w:sz w:val="28"/>
          <w:szCs w:val="28"/>
        </w:rPr>
      </w:pPr>
    </w:p>
    <w:p w14:paraId="585D6AEF" w14:textId="77777777" w:rsidR="00774207" w:rsidRDefault="00774207" w:rsidP="00774207">
      <w:pPr>
        <w:bidi/>
        <w:rPr>
          <w:rFonts w:ascii="ntaqat" w:hAnsi="ntaqat" w:cs="ntaqat"/>
          <w:kern w:val="0"/>
          <w:sz w:val="28"/>
          <w:szCs w:val="28"/>
        </w:rPr>
      </w:pPr>
      <w:r w:rsidRPr="00774207">
        <w:rPr>
          <w:rFonts w:ascii="ntaqat" w:hAnsi="ntaqat" w:cs="ntaqat"/>
          <w:kern w:val="0"/>
          <w:sz w:val="28"/>
          <w:szCs w:val="28"/>
          <w:rtl/>
        </w:rPr>
        <w:t>واحدة من أهم العوامل التي تجعل مشروع</w:t>
      </w:r>
      <w:r w:rsidRPr="00774207">
        <w:rPr>
          <w:rFonts w:ascii="ntaqat" w:hAnsi="ntaqat" w:cs="ntaqat"/>
          <w:kern w:val="0"/>
          <w:sz w:val="28"/>
          <w:szCs w:val="28"/>
        </w:rPr>
        <w:t xml:space="preserve"> "Six Flags </w:t>
      </w:r>
      <w:r w:rsidRPr="00774207">
        <w:rPr>
          <w:rFonts w:ascii="ntaqat" w:hAnsi="ntaqat" w:cs="ntaqat"/>
          <w:kern w:val="0"/>
          <w:sz w:val="28"/>
          <w:szCs w:val="28"/>
          <w:rtl/>
        </w:rPr>
        <w:t>القدية" مميزًا هو اعتماده على أحدث الابتكارات والتقنيات في صناعة الترفيه. تسعى المملكة من خلال هذا المشروع إلى تقديم تجربة زائر تتفوق على المعايير التقليدية المتبعة في المتنزهات الترفيهية العالمية. يتطلب تحقيق هذا الهدف الطموح اعتماد استراتيجيات مبتكرة ومتقدمة تتناسب مع التحديات الكبيرة التي تواجه المشروع، خاصة تلك المتعلقة بالظروف المناخية القاسية التي تميز منطقة القدية. تتسم هذه المنطقة بمناخ صحراوي حاد يتميز بارتفاع كبير في درجات الحرارة خلال فصل الصيف، حيث تتجاوز الحرارة في بعض الأحيان 45 درجة مئوية، بالإضافة إلى انخفاض نسبة الرطوبة بشكل ملحوظ، مما يفرض تحديات كبيرة على راحة الزوار واستدامة الأنشطة الترفيهية</w:t>
      </w:r>
      <w:r w:rsidRPr="00774207">
        <w:rPr>
          <w:rFonts w:ascii="ntaqat" w:hAnsi="ntaqat" w:cs="ntaqat"/>
          <w:kern w:val="0"/>
          <w:sz w:val="28"/>
          <w:szCs w:val="28"/>
        </w:rPr>
        <w:t>.</w:t>
      </w:r>
    </w:p>
    <w:p w14:paraId="6E0541E5" w14:textId="77777777" w:rsidR="00774207" w:rsidRDefault="00774207" w:rsidP="00774207">
      <w:pPr>
        <w:bidi/>
        <w:rPr>
          <w:rFonts w:ascii="ntaqat" w:hAnsi="ntaqat" w:cs="ntaqat"/>
          <w:kern w:val="0"/>
          <w:sz w:val="28"/>
          <w:szCs w:val="28"/>
        </w:rPr>
      </w:pPr>
    </w:p>
    <w:p w14:paraId="40C06946" w14:textId="77777777" w:rsidR="00774207" w:rsidRPr="00774207" w:rsidRDefault="00774207" w:rsidP="00774207">
      <w:pPr>
        <w:bidi/>
        <w:rPr>
          <w:rFonts w:ascii="ntaqat" w:hAnsi="ntaqat" w:cs="ntaqat"/>
          <w:kern w:val="0"/>
          <w:sz w:val="28"/>
          <w:szCs w:val="28"/>
        </w:rPr>
      </w:pPr>
    </w:p>
    <w:p w14:paraId="12DC2998" w14:textId="77777777" w:rsidR="00774207" w:rsidRDefault="00774207" w:rsidP="00774207">
      <w:pPr>
        <w:bidi/>
        <w:rPr>
          <w:rFonts w:ascii="ntaqat" w:hAnsi="ntaqat" w:cs="ntaqat"/>
          <w:kern w:val="0"/>
          <w:sz w:val="28"/>
          <w:szCs w:val="28"/>
        </w:rPr>
      </w:pPr>
      <w:r w:rsidRPr="00774207">
        <w:rPr>
          <w:rFonts w:ascii="ntaqat" w:hAnsi="ntaqat" w:cs="ntaqat"/>
          <w:kern w:val="0"/>
          <w:sz w:val="28"/>
          <w:szCs w:val="28"/>
          <w:rtl/>
        </w:rPr>
        <w:lastRenderedPageBreak/>
        <w:t xml:space="preserve">من هنا تبرز الحاجة الملحة إلى اعتماد تقنيات متقدمة وابتكارات حديثة قادرة على مواجهة هذه التحديات المناخية بفعالية. تشمل استراتيجيات الابتكار المستخدمة في المشروع تطوير أنظمة تبريد متقدمة، مثل تقنيات التبريد </w:t>
      </w:r>
      <w:proofErr w:type="spellStart"/>
      <w:r w:rsidRPr="00774207">
        <w:rPr>
          <w:rFonts w:ascii="ntaqat" w:hAnsi="ntaqat" w:cs="ntaqat"/>
          <w:kern w:val="0"/>
          <w:sz w:val="28"/>
          <w:szCs w:val="28"/>
          <w:rtl/>
        </w:rPr>
        <w:t>التبخيري</w:t>
      </w:r>
      <w:proofErr w:type="spellEnd"/>
      <w:r w:rsidRPr="00774207">
        <w:rPr>
          <w:rFonts w:ascii="ntaqat" w:hAnsi="ntaqat" w:cs="ntaqat"/>
          <w:kern w:val="0"/>
          <w:sz w:val="28"/>
          <w:szCs w:val="28"/>
          <w:rtl/>
        </w:rPr>
        <w:t xml:space="preserve"> التي تعتمد على تبخير الماء لتبريد الهواء المحيط بشكل طبيعي وفعّال، واستخدام الضواغط المغناطيسية التي توفر كفاءة طاقة عالية، بالإضافة إلى استغلال الطاقة الشمسية كمصدر مستدام للطاقة في تشغيل أنظمة التبريد. هذه الابتكارات التكنولوجية لا تقتصر فقط على ضمان راحة الزوار، بل تسهم أيضًا في تعزيز الكفاءة التشغيلية للمشروع من خلال تقليل استهلاك الطاقة وخفض التكاليف التشغيلية على المدى الطويل</w:t>
      </w:r>
      <w:r w:rsidRPr="00774207">
        <w:rPr>
          <w:rFonts w:ascii="ntaqat" w:hAnsi="ntaqat" w:cs="ntaqat"/>
          <w:kern w:val="0"/>
          <w:sz w:val="28"/>
          <w:szCs w:val="28"/>
        </w:rPr>
        <w:t>.</w:t>
      </w:r>
    </w:p>
    <w:p w14:paraId="2321EB1D" w14:textId="77777777" w:rsidR="00774207" w:rsidRPr="00774207" w:rsidRDefault="00774207" w:rsidP="00774207">
      <w:pPr>
        <w:bidi/>
        <w:rPr>
          <w:rFonts w:ascii="ntaqat" w:hAnsi="ntaqat" w:cs="ntaqat"/>
          <w:kern w:val="0"/>
          <w:sz w:val="28"/>
          <w:szCs w:val="28"/>
        </w:rPr>
      </w:pPr>
    </w:p>
    <w:p w14:paraId="23346CBC" w14:textId="77777777" w:rsidR="00774207" w:rsidRDefault="00774207" w:rsidP="00774207">
      <w:pPr>
        <w:bidi/>
        <w:rPr>
          <w:rFonts w:ascii="ntaqat" w:hAnsi="ntaqat" w:cs="ntaqat"/>
          <w:kern w:val="0"/>
          <w:sz w:val="28"/>
          <w:szCs w:val="28"/>
        </w:rPr>
      </w:pPr>
      <w:r w:rsidRPr="00774207">
        <w:rPr>
          <w:rFonts w:ascii="ntaqat" w:hAnsi="ntaqat" w:cs="ntaqat"/>
          <w:kern w:val="0"/>
          <w:sz w:val="28"/>
          <w:szCs w:val="28"/>
          <w:rtl/>
        </w:rPr>
        <w:t>إلى جانب الابتكارات التقنية، يتطلب النجاح في مشروع</w:t>
      </w:r>
      <w:r w:rsidRPr="00774207">
        <w:rPr>
          <w:rFonts w:ascii="ntaqat" w:hAnsi="ntaqat" w:cs="ntaqat"/>
          <w:kern w:val="0"/>
          <w:sz w:val="28"/>
          <w:szCs w:val="28"/>
        </w:rPr>
        <w:t xml:space="preserve"> "Six Flags </w:t>
      </w:r>
      <w:r w:rsidRPr="00774207">
        <w:rPr>
          <w:rFonts w:ascii="ntaqat" w:hAnsi="ntaqat" w:cs="ntaqat"/>
          <w:kern w:val="0"/>
          <w:sz w:val="28"/>
          <w:szCs w:val="28"/>
          <w:rtl/>
        </w:rPr>
        <w:t>القدية" مواجهة التحديات الإدارية والتنظيمية المرتبطة بتنفيذ هذه الابتكارات على أرض الواقع. إن التنسيق بين مختلف الجهات المعنية، بدءًا من المصممين والمهندسين وصولًا إلى مشغلي المشروع، يعتبر أمرًا حاسمًا لضمان التكامل الفعّال بين التكنولوجيا المتقدمة والعمليات اليومية. يتطلب هذا المشروع الكبير تخطيطًا استراتيجيًا وإدارة دقيقة لضمان أن الابتكارات التكنولوجية تُترجم إلى تحسينات ملموسة في الأداء التشغيلي والكفاءة الاقتصادية للمشروع</w:t>
      </w:r>
      <w:r w:rsidRPr="00774207">
        <w:rPr>
          <w:rFonts w:ascii="ntaqat" w:hAnsi="ntaqat" w:cs="ntaqat"/>
          <w:kern w:val="0"/>
          <w:sz w:val="28"/>
          <w:szCs w:val="28"/>
        </w:rPr>
        <w:t>.</w:t>
      </w:r>
    </w:p>
    <w:p w14:paraId="70715DDE" w14:textId="77777777" w:rsidR="00774207" w:rsidRPr="00774207" w:rsidRDefault="00774207" w:rsidP="00774207">
      <w:pPr>
        <w:bidi/>
        <w:rPr>
          <w:rFonts w:ascii="ntaqat" w:hAnsi="ntaqat" w:cs="ntaqat"/>
          <w:kern w:val="0"/>
          <w:sz w:val="28"/>
          <w:szCs w:val="28"/>
        </w:rPr>
      </w:pPr>
    </w:p>
    <w:p w14:paraId="2D3C2AD6" w14:textId="77777777" w:rsidR="00774207" w:rsidRDefault="00774207" w:rsidP="00774207">
      <w:pPr>
        <w:bidi/>
        <w:rPr>
          <w:rFonts w:ascii="ntaqat" w:hAnsi="ntaqat" w:cs="ntaqat"/>
          <w:kern w:val="0"/>
          <w:sz w:val="28"/>
          <w:szCs w:val="28"/>
        </w:rPr>
      </w:pPr>
      <w:r w:rsidRPr="00774207">
        <w:rPr>
          <w:rFonts w:ascii="ntaqat" w:hAnsi="ntaqat" w:cs="ntaqat"/>
          <w:kern w:val="0"/>
          <w:sz w:val="28"/>
          <w:szCs w:val="28"/>
          <w:rtl/>
        </w:rPr>
        <w:t>بالإضافة إلى التحديات التقنية والإدارية، هناك أهمية كبيرة للاستفادة من التجارب الدولية المماثلة في مشاريع ترفيهية كبرى في مناطق ذات ظروف مناخية مشابهة. العديد من هذه المشاريع نجحت في تجاوز التحديات المناخية بفضل اعتمادها على استراتيجيات مبتكرة، مما يجعلها نماذج يُحتذى بها. من خلال تحليل هذه التجارب والاستفادة من الدروس المستفادة منها، يمكن لمشروع</w:t>
      </w:r>
      <w:r w:rsidRPr="00774207">
        <w:rPr>
          <w:rFonts w:ascii="ntaqat" w:hAnsi="ntaqat" w:cs="ntaqat"/>
          <w:kern w:val="0"/>
          <w:sz w:val="28"/>
          <w:szCs w:val="28"/>
        </w:rPr>
        <w:t xml:space="preserve"> "Six Flags </w:t>
      </w:r>
      <w:r w:rsidRPr="00774207">
        <w:rPr>
          <w:rFonts w:ascii="ntaqat" w:hAnsi="ntaqat" w:cs="ntaqat"/>
          <w:kern w:val="0"/>
          <w:sz w:val="28"/>
          <w:szCs w:val="28"/>
          <w:rtl/>
        </w:rPr>
        <w:t>القدية" أن يحسن من استراتيجياته ويعزز من فرص نجاحه. إن تبني هذه النماذج المبتكرة وتكييفها لتناسب الظروف المحلية يمكن أن يسهم بشكل كبير في تحسين تصميم وتنفيذ المشروع، مما يعزز من جاذبيته ويضمن استدامته على المدى الطويل</w:t>
      </w:r>
      <w:r w:rsidRPr="00774207">
        <w:rPr>
          <w:rFonts w:ascii="ntaqat" w:hAnsi="ntaqat" w:cs="ntaqat"/>
          <w:kern w:val="0"/>
          <w:sz w:val="28"/>
          <w:szCs w:val="28"/>
        </w:rPr>
        <w:t>.</w:t>
      </w:r>
    </w:p>
    <w:p w14:paraId="33F37638" w14:textId="77777777" w:rsidR="00774207" w:rsidRPr="00774207" w:rsidRDefault="00774207" w:rsidP="00774207">
      <w:pPr>
        <w:bidi/>
        <w:rPr>
          <w:rFonts w:ascii="ntaqat" w:hAnsi="ntaqat" w:cs="ntaqat"/>
          <w:kern w:val="0"/>
          <w:sz w:val="28"/>
          <w:szCs w:val="28"/>
        </w:rPr>
      </w:pPr>
    </w:p>
    <w:p w14:paraId="7844129B" w14:textId="77777777" w:rsidR="00774207" w:rsidRDefault="00774207" w:rsidP="00774207">
      <w:pPr>
        <w:bidi/>
        <w:rPr>
          <w:rFonts w:ascii="ntaqat" w:hAnsi="ntaqat" w:cs="ntaqat"/>
          <w:kern w:val="0"/>
          <w:sz w:val="28"/>
          <w:szCs w:val="28"/>
        </w:rPr>
      </w:pPr>
      <w:r w:rsidRPr="00774207">
        <w:rPr>
          <w:rFonts w:ascii="ntaqat" w:hAnsi="ntaqat" w:cs="ntaqat"/>
          <w:kern w:val="0"/>
          <w:sz w:val="28"/>
          <w:szCs w:val="28"/>
          <w:rtl/>
        </w:rPr>
        <w:t>إن أهمية هذه الابتكارات لا تتوقف عند تحسين الجوانب التشغيلية للمشروع، بل تمتد لتشمل تعزيز جاذبية المشروع للزوار على المستوى الدولي. فالزوار الذين يختبرون بيئة مريحة وآمنة، إلى جانب الاستمتاع بتجارب ترفيهية مبتكرة وفريدة، هم الأكثر احتمالية للعودة مجددًا وزيادة فترات إقامتهم، مما ينعكس إيجابًا على العوائد الاقتصادية للمشروع. هذه الاستدامة في جاذبية المشروع تعتبر أحد أهم العوامل التي تميز المشاريع الناجحة على المدى الطويل. إن تقديم تجربة زائر مميزة يعزز من سمعة المشروع عالميًا ويزيد من فرص جذب المزيد من الزوار في المستقبل، مما يؤدي إلى تحقيق عوائد استثمارية مستدامة على المدى الطويل</w:t>
      </w:r>
      <w:r w:rsidRPr="00774207">
        <w:rPr>
          <w:rFonts w:ascii="ntaqat" w:hAnsi="ntaqat" w:cs="ntaqat"/>
          <w:kern w:val="0"/>
          <w:sz w:val="28"/>
          <w:szCs w:val="28"/>
        </w:rPr>
        <w:t>.</w:t>
      </w:r>
    </w:p>
    <w:p w14:paraId="2BD7A227" w14:textId="77777777" w:rsidR="00774207" w:rsidRPr="00774207" w:rsidRDefault="00774207" w:rsidP="00774207">
      <w:pPr>
        <w:bidi/>
        <w:rPr>
          <w:rFonts w:ascii="ntaqat" w:hAnsi="ntaqat" w:cs="ntaqat"/>
          <w:kern w:val="0"/>
          <w:sz w:val="28"/>
          <w:szCs w:val="28"/>
        </w:rPr>
      </w:pPr>
    </w:p>
    <w:p w14:paraId="668AAD5B" w14:textId="77777777" w:rsidR="00774207" w:rsidRPr="00774207" w:rsidRDefault="00774207" w:rsidP="00774207">
      <w:pPr>
        <w:bidi/>
        <w:rPr>
          <w:rFonts w:ascii="ntaqat" w:hAnsi="ntaqat" w:cs="ntaqat"/>
          <w:kern w:val="0"/>
          <w:sz w:val="28"/>
          <w:szCs w:val="28"/>
        </w:rPr>
      </w:pPr>
      <w:r w:rsidRPr="00774207">
        <w:rPr>
          <w:rFonts w:ascii="ntaqat" w:hAnsi="ntaqat" w:cs="ntaqat"/>
          <w:kern w:val="0"/>
          <w:sz w:val="28"/>
          <w:szCs w:val="28"/>
          <w:rtl/>
        </w:rPr>
        <w:lastRenderedPageBreak/>
        <w:t>في الختام، يمثل مشروع</w:t>
      </w:r>
      <w:r w:rsidRPr="00774207">
        <w:rPr>
          <w:rFonts w:ascii="ntaqat" w:hAnsi="ntaqat" w:cs="ntaqat"/>
          <w:kern w:val="0"/>
          <w:sz w:val="28"/>
          <w:szCs w:val="28"/>
        </w:rPr>
        <w:t xml:space="preserve"> "Six Flags </w:t>
      </w:r>
      <w:r w:rsidRPr="00774207">
        <w:rPr>
          <w:rFonts w:ascii="ntaqat" w:hAnsi="ntaqat" w:cs="ntaqat"/>
          <w:kern w:val="0"/>
          <w:sz w:val="28"/>
          <w:szCs w:val="28"/>
          <w:rtl/>
        </w:rPr>
        <w:t>القدية" تحديًا كبيرًا وفرصة هائلة في نفس الوقت. فالتحدي يكمن في التغلب على العقبات المناخية والتقنية، بينما تكمن الفرصة في إظهار قدرة المملكة على الابتكار وتقديم حلول تكنولوجية متقدمة في مجال الترفيه. من خلال تبني استراتيجيات الابتكار، يمكن للمشروع ليس فقط التغلب على هذه التحديات، بل أن يصبح معيارًا عالميًا يحتذى به في كيفية تنفيذ مشاريع ترفيهية ضخمة في بيئات مناخية صعبة. وبهذا، يسهم المشروع في تحقيق الأهداف الطموحة لرؤية المملكة 2030، ويعزز من مكانة المملكة كقوة رائدة في مجالات الابتكار والاستدامة. إن نجاح هذا المشروع لن يعزز فقط من مكانة المملكة على الساحة العالمية، بل سيسهم أيضًا في تحقيق الاستقرار الاقتصادي المستدام الذي تطمح إليه رؤية المملكة، مما يجعل من</w:t>
      </w:r>
      <w:r w:rsidRPr="00774207">
        <w:rPr>
          <w:rFonts w:ascii="ntaqat" w:hAnsi="ntaqat" w:cs="ntaqat"/>
          <w:kern w:val="0"/>
          <w:sz w:val="28"/>
          <w:szCs w:val="28"/>
        </w:rPr>
        <w:t xml:space="preserve"> "Six Flags </w:t>
      </w:r>
      <w:r w:rsidRPr="00774207">
        <w:rPr>
          <w:rFonts w:ascii="ntaqat" w:hAnsi="ntaqat" w:cs="ntaqat"/>
          <w:kern w:val="0"/>
          <w:sz w:val="28"/>
          <w:szCs w:val="28"/>
          <w:rtl/>
        </w:rPr>
        <w:t>القدية" نموذجًا رائدًا للتنمية الاقتصادية المستدامة</w:t>
      </w:r>
      <w:r w:rsidRPr="00774207">
        <w:rPr>
          <w:rFonts w:ascii="ntaqat" w:hAnsi="ntaqat" w:cs="ntaqat"/>
          <w:kern w:val="0"/>
          <w:sz w:val="28"/>
          <w:szCs w:val="28"/>
        </w:rPr>
        <w:t>.</w:t>
      </w:r>
    </w:p>
    <w:p w14:paraId="798473CA" w14:textId="4065A314" w:rsidR="00B67673" w:rsidRPr="00B67673" w:rsidRDefault="00B67673" w:rsidP="00B67673">
      <w:pPr>
        <w:bidi/>
        <w:rPr>
          <w:rFonts w:ascii="ntaqat" w:hAnsi="ntaqat" w:cs="ntaqat"/>
          <w:kern w:val="0"/>
          <w:sz w:val="28"/>
          <w:szCs w:val="28"/>
        </w:rPr>
      </w:pPr>
    </w:p>
    <w:p w14:paraId="6F8F85F3" w14:textId="77777777" w:rsidR="00B33531" w:rsidRPr="000A0D36" w:rsidRDefault="00B33531" w:rsidP="00B33531">
      <w:pPr>
        <w:bidi/>
        <w:rPr>
          <w:rFonts w:ascii="ntaqat" w:hAnsi="ntaqat" w:cs="ntaqat"/>
          <w:kern w:val="0"/>
          <w:sz w:val="28"/>
          <w:szCs w:val="28"/>
        </w:rPr>
      </w:pPr>
    </w:p>
    <w:p w14:paraId="0271A4D4" w14:textId="77777777" w:rsidR="00B33531" w:rsidRDefault="00B33531" w:rsidP="00B33531">
      <w:pPr>
        <w:bidi/>
        <w:rPr>
          <w:rFonts w:ascii="ntaqat" w:hAnsi="ntaqat" w:cs="ntaqat"/>
          <w:kern w:val="0"/>
          <w:sz w:val="28"/>
          <w:szCs w:val="28"/>
        </w:rPr>
      </w:pPr>
    </w:p>
    <w:p w14:paraId="4FF9FDCF" w14:textId="77777777" w:rsidR="00776364" w:rsidRDefault="00776364" w:rsidP="00776364">
      <w:pPr>
        <w:bidi/>
        <w:rPr>
          <w:rFonts w:ascii="ntaqat" w:hAnsi="ntaqat" w:cs="ntaqat"/>
          <w:kern w:val="0"/>
          <w:sz w:val="28"/>
          <w:szCs w:val="28"/>
        </w:rPr>
      </w:pPr>
    </w:p>
    <w:p w14:paraId="68AED523" w14:textId="77777777" w:rsidR="00774207" w:rsidRDefault="00774207" w:rsidP="00774207">
      <w:pPr>
        <w:bidi/>
        <w:rPr>
          <w:rFonts w:ascii="ntaqat" w:hAnsi="ntaqat" w:cs="ntaqat"/>
          <w:kern w:val="0"/>
          <w:sz w:val="28"/>
          <w:szCs w:val="28"/>
        </w:rPr>
      </w:pPr>
    </w:p>
    <w:p w14:paraId="54151CDB" w14:textId="77777777" w:rsidR="00774207" w:rsidRDefault="00774207" w:rsidP="00774207">
      <w:pPr>
        <w:bidi/>
        <w:rPr>
          <w:rFonts w:ascii="ntaqat" w:hAnsi="ntaqat" w:cs="ntaqat"/>
          <w:kern w:val="0"/>
          <w:sz w:val="28"/>
          <w:szCs w:val="28"/>
        </w:rPr>
      </w:pPr>
    </w:p>
    <w:p w14:paraId="400F38D5" w14:textId="77777777" w:rsidR="00774207" w:rsidRDefault="00774207" w:rsidP="00774207">
      <w:pPr>
        <w:bidi/>
        <w:rPr>
          <w:rFonts w:ascii="ntaqat" w:hAnsi="ntaqat" w:cs="ntaqat"/>
          <w:kern w:val="0"/>
          <w:sz w:val="28"/>
          <w:szCs w:val="28"/>
        </w:rPr>
      </w:pPr>
    </w:p>
    <w:p w14:paraId="6D639BB9" w14:textId="77777777" w:rsidR="00774207" w:rsidRDefault="00774207" w:rsidP="00774207">
      <w:pPr>
        <w:bidi/>
        <w:rPr>
          <w:rFonts w:ascii="ntaqat" w:hAnsi="ntaqat" w:cs="ntaqat"/>
          <w:kern w:val="0"/>
          <w:sz w:val="28"/>
          <w:szCs w:val="28"/>
        </w:rPr>
      </w:pPr>
    </w:p>
    <w:p w14:paraId="151000C2" w14:textId="77777777" w:rsidR="00774207" w:rsidRDefault="00774207" w:rsidP="00774207">
      <w:pPr>
        <w:bidi/>
        <w:rPr>
          <w:rFonts w:ascii="ntaqat" w:hAnsi="ntaqat" w:cs="ntaqat"/>
          <w:kern w:val="0"/>
          <w:sz w:val="28"/>
          <w:szCs w:val="28"/>
        </w:rPr>
      </w:pPr>
    </w:p>
    <w:p w14:paraId="07488683" w14:textId="77777777" w:rsidR="00774207" w:rsidRDefault="00774207" w:rsidP="00774207">
      <w:pPr>
        <w:bidi/>
        <w:rPr>
          <w:rFonts w:ascii="ntaqat" w:hAnsi="ntaqat" w:cs="ntaqat"/>
          <w:kern w:val="0"/>
          <w:sz w:val="28"/>
          <w:szCs w:val="28"/>
        </w:rPr>
      </w:pPr>
    </w:p>
    <w:p w14:paraId="0153BD72" w14:textId="77777777" w:rsidR="00774207" w:rsidRDefault="00774207" w:rsidP="00774207">
      <w:pPr>
        <w:bidi/>
        <w:rPr>
          <w:rFonts w:ascii="ntaqat" w:hAnsi="ntaqat" w:cs="ntaqat"/>
          <w:kern w:val="0"/>
          <w:sz w:val="28"/>
          <w:szCs w:val="28"/>
        </w:rPr>
      </w:pPr>
    </w:p>
    <w:p w14:paraId="3E5B47A2" w14:textId="77777777" w:rsidR="00774207" w:rsidRDefault="00774207" w:rsidP="00774207">
      <w:pPr>
        <w:bidi/>
        <w:rPr>
          <w:rFonts w:ascii="ntaqat" w:hAnsi="ntaqat" w:cs="ntaqat"/>
          <w:kern w:val="0"/>
          <w:sz w:val="28"/>
          <w:szCs w:val="28"/>
        </w:rPr>
      </w:pPr>
    </w:p>
    <w:p w14:paraId="4E4CA3FD" w14:textId="77777777" w:rsidR="00774207" w:rsidRDefault="00774207" w:rsidP="00774207">
      <w:pPr>
        <w:bidi/>
        <w:rPr>
          <w:rFonts w:ascii="ntaqat" w:hAnsi="ntaqat" w:cs="ntaqat"/>
          <w:kern w:val="0"/>
          <w:sz w:val="28"/>
          <w:szCs w:val="28"/>
        </w:rPr>
      </w:pPr>
    </w:p>
    <w:p w14:paraId="319C4316" w14:textId="77777777" w:rsidR="00774207" w:rsidRDefault="00774207" w:rsidP="00774207">
      <w:pPr>
        <w:bidi/>
        <w:rPr>
          <w:rFonts w:ascii="ntaqat" w:hAnsi="ntaqat" w:cs="ntaqat"/>
          <w:kern w:val="0"/>
          <w:sz w:val="28"/>
          <w:szCs w:val="28"/>
        </w:rPr>
      </w:pPr>
    </w:p>
    <w:p w14:paraId="221D5B29" w14:textId="77777777" w:rsidR="00774207" w:rsidRDefault="00774207" w:rsidP="00774207">
      <w:pPr>
        <w:bidi/>
        <w:rPr>
          <w:rFonts w:ascii="ntaqat" w:hAnsi="ntaqat" w:cs="ntaqat"/>
          <w:kern w:val="0"/>
          <w:sz w:val="28"/>
          <w:szCs w:val="28"/>
          <w:rtl/>
        </w:rPr>
      </w:pPr>
    </w:p>
    <w:p w14:paraId="1E0E97F1" w14:textId="77777777" w:rsidR="00776364" w:rsidRDefault="00776364" w:rsidP="00776364">
      <w:pPr>
        <w:bidi/>
        <w:rPr>
          <w:rFonts w:ascii="ntaqat" w:hAnsi="ntaqat" w:cs="ntaqat"/>
          <w:kern w:val="0"/>
          <w:sz w:val="28"/>
          <w:szCs w:val="28"/>
          <w:rtl/>
        </w:rPr>
      </w:pPr>
    </w:p>
    <w:p w14:paraId="72C3BE48" w14:textId="77777777" w:rsidR="00774207" w:rsidRDefault="00774207" w:rsidP="00B33531">
      <w:pPr>
        <w:bidi/>
        <w:rPr>
          <w:rFonts w:ascii="ntaqat" w:hAnsi="ntaqat" w:cs="ntaqat"/>
          <w:b/>
          <w:bCs/>
          <w:kern w:val="0"/>
          <w:sz w:val="32"/>
          <w:szCs w:val="32"/>
        </w:rPr>
      </w:pPr>
    </w:p>
    <w:p w14:paraId="4EB973FF" w14:textId="7486CF18" w:rsidR="00B33531" w:rsidRDefault="00B33531" w:rsidP="00774207">
      <w:pPr>
        <w:bidi/>
        <w:rPr>
          <w:rFonts w:ascii="ntaqat" w:hAnsi="ntaqat" w:cs="ntaqat"/>
          <w:b/>
          <w:bCs/>
          <w:kern w:val="0"/>
          <w:sz w:val="32"/>
          <w:szCs w:val="32"/>
          <w:rtl/>
        </w:rPr>
      </w:pPr>
      <w:r w:rsidRPr="00B33531">
        <w:rPr>
          <w:rFonts w:ascii="ntaqat" w:hAnsi="ntaqat" w:cs="ntaqat" w:hint="cs"/>
          <w:b/>
          <w:bCs/>
          <w:kern w:val="0"/>
          <w:sz w:val="32"/>
          <w:szCs w:val="32"/>
          <w:rtl/>
        </w:rPr>
        <w:t>مشكلة</w:t>
      </w:r>
      <w:r w:rsidRPr="00B33531">
        <w:rPr>
          <w:rFonts w:ascii="ntaqat" w:hAnsi="ntaqat" w:cs="ntaqat"/>
          <w:b/>
          <w:bCs/>
          <w:kern w:val="0"/>
          <w:sz w:val="32"/>
          <w:szCs w:val="32"/>
          <w:rtl/>
        </w:rPr>
        <w:t xml:space="preserve"> </w:t>
      </w:r>
      <w:r w:rsidRPr="00B33531">
        <w:rPr>
          <w:rFonts w:ascii="ntaqat" w:hAnsi="ntaqat" w:cs="ntaqat" w:hint="cs"/>
          <w:b/>
          <w:bCs/>
          <w:kern w:val="0"/>
          <w:sz w:val="32"/>
          <w:szCs w:val="32"/>
          <w:rtl/>
        </w:rPr>
        <w:t>الدراسة</w:t>
      </w:r>
      <w:r w:rsidRPr="00B33531">
        <w:rPr>
          <w:rFonts w:ascii="ntaqat" w:hAnsi="ntaqat" w:cs="ntaqat"/>
          <w:b/>
          <w:bCs/>
          <w:kern w:val="0"/>
          <w:sz w:val="32"/>
          <w:szCs w:val="32"/>
        </w:rPr>
        <w:t>:</w:t>
      </w:r>
    </w:p>
    <w:p w14:paraId="14C1C1A2" w14:textId="77777777" w:rsidR="00B33531" w:rsidRPr="00B33531" w:rsidRDefault="00B33531" w:rsidP="00B33531">
      <w:pPr>
        <w:bidi/>
        <w:rPr>
          <w:rFonts w:ascii="ntaqat" w:hAnsi="ntaqat" w:cs="ntaqat"/>
          <w:b/>
          <w:bCs/>
          <w:kern w:val="0"/>
          <w:sz w:val="32"/>
          <w:szCs w:val="32"/>
          <w:rtl/>
        </w:rPr>
      </w:pPr>
    </w:p>
    <w:p w14:paraId="6875E848" w14:textId="77777777" w:rsidR="00774207" w:rsidRDefault="00774207" w:rsidP="00774207">
      <w:pPr>
        <w:bidi/>
        <w:rPr>
          <w:rFonts w:ascii="ntaqat" w:hAnsi="ntaqat" w:cs="ntaqat"/>
          <w:kern w:val="0"/>
          <w:sz w:val="28"/>
          <w:szCs w:val="28"/>
        </w:rPr>
      </w:pPr>
      <w:r w:rsidRPr="00774207">
        <w:rPr>
          <w:rFonts w:ascii="ntaqat" w:hAnsi="ntaqat" w:cs="ntaqat"/>
          <w:kern w:val="0"/>
          <w:sz w:val="28"/>
          <w:szCs w:val="28"/>
          <w:rtl/>
        </w:rPr>
        <w:t>تعد إدارة التحديات المناخية القاسية في منطقة القدية واحدة من أكبر العقبات التي تواجه مشروع</w:t>
      </w:r>
      <w:r w:rsidRPr="00774207">
        <w:rPr>
          <w:rFonts w:ascii="ntaqat" w:hAnsi="ntaqat" w:cs="ntaqat"/>
          <w:kern w:val="0"/>
          <w:sz w:val="28"/>
          <w:szCs w:val="28"/>
        </w:rPr>
        <w:t xml:space="preserve"> "Six Flags </w:t>
      </w:r>
      <w:r w:rsidRPr="00774207">
        <w:rPr>
          <w:rFonts w:ascii="ntaqat" w:hAnsi="ntaqat" w:cs="ntaqat"/>
          <w:kern w:val="0"/>
          <w:sz w:val="28"/>
          <w:szCs w:val="28"/>
          <w:rtl/>
        </w:rPr>
        <w:t>القدية"، حيث تتميز هذه المنطقة بمناخ صحراوي حاد يستدعي استخدام تقنيات متقدمة وابتكارات مستدامة للتغلب على تأثيراته السلبية. المنطقة تشهد درجات حرارة مرتفعة تصل في بعض الأحيان إلى ما يتجاوز 45 درجة مئوية، مما يجعل الحفاظ على راحة الزوار أثناء ممارسة الأنشطة الترفيهية تحديًا كبيرًا. بالإضافة إلى ذلك، تشهد المنطقة انخفاضًا ملحوظًا في نسبة الرطوبة، مما يضيف طبقة إضافية من التعقيد عند محاولة تهيئة بيئة مريحة وآمنة للزوار</w:t>
      </w:r>
      <w:r w:rsidRPr="00774207">
        <w:rPr>
          <w:rFonts w:ascii="ntaqat" w:hAnsi="ntaqat" w:cs="ntaqat"/>
          <w:kern w:val="0"/>
          <w:sz w:val="28"/>
          <w:szCs w:val="28"/>
        </w:rPr>
        <w:t>.</w:t>
      </w:r>
    </w:p>
    <w:p w14:paraId="56FBBDAE" w14:textId="77777777" w:rsidR="00774207" w:rsidRPr="00774207" w:rsidRDefault="00774207" w:rsidP="00774207">
      <w:pPr>
        <w:bidi/>
        <w:rPr>
          <w:rFonts w:ascii="ntaqat" w:hAnsi="ntaqat" w:cs="ntaqat"/>
          <w:kern w:val="0"/>
          <w:sz w:val="28"/>
          <w:szCs w:val="28"/>
        </w:rPr>
      </w:pPr>
    </w:p>
    <w:p w14:paraId="0E5CFC55" w14:textId="77777777" w:rsidR="00774207" w:rsidRDefault="00774207" w:rsidP="00774207">
      <w:pPr>
        <w:bidi/>
        <w:rPr>
          <w:rFonts w:ascii="ntaqat" w:hAnsi="ntaqat" w:cs="ntaqat"/>
          <w:kern w:val="0"/>
          <w:sz w:val="28"/>
          <w:szCs w:val="28"/>
        </w:rPr>
      </w:pPr>
      <w:r w:rsidRPr="00774207">
        <w:rPr>
          <w:rFonts w:ascii="ntaqat" w:hAnsi="ntaqat" w:cs="ntaqat"/>
          <w:kern w:val="0"/>
          <w:sz w:val="28"/>
          <w:szCs w:val="28"/>
          <w:rtl/>
        </w:rPr>
        <w:t>الظروف المناخية الصعبة في القدية لا تؤثر فقط على راحة الزوار، بل تمتد تأثيراتها لتشمل كفاءة التشغيل المستدامة للأنشطة الترفيهية على مدار العام. إن هذه التحديات المناخية تفرض على المشروع أن يكون مجهزًا باستراتيجيات ابتكارية تعتمد على التكنولوجيا المتقدمة والتصميمات الذكية لضمان تحقيق التوازن المثالي بين الراحة والكفاءة التشغيلية. بعبارة أخرى، لا يقتصر دور الابتكار في هذا المشروع على تحسين الظروف البيئية فحسب، بل يشمل أيضًا ضمان استمرارية الأنشطة الترفيهية وجذب الزوار طوال العام، مما يجعل الابتكار عاملًا أساسيًا في نجاح المشروع</w:t>
      </w:r>
      <w:r w:rsidRPr="00774207">
        <w:rPr>
          <w:rFonts w:ascii="ntaqat" w:hAnsi="ntaqat" w:cs="ntaqat"/>
          <w:kern w:val="0"/>
          <w:sz w:val="28"/>
          <w:szCs w:val="28"/>
        </w:rPr>
        <w:t>.</w:t>
      </w:r>
    </w:p>
    <w:p w14:paraId="6B3A83BE" w14:textId="77777777" w:rsidR="00774207" w:rsidRPr="00774207" w:rsidRDefault="00774207" w:rsidP="00774207">
      <w:pPr>
        <w:bidi/>
        <w:rPr>
          <w:rFonts w:ascii="ntaqat" w:hAnsi="ntaqat" w:cs="ntaqat"/>
          <w:kern w:val="0"/>
          <w:sz w:val="28"/>
          <w:szCs w:val="28"/>
        </w:rPr>
      </w:pPr>
    </w:p>
    <w:p w14:paraId="20490B1E" w14:textId="77777777" w:rsidR="00774207" w:rsidRDefault="00774207" w:rsidP="00774207">
      <w:pPr>
        <w:bidi/>
        <w:rPr>
          <w:rFonts w:ascii="ntaqat" w:hAnsi="ntaqat" w:cs="ntaqat"/>
          <w:kern w:val="0"/>
          <w:sz w:val="28"/>
          <w:szCs w:val="28"/>
        </w:rPr>
      </w:pPr>
      <w:r w:rsidRPr="00774207">
        <w:rPr>
          <w:rFonts w:ascii="ntaqat" w:hAnsi="ntaqat" w:cs="ntaqat"/>
          <w:kern w:val="0"/>
          <w:sz w:val="28"/>
          <w:szCs w:val="28"/>
          <w:rtl/>
        </w:rPr>
        <w:t xml:space="preserve">القدية تمثل بيئة تصميمية وتشغيلية معقدة تتطلب حلولًا غير تقليدية للتغلب على التحديات المناخية. على مستوى التصميم، تواجه فرق العمل تحديات كبيرة في تطوير بنية تحتية قادرة على مقاومة الحرارة الشديدة وتقليل أثرها على الزوار والمنشآت. هذه التحديات تستدعي تبني حلول تقنية مبتكرة وفعالة يمكنها التكيف مع هذه الظروف الصعبة. على سبيل المثال، تعد عمليات التبريد في المساحات المفتوحة أحد أكبر التحديات التي تواجه المشروع، إذ أن الحاجة إلى الحفاظ على بيئة مريحة وآمنة للزوار تتطلب تطبيق تقنيات تبريد متطورة مثل التبريد </w:t>
      </w:r>
      <w:proofErr w:type="spellStart"/>
      <w:r w:rsidRPr="00774207">
        <w:rPr>
          <w:rFonts w:ascii="ntaqat" w:hAnsi="ntaqat" w:cs="ntaqat"/>
          <w:kern w:val="0"/>
          <w:sz w:val="28"/>
          <w:szCs w:val="28"/>
          <w:rtl/>
        </w:rPr>
        <w:t>التبخيري</w:t>
      </w:r>
      <w:proofErr w:type="spellEnd"/>
      <w:r w:rsidRPr="00774207">
        <w:rPr>
          <w:rFonts w:ascii="ntaqat" w:hAnsi="ntaqat" w:cs="ntaqat"/>
          <w:kern w:val="0"/>
          <w:sz w:val="28"/>
          <w:szCs w:val="28"/>
          <w:rtl/>
        </w:rPr>
        <w:t>، الذي يستخدم تبخر المياه لتقليل درجات الحرارة بشكل طبيعي، والتبريد باستخدام الضواغط المغناطيسية، التي توفر كفاءة طاقة عالية مقارنة بالأنظمة التقليدية</w:t>
      </w:r>
      <w:r w:rsidRPr="00774207">
        <w:rPr>
          <w:rFonts w:ascii="ntaqat" w:hAnsi="ntaqat" w:cs="ntaqat"/>
          <w:kern w:val="0"/>
          <w:sz w:val="28"/>
          <w:szCs w:val="28"/>
        </w:rPr>
        <w:t>.</w:t>
      </w:r>
    </w:p>
    <w:p w14:paraId="3F0F920F" w14:textId="77777777" w:rsidR="00774207" w:rsidRPr="00774207" w:rsidRDefault="00774207" w:rsidP="00774207">
      <w:pPr>
        <w:bidi/>
        <w:rPr>
          <w:rFonts w:ascii="ntaqat" w:hAnsi="ntaqat" w:cs="ntaqat"/>
          <w:kern w:val="0"/>
          <w:sz w:val="28"/>
          <w:szCs w:val="28"/>
        </w:rPr>
      </w:pPr>
    </w:p>
    <w:p w14:paraId="5A247D04" w14:textId="77777777" w:rsidR="00774207" w:rsidRDefault="00774207" w:rsidP="00774207">
      <w:pPr>
        <w:bidi/>
        <w:rPr>
          <w:rFonts w:ascii="ntaqat" w:hAnsi="ntaqat" w:cs="ntaqat"/>
          <w:kern w:val="0"/>
          <w:sz w:val="28"/>
          <w:szCs w:val="28"/>
        </w:rPr>
      </w:pPr>
    </w:p>
    <w:p w14:paraId="67F35B4E" w14:textId="77777777" w:rsidR="00774207" w:rsidRDefault="00774207" w:rsidP="00774207">
      <w:pPr>
        <w:bidi/>
        <w:rPr>
          <w:rFonts w:ascii="ntaqat" w:hAnsi="ntaqat" w:cs="ntaqat"/>
          <w:kern w:val="0"/>
          <w:sz w:val="28"/>
          <w:szCs w:val="28"/>
        </w:rPr>
      </w:pPr>
    </w:p>
    <w:p w14:paraId="46843075" w14:textId="77777777" w:rsidR="00774207" w:rsidRDefault="00774207" w:rsidP="00774207">
      <w:pPr>
        <w:bidi/>
        <w:rPr>
          <w:rFonts w:ascii="ntaqat" w:hAnsi="ntaqat" w:cs="ntaqat"/>
          <w:kern w:val="0"/>
          <w:sz w:val="28"/>
          <w:szCs w:val="28"/>
        </w:rPr>
      </w:pPr>
    </w:p>
    <w:p w14:paraId="3C651197" w14:textId="77777777" w:rsidR="00774207" w:rsidRDefault="00774207" w:rsidP="00774207">
      <w:pPr>
        <w:bidi/>
        <w:rPr>
          <w:rFonts w:ascii="ntaqat" w:hAnsi="ntaqat" w:cs="ntaqat"/>
          <w:kern w:val="0"/>
          <w:sz w:val="28"/>
          <w:szCs w:val="28"/>
        </w:rPr>
      </w:pPr>
    </w:p>
    <w:p w14:paraId="2D3C4741" w14:textId="5843CEE5" w:rsidR="00774207" w:rsidRDefault="00774207" w:rsidP="00774207">
      <w:pPr>
        <w:bidi/>
        <w:rPr>
          <w:rFonts w:ascii="ntaqat" w:hAnsi="ntaqat" w:cs="ntaqat"/>
          <w:kern w:val="0"/>
          <w:sz w:val="28"/>
          <w:szCs w:val="28"/>
        </w:rPr>
      </w:pPr>
      <w:r w:rsidRPr="00774207">
        <w:rPr>
          <w:rFonts w:ascii="ntaqat" w:hAnsi="ntaqat" w:cs="ntaqat"/>
          <w:kern w:val="0"/>
          <w:sz w:val="28"/>
          <w:szCs w:val="28"/>
          <w:rtl/>
        </w:rPr>
        <w:t xml:space="preserve">إلى جانب التقنيات </w:t>
      </w:r>
      <w:proofErr w:type="spellStart"/>
      <w:r w:rsidRPr="00774207">
        <w:rPr>
          <w:rFonts w:ascii="ntaqat" w:hAnsi="ntaqat" w:cs="ntaqat"/>
          <w:kern w:val="0"/>
          <w:sz w:val="28"/>
          <w:szCs w:val="28"/>
          <w:rtl/>
        </w:rPr>
        <w:t>التبريدية</w:t>
      </w:r>
      <w:proofErr w:type="spellEnd"/>
      <w:r w:rsidRPr="00774207">
        <w:rPr>
          <w:rFonts w:ascii="ntaqat" w:hAnsi="ntaqat" w:cs="ntaqat"/>
          <w:kern w:val="0"/>
          <w:sz w:val="28"/>
          <w:szCs w:val="28"/>
          <w:rtl/>
        </w:rPr>
        <w:t xml:space="preserve"> المتقدمة، يشمل الابتكار في مشروع</w:t>
      </w:r>
      <w:r w:rsidRPr="00774207">
        <w:rPr>
          <w:rFonts w:ascii="ntaqat" w:hAnsi="ntaqat" w:cs="ntaqat"/>
          <w:kern w:val="0"/>
          <w:sz w:val="28"/>
          <w:szCs w:val="28"/>
        </w:rPr>
        <w:t xml:space="preserve"> "Six Flags </w:t>
      </w:r>
      <w:r w:rsidRPr="00774207">
        <w:rPr>
          <w:rFonts w:ascii="ntaqat" w:hAnsi="ntaqat" w:cs="ntaqat"/>
          <w:kern w:val="0"/>
          <w:sz w:val="28"/>
          <w:szCs w:val="28"/>
          <w:rtl/>
        </w:rPr>
        <w:t>القدية" أيضًا استخدام مواد بناء عازلة وتقنيات تصميم معماري ذكية تستفيد من الخصائص الطبيعية للمنطقة. على سبيل المثال، يمكن توظيف مواد عاكسة للحرارة وتقنيات التبريد السلبي، التي تعتمد على تدفق الهواء الطبيعي والظلال الطبيعية، في تحسين بيئة المشروع بشكل كبير. هذه الابتكارات لا تسهم فقط في تحسين الكفاءة الطاقية للمشروع، بل تعزز أيضًا من راحة الزوار وتجعل من المشروع نموذجًا يحتذى به في مجال الاستدامة البيئية</w:t>
      </w:r>
      <w:r w:rsidRPr="00774207">
        <w:rPr>
          <w:rFonts w:ascii="ntaqat" w:hAnsi="ntaqat" w:cs="ntaqat"/>
          <w:kern w:val="0"/>
          <w:sz w:val="28"/>
          <w:szCs w:val="28"/>
        </w:rPr>
        <w:t>.</w:t>
      </w:r>
    </w:p>
    <w:p w14:paraId="1EAF2FA6" w14:textId="77777777" w:rsidR="00774207" w:rsidRPr="00774207" w:rsidRDefault="00774207" w:rsidP="00774207">
      <w:pPr>
        <w:bidi/>
        <w:rPr>
          <w:rFonts w:ascii="ntaqat" w:hAnsi="ntaqat" w:cs="ntaqat"/>
          <w:kern w:val="0"/>
          <w:sz w:val="28"/>
          <w:szCs w:val="28"/>
        </w:rPr>
      </w:pPr>
    </w:p>
    <w:p w14:paraId="7C865BC8" w14:textId="77777777" w:rsidR="00774207" w:rsidRDefault="00774207" w:rsidP="00774207">
      <w:pPr>
        <w:bidi/>
        <w:rPr>
          <w:rFonts w:ascii="ntaqat" w:hAnsi="ntaqat" w:cs="ntaqat"/>
          <w:kern w:val="0"/>
          <w:sz w:val="28"/>
          <w:szCs w:val="28"/>
        </w:rPr>
      </w:pPr>
      <w:r w:rsidRPr="00774207">
        <w:rPr>
          <w:rFonts w:ascii="ntaqat" w:hAnsi="ntaqat" w:cs="ntaqat"/>
          <w:kern w:val="0"/>
          <w:sz w:val="28"/>
          <w:szCs w:val="28"/>
          <w:rtl/>
        </w:rPr>
        <w:t>لكن الابتكار في هذا المشروع لا يقتصر على التكنولوجيا وحدها؛ بل يمتد ليشمل استراتيجيات التصميم والإدارة التي تأخذ في الاعتبار الخصائص المناخية الفريدة لمنطقة القدية. إن التكامل بين التكنولوجيا المتقدمة والتصميم المستدام يمثل حجر الزاوية في تحقيق بيئة فعالة ومستدامة. على سبيل المثال، يمكن أن تشمل هذه الاستراتيجيات استخدام الطاقة الشمسية لتشغيل أنظمة التبريد، مما يضمن استدامة الأنظمة ويقلل من الاعتماد على مصادر الطاقة التقليدية. بالإضافة إلى ذلك، يمكن تطوير أنظمة تهوية طبيعية تعتمد على تصميمات معمارية ذكية تساهم في تخفيض درجات الحرارة الداخلية دون الحاجة إلى استهلاك كميات كبيرة من الطاقة. تطبيق تقنيات البناء الأخضر يمكن أن يعزز من استدامة المشروع من خلال تقليل تأثير الحرارة الخارجية على المنشآت وتوفير بيئة مريحة للزوار</w:t>
      </w:r>
      <w:r w:rsidRPr="00774207">
        <w:rPr>
          <w:rFonts w:ascii="ntaqat" w:hAnsi="ntaqat" w:cs="ntaqat"/>
          <w:kern w:val="0"/>
          <w:sz w:val="28"/>
          <w:szCs w:val="28"/>
        </w:rPr>
        <w:t>.</w:t>
      </w:r>
    </w:p>
    <w:p w14:paraId="0E5744FD" w14:textId="77777777" w:rsidR="00774207" w:rsidRPr="00774207" w:rsidRDefault="00774207" w:rsidP="00774207">
      <w:pPr>
        <w:bidi/>
        <w:rPr>
          <w:rFonts w:ascii="ntaqat" w:hAnsi="ntaqat" w:cs="ntaqat"/>
          <w:kern w:val="0"/>
          <w:sz w:val="28"/>
          <w:szCs w:val="28"/>
        </w:rPr>
      </w:pPr>
    </w:p>
    <w:p w14:paraId="497BF952" w14:textId="77777777" w:rsidR="00774207" w:rsidRDefault="00774207" w:rsidP="00774207">
      <w:pPr>
        <w:bidi/>
        <w:rPr>
          <w:rFonts w:ascii="ntaqat" w:hAnsi="ntaqat" w:cs="ntaqat"/>
          <w:kern w:val="0"/>
          <w:sz w:val="28"/>
          <w:szCs w:val="28"/>
        </w:rPr>
      </w:pPr>
      <w:r w:rsidRPr="00774207">
        <w:rPr>
          <w:rFonts w:ascii="ntaqat" w:hAnsi="ntaqat" w:cs="ntaqat"/>
          <w:kern w:val="0"/>
          <w:sz w:val="28"/>
          <w:szCs w:val="28"/>
          <w:rtl/>
        </w:rPr>
        <w:t>التحدي الأكبر الذي يواجه المشروع هو كيفية دمج هذه الابتكارات بفعالية في البنية التحتية للمشروع. هذا الدمج يجب أن يضمن استمرار الأنشطة الترفيهية طوال العام دون انقطاع، مع مراعاة الظروف المناخية المحددة لمنطقة القدية. لذلك، يجب أن يتم تقييم فعالية وكفاءة كل تقنية بناءً على تأثيرها على التجربة الكلية للزوار، مع الأخذ في الاعتبار التكلفة الاقتصادية والتأثير البيئي لكل حل مبتكر. هذا يتطلب تخطيطًا استراتيجيًا دقيقًا وتنسيقًا فعالًا بين مختلف الأطراف المعنية بالمشروع، بدءًا من المهندسين والمصممين إلى مديري العمليات والمشغلين، لضمان تحقيق الأهداف المرجوة من الابتكارات المستخدمة</w:t>
      </w:r>
      <w:r w:rsidRPr="00774207">
        <w:rPr>
          <w:rFonts w:ascii="ntaqat" w:hAnsi="ntaqat" w:cs="ntaqat"/>
          <w:kern w:val="0"/>
          <w:sz w:val="28"/>
          <w:szCs w:val="28"/>
        </w:rPr>
        <w:t>.</w:t>
      </w:r>
    </w:p>
    <w:p w14:paraId="6D7C1E01" w14:textId="77777777" w:rsidR="00774207" w:rsidRPr="00774207" w:rsidRDefault="00774207" w:rsidP="00774207">
      <w:pPr>
        <w:bidi/>
        <w:rPr>
          <w:rFonts w:ascii="ntaqat" w:hAnsi="ntaqat" w:cs="ntaqat"/>
          <w:kern w:val="0"/>
          <w:sz w:val="28"/>
          <w:szCs w:val="28"/>
        </w:rPr>
      </w:pPr>
    </w:p>
    <w:p w14:paraId="3418ADC2" w14:textId="77777777" w:rsidR="00774207" w:rsidRDefault="00774207" w:rsidP="00774207">
      <w:pPr>
        <w:bidi/>
        <w:rPr>
          <w:rFonts w:ascii="ntaqat" w:hAnsi="ntaqat" w:cs="ntaqat"/>
          <w:kern w:val="0"/>
          <w:sz w:val="28"/>
          <w:szCs w:val="28"/>
        </w:rPr>
      </w:pPr>
      <w:r w:rsidRPr="00774207">
        <w:rPr>
          <w:rFonts w:ascii="ntaqat" w:hAnsi="ntaqat" w:cs="ntaqat"/>
          <w:kern w:val="0"/>
          <w:sz w:val="28"/>
          <w:szCs w:val="28"/>
          <w:rtl/>
        </w:rPr>
        <w:t>إلى جانب التحديات التقنية والإدارية، فإن نجاح المشروع يعتمد بشكل كبير على دراسة وتقييم التجارب الدولية المشابهة التي واجهت ظروفًا مناخية قاسية مماثلة. هذه الدراسة تهدف إلى تحليل كيفية تعامل هذه المشاريع مع التحديات المناخية وتبني استراتيجيات ناجحة يمكن تطبيقها في</w:t>
      </w:r>
      <w:r w:rsidRPr="00774207">
        <w:rPr>
          <w:rFonts w:ascii="ntaqat" w:hAnsi="ntaqat" w:cs="ntaqat"/>
          <w:kern w:val="0"/>
          <w:sz w:val="28"/>
          <w:szCs w:val="28"/>
        </w:rPr>
        <w:t xml:space="preserve"> "Six Flags </w:t>
      </w:r>
      <w:r w:rsidRPr="00774207">
        <w:rPr>
          <w:rFonts w:ascii="ntaqat" w:hAnsi="ntaqat" w:cs="ntaqat"/>
          <w:kern w:val="0"/>
          <w:sz w:val="28"/>
          <w:szCs w:val="28"/>
          <w:rtl/>
        </w:rPr>
        <w:t>القدية". على سبيل المثال، يمكن الاستفادة من التجارب في مشاريع ترفيهية في مناطق مثل الشرق الأوسط أو الولايات الجنوبية في الولايات المتحدة، التي تتمتع بمناخات مشابهة، مما يوفر نماذج يمكن تكييفها لتتناسب مع الظروف المحلية للقدية. هذه النماذج تسهم في توفير فهم أعمق لكيفية تحقيق التوازن بين التكنولوجيا المتقدمة والتصميم الذكي لضمان بيئة مريحة وآمنة ومستدامة للزوار، مما يعزز من جاذبية المشروع ويضمن استدامته على المدى البعيد</w:t>
      </w:r>
      <w:r w:rsidRPr="00774207">
        <w:rPr>
          <w:rFonts w:ascii="ntaqat" w:hAnsi="ntaqat" w:cs="ntaqat"/>
          <w:kern w:val="0"/>
          <w:sz w:val="28"/>
          <w:szCs w:val="28"/>
        </w:rPr>
        <w:t>.</w:t>
      </w:r>
    </w:p>
    <w:p w14:paraId="587DFE04" w14:textId="77777777" w:rsidR="00774207" w:rsidRPr="00774207" w:rsidRDefault="00774207" w:rsidP="00774207">
      <w:pPr>
        <w:bidi/>
        <w:rPr>
          <w:rFonts w:ascii="ntaqat" w:hAnsi="ntaqat" w:cs="ntaqat"/>
          <w:kern w:val="0"/>
          <w:sz w:val="28"/>
          <w:szCs w:val="28"/>
        </w:rPr>
      </w:pPr>
    </w:p>
    <w:p w14:paraId="31CEC5B1" w14:textId="77777777" w:rsidR="00774207" w:rsidRPr="00774207" w:rsidRDefault="00774207" w:rsidP="00774207">
      <w:pPr>
        <w:bidi/>
        <w:rPr>
          <w:rFonts w:ascii="ntaqat" w:hAnsi="ntaqat" w:cs="ntaqat"/>
          <w:kern w:val="0"/>
          <w:sz w:val="28"/>
          <w:szCs w:val="28"/>
        </w:rPr>
      </w:pPr>
      <w:r w:rsidRPr="00774207">
        <w:rPr>
          <w:rFonts w:ascii="ntaqat" w:hAnsi="ntaqat" w:cs="ntaqat"/>
          <w:kern w:val="0"/>
          <w:sz w:val="28"/>
          <w:szCs w:val="28"/>
          <w:rtl/>
        </w:rPr>
        <w:t>في الختام، تتطلب إدارة التحديات المناخية في مشروع</w:t>
      </w:r>
      <w:r w:rsidRPr="00774207">
        <w:rPr>
          <w:rFonts w:ascii="ntaqat" w:hAnsi="ntaqat" w:cs="ntaqat"/>
          <w:kern w:val="0"/>
          <w:sz w:val="28"/>
          <w:szCs w:val="28"/>
        </w:rPr>
        <w:t xml:space="preserve"> "Six Flags </w:t>
      </w:r>
      <w:r w:rsidRPr="00774207">
        <w:rPr>
          <w:rFonts w:ascii="ntaqat" w:hAnsi="ntaqat" w:cs="ntaqat"/>
          <w:kern w:val="0"/>
          <w:sz w:val="28"/>
          <w:szCs w:val="28"/>
          <w:rtl/>
        </w:rPr>
        <w:t>القدية" نهجًا متكاملًا يجمع بين الابتكار التكنولوجي، التصميم المستدام، والتخطيط الاستراتيجي. هذا النهج يضمن تحقيق التوازن بين الراحة والكفاءة التشغيلية، مما يجعل المشروع نموذجًا يحتذى به في مجال الترفيه المستدام. من خلال دراسة وتحليل التجارب الدولية المماثلة، يمكن للمشروع أن يتبنى أفضل الممارسات ويقدم حلولًا مبتكرة تضمن نجاحه على المدى الطويل، مما يعزز من قدرة المملكة على تنفيذ مشاريع ترفيهية ضخمة تتفوق على التحديات المناخية وتقدم تجربة زائر استثنائية</w:t>
      </w:r>
      <w:r w:rsidRPr="00774207">
        <w:rPr>
          <w:rFonts w:ascii="ntaqat" w:hAnsi="ntaqat" w:cs="ntaqat"/>
          <w:kern w:val="0"/>
          <w:sz w:val="28"/>
          <w:szCs w:val="28"/>
        </w:rPr>
        <w:t>.</w:t>
      </w:r>
    </w:p>
    <w:p w14:paraId="555A4FED" w14:textId="1BE0966B" w:rsidR="00B67673" w:rsidRPr="00B67673" w:rsidRDefault="00B67673" w:rsidP="00774207">
      <w:pPr>
        <w:bidi/>
        <w:rPr>
          <w:rFonts w:ascii="ntaqat" w:hAnsi="ntaqat" w:cs="ntaqat"/>
          <w:kern w:val="0"/>
          <w:sz w:val="28"/>
          <w:szCs w:val="28"/>
        </w:rPr>
      </w:pPr>
    </w:p>
    <w:p w14:paraId="4A98F835" w14:textId="77777777" w:rsidR="00B33531" w:rsidRDefault="00B33531" w:rsidP="00B33531">
      <w:pPr>
        <w:bidi/>
        <w:rPr>
          <w:rFonts w:ascii="ntaqat" w:hAnsi="ntaqat" w:cs="ntaqat"/>
          <w:kern w:val="0"/>
          <w:sz w:val="28"/>
          <w:szCs w:val="28"/>
          <w:rtl/>
        </w:rPr>
      </w:pPr>
    </w:p>
    <w:p w14:paraId="4BE54C2F" w14:textId="77777777" w:rsidR="00B67673" w:rsidRDefault="00B67673" w:rsidP="00B67673">
      <w:pPr>
        <w:bidi/>
        <w:rPr>
          <w:rFonts w:ascii="ntaqat" w:hAnsi="ntaqat" w:cs="ntaqat"/>
          <w:kern w:val="0"/>
          <w:sz w:val="28"/>
          <w:szCs w:val="28"/>
          <w:rtl/>
        </w:rPr>
      </w:pPr>
    </w:p>
    <w:p w14:paraId="7C0CC428" w14:textId="77777777" w:rsidR="00B67673" w:rsidRDefault="00B67673" w:rsidP="00B67673">
      <w:pPr>
        <w:bidi/>
        <w:rPr>
          <w:rFonts w:ascii="ntaqat" w:hAnsi="ntaqat" w:cs="ntaqat"/>
          <w:kern w:val="0"/>
          <w:sz w:val="28"/>
          <w:szCs w:val="28"/>
          <w:rtl/>
        </w:rPr>
      </w:pPr>
    </w:p>
    <w:p w14:paraId="4F668019" w14:textId="77777777" w:rsidR="00B67673" w:rsidRDefault="00B67673" w:rsidP="00B67673">
      <w:pPr>
        <w:bidi/>
        <w:rPr>
          <w:rFonts w:ascii="ntaqat" w:hAnsi="ntaqat" w:cs="ntaqat"/>
          <w:kern w:val="0"/>
          <w:sz w:val="28"/>
          <w:szCs w:val="28"/>
          <w:rtl/>
        </w:rPr>
      </w:pPr>
    </w:p>
    <w:p w14:paraId="6B9F3D72" w14:textId="77777777" w:rsidR="00B67673" w:rsidRDefault="00B67673" w:rsidP="00B67673">
      <w:pPr>
        <w:bidi/>
        <w:rPr>
          <w:rFonts w:ascii="ntaqat" w:hAnsi="ntaqat" w:cs="ntaqat"/>
          <w:kern w:val="0"/>
          <w:sz w:val="28"/>
          <w:szCs w:val="28"/>
          <w:rtl/>
        </w:rPr>
      </w:pPr>
    </w:p>
    <w:p w14:paraId="7D9F37F8" w14:textId="77777777" w:rsidR="00B67673" w:rsidRDefault="00B67673" w:rsidP="00B67673">
      <w:pPr>
        <w:bidi/>
        <w:rPr>
          <w:rFonts w:ascii="ntaqat" w:hAnsi="ntaqat" w:cs="ntaqat"/>
          <w:kern w:val="0"/>
          <w:sz w:val="28"/>
          <w:szCs w:val="28"/>
          <w:rtl/>
        </w:rPr>
      </w:pPr>
    </w:p>
    <w:p w14:paraId="24C04B38" w14:textId="77777777" w:rsidR="00B67673" w:rsidRDefault="00B67673" w:rsidP="00B67673">
      <w:pPr>
        <w:bidi/>
        <w:rPr>
          <w:rFonts w:ascii="ntaqat" w:hAnsi="ntaqat" w:cs="ntaqat"/>
          <w:kern w:val="0"/>
          <w:sz w:val="28"/>
          <w:szCs w:val="28"/>
          <w:rtl/>
        </w:rPr>
      </w:pPr>
    </w:p>
    <w:p w14:paraId="5C79925D" w14:textId="77777777" w:rsidR="00B67673" w:rsidRDefault="00B67673" w:rsidP="00B67673">
      <w:pPr>
        <w:bidi/>
        <w:rPr>
          <w:rFonts w:ascii="ntaqat" w:hAnsi="ntaqat" w:cs="ntaqat"/>
          <w:kern w:val="0"/>
          <w:sz w:val="28"/>
          <w:szCs w:val="28"/>
          <w:rtl/>
        </w:rPr>
      </w:pPr>
    </w:p>
    <w:p w14:paraId="383B5D34" w14:textId="77777777" w:rsidR="00B67673" w:rsidRDefault="00B67673" w:rsidP="00B67673">
      <w:pPr>
        <w:bidi/>
        <w:rPr>
          <w:rFonts w:ascii="ntaqat" w:hAnsi="ntaqat" w:cs="ntaqat"/>
          <w:kern w:val="0"/>
          <w:sz w:val="28"/>
          <w:szCs w:val="28"/>
          <w:rtl/>
        </w:rPr>
      </w:pPr>
    </w:p>
    <w:p w14:paraId="5B997AE5" w14:textId="77777777" w:rsidR="00B67673" w:rsidRDefault="00B67673" w:rsidP="00B67673">
      <w:pPr>
        <w:bidi/>
        <w:rPr>
          <w:rFonts w:ascii="ntaqat" w:hAnsi="ntaqat" w:cs="ntaqat"/>
          <w:kern w:val="0"/>
          <w:sz w:val="28"/>
          <w:szCs w:val="28"/>
          <w:rtl/>
        </w:rPr>
      </w:pPr>
    </w:p>
    <w:p w14:paraId="3CCF05F3" w14:textId="77777777" w:rsidR="00B67673" w:rsidRDefault="00B67673" w:rsidP="00B67673">
      <w:pPr>
        <w:bidi/>
        <w:rPr>
          <w:rFonts w:ascii="ntaqat" w:hAnsi="ntaqat" w:cs="ntaqat"/>
          <w:kern w:val="0"/>
          <w:sz w:val="28"/>
          <w:szCs w:val="28"/>
          <w:rtl/>
        </w:rPr>
      </w:pPr>
    </w:p>
    <w:p w14:paraId="1A4868B9" w14:textId="77777777" w:rsidR="00B67673" w:rsidRDefault="00B67673" w:rsidP="00B67673">
      <w:pPr>
        <w:bidi/>
        <w:rPr>
          <w:rFonts w:ascii="ntaqat" w:hAnsi="ntaqat" w:cs="ntaqat"/>
          <w:kern w:val="0"/>
          <w:sz w:val="28"/>
          <w:szCs w:val="28"/>
        </w:rPr>
      </w:pPr>
    </w:p>
    <w:p w14:paraId="72A6ADFD" w14:textId="77777777" w:rsidR="00774207" w:rsidRDefault="00774207" w:rsidP="00774207">
      <w:pPr>
        <w:bidi/>
        <w:rPr>
          <w:rFonts w:ascii="ntaqat" w:hAnsi="ntaqat" w:cs="ntaqat"/>
          <w:kern w:val="0"/>
          <w:sz w:val="28"/>
          <w:szCs w:val="28"/>
        </w:rPr>
      </w:pPr>
    </w:p>
    <w:p w14:paraId="300E4ADA" w14:textId="77777777" w:rsidR="00774207" w:rsidRDefault="00774207" w:rsidP="00774207">
      <w:pPr>
        <w:bidi/>
        <w:rPr>
          <w:rFonts w:ascii="ntaqat" w:hAnsi="ntaqat" w:cs="ntaqat"/>
          <w:kern w:val="0"/>
          <w:sz w:val="28"/>
          <w:szCs w:val="28"/>
        </w:rPr>
      </w:pPr>
    </w:p>
    <w:p w14:paraId="3AE1CDEC" w14:textId="77777777" w:rsidR="00774207" w:rsidRDefault="00774207" w:rsidP="00774207">
      <w:pPr>
        <w:bidi/>
        <w:rPr>
          <w:rFonts w:ascii="ntaqat" w:hAnsi="ntaqat" w:cs="ntaqat"/>
          <w:kern w:val="0"/>
          <w:sz w:val="28"/>
          <w:szCs w:val="28"/>
        </w:rPr>
      </w:pPr>
    </w:p>
    <w:p w14:paraId="0856B35A" w14:textId="77777777" w:rsidR="00774207" w:rsidRDefault="00774207" w:rsidP="00774207">
      <w:pPr>
        <w:bidi/>
        <w:rPr>
          <w:rFonts w:ascii="ntaqat" w:hAnsi="ntaqat" w:cs="ntaqat"/>
          <w:kern w:val="0"/>
          <w:sz w:val="28"/>
          <w:szCs w:val="28"/>
          <w:rtl/>
        </w:rPr>
      </w:pPr>
    </w:p>
    <w:p w14:paraId="29C1E0C3" w14:textId="77777777" w:rsidR="00B67673" w:rsidRPr="00B67673" w:rsidRDefault="00B67673" w:rsidP="00B67673">
      <w:pPr>
        <w:bidi/>
        <w:rPr>
          <w:rFonts w:ascii="ntaqat" w:hAnsi="ntaqat" w:cs="ntaqat"/>
          <w:kern w:val="0"/>
          <w:sz w:val="28"/>
          <w:szCs w:val="28"/>
          <w:rtl/>
        </w:rPr>
      </w:pPr>
    </w:p>
    <w:p w14:paraId="070E32D9" w14:textId="02DAF041" w:rsidR="00B33531" w:rsidRDefault="00B33531" w:rsidP="00B33531">
      <w:pPr>
        <w:bidi/>
        <w:rPr>
          <w:rFonts w:ascii="ntaqat" w:hAnsi="ntaqat" w:cs="ntaqat"/>
          <w:b/>
          <w:bCs/>
          <w:kern w:val="0"/>
          <w:sz w:val="32"/>
          <w:szCs w:val="32"/>
          <w:rtl/>
        </w:rPr>
      </w:pPr>
      <w:r w:rsidRPr="00B33531">
        <w:rPr>
          <w:rFonts w:ascii="ntaqat" w:hAnsi="ntaqat" w:cs="ntaqat" w:hint="cs"/>
          <w:b/>
          <w:bCs/>
          <w:kern w:val="0"/>
          <w:sz w:val="32"/>
          <w:szCs w:val="32"/>
          <w:rtl/>
        </w:rPr>
        <w:t>أهمية</w:t>
      </w:r>
      <w:r w:rsidRPr="00B33531">
        <w:rPr>
          <w:rFonts w:ascii="ntaqat" w:hAnsi="ntaqat" w:cs="ntaqat"/>
          <w:b/>
          <w:bCs/>
          <w:kern w:val="0"/>
          <w:sz w:val="32"/>
          <w:szCs w:val="32"/>
          <w:rtl/>
        </w:rPr>
        <w:t xml:space="preserve"> </w:t>
      </w:r>
      <w:r w:rsidRPr="00B33531">
        <w:rPr>
          <w:rFonts w:ascii="ntaqat" w:hAnsi="ntaqat" w:cs="ntaqat" w:hint="cs"/>
          <w:b/>
          <w:bCs/>
          <w:kern w:val="0"/>
          <w:sz w:val="32"/>
          <w:szCs w:val="32"/>
          <w:rtl/>
        </w:rPr>
        <w:t>الدراس</w:t>
      </w:r>
      <w:r>
        <w:rPr>
          <w:rFonts w:ascii="ntaqat" w:hAnsi="ntaqat" w:cs="ntaqat" w:hint="cs"/>
          <w:b/>
          <w:bCs/>
          <w:kern w:val="0"/>
          <w:sz w:val="32"/>
          <w:szCs w:val="32"/>
          <w:rtl/>
        </w:rPr>
        <w:t>ة:</w:t>
      </w:r>
    </w:p>
    <w:p w14:paraId="4AE2E774" w14:textId="77777777" w:rsidR="00B33531" w:rsidRPr="00B33531" w:rsidRDefault="00B33531" w:rsidP="00B33531">
      <w:pPr>
        <w:bidi/>
        <w:rPr>
          <w:rFonts w:ascii="ntaqat" w:hAnsi="ntaqat" w:cs="ntaqat"/>
          <w:kern w:val="0"/>
          <w:sz w:val="28"/>
          <w:szCs w:val="28"/>
          <w:rtl/>
        </w:rPr>
      </w:pPr>
    </w:p>
    <w:p w14:paraId="2A1A8B2D" w14:textId="77777777" w:rsidR="00774207" w:rsidRDefault="00774207" w:rsidP="00774207">
      <w:pPr>
        <w:bidi/>
        <w:rPr>
          <w:rFonts w:ascii="ntaqat" w:hAnsi="ntaqat" w:cs="ntaqat"/>
          <w:kern w:val="0"/>
          <w:sz w:val="28"/>
          <w:szCs w:val="28"/>
        </w:rPr>
      </w:pPr>
      <w:r w:rsidRPr="00774207">
        <w:rPr>
          <w:rFonts w:ascii="ntaqat" w:hAnsi="ntaqat" w:cs="ntaqat"/>
          <w:kern w:val="0"/>
          <w:sz w:val="28"/>
          <w:szCs w:val="28"/>
          <w:rtl/>
        </w:rPr>
        <w:t>تكتسب هذه الدراسة أهمية استثنائية في ضوء التحولات الاقتصادية والاجتماعية الكبيرة التي تشهدها المملكة العربية السعودية ضمن إطار رؤية 2030. تعتبر هذه الرؤية الطموحة بمثابة خارطة طريق لتطوير المملكة في مختلف القطاعات، مع التركيز بشكل خاص على الابتكار والتكنولوجيا المتقدمة كركائز أساسية لتحقيق التنمية المستدامة والشاملة. وفي هذا السياق، يبرز مشروع</w:t>
      </w:r>
      <w:r w:rsidRPr="00774207">
        <w:rPr>
          <w:rFonts w:ascii="ntaqat" w:hAnsi="ntaqat" w:cs="ntaqat"/>
          <w:kern w:val="0"/>
          <w:sz w:val="28"/>
          <w:szCs w:val="28"/>
        </w:rPr>
        <w:t xml:space="preserve"> "Six Flags </w:t>
      </w:r>
      <w:r w:rsidRPr="00774207">
        <w:rPr>
          <w:rFonts w:ascii="ntaqat" w:hAnsi="ntaqat" w:cs="ntaqat"/>
          <w:kern w:val="0"/>
          <w:sz w:val="28"/>
          <w:szCs w:val="28"/>
          <w:rtl/>
        </w:rPr>
        <w:t>القدية" كنموذج فريد يجسد التزام المملكة بتطبيق أحدث الابتكارات التكنولوجية في مجالات الترفيه، وتقديم حلول متقدمة للتغلب على التحديات المناخية الصعبة التي تواجه المشروع</w:t>
      </w:r>
      <w:r w:rsidRPr="00774207">
        <w:rPr>
          <w:rFonts w:ascii="ntaqat" w:hAnsi="ntaqat" w:cs="ntaqat"/>
          <w:kern w:val="0"/>
          <w:sz w:val="28"/>
          <w:szCs w:val="28"/>
        </w:rPr>
        <w:t>.</w:t>
      </w:r>
    </w:p>
    <w:p w14:paraId="5E4AAA73" w14:textId="77777777" w:rsidR="00774207" w:rsidRPr="00774207" w:rsidRDefault="00774207" w:rsidP="00774207">
      <w:pPr>
        <w:bidi/>
        <w:rPr>
          <w:rFonts w:ascii="ntaqat" w:hAnsi="ntaqat" w:cs="ntaqat"/>
          <w:kern w:val="0"/>
          <w:sz w:val="28"/>
          <w:szCs w:val="28"/>
        </w:rPr>
      </w:pPr>
    </w:p>
    <w:p w14:paraId="575A19BC" w14:textId="77777777" w:rsidR="00774207" w:rsidRDefault="00774207" w:rsidP="00774207">
      <w:pPr>
        <w:bidi/>
        <w:rPr>
          <w:rFonts w:ascii="ntaqat" w:hAnsi="ntaqat" w:cs="ntaqat"/>
          <w:kern w:val="0"/>
          <w:sz w:val="28"/>
          <w:szCs w:val="28"/>
        </w:rPr>
      </w:pPr>
      <w:r w:rsidRPr="00774207">
        <w:rPr>
          <w:rFonts w:ascii="ntaqat" w:hAnsi="ntaqat" w:cs="ntaqat"/>
          <w:kern w:val="0"/>
          <w:sz w:val="28"/>
          <w:szCs w:val="28"/>
          <w:rtl/>
        </w:rPr>
        <w:t xml:space="preserve">تُعد الظروف المناخية القاسية في منطقة القدية، مثل درجات الحرارة المرتفعة التي تتجاوز 45 درجة مئوية والرطوبة المنخفضة التي تضيف تحديات إضافية، من أبرز العقبات التي قد تعيق نجاح المشروع. تتطلب هذه التحديات نهجًا مبتكرًا يعتمد على تقنيات حديثة واستراتيجيات تصميم مستدامة تضمن تحقيق التوازن بين راحة الزوار وكفاءة التشغيل. من هنا، تأتي أهمية هذه الدراسة في تقديم تحليل معمق لكيفية تطبيق استراتيجيات الابتكار التكنولوجي للتغلب على هذه التحديات. من خلال تقييم تقنيات التبريد المتقدمة مثل التبريد </w:t>
      </w:r>
      <w:proofErr w:type="spellStart"/>
      <w:r w:rsidRPr="00774207">
        <w:rPr>
          <w:rFonts w:ascii="ntaqat" w:hAnsi="ntaqat" w:cs="ntaqat"/>
          <w:kern w:val="0"/>
          <w:sz w:val="28"/>
          <w:szCs w:val="28"/>
          <w:rtl/>
        </w:rPr>
        <w:t>التبخيري</w:t>
      </w:r>
      <w:proofErr w:type="spellEnd"/>
      <w:r w:rsidRPr="00774207">
        <w:rPr>
          <w:rFonts w:ascii="ntaqat" w:hAnsi="ntaqat" w:cs="ntaqat"/>
          <w:kern w:val="0"/>
          <w:sz w:val="28"/>
          <w:szCs w:val="28"/>
          <w:rtl/>
        </w:rPr>
        <w:t>، الذي يستفيد من التبخر الطبيعي للماء لتقليل درجات الحرارة، والتبريد باستخدام الضواغط المغناطيسية، التي توفر كفاءة طاقية عالية، تسعى الدراسة إلى تقديم حلول مبتكرة تحسن من كفاءة استخدام الطاقة وتقلل من التكاليف التشغيلية للمشروع</w:t>
      </w:r>
      <w:r w:rsidRPr="00774207">
        <w:rPr>
          <w:rFonts w:ascii="ntaqat" w:hAnsi="ntaqat" w:cs="ntaqat"/>
          <w:kern w:val="0"/>
          <w:sz w:val="28"/>
          <w:szCs w:val="28"/>
        </w:rPr>
        <w:t>.</w:t>
      </w:r>
    </w:p>
    <w:p w14:paraId="6D1A79FF" w14:textId="77777777" w:rsidR="00774207" w:rsidRPr="00774207" w:rsidRDefault="00774207" w:rsidP="00774207">
      <w:pPr>
        <w:bidi/>
        <w:rPr>
          <w:rFonts w:ascii="ntaqat" w:hAnsi="ntaqat" w:cs="ntaqat"/>
          <w:kern w:val="0"/>
          <w:sz w:val="28"/>
          <w:szCs w:val="28"/>
        </w:rPr>
      </w:pPr>
    </w:p>
    <w:p w14:paraId="369A19B7" w14:textId="77777777" w:rsidR="00774207" w:rsidRDefault="00774207" w:rsidP="00774207">
      <w:pPr>
        <w:bidi/>
        <w:rPr>
          <w:rFonts w:ascii="ntaqat" w:hAnsi="ntaqat" w:cs="ntaqat"/>
          <w:kern w:val="0"/>
          <w:sz w:val="28"/>
          <w:szCs w:val="28"/>
        </w:rPr>
      </w:pPr>
      <w:r w:rsidRPr="00774207">
        <w:rPr>
          <w:rFonts w:ascii="ntaqat" w:hAnsi="ntaqat" w:cs="ntaqat"/>
          <w:kern w:val="0"/>
          <w:sz w:val="28"/>
          <w:szCs w:val="28"/>
          <w:rtl/>
        </w:rPr>
        <w:t>إضافة إلى ذلك، تمتد أهمية الدراسة لتشمل توجيه الاستثمارات المستقبلية نحو التكنولوجيا الخضراء والمستدامة. هذه التقنيات لا تسهم فقط في تحسين الأداء البيئي للمشروع، بل تقدم أيضًا نموذجًا يحتذى به يمكن تطبيقه في مشاريع أخرى داخل المملكة وخارجها. تبني هذه التقنيات في مشروع</w:t>
      </w:r>
      <w:r w:rsidRPr="00774207">
        <w:rPr>
          <w:rFonts w:ascii="ntaqat" w:hAnsi="ntaqat" w:cs="ntaqat"/>
          <w:kern w:val="0"/>
          <w:sz w:val="28"/>
          <w:szCs w:val="28"/>
        </w:rPr>
        <w:t xml:space="preserve"> "Six Flags </w:t>
      </w:r>
      <w:r w:rsidRPr="00774207">
        <w:rPr>
          <w:rFonts w:ascii="ntaqat" w:hAnsi="ntaqat" w:cs="ntaqat"/>
          <w:kern w:val="0"/>
          <w:sz w:val="28"/>
          <w:szCs w:val="28"/>
          <w:rtl/>
        </w:rPr>
        <w:t>القدية" قد يؤدي إلى إحداث تحول جذري في قطاع الترفيه على مستوى المنطقة، مما يعزز من مكانة المملكة كمركز عالمي للابتكار والتقدم التكنولوجي في الشرق الأوسط. إن القدرة على تقديم حلول مستدامة وفعالة بيئيًا يعزز من جاذبية المشروع ويساهم في ترسيخ سمعة المملكة كوجهة سياحية رائدة تتبنى أفضل الممارسات في مجال الاستدامة</w:t>
      </w:r>
      <w:r w:rsidRPr="00774207">
        <w:rPr>
          <w:rFonts w:ascii="ntaqat" w:hAnsi="ntaqat" w:cs="ntaqat"/>
          <w:kern w:val="0"/>
          <w:sz w:val="28"/>
          <w:szCs w:val="28"/>
        </w:rPr>
        <w:t>.</w:t>
      </w:r>
    </w:p>
    <w:p w14:paraId="0F2F53CB" w14:textId="77777777" w:rsidR="00774207" w:rsidRDefault="00774207" w:rsidP="00774207">
      <w:pPr>
        <w:bidi/>
        <w:rPr>
          <w:rFonts w:ascii="ntaqat" w:hAnsi="ntaqat" w:cs="ntaqat"/>
          <w:kern w:val="0"/>
          <w:sz w:val="28"/>
          <w:szCs w:val="28"/>
        </w:rPr>
      </w:pPr>
    </w:p>
    <w:p w14:paraId="28D47560" w14:textId="77777777" w:rsidR="00774207" w:rsidRDefault="00774207" w:rsidP="00774207">
      <w:pPr>
        <w:bidi/>
        <w:rPr>
          <w:rFonts w:ascii="ntaqat" w:hAnsi="ntaqat" w:cs="ntaqat"/>
          <w:kern w:val="0"/>
          <w:sz w:val="28"/>
          <w:szCs w:val="28"/>
        </w:rPr>
      </w:pPr>
    </w:p>
    <w:p w14:paraId="2E15817B" w14:textId="77777777" w:rsidR="00774207" w:rsidRPr="00774207" w:rsidRDefault="00774207" w:rsidP="00774207">
      <w:pPr>
        <w:bidi/>
        <w:rPr>
          <w:rFonts w:ascii="ntaqat" w:hAnsi="ntaqat" w:cs="ntaqat"/>
          <w:kern w:val="0"/>
          <w:sz w:val="28"/>
          <w:szCs w:val="28"/>
        </w:rPr>
      </w:pPr>
    </w:p>
    <w:p w14:paraId="50D941D8" w14:textId="77777777" w:rsidR="00774207" w:rsidRDefault="00774207" w:rsidP="00774207">
      <w:pPr>
        <w:bidi/>
        <w:rPr>
          <w:rFonts w:ascii="ntaqat" w:hAnsi="ntaqat" w:cs="ntaqat"/>
          <w:kern w:val="0"/>
          <w:sz w:val="28"/>
          <w:szCs w:val="28"/>
        </w:rPr>
      </w:pPr>
      <w:r w:rsidRPr="00774207">
        <w:rPr>
          <w:rFonts w:ascii="ntaqat" w:hAnsi="ntaqat" w:cs="ntaqat"/>
          <w:kern w:val="0"/>
          <w:sz w:val="28"/>
          <w:szCs w:val="28"/>
          <w:rtl/>
        </w:rPr>
        <w:lastRenderedPageBreak/>
        <w:t>بالإضافة إلى البعد البيئي والتكنولوجي، تُبرز هذه الدراسة أهمية تقديم بيئة مريحة وآمنة للزوار كعامل رئيسي في نجاح المشروع. إن توفير مثل هذه البيئة لا يسهم فقط في جذب المزيد من السياح، بل يؤدي أيضًا إلى زيادة الإيرادات والعوائد الاستثمارية على المدى الطويل. فالزوار اليوم يبحثون عن تجارب ترفيهية ممتعة وآمنة، وخاصة في مشاريع ضخمة مثل</w:t>
      </w:r>
      <w:r w:rsidRPr="00774207">
        <w:rPr>
          <w:rFonts w:ascii="ntaqat" w:hAnsi="ntaqat" w:cs="ntaqat"/>
          <w:kern w:val="0"/>
          <w:sz w:val="28"/>
          <w:szCs w:val="28"/>
        </w:rPr>
        <w:t xml:space="preserve"> "Six Flags </w:t>
      </w:r>
      <w:r w:rsidRPr="00774207">
        <w:rPr>
          <w:rFonts w:ascii="ntaqat" w:hAnsi="ntaqat" w:cs="ntaqat"/>
          <w:kern w:val="0"/>
          <w:sz w:val="28"/>
          <w:szCs w:val="28"/>
          <w:rtl/>
        </w:rPr>
        <w:t>القدية". تقديم تجربة زائر استثنائية يمكن أن يزيد من عدد الزوار ويطيل فترة إقامتهم، مما يؤدي بدوره إلى زيادة الإنفاق السياحي وتحقيق عائدات أعلى على الاستثمار. علاوة على ذلك، فإن التجارب الإيجابية التي ينقلها الزوار الراضون تسهم بشكل كبير في تعزيز سمعة المشروع على المستوى الدولي، وتجذب المزيد من الزوار في المستقبل، مما يحقق أثرًا إيجابيًا مستدامًا يتجاوز حدود المشروع ذاته</w:t>
      </w:r>
      <w:r w:rsidRPr="00774207">
        <w:rPr>
          <w:rFonts w:ascii="ntaqat" w:hAnsi="ntaqat" w:cs="ntaqat"/>
          <w:kern w:val="0"/>
          <w:sz w:val="28"/>
          <w:szCs w:val="28"/>
        </w:rPr>
        <w:t>.</w:t>
      </w:r>
    </w:p>
    <w:p w14:paraId="65117C98" w14:textId="77777777" w:rsidR="00774207" w:rsidRPr="00774207" w:rsidRDefault="00774207" w:rsidP="00774207">
      <w:pPr>
        <w:bidi/>
        <w:rPr>
          <w:rFonts w:ascii="ntaqat" w:hAnsi="ntaqat" w:cs="ntaqat"/>
          <w:kern w:val="0"/>
          <w:sz w:val="28"/>
          <w:szCs w:val="28"/>
        </w:rPr>
      </w:pPr>
    </w:p>
    <w:p w14:paraId="39BFD66F" w14:textId="77777777" w:rsidR="00774207" w:rsidRDefault="00774207" w:rsidP="00774207">
      <w:pPr>
        <w:bidi/>
        <w:rPr>
          <w:rFonts w:ascii="ntaqat" w:hAnsi="ntaqat" w:cs="ntaqat"/>
          <w:kern w:val="0"/>
          <w:sz w:val="28"/>
          <w:szCs w:val="28"/>
        </w:rPr>
      </w:pPr>
      <w:r w:rsidRPr="00774207">
        <w:rPr>
          <w:rFonts w:ascii="ntaqat" w:hAnsi="ntaqat" w:cs="ntaqat"/>
          <w:kern w:val="0"/>
          <w:sz w:val="28"/>
          <w:szCs w:val="28"/>
          <w:rtl/>
        </w:rPr>
        <w:t>ومن منظور استراتيجي أوسع، توفر هذه الدراسة نموذجًا عمليًا يمكن تطبيقه في مشاريع ترفيهية أخرى في مناطق ذات ظروف مناخية مماثلة. إن دراسة وتحليل تطبيق استراتيجيات الابتكار في مشروع</w:t>
      </w:r>
      <w:r w:rsidRPr="00774207">
        <w:rPr>
          <w:rFonts w:ascii="ntaqat" w:hAnsi="ntaqat" w:cs="ntaqat"/>
          <w:kern w:val="0"/>
          <w:sz w:val="28"/>
          <w:szCs w:val="28"/>
        </w:rPr>
        <w:t xml:space="preserve"> "Six Flags </w:t>
      </w:r>
      <w:r w:rsidRPr="00774207">
        <w:rPr>
          <w:rFonts w:ascii="ntaqat" w:hAnsi="ntaqat" w:cs="ntaqat"/>
          <w:kern w:val="0"/>
          <w:sz w:val="28"/>
          <w:szCs w:val="28"/>
          <w:rtl/>
        </w:rPr>
        <w:t>القدية" يمكن أن ينتج عنه دروس قيمة تساعد في تحسين وتطوير المشاريع المستقبلية، ليس فقط في المملكة، ولكن أيضًا في مناطق أخرى حول العالم تواجه تحديات مناخية مشابهة. هذه الدروس المستفادة تعزز من القدرة التنافسية للمملكة كوجهة سياحية متقدمة ومبتكرة، وتساهم في تعزيز قدرات قطاع الترفيه ليصبح أكثر تكيفًا مع التحديات المناخية والبيئية، مما يعزز من استدامة المشاريع الترفيهية على المدى الطويل ويضمن استمرار نجاحها في تحقيق الأهداف الاقتصادية والاجتماعية لرؤية المملكة 2030</w:t>
      </w:r>
      <w:r w:rsidRPr="00774207">
        <w:rPr>
          <w:rFonts w:ascii="ntaqat" w:hAnsi="ntaqat" w:cs="ntaqat"/>
          <w:kern w:val="0"/>
          <w:sz w:val="28"/>
          <w:szCs w:val="28"/>
        </w:rPr>
        <w:t>.</w:t>
      </w:r>
    </w:p>
    <w:p w14:paraId="0D7F6CD3" w14:textId="77777777" w:rsidR="00774207" w:rsidRPr="00774207" w:rsidRDefault="00774207" w:rsidP="00774207">
      <w:pPr>
        <w:bidi/>
        <w:rPr>
          <w:rFonts w:ascii="ntaqat" w:hAnsi="ntaqat" w:cs="ntaqat"/>
          <w:kern w:val="0"/>
          <w:sz w:val="28"/>
          <w:szCs w:val="28"/>
        </w:rPr>
      </w:pPr>
    </w:p>
    <w:p w14:paraId="7FB9FBF4" w14:textId="77777777" w:rsidR="00B67673" w:rsidRDefault="00B67673" w:rsidP="00B67673">
      <w:pPr>
        <w:bidi/>
        <w:rPr>
          <w:rFonts w:ascii="ntaqat" w:hAnsi="ntaqat" w:cs="ntaqat"/>
          <w:kern w:val="0"/>
          <w:sz w:val="28"/>
          <w:szCs w:val="28"/>
          <w:rtl/>
        </w:rPr>
      </w:pPr>
    </w:p>
    <w:p w14:paraId="347BEC4A" w14:textId="77777777" w:rsidR="00B67673" w:rsidRDefault="00B67673" w:rsidP="00B67673">
      <w:pPr>
        <w:bidi/>
        <w:rPr>
          <w:rFonts w:ascii="ntaqat" w:hAnsi="ntaqat" w:cs="ntaqat"/>
          <w:kern w:val="0"/>
          <w:sz w:val="28"/>
          <w:szCs w:val="28"/>
          <w:rtl/>
        </w:rPr>
      </w:pPr>
    </w:p>
    <w:p w14:paraId="42F55591" w14:textId="77777777" w:rsidR="00B67673" w:rsidRDefault="00B67673" w:rsidP="00B67673">
      <w:pPr>
        <w:bidi/>
        <w:rPr>
          <w:rFonts w:ascii="ntaqat" w:hAnsi="ntaqat" w:cs="ntaqat"/>
          <w:kern w:val="0"/>
          <w:sz w:val="28"/>
          <w:szCs w:val="28"/>
          <w:rtl/>
        </w:rPr>
      </w:pPr>
    </w:p>
    <w:p w14:paraId="34B30A04" w14:textId="77777777" w:rsidR="00B67673" w:rsidRDefault="00B67673" w:rsidP="00B67673">
      <w:pPr>
        <w:bidi/>
        <w:rPr>
          <w:rFonts w:ascii="ntaqat" w:hAnsi="ntaqat" w:cs="ntaqat"/>
          <w:kern w:val="0"/>
          <w:sz w:val="28"/>
          <w:szCs w:val="28"/>
          <w:rtl/>
        </w:rPr>
      </w:pPr>
    </w:p>
    <w:p w14:paraId="71B15F0C" w14:textId="77777777" w:rsidR="00B67673" w:rsidRDefault="00B67673" w:rsidP="00B67673">
      <w:pPr>
        <w:bidi/>
        <w:rPr>
          <w:rFonts w:ascii="ntaqat" w:hAnsi="ntaqat" w:cs="ntaqat"/>
          <w:kern w:val="0"/>
          <w:sz w:val="28"/>
          <w:szCs w:val="28"/>
          <w:rtl/>
        </w:rPr>
      </w:pPr>
    </w:p>
    <w:p w14:paraId="37A49658" w14:textId="77777777" w:rsidR="00B67673" w:rsidRDefault="00B67673" w:rsidP="00B67673">
      <w:pPr>
        <w:bidi/>
        <w:rPr>
          <w:rFonts w:ascii="ntaqat" w:hAnsi="ntaqat" w:cs="ntaqat"/>
          <w:kern w:val="0"/>
          <w:sz w:val="28"/>
          <w:szCs w:val="28"/>
          <w:rtl/>
        </w:rPr>
      </w:pPr>
    </w:p>
    <w:p w14:paraId="6A542B62" w14:textId="77777777" w:rsidR="00B67673" w:rsidRDefault="00B67673" w:rsidP="00B67673">
      <w:pPr>
        <w:bidi/>
        <w:rPr>
          <w:rFonts w:ascii="ntaqat" w:hAnsi="ntaqat" w:cs="ntaqat"/>
          <w:kern w:val="0"/>
          <w:sz w:val="28"/>
          <w:szCs w:val="28"/>
          <w:rtl/>
        </w:rPr>
      </w:pPr>
    </w:p>
    <w:p w14:paraId="41FE098E" w14:textId="77777777" w:rsidR="00B67673" w:rsidRDefault="00B67673" w:rsidP="00B67673">
      <w:pPr>
        <w:bidi/>
        <w:rPr>
          <w:rFonts w:ascii="ntaqat" w:hAnsi="ntaqat" w:cs="ntaqat"/>
          <w:kern w:val="0"/>
          <w:sz w:val="28"/>
          <w:szCs w:val="28"/>
          <w:rtl/>
        </w:rPr>
      </w:pPr>
    </w:p>
    <w:p w14:paraId="1C15CEAD" w14:textId="77777777" w:rsidR="00B67673" w:rsidRDefault="00B67673" w:rsidP="00B67673">
      <w:pPr>
        <w:bidi/>
        <w:rPr>
          <w:rFonts w:ascii="ntaqat" w:hAnsi="ntaqat" w:cs="ntaqat"/>
          <w:kern w:val="0"/>
          <w:sz w:val="28"/>
          <w:szCs w:val="28"/>
          <w:rtl/>
        </w:rPr>
      </w:pPr>
    </w:p>
    <w:p w14:paraId="6A84E7AB" w14:textId="77777777" w:rsidR="00B67673" w:rsidRPr="00B67673" w:rsidRDefault="00B67673" w:rsidP="00B67673">
      <w:pPr>
        <w:bidi/>
        <w:rPr>
          <w:rFonts w:ascii="ntaqat" w:hAnsi="ntaqat" w:cs="ntaqat"/>
          <w:kern w:val="0"/>
          <w:sz w:val="28"/>
          <w:szCs w:val="28"/>
        </w:rPr>
      </w:pPr>
    </w:p>
    <w:p w14:paraId="0DB31A7E" w14:textId="77777777" w:rsidR="00B33531" w:rsidRPr="00B67673" w:rsidRDefault="00B33531" w:rsidP="00B33531">
      <w:pPr>
        <w:bidi/>
        <w:rPr>
          <w:rFonts w:ascii="ntaqat" w:hAnsi="ntaqat" w:cs="ntaqat"/>
          <w:kern w:val="0"/>
          <w:sz w:val="28"/>
          <w:szCs w:val="28"/>
          <w:rtl/>
        </w:rPr>
      </w:pPr>
    </w:p>
    <w:p w14:paraId="1F47A916" w14:textId="4BD5D174" w:rsidR="00B33531" w:rsidRDefault="00B33531" w:rsidP="00B33531">
      <w:pPr>
        <w:bidi/>
        <w:rPr>
          <w:rFonts w:ascii="ntaqat" w:hAnsi="ntaqat" w:cs="ntaqat"/>
          <w:b/>
          <w:bCs/>
          <w:kern w:val="0"/>
          <w:sz w:val="32"/>
          <w:szCs w:val="32"/>
          <w:rtl/>
        </w:rPr>
      </w:pPr>
      <w:r w:rsidRPr="00B33531">
        <w:rPr>
          <w:rFonts w:ascii="ntaqat" w:hAnsi="ntaqat" w:cs="ntaqat" w:hint="cs"/>
          <w:b/>
          <w:bCs/>
          <w:kern w:val="0"/>
          <w:sz w:val="32"/>
          <w:szCs w:val="32"/>
          <w:rtl/>
        </w:rPr>
        <w:t>أهداف</w:t>
      </w:r>
      <w:r w:rsidRPr="00B33531">
        <w:rPr>
          <w:rFonts w:ascii="ntaqat" w:hAnsi="ntaqat" w:cs="ntaqat"/>
          <w:b/>
          <w:bCs/>
          <w:kern w:val="0"/>
          <w:sz w:val="32"/>
          <w:szCs w:val="32"/>
          <w:rtl/>
        </w:rPr>
        <w:t xml:space="preserve"> </w:t>
      </w:r>
      <w:r w:rsidRPr="00B33531">
        <w:rPr>
          <w:rFonts w:ascii="ntaqat" w:hAnsi="ntaqat" w:cs="ntaqat" w:hint="cs"/>
          <w:b/>
          <w:bCs/>
          <w:kern w:val="0"/>
          <w:sz w:val="32"/>
          <w:szCs w:val="32"/>
          <w:rtl/>
        </w:rPr>
        <w:t>الدراسة</w:t>
      </w:r>
      <w:r w:rsidRPr="00B33531">
        <w:rPr>
          <w:rFonts w:ascii="ntaqat" w:hAnsi="ntaqat" w:cs="ntaqat"/>
          <w:b/>
          <w:bCs/>
          <w:kern w:val="0"/>
          <w:sz w:val="32"/>
          <w:szCs w:val="32"/>
        </w:rPr>
        <w:t>:</w:t>
      </w:r>
    </w:p>
    <w:p w14:paraId="47DE8E31" w14:textId="77777777" w:rsidR="00B33531" w:rsidRPr="00B33531" w:rsidRDefault="00B33531" w:rsidP="00B33531">
      <w:pPr>
        <w:bidi/>
        <w:rPr>
          <w:rFonts w:ascii="ntaqat" w:hAnsi="ntaqat" w:cs="ntaqat"/>
          <w:b/>
          <w:bCs/>
          <w:kern w:val="0"/>
          <w:sz w:val="32"/>
          <w:szCs w:val="32"/>
          <w:rtl/>
        </w:rPr>
      </w:pPr>
    </w:p>
    <w:p w14:paraId="26083A50" w14:textId="77777777" w:rsidR="00576522" w:rsidRPr="00576522" w:rsidRDefault="00576522" w:rsidP="00576522">
      <w:pPr>
        <w:bidi/>
        <w:rPr>
          <w:rFonts w:ascii="ntaqat" w:hAnsi="ntaqat" w:cs="ntaqat"/>
          <w:kern w:val="0"/>
          <w:sz w:val="28"/>
          <w:szCs w:val="28"/>
        </w:rPr>
      </w:pPr>
      <w:r w:rsidRPr="00576522">
        <w:rPr>
          <w:rFonts w:ascii="ntaqat" w:hAnsi="ntaqat" w:cs="ntaqat"/>
          <w:kern w:val="0"/>
          <w:sz w:val="28"/>
          <w:szCs w:val="28"/>
          <w:rtl/>
        </w:rPr>
        <w:t>تهدف هذه الدراسة إلى تقديم تحليل عميق ومتكامل حول كيفية تطبيق استراتيجيات الابتكار للتغلب على التحديات المناخية التي تواجه مشروع</w:t>
      </w:r>
      <w:r w:rsidRPr="00576522">
        <w:rPr>
          <w:rFonts w:ascii="ntaqat" w:hAnsi="ntaqat" w:cs="ntaqat"/>
          <w:kern w:val="0"/>
          <w:sz w:val="28"/>
          <w:szCs w:val="28"/>
        </w:rPr>
        <w:t xml:space="preserve"> "Six Flags </w:t>
      </w:r>
      <w:r w:rsidRPr="00576522">
        <w:rPr>
          <w:rFonts w:ascii="ntaqat" w:hAnsi="ntaqat" w:cs="ntaqat"/>
          <w:kern w:val="0"/>
          <w:sz w:val="28"/>
          <w:szCs w:val="28"/>
          <w:rtl/>
        </w:rPr>
        <w:t>القدية"، وهو مشروع ذو أهمية استراتيجية كبيرة ضمن إطار رؤية المملكة 2030. تسعى الدراسة إلى تحديد أفضل الممارسات والابتكارات التي يمكن تبنيها لضمان تحقيق توازن مثالي بين الفعالية الاقتصادية والاستدامة البيئية، بما يساهم في ضمان استمرارية الأنشطة الترفيهية وجذب الزوار على مدار العام</w:t>
      </w:r>
      <w:r w:rsidRPr="00576522">
        <w:rPr>
          <w:rFonts w:ascii="ntaqat" w:hAnsi="ntaqat" w:cs="ntaqat"/>
          <w:kern w:val="0"/>
          <w:sz w:val="28"/>
          <w:szCs w:val="28"/>
        </w:rPr>
        <w:t>.</w:t>
      </w:r>
    </w:p>
    <w:p w14:paraId="24B1E23C" w14:textId="77777777" w:rsidR="00576522" w:rsidRDefault="00576522" w:rsidP="00576522">
      <w:pPr>
        <w:bidi/>
        <w:rPr>
          <w:rFonts w:ascii="ntaqat" w:hAnsi="ntaqat" w:cs="ntaqat"/>
          <w:b/>
          <w:bCs/>
          <w:kern w:val="0"/>
          <w:sz w:val="28"/>
          <w:szCs w:val="28"/>
        </w:rPr>
      </w:pPr>
      <w:r w:rsidRPr="00576522">
        <w:rPr>
          <w:rFonts w:ascii="ntaqat" w:hAnsi="ntaqat" w:cs="ntaqat"/>
          <w:b/>
          <w:bCs/>
          <w:kern w:val="0"/>
          <w:sz w:val="28"/>
          <w:szCs w:val="28"/>
          <w:rtl/>
        </w:rPr>
        <w:t>الأهداف التفصيلية</w:t>
      </w:r>
      <w:r w:rsidRPr="00576522">
        <w:rPr>
          <w:rFonts w:ascii="ntaqat" w:hAnsi="ntaqat" w:cs="ntaqat"/>
          <w:b/>
          <w:bCs/>
          <w:kern w:val="0"/>
          <w:sz w:val="28"/>
          <w:szCs w:val="28"/>
        </w:rPr>
        <w:t>:</w:t>
      </w:r>
    </w:p>
    <w:p w14:paraId="12006FC1" w14:textId="77777777" w:rsidR="00576522" w:rsidRPr="00576522" w:rsidRDefault="00576522" w:rsidP="00576522">
      <w:pPr>
        <w:bidi/>
        <w:rPr>
          <w:rFonts w:ascii="ntaqat" w:hAnsi="ntaqat" w:cs="ntaqat"/>
          <w:kern w:val="0"/>
          <w:sz w:val="28"/>
          <w:szCs w:val="28"/>
        </w:rPr>
      </w:pPr>
    </w:p>
    <w:p w14:paraId="5740E319" w14:textId="77777777" w:rsidR="00576522" w:rsidRPr="00576522" w:rsidRDefault="00576522">
      <w:pPr>
        <w:numPr>
          <w:ilvl w:val="0"/>
          <w:numId w:val="1"/>
        </w:numPr>
        <w:bidi/>
        <w:rPr>
          <w:rFonts w:ascii="ntaqat" w:hAnsi="ntaqat" w:cs="ntaqat"/>
          <w:kern w:val="0"/>
          <w:sz w:val="28"/>
          <w:szCs w:val="28"/>
        </w:rPr>
      </w:pPr>
      <w:r w:rsidRPr="00576522">
        <w:rPr>
          <w:rFonts w:ascii="ntaqat" w:hAnsi="ntaqat" w:cs="ntaqat"/>
          <w:b/>
          <w:bCs/>
          <w:kern w:val="0"/>
          <w:sz w:val="28"/>
          <w:szCs w:val="28"/>
          <w:rtl/>
        </w:rPr>
        <w:t>تحديد استراتيجيات الابتكار المستخدمة للتغلب على التحديات المناخية</w:t>
      </w:r>
      <w:r w:rsidRPr="00576522">
        <w:rPr>
          <w:rFonts w:ascii="ntaqat" w:hAnsi="ntaqat" w:cs="ntaqat"/>
          <w:b/>
          <w:bCs/>
          <w:kern w:val="0"/>
          <w:sz w:val="28"/>
          <w:szCs w:val="28"/>
        </w:rPr>
        <w:t>:</w:t>
      </w:r>
    </w:p>
    <w:p w14:paraId="6F5524F9" w14:textId="77777777" w:rsidR="00576522" w:rsidRDefault="00576522">
      <w:pPr>
        <w:numPr>
          <w:ilvl w:val="1"/>
          <w:numId w:val="1"/>
        </w:numPr>
        <w:bidi/>
        <w:rPr>
          <w:rFonts w:ascii="ntaqat" w:hAnsi="ntaqat" w:cs="ntaqat"/>
          <w:kern w:val="0"/>
          <w:sz w:val="28"/>
          <w:szCs w:val="28"/>
        </w:rPr>
      </w:pPr>
      <w:r w:rsidRPr="00576522">
        <w:rPr>
          <w:rFonts w:ascii="ntaqat" w:hAnsi="ntaqat" w:cs="ntaqat"/>
          <w:kern w:val="0"/>
          <w:sz w:val="28"/>
          <w:szCs w:val="28"/>
          <w:rtl/>
        </w:rPr>
        <w:t xml:space="preserve">تهدف الدراسة إلى تحليل وتقييم مجموعة واسعة من التقنيات المتقدمة في مجالات التبريد والتهوية التي أثبتت فعاليتها في البيئات ذات الحرارة العالية والرطوبة المنخفضة. يتضمن ذلك دراسة تقنيات التبريد </w:t>
      </w:r>
      <w:proofErr w:type="spellStart"/>
      <w:r w:rsidRPr="00576522">
        <w:rPr>
          <w:rFonts w:ascii="ntaqat" w:hAnsi="ntaqat" w:cs="ntaqat"/>
          <w:kern w:val="0"/>
          <w:sz w:val="28"/>
          <w:szCs w:val="28"/>
          <w:rtl/>
        </w:rPr>
        <w:t>التبخيري</w:t>
      </w:r>
      <w:proofErr w:type="spellEnd"/>
      <w:r w:rsidRPr="00576522">
        <w:rPr>
          <w:rFonts w:ascii="ntaqat" w:hAnsi="ntaqat" w:cs="ntaqat"/>
          <w:kern w:val="0"/>
          <w:sz w:val="28"/>
          <w:szCs w:val="28"/>
          <w:rtl/>
        </w:rPr>
        <w:t>، الذي يستغل الظواهر الفيزيائية الطبيعية لتبخير المياه وتخفيض درجات الحرارة، وتقنيات التبريد باستخدام الضواغط المغناطيسية، التي تعد من الحلول المبتكرة لتحقيق كفاءة طاقية عالية، بالإضافة إلى التبريد بالطاقة الشمسية، الذي يمثل خيارًا مستدامًا يعزز من الاعتماد على مصادر الطاقة المتجددة</w:t>
      </w:r>
      <w:r w:rsidRPr="00576522">
        <w:rPr>
          <w:rFonts w:ascii="ntaqat" w:hAnsi="ntaqat" w:cs="ntaqat"/>
          <w:kern w:val="0"/>
          <w:sz w:val="28"/>
          <w:szCs w:val="28"/>
        </w:rPr>
        <w:t>.</w:t>
      </w:r>
    </w:p>
    <w:p w14:paraId="6F343959" w14:textId="77777777" w:rsidR="00576522" w:rsidRPr="00576522" w:rsidRDefault="00576522" w:rsidP="00576522">
      <w:pPr>
        <w:bidi/>
        <w:ind w:left="1440"/>
        <w:rPr>
          <w:rFonts w:ascii="ntaqat" w:hAnsi="ntaqat" w:cs="ntaqat"/>
          <w:kern w:val="0"/>
          <w:sz w:val="28"/>
          <w:szCs w:val="28"/>
        </w:rPr>
      </w:pPr>
    </w:p>
    <w:p w14:paraId="30785E11" w14:textId="77777777" w:rsidR="00576522" w:rsidRDefault="00576522">
      <w:pPr>
        <w:numPr>
          <w:ilvl w:val="1"/>
          <w:numId w:val="1"/>
        </w:numPr>
        <w:bidi/>
        <w:rPr>
          <w:rFonts w:ascii="ntaqat" w:hAnsi="ntaqat" w:cs="ntaqat"/>
          <w:kern w:val="0"/>
          <w:sz w:val="28"/>
          <w:szCs w:val="28"/>
        </w:rPr>
      </w:pPr>
      <w:r w:rsidRPr="00576522">
        <w:rPr>
          <w:rFonts w:ascii="ntaqat" w:hAnsi="ntaqat" w:cs="ntaqat"/>
          <w:kern w:val="0"/>
          <w:sz w:val="28"/>
          <w:szCs w:val="28"/>
          <w:rtl/>
        </w:rPr>
        <w:t>الهدف من هذا التحليل هو تطبيق هذه التقنيات بشكل أمثل في المناطق المفتوحة داخل المشروع، حيث تتطلب الظروف المناخية الصعبة حلولًا مبتكرة لضمان تحسين راحة الزوار وتقليل استهلاك الطاقة بشكل فعّال. هذا التكيف مع الظروف المحلية ليس فقط يعزز من تجربة الزوار، ولكنه يساهم أيضًا في رفع مستوى رضاهم، مما يزيد من الجاذبية العامة للمشروع ويعزز من سمعته كوجهة ترفيهية متقدمة</w:t>
      </w:r>
      <w:r w:rsidRPr="00576522">
        <w:rPr>
          <w:rFonts w:ascii="ntaqat" w:hAnsi="ntaqat" w:cs="ntaqat"/>
          <w:kern w:val="0"/>
          <w:sz w:val="28"/>
          <w:szCs w:val="28"/>
        </w:rPr>
        <w:t>.</w:t>
      </w:r>
    </w:p>
    <w:p w14:paraId="6BB7D136" w14:textId="77777777" w:rsidR="00576522" w:rsidRDefault="00576522" w:rsidP="00576522">
      <w:pPr>
        <w:pStyle w:val="ListParagraph"/>
        <w:rPr>
          <w:rFonts w:ascii="ntaqat" w:hAnsi="ntaqat" w:cs="ntaqat"/>
          <w:kern w:val="0"/>
          <w:sz w:val="28"/>
          <w:szCs w:val="28"/>
          <w:rtl/>
        </w:rPr>
      </w:pPr>
    </w:p>
    <w:p w14:paraId="403927C7" w14:textId="77777777" w:rsidR="00576522" w:rsidRDefault="00576522" w:rsidP="00576522">
      <w:pPr>
        <w:bidi/>
        <w:rPr>
          <w:rFonts w:ascii="ntaqat" w:hAnsi="ntaqat" w:cs="ntaqat"/>
          <w:kern w:val="0"/>
          <w:sz w:val="28"/>
          <w:szCs w:val="28"/>
        </w:rPr>
      </w:pPr>
    </w:p>
    <w:p w14:paraId="47A3E348" w14:textId="77777777" w:rsidR="00576522" w:rsidRDefault="00576522" w:rsidP="00576522">
      <w:pPr>
        <w:bidi/>
        <w:rPr>
          <w:rFonts w:ascii="ntaqat" w:hAnsi="ntaqat" w:cs="ntaqat"/>
          <w:kern w:val="0"/>
          <w:sz w:val="28"/>
          <w:szCs w:val="28"/>
        </w:rPr>
      </w:pPr>
    </w:p>
    <w:p w14:paraId="10DD9333" w14:textId="77777777" w:rsidR="00576522" w:rsidRDefault="00576522" w:rsidP="00576522">
      <w:pPr>
        <w:bidi/>
        <w:rPr>
          <w:rFonts w:ascii="ntaqat" w:hAnsi="ntaqat" w:cs="ntaqat"/>
          <w:kern w:val="0"/>
          <w:sz w:val="28"/>
          <w:szCs w:val="28"/>
        </w:rPr>
      </w:pPr>
    </w:p>
    <w:p w14:paraId="7779159A" w14:textId="77777777" w:rsidR="00576522" w:rsidRPr="00576522" w:rsidRDefault="00576522" w:rsidP="00576522">
      <w:pPr>
        <w:bidi/>
        <w:rPr>
          <w:rFonts w:ascii="ntaqat" w:hAnsi="ntaqat" w:cs="ntaqat"/>
          <w:kern w:val="0"/>
          <w:sz w:val="28"/>
          <w:szCs w:val="28"/>
        </w:rPr>
      </w:pPr>
    </w:p>
    <w:p w14:paraId="14BD8486" w14:textId="77777777" w:rsidR="00576522" w:rsidRPr="00576522" w:rsidRDefault="00576522">
      <w:pPr>
        <w:numPr>
          <w:ilvl w:val="0"/>
          <w:numId w:val="1"/>
        </w:numPr>
        <w:bidi/>
        <w:rPr>
          <w:rFonts w:ascii="ntaqat" w:hAnsi="ntaqat" w:cs="ntaqat"/>
          <w:kern w:val="0"/>
          <w:sz w:val="28"/>
          <w:szCs w:val="28"/>
        </w:rPr>
      </w:pPr>
      <w:r w:rsidRPr="00576522">
        <w:rPr>
          <w:rFonts w:ascii="ntaqat" w:hAnsi="ntaqat" w:cs="ntaqat"/>
          <w:b/>
          <w:bCs/>
          <w:kern w:val="0"/>
          <w:sz w:val="28"/>
          <w:szCs w:val="28"/>
          <w:rtl/>
        </w:rPr>
        <w:t>تحليل تأثير استراتيجيات الابتكار على تقدم المشروع واستدامته</w:t>
      </w:r>
      <w:r w:rsidRPr="00576522">
        <w:rPr>
          <w:rFonts w:ascii="ntaqat" w:hAnsi="ntaqat" w:cs="ntaqat"/>
          <w:b/>
          <w:bCs/>
          <w:kern w:val="0"/>
          <w:sz w:val="28"/>
          <w:szCs w:val="28"/>
        </w:rPr>
        <w:t>:</w:t>
      </w:r>
    </w:p>
    <w:p w14:paraId="4591D40F" w14:textId="77777777" w:rsidR="00576522" w:rsidRDefault="00576522">
      <w:pPr>
        <w:numPr>
          <w:ilvl w:val="1"/>
          <w:numId w:val="1"/>
        </w:numPr>
        <w:bidi/>
        <w:rPr>
          <w:rFonts w:ascii="ntaqat" w:hAnsi="ntaqat" w:cs="ntaqat"/>
          <w:kern w:val="0"/>
          <w:sz w:val="28"/>
          <w:szCs w:val="28"/>
        </w:rPr>
      </w:pPr>
      <w:r w:rsidRPr="00576522">
        <w:rPr>
          <w:rFonts w:ascii="ntaqat" w:hAnsi="ntaqat" w:cs="ntaqat"/>
          <w:kern w:val="0"/>
          <w:sz w:val="28"/>
          <w:szCs w:val="28"/>
          <w:rtl/>
        </w:rPr>
        <w:t>تستكشف الدراسة كيفية تأثير هذه الاستراتيجيات على الأداء الشامل لمشروع</w:t>
      </w:r>
      <w:r w:rsidRPr="00576522">
        <w:rPr>
          <w:rFonts w:ascii="ntaqat" w:hAnsi="ntaqat" w:cs="ntaqat"/>
          <w:kern w:val="0"/>
          <w:sz w:val="28"/>
          <w:szCs w:val="28"/>
        </w:rPr>
        <w:t xml:space="preserve"> "Six Flags </w:t>
      </w:r>
      <w:r w:rsidRPr="00576522">
        <w:rPr>
          <w:rFonts w:ascii="ntaqat" w:hAnsi="ntaqat" w:cs="ntaqat"/>
          <w:kern w:val="0"/>
          <w:sz w:val="28"/>
          <w:szCs w:val="28"/>
          <w:rtl/>
        </w:rPr>
        <w:t>القدية"، مع التركيز على قدرة الأنشطة الترفيهية على الاستمرارية وجذب الزوار على مدار العام. يشمل هذا التحليل تقييم مدى فعالية تقنيات التبريد المستدامة في تحسين الأداء التشغيلي وتقليل الحاجة إلى صيانة مستمرة، مما يسهم في تقليل التكاليف التشغيلية وزيادة الفعالية الاقتصادية للمشروع</w:t>
      </w:r>
      <w:r w:rsidRPr="00576522">
        <w:rPr>
          <w:rFonts w:ascii="ntaqat" w:hAnsi="ntaqat" w:cs="ntaqat"/>
          <w:kern w:val="0"/>
          <w:sz w:val="28"/>
          <w:szCs w:val="28"/>
        </w:rPr>
        <w:t>.</w:t>
      </w:r>
    </w:p>
    <w:p w14:paraId="2CB5E736" w14:textId="77777777" w:rsidR="00576522" w:rsidRPr="00576522" w:rsidRDefault="00576522" w:rsidP="00576522">
      <w:pPr>
        <w:bidi/>
        <w:ind w:left="1440"/>
        <w:rPr>
          <w:rFonts w:ascii="ntaqat" w:hAnsi="ntaqat" w:cs="ntaqat"/>
          <w:kern w:val="0"/>
          <w:sz w:val="28"/>
          <w:szCs w:val="28"/>
        </w:rPr>
      </w:pPr>
    </w:p>
    <w:p w14:paraId="068112F4" w14:textId="77777777" w:rsidR="00576522" w:rsidRDefault="00576522">
      <w:pPr>
        <w:numPr>
          <w:ilvl w:val="1"/>
          <w:numId w:val="1"/>
        </w:numPr>
        <w:bidi/>
        <w:rPr>
          <w:rFonts w:ascii="ntaqat" w:hAnsi="ntaqat" w:cs="ntaqat"/>
          <w:kern w:val="0"/>
          <w:sz w:val="28"/>
          <w:szCs w:val="28"/>
        </w:rPr>
      </w:pPr>
      <w:r w:rsidRPr="00576522">
        <w:rPr>
          <w:rFonts w:ascii="ntaqat" w:hAnsi="ntaqat" w:cs="ntaqat"/>
          <w:kern w:val="0"/>
          <w:sz w:val="28"/>
          <w:szCs w:val="28"/>
          <w:rtl/>
        </w:rPr>
        <w:t>إضافة إلى ذلك، تهدف الدراسة إلى تحليل الفوائد الاقتصادية والبيئية الناجمة عن تطبيق استراتيجيات الابتكار المتنوعة. يتضمن ذلك تحسين كفاءة استخدام الطاقة، وتقليل الأثر البيئي، مما يعزز من استدامة المشروع ويضمن توافقه مع المعايير البيئية الدولية. تحقيق هذه الفوائد يعكس التزام المشروع بتبني نهج متوازن يربط بين التقدم الاقتصادي والاستدامة البيئية، مما يعزز من مكانة المشروع كمثال ناجح للاستثمار في التكنولوجيا المستدامة</w:t>
      </w:r>
      <w:r w:rsidRPr="00576522">
        <w:rPr>
          <w:rFonts w:ascii="ntaqat" w:hAnsi="ntaqat" w:cs="ntaqat"/>
          <w:kern w:val="0"/>
          <w:sz w:val="28"/>
          <w:szCs w:val="28"/>
        </w:rPr>
        <w:t>.</w:t>
      </w:r>
    </w:p>
    <w:p w14:paraId="4259BFED" w14:textId="77777777" w:rsidR="00576522" w:rsidRDefault="00576522" w:rsidP="00576522">
      <w:pPr>
        <w:pStyle w:val="ListParagraph"/>
        <w:rPr>
          <w:rFonts w:ascii="ntaqat" w:hAnsi="ntaqat" w:cs="ntaqat"/>
          <w:kern w:val="0"/>
          <w:sz w:val="28"/>
          <w:szCs w:val="28"/>
          <w:rtl/>
        </w:rPr>
      </w:pPr>
    </w:p>
    <w:p w14:paraId="4CA3C8C3" w14:textId="77777777" w:rsidR="00576522" w:rsidRPr="00576522" w:rsidRDefault="00576522" w:rsidP="00576522">
      <w:pPr>
        <w:bidi/>
        <w:ind w:left="1440"/>
        <w:rPr>
          <w:rFonts w:ascii="ntaqat" w:hAnsi="ntaqat" w:cs="ntaqat"/>
          <w:kern w:val="0"/>
          <w:sz w:val="28"/>
          <w:szCs w:val="28"/>
        </w:rPr>
      </w:pPr>
    </w:p>
    <w:p w14:paraId="20C0C367" w14:textId="77777777" w:rsidR="00576522" w:rsidRPr="00576522" w:rsidRDefault="00576522">
      <w:pPr>
        <w:numPr>
          <w:ilvl w:val="0"/>
          <w:numId w:val="1"/>
        </w:numPr>
        <w:bidi/>
        <w:rPr>
          <w:rFonts w:ascii="ntaqat" w:hAnsi="ntaqat" w:cs="ntaqat"/>
          <w:kern w:val="0"/>
          <w:sz w:val="28"/>
          <w:szCs w:val="28"/>
        </w:rPr>
      </w:pPr>
      <w:r w:rsidRPr="00576522">
        <w:rPr>
          <w:rFonts w:ascii="ntaqat" w:hAnsi="ntaqat" w:cs="ntaqat"/>
          <w:b/>
          <w:bCs/>
          <w:kern w:val="0"/>
          <w:sz w:val="28"/>
          <w:szCs w:val="28"/>
          <w:rtl/>
        </w:rPr>
        <w:t>استكشاف التحديات التي تواجه تنفيذ استراتيجيات الابتكار في ظل المناخ المحلي للمشروع</w:t>
      </w:r>
      <w:r w:rsidRPr="00576522">
        <w:rPr>
          <w:rFonts w:ascii="ntaqat" w:hAnsi="ntaqat" w:cs="ntaqat"/>
          <w:b/>
          <w:bCs/>
          <w:kern w:val="0"/>
          <w:sz w:val="28"/>
          <w:szCs w:val="28"/>
        </w:rPr>
        <w:t>:</w:t>
      </w:r>
    </w:p>
    <w:p w14:paraId="1E151911" w14:textId="77777777" w:rsidR="00576522" w:rsidRDefault="00576522">
      <w:pPr>
        <w:numPr>
          <w:ilvl w:val="1"/>
          <w:numId w:val="1"/>
        </w:numPr>
        <w:bidi/>
        <w:rPr>
          <w:rFonts w:ascii="ntaqat" w:hAnsi="ntaqat" w:cs="ntaqat"/>
          <w:kern w:val="0"/>
          <w:sz w:val="28"/>
          <w:szCs w:val="28"/>
        </w:rPr>
      </w:pPr>
      <w:r w:rsidRPr="00576522">
        <w:rPr>
          <w:rFonts w:ascii="ntaqat" w:hAnsi="ntaqat" w:cs="ntaqat"/>
          <w:kern w:val="0"/>
          <w:sz w:val="28"/>
          <w:szCs w:val="28"/>
          <w:rtl/>
        </w:rPr>
        <w:t>تتناول الدراسة العقبات التقنية والإدارية التي قد تعيق تنفيذ الابتكارات التكنولوجية في مشروع</w:t>
      </w:r>
      <w:r w:rsidRPr="00576522">
        <w:rPr>
          <w:rFonts w:ascii="ntaqat" w:hAnsi="ntaqat" w:cs="ntaqat"/>
          <w:kern w:val="0"/>
          <w:sz w:val="28"/>
          <w:szCs w:val="28"/>
        </w:rPr>
        <w:t xml:space="preserve"> "Six Flags </w:t>
      </w:r>
      <w:r w:rsidRPr="00576522">
        <w:rPr>
          <w:rFonts w:ascii="ntaqat" w:hAnsi="ntaqat" w:cs="ntaqat"/>
          <w:kern w:val="0"/>
          <w:sz w:val="28"/>
          <w:szCs w:val="28"/>
          <w:rtl/>
        </w:rPr>
        <w:t>القدية". تشمل هذه العقبات التحديات المتعلقة بتكلفة التنفيذ والصيانة، بالإضافة إلى الحاجة إلى تدريب وتأهيل الفرق العاملة لضمان استخدام التكنولوجيا الجديدة بكفاءة وفعالية. كما تسعى الدراسة إلى تحليل تأثير العوامل المناخية المحلية، مثل درجات الحرارة العالية والرطوبة المنخفضة، على فعالية وكفاءة أنظمة التبريد المستخدمة في المشروع</w:t>
      </w:r>
      <w:r w:rsidRPr="00576522">
        <w:rPr>
          <w:rFonts w:ascii="ntaqat" w:hAnsi="ntaqat" w:cs="ntaqat"/>
          <w:kern w:val="0"/>
          <w:sz w:val="28"/>
          <w:szCs w:val="28"/>
        </w:rPr>
        <w:t>.</w:t>
      </w:r>
    </w:p>
    <w:p w14:paraId="022D89D7" w14:textId="77777777" w:rsidR="00576522" w:rsidRPr="00576522" w:rsidRDefault="00576522" w:rsidP="00576522">
      <w:pPr>
        <w:bidi/>
        <w:ind w:left="1440"/>
        <w:rPr>
          <w:rFonts w:ascii="ntaqat" w:hAnsi="ntaqat" w:cs="ntaqat"/>
          <w:kern w:val="0"/>
          <w:sz w:val="28"/>
          <w:szCs w:val="28"/>
        </w:rPr>
      </w:pPr>
    </w:p>
    <w:p w14:paraId="2A6F6211" w14:textId="77777777" w:rsidR="00576522" w:rsidRDefault="00576522">
      <w:pPr>
        <w:numPr>
          <w:ilvl w:val="1"/>
          <w:numId w:val="1"/>
        </w:numPr>
        <w:bidi/>
        <w:rPr>
          <w:rFonts w:ascii="ntaqat" w:hAnsi="ntaqat" w:cs="ntaqat"/>
          <w:kern w:val="0"/>
          <w:sz w:val="28"/>
          <w:szCs w:val="28"/>
        </w:rPr>
      </w:pPr>
      <w:r w:rsidRPr="00576522">
        <w:rPr>
          <w:rFonts w:ascii="ntaqat" w:hAnsi="ntaqat" w:cs="ntaqat"/>
          <w:kern w:val="0"/>
          <w:sz w:val="28"/>
          <w:szCs w:val="28"/>
          <w:rtl/>
        </w:rPr>
        <w:t>تهدف الدراسة إلى تقديم حلول قابلة للتنفيذ لتجاوز هذه التحديات، بما في ذلك تطوير استراتيجيات إدارة فعّالة تضمن التكامل السلس بين الابتكارات التكنولوجية والعمليات التشغيلية للمشروع. هذا النهج يساعد في تجاوز العقبات، ويضمن أن المشروع يمكنه الاستفادة الكاملة من الابتكارات التكنولوجية المتاحة لتحقيق أهدافه بكفاءة عالية. كما يسهم في تعزيز مرونة المشروع وقدرته على التكيف مع التغيرات البيئية والتكنولوجية المستقبلية</w:t>
      </w:r>
      <w:r w:rsidRPr="00576522">
        <w:rPr>
          <w:rFonts w:ascii="ntaqat" w:hAnsi="ntaqat" w:cs="ntaqat"/>
          <w:kern w:val="0"/>
          <w:sz w:val="28"/>
          <w:szCs w:val="28"/>
        </w:rPr>
        <w:t>.</w:t>
      </w:r>
    </w:p>
    <w:p w14:paraId="326C9C96" w14:textId="77777777" w:rsidR="00576522" w:rsidRPr="00576522" w:rsidRDefault="00576522" w:rsidP="00576522">
      <w:pPr>
        <w:bidi/>
        <w:rPr>
          <w:rFonts w:ascii="ntaqat" w:hAnsi="ntaqat" w:cs="ntaqat"/>
          <w:kern w:val="0"/>
          <w:sz w:val="28"/>
          <w:szCs w:val="28"/>
        </w:rPr>
      </w:pPr>
    </w:p>
    <w:p w14:paraId="0E11E532" w14:textId="77777777" w:rsidR="00576522" w:rsidRPr="00576522" w:rsidRDefault="00576522">
      <w:pPr>
        <w:numPr>
          <w:ilvl w:val="0"/>
          <w:numId w:val="1"/>
        </w:numPr>
        <w:bidi/>
        <w:rPr>
          <w:rFonts w:ascii="ntaqat" w:hAnsi="ntaqat" w:cs="ntaqat"/>
          <w:kern w:val="0"/>
          <w:sz w:val="28"/>
          <w:szCs w:val="28"/>
        </w:rPr>
      </w:pPr>
      <w:r w:rsidRPr="00576522">
        <w:rPr>
          <w:rFonts w:ascii="ntaqat" w:hAnsi="ntaqat" w:cs="ntaqat"/>
          <w:b/>
          <w:bCs/>
          <w:kern w:val="0"/>
          <w:sz w:val="28"/>
          <w:szCs w:val="28"/>
          <w:rtl/>
        </w:rPr>
        <w:lastRenderedPageBreak/>
        <w:t>دراسة وتحليل تحسين طرق التبريد للمشروع لمواجهة ارتفاع درجات الحرارة في منطقة القدية</w:t>
      </w:r>
      <w:r w:rsidRPr="00576522">
        <w:rPr>
          <w:rFonts w:ascii="ntaqat" w:hAnsi="ntaqat" w:cs="ntaqat"/>
          <w:b/>
          <w:bCs/>
          <w:kern w:val="0"/>
          <w:sz w:val="28"/>
          <w:szCs w:val="28"/>
        </w:rPr>
        <w:t>:</w:t>
      </w:r>
    </w:p>
    <w:p w14:paraId="5F92596C" w14:textId="77777777" w:rsidR="00576522" w:rsidRDefault="00576522">
      <w:pPr>
        <w:numPr>
          <w:ilvl w:val="1"/>
          <w:numId w:val="1"/>
        </w:numPr>
        <w:bidi/>
        <w:rPr>
          <w:rFonts w:ascii="ntaqat" w:hAnsi="ntaqat" w:cs="ntaqat"/>
          <w:kern w:val="0"/>
          <w:sz w:val="28"/>
          <w:szCs w:val="28"/>
        </w:rPr>
      </w:pPr>
      <w:r w:rsidRPr="00576522">
        <w:rPr>
          <w:rFonts w:ascii="ntaqat" w:hAnsi="ntaqat" w:cs="ntaqat"/>
          <w:kern w:val="0"/>
          <w:sz w:val="28"/>
          <w:szCs w:val="28"/>
          <w:rtl/>
        </w:rPr>
        <w:t>تسعى الدراسة إلى تقديم تقييم شامل لتقنيات التبريد الحالية المستخدمة في المشروع، واقتراح تحسينات ممكنة بناءً على أحدث الابتكارات في هذا المجال. يتضمن ذلك تحليل استخدام مواد بناء عازلة، وتقنيات البناء الأخضر التي تسهم في تحسين فعالية أنظمة التبريد، وتقليل الحمل الحراري على المنشآت. هذه التقنيات لا تعزز فقط من راحة الزوار، بل تسهم أيضًا في تقليل استهلاك الطاقة، مما يعزز من كفاءة المشروع الاقتصادية والبيئية، ويزيد من استدامته على المدى الطويل</w:t>
      </w:r>
      <w:r w:rsidRPr="00576522">
        <w:rPr>
          <w:rFonts w:ascii="ntaqat" w:hAnsi="ntaqat" w:cs="ntaqat"/>
          <w:kern w:val="0"/>
          <w:sz w:val="28"/>
          <w:szCs w:val="28"/>
        </w:rPr>
        <w:t>.</w:t>
      </w:r>
    </w:p>
    <w:p w14:paraId="75A274BA" w14:textId="77777777" w:rsidR="00576522" w:rsidRPr="00576522" w:rsidRDefault="00576522" w:rsidP="00576522">
      <w:pPr>
        <w:bidi/>
        <w:ind w:left="1440"/>
        <w:rPr>
          <w:rFonts w:ascii="ntaqat" w:hAnsi="ntaqat" w:cs="ntaqat"/>
          <w:kern w:val="0"/>
          <w:sz w:val="28"/>
          <w:szCs w:val="28"/>
        </w:rPr>
      </w:pPr>
    </w:p>
    <w:p w14:paraId="0C7D6F29" w14:textId="77777777" w:rsidR="00576522" w:rsidRDefault="00576522">
      <w:pPr>
        <w:numPr>
          <w:ilvl w:val="1"/>
          <w:numId w:val="1"/>
        </w:numPr>
        <w:bidi/>
        <w:rPr>
          <w:rFonts w:ascii="ntaqat" w:hAnsi="ntaqat" w:cs="ntaqat"/>
          <w:kern w:val="0"/>
          <w:sz w:val="28"/>
          <w:szCs w:val="28"/>
        </w:rPr>
      </w:pPr>
      <w:r w:rsidRPr="00576522">
        <w:rPr>
          <w:rFonts w:ascii="ntaqat" w:hAnsi="ntaqat" w:cs="ntaqat"/>
          <w:kern w:val="0"/>
          <w:sz w:val="28"/>
          <w:szCs w:val="28"/>
          <w:rtl/>
        </w:rPr>
        <w:t>بالإضافة إلى ذلك، تهدف الدراسة إلى إجراء تحليل للتكلفة والعائد لتطبيق تقنيات التبريد المتقدمة، مما يساعد في تقديم توصيات مستنيرة لتحسين الأداء الاقتصادي والبيئي للمشروع، وضمان استدامته على المدى الطويل. هذا التحليل يشمل دراسة الجدوى الاقتصادية للتقنيات المقترحة، وتقييم مدى تأثيرها على الميزانية العامة للمشروع، مما يضمن أن المشروع يمكنه تحقيق أقصى استفادة من موارده المالية والبشرية</w:t>
      </w:r>
      <w:r w:rsidRPr="00576522">
        <w:rPr>
          <w:rFonts w:ascii="ntaqat" w:hAnsi="ntaqat" w:cs="ntaqat"/>
          <w:kern w:val="0"/>
          <w:sz w:val="28"/>
          <w:szCs w:val="28"/>
        </w:rPr>
        <w:t>.</w:t>
      </w:r>
    </w:p>
    <w:p w14:paraId="03A098FD" w14:textId="77777777" w:rsidR="00576522" w:rsidRDefault="00576522" w:rsidP="00576522">
      <w:pPr>
        <w:pStyle w:val="ListParagraph"/>
        <w:rPr>
          <w:rFonts w:ascii="ntaqat" w:hAnsi="ntaqat" w:cs="ntaqat"/>
          <w:kern w:val="0"/>
          <w:sz w:val="28"/>
          <w:szCs w:val="28"/>
          <w:rtl/>
        </w:rPr>
      </w:pPr>
    </w:p>
    <w:p w14:paraId="61BBFB32" w14:textId="77777777" w:rsidR="00576522" w:rsidRPr="00576522" w:rsidRDefault="00576522" w:rsidP="00576522">
      <w:pPr>
        <w:bidi/>
        <w:ind w:left="1440"/>
        <w:rPr>
          <w:rFonts w:ascii="ntaqat" w:hAnsi="ntaqat" w:cs="ntaqat"/>
          <w:kern w:val="0"/>
          <w:sz w:val="28"/>
          <w:szCs w:val="28"/>
        </w:rPr>
      </w:pPr>
    </w:p>
    <w:p w14:paraId="431E3317" w14:textId="77777777" w:rsidR="00576522" w:rsidRPr="00576522" w:rsidRDefault="00576522" w:rsidP="00576522">
      <w:pPr>
        <w:bidi/>
        <w:rPr>
          <w:rFonts w:ascii="ntaqat" w:hAnsi="ntaqat" w:cs="ntaqat"/>
          <w:kern w:val="0"/>
          <w:sz w:val="28"/>
          <w:szCs w:val="28"/>
        </w:rPr>
      </w:pPr>
      <w:r w:rsidRPr="00576522">
        <w:rPr>
          <w:rFonts w:ascii="ntaqat" w:hAnsi="ntaqat" w:cs="ntaqat"/>
          <w:b/>
          <w:bCs/>
          <w:kern w:val="0"/>
          <w:sz w:val="28"/>
          <w:szCs w:val="28"/>
          <w:rtl/>
        </w:rPr>
        <w:t>خلاصة الأهداف</w:t>
      </w:r>
      <w:r w:rsidRPr="00576522">
        <w:rPr>
          <w:rFonts w:ascii="ntaqat" w:hAnsi="ntaqat" w:cs="ntaqat"/>
          <w:b/>
          <w:bCs/>
          <w:kern w:val="0"/>
          <w:sz w:val="28"/>
          <w:szCs w:val="28"/>
        </w:rPr>
        <w:t>:</w:t>
      </w:r>
    </w:p>
    <w:p w14:paraId="789ABFDC" w14:textId="77777777" w:rsidR="00576522" w:rsidRPr="00576522" w:rsidRDefault="00576522" w:rsidP="00576522">
      <w:pPr>
        <w:bidi/>
        <w:rPr>
          <w:rFonts w:ascii="ntaqat" w:hAnsi="ntaqat" w:cs="ntaqat"/>
          <w:kern w:val="0"/>
          <w:sz w:val="28"/>
          <w:szCs w:val="28"/>
        </w:rPr>
      </w:pPr>
      <w:r w:rsidRPr="00576522">
        <w:rPr>
          <w:rFonts w:ascii="ntaqat" w:hAnsi="ntaqat" w:cs="ntaqat"/>
          <w:kern w:val="0"/>
          <w:sz w:val="28"/>
          <w:szCs w:val="28"/>
          <w:rtl/>
        </w:rPr>
        <w:t>تعمل هذه الأهداف بشكل متكامل على توفير خارطة طريق واضحة وشاملة لتطبيق الابتكارات التكنولوجية في مشروع</w:t>
      </w:r>
      <w:r w:rsidRPr="00576522">
        <w:rPr>
          <w:rFonts w:ascii="ntaqat" w:hAnsi="ntaqat" w:cs="ntaqat"/>
          <w:kern w:val="0"/>
          <w:sz w:val="28"/>
          <w:szCs w:val="28"/>
        </w:rPr>
        <w:t xml:space="preserve"> "Six Flags </w:t>
      </w:r>
      <w:r w:rsidRPr="00576522">
        <w:rPr>
          <w:rFonts w:ascii="ntaqat" w:hAnsi="ntaqat" w:cs="ntaqat"/>
          <w:kern w:val="0"/>
          <w:sz w:val="28"/>
          <w:szCs w:val="28"/>
          <w:rtl/>
        </w:rPr>
        <w:t>القدية". من خلال تحقيق هذه الأهداف، يمكن تحسين تجربة الزوار وضمان استدامة المشروع، بالإضافة إلى تقديم نموذج يُحتذى به للمشاريع الترفيهية المستقبلية في المناطق ذات الظروف المناخية القاسية. إن نجاح هذه الاستراتيجيات سيعزز من مكانة المملكة العربية السعودية كقائد عالمي في الابتكار والاستدامة في قطاع الترفيه، مما يسهم في تحقيق أهداف رؤية المملكة 2030 بشكل فعال ومستدام، ويجعل من المشروع رمزًا للتميز في إدارة التحديات البيئية من خلال الابتكار التكنولوجي</w:t>
      </w:r>
      <w:r w:rsidRPr="00576522">
        <w:rPr>
          <w:rFonts w:ascii="ntaqat" w:hAnsi="ntaqat" w:cs="ntaqat"/>
          <w:kern w:val="0"/>
          <w:sz w:val="28"/>
          <w:szCs w:val="28"/>
        </w:rPr>
        <w:t>.</w:t>
      </w:r>
    </w:p>
    <w:p w14:paraId="57269F6B" w14:textId="77777777" w:rsidR="00454F86" w:rsidRDefault="00454F86" w:rsidP="00454F86">
      <w:pPr>
        <w:bidi/>
        <w:rPr>
          <w:rFonts w:ascii="ntaqat" w:hAnsi="ntaqat" w:cs="ntaqat"/>
          <w:kern w:val="0"/>
          <w:sz w:val="28"/>
          <w:szCs w:val="28"/>
        </w:rPr>
      </w:pPr>
    </w:p>
    <w:p w14:paraId="5B1E0325" w14:textId="77777777" w:rsidR="00576522" w:rsidRDefault="00576522" w:rsidP="00576522">
      <w:pPr>
        <w:bidi/>
        <w:rPr>
          <w:rFonts w:ascii="ntaqat" w:hAnsi="ntaqat" w:cs="ntaqat"/>
          <w:kern w:val="0"/>
          <w:sz w:val="28"/>
          <w:szCs w:val="28"/>
        </w:rPr>
      </w:pPr>
    </w:p>
    <w:p w14:paraId="1D4653EA" w14:textId="77777777" w:rsidR="00576522" w:rsidRDefault="00576522" w:rsidP="00576522">
      <w:pPr>
        <w:bidi/>
        <w:rPr>
          <w:rFonts w:ascii="ntaqat" w:hAnsi="ntaqat" w:cs="ntaqat"/>
          <w:kern w:val="0"/>
          <w:sz w:val="28"/>
          <w:szCs w:val="28"/>
        </w:rPr>
      </w:pPr>
    </w:p>
    <w:p w14:paraId="699F283B" w14:textId="77777777" w:rsidR="00576522" w:rsidRDefault="00576522" w:rsidP="00576522">
      <w:pPr>
        <w:bidi/>
        <w:rPr>
          <w:rFonts w:ascii="ntaqat" w:hAnsi="ntaqat" w:cs="ntaqat"/>
          <w:kern w:val="0"/>
          <w:sz w:val="28"/>
          <w:szCs w:val="28"/>
        </w:rPr>
      </w:pPr>
    </w:p>
    <w:p w14:paraId="73972340" w14:textId="77777777" w:rsidR="00576522" w:rsidRDefault="00576522" w:rsidP="00576522">
      <w:pPr>
        <w:bidi/>
        <w:rPr>
          <w:rFonts w:ascii="ntaqat" w:hAnsi="ntaqat" w:cs="ntaqat"/>
          <w:kern w:val="0"/>
          <w:sz w:val="28"/>
          <w:szCs w:val="28"/>
        </w:rPr>
      </w:pPr>
    </w:p>
    <w:p w14:paraId="4EF0D3E9" w14:textId="77777777" w:rsidR="00454F86" w:rsidRPr="00454F86" w:rsidRDefault="00454F86" w:rsidP="00454F86">
      <w:pPr>
        <w:bidi/>
        <w:rPr>
          <w:rFonts w:ascii="ntaqat" w:hAnsi="ntaqat" w:cs="ntaqat"/>
          <w:kern w:val="0"/>
          <w:sz w:val="28"/>
          <w:szCs w:val="28"/>
        </w:rPr>
      </w:pPr>
    </w:p>
    <w:p w14:paraId="0B26ADE8" w14:textId="77777777" w:rsidR="00B02AD0" w:rsidRPr="00454F86" w:rsidRDefault="00B02AD0" w:rsidP="00B02AD0">
      <w:pPr>
        <w:bidi/>
        <w:rPr>
          <w:rFonts w:ascii="ntaqat" w:hAnsi="ntaqat" w:cs="ntaqat"/>
          <w:kern w:val="0"/>
          <w:sz w:val="28"/>
          <w:szCs w:val="28"/>
          <w:rtl/>
        </w:rPr>
      </w:pPr>
    </w:p>
    <w:p w14:paraId="724F6E7F" w14:textId="77777777" w:rsidR="00B02AD0" w:rsidRDefault="00B02AD0" w:rsidP="00B02AD0">
      <w:pPr>
        <w:bidi/>
        <w:rPr>
          <w:rFonts w:ascii="ntaqat" w:hAnsi="ntaqat" w:cs="ntaqat"/>
          <w:b/>
          <w:bCs/>
          <w:kern w:val="0"/>
          <w:sz w:val="32"/>
          <w:szCs w:val="32"/>
          <w:rtl/>
        </w:rPr>
      </w:pPr>
      <w:r w:rsidRPr="00B02AD0">
        <w:rPr>
          <w:rFonts w:ascii="ntaqat" w:hAnsi="ntaqat" w:cs="ntaqat" w:hint="cs"/>
          <w:b/>
          <w:bCs/>
          <w:kern w:val="0"/>
          <w:sz w:val="32"/>
          <w:szCs w:val="32"/>
          <w:rtl/>
        </w:rPr>
        <w:t>تساؤلات</w:t>
      </w:r>
      <w:r w:rsidRPr="00B02AD0">
        <w:rPr>
          <w:rFonts w:ascii="ntaqat" w:hAnsi="ntaqat" w:cs="ntaqat"/>
          <w:b/>
          <w:bCs/>
          <w:kern w:val="0"/>
          <w:sz w:val="32"/>
          <w:szCs w:val="32"/>
          <w:rtl/>
        </w:rPr>
        <w:t xml:space="preserve"> </w:t>
      </w:r>
      <w:r w:rsidRPr="00B02AD0">
        <w:rPr>
          <w:rFonts w:ascii="ntaqat" w:hAnsi="ntaqat" w:cs="ntaqat" w:hint="cs"/>
          <w:b/>
          <w:bCs/>
          <w:kern w:val="0"/>
          <w:sz w:val="32"/>
          <w:szCs w:val="32"/>
          <w:rtl/>
        </w:rPr>
        <w:t>الدراسة</w:t>
      </w:r>
      <w:r w:rsidRPr="00B02AD0">
        <w:rPr>
          <w:rFonts w:ascii="ntaqat" w:hAnsi="ntaqat" w:cs="ntaqat"/>
          <w:b/>
          <w:bCs/>
          <w:kern w:val="0"/>
          <w:sz w:val="32"/>
          <w:szCs w:val="32"/>
        </w:rPr>
        <w:t>:</w:t>
      </w:r>
    </w:p>
    <w:p w14:paraId="21981009" w14:textId="77777777" w:rsidR="00B02AD0" w:rsidRPr="00B02AD0" w:rsidRDefault="00B02AD0" w:rsidP="00B02AD0">
      <w:pPr>
        <w:bidi/>
        <w:rPr>
          <w:rFonts w:ascii="ntaqat" w:hAnsi="ntaqat" w:cs="ntaqat"/>
          <w:b/>
          <w:bCs/>
          <w:kern w:val="0"/>
          <w:sz w:val="32"/>
          <w:szCs w:val="32"/>
          <w:rtl/>
        </w:rPr>
      </w:pPr>
    </w:p>
    <w:p w14:paraId="5CC55715" w14:textId="77777777" w:rsidR="00576522" w:rsidRDefault="00576522" w:rsidP="00576522">
      <w:pPr>
        <w:bidi/>
        <w:rPr>
          <w:rFonts w:ascii="ntaqat" w:hAnsi="ntaqat" w:cs="ntaqat"/>
          <w:kern w:val="0"/>
          <w:sz w:val="28"/>
          <w:szCs w:val="28"/>
        </w:rPr>
      </w:pPr>
      <w:r w:rsidRPr="00576522">
        <w:rPr>
          <w:rFonts w:ascii="ntaqat" w:hAnsi="ntaqat" w:cs="ntaqat"/>
          <w:kern w:val="0"/>
          <w:sz w:val="28"/>
          <w:szCs w:val="28"/>
          <w:rtl/>
        </w:rPr>
        <w:t>هدف هذه الدراسة إلى الإجابة على مجموعة من التساؤلات الجوهرية التي تستهدف فهم الجوانب العملية والفنية لتطبيق التقنيات الحديثة في مشروع</w:t>
      </w:r>
      <w:r w:rsidRPr="00576522">
        <w:rPr>
          <w:rFonts w:ascii="ntaqat" w:hAnsi="ntaqat" w:cs="ntaqat"/>
          <w:kern w:val="0"/>
          <w:sz w:val="28"/>
          <w:szCs w:val="28"/>
        </w:rPr>
        <w:t xml:space="preserve"> "Six Flags </w:t>
      </w:r>
      <w:r w:rsidRPr="00576522">
        <w:rPr>
          <w:rFonts w:ascii="ntaqat" w:hAnsi="ntaqat" w:cs="ntaqat"/>
          <w:kern w:val="0"/>
          <w:sz w:val="28"/>
          <w:szCs w:val="28"/>
          <w:rtl/>
        </w:rPr>
        <w:t>القدية". يمثل المشروع تحديًا كبيرًا نظرًا للظروف المناخية القاسية التي تتميز بها منطقة القدية، والتي تتطلب حلولًا مبتكرة ومستدامة لضمان نجاح واستدامة المشروع. من خلال هذه التساؤلات، توجه الدراسة البحث نحو تحديد الحلول الأمثل للتغلب على التحديات المناخية التي تواجه المشروع، مع الأخذ في الاعتبار تأثير هذه الحلول على الأداء العام للمشروع واستدامته</w:t>
      </w:r>
      <w:r w:rsidRPr="00576522">
        <w:rPr>
          <w:rFonts w:ascii="ntaqat" w:hAnsi="ntaqat" w:cs="ntaqat"/>
          <w:kern w:val="0"/>
          <w:sz w:val="28"/>
          <w:szCs w:val="28"/>
        </w:rPr>
        <w:t>.</w:t>
      </w:r>
    </w:p>
    <w:p w14:paraId="71FEC267" w14:textId="77777777" w:rsidR="00576522" w:rsidRPr="00576522" w:rsidRDefault="00576522" w:rsidP="00576522">
      <w:pPr>
        <w:bidi/>
        <w:rPr>
          <w:rFonts w:ascii="ntaqat" w:hAnsi="ntaqat" w:cs="ntaqat"/>
          <w:kern w:val="0"/>
          <w:sz w:val="28"/>
          <w:szCs w:val="28"/>
        </w:rPr>
      </w:pPr>
    </w:p>
    <w:p w14:paraId="19AA9826" w14:textId="77777777" w:rsidR="00576522" w:rsidRPr="00576522" w:rsidRDefault="00576522" w:rsidP="00576522">
      <w:pPr>
        <w:bidi/>
        <w:rPr>
          <w:rFonts w:ascii="ntaqat" w:hAnsi="ntaqat" w:cs="ntaqat"/>
          <w:kern w:val="0"/>
          <w:sz w:val="28"/>
          <w:szCs w:val="28"/>
        </w:rPr>
      </w:pPr>
      <w:r w:rsidRPr="00576522">
        <w:rPr>
          <w:rFonts w:ascii="ntaqat" w:hAnsi="ntaqat" w:cs="ntaqat"/>
          <w:b/>
          <w:bCs/>
          <w:kern w:val="0"/>
          <w:sz w:val="28"/>
          <w:szCs w:val="28"/>
          <w:rtl/>
        </w:rPr>
        <w:t>التساؤلات التفصيلية</w:t>
      </w:r>
      <w:r w:rsidRPr="00576522">
        <w:rPr>
          <w:rFonts w:ascii="ntaqat" w:hAnsi="ntaqat" w:cs="ntaqat"/>
          <w:b/>
          <w:bCs/>
          <w:kern w:val="0"/>
          <w:sz w:val="28"/>
          <w:szCs w:val="28"/>
        </w:rPr>
        <w:t>:</w:t>
      </w:r>
    </w:p>
    <w:p w14:paraId="409BA346" w14:textId="77777777" w:rsidR="00576522" w:rsidRPr="00576522" w:rsidRDefault="00576522">
      <w:pPr>
        <w:numPr>
          <w:ilvl w:val="0"/>
          <w:numId w:val="2"/>
        </w:numPr>
        <w:bidi/>
        <w:rPr>
          <w:rFonts w:ascii="ntaqat" w:hAnsi="ntaqat" w:cs="ntaqat"/>
          <w:kern w:val="0"/>
          <w:sz w:val="28"/>
          <w:szCs w:val="28"/>
        </w:rPr>
      </w:pPr>
      <w:r w:rsidRPr="00576522">
        <w:rPr>
          <w:rFonts w:ascii="ntaqat" w:hAnsi="ntaqat" w:cs="ntaqat"/>
          <w:b/>
          <w:bCs/>
          <w:kern w:val="0"/>
          <w:sz w:val="28"/>
          <w:szCs w:val="28"/>
          <w:rtl/>
        </w:rPr>
        <w:t>ما هي استراتيجيات الابتكار التي يمكن تبنيها للتغلب على التحديات المناخية في مشروع</w:t>
      </w:r>
      <w:r w:rsidRPr="00576522">
        <w:rPr>
          <w:rFonts w:ascii="ntaqat" w:hAnsi="ntaqat" w:cs="ntaqat"/>
          <w:b/>
          <w:bCs/>
          <w:kern w:val="0"/>
          <w:sz w:val="28"/>
          <w:szCs w:val="28"/>
        </w:rPr>
        <w:t xml:space="preserve"> "Six Flags </w:t>
      </w:r>
      <w:r w:rsidRPr="00576522">
        <w:rPr>
          <w:rFonts w:ascii="ntaqat" w:hAnsi="ntaqat" w:cs="ntaqat"/>
          <w:b/>
          <w:bCs/>
          <w:kern w:val="0"/>
          <w:sz w:val="28"/>
          <w:szCs w:val="28"/>
          <w:rtl/>
        </w:rPr>
        <w:t>القدية"؟</w:t>
      </w:r>
    </w:p>
    <w:p w14:paraId="2DD39A7C" w14:textId="77777777" w:rsidR="00576522" w:rsidRDefault="00576522">
      <w:pPr>
        <w:numPr>
          <w:ilvl w:val="1"/>
          <w:numId w:val="2"/>
        </w:numPr>
        <w:bidi/>
        <w:rPr>
          <w:rFonts w:ascii="ntaqat" w:hAnsi="ntaqat" w:cs="ntaqat"/>
          <w:kern w:val="0"/>
          <w:sz w:val="28"/>
          <w:szCs w:val="28"/>
        </w:rPr>
      </w:pPr>
      <w:r w:rsidRPr="00576522">
        <w:rPr>
          <w:rFonts w:ascii="ntaqat" w:hAnsi="ntaqat" w:cs="ntaqat"/>
          <w:kern w:val="0"/>
          <w:sz w:val="28"/>
          <w:szCs w:val="28"/>
          <w:rtl/>
        </w:rPr>
        <w:t xml:space="preserve">يهدف هذا التساؤل إلى استكشاف مجموعة متنوعة من التقنيات والأساليب المبتكرة في مجالات التبريد والتصميم البيئي التي يمكن اعتمادها للتغلب على التحديات المناخية التي تواجه منطقة القدية. تشمل هذه التقنيات التبريد </w:t>
      </w:r>
      <w:proofErr w:type="spellStart"/>
      <w:r w:rsidRPr="00576522">
        <w:rPr>
          <w:rFonts w:ascii="ntaqat" w:hAnsi="ntaqat" w:cs="ntaqat"/>
          <w:kern w:val="0"/>
          <w:sz w:val="28"/>
          <w:szCs w:val="28"/>
          <w:rtl/>
        </w:rPr>
        <w:t>التبخيري</w:t>
      </w:r>
      <w:proofErr w:type="spellEnd"/>
      <w:r w:rsidRPr="00576522">
        <w:rPr>
          <w:rFonts w:ascii="ntaqat" w:hAnsi="ntaqat" w:cs="ntaqat"/>
          <w:kern w:val="0"/>
          <w:sz w:val="28"/>
          <w:szCs w:val="28"/>
          <w:rtl/>
        </w:rPr>
        <w:t xml:space="preserve"> الذي يستخدم ظاهرة تبخر المياه لتبريد الهواء المحيط بشكل طبيعي وفعال، والتبريد باستخدام الضواغط المغناطيسية، التي توفر كفاءة طاقية عالية مقارنة بالأنظمة التقليدية. كما يتناول التساؤل استخدام الطاقة الشمسية كوسيلة مستدامة لتشغيل أنظمة التبريد، إضافةً إلى استراتيجيات التصميم المستدامة مثل استخدام مواد بناء عازلة وتقنيات البناء الأخضر التي تعزز من مقاومة المنشآت لارتفاع درجات الحرارة. من خلال هذا التساؤل، تسعى الدراسة إلى تقديم قائمة شاملة ومفصلة بالابتكارات التي يمكن تطبيقها لتحسين بيئة المشروع، مما يجعله أكثر ملاءمة للزوار في ظل الظروف المناخية القاسية</w:t>
      </w:r>
      <w:r w:rsidRPr="00576522">
        <w:rPr>
          <w:rFonts w:ascii="ntaqat" w:hAnsi="ntaqat" w:cs="ntaqat"/>
          <w:kern w:val="0"/>
          <w:sz w:val="28"/>
          <w:szCs w:val="28"/>
        </w:rPr>
        <w:t>.</w:t>
      </w:r>
    </w:p>
    <w:p w14:paraId="00811288" w14:textId="77777777" w:rsidR="00576522" w:rsidRPr="00576522" w:rsidRDefault="00576522" w:rsidP="00576522">
      <w:pPr>
        <w:bidi/>
        <w:ind w:left="1440"/>
        <w:rPr>
          <w:rFonts w:ascii="ntaqat" w:hAnsi="ntaqat" w:cs="ntaqat"/>
          <w:kern w:val="0"/>
          <w:sz w:val="28"/>
          <w:szCs w:val="28"/>
        </w:rPr>
      </w:pPr>
    </w:p>
    <w:p w14:paraId="29DA49A9" w14:textId="77777777" w:rsidR="00576522" w:rsidRPr="00576522" w:rsidRDefault="00576522">
      <w:pPr>
        <w:numPr>
          <w:ilvl w:val="0"/>
          <w:numId w:val="2"/>
        </w:numPr>
        <w:bidi/>
        <w:rPr>
          <w:rFonts w:ascii="ntaqat" w:hAnsi="ntaqat" w:cs="ntaqat"/>
          <w:kern w:val="0"/>
          <w:sz w:val="28"/>
          <w:szCs w:val="28"/>
        </w:rPr>
      </w:pPr>
      <w:r w:rsidRPr="00576522">
        <w:rPr>
          <w:rFonts w:ascii="ntaqat" w:hAnsi="ntaqat" w:cs="ntaqat"/>
          <w:b/>
          <w:bCs/>
          <w:kern w:val="0"/>
          <w:sz w:val="28"/>
          <w:szCs w:val="28"/>
          <w:rtl/>
        </w:rPr>
        <w:t>كيف تؤثر استراتيجيات الابتكار على تقدم المشروع في ظل الظروف المناخية القاسية؟</w:t>
      </w:r>
    </w:p>
    <w:p w14:paraId="36489E3B" w14:textId="77777777" w:rsidR="00576522" w:rsidRDefault="00576522">
      <w:pPr>
        <w:numPr>
          <w:ilvl w:val="1"/>
          <w:numId w:val="2"/>
        </w:numPr>
        <w:bidi/>
        <w:rPr>
          <w:rFonts w:ascii="ntaqat" w:hAnsi="ntaqat" w:cs="ntaqat"/>
          <w:kern w:val="0"/>
          <w:sz w:val="28"/>
          <w:szCs w:val="28"/>
        </w:rPr>
      </w:pPr>
      <w:r w:rsidRPr="00576522">
        <w:rPr>
          <w:rFonts w:ascii="ntaqat" w:hAnsi="ntaqat" w:cs="ntaqat"/>
          <w:kern w:val="0"/>
          <w:sz w:val="28"/>
          <w:szCs w:val="28"/>
          <w:rtl/>
        </w:rPr>
        <w:t>يهدف هذا التساؤل إلى تحليل التأثيرات المباشرة وغير المباشرة لتطبيق استراتيجيات الابتكار على تقدم مشروع</w:t>
      </w:r>
      <w:r w:rsidRPr="00576522">
        <w:rPr>
          <w:rFonts w:ascii="ntaqat" w:hAnsi="ntaqat" w:cs="ntaqat"/>
          <w:kern w:val="0"/>
          <w:sz w:val="28"/>
          <w:szCs w:val="28"/>
        </w:rPr>
        <w:t xml:space="preserve"> "Six Flags </w:t>
      </w:r>
      <w:r w:rsidRPr="00576522">
        <w:rPr>
          <w:rFonts w:ascii="ntaqat" w:hAnsi="ntaqat" w:cs="ntaqat"/>
          <w:kern w:val="0"/>
          <w:sz w:val="28"/>
          <w:szCs w:val="28"/>
          <w:rtl/>
        </w:rPr>
        <w:t xml:space="preserve">القدية"، مع التركيز على استمرارية الأنشطة الترفيهية وجذب الزوار طوال العام. سيتم دراسة كيفية تأثير هذه الاستراتيجيات على تحسين راحة الزوار في بيئة تتسم بارتفاع درجات الحرارة، وتقييم الفوائد الاقتصادية والبيئية التي تنجم عن تقليل استهلاك الطاقة وتحسين الكفاءة التشغيلية للمشروع. كما ستتم دراسة كيفية زيادة الإيرادات من خلال تقديم تجربة زائر مريحة وجاذبة، مما يعزز من جاذبية المشروع ويضمن نجاحه </w:t>
      </w:r>
      <w:r w:rsidRPr="00576522">
        <w:rPr>
          <w:rFonts w:ascii="ntaqat" w:hAnsi="ntaqat" w:cs="ntaqat"/>
          <w:kern w:val="0"/>
          <w:sz w:val="28"/>
          <w:szCs w:val="28"/>
          <w:rtl/>
        </w:rPr>
        <w:lastRenderedPageBreak/>
        <w:t>الاقتصادي على المدى الطويل. هذه الدراسة تسعى إلى فهم العلاقات المعقدة بين الابتكار والتقدم في المشاريع الترفيهية الكبيرة، وتقديم رؤى قيمة حول كيفية تحقيق التوازن بين الراحة والكفاءة في بيئات ذات ظروف مناخية صعبة</w:t>
      </w:r>
      <w:r w:rsidRPr="00576522">
        <w:rPr>
          <w:rFonts w:ascii="ntaqat" w:hAnsi="ntaqat" w:cs="ntaqat"/>
          <w:kern w:val="0"/>
          <w:sz w:val="28"/>
          <w:szCs w:val="28"/>
        </w:rPr>
        <w:t>.</w:t>
      </w:r>
    </w:p>
    <w:p w14:paraId="7BD20106" w14:textId="77777777" w:rsidR="00576522" w:rsidRPr="00576522" w:rsidRDefault="00576522" w:rsidP="00576522">
      <w:pPr>
        <w:bidi/>
        <w:ind w:left="1440"/>
        <w:rPr>
          <w:rFonts w:ascii="ntaqat" w:hAnsi="ntaqat" w:cs="ntaqat"/>
          <w:kern w:val="0"/>
          <w:sz w:val="28"/>
          <w:szCs w:val="28"/>
        </w:rPr>
      </w:pPr>
    </w:p>
    <w:p w14:paraId="1AEAFC00" w14:textId="77777777" w:rsidR="00576522" w:rsidRPr="00576522" w:rsidRDefault="00576522">
      <w:pPr>
        <w:numPr>
          <w:ilvl w:val="0"/>
          <w:numId w:val="2"/>
        </w:numPr>
        <w:bidi/>
        <w:rPr>
          <w:rFonts w:ascii="ntaqat" w:hAnsi="ntaqat" w:cs="ntaqat"/>
          <w:kern w:val="0"/>
          <w:sz w:val="28"/>
          <w:szCs w:val="28"/>
        </w:rPr>
      </w:pPr>
      <w:r w:rsidRPr="00576522">
        <w:rPr>
          <w:rFonts w:ascii="ntaqat" w:hAnsi="ntaqat" w:cs="ntaqat"/>
          <w:b/>
          <w:bCs/>
          <w:kern w:val="0"/>
          <w:sz w:val="28"/>
          <w:szCs w:val="28"/>
          <w:rtl/>
        </w:rPr>
        <w:t>ما هي التحديات التي تواجه تنفيذ استراتيجيات الابتكار في مشروع</w:t>
      </w:r>
      <w:r w:rsidRPr="00576522">
        <w:rPr>
          <w:rFonts w:ascii="ntaqat" w:hAnsi="ntaqat" w:cs="ntaqat"/>
          <w:b/>
          <w:bCs/>
          <w:kern w:val="0"/>
          <w:sz w:val="28"/>
          <w:szCs w:val="28"/>
        </w:rPr>
        <w:t xml:space="preserve"> "Six Flags </w:t>
      </w:r>
      <w:r w:rsidRPr="00576522">
        <w:rPr>
          <w:rFonts w:ascii="ntaqat" w:hAnsi="ntaqat" w:cs="ntaqat"/>
          <w:b/>
          <w:bCs/>
          <w:kern w:val="0"/>
          <w:sz w:val="28"/>
          <w:szCs w:val="28"/>
          <w:rtl/>
        </w:rPr>
        <w:t>القدية"؟</w:t>
      </w:r>
    </w:p>
    <w:p w14:paraId="43D2592D" w14:textId="77777777" w:rsidR="00576522" w:rsidRDefault="00576522">
      <w:pPr>
        <w:numPr>
          <w:ilvl w:val="1"/>
          <w:numId w:val="2"/>
        </w:numPr>
        <w:bidi/>
        <w:rPr>
          <w:rFonts w:ascii="ntaqat" w:hAnsi="ntaqat" w:cs="ntaqat"/>
          <w:kern w:val="0"/>
          <w:sz w:val="28"/>
          <w:szCs w:val="28"/>
        </w:rPr>
      </w:pPr>
      <w:r w:rsidRPr="00576522">
        <w:rPr>
          <w:rFonts w:ascii="ntaqat" w:hAnsi="ntaqat" w:cs="ntaqat"/>
          <w:kern w:val="0"/>
          <w:sz w:val="28"/>
          <w:szCs w:val="28"/>
          <w:rtl/>
        </w:rPr>
        <w:t>يركز هذا التساؤل على تحديد العقبات التقنية والإدارية التي قد تعيق تنفيذ الابتكارات التكنولوجية في المشروع. تشمل هذه العقبات التحديات المتعلقة بتكلفة التنفيذ والصيانة، والتي قد تكون مرتفعة نتيجة استخدام التقنيات المتقدمة. كما يتناول التساؤل الحاجة إلى تدريب وتأهيل الفرق العاملة لضمان قدرتها على تشغيل وصيانة الأنظمة المبتكرة بكفاءة. بالإضافة إلى ذلك، سيتم استعراض أثر العوامل المناخية المحلية مثل درجات الحرارة العالية والرطوبة المنخفضة على فعالية وكفاءة الأنظمة المبتكرة. ستشمل الدراسة أيضًا استعراض الدروس المستفادة من المشاريع المماثلة والتجارب السابقة في تطبيق هذه الابتكارات، مما يوفر إطارًا واضحًا للتحديات التي قد تواجه المشروع وكيفية التغلب عليها لضمان نجاح تطبيق الاستراتيجيات المبتكرة في مواجهة التحديات المناخية</w:t>
      </w:r>
      <w:r w:rsidRPr="00576522">
        <w:rPr>
          <w:rFonts w:ascii="ntaqat" w:hAnsi="ntaqat" w:cs="ntaqat"/>
          <w:kern w:val="0"/>
          <w:sz w:val="28"/>
          <w:szCs w:val="28"/>
        </w:rPr>
        <w:t>.</w:t>
      </w:r>
    </w:p>
    <w:p w14:paraId="7ED53066" w14:textId="77777777" w:rsidR="00576522" w:rsidRPr="00576522" w:rsidRDefault="00576522" w:rsidP="00576522">
      <w:pPr>
        <w:bidi/>
        <w:ind w:left="1440"/>
        <w:rPr>
          <w:rFonts w:ascii="ntaqat" w:hAnsi="ntaqat" w:cs="ntaqat"/>
          <w:kern w:val="0"/>
          <w:sz w:val="28"/>
          <w:szCs w:val="28"/>
        </w:rPr>
      </w:pPr>
    </w:p>
    <w:p w14:paraId="77B3F0A1" w14:textId="77777777" w:rsidR="00576522" w:rsidRPr="00576522" w:rsidRDefault="00576522">
      <w:pPr>
        <w:numPr>
          <w:ilvl w:val="0"/>
          <w:numId w:val="2"/>
        </w:numPr>
        <w:bidi/>
        <w:rPr>
          <w:rFonts w:ascii="ntaqat" w:hAnsi="ntaqat" w:cs="ntaqat"/>
          <w:kern w:val="0"/>
          <w:sz w:val="28"/>
          <w:szCs w:val="28"/>
        </w:rPr>
      </w:pPr>
      <w:r w:rsidRPr="00576522">
        <w:rPr>
          <w:rFonts w:ascii="ntaqat" w:hAnsi="ntaqat" w:cs="ntaqat"/>
          <w:b/>
          <w:bCs/>
          <w:kern w:val="0"/>
          <w:sz w:val="28"/>
          <w:szCs w:val="28"/>
          <w:rtl/>
        </w:rPr>
        <w:t>كيف يمكن تحسين طرق التبريد في المشروع لمواجهة درجات الحرارة العالية في منطقة القدية؟</w:t>
      </w:r>
    </w:p>
    <w:p w14:paraId="4D235629" w14:textId="77777777" w:rsidR="00576522" w:rsidRDefault="00576522">
      <w:pPr>
        <w:numPr>
          <w:ilvl w:val="1"/>
          <w:numId w:val="2"/>
        </w:numPr>
        <w:bidi/>
        <w:rPr>
          <w:rFonts w:ascii="ntaqat" w:hAnsi="ntaqat" w:cs="ntaqat"/>
          <w:kern w:val="0"/>
          <w:sz w:val="28"/>
          <w:szCs w:val="28"/>
        </w:rPr>
      </w:pPr>
      <w:r w:rsidRPr="00576522">
        <w:rPr>
          <w:rFonts w:ascii="ntaqat" w:hAnsi="ntaqat" w:cs="ntaqat"/>
          <w:kern w:val="0"/>
          <w:sz w:val="28"/>
          <w:szCs w:val="28"/>
          <w:rtl/>
        </w:rPr>
        <w:t>يركز هذا التساؤل على دراسة وتحليل مختلف طرق التبريد التي يمكن تطبيقها في مشروع</w:t>
      </w:r>
      <w:r w:rsidRPr="00576522">
        <w:rPr>
          <w:rFonts w:ascii="ntaqat" w:hAnsi="ntaqat" w:cs="ntaqat"/>
          <w:kern w:val="0"/>
          <w:sz w:val="28"/>
          <w:szCs w:val="28"/>
        </w:rPr>
        <w:t xml:space="preserve"> "Six Flags </w:t>
      </w:r>
      <w:r w:rsidRPr="00576522">
        <w:rPr>
          <w:rFonts w:ascii="ntaqat" w:hAnsi="ntaqat" w:cs="ntaqat"/>
          <w:kern w:val="0"/>
          <w:sz w:val="28"/>
          <w:szCs w:val="28"/>
          <w:rtl/>
        </w:rPr>
        <w:t xml:space="preserve">القدية" للتغلب على التحديات المناخية المرتبطة بارتفاع درجات الحرارة. سيتم تقييم تقنيات التبريد الحالية، مثل التبريد </w:t>
      </w:r>
      <w:proofErr w:type="spellStart"/>
      <w:r w:rsidRPr="00576522">
        <w:rPr>
          <w:rFonts w:ascii="ntaqat" w:hAnsi="ntaqat" w:cs="ntaqat"/>
          <w:kern w:val="0"/>
          <w:sz w:val="28"/>
          <w:szCs w:val="28"/>
          <w:rtl/>
        </w:rPr>
        <w:t>التبخيري</w:t>
      </w:r>
      <w:proofErr w:type="spellEnd"/>
      <w:r w:rsidRPr="00576522">
        <w:rPr>
          <w:rFonts w:ascii="ntaqat" w:hAnsi="ntaqat" w:cs="ntaqat"/>
          <w:kern w:val="0"/>
          <w:sz w:val="28"/>
          <w:szCs w:val="28"/>
          <w:rtl/>
        </w:rPr>
        <w:t xml:space="preserve"> والتبريد باستخدام الطاقة الشمسية، واقتراح تحسينات ممكنة بناءً على أحدث الابتكارات في هذا المجال. يشمل ذلك استخدام مواد بناء عازلة وتقنيات البناء الأخضر التي تسهم في تحسين فعالية أنظمة التبريد وتقليل الحمل الحراري على المنشآت. بالإضافة إلى ذلك، سيتم إجراء تحليل للتكلفة والعائد لكل تقنية مقترحة، مع تقديم توصيات لتحسين الأداء الاقتصادي والبيئي للمشروع. الهدف من هذا التساؤل هو تقديم حلول مبتكرة ومستدامة تحقق التوازن بين الراحة والكفاءة الطاقية في بيئة تتسم بارتفاع درجات الحرارة، مما يضمن استدامة المشروع ونجاحه على المدى الطويل</w:t>
      </w:r>
      <w:r w:rsidRPr="00576522">
        <w:rPr>
          <w:rFonts w:ascii="ntaqat" w:hAnsi="ntaqat" w:cs="ntaqat"/>
          <w:kern w:val="0"/>
          <w:sz w:val="28"/>
          <w:szCs w:val="28"/>
        </w:rPr>
        <w:t>.</w:t>
      </w:r>
    </w:p>
    <w:p w14:paraId="71E340B0" w14:textId="77777777" w:rsidR="00576522" w:rsidRDefault="00576522" w:rsidP="00576522">
      <w:pPr>
        <w:bidi/>
        <w:ind w:left="1440"/>
        <w:rPr>
          <w:rFonts w:ascii="ntaqat" w:hAnsi="ntaqat" w:cs="ntaqat"/>
          <w:kern w:val="0"/>
          <w:sz w:val="28"/>
          <w:szCs w:val="28"/>
        </w:rPr>
      </w:pPr>
    </w:p>
    <w:p w14:paraId="40AC89A7" w14:textId="77777777" w:rsidR="00576522" w:rsidRDefault="00576522" w:rsidP="00576522">
      <w:pPr>
        <w:bidi/>
        <w:ind w:left="1440"/>
        <w:rPr>
          <w:rFonts w:ascii="ntaqat" w:hAnsi="ntaqat" w:cs="ntaqat"/>
          <w:kern w:val="0"/>
          <w:sz w:val="28"/>
          <w:szCs w:val="28"/>
        </w:rPr>
      </w:pPr>
    </w:p>
    <w:p w14:paraId="7654E2AE" w14:textId="77777777" w:rsidR="00576522" w:rsidRDefault="00576522" w:rsidP="00576522">
      <w:pPr>
        <w:bidi/>
        <w:ind w:left="1440"/>
        <w:rPr>
          <w:rFonts w:ascii="ntaqat" w:hAnsi="ntaqat" w:cs="ntaqat"/>
          <w:kern w:val="0"/>
          <w:sz w:val="28"/>
          <w:szCs w:val="28"/>
        </w:rPr>
      </w:pPr>
    </w:p>
    <w:p w14:paraId="76696FA2" w14:textId="77777777" w:rsidR="00576522" w:rsidRPr="00576522" w:rsidRDefault="00576522" w:rsidP="00576522">
      <w:pPr>
        <w:bidi/>
        <w:ind w:left="1440"/>
        <w:rPr>
          <w:rFonts w:ascii="ntaqat" w:hAnsi="ntaqat" w:cs="ntaqat"/>
          <w:kern w:val="0"/>
          <w:sz w:val="28"/>
          <w:szCs w:val="28"/>
        </w:rPr>
      </w:pPr>
    </w:p>
    <w:p w14:paraId="5FAD3E88" w14:textId="77777777" w:rsidR="00576522" w:rsidRPr="00576522" w:rsidRDefault="00576522" w:rsidP="00576522">
      <w:pPr>
        <w:bidi/>
        <w:rPr>
          <w:rFonts w:ascii="ntaqat" w:hAnsi="ntaqat" w:cs="ntaqat"/>
          <w:kern w:val="0"/>
          <w:sz w:val="28"/>
          <w:szCs w:val="28"/>
        </w:rPr>
      </w:pPr>
      <w:r w:rsidRPr="00576522">
        <w:rPr>
          <w:rFonts w:ascii="ntaqat" w:hAnsi="ntaqat" w:cs="ntaqat"/>
          <w:b/>
          <w:bCs/>
          <w:kern w:val="0"/>
          <w:sz w:val="28"/>
          <w:szCs w:val="28"/>
          <w:rtl/>
        </w:rPr>
        <w:t>خلاصة التساؤلات</w:t>
      </w:r>
      <w:r w:rsidRPr="00576522">
        <w:rPr>
          <w:rFonts w:ascii="ntaqat" w:hAnsi="ntaqat" w:cs="ntaqat"/>
          <w:b/>
          <w:bCs/>
          <w:kern w:val="0"/>
          <w:sz w:val="28"/>
          <w:szCs w:val="28"/>
        </w:rPr>
        <w:t>:</w:t>
      </w:r>
    </w:p>
    <w:p w14:paraId="1444C6DE" w14:textId="77777777" w:rsidR="00576522" w:rsidRPr="00576522" w:rsidRDefault="00576522" w:rsidP="00576522">
      <w:pPr>
        <w:bidi/>
        <w:rPr>
          <w:rFonts w:ascii="ntaqat" w:hAnsi="ntaqat" w:cs="ntaqat"/>
          <w:kern w:val="0"/>
          <w:sz w:val="28"/>
          <w:szCs w:val="28"/>
        </w:rPr>
      </w:pPr>
      <w:r w:rsidRPr="00576522">
        <w:rPr>
          <w:rFonts w:ascii="ntaqat" w:hAnsi="ntaqat" w:cs="ntaqat"/>
          <w:kern w:val="0"/>
          <w:sz w:val="28"/>
          <w:szCs w:val="28"/>
          <w:rtl/>
        </w:rPr>
        <w:t>تسعى هذه التساؤلات إلى تقديم فهم شامل وعميق لاستراتيجيات الابتكار التي يمكن تطبيقها في مشروع</w:t>
      </w:r>
      <w:r w:rsidRPr="00576522">
        <w:rPr>
          <w:rFonts w:ascii="ntaqat" w:hAnsi="ntaqat" w:cs="ntaqat"/>
          <w:kern w:val="0"/>
          <w:sz w:val="28"/>
          <w:szCs w:val="28"/>
        </w:rPr>
        <w:t xml:space="preserve"> "Six Flags </w:t>
      </w:r>
      <w:r w:rsidRPr="00576522">
        <w:rPr>
          <w:rFonts w:ascii="ntaqat" w:hAnsi="ntaqat" w:cs="ntaqat"/>
          <w:kern w:val="0"/>
          <w:sz w:val="28"/>
          <w:szCs w:val="28"/>
          <w:rtl/>
        </w:rPr>
        <w:t>القدية"، مع التركيز على تحليل كيفية تأثير هذه الاستراتيجيات على تقدم المشروع واستدامته. من خلال استكشاف هذه التساؤلات، سيتمكن الباحثون والمصممون من تحديد الحلول الأكثر فعالية وملاءمة للظروف المناخية المحلية، مما يسهم في تحقيق بيئة مريحة وآمنة للزوار، ويعزز من جاذبية المشروع ونجاحه الاقتصادي على المدى الطويل. كما يتيح هذا الفهم العميق إمكانية تكرار هذه الاستراتيجيات في مشاريع ترفيهية أخرى في المملكة وخارجها، مما يعزز من القدرة التنافسية للمنطقة كوجهة سياحية مبتكرة ومستدامة، ويؤكد على أهمية تطبيق الابتكارات التكنولوجية في مواجهة التحديات المناخية</w:t>
      </w:r>
      <w:r w:rsidRPr="00576522">
        <w:rPr>
          <w:rFonts w:ascii="ntaqat" w:hAnsi="ntaqat" w:cs="ntaqat"/>
          <w:kern w:val="0"/>
          <w:sz w:val="28"/>
          <w:szCs w:val="28"/>
        </w:rPr>
        <w:t>.</w:t>
      </w:r>
    </w:p>
    <w:p w14:paraId="67B8E932" w14:textId="77777777" w:rsidR="0020427B" w:rsidRPr="00576522" w:rsidRDefault="0020427B" w:rsidP="0020427B">
      <w:pPr>
        <w:bidi/>
        <w:rPr>
          <w:rFonts w:ascii="ntaqat" w:hAnsi="ntaqat" w:cs="ntaqat"/>
          <w:kern w:val="0"/>
          <w:sz w:val="28"/>
          <w:szCs w:val="28"/>
          <w:rtl/>
        </w:rPr>
      </w:pPr>
    </w:p>
    <w:p w14:paraId="0052C5A0" w14:textId="77777777" w:rsidR="00454F86" w:rsidRDefault="00454F86" w:rsidP="00454F86">
      <w:pPr>
        <w:bidi/>
        <w:rPr>
          <w:rFonts w:ascii="ntaqat" w:hAnsi="ntaqat" w:cs="ntaqat"/>
          <w:kern w:val="0"/>
          <w:sz w:val="28"/>
          <w:szCs w:val="28"/>
          <w:rtl/>
        </w:rPr>
      </w:pPr>
    </w:p>
    <w:p w14:paraId="419ADFB9" w14:textId="77777777" w:rsidR="00454F86" w:rsidRDefault="00454F86" w:rsidP="00454F86">
      <w:pPr>
        <w:bidi/>
        <w:rPr>
          <w:rFonts w:ascii="ntaqat" w:hAnsi="ntaqat" w:cs="ntaqat"/>
          <w:kern w:val="0"/>
          <w:sz w:val="28"/>
          <w:szCs w:val="28"/>
          <w:rtl/>
        </w:rPr>
      </w:pPr>
    </w:p>
    <w:p w14:paraId="0FA68ABB" w14:textId="77777777" w:rsidR="00454F86" w:rsidRDefault="00454F86" w:rsidP="00454F86">
      <w:pPr>
        <w:bidi/>
        <w:rPr>
          <w:rFonts w:ascii="ntaqat" w:hAnsi="ntaqat" w:cs="ntaqat"/>
          <w:kern w:val="0"/>
          <w:sz w:val="28"/>
          <w:szCs w:val="28"/>
          <w:rtl/>
        </w:rPr>
      </w:pPr>
    </w:p>
    <w:p w14:paraId="3B3837D4" w14:textId="77777777" w:rsidR="00454F86" w:rsidRDefault="00454F86" w:rsidP="00454F86">
      <w:pPr>
        <w:bidi/>
        <w:rPr>
          <w:rFonts w:ascii="ntaqat" w:hAnsi="ntaqat" w:cs="ntaqat"/>
          <w:kern w:val="0"/>
          <w:sz w:val="28"/>
          <w:szCs w:val="28"/>
          <w:rtl/>
        </w:rPr>
      </w:pPr>
    </w:p>
    <w:p w14:paraId="241C3DA6" w14:textId="77777777" w:rsidR="00454F86" w:rsidRDefault="00454F86" w:rsidP="00454F86">
      <w:pPr>
        <w:bidi/>
        <w:rPr>
          <w:rFonts w:ascii="ntaqat" w:hAnsi="ntaqat" w:cs="ntaqat"/>
          <w:kern w:val="0"/>
          <w:sz w:val="28"/>
          <w:szCs w:val="28"/>
        </w:rPr>
      </w:pPr>
    </w:p>
    <w:p w14:paraId="37408108" w14:textId="77777777" w:rsidR="00576522" w:rsidRDefault="00576522" w:rsidP="00576522">
      <w:pPr>
        <w:bidi/>
        <w:rPr>
          <w:rFonts w:ascii="ntaqat" w:hAnsi="ntaqat" w:cs="ntaqat"/>
          <w:kern w:val="0"/>
          <w:sz w:val="28"/>
          <w:szCs w:val="28"/>
        </w:rPr>
      </w:pPr>
    </w:p>
    <w:p w14:paraId="4219B6A6" w14:textId="77777777" w:rsidR="00576522" w:rsidRDefault="00576522" w:rsidP="00576522">
      <w:pPr>
        <w:bidi/>
        <w:rPr>
          <w:rFonts w:ascii="ntaqat" w:hAnsi="ntaqat" w:cs="ntaqat"/>
          <w:kern w:val="0"/>
          <w:sz w:val="28"/>
          <w:szCs w:val="28"/>
        </w:rPr>
      </w:pPr>
    </w:p>
    <w:p w14:paraId="3D47113C" w14:textId="77777777" w:rsidR="00576522" w:rsidRDefault="00576522" w:rsidP="00576522">
      <w:pPr>
        <w:bidi/>
        <w:rPr>
          <w:rFonts w:ascii="ntaqat" w:hAnsi="ntaqat" w:cs="ntaqat"/>
          <w:kern w:val="0"/>
          <w:sz w:val="28"/>
          <w:szCs w:val="28"/>
          <w:rtl/>
        </w:rPr>
      </w:pPr>
    </w:p>
    <w:p w14:paraId="42ACCCC2" w14:textId="77777777" w:rsidR="00454F86" w:rsidRDefault="00454F86" w:rsidP="00454F86">
      <w:pPr>
        <w:bidi/>
        <w:rPr>
          <w:rFonts w:ascii="ntaqat" w:hAnsi="ntaqat" w:cs="ntaqat"/>
          <w:kern w:val="0"/>
          <w:sz w:val="28"/>
          <w:szCs w:val="28"/>
          <w:rtl/>
        </w:rPr>
      </w:pPr>
    </w:p>
    <w:p w14:paraId="35DD0B6B" w14:textId="77777777" w:rsidR="00454F86" w:rsidRDefault="00454F86" w:rsidP="00454F86">
      <w:pPr>
        <w:bidi/>
        <w:rPr>
          <w:rFonts w:ascii="ntaqat" w:hAnsi="ntaqat" w:cs="ntaqat"/>
          <w:kern w:val="0"/>
          <w:sz w:val="28"/>
          <w:szCs w:val="28"/>
        </w:rPr>
      </w:pPr>
    </w:p>
    <w:p w14:paraId="2109FAF8" w14:textId="77777777" w:rsidR="00576522" w:rsidRDefault="00576522" w:rsidP="00576522">
      <w:pPr>
        <w:bidi/>
        <w:rPr>
          <w:rFonts w:ascii="ntaqat" w:hAnsi="ntaqat" w:cs="ntaqat"/>
          <w:kern w:val="0"/>
          <w:sz w:val="28"/>
          <w:szCs w:val="28"/>
        </w:rPr>
      </w:pPr>
    </w:p>
    <w:p w14:paraId="3BB6B4B2" w14:textId="77777777" w:rsidR="00576522" w:rsidRDefault="00576522" w:rsidP="00576522">
      <w:pPr>
        <w:bidi/>
        <w:rPr>
          <w:rFonts w:ascii="ntaqat" w:hAnsi="ntaqat" w:cs="ntaqat"/>
          <w:kern w:val="0"/>
          <w:sz w:val="28"/>
          <w:szCs w:val="28"/>
        </w:rPr>
      </w:pPr>
    </w:p>
    <w:p w14:paraId="694C764C" w14:textId="77777777" w:rsidR="00576522" w:rsidRDefault="00576522" w:rsidP="00576522">
      <w:pPr>
        <w:bidi/>
        <w:rPr>
          <w:rFonts w:ascii="ntaqat" w:hAnsi="ntaqat" w:cs="ntaqat"/>
          <w:kern w:val="0"/>
          <w:sz w:val="28"/>
          <w:szCs w:val="28"/>
        </w:rPr>
      </w:pPr>
    </w:p>
    <w:p w14:paraId="631EF471" w14:textId="77777777" w:rsidR="00576522" w:rsidRPr="00454F86" w:rsidRDefault="00576522" w:rsidP="00576522">
      <w:pPr>
        <w:bidi/>
        <w:rPr>
          <w:rFonts w:ascii="ntaqat" w:hAnsi="ntaqat" w:cs="ntaqat"/>
          <w:kern w:val="0"/>
          <w:sz w:val="28"/>
          <w:szCs w:val="28"/>
          <w:rtl/>
        </w:rPr>
      </w:pPr>
    </w:p>
    <w:p w14:paraId="09A91A3C" w14:textId="77777777" w:rsidR="00CC10CD" w:rsidRPr="00B77738" w:rsidRDefault="00CC10CD" w:rsidP="00CC10CD">
      <w:pPr>
        <w:bidi/>
        <w:rPr>
          <w:rFonts w:ascii="ntaqat" w:hAnsi="ntaqat" w:cs="ntaqat"/>
          <w:b/>
          <w:bCs/>
          <w:kern w:val="0"/>
          <w:sz w:val="32"/>
          <w:szCs w:val="32"/>
          <w:rtl/>
        </w:rPr>
      </w:pPr>
      <w:r w:rsidRPr="00B77738">
        <w:rPr>
          <w:rFonts w:ascii="ntaqat" w:hAnsi="ntaqat" w:cs="ntaqat" w:hint="cs"/>
          <w:b/>
          <w:bCs/>
          <w:kern w:val="0"/>
          <w:sz w:val="32"/>
          <w:szCs w:val="32"/>
          <w:rtl/>
        </w:rPr>
        <w:lastRenderedPageBreak/>
        <w:t>فروض</w:t>
      </w:r>
      <w:r w:rsidRPr="00B77738">
        <w:rPr>
          <w:rFonts w:ascii="ntaqat" w:hAnsi="ntaqat" w:cs="ntaqat"/>
          <w:b/>
          <w:bCs/>
          <w:kern w:val="0"/>
          <w:sz w:val="32"/>
          <w:szCs w:val="32"/>
          <w:rtl/>
        </w:rPr>
        <w:t xml:space="preserve"> </w:t>
      </w:r>
      <w:r w:rsidRPr="00B77738">
        <w:rPr>
          <w:rFonts w:ascii="ntaqat" w:hAnsi="ntaqat" w:cs="ntaqat" w:hint="cs"/>
          <w:b/>
          <w:bCs/>
          <w:kern w:val="0"/>
          <w:sz w:val="32"/>
          <w:szCs w:val="32"/>
          <w:rtl/>
        </w:rPr>
        <w:t>الدراسة</w:t>
      </w:r>
      <w:r w:rsidRPr="00B77738">
        <w:rPr>
          <w:rFonts w:ascii="ntaqat" w:hAnsi="ntaqat" w:cs="ntaqat"/>
          <w:b/>
          <w:bCs/>
          <w:kern w:val="0"/>
          <w:sz w:val="32"/>
          <w:szCs w:val="32"/>
        </w:rPr>
        <w:t>:</w:t>
      </w:r>
    </w:p>
    <w:p w14:paraId="72457045" w14:textId="77777777" w:rsidR="00CC10CD" w:rsidRPr="00CC10CD" w:rsidRDefault="00CC10CD" w:rsidP="00CC10CD">
      <w:pPr>
        <w:bidi/>
        <w:rPr>
          <w:rFonts w:ascii="ntaqat" w:hAnsi="ntaqat" w:cs="ntaqat"/>
          <w:kern w:val="0"/>
          <w:sz w:val="28"/>
          <w:szCs w:val="28"/>
          <w:rtl/>
        </w:rPr>
      </w:pPr>
    </w:p>
    <w:p w14:paraId="218C913C" w14:textId="77777777" w:rsidR="006C2AFC" w:rsidRDefault="006C2AFC" w:rsidP="006C2AFC">
      <w:pPr>
        <w:bidi/>
        <w:rPr>
          <w:rFonts w:ascii="ntaqat" w:hAnsi="ntaqat" w:cs="ntaqat"/>
          <w:kern w:val="0"/>
          <w:sz w:val="28"/>
          <w:szCs w:val="28"/>
          <w:rtl/>
        </w:rPr>
      </w:pPr>
      <w:r w:rsidRPr="006C2AFC">
        <w:rPr>
          <w:rFonts w:ascii="ntaqat" w:hAnsi="ntaqat" w:cs="ntaqat"/>
          <w:kern w:val="0"/>
          <w:sz w:val="28"/>
          <w:szCs w:val="28"/>
          <w:rtl/>
        </w:rPr>
        <w:t>تعتمد هذه الدراسة على مجموعة من الفروض التي تهدف إلى استكشاف العلاقة بين تبني استراتيجيات الابتكار في مشروع</w:t>
      </w:r>
      <w:r w:rsidRPr="006C2AFC">
        <w:rPr>
          <w:rFonts w:ascii="ntaqat" w:hAnsi="ntaqat" w:cs="ntaqat"/>
          <w:kern w:val="0"/>
          <w:sz w:val="28"/>
          <w:szCs w:val="28"/>
        </w:rPr>
        <w:t xml:space="preserve"> "Six Flags </w:t>
      </w:r>
      <w:r w:rsidRPr="006C2AFC">
        <w:rPr>
          <w:rFonts w:ascii="ntaqat" w:hAnsi="ntaqat" w:cs="ntaqat"/>
          <w:kern w:val="0"/>
          <w:sz w:val="28"/>
          <w:szCs w:val="28"/>
          <w:rtl/>
        </w:rPr>
        <w:t>القدية" وتحقيق تقدم ملموس في المشروع، مع التركيز على التحديات المناخية التي تشكل عائقًا كبيرًا أمام تحقيق أهداف المشروع. تتأسس هذه الفروض على أساس علمي مدروس، وتعتمد على تحليل منهجي لتطبيق التقنيات المبتكرة وقدرتها على تحقيق التوازن بين الكفاءة التشغيلية والاستدامة البيئية</w:t>
      </w:r>
      <w:r w:rsidRPr="006C2AFC">
        <w:rPr>
          <w:rFonts w:ascii="ntaqat" w:hAnsi="ntaqat" w:cs="ntaqat"/>
          <w:kern w:val="0"/>
          <w:sz w:val="28"/>
          <w:szCs w:val="28"/>
        </w:rPr>
        <w:t>.</w:t>
      </w:r>
    </w:p>
    <w:p w14:paraId="7349E141" w14:textId="77777777" w:rsidR="006C2AFC" w:rsidRDefault="006C2AFC" w:rsidP="006C2AFC">
      <w:pPr>
        <w:bidi/>
        <w:rPr>
          <w:rFonts w:ascii="ntaqat" w:hAnsi="ntaqat" w:cs="ntaqat"/>
          <w:kern w:val="0"/>
          <w:sz w:val="28"/>
          <w:szCs w:val="28"/>
          <w:rtl/>
        </w:rPr>
      </w:pPr>
    </w:p>
    <w:p w14:paraId="41F77189" w14:textId="77777777" w:rsidR="006C2AFC" w:rsidRPr="006C2AFC" w:rsidRDefault="006C2AFC" w:rsidP="006C2AFC">
      <w:pPr>
        <w:bidi/>
        <w:rPr>
          <w:rFonts w:ascii="ntaqat" w:hAnsi="ntaqat" w:cs="ntaqat"/>
          <w:kern w:val="0"/>
          <w:sz w:val="28"/>
          <w:szCs w:val="28"/>
        </w:rPr>
      </w:pPr>
    </w:p>
    <w:p w14:paraId="28AC7414" w14:textId="77777777" w:rsidR="006C2AFC" w:rsidRPr="006C2AFC" w:rsidRDefault="006C2AFC" w:rsidP="006C2AFC">
      <w:pPr>
        <w:bidi/>
        <w:rPr>
          <w:rFonts w:ascii="ntaqat" w:hAnsi="ntaqat" w:cs="ntaqat"/>
          <w:b/>
          <w:bCs/>
          <w:kern w:val="0"/>
          <w:sz w:val="28"/>
          <w:szCs w:val="28"/>
        </w:rPr>
      </w:pPr>
      <w:r w:rsidRPr="006C2AFC">
        <w:rPr>
          <w:rFonts w:ascii="ntaqat" w:hAnsi="ntaqat" w:cs="ntaqat"/>
          <w:b/>
          <w:bCs/>
          <w:kern w:val="0"/>
          <w:sz w:val="28"/>
          <w:szCs w:val="28"/>
          <w:rtl/>
        </w:rPr>
        <w:t>الفروض الأساسية</w:t>
      </w:r>
      <w:r w:rsidRPr="006C2AFC">
        <w:rPr>
          <w:rFonts w:ascii="ntaqat" w:hAnsi="ntaqat" w:cs="ntaqat"/>
          <w:b/>
          <w:bCs/>
          <w:kern w:val="0"/>
          <w:sz w:val="28"/>
          <w:szCs w:val="28"/>
        </w:rPr>
        <w:t>:</w:t>
      </w:r>
    </w:p>
    <w:p w14:paraId="7AEDEF77" w14:textId="77777777" w:rsidR="006C2AFC" w:rsidRPr="006C2AFC" w:rsidRDefault="006C2AFC">
      <w:pPr>
        <w:numPr>
          <w:ilvl w:val="0"/>
          <w:numId w:val="3"/>
        </w:numPr>
        <w:bidi/>
        <w:rPr>
          <w:rFonts w:ascii="ntaqat" w:hAnsi="ntaqat" w:cs="ntaqat"/>
          <w:kern w:val="0"/>
          <w:sz w:val="28"/>
          <w:szCs w:val="28"/>
        </w:rPr>
      </w:pPr>
      <w:r w:rsidRPr="006C2AFC">
        <w:rPr>
          <w:rFonts w:ascii="ntaqat" w:hAnsi="ntaqat" w:cs="ntaqat"/>
          <w:b/>
          <w:bCs/>
          <w:kern w:val="0"/>
          <w:sz w:val="28"/>
          <w:szCs w:val="28"/>
          <w:rtl/>
        </w:rPr>
        <w:t>توجد علاقة إيجابية بين تطبيق استراتيجيات الابتكار وتقدم مشروع</w:t>
      </w:r>
      <w:r w:rsidRPr="006C2AFC">
        <w:rPr>
          <w:rFonts w:ascii="ntaqat" w:hAnsi="ntaqat" w:cs="ntaqat"/>
          <w:b/>
          <w:bCs/>
          <w:kern w:val="0"/>
          <w:sz w:val="28"/>
          <w:szCs w:val="28"/>
        </w:rPr>
        <w:t xml:space="preserve"> "Six Flags </w:t>
      </w:r>
      <w:r w:rsidRPr="006C2AFC">
        <w:rPr>
          <w:rFonts w:ascii="ntaqat" w:hAnsi="ntaqat" w:cs="ntaqat"/>
          <w:b/>
          <w:bCs/>
          <w:kern w:val="0"/>
          <w:sz w:val="28"/>
          <w:szCs w:val="28"/>
          <w:rtl/>
        </w:rPr>
        <w:t>القدية" في ظل التحديات المناخية</w:t>
      </w:r>
      <w:r w:rsidRPr="006C2AFC">
        <w:rPr>
          <w:rFonts w:ascii="ntaqat" w:hAnsi="ntaqat" w:cs="ntaqat"/>
          <w:b/>
          <w:bCs/>
          <w:kern w:val="0"/>
          <w:sz w:val="28"/>
          <w:szCs w:val="28"/>
        </w:rPr>
        <w:t>:</w:t>
      </w:r>
    </w:p>
    <w:p w14:paraId="15089E05" w14:textId="77777777" w:rsidR="006C2AFC" w:rsidRDefault="006C2AFC">
      <w:pPr>
        <w:numPr>
          <w:ilvl w:val="1"/>
          <w:numId w:val="3"/>
        </w:numPr>
        <w:bidi/>
        <w:rPr>
          <w:rFonts w:ascii="ntaqat" w:hAnsi="ntaqat" w:cs="ntaqat"/>
          <w:kern w:val="0"/>
          <w:sz w:val="28"/>
          <w:szCs w:val="28"/>
        </w:rPr>
      </w:pPr>
      <w:r w:rsidRPr="006C2AFC">
        <w:rPr>
          <w:rFonts w:ascii="ntaqat" w:hAnsi="ntaqat" w:cs="ntaqat"/>
          <w:kern w:val="0"/>
          <w:sz w:val="28"/>
          <w:szCs w:val="28"/>
          <w:rtl/>
        </w:rPr>
        <w:t xml:space="preserve">يهدف هذا الفرض إلى اختبار ما إذا كان تبني استراتيجيات الابتكار يسهم بشكل إيجابي في تحسين أداء المشروع ومواجهة التحديات المناخية. تشمل هذه الاستراتيجيات استخدام تقنيات التبريد المتقدمة مثل التبريد </w:t>
      </w:r>
      <w:proofErr w:type="spellStart"/>
      <w:r w:rsidRPr="006C2AFC">
        <w:rPr>
          <w:rFonts w:ascii="ntaqat" w:hAnsi="ntaqat" w:cs="ntaqat"/>
          <w:kern w:val="0"/>
          <w:sz w:val="28"/>
          <w:szCs w:val="28"/>
          <w:rtl/>
        </w:rPr>
        <w:t>التبخيري</w:t>
      </w:r>
      <w:proofErr w:type="spellEnd"/>
      <w:r w:rsidRPr="006C2AFC">
        <w:rPr>
          <w:rFonts w:ascii="ntaqat" w:hAnsi="ntaqat" w:cs="ntaqat"/>
          <w:kern w:val="0"/>
          <w:sz w:val="28"/>
          <w:szCs w:val="28"/>
          <w:rtl/>
        </w:rPr>
        <w:t>، الذي يعتمد على عملية تبخر المياه لتقليل درجات الحرارة بشكل طبيعي وفعّال، والتبريد بالضواغط المغناطيسية التي تساهم في زيادة كفاءة استهلاك الطاقة، وكذلك التبريد باستخدام الطاقة الشمسية كمصدر مستدام للطاقة. بالإضافة إلى ذلك، يتضمن هذا الفرض اختبار فعالية تصميمات المباني الذكية واستخدام مواد بناء عازلة تسهم في تحسين الأداء البيئي والاقتصادي للمشروع</w:t>
      </w:r>
      <w:r w:rsidRPr="006C2AFC">
        <w:rPr>
          <w:rFonts w:ascii="ntaqat" w:hAnsi="ntaqat" w:cs="ntaqat"/>
          <w:kern w:val="0"/>
          <w:sz w:val="28"/>
          <w:szCs w:val="28"/>
        </w:rPr>
        <w:t>.</w:t>
      </w:r>
    </w:p>
    <w:p w14:paraId="31D839EF" w14:textId="77777777" w:rsidR="006C2AFC" w:rsidRPr="006C2AFC" w:rsidRDefault="006C2AFC" w:rsidP="006C2AFC">
      <w:pPr>
        <w:bidi/>
        <w:rPr>
          <w:rFonts w:ascii="ntaqat" w:hAnsi="ntaqat" w:cs="ntaqat"/>
          <w:kern w:val="0"/>
          <w:sz w:val="28"/>
          <w:szCs w:val="28"/>
        </w:rPr>
      </w:pPr>
    </w:p>
    <w:p w14:paraId="06A2EDFA" w14:textId="77777777" w:rsidR="006C2AFC" w:rsidRDefault="006C2AFC">
      <w:pPr>
        <w:numPr>
          <w:ilvl w:val="1"/>
          <w:numId w:val="3"/>
        </w:numPr>
        <w:bidi/>
        <w:rPr>
          <w:rFonts w:ascii="ntaqat" w:hAnsi="ntaqat" w:cs="ntaqat"/>
          <w:kern w:val="0"/>
          <w:sz w:val="28"/>
          <w:szCs w:val="28"/>
        </w:rPr>
      </w:pPr>
      <w:r w:rsidRPr="006C2AFC">
        <w:rPr>
          <w:rFonts w:ascii="ntaqat" w:hAnsi="ntaqat" w:cs="ntaqat"/>
          <w:kern w:val="0"/>
          <w:sz w:val="28"/>
          <w:szCs w:val="28"/>
          <w:rtl/>
        </w:rPr>
        <w:t>يعتمد هذا الفرض على دراسات سابقة أظهرت أن الابتكار التكنولوجي يلعب دورًا محوريًا في تحسين الأداء والفعالية في المشاريع الكبيرة والمعقدة، حيث أثبتت هذه الدراسات أن تطبيق الابتكارات التقنية يمكن أن يؤدي إلى تحسينات ملموسة في كفاءة العمليات وزيادة جاذبية المشاريع للزوار، مما ينعكس إيجابًا على الأداء المالي للمشروع بشكل عام</w:t>
      </w:r>
      <w:r w:rsidRPr="006C2AFC">
        <w:rPr>
          <w:rFonts w:ascii="MS Gothic" w:eastAsia="MS Gothic" w:hAnsi="MS Gothic" w:cs="MS Gothic" w:hint="eastAsia"/>
          <w:kern w:val="0"/>
          <w:sz w:val="28"/>
          <w:szCs w:val="28"/>
        </w:rPr>
        <w:t>【</w:t>
      </w:r>
      <w:r w:rsidRPr="006C2AFC">
        <w:rPr>
          <w:rFonts w:ascii="ntaqat" w:hAnsi="ntaqat" w:cs="ntaqat"/>
          <w:kern w:val="0"/>
          <w:sz w:val="28"/>
          <w:szCs w:val="28"/>
        </w:rPr>
        <w:t>MIT Sloan Review, McKinsey &amp; Company, SpringerLink</w:t>
      </w:r>
      <w:r w:rsidRPr="006C2AFC">
        <w:rPr>
          <w:rFonts w:ascii="MS Gothic" w:eastAsia="MS Gothic" w:hAnsi="MS Gothic" w:cs="MS Gothic" w:hint="eastAsia"/>
          <w:kern w:val="0"/>
          <w:sz w:val="28"/>
          <w:szCs w:val="28"/>
        </w:rPr>
        <w:t>】</w:t>
      </w:r>
      <w:r w:rsidRPr="006C2AFC">
        <w:rPr>
          <w:rFonts w:ascii="ntaqat" w:hAnsi="ntaqat" w:cs="ntaqat"/>
          <w:kern w:val="0"/>
          <w:sz w:val="28"/>
          <w:szCs w:val="28"/>
        </w:rPr>
        <w:t>.</w:t>
      </w:r>
    </w:p>
    <w:p w14:paraId="67F7F5DF" w14:textId="77777777" w:rsidR="006C2AFC" w:rsidRDefault="006C2AFC" w:rsidP="006C2AFC">
      <w:pPr>
        <w:pStyle w:val="ListParagraph"/>
        <w:rPr>
          <w:rFonts w:ascii="ntaqat" w:hAnsi="ntaqat" w:cs="ntaqat"/>
          <w:kern w:val="0"/>
          <w:sz w:val="28"/>
          <w:szCs w:val="28"/>
          <w:rtl/>
        </w:rPr>
      </w:pPr>
    </w:p>
    <w:p w14:paraId="7E99A911" w14:textId="77777777" w:rsidR="006C2AFC" w:rsidRPr="006C2AFC" w:rsidRDefault="006C2AFC" w:rsidP="006C2AFC">
      <w:pPr>
        <w:bidi/>
        <w:rPr>
          <w:rFonts w:ascii="ntaqat" w:hAnsi="ntaqat" w:cs="ntaqat"/>
          <w:kern w:val="0"/>
          <w:sz w:val="28"/>
          <w:szCs w:val="28"/>
        </w:rPr>
      </w:pPr>
    </w:p>
    <w:p w14:paraId="3390403A" w14:textId="77777777" w:rsidR="006C2AFC" w:rsidRPr="006C2AFC" w:rsidRDefault="006C2AFC">
      <w:pPr>
        <w:numPr>
          <w:ilvl w:val="0"/>
          <w:numId w:val="3"/>
        </w:numPr>
        <w:bidi/>
        <w:rPr>
          <w:rFonts w:ascii="ntaqat" w:hAnsi="ntaqat" w:cs="ntaqat"/>
          <w:kern w:val="0"/>
          <w:sz w:val="28"/>
          <w:szCs w:val="28"/>
        </w:rPr>
      </w:pPr>
      <w:r w:rsidRPr="006C2AFC">
        <w:rPr>
          <w:rFonts w:ascii="ntaqat" w:hAnsi="ntaqat" w:cs="ntaqat"/>
          <w:b/>
          <w:bCs/>
          <w:kern w:val="0"/>
          <w:sz w:val="28"/>
          <w:szCs w:val="28"/>
          <w:rtl/>
        </w:rPr>
        <w:lastRenderedPageBreak/>
        <w:t>يواجه مشروع</w:t>
      </w:r>
      <w:r w:rsidRPr="006C2AFC">
        <w:rPr>
          <w:rFonts w:ascii="ntaqat" w:hAnsi="ntaqat" w:cs="ntaqat"/>
          <w:b/>
          <w:bCs/>
          <w:kern w:val="0"/>
          <w:sz w:val="28"/>
          <w:szCs w:val="28"/>
        </w:rPr>
        <w:t xml:space="preserve"> "Six Flags </w:t>
      </w:r>
      <w:r w:rsidRPr="006C2AFC">
        <w:rPr>
          <w:rFonts w:ascii="ntaqat" w:hAnsi="ntaqat" w:cs="ntaqat"/>
          <w:b/>
          <w:bCs/>
          <w:kern w:val="0"/>
          <w:sz w:val="28"/>
          <w:szCs w:val="28"/>
          <w:rtl/>
        </w:rPr>
        <w:t>القدية" تحديات تقنية وإدارية عند تطبيق استراتيجيات الابتكار لمواجهة المناخ المحلي</w:t>
      </w:r>
      <w:r w:rsidRPr="006C2AFC">
        <w:rPr>
          <w:rFonts w:ascii="ntaqat" w:hAnsi="ntaqat" w:cs="ntaqat"/>
          <w:b/>
          <w:bCs/>
          <w:kern w:val="0"/>
          <w:sz w:val="28"/>
          <w:szCs w:val="28"/>
        </w:rPr>
        <w:t>:</w:t>
      </w:r>
    </w:p>
    <w:p w14:paraId="3FFCB195" w14:textId="77777777" w:rsidR="006C2AFC" w:rsidRDefault="006C2AFC">
      <w:pPr>
        <w:numPr>
          <w:ilvl w:val="1"/>
          <w:numId w:val="3"/>
        </w:numPr>
        <w:bidi/>
        <w:rPr>
          <w:rFonts w:ascii="ntaqat" w:hAnsi="ntaqat" w:cs="ntaqat"/>
          <w:kern w:val="0"/>
          <w:sz w:val="28"/>
          <w:szCs w:val="28"/>
        </w:rPr>
      </w:pPr>
      <w:r w:rsidRPr="006C2AFC">
        <w:rPr>
          <w:rFonts w:ascii="ntaqat" w:hAnsi="ntaqat" w:cs="ntaqat"/>
          <w:kern w:val="0"/>
          <w:sz w:val="28"/>
          <w:szCs w:val="28"/>
          <w:rtl/>
        </w:rPr>
        <w:t>يركز هذا الفرض على استكشاف التحديات التقنية والإدارية التي قد تعيق تنفيذ الابتكارات التكنولوجية في مشروع</w:t>
      </w:r>
      <w:r w:rsidRPr="006C2AFC">
        <w:rPr>
          <w:rFonts w:ascii="ntaqat" w:hAnsi="ntaqat" w:cs="ntaqat"/>
          <w:kern w:val="0"/>
          <w:sz w:val="28"/>
          <w:szCs w:val="28"/>
        </w:rPr>
        <w:t xml:space="preserve"> "Six Flags </w:t>
      </w:r>
      <w:r w:rsidRPr="006C2AFC">
        <w:rPr>
          <w:rFonts w:ascii="ntaqat" w:hAnsi="ntaqat" w:cs="ntaqat"/>
          <w:kern w:val="0"/>
          <w:sz w:val="28"/>
          <w:szCs w:val="28"/>
          <w:rtl/>
        </w:rPr>
        <w:t>القدية". تتضمن هذه التحديات التكلفة العالية للتقنيات المتقدمة، التي قد تشكل عائقًا رئيسيًا أمام تطبيقها على نطاق واسع. بالإضافة إلى ذلك، يتناول هذا الفرض الحاجة إلى تدريب وتأهيل الفرق العاملة لضمان تشغيل الأنظمة المبتكرة بكفاءة وفعالية. تشمل التحديات التقنية الأخرى تكامل الأنظمة المختلفة ضمن البنية التحتية للمشروع، وضمان توافقها مع الظروف المناخية القاسية في المنطقة، مثل درجات الحرارة العالية والرطوبة المنخفضة</w:t>
      </w:r>
      <w:r w:rsidRPr="006C2AFC">
        <w:rPr>
          <w:rFonts w:ascii="ntaqat" w:hAnsi="ntaqat" w:cs="ntaqat"/>
          <w:kern w:val="0"/>
          <w:sz w:val="28"/>
          <w:szCs w:val="28"/>
        </w:rPr>
        <w:t>.</w:t>
      </w:r>
    </w:p>
    <w:p w14:paraId="59986058" w14:textId="77777777" w:rsidR="006C2AFC" w:rsidRPr="006C2AFC" w:rsidRDefault="006C2AFC" w:rsidP="006C2AFC">
      <w:pPr>
        <w:bidi/>
        <w:ind w:left="720"/>
        <w:rPr>
          <w:rFonts w:ascii="ntaqat" w:hAnsi="ntaqat" w:cs="ntaqat"/>
          <w:kern w:val="0"/>
          <w:sz w:val="28"/>
          <w:szCs w:val="28"/>
        </w:rPr>
      </w:pPr>
    </w:p>
    <w:p w14:paraId="5C358A07" w14:textId="77777777" w:rsidR="006C2AFC" w:rsidRDefault="006C2AFC">
      <w:pPr>
        <w:numPr>
          <w:ilvl w:val="1"/>
          <w:numId w:val="3"/>
        </w:numPr>
        <w:bidi/>
        <w:rPr>
          <w:rFonts w:ascii="ntaqat" w:hAnsi="ntaqat" w:cs="ntaqat"/>
          <w:kern w:val="0"/>
          <w:sz w:val="28"/>
          <w:szCs w:val="28"/>
        </w:rPr>
      </w:pPr>
      <w:r w:rsidRPr="006C2AFC">
        <w:rPr>
          <w:rFonts w:ascii="ntaqat" w:hAnsi="ntaqat" w:cs="ntaqat"/>
          <w:kern w:val="0"/>
          <w:sz w:val="28"/>
          <w:szCs w:val="28"/>
          <w:rtl/>
        </w:rPr>
        <w:t>يستند هذا الفرض إلى تحليل نماذج سابقة حيث تم تطبيق تقنيات مشابهة وواجهت تحديات مماثلة، مما يوفر فهمًا أعمق للعقبات المحتملة وكيفية التغلب عليها من خلال استراتيجيات إدارة فعّالة وتخطيط متقن</w:t>
      </w:r>
      <w:r w:rsidRPr="006C2AFC">
        <w:rPr>
          <w:rFonts w:ascii="MS Gothic" w:eastAsia="MS Gothic" w:hAnsi="MS Gothic" w:cs="MS Gothic" w:hint="eastAsia"/>
          <w:kern w:val="0"/>
          <w:sz w:val="28"/>
          <w:szCs w:val="28"/>
        </w:rPr>
        <w:t>【</w:t>
      </w:r>
      <w:proofErr w:type="spellStart"/>
      <w:r w:rsidRPr="006C2AFC">
        <w:rPr>
          <w:rFonts w:ascii="ntaqat" w:hAnsi="ntaqat" w:cs="ntaqat"/>
          <w:kern w:val="0"/>
          <w:sz w:val="28"/>
          <w:szCs w:val="28"/>
        </w:rPr>
        <w:t>IntechOpen</w:t>
      </w:r>
      <w:proofErr w:type="spellEnd"/>
      <w:r w:rsidRPr="006C2AFC">
        <w:rPr>
          <w:rFonts w:ascii="ntaqat" w:hAnsi="ntaqat" w:cs="ntaqat"/>
          <w:kern w:val="0"/>
          <w:sz w:val="28"/>
          <w:szCs w:val="28"/>
        </w:rPr>
        <w:t xml:space="preserve"> - Open Science Open Minds</w:t>
      </w:r>
      <w:r w:rsidRPr="006C2AFC">
        <w:rPr>
          <w:rFonts w:ascii="MS Gothic" w:eastAsia="MS Gothic" w:hAnsi="MS Gothic" w:cs="MS Gothic" w:hint="eastAsia"/>
          <w:kern w:val="0"/>
          <w:sz w:val="28"/>
          <w:szCs w:val="28"/>
        </w:rPr>
        <w:t>】</w:t>
      </w:r>
      <w:r w:rsidRPr="006C2AFC">
        <w:rPr>
          <w:rFonts w:ascii="ntaqat" w:hAnsi="ntaqat" w:cs="ntaqat"/>
          <w:kern w:val="0"/>
          <w:sz w:val="28"/>
          <w:szCs w:val="28"/>
        </w:rPr>
        <w:t>.</w:t>
      </w:r>
    </w:p>
    <w:p w14:paraId="62B02D8F" w14:textId="77777777" w:rsidR="006C2AFC" w:rsidRDefault="006C2AFC" w:rsidP="006C2AFC">
      <w:pPr>
        <w:pStyle w:val="ListParagraph"/>
        <w:rPr>
          <w:rFonts w:ascii="ntaqat" w:hAnsi="ntaqat" w:cs="ntaqat"/>
          <w:kern w:val="0"/>
          <w:sz w:val="28"/>
          <w:szCs w:val="28"/>
          <w:rtl/>
        </w:rPr>
      </w:pPr>
    </w:p>
    <w:p w14:paraId="497D303B" w14:textId="77777777" w:rsidR="006C2AFC" w:rsidRPr="006C2AFC" w:rsidRDefault="006C2AFC" w:rsidP="006C2AFC">
      <w:pPr>
        <w:bidi/>
        <w:rPr>
          <w:rFonts w:ascii="ntaqat" w:hAnsi="ntaqat" w:cs="ntaqat"/>
          <w:kern w:val="0"/>
          <w:sz w:val="28"/>
          <w:szCs w:val="28"/>
        </w:rPr>
      </w:pPr>
    </w:p>
    <w:p w14:paraId="0CFD13C6" w14:textId="77777777" w:rsidR="006C2AFC" w:rsidRPr="006C2AFC" w:rsidRDefault="006C2AFC">
      <w:pPr>
        <w:numPr>
          <w:ilvl w:val="0"/>
          <w:numId w:val="3"/>
        </w:numPr>
        <w:bidi/>
        <w:rPr>
          <w:rFonts w:ascii="ntaqat" w:hAnsi="ntaqat" w:cs="ntaqat"/>
          <w:kern w:val="0"/>
          <w:sz w:val="28"/>
          <w:szCs w:val="28"/>
        </w:rPr>
      </w:pPr>
      <w:r w:rsidRPr="006C2AFC">
        <w:rPr>
          <w:rFonts w:ascii="ntaqat" w:hAnsi="ntaqat" w:cs="ntaqat"/>
          <w:b/>
          <w:bCs/>
          <w:kern w:val="0"/>
          <w:sz w:val="28"/>
          <w:szCs w:val="28"/>
          <w:rtl/>
        </w:rPr>
        <w:t>يمكن تحسين طرق التبريد في المشروع من خلال تبني تقنيات حديثة ومبتكرة</w:t>
      </w:r>
      <w:r w:rsidRPr="006C2AFC">
        <w:rPr>
          <w:rFonts w:ascii="ntaqat" w:hAnsi="ntaqat" w:cs="ntaqat"/>
          <w:b/>
          <w:bCs/>
          <w:kern w:val="0"/>
          <w:sz w:val="28"/>
          <w:szCs w:val="28"/>
        </w:rPr>
        <w:t>:</w:t>
      </w:r>
    </w:p>
    <w:p w14:paraId="63EC559D" w14:textId="77777777" w:rsidR="006C2AFC" w:rsidRDefault="006C2AFC">
      <w:pPr>
        <w:numPr>
          <w:ilvl w:val="1"/>
          <w:numId w:val="3"/>
        </w:numPr>
        <w:bidi/>
        <w:rPr>
          <w:rFonts w:ascii="ntaqat" w:hAnsi="ntaqat" w:cs="ntaqat"/>
          <w:kern w:val="0"/>
          <w:sz w:val="28"/>
          <w:szCs w:val="28"/>
        </w:rPr>
      </w:pPr>
      <w:r w:rsidRPr="006C2AFC">
        <w:rPr>
          <w:rFonts w:ascii="ntaqat" w:hAnsi="ntaqat" w:cs="ntaqat"/>
          <w:kern w:val="0"/>
          <w:sz w:val="28"/>
          <w:szCs w:val="28"/>
          <w:rtl/>
        </w:rPr>
        <w:t>يركز هذا الفرض على دراسة فعالية تقنيات التبريد المختلفة وكيفية تحسينها لتلبية احتياجات مشروع</w:t>
      </w:r>
      <w:r w:rsidRPr="006C2AFC">
        <w:rPr>
          <w:rFonts w:ascii="ntaqat" w:hAnsi="ntaqat" w:cs="ntaqat"/>
          <w:kern w:val="0"/>
          <w:sz w:val="28"/>
          <w:szCs w:val="28"/>
        </w:rPr>
        <w:t xml:space="preserve"> "Six Flags </w:t>
      </w:r>
      <w:r w:rsidRPr="006C2AFC">
        <w:rPr>
          <w:rFonts w:ascii="ntaqat" w:hAnsi="ntaqat" w:cs="ntaqat"/>
          <w:kern w:val="0"/>
          <w:sz w:val="28"/>
          <w:szCs w:val="28"/>
          <w:rtl/>
        </w:rPr>
        <w:t xml:space="preserve">القدية". يتضمن ذلك تقييم تقنيات مثل التبريد </w:t>
      </w:r>
      <w:proofErr w:type="spellStart"/>
      <w:r w:rsidRPr="006C2AFC">
        <w:rPr>
          <w:rFonts w:ascii="ntaqat" w:hAnsi="ntaqat" w:cs="ntaqat"/>
          <w:kern w:val="0"/>
          <w:sz w:val="28"/>
          <w:szCs w:val="28"/>
          <w:rtl/>
        </w:rPr>
        <w:t>التبخيري</w:t>
      </w:r>
      <w:proofErr w:type="spellEnd"/>
      <w:r w:rsidRPr="006C2AFC">
        <w:rPr>
          <w:rFonts w:ascii="ntaqat" w:hAnsi="ntaqat" w:cs="ntaqat"/>
          <w:kern w:val="0"/>
          <w:sz w:val="28"/>
          <w:szCs w:val="28"/>
          <w:rtl/>
        </w:rPr>
        <w:t>، الذي يتميز بفعاليته من حيث التكلفة في مواجهة درجات الحرارة العالية، والتبريد بالطاقة الشمسية الذي يوفر حلولًا مستدامة بيئيًا لتشغيل أنظمة التبريد. بالإضافة إلى ذلك، يشمل الفرض استخدام مواد بناء عازلة وتصميمات معمارية ذكية تهدف إلى تقليل الحمل الحراري على أنظمة التبريد، مما يزيد من كفاءتها ويقلل من استهلاك الطاقة</w:t>
      </w:r>
      <w:r w:rsidRPr="006C2AFC">
        <w:rPr>
          <w:rFonts w:ascii="ntaqat" w:hAnsi="ntaqat" w:cs="ntaqat"/>
          <w:kern w:val="0"/>
          <w:sz w:val="28"/>
          <w:szCs w:val="28"/>
        </w:rPr>
        <w:t>.</w:t>
      </w:r>
    </w:p>
    <w:p w14:paraId="310530E8" w14:textId="77777777" w:rsidR="006C2AFC" w:rsidRPr="006C2AFC" w:rsidRDefault="006C2AFC" w:rsidP="006C2AFC">
      <w:pPr>
        <w:bidi/>
        <w:rPr>
          <w:rFonts w:ascii="ntaqat" w:hAnsi="ntaqat" w:cs="ntaqat"/>
          <w:kern w:val="0"/>
          <w:sz w:val="28"/>
          <w:szCs w:val="28"/>
        </w:rPr>
      </w:pPr>
    </w:p>
    <w:p w14:paraId="7C9D5B32" w14:textId="77777777" w:rsidR="006C2AFC" w:rsidRDefault="006C2AFC">
      <w:pPr>
        <w:numPr>
          <w:ilvl w:val="1"/>
          <w:numId w:val="3"/>
        </w:numPr>
        <w:bidi/>
        <w:rPr>
          <w:rFonts w:ascii="ntaqat" w:hAnsi="ntaqat" w:cs="ntaqat"/>
          <w:kern w:val="0"/>
          <w:sz w:val="28"/>
          <w:szCs w:val="28"/>
        </w:rPr>
      </w:pPr>
      <w:r w:rsidRPr="006C2AFC">
        <w:rPr>
          <w:rFonts w:ascii="ntaqat" w:hAnsi="ntaqat" w:cs="ntaqat"/>
          <w:kern w:val="0"/>
          <w:sz w:val="28"/>
          <w:szCs w:val="28"/>
          <w:rtl/>
        </w:rPr>
        <w:t>يعتمد هذا الفرض على أبحاث علمية تثبت فعالية تقنيات التبريد الحديثة والمستدامة في تحسين الأداء البيئي والاقتصادي للمشاريع الكبرى في البيئات ذات الظروف المناخية القاسية</w:t>
      </w:r>
      <w:r w:rsidRPr="006C2AFC">
        <w:rPr>
          <w:rFonts w:ascii="MS Gothic" w:eastAsia="MS Gothic" w:hAnsi="MS Gothic" w:cs="MS Gothic" w:hint="eastAsia"/>
          <w:kern w:val="0"/>
          <w:sz w:val="28"/>
          <w:szCs w:val="28"/>
        </w:rPr>
        <w:t>【</w:t>
      </w:r>
      <w:r w:rsidRPr="006C2AFC">
        <w:rPr>
          <w:rFonts w:ascii="ntaqat" w:hAnsi="ntaqat" w:cs="ntaqat"/>
          <w:kern w:val="0"/>
          <w:sz w:val="28"/>
          <w:szCs w:val="28"/>
        </w:rPr>
        <w:t>Sustainable Energy for All, Arch2O.com</w:t>
      </w:r>
      <w:r w:rsidRPr="006C2AFC">
        <w:rPr>
          <w:rFonts w:ascii="MS Gothic" w:eastAsia="MS Gothic" w:hAnsi="MS Gothic" w:cs="MS Gothic" w:hint="eastAsia"/>
          <w:kern w:val="0"/>
          <w:sz w:val="28"/>
          <w:szCs w:val="28"/>
        </w:rPr>
        <w:t>】</w:t>
      </w:r>
      <w:r w:rsidRPr="006C2AFC">
        <w:rPr>
          <w:rFonts w:ascii="ntaqat" w:hAnsi="ntaqat" w:cs="ntaqat"/>
          <w:kern w:val="0"/>
          <w:sz w:val="28"/>
          <w:szCs w:val="28"/>
        </w:rPr>
        <w:t>.</w:t>
      </w:r>
    </w:p>
    <w:p w14:paraId="57F10777" w14:textId="77777777" w:rsidR="006C2AFC" w:rsidRDefault="006C2AFC" w:rsidP="006C2AFC">
      <w:pPr>
        <w:pStyle w:val="ListParagraph"/>
        <w:rPr>
          <w:rFonts w:ascii="ntaqat" w:hAnsi="ntaqat" w:cs="ntaqat"/>
          <w:kern w:val="0"/>
          <w:sz w:val="28"/>
          <w:szCs w:val="28"/>
          <w:rtl/>
        </w:rPr>
      </w:pPr>
    </w:p>
    <w:p w14:paraId="2A4C9B5D" w14:textId="77777777" w:rsidR="006C2AFC" w:rsidRPr="006C2AFC" w:rsidRDefault="006C2AFC" w:rsidP="006C2AFC">
      <w:pPr>
        <w:bidi/>
        <w:rPr>
          <w:rFonts w:ascii="ntaqat" w:hAnsi="ntaqat" w:cs="ntaqat"/>
          <w:kern w:val="0"/>
          <w:sz w:val="28"/>
          <w:szCs w:val="28"/>
        </w:rPr>
      </w:pPr>
    </w:p>
    <w:p w14:paraId="3BC09456" w14:textId="77777777" w:rsidR="006C2AFC" w:rsidRPr="006C2AFC" w:rsidRDefault="006C2AFC" w:rsidP="006C2AFC">
      <w:pPr>
        <w:bidi/>
        <w:rPr>
          <w:rFonts w:ascii="ntaqat" w:hAnsi="ntaqat" w:cs="ntaqat"/>
          <w:b/>
          <w:bCs/>
          <w:kern w:val="0"/>
          <w:sz w:val="28"/>
          <w:szCs w:val="28"/>
        </w:rPr>
      </w:pPr>
      <w:r w:rsidRPr="006C2AFC">
        <w:rPr>
          <w:rFonts w:ascii="ntaqat" w:hAnsi="ntaqat" w:cs="ntaqat"/>
          <w:b/>
          <w:bCs/>
          <w:kern w:val="0"/>
          <w:sz w:val="28"/>
          <w:szCs w:val="28"/>
          <w:rtl/>
        </w:rPr>
        <w:t>الفرضيات التفصيلية</w:t>
      </w:r>
      <w:r w:rsidRPr="006C2AFC">
        <w:rPr>
          <w:rFonts w:ascii="ntaqat" w:hAnsi="ntaqat" w:cs="ntaqat"/>
          <w:b/>
          <w:bCs/>
          <w:kern w:val="0"/>
          <w:sz w:val="28"/>
          <w:szCs w:val="28"/>
        </w:rPr>
        <w:t>:</w:t>
      </w:r>
    </w:p>
    <w:p w14:paraId="660774CA" w14:textId="77777777" w:rsidR="006C2AFC" w:rsidRPr="006C2AFC" w:rsidRDefault="006C2AFC">
      <w:pPr>
        <w:numPr>
          <w:ilvl w:val="0"/>
          <w:numId w:val="4"/>
        </w:numPr>
        <w:bidi/>
        <w:rPr>
          <w:rFonts w:ascii="ntaqat" w:hAnsi="ntaqat" w:cs="ntaqat"/>
          <w:kern w:val="0"/>
          <w:sz w:val="28"/>
          <w:szCs w:val="28"/>
        </w:rPr>
      </w:pPr>
      <w:r w:rsidRPr="006C2AFC">
        <w:rPr>
          <w:rFonts w:ascii="ntaqat" w:hAnsi="ntaqat" w:cs="ntaqat"/>
          <w:b/>
          <w:bCs/>
          <w:kern w:val="0"/>
          <w:sz w:val="28"/>
          <w:szCs w:val="28"/>
          <w:rtl/>
        </w:rPr>
        <w:t>فرضية الابتكار وتقدم المشروع</w:t>
      </w:r>
      <w:r w:rsidRPr="006C2AFC">
        <w:rPr>
          <w:rFonts w:ascii="ntaqat" w:hAnsi="ntaqat" w:cs="ntaqat"/>
          <w:b/>
          <w:bCs/>
          <w:kern w:val="0"/>
          <w:sz w:val="28"/>
          <w:szCs w:val="28"/>
        </w:rPr>
        <w:t>:</w:t>
      </w:r>
    </w:p>
    <w:p w14:paraId="47186983" w14:textId="77777777" w:rsidR="006C2AFC" w:rsidRDefault="006C2AFC">
      <w:pPr>
        <w:numPr>
          <w:ilvl w:val="1"/>
          <w:numId w:val="4"/>
        </w:numPr>
        <w:bidi/>
        <w:rPr>
          <w:rFonts w:ascii="ntaqat" w:hAnsi="ntaqat" w:cs="ntaqat"/>
          <w:kern w:val="0"/>
          <w:sz w:val="28"/>
          <w:szCs w:val="28"/>
        </w:rPr>
      </w:pPr>
      <w:r w:rsidRPr="006C2AFC">
        <w:rPr>
          <w:rFonts w:ascii="ntaqat" w:hAnsi="ntaqat" w:cs="ntaqat"/>
          <w:kern w:val="0"/>
          <w:sz w:val="28"/>
          <w:szCs w:val="28"/>
          <w:rtl/>
        </w:rPr>
        <w:t>تبني استراتيجيات الابتكار في تقنيات التبريد والتصميم المستدام يسهم بشكل كبير في تحسين راحة الزوار وزيادة عدد الزوار. حيث تشير الدراسات إلى أن الابتكارات التكنولوجية تقلل من تكاليف التشغيل وتزيد من كفاءة استخدام الطاقة، مما يعزز من استدامة المشروع ويجعل من التجربة الترفيهية أكثر جذبًا</w:t>
      </w:r>
      <w:r w:rsidRPr="006C2AFC">
        <w:rPr>
          <w:rFonts w:ascii="ntaqat" w:hAnsi="ntaqat" w:cs="ntaqat"/>
          <w:kern w:val="0"/>
          <w:sz w:val="28"/>
          <w:szCs w:val="28"/>
        </w:rPr>
        <w:t>.</w:t>
      </w:r>
    </w:p>
    <w:p w14:paraId="3BB2498A" w14:textId="77777777" w:rsidR="006C2AFC" w:rsidRPr="006C2AFC" w:rsidRDefault="006C2AFC" w:rsidP="006C2AFC">
      <w:pPr>
        <w:bidi/>
        <w:ind w:left="1440"/>
        <w:rPr>
          <w:rFonts w:ascii="ntaqat" w:hAnsi="ntaqat" w:cs="ntaqat"/>
          <w:kern w:val="0"/>
          <w:sz w:val="28"/>
          <w:szCs w:val="28"/>
        </w:rPr>
      </w:pPr>
    </w:p>
    <w:p w14:paraId="0E94914C" w14:textId="77777777" w:rsidR="006C2AFC" w:rsidRPr="006C2AFC" w:rsidRDefault="006C2AFC">
      <w:pPr>
        <w:numPr>
          <w:ilvl w:val="0"/>
          <w:numId w:val="4"/>
        </w:numPr>
        <w:bidi/>
        <w:rPr>
          <w:rFonts w:ascii="ntaqat" w:hAnsi="ntaqat" w:cs="ntaqat"/>
          <w:kern w:val="0"/>
          <w:sz w:val="28"/>
          <w:szCs w:val="28"/>
        </w:rPr>
      </w:pPr>
      <w:r w:rsidRPr="006C2AFC">
        <w:rPr>
          <w:rFonts w:ascii="ntaqat" w:hAnsi="ntaqat" w:cs="ntaqat"/>
          <w:b/>
          <w:bCs/>
          <w:kern w:val="0"/>
          <w:sz w:val="28"/>
          <w:szCs w:val="28"/>
          <w:rtl/>
        </w:rPr>
        <w:t>فرضية التحديات التقنية والإدارية</w:t>
      </w:r>
      <w:r w:rsidRPr="006C2AFC">
        <w:rPr>
          <w:rFonts w:ascii="ntaqat" w:hAnsi="ntaqat" w:cs="ntaqat"/>
          <w:b/>
          <w:bCs/>
          <w:kern w:val="0"/>
          <w:sz w:val="28"/>
          <w:szCs w:val="28"/>
        </w:rPr>
        <w:t>:</w:t>
      </w:r>
    </w:p>
    <w:p w14:paraId="7496C7C1" w14:textId="77777777" w:rsidR="006C2AFC" w:rsidRDefault="006C2AFC">
      <w:pPr>
        <w:numPr>
          <w:ilvl w:val="1"/>
          <w:numId w:val="4"/>
        </w:numPr>
        <w:bidi/>
        <w:rPr>
          <w:rFonts w:ascii="ntaqat" w:hAnsi="ntaqat" w:cs="ntaqat"/>
          <w:kern w:val="0"/>
          <w:sz w:val="28"/>
          <w:szCs w:val="28"/>
        </w:rPr>
      </w:pPr>
      <w:r w:rsidRPr="006C2AFC">
        <w:rPr>
          <w:rFonts w:ascii="ntaqat" w:hAnsi="ntaqat" w:cs="ntaqat"/>
          <w:kern w:val="0"/>
          <w:sz w:val="28"/>
          <w:szCs w:val="28"/>
          <w:rtl/>
        </w:rPr>
        <w:t>التكلفة العالية لتطبيق التقنيات المتقدمة تُعد تحديًا رئيسيًا في تنفيذ استراتيجيات الابتكار. بالإضافة إلى ذلك، يمثل تدريب وتأهيل الفرق العاملة تحديًا إضافيًا لضمان تشغيل الأنظمة بكفاءة. كما يتطلب تكامل الأنظمة التكنولوجية المختلفة تنسيقًا دقيقًا وإدارة فعالة لتحقيق النجاح</w:t>
      </w:r>
      <w:r w:rsidRPr="006C2AFC">
        <w:rPr>
          <w:rFonts w:ascii="ntaqat" w:hAnsi="ntaqat" w:cs="ntaqat"/>
          <w:kern w:val="0"/>
          <w:sz w:val="28"/>
          <w:szCs w:val="28"/>
        </w:rPr>
        <w:t>.</w:t>
      </w:r>
    </w:p>
    <w:p w14:paraId="633121D2" w14:textId="77777777" w:rsidR="006C2AFC" w:rsidRPr="006C2AFC" w:rsidRDefault="006C2AFC" w:rsidP="006C2AFC">
      <w:pPr>
        <w:bidi/>
        <w:ind w:left="1440"/>
        <w:rPr>
          <w:rFonts w:ascii="ntaqat" w:hAnsi="ntaqat" w:cs="ntaqat"/>
          <w:kern w:val="0"/>
          <w:sz w:val="28"/>
          <w:szCs w:val="28"/>
        </w:rPr>
      </w:pPr>
    </w:p>
    <w:p w14:paraId="577A2B53" w14:textId="77777777" w:rsidR="006C2AFC" w:rsidRPr="006C2AFC" w:rsidRDefault="006C2AFC">
      <w:pPr>
        <w:numPr>
          <w:ilvl w:val="0"/>
          <w:numId w:val="4"/>
        </w:numPr>
        <w:bidi/>
        <w:rPr>
          <w:rFonts w:ascii="ntaqat" w:hAnsi="ntaqat" w:cs="ntaqat"/>
          <w:kern w:val="0"/>
          <w:sz w:val="28"/>
          <w:szCs w:val="28"/>
        </w:rPr>
      </w:pPr>
      <w:r w:rsidRPr="006C2AFC">
        <w:rPr>
          <w:rFonts w:ascii="ntaqat" w:hAnsi="ntaqat" w:cs="ntaqat"/>
          <w:b/>
          <w:bCs/>
          <w:kern w:val="0"/>
          <w:sz w:val="28"/>
          <w:szCs w:val="28"/>
          <w:rtl/>
        </w:rPr>
        <w:t>فرضية تحسين طرق التبريد</w:t>
      </w:r>
      <w:r w:rsidRPr="006C2AFC">
        <w:rPr>
          <w:rFonts w:ascii="ntaqat" w:hAnsi="ntaqat" w:cs="ntaqat"/>
          <w:b/>
          <w:bCs/>
          <w:kern w:val="0"/>
          <w:sz w:val="28"/>
          <w:szCs w:val="28"/>
        </w:rPr>
        <w:t>:</w:t>
      </w:r>
    </w:p>
    <w:p w14:paraId="04DD04DE" w14:textId="77777777" w:rsidR="006C2AFC" w:rsidRDefault="006C2AFC">
      <w:pPr>
        <w:numPr>
          <w:ilvl w:val="1"/>
          <w:numId w:val="4"/>
        </w:numPr>
        <w:bidi/>
        <w:rPr>
          <w:rFonts w:ascii="ntaqat" w:hAnsi="ntaqat" w:cs="ntaqat"/>
          <w:kern w:val="0"/>
          <w:sz w:val="28"/>
          <w:szCs w:val="28"/>
        </w:rPr>
      </w:pPr>
      <w:r w:rsidRPr="006C2AFC">
        <w:rPr>
          <w:rFonts w:ascii="ntaqat" w:hAnsi="ntaqat" w:cs="ntaqat"/>
          <w:kern w:val="0"/>
          <w:sz w:val="28"/>
          <w:szCs w:val="28"/>
          <w:rtl/>
        </w:rPr>
        <w:t xml:space="preserve">تقنيات التبريد </w:t>
      </w:r>
      <w:proofErr w:type="spellStart"/>
      <w:r w:rsidRPr="006C2AFC">
        <w:rPr>
          <w:rFonts w:ascii="ntaqat" w:hAnsi="ntaqat" w:cs="ntaqat"/>
          <w:kern w:val="0"/>
          <w:sz w:val="28"/>
          <w:szCs w:val="28"/>
          <w:rtl/>
        </w:rPr>
        <w:t>التبخيري</w:t>
      </w:r>
      <w:proofErr w:type="spellEnd"/>
      <w:r w:rsidRPr="006C2AFC">
        <w:rPr>
          <w:rFonts w:ascii="ntaqat" w:hAnsi="ntaqat" w:cs="ntaqat"/>
          <w:kern w:val="0"/>
          <w:sz w:val="28"/>
          <w:szCs w:val="28"/>
          <w:rtl/>
        </w:rPr>
        <w:t xml:space="preserve"> يمكن أن توفر حلاً فعالاً من حيث التكلفة لمواجهة درجات الحرارة العالية. بينما يساهم استخدام الطاقة الشمسية في تحسين الاستدامة البيئية للمشروع. كما أن استخدام المواد العازلة وتصميمات البناء الذكية يمكن أن يقلل من الحمل الحراري على أنظمة التبريد، مما يزيد من كفاءتها ويعزز من الأداء الاقتصادي والبيئي للمشروع</w:t>
      </w:r>
      <w:r w:rsidRPr="006C2AFC">
        <w:rPr>
          <w:rFonts w:ascii="ntaqat" w:hAnsi="ntaqat" w:cs="ntaqat"/>
          <w:kern w:val="0"/>
          <w:sz w:val="28"/>
          <w:szCs w:val="28"/>
        </w:rPr>
        <w:t>.</w:t>
      </w:r>
    </w:p>
    <w:p w14:paraId="57F08C80" w14:textId="77777777" w:rsidR="006C2AFC" w:rsidRDefault="006C2AFC" w:rsidP="006C2AFC">
      <w:pPr>
        <w:bidi/>
        <w:rPr>
          <w:rFonts w:ascii="ntaqat" w:hAnsi="ntaqat" w:cs="ntaqat"/>
          <w:kern w:val="0"/>
          <w:sz w:val="28"/>
          <w:szCs w:val="28"/>
          <w:rtl/>
        </w:rPr>
      </w:pPr>
    </w:p>
    <w:p w14:paraId="4DF8B159" w14:textId="77777777" w:rsidR="006C2AFC" w:rsidRDefault="006C2AFC" w:rsidP="006C2AFC">
      <w:pPr>
        <w:bidi/>
        <w:rPr>
          <w:rFonts w:ascii="ntaqat" w:hAnsi="ntaqat" w:cs="ntaqat"/>
          <w:kern w:val="0"/>
          <w:sz w:val="28"/>
          <w:szCs w:val="28"/>
          <w:rtl/>
        </w:rPr>
      </w:pPr>
    </w:p>
    <w:p w14:paraId="36F7A60E" w14:textId="77777777" w:rsidR="006C2AFC" w:rsidRDefault="006C2AFC" w:rsidP="006C2AFC">
      <w:pPr>
        <w:bidi/>
        <w:rPr>
          <w:rFonts w:ascii="ntaqat" w:hAnsi="ntaqat" w:cs="ntaqat"/>
          <w:kern w:val="0"/>
          <w:sz w:val="28"/>
          <w:szCs w:val="28"/>
          <w:rtl/>
        </w:rPr>
      </w:pPr>
    </w:p>
    <w:p w14:paraId="001F0F0C" w14:textId="77777777" w:rsidR="006C2AFC" w:rsidRDefault="006C2AFC" w:rsidP="006C2AFC">
      <w:pPr>
        <w:bidi/>
        <w:rPr>
          <w:rFonts w:ascii="ntaqat" w:hAnsi="ntaqat" w:cs="ntaqat"/>
          <w:kern w:val="0"/>
          <w:sz w:val="28"/>
          <w:szCs w:val="28"/>
          <w:rtl/>
        </w:rPr>
      </w:pPr>
    </w:p>
    <w:p w14:paraId="5010F2C6" w14:textId="77777777" w:rsidR="006C2AFC" w:rsidRDefault="006C2AFC" w:rsidP="006C2AFC">
      <w:pPr>
        <w:bidi/>
        <w:rPr>
          <w:rFonts w:ascii="ntaqat" w:hAnsi="ntaqat" w:cs="ntaqat"/>
          <w:kern w:val="0"/>
          <w:sz w:val="28"/>
          <w:szCs w:val="28"/>
          <w:rtl/>
        </w:rPr>
      </w:pPr>
    </w:p>
    <w:p w14:paraId="38AB9AB8" w14:textId="77777777" w:rsidR="006C2AFC" w:rsidRDefault="006C2AFC" w:rsidP="006C2AFC">
      <w:pPr>
        <w:bidi/>
        <w:rPr>
          <w:rFonts w:ascii="ntaqat" w:hAnsi="ntaqat" w:cs="ntaqat"/>
          <w:kern w:val="0"/>
          <w:sz w:val="28"/>
          <w:szCs w:val="28"/>
          <w:rtl/>
        </w:rPr>
      </w:pPr>
    </w:p>
    <w:p w14:paraId="0EDBEAC8" w14:textId="77777777" w:rsidR="006C2AFC" w:rsidRDefault="006C2AFC" w:rsidP="006C2AFC">
      <w:pPr>
        <w:bidi/>
        <w:rPr>
          <w:rFonts w:ascii="ntaqat" w:hAnsi="ntaqat" w:cs="ntaqat"/>
          <w:kern w:val="0"/>
          <w:sz w:val="28"/>
          <w:szCs w:val="28"/>
          <w:rtl/>
        </w:rPr>
      </w:pPr>
    </w:p>
    <w:p w14:paraId="6F137727" w14:textId="77777777" w:rsidR="006C2AFC" w:rsidRPr="006C2AFC" w:rsidRDefault="006C2AFC" w:rsidP="006C2AFC">
      <w:pPr>
        <w:bidi/>
        <w:rPr>
          <w:rFonts w:ascii="ntaqat" w:hAnsi="ntaqat" w:cs="ntaqat"/>
          <w:kern w:val="0"/>
          <w:sz w:val="28"/>
          <w:szCs w:val="28"/>
        </w:rPr>
      </w:pPr>
    </w:p>
    <w:p w14:paraId="2E1079D6" w14:textId="77777777" w:rsidR="006C2AFC" w:rsidRPr="006C2AFC" w:rsidRDefault="006C2AFC" w:rsidP="006C2AFC">
      <w:pPr>
        <w:bidi/>
        <w:rPr>
          <w:rFonts w:ascii="ntaqat" w:hAnsi="ntaqat" w:cs="ntaqat"/>
          <w:b/>
          <w:bCs/>
          <w:kern w:val="0"/>
          <w:sz w:val="28"/>
          <w:szCs w:val="28"/>
        </w:rPr>
      </w:pPr>
      <w:r w:rsidRPr="006C2AFC">
        <w:rPr>
          <w:rFonts w:ascii="ntaqat" w:hAnsi="ntaqat" w:cs="ntaqat"/>
          <w:b/>
          <w:bCs/>
          <w:kern w:val="0"/>
          <w:sz w:val="28"/>
          <w:szCs w:val="28"/>
          <w:rtl/>
        </w:rPr>
        <w:t>التوسع في الفرضيات</w:t>
      </w:r>
      <w:r w:rsidRPr="006C2AFC">
        <w:rPr>
          <w:rFonts w:ascii="ntaqat" w:hAnsi="ntaqat" w:cs="ntaqat"/>
          <w:b/>
          <w:bCs/>
          <w:kern w:val="0"/>
          <w:sz w:val="28"/>
          <w:szCs w:val="28"/>
        </w:rPr>
        <w:t>:</w:t>
      </w:r>
    </w:p>
    <w:p w14:paraId="491EE1A1" w14:textId="77777777" w:rsidR="006C2AFC" w:rsidRPr="006C2AFC" w:rsidRDefault="006C2AFC">
      <w:pPr>
        <w:numPr>
          <w:ilvl w:val="0"/>
          <w:numId w:val="5"/>
        </w:numPr>
        <w:bidi/>
        <w:rPr>
          <w:rFonts w:ascii="ntaqat" w:hAnsi="ntaqat" w:cs="ntaqat"/>
          <w:kern w:val="0"/>
          <w:sz w:val="28"/>
          <w:szCs w:val="28"/>
        </w:rPr>
      </w:pPr>
      <w:r w:rsidRPr="006C2AFC">
        <w:rPr>
          <w:rFonts w:ascii="ntaqat" w:hAnsi="ntaqat" w:cs="ntaqat"/>
          <w:b/>
          <w:bCs/>
          <w:kern w:val="0"/>
          <w:sz w:val="28"/>
          <w:szCs w:val="28"/>
          <w:rtl/>
        </w:rPr>
        <w:t>فرضية الابتكار وتقدم المشروع</w:t>
      </w:r>
      <w:r w:rsidRPr="006C2AFC">
        <w:rPr>
          <w:rFonts w:ascii="ntaqat" w:hAnsi="ntaqat" w:cs="ntaqat"/>
          <w:b/>
          <w:bCs/>
          <w:kern w:val="0"/>
          <w:sz w:val="28"/>
          <w:szCs w:val="28"/>
        </w:rPr>
        <w:t>:</w:t>
      </w:r>
    </w:p>
    <w:p w14:paraId="40C2C3FE" w14:textId="77777777" w:rsidR="006C2AFC" w:rsidRDefault="006C2AFC">
      <w:pPr>
        <w:numPr>
          <w:ilvl w:val="1"/>
          <w:numId w:val="5"/>
        </w:numPr>
        <w:bidi/>
        <w:rPr>
          <w:rFonts w:ascii="ntaqat" w:hAnsi="ntaqat" w:cs="ntaqat"/>
          <w:kern w:val="0"/>
          <w:sz w:val="28"/>
          <w:szCs w:val="28"/>
        </w:rPr>
      </w:pPr>
      <w:r w:rsidRPr="006C2AFC">
        <w:rPr>
          <w:rFonts w:ascii="ntaqat" w:hAnsi="ntaqat" w:cs="ntaqat"/>
          <w:kern w:val="0"/>
          <w:sz w:val="28"/>
          <w:szCs w:val="28"/>
          <w:rtl/>
        </w:rPr>
        <w:t>يعتبر الابتكار في مجالات التبريد وتصميم المباني عنصرًا حاسمًا في تحسين الأداء والفعالية للمشاريع الترفيهية الكبيرة مثل</w:t>
      </w:r>
      <w:r w:rsidRPr="006C2AFC">
        <w:rPr>
          <w:rFonts w:ascii="ntaqat" w:hAnsi="ntaqat" w:cs="ntaqat"/>
          <w:kern w:val="0"/>
          <w:sz w:val="28"/>
          <w:szCs w:val="28"/>
        </w:rPr>
        <w:t xml:space="preserve"> "Six Flags </w:t>
      </w:r>
      <w:r w:rsidRPr="006C2AFC">
        <w:rPr>
          <w:rFonts w:ascii="ntaqat" w:hAnsi="ntaqat" w:cs="ntaqat"/>
          <w:kern w:val="0"/>
          <w:sz w:val="28"/>
          <w:szCs w:val="28"/>
          <w:rtl/>
        </w:rPr>
        <w:t xml:space="preserve">القدية". أثبتت الدراسات السابقة أن المشاريع التي تتبنى الابتكارات التكنولوجية تحقق تحسينات ملموسة في الأداء والجاذبية للزوار. من المتوقع أن يؤدي تطبيق الابتكارات مثل التبريد </w:t>
      </w:r>
      <w:proofErr w:type="spellStart"/>
      <w:r w:rsidRPr="006C2AFC">
        <w:rPr>
          <w:rFonts w:ascii="ntaqat" w:hAnsi="ntaqat" w:cs="ntaqat"/>
          <w:kern w:val="0"/>
          <w:sz w:val="28"/>
          <w:szCs w:val="28"/>
          <w:rtl/>
        </w:rPr>
        <w:t>التبخيري</w:t>
      </w:r>
      <w:proofErr w:type="spellEnd"/>
      <w:r w:rsidRPr="006C2AFC">
        <w:rPr>
          <w:rFonts w:ascii="ntaqat" w:hAnsi="ntaqat" w:cs="ntaqat"/>
          <w:kern w:val="0"/>
          <w:sz w:val="28"/>
          <w:szCs w:val="28"/>
          <w:rtl/>
        </w:rPr>
        <w:t xml:space="preserve"> واستخدام الطاقة الشمسية إلى زيادة راحة الزوار، مما يزيد من عدد الزوار ويحسن الإيرادات بشكل ملحوظ. بالتالي، يمكن لهذه الابتكارات أن تعزز من قدرة المشروع على تلبية توقعات الزوار المتزايدة وتحقيق التميز في سوق الترفيه العالمي</w:t>
      </w:r>
      <w:r w:rsidRPr="006C2AFC">
        <w:rPr>
          <w:rFonts w:ascii="ntaqat" w:hAnsi="ntaqat" w:cs="ntaqat"/>
          <w:kern w:val="0"/>
          <w:sz w:val="28"/>
          <w:szCs w:val="28"/>
        </w:rPr>
        <w:t>.</w:t>
      </w:r>
    </w:p>
    <w:p w14:paraId="1B66326A" w14:textId="77777777" w:rsidR="006C2AFC" w:rsidRPr="006C2AFC" w:rsidRDefault="006C2AFC" w:rsidP="006C2AFC">
      <w:pPr>
        <w:bidi/>
        <w:rPr>
          <w:rFonts w:ascii="ntaqat" w:hAnsi="ntaqat" w:cs="ntaqat"/>
          <w:kern w:val="0"/>
          <w:sz w:val="28"/>
          <w:szCs w:val="28"/>
        </w:rPr>
      </w:pPr>
    </w:p>
    <w:p w14:paraId="0AE5AD56" w14:textId="77777777" w:rsidR="006C2AFC" w:rsidRPr="006C2AFC" w:rsidRDefault="006C2AFC">
      <w:pPr>
        <w:numPr>
          <w:ilvl w:val="0"/>
          <w:numId w:val="5"/>
        </w:numPr>
        <w:bidi/>
        <w:rPr>
          <w:rFonts w:ascii="ntaqat" w:hAnsi="ntaqat" w:cs="ntaqat"/>
          <w:kern w:val="0"/>
          <w:sz w:val="28"/>
          <w:szCs w:val="28"/>
        </w:rPr>
      </w:pPr>
      <w:r w:rsidRPr="006C2AFC">
        <w:rPr>
          <w:rFonts w:ascii="ntaqat" w:hAnsi="ntaqat" w:cs="ntaqat"/>
          <w:b/>
          <w:bCs/>
          <w:kern w:val="0"/>
          <w:sz w:val="28"/>
          <w:szCs w:val="28"/>
          <w:rtl/>
        </w:rPr>
        <w:t>فرضية التحديات التقنية والإدارية</w:t>
      </w:r>
      <w:r w:rsidRPr="006C2AFC">
        <w:rPr>
          <w:rFonts w:ascii="ntaqat" w:hAnsi="ntaqat" w:cs="ntaqat"/>
          <w:b/>
          <w:bCs/>
          <w:kern w:val="0"/>
          <w:sz w:val="28"/>
          <w:szCs w:val="28"/>
        </w:rPr>
        <w:t>:</w:t>
      </w:r>
    </w:p>
    <w:p w14:paraId="2837695A" w14:textId="77777777" w:rsidR="006C2AFC" w:rsidRDefault="006C2AFC">
      <w:pPr>
        <w:numPr>
          <w:ilvl w:val="1"/>
          <w:numId w:val="5"/>
        </w:numPr>
        <w:bidi/>
        <w:rPr>
          <w:rFonts w:ascii="ntaqat" w:hAnsi="ntaqat" w:cs="ntaqat"/>
          <w:kern w:val="0"/>
          <w:sz w:val="28"/>
          <w:szCs w:val="28"/>
        </w:rPr>
      </w:pPr>
      <w:r w:rsidRPr="006C2AFC">
        <w:rPr>
          <w:rFonts w:ascii="ntaqat" w:hAnsi="ntaqat" w:cs="ntaqat"/>
          <w:kern w:val="0"/>
          <w:sz w:val="28"/>
          <w:szCs w:val="28"/>
          <w:rtl/>
        </w:rPr>
        <w:t>تطبيق تقنيات متقدمة يواجه دائمًا تحديات تتعلق بالتكلفة، التدريب، والتكامل بين الأنظمة. قد تكون التكلفة العالية للتكنولوجيا المتقدمة عائقًا، ولكن يمكن التغلب عليها من خلال تقييم التكلفة والعائد واختيار الحلول الأكثر كفاءة. بالإضافة إلى ذلك، يمثل تدريب وتأهيل الفرق العاملة لضمان تشغيل الأنظمة بكفاءة تحديًا إضافيًا يتطلب التخطيط والتنسيق المستمر. إن تكامل الأنظمة التكنولوجية المختلفة داخل المشروع يتطلب إدارة دقيقة وتنسيقًا فعالًا لضمان النجاح، مما يساهم في تحقيق الاستدامة والكفاءة التشغيلية المطلوبة لمواجهة الظروف المناخية القاسية</w:t>
      </w:r>
      <w:r w:rsidRPr="006C2AFC">
        <w:rPr>
          <w:rFonts w:ascii="ntaqat" w:hAnsi="ntaqat" w:cs="ntaqat"/>
          <w:kern w:val="0"/>
          <w:sz w:val="28"/>
          <w:szCs w:val="28"/>
        </w:rPr>
        <w:t>.</w:t>
      </w:r>
    </w:p>
    <w:p w14:paraId="7B7D22CE" w14:textId="77777777" w:rsidR="006C2AFC" w:rsidRPr="006C2AFC" w:rsidRDefault="006C2AFC" w:rsidP="006C2AFC">
      <w:pPr>
        <w:bidi/>
        <w:rPr>
          <w:rFonts w:ascii="ntaqat" w:hAnsi="ntaqat" w:cs="ntaqat"/>
          <w:kern w:val="0"/>
          <w:sz w:val="28"/>
          <w:szCs w:val="28"/>
        </w:rPr>
      </w:pPr>
    </w:p>
    <w:p w14:paraId="70D16281" w14:textId="77777777" w:rsidR="006C2AFC" w:rsidRPr="006C2AFC" w:rsidRDefault="006C2AFC">
      <w:pPr>
        <w:numPr>
          <w:ilvl w:val="0"/>
          <w:numId w:val="5"/>
        </w:numPr>
        <w:bidi/>
        <w:rPr>
          <w:rFonts w:ascii="ntaqat" w:hAnsi="ntaqat" w:cs="ntaqat"/>
          <w:kern w:val="0"/>
          <w:sz w:val="28"/>
          <w:szCs w:val="28"/>
        </w:rPr>
      </w:pPr>
      <w:r w:rsidRPr="006C2AFC">
        <w:rPr>
          <w:rFonts w:ascii="ntaqat" w:hAnsi="ntaqat" w:cs="ntaqat"/>
          <w:b/>
          <w:bCs/>
          <w:kern w:val="0"/>
          <w:sz w:val="28"/>
          <w:szCs w:val="28"/>
          <w:rtl/>
        </w:rPr>
        <w:t>فرضية تحسين طرق التبريد</w:t>
      </w:r>
      <w:r w:rsidRPr="006C2AFC">
        <w:rPr>
          <w:rFonts w:ascii="ntaqat" w:hAnsi="ntaqat" w:cs="ntaqat"/>
          <w:b/>
          <w:bCs/>
          <w:kern w:val="0"/>
          <w:sz w:val="28"/>
          <w:szCs w:val="28"/>
        </w:rPr>
        <w:t>:</w:t>
      </w:r>
    </w:p>
    <w:p w14:paraId="2BBCF3A3" w14:textId="77777777" w:rsidR="006C2AFC" w:rsidRPr="006C2AFC" w:rsidRDefault="006C2AFC">
      <w:pPr>
        <w:numPr>
          <w:ilvl w:val="1"/>
          <w:numId w:val="5"/>
        </w:numPr>
        <w:bidi/>
        <w:rPr>
          <w:rFonts w:ascii="ntaqat" w:hAnsi="ntaqat" w:cs="ntaqat"/>
          <w:kern w:val="0"/>
          <w:sz w:val="28"/>
          <w:szCs w:val="28"/>
        </w:rPr>
      </w:pPr>
      <w:r w:rsidRPr="006C2AFC">
        <w:rPr>
          <w:rFonts w:ascii="ntaqat" w:hAnsi="ntaqat" w:cs="ntaqat"/>
          <w:kern w:val="0"/>
          <w:sz w:val="28"/>
          <w:szCs w:val="28"/>
          <w:rtl/>
        </w:rPr>
        <w:t xml:space="preserve">تحسين طرق التبريد من خلال تبني تقنيات حديثة يسهم بشكل كبير في تحقيق بيئة مريحة ومستدامة للزوار. التبريد </w:t>
      </w:r>
      <w:proofErr w:type="spellStart"/>
      <w:r w:rsidRPr="006C2AFC">
        <w:rPr>
          <w:rFonts w:ascii="ntaqat" w:hAnsi="ntaqat" w:cs="ntaqat"/>
          <w:kern w:val="0"/>
          <w:sz w:val="28"/>
          <w:szCs w:val="28"/>
          <w:rtl/>
        </w:rPr>
        <w:t>التبخيري</w:t>
      </w:r>
      <w:proofErr w:type="spellEnd"/>
      <w:r w:rsidRPr="006C2AFC">
        <w:rPr>
          <w:rFonts w:ascii="ntaqat" w:hAnsi="ntaqat" w:cs="ntaqat"/>
          <w:kern w:val="0"/>
          <w:sz w:val="28"/>
          <w:szCs w:val="28"/>
          <w:rtl/>
        </w:rPr>
        <w:t xml:space="preserve"> يُعد من الحلول الفعالة من حيث التكلفة، بينما الطاقة الشمسية توفر حلاً مستدامًا بيئيًا لتشغيل أنظمة التبريد. بالإضافة إلى ذلك، استخدام مواد بناء عازلة وتصميمات بناء ذكية يمكن أن يقلل من الحمل الحراري على أنظمة التبريد، مما يزيد من كفاءتها ويعزز من استدامة المشروع على المدى الطويل. إن تطبيق هذه الحلول لا يسهم فقط في تحسين راحة </w:t>
      </w:r>
      <w:proofErr w:type="gramStart"/>
      <w:r w:rsidRPr="006C2AFC">
        <w:rPr>
          <w:rFonts w:ascii="ntaqat" w:hAnsi="ntaqat" w:cs="ntaqat"/>
          <w:kern w:val="0"/>
          <w:sz w:val="28"/>
          <w:szCs w:val="28"/>
          <w:rtl/>
        </w:rPr>
        <w:t>الزوار</w:t>
      </w:r>
      <w:proofErr w:type="gramEnd"/>
      <w:r w:rsidRPr="006C2AFC">
        <w:rPr>
          <w:rFonts w:ascii="ntaqat" w:hAnsi="ntaqat" w:cs="ntaqat"/>
          <w:kern w:val="0"/>
          <w:sz w:val="28"/>
          <w:szCs w:val="28"/>
          <w:rtl/>
        </w:rPr>
        <w:t xml:space="preserve"> بل يضمن أيضًا توافق المشروع مع المعايير البيئية الدولية، مما يعزز من سمعته كواحد من أبرز المشاريع الترفيهية المستدامة عالميًا</w:t>
      </w:r>
      <w:r w:rsidRPr="006C2AFC">
        <w:rPr>
          <w:rFonts w:ascii="ntaqat" w:hAnsi="ntaqat" w:cs="ntaqat"/>
          <w:kern w:val="0"/>
          <w:sz w:val="28"/>
          <w:szCs w:val="28"/>
        </w:rPr>
        <w:t>.</w:t>
      </w:r>
    </w:p>
    <w:p w14:paraId="423377C1" w14:textId="77777777" w:rsidR="0020427B" w:rsidRPr="006C2AFC" w:rsidRDefault="0020427B" w:rsidP="00776364">
      <w:pPr>
        <w:bidi/>
        <w:rPr>
          <w:rFonts w:ascii="ntaqat" w:hAnsi="ntaqat" w:cs="ntaqat"/>
          <w:kern w:val="0"/>
          <w:sz w:val="28"/>
          <w:szCs w:val="28"/>
          <w:rtl/>
        </w:rPr>
      </w:pPr>
    </w:p>
    <w:p w14:paraId="1D36D229" w14:textId="77777777" w:rsidR="00C578A8" w:rsidRDefault="00C578A8" w:rsidP="00C578A8">
      <w:pPr>
        <w:bidi/>
        <w:rPr>
          <w:rFonts w:ascii="ntaqat" w:hAnsi="ntaqat" w:cs="ntaqat"/>
          <w:kern w:val="0"/>
          <w:sz w:val="28"/>
          <w:szCs w:val="28"/>
          <w:rtl/>
        </w:rPr>
      </w:pPr>
    </w:p>
    <w:p w14:paraId="52A5990F" w14:textId="77777777" w:rsidR="000D449A" w:rsidRDefault="000D449A" w:rsidP="000D449A">
      <w:pPr>
        <w:bidi/>
        <w:ind w:left="720"/>
        <w:rPr>
          <w:rFonts w:ascii="ntaqat" w:hAnsi="ntaqat" w:cs="ntaqat"/>
          <w:kern w:val="0"/>
          <w:sz w:val="28"/>
          <w:szCs w:val="28"/>
          <w:rtl/>
        </w:rPr>
      </w:pPr>
    </w:p>
    <w:p w14:paraId="5750ACA7" w14:textId="4CFC5A2F" w:rsidR="00C578A8" w:rsidRDefault="000D449A" w:rsidP="00C578A8">
      <w:pPr>
        <w:bidi/>
        <w:rPr>
          <w:rFonts w:ascii="ntaqat" w:hAnsi="ntaqat" w:cs="ntaqat"/>
          <w:b/>
          <w:bCs/>
          <w:kern w:val="0"/>
          <w:sz w:val="32"/>
          <w:szCs w:val="32"/>
          <w:rtl/>
        </w:rPr>
      </w:pPr>
      <w:r w:rsidRPr="002A4A5A">
        <w:rPr>
          <w:rFonts w:ascii="ntaqat" w:hAnsi="ntaqat" w:cs="ntaqat" w:hint="cs"/>
          <w:b/>
          <w:bCs/>
          <w:kern w:val="0"/>
          <w:sz w:val="32"/>
          <w:szCs w:val="32"/>
          <w:rtl/>
        </w:rPr>
        <w:t>الدراسات</w:t>
      </w:r>
      <w:r w:rsidRPr="002A4A5A">
        <w:rPr>
          <w:rFonts w:ascii="ntaqat" w:hAnsi="ntaqat" w:cs="ntaqat"/>
          <w:b/>
          <w:bCs/>
          <w:kern w:val="0"/>
          <w:sz w:val="32"/>
          <w:szCs w:val="32"/>
          <w:rtl/>
        </w:rPr>
        <w:t xml:space="preserve"> </w:t>
      </w:r>
      <w:r w:rsidRPr="002A4A5A">
        <w:rPr>
          <w:rFonts w:ascii="ntaqat" w:hAnsi="ntaqat" w:cs="ntaqat" w:hint="cs"/>
          <w:b/>
          <w:bCs/>
          <w:kern w:val="0"/>
          <w:sz w:val="32"/>
          <w:szCs w:val="32"/>
          <w:rtl/>
        </w:rPr>
        <w:t>السابقة</w:t>
      </w:r>
      <w:r w:rsidRPr="002A4A5A">
        <w:rPr>
          <w:rFonts w:ascii="ntaqat" w:hAnsi="ntaqat" w:cs="ntaqat"/>
          <w:b/>
          <w:bCs/>
          <w:kern w:val="0"/>
          <w:sz w:val="32"/>
          <w:szCs w:val="32"/>
        </w:rPr>
        <w:t>:</w:t>
      </w:r>
    </w:p>
    <w:p w14:paraId="4CBC5655" w14:textId="77777777" w:rsidR="00C578A8" w:rsidRPr="002A4A5A" w:rsidRDefault="00C578A8" w:rsidP="00C578A8">
      <w:pPr>
        <w:bidi/>
        <w:rPr>
          <w:rFonts w:ascii="ntaqat" w:hAnsi="ntaqat" w:cs="ntaqat"/>
          <w:b/>
          <w:bCs/>
          <w:kern w:val="0"/>
          <w:sz w:val="32"/>
          <w:szCs w:val="32"/>
          <w:rtl/>
        </w:rPr>
      </w:pPr>
    </w:p>
    <w:p w14:paraId="6CB509F2" w14:textId="77777777" w:rsidR="006815C3" w:rsidRDefault="006815C3" w:rsidP="006815C3">
      <w:pPr>
        <w:bidi/>
        <w:rPr>
          <w:rFonts w:ascii="ntaqat" w:hAnsi="ntaqat" w:cs="ntaqat"/>
          <w:b/>
          <w:bCs/>
          <w:i/>
          <w:iCs/>
          <w:kern w:val="0"/>
          <w:sz w:val="28"/>
          <w:szCs w:val="28"/>
          <w:rtl/>
        </w:rPr>
      </w:pPr>
      <w:r w:rsidRPr="006815C3">
        <w:rPr>
          <w:rFonts w:ascii="ntaqat" w:hAnsi="ntaqat" w:cs="ntaqat"/>
          <w:b/>
          <w:bCs/>
          <w:i/>
          <w:iCs/>
          <w:kern w:val="0"/>
          <w:sz w:val="28"/>
          <w:szCs w:val="28"/>
          <w:rtl/>
        </w:rPr>
        <w:t>تستند هذه الدراسة إلى مجموعة واسعة من الأبحاث السابقة التي تناولت جوانب مختلفة من الابتكار في المشاريع الكبيرة وتقنيات التبريد المستدامة، مما يوفر أساسًا علميًا قويًا لتحليل مشروع</w:t>
      </w:r>
      <w:r w:rsidRPr="006815C3">
        <w:rPr>
          <w:rFonts w:ascii="ntaqat" w:hAnsi="ntaqat" w:cs="ntaqat"/>
          <w:b/>
          <w:bCs/>
          <w:i/>
          <w:iCs/>
          <w:kern w:val="0"/>
          <w:sz w:val="28"/>
          <w:szCs w:val="28"/>
        </w:rPr>
        <w:t xml:space="preserve"> "Six Flags </w:t>
      </w:r>
      <w:r w:rsidRPr="006815C3">
        <w:rPr>
          <w:rFonts w:ascii="ntaqat" w:hAnsi="ntaqat" w:cs="ntaqat"/>
          <w:b/>
          <w:bCs/>
          <w:i/>
          <w:iCs/>
          <w:kern w:val="0"/>
          <w:sz w:val="28"/>
          <w:szCs w:val="28"/>
          <w:rtl/>
        </w:rPr>
        <w:t>القدية". تتناول هذه الدراسات موضوعات محورية تشمل الابتكار الإداري والتقني، وكذلك التحديات المرتبطة بتطبيق تقنيات التبريد في البيئات القاسية</w:t>
      </w:r>
      <w:r w:rsidRPr="006815C3">
        <w:rPr>
          <w:rFonts w:ascii="ntaqat" w:hAnsi="ntaqat" w:cs="ntaqat"/>
          <w:b/>
          <w:bCs/>
          <w:i/>
          <w:iCs/>
          <w:kern w:val="0"/>
          <w:sz w:val="28"/>
          <w:szCs w:val="28"/>
        </w:rPr>
        <w:t>.</w:t>
      </w:r>
    </w:p>
    <w:p w14:paraId="78A5DFBA" w14:textId="77777777" w:rsidR="006815C3" w:rsidRDefault="006815C3" w:rsidP="006815C3">
      <w:pPr>
        <w:bidi/>
        <w:rPr>
          <w:rFonts w:ascii="ntaqat" w:hAnsi="ntaqat" w:cs="ntaqat"/>
          <w:b/>
          <w:bCs/>
          <w:i/>
          <w:iCs/>
          <w:kern w:val="0"/>
          <w:sz w:val="28"/>
          <w:szCs w:val="28"/>
          <w:rtl/>
        </w:rPr>
      </w:pPr>
    </w:p>
    <w:p w14:paraId="178CFF41" w14:textId="77777777" w:rsidR="006815C3" w:rsidRPr="006815C3" w:rsidRDefault="006815C3" w:rsidP="006815C3">
      <w:pPr>
        <w:bidi/>
        <w:rPr>
          <w:rFonts w:ascii="ntaqat" w:hAnsi="ntaqat" w:cs="ntaqat"/>
          <w:b/>
          <w:bCs/>
          <w:i/>
          <w:iCs/>
          <w:kern w:val="0"/>
          <w:sz w:val="28"/>
          <w:szCs w:val="28"/>
        </w:rPr>
      </w:pPr>
    </w:p>
    <w:p w14:paraId="784B7D1E" w14:textId="77777777" w:rsidR="006815C3" w:rsidRPr="006815C3" w:rsidRDefault="006815C3" w:rsidP="006815C3">
      <w:pPr>
        <w:bidi/>
        <w:rPr>
          <w:rFonts w:ascii="ntaqat" w:hAnsi="ntaqat" w:cs="ntaqat"/>
          <w:b/>
          <w:bCs/>
          <w:i/>
          <w:iCs/>
          <w:kern w:val="0"/>
          <w:sz w:val="28"/>
          <w:szCs w:val="28"/>
        </w:rPr>
      </w:pPr>
      <w:r w:rsidRPr="006815C3">
        <w:rPr>
          <w:rFonts w:ascii="ntaqat" w:hAnsi="ntaqat" w:cs="ntaqat"/>
          <w:b/>
          <w:bCs/>
          <w:i/>
          <w:iCs/>
          <w:kern w:val="0"/>
          <w:sz w:val="28"/>
          <w:szCs w:val="28"/>
          <w:rtl/>
        </w:rPr>
        <w:t>أ. دراسات حول الابتكار في المشاريع الكبيرة</w:t>
      </w:r>
      <w:r w:rsidRPr="006815C3">
        <w:rPr>
          <w:rFonts w:ascii="ntaqat" w:hAnsi="ntaqat" w:cs="ntaqat"/>
          <w:b/>
          <w:bCs/>
          <w:i/>
          <w:iCs/>
          <w:kern w:val="0"/>
          <w:sz w:val="28"/>
          <w:szCs w:val="28"/>
        </w:rPr>
        <w:t>:</w:t>
      </w:r>
    </w:p>
    <w:p w14:paraId="030BCE54" w14:textId="77777777" w:rsidR="006815C3" w:rsidRPr="006815C3" w:rsidRDefault="006815C3">
      <w:pPr>
        <w:numPr>
          <w:ilvl w:val="0"/>
          <w:numId w:val="6"/>
        </w:numPr>
        <w:bidi/>
        <w:rPr>
          <w:rFonts w:ascii="ntaqat" w:hAnsi="ntaqat" w:cs="ntaqat"/>
          <w:b/>
          <w:bCs/>
          <w:i/>
          <w:iCs/>
          <w:kern w:val="0"/>
          <w:sz w:val="28"/>
          <w:szCs w:val="28"/>
        </w:rPr>
      </w:pPr>
      <w:r w:rsidRPr="006815C3">
        <w:rPr>
          <w:rFonts w:ascii="ntaqat" w:hAnsi="ntaqat" w:cs="ntaqat"/>
          <w:b/>
          <w:bCs/>
          <w:i/>
          <w:iCs/>
          <w:kern w:val="0"/>
          <w:sz w:val="28"/>
          <w:szCs w:val="28"/>
        </w:rPr>
        <w:t>MIT Sloan Management Review (2023):</w:t>
      </w:r>
    </w:p>
    <w:p w14:paraId="76F72BAD" w14:textId="77777777" w:rsidR="006815C3" w:rsidRDefault="006815C3">
      <w:pPr>
        <w:numPr>
          <w:ilvl w:val="1"/>
          <w:numId w:val="6"/>
        </w:numPr>
        <w:bidi/>
        <w:rPr>
          <w:rFonts w:ascii="ntaqat" w:hAnsi="ntaqat" w:cs="ntaqat"/>
          <w:b/>
          <w:bCs/>
          <w:i/>
          <w:iCs/>
          <w:kern w:val="0"/>
          <w:sz w:val="28"/>
          <w:szCs w:val="28"/>
        </w:rPr>
      </w:pPr>
      <w:r w:rsidRPr="006815C3">
        <w:rPr>
          <w:rFonts w:ascii="ntaqat" w:hAnsi="ntaqat" w:cs="ntaqat"/>
          <w:b/>
          <w:bCs/>
          <w:i/>
          <w:iCs/>
          <w:kern w:val="0"/>
          <w:sz w:val="28"/>
          <w:szCs w:val="28"/>
          <w:rtl/>
        </w:rPr>
        <w:t>تناولت هذه الدراسة أهمية المرونة والابتكار في إدارة المشاريع الكبيرة والمعقدة، مشيرة إلى أن الابتكار ليس مجرد تحسين تكنولوجي، بل هو عامل حاسم في تحسين الأداء العام للمشاريع. أوضحت الدراسة كيف يمكن للابتكار أن يساهم في تقليل التكاليف وزيادة الكفاءة من خلال تطبيق تقنيات جديدة وتبني ممارسات إدارية مبتكرة. هذا البحث يعتبر مرجعًا هامًا لفهم الديناميات التي يمكن تطبيقها في مشروع</w:t>
      </w:r>
      <w:r w:rsidRPr="006815C3">
        <w:rPr>
          <w:rFonts w:ascii="ntaqat" w:hAnsi="ntaqat" w:cs="ntaqat"/>
          <w:b/>
          <w:bCs/>
          <w:i/>
          <w:iCs/>
          <w:kern w:val="0"/>
          <w:sz w:val="28"/>
          <w:szCs w:val="28"/>
        </w:rPr>
        <w:t xml:space="preserve"> "Six Flags </w:t>
      </w:r>
      <w:r w:rsidRPr="006815C3">
        <w:rPr>
          <w:rFonts w:ascii="ntaqat" w:hAnsi="ntaqat" w:cs="ntaqat"/>
          <w:b/>
          <w:bCs/>
          <w:i/>
          <w:iCs/>
          <w:kern w:val="0"/>
          <w:sz w:val="28"/>
          <w:szCs w:val="28"/>
          <w:rtl/>
        </w:rPr>
        <w:t>القدية"، حيث يُظهر كيف يمكن للابتكار أن يكون أداة فعالة لتحقيق الأهداف بشكل أكثر فعالية، من خلال تحسين الأداء وتحقيق التقدم في ظل التحديات المعقدة</w:t>
      </w:r>
      <w:r w:rsidRPr="006815C3">
        <w:rPr>
          <w:rFonts w:ascii="ntaqat" w:hAnsi="ntaqat" w:cs="ntaqat"/>
          <w:b/>
          <w:bCs/>
          <w:i/>
          <w:iCs/>
          <w:kern w:val="0"/>
          <w:sz w:val="28"/>
          <w:szCs w:val="28"/>
        </w:rPr>
        <w:t>.</w:t>
      </w:r>
    </w:p>
    <w:p w14:paraId="1E30E550" w14:textId="77777777" w:rsidR="006815C3" w:rsidRPr="006815C3" w:rsidRDefault="006815C3" w:rsidP="006815C3">
      <w:pPr>
        <w:bidi/>
        <w:rPr>
          <w:rFonts w:ascii="ntaqat" w:hAnsi="ntaqat" w:cs="ntaqat"/>
          <w:b/>
          <w:bCs/>
          <w:i/>
          <w:iCs/>
          <w:kern w:val="0"/>
          <w:sz w:val="28"/>
          <w:szCs w:val="28"/>
        </w:rPr>
      </w:pPr>
    </w:p>
    <w:p w14:paraId="035390C7" w14:textId="77777777" w:rsidR="006815C3" w:rsidRPr="006815C3" w:rsidRDefault="006815C3">
      <w:pPr>
        <w:numPr>
          <w:ilvl w:val="0"/>
          <w:numId w:val="6"/>
        </w:numPr>
        <w:bidi/>
        <w:rPr>
          <w:rFonts w:ascii="ntaqat" w:hAnsi="ntaqat" w:cs="ntaqat"/>
          <w:b/>
          <w:bCs/>
          <w:i/>
          <w:iCs/>
          <w:kern w:val="0"/>
          <w:sz w:val="28"/>
          <w:szCs w:val="28"/>
        </w:rPr>
      </w:pPr>
      <w:r w:rsidRPr="006815C3">
        <w:rPr>
          <w:rFonts w:ascii="ntaqat" w:hAnsi="ntaqat" w:cs="ntaqat"/>
          <w:b/>
          <w:bCs/>
          <w:i/>
          <w:iCs/>
          <w:kern w:val="0"/>
          <w:sz w:val="28"/>
          <w:szCs w:val="28"/>
        </w:rPr>
        <w:t>McKinsey &amp; Company (2023):</w:t>
      </w:r>
    </w:p>
    <w:p w14:paraId="37E5CF53" w14:textId="77777777" w:rsidR="006815C3" w:rsidRDefault="006815C3">
      <w:pPr>
        <w:numPr>
          <w:ilvl w:val="1"/>
          <w:numId w:val="6"/>
        </w:numPr>
        <w:bidi/>
        <w:rPr>
          <w:rFonts w:ascii="ntaqat" w:hAnsi="ntaqat" w:cs="ntaqat"/>
          <w:b/>
          <w:bCs/>
          <w:i/>
          <w:iCs/>
          <w:kern w:val="0"/>
          <w:sz w:val="28"/>
          <w:szCs w:val="28"/>
        </w:rPr>
      </w:pPr>
      <w:r w:rsidRPr="006815C3">
        <w:rPr>
          <w:rFonts w:ascii="ntaqat" w:hAnsi="ntaqat" w:cs="ntaqat"/>
          <w:b/>
          <w:bCs/>
          <w:i/>
          <w:iCs/>
          <w:kern w:val="0"/>
          <w:sz w:val="28"/>
          <w:szCs w:val="28"/>
          <w:rtl/>
        </w:rPr>
        <w:t>ركز هذا التقرير على أهمية وضع رؤية واضحة ومقاييس دقيقة لقياس التقدم في الابتكار، مشددًا على أن القيادة الرشيدة والإدارة الفعالة هما مفتاح نجاح أي مشروع كبير. التقرير قدم نظرة شاملة على كيفية تنفيذ الابتكارات في المشاريع الكبيرة مثل</w:t>
      </w:r>
      <w:r w:rsidRPr="006815C3">
        <w:rPr>
          <w:rFonts w:ascii="ntaqat" w:hAnsi="ntaqat" w:cs="ntaqat"/>
          <w:b/>
          <w:bCs/>
          <w:i/>
          <w:iCs/>
          <w:kern w:val="0"/>
          <w:sz w:val="28"/>
          <w:szCs w:val="28"/>
        </w:rPr>
        <w:t xml:space="preserve"> "Six Flags </w:t>
      </w:r>
      <w:r w:rsidRPr="006815C3">
        <w:rPr>
          <w:rFonts w:ascii="ntaqat" w:hAnsi="ntaqat" w:cs="ntaqat"/>
          <w:b/>
          <w:bCs/>
          <w:i/>
          <w:iCs/>
          <w:kern w:val="0"/>
          <w:sz w:val="28"/>
          <w:szCs w:val="28"/>
          <w:rtl/>
        </w:rPr>
        <w:t>القدية"، وأكد على ضرورة توفير بيئة داعمة للابتكار لتحقيق النجاح. تعتبر هذه الدراسة مرجعًا قيمًا لفهم كيفية تحقيق التقدم التقني والابتكاري من خلال بناء استراتيجيات متكاملة تشمل كافة جوانب الإدارة والتكنولوجيا</w:t>
      </w:r>
      <w:r w:rsidRPr="006815C3">
        <w:rPr>
          <w:rFonts w:ascii="ntaqat" w:hAnsi="ntaqat" w:cs="ntaqat"/>
          <w:b/>
          <w:bCs/>
          <w:i/>
          <w:iCs/>
          <w:kern w:val="0"/>
          <w:sz w:val="28"/>
          <w:szCs w:val="28"/>
        </w:rPr>
        <w:t>.</w:t>
      </w:r>
    </w:p>
    <w:p w14:paraId="49E42C4F" w14:textId="77777777" w:rsidR="006815C3" w:rsidRPr="006815C3" w:rsidRDefault="006815C3" w:rsidP="006815C3">
      <w:pPr>
        <w:bidi/>
        <w:rPr>
          <w:rFonts w:ascii="ntaqat" w:hAnsi="ntaqat" w:cs="ntaqat"/>
          <w:b/>
          <w:bCs/>
          <w:i/>
          <w:iCs/>
          <w:kern w:val="0"/>
          <w:sz w:val="28"/>
          <w:szCs w:val="28"/>
        </w:rPr>
      </w:pPr>
    </w:p>
    <w:p w14:paraId="064F835E" w14:textId="77777777" w:rsidR="006815C3" w:rsidRPr="006815C3" w:rsidRDefault="006815C3">
      <w:pPr>
        <w:numPr>
          <w:ilvl w:val="0"/>
          <w:numId w:val="6"/>
        </w:numPr>
        <w:bidi/>
        <w:rPr>
          <w:rFonts w:ascii="ntaqat" w:hAnsi="ntaqat" w:cs="ntaqat"/>
          <w:b/>
          <w:bCs/>
          <w:i/>
          <w:iCs/>
          <w:kern w:val="0"/>
          <w:sz w:val="28"/>
          <w:szCs w:val="28"/>
        </w:rPr>
      </w:pPr>
      <w:r w:rsidRPr="006815C3">
        <w:rPr>
          <w:rFonts w:ascii="ntaqat" w:hAnsi="ntaqat" w:cs="ntaqat"/>
          <w:b/>
          <w:bCs/>
          <w:i/>
          <w:iCs/>
          <w:kern w:val="0"/>
          <w:sz w:val="28"/>
          <w:szCs w:val="28"/>
        </w:rPr>
        <w:lastRenderedPageBreak/>
        <w:t>SpringerLink (2023):</w:t>
      </w:r>
    </w:p>
    <w:p w14:paraId="336F59F5" w14:textId="77777777" w:rsidR="006815C3" w:rsidRDefault="006815C3">
      <w:pPr>
        <w:numPr>
          <w:ilvl w:val="1"/>
          <w:numId w:val="6"/>
        </w:numPr>
        <w:bidi/>
        <w:rPr>
          <w:rFonts w:ascii="ntaqat" w:hAnsi="ntaqat" w:cs="ntaqat"/>
          <w:b/>
          <w:bCs/>
          <w:i/>
          <w:iCs/>
          <w:kern w:val="0"/>
          <w:sz w:val="28"/>
          <w:szCs w:val="28"/>
        </w:rPr>
      </w:pPr>
      <w:r w:rsidRPr="006815C3">
        <w:rPr>
          <w:rFonts w:ascii="ntaqat" w:hAnsi="ntaqat" w:cs="ntaqat"/>
          <w:b/>
          <w:bCs/>
          <w:i/>
          <w:iCs/>
          <w:kern w:val="0"/>
          <w:sz w:val="28"/>
          <w:szCs w:val="28"/>
          <w:rtl/>
        </w:rPr>
        <w:t>تناولت هذه الدراسة التحديات التي تواجه إدارة مشاريع البحث والتطوير الكبيرة، مسلطة الضوء على أهمية التعاون والتنسيق بين الفرق الفنية والإدارية لضمان النجاح. وفرت الدراسة إطارًا عمليًا للتعاون الفعال، مما يساعد على تحقيق الابتكار بشكل أكثر كفاءة وتنسيقًا. يعتبر هذا البحث مرجعًا أساسيًا لفهم التحديات الإدارية والتقنية التي قد تواجه مشروع</w:t>
      </w:r>
      <w:r w:rsidRPr="006815C3">
        <w:rPr>
          <w:rFonts w:ascii="ntaqat" w:hAnsi="ntaqat" w:cs="ntaqat"/>
          <w:b/>
          <w:bCs/>
          <w:i/>
          <w:iCs/>
          <w:kern w:val="0"/>
          <w:sz w:val="28"/>
          <w:szCs w:val="28"/>
        </w:rPr>
        <w:t xml:space="preserve"> "Six Flags </w:t>
      </w:r>
      <w:r w:rsidRPr="006815C3">
        <w:rPr>
          <w:rFonts w:ascii="ntaqat" w:hAnsi="ntaqat" w:cs="ntaqat"/>
          <w:b/>
          <w:bCs/>
          <w:i/>
          <w:iCs/>
          <w:kern w:val="0"/>
          <w:sz w:val="28"/>
          <w:szCs w:val="28"/>
          <w:rtl/>
        </w:rPr>
        <w:t>القدية"، وكيفية التغلب عليها من خلال بناء شراكات استراتيجية وتطوير حلول متكاملة تلبي احتياجات المشروع</w:t>
      </w:r>
      <w:r w:rsidRPr="006815C3">
        <w:rPr>
          <w:rFonts w:ascii="ntaqat" w:hAnsi="ntaqat" w:cs="ntaqat"/>
          <w:b/>
          <w:bCs/>
          <w:i/>
          <w:iCs/>
          <w:kern w:val="0"/>
          <w:sz w:val="28"/>
          <w:szCs w:val="28"/>
        </w:rPr>
        <w:t>.</w:t>
      </w:r>
    </w:p>
    <w:p w14:paraId="6829EF55" w14:textId="77777777" w:rsidR="006815C3" w:rsidRPr="006815C3" w:rsidRDefault="006815C3" w:rsidP="006815C3">
      <w:pPr>
        <w:bidi/>
        <w:rPr>
          <w:rFonts w:ascii="ntaqat" w:hAnsi="ntaqat" w:cs="ntaqat"/>
          <w:b/>
          <w:bCs/>
          <w:i/>
          <w:iCs/>
          <w:kern w:val="0"/>
          <w:sz w:val="28"/>
          <w:szCs w:val="28"/>
        </w:rPr>
      </w:pPr>
    </w:p>
    <w:p w14:paraId="51DAD74E" w14:textId="77777777" w:rsidR="006815C3" w:rsidRPr="006815C3" w:rsidRDefault="006815C3">
      <w:pPr>
        <w:numPr>
          <w:ilvl w:val="0"/>
          <w:numId w:val="6"/>
        </w:numPr>
        <w:bidi/>
        <w:rPr>
          <w:rFonts w:ascii="ntaqat" w:hAnsi="ntaqat" w:cs="ntaqat"/>
          <w:b/>
          <w:bCs/>
          <w:i/>
          <w:iCs/>
          <w:kern w:val="0"/>
          <w:sz w:val="28"/>
          <w:szCs w:val="28"/>
        </w:rPr>
      </w:pPr>
      <w:r w:rsidRPr="006815C3">
        <w:rPr>
          <w:rFonts w:ascii="ntaqat" w:hAnsi="ntaqat" w:cs="ntaqat"/>
          <w:b/>
          <w:bCs/>
          <w:i/>
          <w:iCs/>
          <w:kern w:val="0"/>
          <w:sz w:val="28"/>
          <w:szCs w:val="28"/>
        </w:rPr>
        <w:t>Harvard Business Review (2023):</w:t>
      </w:r>
    </w:p>
    <w:p w14:paraId="5382BA3B" w14:textId="77777777" w:rsidR="006815C3" w:rsidRDefault="006815C3">
      <w:pPr>
        <w:numPr>
          <w:ilvl w:val="1"/>
          <w:numId w:val="6"/>
        </w:numPr>
        <w:bidi/>
        <w:rPr>
          <w:rFonts w:ascii="ntaqat" w:hAnsi="ntaqat" w:cs="ntaqat"/>
          <w:b/>
          <w:bCs/>
          <w:i/>
          <w:iCs/>
          <w:kern w:val="0"/>
          <w:sz w:val="28"/>
          <w:szCs w:val="28"/>
        </w:rPr>
      </w:pPr>
      <w:r w:rsidRPr="006815C3">
        <w:rPr>
          <w:rFonts w:ascii="ntaqat" w:hAnsi="ntaqat" w:cs="ntaqat"/>
          <w:b/>
          <w:bCs/>
          <w:i/>
          <w:iCs/>
          <w:kern w:val="0"/>
          <w:sz w:val="28"/>
          <w:szCs w:val="28"/>
          <w:rtl/>
        </w:rPr>
        <w:t>ركزت هذه الدراسة على استراتيجيات القيادة الابتكارية وكيفية تأثيرها على نجاح المشاريع الكبيرة. أكدت على أن القيادة القوية والداعمة للابتكار تلعب دورًا محوريًا في تحقيق نتائج إيجابية، حيث تعمل على توجيه الجهود نحو تحقيق الأهداف وتحسين الأداء العام للمشاريع. تعد هذه الدراسة مرجعًا مهمًا لفهم العلاقة بين القيادة والابتكار في المشاريع الكبيرة مثل</w:t>
      </w:r>
      <w:r w:rsidRPr="006815C3">
        <w:rPr>
          <w:rFonts w:ascii="ntaqat" w:hAnsi="ntaqat" w:cs="ntaqat"/>
          <w:b/>
          <w:bCs/>
          <w:i/>
          <w:iCs/>
          <w:kern w:val="0"/>
          <w:sz w:val="28"/>
          <w:szCs w:val="28"/>
        </w:rPr>
        <w:t xml:space="preserve"> "Six Flags </w:t>
      </w:r>
      <w:r w:rsidRPr="006815C3">
        <w:rPr>
          <w:rFonts w:ascii="ntaqat" w:hAnsi="ntaqat" w:cs="ntaqat"/>
          <w:b/>
          <w:bCs/>
          <w:i/>
          <w:iCs/>
          <w:kern w:val="0"/>
          <w:sz w:val="28"/>
          <w:szCs w:val="28"/>
          <w:rtl/>
        </w:rPr>
        <w:t>القدية"، حيث توضح كيف يمكن للقادة تحويل الرؤى الابتكارية إلى واقع عملي يساهم في تحقيق النجاح</w:t>
      </w:r>
      <w:r w:rsidRPr="006815C3">
        <w:rPr>
          <w:rFonts w:ascii="ntaqat" w:hAnsi="ntaqat" w:cs="ntaqat"/>
          <w:b/>
          <w:bCs/>
          <w:i/>
          <w:iCs/>
          <w:kern w:val="0"/>
          <w:sz w:val="28"/>
          <w:szCs w:val="28"/>
        </w:rPr>
        <w:t>.</w:t>
      </w:r>
    </w:p>
    <w:p w14:paraId="504B1BAD" w14:textId="77777777" w:rsidR="006815C3" w:rsidRDefault="006815C3" w:rsidP="006815C3">
      <w:pPr>
        <w:bidi/>
        <w:rPr>
          <w:rFonts w:ascii="ntaqat" w:hAnsi="ntaqat" w:cs="ntaqat"/>
          <w:b/>
          <w:bCs/>
          <w:i/>
          <w:iCs/>
          <w:kern w:val="0"/>
          <w:sz w:val="28"/>
          <w:szCs w:val="28"/>
          <w:rtl/>
        </w:rPr>
      </w:pPr>
    </w:p>
    <w:p w14:paraId="5F5F91E3" w14:textId="77777777" w:rsidR="006815C3" w:rsidRPr="006815C3" w:rsidRDefault="006815C3" w:rsidP="006815C3">
      <w:pPr>
        <w:bidi/>
        <w:rPr>
          <w:rFonts w:ascii="ntaqat" w:hAnsi="ntaqat" w:cs="ntaqat"/>
          <w:b/>
          <w:bCs/>
          <w:i/>
          <w:iCs/>
          <w:kern w:val="0"/>
          <w:sz w:val="28"/>
          <w:szCs w:val="28"/>
        </w:rPr>
      </w:pPr>
    </w:p>
    <w:p w14:paraId="592F3CAD" w14:textId="77777777" w:rsidR="006815C3" w:rsidRPr="006815C3" w:rsidRDefault="006815C3" w:rsidP="006815C3">
      <w:pPr>
        <w:bidi/>
        <w:rPr>
          <w:rFonts w:ascii="ntaqat" w:hAnsi="ntaqat" w:cs="ntaqat"/>
          <w:b/>
          <w:bCs/>
          <w:i/>
          <w:iCs/>
          <w:kern w:val="0"/>
          <w:sz w:val="28"/>
          <w:szCs w:val="28"/>
        </w:rPr>
      </w:pPr>
      <w:r w:rsidRPr="006815C3">
        <w:rPr>
          <w:rFonts w:ascii="ntaqat" w:hAnsi="ntaqat" w:cs="ntaqat"/>
          <w:b/>
          <w:bCs/>
          <w:i/>
          <w:iCs/>
          <w:kern w:val="0"/>
          <w:sz w:val="28"/>
          <w:szCs w:val="28"/>
          <w:rtl/>
        </w:rPr>
        <w:t>ب. دراسات حول تقنيات التبريد المستدامة</w:t>
      </w:r>
      <w:r w:rsidRPr="006815C3">
        <w:rPr>
          <w:rFonts w:ascii="ntaqat" w:hAnsi="ntaqat" w:cs="ntaqat"/>
          <w:b/>
          <w:bCs/>
          <w:i/>
          <w:iCs/>
          <w:kern w:val="0"/>
          <w:sz w:val="28"/>
          <w:szCs w:val="28"/>
        </w:rPr>
        <w:t>:</w:t>
      </w:r>
    </w:p>
    <w:p w14:paraId="0437B17C" w14:textId="77777777" w:rsidR="006815C3" w:rsidRPr="006815C3" w:rsidRDefault="006815C3">
      <w:pPr>
        <w:numPr>
          <w:ilvl w:val="0"/>
          <w:numId w:val="7"/>
        </w:numPr>
        <w:bidi/>
        <w:rPr>
          <w:rFonts w:ascii="ntaqat" w:hAnsi="ntaqat" w:cs="ntaqat"/>
          <w:b/>
          <w:bCs/>
          <w:i/>
          <w:iCs/>
          <w:kern w:val="0"/>
          <w:sz w:val="28"/>
          <w:szCs w:val="28"/>
        </w:rPr>
      </w:pPr>
      <w:r w:rsidRPr="006815C3">
        <w:rPr>
          <w:rFonts w:ascii="ntaqat" w:hAnsi="ntaqat" w:cs="ntaqat"/>
          <w:b/>
          <w:bCs/>
          <w:i/>
          <w:iCs/>
          <w:kern w:val="0"/>
          <w:sz w:val="28"/>
          <w:szCs w:val="28"/>
        </w:rPr>
        <w:t>Sustainable Energy for All (2023):</w:t>
      </w:r>
    </w:p>
    <w:p w14:paraId="67A0A674" w14:textId="77777777" w:rsidR="006815C3" w:rsidRDefault="006815C3">
      <w:pPr>
        <w:numPr>
          <w:ilvl w:val="1"/>
          <w:numId w:val="7"/>
        </w:numPr>
        <w:bidi/>
        <w:rPr>
          <w:rFonts w:ascii="ntaqat" w:hAnsi="ntaqat" w:cs="ntaqat"/>
          <w:b/>
          <w:bCs/>
          <w:i/>
          <w:iCs/>
          <w:kern w:val="0"/>
          <w:sz w:val="28"/>
          <w:szCs w:val="28"/>
        </w:rPr>
      </w:pPr>
      <w:r w:rsidRPr="006815C3">
        <w:rPr>
          <w:rFonts w:ascii="ntaqat" w:hAnsi="ntaqat" w:cs="ntaqat"/>
          <w:b/>
          <w:bCs/>
          <w:i/>
          <w:iCs/>
          <w:kern w:val="0"/>
          <w:sz w:val="28"/>
          <w:szCs w:val="28"/>
          <w:rtl/>
        </w:rPr>
        <w:t>ناقشت هذه الدراسة الحلول المستدامة للتبريد التي تشمل تقنيات التبريد النشطة والسلبية وتأثيرها على الأداء البيئي. ركزت الدراسة على أهمية التكامل بين الحلول التكنولوجية والسياسات البيئية لتحقيق أهداف الاستدامة، مما يوفر إطارًا لتحسين استدامة أنظمة التبريد في المشاريع الكبيرة. قدمت الدراسة تحليلًا مفصلًا لكيفية تطبيق تقنيات التبريد المستدامة في</w:t>
      </w:r>
      <w:r w:rsidRPr="006815C3">
        <w:rPr>
          <w:rFonts w:ascii="ntaqat" w:hAnsi="ntaqat" w:cs="ntaqat"/>
          <w:b/>
          <w:bCs/>
          <w:i/>
          <w:iCs/>
          <w:kern w:val="0"/>
          <w:sz w:val="28"/>
          <w:szCs w:val="28"/>
        </w:rPr>
        <w:t xml:space="preserve"> "Six Flags </w:t>
      </w:r>
      <w:r w:rsidRPr="006815C3">
        <w:rPr>
          <w:rFonts w:ascii="ntaqat" w:hAnsi="ntaqat" w:cs="ntaqat"/>
          <w:b/>
          <w:bCs/>
          <w:i/>
          <w:iCs/>
          <w:kern w:val="0"/>
          <w:sz w:val="28"/>
          <w:szCs w:val="28"/>
          <w:rtl/>
        </w:rPr>
        <w:t>القدية"، مع التركيز على تعزيز الكفاءة الطاقية وتقليل الأثر البيئي</w:t>
      </w:r>
      <w:r w:rsidRPr="006815C3">
        <w:rPr>
          <w:rFonts w:ascii="ntaqat" w:hAnsi="ntaqat" w:cs="ntaqat"/>
          <w:b/>
          <w:bCs/>
          <w:i/>
          <w:iCs/>
          <w:kern w:val="0"/>
          <w:sz w:val="28"/>
          <w:szCs w:val="28"/>
        </w:rPr>
        <w:t>.</w:t>
      </w:r>
    </w:p>
    <w:p w14:paraId="13D4CB36" w14:textId="77777777" w:rsidR="006815C3" w:rsidRDefault="006815C3" w:rsidP="006815C3">
      <w:pPr>
        <w:bidi/>
        <w:rPr>
          <w:rFonts w:ascii="ntaqat" w:hAnsi="ntaqat" w:cs="ntaqat"/>
          <w:b/>
          <w:bCs/>
          <w:i/>
          <w:iCs/>
          <w:kern w:val="0"/>
          <w:sz w:val="28"/>
          <w:szCs w:val="28"/>
          <w:rtl/>
        </w:rPr>
      </w:pPr>
    </w:p>
    <w:p w14:paraId="2A72F838" w14:textId="77777777" w:rsidR="006815C3" w:rsidRDefault="006815C3" w:rsidP="006815C3">
      <w:pPr>
        <w:bidi/>
        <w:rPr>
          <w:rFonts w:ascii="ntaqat" w:hAnsi="ntaqat" w:cs="ntaqat"/>
          <w:b/>
          <w:bCs/>
          <w:i/>
          <w:iCs/>
          <w:kern w:val="0"/>
          <w:sz w:val="28"/>
          <w:szCs w:val="28"/>
          <w:rtl/>
        </w:rPr>
      </w:pPr>
    </w:p>
    <w:p w14:paraId="51EF8DB3" w14:textId="77777777" w:rsidR="006815C3" w:rsidRPr="006815C3" w:rsidRDefault="006815C3" w:rsidP="006815C3">
      <w:pPr>
        <w:bidi/>
        <w:rPr>
          <w:rFonts w:ascii="ntaqat" w:hAnsi="ntaqat" w:cs="ntaqat"/>
          <w:b/>
          <w:bCs/>
          <w:i/>
          <w:iCs/>
          <w:kern w:val="0"/>
          <w:sz w:val="28"/>
          <w:szCs w:val="28"/>
        </w:rPr>
      </w:pPr>
    </w:p>
    <w:p w14:paraId="191EAA20" w14:textId="77777777" w:rsidR="006815C3" w:rsidRPr="006815C3" w:rsidRDefault="006815C3">
      <w:pPr>
        <w:numPr>
          <w:ilvl w:val="0"/>
          <w:numId w:val="7"/>
        </w:numPr>
        <w:bidi/>
        <w:rPr>
          <w:rFonts w:ascii="ntaqat" w:hAnsi="ntaqat" w:cs="ntaqat"/>
          <w:b/>
          <w:bCs/>
          <w:i/>
          <w:iCs/>
          <w:kern w:val="0"/>
          <w:sz w:val="28"/>
          <w:szCs w:val="28"/>
        </w:rPr>
      </w:pPr>
      <w:r w:rsidRPr="006815C3">
        <w:rPr>
          <w:rFonts w:ascii="ntaqat" w:hAnsi="ntaqat" w:cs="ntaqat"/>
          <w:b/>
          <w:bCs/>
          <w:i/>
          <w:iCs/>
          <w:kern w:val="0"/>
          <w:sz w:val="28"/>
          <w:szCs w:val="28"/>
        </w:rPr>
        <w:lastRenderedPageBreak/>
        <w:t>Arch2O.com (2023):</w:t>
      </w:r>
    </w:p>
    <w:p w14:paraId="48715C60" w14:textId="77777777" w:rsidR="006815C3" w:rsidRDefault="006815C3">
      <w:pPr>
        <w:numPr>
          <w:ilvl w:val="1"/>
          <w:numId w:val="7"/>
        </w:numPr>
        <w:bidi/>
        <w:rPr>
          <w:rFonts w:ascii="ntaqat" w:hAnsi="ntaqat" w:cs="ntaqat"/>
          <w:b/>
          <w:bCs/>
          <w:i/>
          <w:iCs/>
          <w:kern w:val="0"/>
          <w:sz w:val="28"/>
          <w:szCs w:val="28"/>
        </w:rPr>
      </w:pPr>
      <w:r w:rsidRPr="006815C3">
        <w:rPr>
          <w:rFonts w:ascii="ntaqat" w:hAnsi="ntaqat" w:cs="ntaqat"/>
          <w:b/>
          <w:bCs/>
          <w:i/>
          <w:iCs/>
          <w:kern w:val="0"/>
          <w:sz w:val="28"/>
          <w:szCs w:val="28"/>
          <w:rtl/>
        </w:rPr>
        <w:t>استعرضت هذه الدراسة أنظمة التبريد السلبي وكيفية تطبيقها في العمارة المستدامة، مقدمةً أمثلة على تقنيات مثل مداخن التهوية والتهوية المتقاطعة. سلطت الدراسة الضوء على أهمية التصميم المعماري في تحسين فعالية التبريد وتقليل الاعتماد على الأنظمة التقليدية. هذه الدراسة تعد مرجعًا هامًا لتطبيق التبريد السلبي في مشاريع كبيرة مثل</w:t>
      </w:r>
      <w:r w:rsidRPr="006815C3">
        <w:rPr>
          <w:rFonts w:ascii="ntaqat" w:hAnsi="ntaqat" w:cs="ntaqat"/>
          <w:b/>
          <w:bCs/>
          <w:i/>
          <w:iCs/>
          <w:kern w:val="0"/>
          <w:sz w:val="28"/>
          <w:szCs w:val="28"/>
        </w:rPr>
        <w:t xml:space="preserve"> "Six Flags </w:t>
      </w:r>
      <w:r w:rsidRPr="006815C3">
        <w:rPr>
          <w:rFonts w:ascii="ntaqat" w:hAnsi="ntaqat" w:cs="ntaqat"/>
          <w:b/>
          <w:bCs/>
          <w:i/>
          <w:iCs/>
          <w:kern w:val="0"/>
          <w:sz w:val="28"/>
          <w:szCs w:val="28"/>
          <w:rtl/>
        </w:rPr>
        <w:t>القدية"، حيث توضح كيفية استخدام التصميم الذكي لتقليل الحمل الحراري وتحسين الكفاءة الطاقية</w:t>
      </w:r>
      <w:r w:rsidRPr="006815C3">
        <w:rPr>
          <w:rFonts w:ascii="ntaqat" w:hAnsi="ntaqat" w:cs="ntaqat"/>
          <w:b/>
          <w:bCs/>
          <w:i/>
          <w:iCs/>
          <w:kern w:val="0"/>
          <w:sz w:val="28"/>
          <w:szCs w:val="28"/>
        </w:rPr>
        <w:t>.</w:t>
      </w:r>
    </w:p>
    <w:p w14:paraId="411A32A1" w14:textId="77777777" w:rsidR="006815C3" w:rsidRPr="006815C3" w:rsidRDefault="006815C3" w:rsidP="006815C3">
      <w:pPr>
        <w:bidi/>
        <w:rPr>
          <w:rFonts w:ascii="ntaqat" w:hAnsi="ntaqat" w:cs="ntaqat"/>
          <w:b/>
          <w:bCs/>
          <w:i/>
          <w:iCs/>
          <w:kern w:val="0"/>
          <w:sz w:val="28"/>
          <w:szCs w:val="28"/>
        </w:rPr>
      </w:pPr>
    </w:p>
    <w:p w14:paraId="3FF1A50B" w14:textId="77777777" w:rsidR="006815C3" w:rsidRPr="006815C3" w:rsidRDefault="006815C3">
      <w:pPr>
        <w:numPr>
          <w:ilvl w:val="0"/>
          <w:numId w:val="7"/>
        </w:numPr>
        <w:bidi/>
        <w:rPr>
          <w:rFonts w:ascii="ntaqat" w:hAnsi="ntaqat" w:cs="ntaqat"/>
          <w:b/>
          <w:bCs/>
          <w:i/>
          <w:iCs/>
          <w:kern w:val="0"/>
          <w:sz w:val="28"/>
          <w:szCs w:val="28"/>
        </w:rPr>
      </w:pPr>
      <w:proofErr w:type="spellStart"/>
      <w:r w:rsidRPr="006815C3">
        <w:rPr>
          <w:rFonts w:ascii="ntaqat" w:hAnsi="ntaqat" w:cs="ntaqat"/>
          <w:b/>
          <w:bCs/>
          <w:i/>
          <w:iCs/>
          <w:kern w:val="0"/>
          <w:sz w:val="28"/>
          <w:szCs w:val="28"/>
        </w:rPr>
        <w:t>IntechOpen</w:t>
      </w:r>
      <w:proofErr w:type="spellEnd"/>
      <w:r w:rsidRPr="006815C3">
        <w:rPr>
          <w:rFonts w:ascii="ntaqat" w:hAnsi="ntaqat" w:cs="ntaqat"/>
          <w:b/>
          <w:bCs/>
          <w:i/>
          <w:iCs/>
          <w:kern w:val="0"/>
          <w:sz w:val="28"/>
          <w:szCs w:val="28"/>
        </w:rPr>
        <w:t xml:space="preserve"> - Open Science Open Minds (2023):</w:t>
      </w:r>
    </w:p>
    <w:p w14:paraId="34556C7E" w14:textId="77777777" w:rsidR="006815C3" w:rsidRDefault="006815C3">
      <w:pPr>
        <w:numPr>
          <w:ilvl w:val="1"/>
          <w:numId w:val="7"/>
        </w:numPr>
        <w:bidi/>
        <w:rPr>
          <w:rFonts w:ascii="ntaqat" w:hAnsi="ntaqat" w:cs="ntaqat"/>
          <w:b/>
          <w:bCs/>
          <w:i/>
          <w:iCs/>
          <w:kern w:val="0"/>
          <w:sz w:val="28"/>
          <w:szCs w:val="28"/>
        </w:rPr>
      </w:pPr>
      <w:r w:rsidRPr="006815C3">
        <w:rPr>
          <w:rFonts w:ascii="ntaqat" w:hAnsi="ntaqat" w:cs="ntaqat"/>
          <w:b/>
          <w:bCs/>
          <w:i/>
          <w:iCs/>
          <w:kern w:val="0"/>
          <w:sz w:val="28"/>
          <w:szCs w:val="28"/>
          <w:rtl/>
        </w:rPr>
        <w:t>تناولت هذه الدراسة التطورات في تقنيات التبريد السلبي وأهميتها في تصميم المشاريع المعمارية الكبيرة، مؤكدة على ضرورة دراسة الظروف البيئية المحلية وتكييف الحلول التكنولوجية لتلبية احتياجاتها الفريدة. وفرت الدراسة نظرة عميقة على كيفية تحسين كفاءة التبريد واستدامته في المشاريع الكبيرة، مما يعزز من قدرتها على مواجهة التحديات المناخية. يقدم هذا البحث رؤية شاملة لكيفية تحسين استدامة المشاريع في مناطق مثل القدية</w:t>
      </w:r>
      <w:r w:rsidRPr="006815C3">
        <w:rPr>
          <w:rFonts w:ascii="ntaqat" w:hAnsi="ntaqat" w:cs="ntaqat"/>
          <w:b/>
          <w:bCs/>
          <w:i/>
          <w:iCs/>
          <w:kern w:val="0"/>
          <w:sz w:val="28"/>
          <w:szCs w:val="28"/>
        </w:rPr>
        <w:t>.</w:t>
      </w:r>
    </w:p>
    <w:p w14:paraId="3600091F" w14:textId="77777777" w:rsidR="006815C3" w:rsidRPr="006815C3" w:rsidRDefault="006815C3" w:rsidP="006815C3">
      <w:pPr>
        <w:bidi/>
        <w:rPr>
          <w:rFonts w:ascii="ntaqat" w:hAnsi="ntaqat" w:cs="ntaqat"/>
          <w:b/>
          <w:bCs/>
          <w:i/>
          <w:iCs/>
          <w:kern w:val="0"/>
          <w:sz w:val="28"/>
          <w:szCs w:val="28"/>
        </w:rPr>
      </w:pPr>
    </w:p>
    <w:p w14:paraId="4C2FDAEA" w14:textId="77777777" w:rsidR="006815C3" w:rsidRPr="006815C3" w:rsidRDefault="006815C3">
      <w:pPr>
        <w:numPr>
          <w:ilvl w:val="0"/>
          <w:numId w:val="7"/>
        </w:numPr>
        <w:bidi/>
        <w:rPr>
          <w:rFonts w:ascii="ntaqat" w:hAnsi="ntaqat" w:cs="ntaqat"/>
          <w:b/>
          <w:bCs/>
          <w:i/>
          <w:iCs/>
          <w:kern w:val="0"/>
          <w:sz w:val="28"/>
          <w:szCs w:val="28"/>
        </w:rPr>
      </w:pPr>
      <w:r w:rsidRPr="006815C3">
        <w:rPr>
          <w:rFonts w:ascii="ntaqat" w:hAnsi="ntaqat" w:cs="ntaqat"/>
          <w:b/>
          <w:bCs/>
          <w:i/>
          <w:iCs/>
          <w:kern w:val="0"/>
          <w:sz w:val="28"/>
          <w:szCs w:val="28"/>
        </w:rPr>
        <w:t>Buildings Journal (2023):</w:t>
      </w:r>
    </w:p>
    <w:p w14:paraId="62EE253D" w14:textId="77777777" w:rsidR="006815C3" w:rsidRDefault="006815C3">
      <w:pPr>
        <w:numPr>
          <w:ilvl w:val="1"/>
          <w:numId w:val="7"/>
        </w:numPr>
        <w:bidi/>
        <w:rPr>
          <w:rFonts w:ascii="ntaqat" w:hAnsi="ntaqat" w:cs="ntaqat"/>
          <w:b/>
          <w:bCs/>
          <w:i/>
          <w:iCs/>
          <w:kern w:val="0"/>
          <w:sz w:val="28"/>
          <w:szCs w:val="28"/>
        </w:rPr>
      </w:pPr>
      <w:r w:rsidRPr="006815C3">
        <w:rPr>
          <w:rFonts w:ascii="ntaqat" w:hAnsi="ntaqat" w:cs="ntaqat"/>
          <w:b/>
          <w:bCs/>
          <w:i/>
          <w:iCs/>
          <w:kern w:val="0"/>
          <w:sz w:val="28"/>
          <w:szCs w:val="28"/>
          <w:rtl/>
        </w:rPr>
        <w:t xml:space="preserve">ركزت الدراسة على تقنيات التبريد المتقدمة مثل التبريد </w:t>
      </w:r>
      <w:proofErr w:type="spellStart"/>
      <w:r w:rsidRPr="006815C3">
        <w:rPr>
          <w:rFonts w:ascii="ntaqat" w:hAnsi="ntaqat" w:cs="ntaqat"/>
          <w:b/>
          <w:bCs/>
          <w:i/>
          <w:iCs/>
          <w:kern w:val="0"/>
          <w:sz w:val="28"/>
          <w:szCs w:val="28"/>
          <w:rtl/>
        </w:rPr>
        <w:t>التبخيري</w:t>
      </w:r>
      <w:proofErr w:type="spellEnd"/>
      <w:r w:rsidRPr="006815C3">
        <w:rPr>
          <w:rFonts w:ascii="ntaqat" w:hAnsi="ntaqat" w:cs="ntaqat"/>
          <w:b/>
          <w:bCs/>
          <w:i/>
          <w:iCs/>
          <w:kern w:val="0"/>
          <w:sz w:val="28"/>
          <w:szCs w:val="28"/>
          <w:rtl/>
        </w:rPr>
        <w:t xml:space="preserve"> واستخدام المواد النانوية لتحسين الكفاءة الحرارية. تناولت أيضًا تقنيات التبريد بالضواغط المغناطيسية واستخدام الطاقة الشمسية لتشغيل أنظمة التبريد، مقدمةً إطارًا شاملاً لتحليل فعالية هذه التقنيات في البيئات الحارة مثل القدية. تعتبر هذه الدراسة مرجعًا رئيسيًا لتحليل تطبيقات تقنيات التبريد في مشروع</w:t>
      </w:r>
      <w:r w:rsidRPr="006815C3">
        <w:rPr>
          <w:rFonts w:ascii="ntaqat" w:hAnsi="ntaqat" w:cs="ntaqat"/>
          <w:b/>
          <w:bCs/>
          <w:i/>
          <w:iCs/>
          <w:kern w:val="0"/>
          <w:sz w:val="28"/>
          <w:szCs w:val="28"/>
        </w:rPr>
        <w:t xml:space="preserve"> "Six Flags </w:t>
      </w:r>
      <w:r w:rsidRPr="006815C3">
        <w:rPr>
          <w:rFonts w:ascii="ntaqat" w:hAnsi="ntaqat" w:cs="ntaqat"/>
          <w:b/>
          <w:bCs/>
          <w:i/>
          <w:iCs/>
          <w:kern w:val="0"/>
          <w:sz w:val="28"/>
          <w:szCs w:val="28"/>
          <w:rtl/>
        </w:rPr>
        <w:t>القدية"، مع التركيز على تحسين الأداء الطاقي والاستدامة البيئية</w:t>
      </w:r>
      <w:r w:rsidRPr="006815C3">
        <w:rPr>
          <w:rFonts w:ascii="ntaqat" w:hAnsi="ntaqat" w:cs="ntaqat"/>
          <w:b/>
          <w:bCs/>
          <w:i/>
          <w:iCs/>
          <w:kern w:val="0"/>
          <w:sz w:val="28"/>
          <w:szCs w:val="28"/>
        </w:rPr>
        <w:t>.</w:t>
      </w:r>
    </w:p>
    <w:p w14:paraId="2B653CF7" w14:textId="77777777" w:rsidR="006815C3" w:rsidRPr="006815C3" w:rsidRDefault="006815C3" w:rsidP="006815C3">
      <w:pPr>
        <w:bidi/>
        <w:rPr>
          <w:rFonts w:ascii="ntaqat" w:hAnsi="ntaqat" w:cs="ntaqat"/>
          <w:b/>
          <w:bCs/>
          <w:i/>
          <w:iCs/>
          <w:kern w:val="0"/>
          <w:sz w:val="28"/>
          <w:szCs w:val="28"/>
        </w:rPr>
      </w:pPr>
    </w:p>
    <w:p w14:paraId="65177404" w14:textId="77777777" w:rsidR="006815C3" w:rsidRPr="006815C3" w:rsidRDefault="006815C3">
      <w:pPr>
        <w:numPr>
          <w:ilvl w:val="0"/>
          <w:numId w:val="7"/>
        </w:numPr>
        <w:bidi/>
        <w:rPr>
          <w:rFonts w:ascii="ntaqat" w:hAnsi="ntaqat" w:cs="ntaqat"/>
          <w:b/>
          <w:bCs/>
          <w:i/>
          <w:iCs/>
          <w:kern w:val="0"/>
          <w:sz w:val="28"/>
          <w:szCs w:val="28"/>
        </w:rPr>
      </w:pPr>
      <w:r w:rsidRPr="006815C3">
        <w:rPr>
          <w:rFonts w:ascii="ntaqat" w:hAnsi="ntaqat" w:cs="ntaqat"/>
          <w:b/>
          <w:bCs/>
          <w:i/>
          <w:iCs/>
          <w:kern w:val="0"/>
          <w:sz w:val="28"/>
          <w:szCs w:val="28"/>
        </w:rPr>
        <w:t>Sustainable Development (2023):</w:t>
      </w:r>
    </w:p>
    <w:p w14:paraId="4FCABC02" w14:textId="77777777" w:rsidR="006815C3" w:rsidRPr="006815C3" w:rsidRDefault="006815C3">
      <w:pPr>
        <w:numPr>
          <w:ilvl w:val="1"/>
          <w:numId w:val="7"/>
        </w:numPr>
        <w:bidi/>
        <w:rPr>
          <w:rFonts w:ascii="ntaqat" w:hAnsi="ntaqat" w:cs="ntaqat"/>
          <w:b/>
          <w:bCs/>
          <w:i/>
          <w:iCs/>
          <w:kern w:val="0"/>
          <w:sz w:val="28"/>
          <w:szCs w:val="28"/>
        </w:rPr>
      </w:pPr>
      <w:r w:rsidRPr="006815C3">
        <w:rPr>
          <w:rFonts w:ascii="ntaqat" w:hAnsi="ntaqat" w:cs="ntaqat"/>
          <w:b/>
          <w:bCs/>
          <w:i/>
          <w:iCs/>
          <w:kern w:val="0"/>
          <w:sz w:val="28"/>
          <w:szCs w:val="28"/>
          <w:rtl/>
        </w:rPr>
        <w:t>ناقشت هذه الدراسة تقنيات البناء الأخضر واستخدام مواد عازلة لتحسين كفاءة التبريد في المباني الكبيرة. أكدت الدراسة على أن استخدام هذه المواد يقلل من الحاجة إلى أنظمة التبريد التقليدية ويعزز من الاستدامة البيئية للمشاريع. قدمت الدراسة أمثلة عملية من مشاريع سابقة نجحت في تطبيق هذه التقنيات بكفاءة، مما يجعلها مرجعًا هامًا لفهم كيفية تطبيق تقنيات البناء الأخضر في</w:t>
      </w:r>
      <w:r w:rsidRPr="006815C3">
        <w:rPr>
          <w:rFonts w:ascii="ntaqat" w:hAnsi="ntaqat" w:cs="ntaqat"/>
          <w:b/>
          <w:bCs/>
          <w:i/>
          <w:iCs/>
          <w:kern w:val="0"/>
          <w:sz w:val="28"/>
          <w:szCs w:val="28"/>
        </w:rPr>
        <w:t xml:space="preserve"> "Six Flags </w:t>
      </w:r>
      <w:r w:rsidRPr="006815C3">
        <w:rPr>
          <w:rFonts w:ascii="ntaqat" w:hAnsi="ntaqat" w:cs="ntaqat"/>
          <w:b/>
          <w:bCs/>
          <w:i/>
          <w:iCs/>
          <w:kern w:val="0"/>
          <w:sz w:val="28"/>
          <w:szCs w:val="28"/>
          <w:rtl/>
        </w:rPr>
        <w:t>القدية</w:t>
      </w:r>
      <w:r w:rsidRPr="006815C3">
        <w:rPr>
          <w:rFonts w:ascii="ntaqat" w:hAnsi="ntaqat" w:cs="ntaqat"/>
          <w:b/>
          <w:bCs/>
          <w:i/>
          <w:iCs/>
          <w:kern w:val="0"/>
          <w:sz w:val="28"/>
          <w:szCs w:val="28"/>
        </w:rPr>
        <w:t>".</w:t>
      </w:r>
    </w:p>
    <w:p w14:paraId="74118D4D" w14:textId="77777777" w:rsidR="00C578A8" w:rsidRPr="006815C3" w:rsidRDefault="00C578A8" w:rsidP="00C578A8">
      <w:pPr>
        <w:bidi/>
        <w:rPr>
          <w:rFonts w:ascii="ntaqat" w:hAnsi="ntaqat" w:cs="ntaqat"/>
          <w:kern w:val="0"/>
          <w:sz w:val="28"/>
          <w:szCs w:val="28"/>
          <w:rtl/>
        </w:rPr>
      </w:pPr>
    </w:p>
    <w:p w14:paraId="5D3B767B" w14:textId="77777777" w:rsidR="00C578A8" w:rsidRDefault="00C578A8" w:rsidP="00C578A8">
      <w:pPr>
        <w:bidi/>
        <w:rPr>
          <w:rFonts w:ascii="ntaqat" w:hAnsi="ntaqat" w:cs="ntaqat"/>
          <w:kern w:val="0"/>
          <w:sz w:val="28"/>
          <w:szCs w:val="28"/>
          <w:rtl/>
        </w:rPr>
      </w:pPr>
    </w:p>
    <w:p w14:paraId="62B6C2A1" w14:textId="77777777" w:rsidR="00C578A8" w:rsidRDefault="00C578A8" w:rsidP="00C578A8">
      <w:pPr>
        <w:bidi/>
        <w:rPr>
          <w:rFonts w:ascii="ntaqat" w:hAnsi="ntaqat" w:cs="ntaqat"/>
          <w:kern w:val="0"/>
          <w:sz w:val="28"/>
          <w:szCs w:val="28"/>
          <w:rtl/>
        </w:rPr>
      </w:pPr>
    </w:p>
    <w:p w14:paraId="248167FA" w14:textId="77777777" w:rsidR="00C578A8" w:rsidRDefault="00C578A8" w:rsidP="00C578A8">
      <w:pPr>
        <w:bidi/>
        <w:rPr>
          <w:rFonts w:ascii="ntaqat" w:hAnsi="ntaqat" w:cs="ntaqat"/>
          <w:kern w:val="0"/>
          <w:sz w:val="28"/>
          <w:szCs w:val="28"/>
          <w:rtl/>
        </w:rPr>
      </w:pPr>
    </w:p>
    <w:p w14:paraId="7F6DDA03" w14:textId="77777777" w:rsidR="00C578A8" w:rsidRDefault="00C578A8" w:rsidP="00C578A8">
      <w:pPr>
        <w:bidi/>
        <w:rPr>
          <w:rFonts w:ascii="ntaqat" w:hAnsi="ntaqat" w:cs="ntaqat"/>
          <w:kern w:val="0"/>
          <w:sz w:val="28"/>
          <w:szCs w:val="28"/>
          <w:rtl/>
        </w:rPr>
      </w:pPr>
    </w:p>
    <w:p w14:paraId="3AD784A6" w14:textId="77777777" w:rsidR="00C578A8" w:rsidRDefault="00C578A8" w:rsidP="00C578A8">
      <w:pPr>
        <w:bidi/>
        <w:rPr>
          <w:rFonts w:ascii="ntaqat" w:hAnsi="ntaqat" w:cs="ntaqat"/>
          <w:kern w:val="0"/>
          <w:sz w:val="28"/>
          <w:szCs w:val="28"/>
          <w:rtl/>
        </w:rPr>
      </w:pPr>
    </w:p>
    <w:p w14:paraId="5D4430A8" w14:textId="77777777" w:rsidR="00C578A8" w:rsidRDefault="00C578A8" w:rsidP="00C578A8">
      <w:pPr>
        <w:bidi/>
        <w:rPr>
          <w:rFonts w:ascii="ntaqat" w:hAnsi="ntaqat" w:cs="ntaqat"/>
          <w:kern w:val="0"/>
          <w:sz w:val="28"/>
          <w:szCs w:val="28"/>
          <w:rtl/>
        </w:rPr>
      </w:pPr>
    </w:p>
    <w:p w14:paraId="7E915E0B" w14:textId="77777777" w:rsidR="00C578A8" w:rsidRDefault="00C578A8" w:rsidP="00C578A8">
      <w:pPr>
        <w:bidi/>
        <w:rPr>
          <w:rFonts w:ascii="ntaqat" w:hAnsi="ntaqat" w:cs="ntaqat"/>
          <w:kern w:val="0"/>
          <w:sz w:val="28"/>
          <w:szCs w:val="28"/>
          <w:rtl/>
        </w:rPr>
      </w:pPr>
    </w:p>
    <w:p w14:paraId="6F51A0C2" w14:textId="77777777" w:rsidR="00C578A8" w:rsidRDefault="00C578A8" w:rsidP="00C578A8">
      <w:pPr>
        <w:bidi/>
        <w:rPr>
          <w:rFonts w:ascii="ntaqat" w:hAnsi="ntaqat" w:cs="ntaqat"/>
          <w:kern w:val="0"/>
          <w:sz w:val="28"/>
          <w:szCs w:val="28"/>
          <w:rtl/>
        </w:rPr>
      </w:pPr>
    </w:p>
    <w:p w14:paraId="3DBA63ED" w14:textId="77777777" w:rsidR="00C578A8" w:rsidRDefault="00C578A8" w:rsidP="00C578A8">
      <w:pPr>
        <w:bidi/>
        <w:rPr>
          <w:rFonts w:ascii="ntaqat" w:hAnsi="ntaqat" w:cs="ntaqat"/>
          <w:kern w:val="0"/>
          <w:sz w:val="28"/>
          <w:szCs w:val="28"/>
          <w:rtl/>
        </w:rPr>
      </w:pPr>
    </w:p>
    <w:p w14:paraId="1AA5D9DA" w14:textId="77777777" w:rsidR="00C578A8" w:rsidRDefault="00C578A8" w:rsidP="00C578A8">
      <w:pPr>
        <w:bidi/>
        <w:rPr>
          <w:rFonts w:ascii="ntaqat" w:hAnsi="ntaqat" w:cs="ntaqat"/>
          <w:kern w:val="0"/>
          <w:sz w:val="28"/>
          <w:szCs w:val="28"/>
          <w:rtl/>
        </w:rPr>
      </w:pPr>
    </w:p>
    <w:p w14:paraId="405A3910" w14:textId="77777777" w:rsidR="00C578A8" w:rsidRDefault="00C578A8" w:rsidP="00C578A8">
      <w:pPr>
        <w:bidi/>
        <w:rPr>
          <w:rFonts w:ascii="ntaqat" w:hAnsi="ntaqat" w:cs="ntaqat"/>
          <w:kern w:val="0"/>
          <w:sz w:val="28"/>
          <w:szCs w:val="28"/>
          <w:rtl/>
        </w:rPr>
      </w:pPr>
    </w:p>
    <w:p w14:paraId="5ECFC700" w14:textId="77777777" w:rsidR="00C578A8" w:rsidRDefault="00C578A8" w:rsidP="00C578A8">
      <w:pPr>
        <w:bidi/>
        <w:rPr>
          <w:rFonts w:ascii="ntaqat" w:hAnsi="ntaqat" w:cs="ntaqat"/>
          <w:kern w:val="0"/>
          <w:sz w:val="28"/>
          <w:szCs w:val="28"/>
          <w:rtl/>
        </w:rPr>
      </w:pPr>
    </w:p>
    <w:p w14:paraId="608D8E71" w14:textId="77777777" w:rsidR="006815C3" w:rsidRDefault="006815C3" w:rsidP="006815C3">
      <w:pPr>
        <w:bidi/>
        <w:rPr>
          <w:rFonts w:ascii="ntaqat" w:hAnsi="ntaqat" w:cs="ntaqat"/>
          <w:kern w:val="0"/>
          <w:sz w:val="28"/>
          <w:szCs w:val="28"/>
          <w:rtl/>
        </w:rPr>
      </w:pPr>
    </w:p>
    <w:p w14:paraId="27571836" w14:textId="77777777" w:rsidR="006815C3" w:rsidRDefault="006815C3" w:rsidP="006815C3">
      <w:pPr>
        <w:bidi/>
        <w:rPr>
          <w:rFonts w:ascii="ntaqat" w:hAnsi="ntaqat" w:cs="ntaqat"/>
          <w:kern w:val="0"/>
          <w:sz w:val="28"/>
          <w:szCs w:val="28"/>
          <w:rtl/>
        </w:rPr>
      </w:pPr>
    </w:p>
    <w:p w14:paraId="24CDA85C" w14:textId="77777777" w:rsidR="006815C3" w:rsidRDefault="006815C3" w:rsidP="006815C3">
      <w:pPr>
        <w:bidi/>
        <w:rPr>
          <w:rFonts w:ascii="ntaqat" w:hAnsi="ntaqat" w:cs="ntaqat"/>
          <w:kern w:val="0"/>
          <w:sz w:val="28"/>
          <w:szCs w:val="28"/>
          <w:rtl/>
        </w:rPr>
      </w:pPr>
    </w:p>
    <w:p w14:paraId="7840B47C" w14:textId="77777777" w:rsidR="006815C3" w:rsidRDefault="006815C3" w:rsidP="006815C3">
      <w:pPr>
        <w:bidi/>
        <w:rPr>
          <w:rFonts w:ascii="ntaqat" w:hAnsi="ntaqat" w:cs="ntaqat"/>
          <w:kern w:val="0"/>
          <w:sz w:val="28"/>
          <w:szCs w:val="28"/>
          <w:rtl/>
        </w:rPr>
      </w:pPr>
    </w:p>
    <w:p w14:paraId="223C3F81" w14:textId="77777777" w:rsidR="006815C3" w:rsidRDefault="006815C3" w:rsidP="006815C3">
      <w:pPr>
        <w:bidi/>
        <w:rPr>
          <w:rFonts w:ascii="ntaqat" w:hAnsi="ntaqat" w:cs="ntaqat"/>
          <w:kern w:val="0"/>
          <w:sz w:val="28"/>
          <w:szCs w:val="28"/>
          <w:rtl/>
        </w:rPr>
      </w:pPr>
    </w:p>
    <w:p w14:paraId="28A02C52" w14:textId="77777777" w:rsidR="00C578A8" w:rsidRDefault="00C578A8" w:rsidP="00C578A8">
      <w:pPr>
        <w:bidi/>
        <w:rPr>
          <w:rFonts w:ascii="ntaqat" w:hAnsi="ntaqat" w:cs="ntaqat"/>
          <w:kern w:val="0"/>
          <w:sz w:val="28"/>
          <w:szCs w:val="28"/>
          <w:rtl/>
        </w:rPr>
      </w:pPr>
    </w:p>
    <w:p w14:paraId="25C3372D" w14:textId="77777777" w:rsidR="00C578A8" w:rsidRDefault="00C578A8" w:rsidP="00C578A8">
      <w:pPr>
        <w:bidi/>
        <w:rPr>
          <w:rFonts w:ascii="ntaqat" w:hAnsi="ntaqat" w:cs="ntaqat"/>
          <w:kern w:val="0"/>
          <w:sz w:val="28"/>
          <w:szCs w:val="28"/>
          <w:rtl/>
        </w:rPr>
      </w:pPr>
    </w:p>
    <w:p w14:paraId="5C64FE54" w14:textId="77777777" w:rsidR="00C578A8" w:rsidRPr="00C578A8" w:rsidRDefault="00C578A8" w:rsidP="00C578A8">
      <w:pPr>
        <w:bidi/>
        <w:rPr>
          <w:rFonts w:ascii="ntaqat" w:hAnsi="ntaqat" w:cs="ntaqat"/>
          <w:kern w:val="0"/>
          <w:sz w:val="28"/>
          <w:szCs w:val="28"/>
          <w:rtl/>
        </w:rPr>
      </w:pPr>
    </w:p>
    <w:p w14:paraId="2D60EB1F" w14:textId="4E11E2DB" w:rsidR="003E5E22" w:rsidRDefault="003E5E22" w:rsidP="003E5E22">
      <w:pPr>
        <w:bidi/>
        <w:rPr>
          <w:rFonts w:ascii="ntaqat" w:hAnsi="ntaqat" w:cs="ntaqat"/>
          <w:b/>
          <w:bCs/>
          <w:kern w:val="0"/>
          <w:sz w:val="32"/>
          <w:szCs w:val="32"/>
          <w:rtl/>
        </w:rPr>
      </w:pPr>
      <w:r w:rsidRPr="003E5E22">
        <w:rPr>
          <w:rFonts w:ascii="ntaqat" w:hAnsi="ntaqat" w:cs="ntaqat" w:hint="cs"/>
          <w:b/>
          <w:bCs/>
          <w:kern w:val="0"/>
          <w:sz w:val="32"/>
          <w:szCs w:val="32"/>
          <w:rtl/>
        </w:rPr>
        <w:lastRenderedPageBreak/>
        <w:t>المنطلقات</w:t>
      </w:r>
      <w:r w:rsidRPr="003E5E22">
        <w:rPr>
          <w:rFonts w:ascii="ntaqat" w:hAnsi="ntaqat" w:cs="ntaqat"/>
          <w:b/>
          <w:bCs/>
          <w:kern w:val="0"/>
          <w:sz w:val="32"/>
          <w:szCs w:val="32"/>
          <w:rtl/>
        </w:rPr>
        <w:t xml:space="preserve"> </w:t>
      </w:r>
      <w:r w:rsidRPr="003E5E22">
        <w:rPr>
          <w:rFonts w:ascii="ntaqat" w:hAnsi="ntaqat" w:cs="ntaqat" w:hint="cs"/>
          <w:b/>
          <w:bCs/>
          <w:kern w:val="0"/>
          <w:sz w:val="32"/>
          <w:szCs w:val="32"/>
          <w:rtl/>
        </w:rPr>
        <w:t>النظرية</w:t>
      </w:r>
      <w:r w:rsidRPr="003E5E22">
        <w:rPr>
          <w:rFonts w:ascii="ntaqat" w:hAnsi="ntaqat" w:cs="ntaqat"/>
          <w:b/>
          <w:bCs/>
          <w:kern w:val="0"/>
          <w:sz w:val="32"/>
          <w:szCs w:val="32"/>
          <w:rtl/>
        </w:rPr>
        <w:t xml:space="preserve"> </w:t>
      </w:r>
      <w:r w:rsidRPr="003E5E22">
        <w:rPr>
          <w:rFonts w:ascii="ntaqat" w:hAnsi="ntaqat" w:cs="ntaqat" w:hint="cs"/>
          <w:b/>
          <w:bCs/>
          <w:kern w:val="0"/>
          <w:sz w:val="32"/>
          <w:szCs w:val="32"/>
          <w:rtl/>
        </w:rPr>
        <w:t>للدراسة</w:t>
      </w:r>
      <w:r w:rsidRPr="003E5E22">
        <w:rPr>
          <w:rFonts w:ascii="ntaqat" w:hAnsi="ntaqat" w:cs="ntaqat"/>
          <w:b/>
          <w:bCs/>
          <w:kern w:val="0"/>
          <w:sz w:val="32"/>
          <w:szCs w:val="32"/>
        </w:rPr>
        <w:t>:</w:t>
      </w:r>
    </w:p>
    <w:p w14:paraId="6AB32949" w14:textId="77777777" w:rsidR="00C830B3" w:rsidRPr="003E5E22" w:rsidRDefault="00C830B3" w:rsidP="00C830B3">
      <w:pPr>
        <w:bidi/>
        <w:rPr>
          <w:rFonts w:ascii="ntaqat" w:hAnsi="ntaqat" w:cs="ntaqat"/>
          <w:b/>
          <w:bCs/>
          <w:kern w:val="0"/>
          <w:sz w:val="32"/>
          <w:szCs w:val="32"/>
          <w:rtl/>
        </w:rPr>
      </w:pPr>
    </w:p>
    <w:p w14:paraId="332C50BC" w14:textId="77777777" w:rsidR="00C830B3" w:rsidRDefault="00C830B3" w:rsidP="00C830B3">
      <w:pPr>
        <w:bidi/>
        <w:ind w:left="720"/>
        <w:rPr>
          <w:rFonts w:ascii="ntaqat" w:hAnsi="ntaqat" w:cs="ntaqat"/>
          <w:kern w:val="0"/>
          <w:sz w:val="28"/>
          <w:szCs w:val="28"/>
          <w:rtl/>
        </w:rPr>
      </w:pPr>
      <w:proofErr w:type="spellStart"/>
      <w:r w:rsidRPr="00C830B3">
        <w:rPr>
          <w:rFonts w:ascii="ntaqat" w:hAnsi="ntaqat" w:cs="ntaqat"/>
          <w:kern w:val="0"/>
          <w:sz w:val="28"/>
          <w:szCs w:val="28"/>
          <w:rtl/>
        </w:rPr>
        <w:t>عتمد</w:t>
      </w:r>
      <w:proofErr w:type="spellEnd"/>
      <w:r w:rsidRPr="00C830B3">
        <w:rPr>
          <w:rFonts w:ascii="ntaqat" w:hAnsi="ntaqat" w:cs="ntaqat"/>
          <w:kern w:val="0"/>
          <w:sz w:val="28"/>
          <w:szCs w:val="28"/>
          <w:rtl/>
        </w:rPr>
        <w:t xml:space="preserve"> هذه الدراسة على نظريتين رئيسيتين هما</w:t>
      </w:r>
      <w:r w:rsidRPr="00C830B3">
        <w:rPr>
          <w:rFonts w:ascii="ntaqat" w:hAnsi="ntaqat" w:cs="ntaqat"/>
          <w:kern w:val="0"/>
          <w:sz w:val="28"/>
          <w:szCs w:val="28"/>
        </w:rPr>
        <w:t xml:space="preserve">: </w:t>
      </w:r>
      <w:r w:rsidRPr="00C830B3">
        <w:rPr>
          <w:rFonts w:ascii="ntaqat" w:hAnsi="ntaqat" w:cs="ntaqat"/>
          <w:b/>
          <w:bCs/>
          <w:kern w:val="0"/>
          <w:sz w:val="28"/>
          <w:szCs w:val="28"/>
          <w:rtl/>
        </w:rPr>
        <w:t>نظرية الابتكار المفتوح</w:t>
      </w:r>
      <w:r w:rsidRPr="00C830B3">
        <w:rPr>
          <w:rFonts w:ascii="ntaqat" w:hAnsi="ntaqat" w:cs="ntaqat"/>
          <w:kern w:val="0"/>
          <w:sz w:val="28"/>
          <w:szCs w:val="28"/>
          <w:rtl/>
        </w:rPr>
        <w:t xml:space="preserve"> </w:t>
      </w:r>
      <w:proofErr w:type="gramStart"/>
      <w:r w:rsidRPr="00C830B3">
        <w:rPr>
          <w:rFonts w:ascii="ntaqat" w:hAnsi="ntaqat" w:cs="ntaqat"/>
          <w:kern w:val="0"/>
          <w:sz w:val="28"/>
          <w:szCs w:val="28"/>
          <w:rtl/>
        </w:rPr>
        <w:t xml:space="preserve">و </w:t>
      </w:r>
      <w:r w:rsidRPr="00C830B3">
        <w:rPr>
          <w:rFonts w:ascii="ntaqat" w:hAnsi="ntaqat" w:cs="ntaqat"/>
          <w:b/>
          <w:bCs/>
          <w:kern w:val="0"/>
          <w:sz w:val="28"/>
          <w:szCs w:val="28"/>
          <w:rtl/>
        </w:rPr>
        <w:t>نظرية</w:t>
      </w:r>
      <w:proofErr w:type="gramEnd"/>
      <w:r w:rsidRPr="00C830B3">
        <w:rPr>
          <w:rFonts w:ascii="ntaqat" w:hAnsi="ntaqat" w:cs="ntaqat"/>
          <w:b/>
          <w:bCs/>
          <w:kern w:val="0"/>
          <w:sz w:val="28"/>
          <w:szCs w:val="28"/>
          <w:rtl/>
        </w:rPr>
        <w:t xml:space="preserve"> الأنظمة المستدامة</w:t>
      </w:r>
      <w:r w:rsidRPr="00C830B3">
        <w:rPr>
          <w:rFonts w:ascii="ntaqat" w:hAnsi="ntaqat" w:cs="ntaqat"/>
          <w:kern w:val="0"/>
          <w:sz w:val="28"/>
          <w:szCs w:val="28"/>
        </w:rPr>
        <w:t xml:space="preserve">. </w:t>
      </w:r>
      <w:r w:rsidRPr="00C830B3">
        <w:rPr>
          <w:rFonts w:ascii="ntaqat" w:hAnsi="ntaqat" w:cs="ntaqat"/>
          <w:kern w:val="0"/>
          <w:sz w:val="28"/>
          <w:szCs w:val="28"/>
          <w:rtl/>
        </w:rPr>
        <w:t>توفر هاتان النظريتان إطارًا علميًا متكاملًا لفهم كيفية تبني الابتكارات التكنولوجية والإدارية لتحقيق الاستدامة والكفاءة في المشاريع الكبيرة مثل مشروع</w:t>
      </w:r>
      <w:r w:rsidRPr="00C830B3">
        <w:rPr>
          <w:rFonts w:ascii="ntaqat" w:hAnsi="ntaqat" w:cs="ntaqat"/>
          <w:kern w:val="0"/>
          <w:sz w:val="28"/>
          <w:szCs w:val="28"/>
        </w:rPr>
        <w:t xml:space="preserve"> "Six Flags </w:t>
      </w:r>
      <w:r w:rsidRPr="00C830B3">
        <w:rPr>
          <w:rFonts w:ascii="ntaqat" w:hAnsi="ntaqat" w:cs="ntaqat"/>
          <w:kern w:val="0"/>
          <w:sz w:val="28"/>
          <w:szCs w:val="28"/>
          <w:rtl/>
        </w:rPr>
        <w:t>القدية". من خلال دمج هاتين النظريتين، يمكن تقديم حلول مبتكرة لمواجهة التحديات المناخية وتحقيق استدامة المشروع على المدى الطويل</w:t>
      </w:r>
      <w:r w:rsidRPr="00C830B3">
        <w:rPr>
          <w:rFonts w:ascii="ntaqat" w:hAnsi="ntaqat" w:cs="ntaqat"/>
          <w:kern w:val="0"/>
          <w:sz w:val="28"/>
          <w:szCs w:val="28"/>
        </w:rPr>
        <w:t>.</w:t>
      </w:r>
    </w:p>
    <w:p w14:paraId="21C17F05" w14:textId="77777777" w:rsidR="00C830B3" w:rsidRDefault="00C830B3" w:rsidP="00C830B3">
      <w:pPr>
        <w:bidi/>
        <w:ind w:left="720"/>
        <w:rPr>
          <w:rFonts w:ascii="ntaqat" w:hAnsi="ntaqat" w:cs="ntaqat"/>
          <w:kern w:val="0"/>
          <w:sz w:val="28"/>
          <w:szCs w:val="28"/>
          <w:rtl/>
        </w:rPr>
      </w:pPr>
    </w:p>
    <w:p w14:paraId="0FDB51F3" w14:textId="77777777" w:rsidR="00C830B3" w:rsidRPr="00C830B3" w:rsidRDefault="00C830B3" w:rsidP="00C830B3">
      <w:pPr>
        <w:bidi/>
        <w:ind w:left="720"/>
        <w:rPr>
          <w:rFonts w:ascii="ntaqat" w:hAnsi="ntaqat" w:cs="ntaqat"/>
          <w:kern w:val="0"/>
          <w:sz w:val="28"/>
          <w:szCs w:val="28"/>
        </w:rPr>
      </w:pPr>
    </w:p>
    <w:p w14:paraId="4621FBC3" w14:textId="77777777" w:rsidR="00C830B3" w:rsidRPr="00C830B3" w:rsidRDefault="00C830B3" w:rsidP="00C830B3">
      <w:pPr>
        <w:bidi/>
        <w:ind w:left="720"/>
        <w:rPr>
          <w:rFonts w:ascii="ntaqat" w:hAnsi="ntaqat" w:cs="ntaqat"/>
          <w:b/>
          <w:bCs/>
          <w:kern w:val="0"/>
          <w:sz w:val="28"/>
          <w:szCs w:val="28"/>
        </w:rPr>
      </w:pPr>
      <w:r w:rsidRPr="00C830B3">
        <w:rPr>
          <w:rFonts w:ascii="ntaqat" w:hAnsi="ntaqat" w:cs="ntaqat"/>
          <w:b/>
          <w:bCs/>
          <w:kern w:val="0"/>
          <w:sz w:val="28"/>
          <w:szCs w:val="28"/>
          <w:rtl/>
        </w:rPr>
        <w:t>أ. نظرية الابتكار المفتوح</w:t>
      </w:r>
      <w:r w:rsidRPr="00C830B3">
        <w:rPr>
          <w:rFonts w:ascii="ntaqat" w:hAnsi="ntaqat" w:cs="ntaqat"/>
          <w:b/>
          <w:bCs/>
          <w:kern w:val="0"/>
          <w:sz w:val="28"/>
          <w:szCs w:val="28"/>
        </w:rPr>
        <w:t>:</w:t>
      </w:r>
    </w:p>
    <w:p w14:paraId="20C43BE9" w14:textId="77777777" w:rsidR="00C830B3" w:rsidRDefault="00C830B3" w:rsidP="00C830B3">
      <w:pPr>
        <w:bidi/>
        <w:ind w:left="720"/>
        <w:rPr>
          <w:rFonts w:ascii="ntaqat" w:hAnsi="ntaqat" w:cs="ntaqat"/>
          <w:kern w:val="0"/>
          <w:sz w:val="28"/>
          <w:szCs w:val="28"/>
          <w:rtl/>
        </w:rPr>
      </w:pPr>
      <w:r w:rsidRPr="00C830B3">
        <w:rPr>
          <w:rFonts w:ascii="ntaqat" w:hAnsi="ntaqat" w:cs="ntaqat"/>
          <w:kern w:val="0"/>
          <w:sz w:val="28"/>
          <w:szCs w:val="28"/>
          <w:rtl/>
        </w:rPr>
        <w:t>تشير نظرية الابتكار المفتوح إلى أن الابتكار يصبح أكثر فعالية عندما يتم تبنيه من قبل مجموعة واسعة من الشركاء والمساهمين، بما في ذلك المستخدمين النهائيين، المزودين، والخبراء الفنيين. تعتمد هذه النظرية على عدة عناصر رئيسية تساهم في تعزيز الابتكار وتحقيق النجاح في المشاريع الكبيرة</w:t>
      </w:r>
      <w:r w:rsidRPr="00C830B3">
        <w:rPr>
          <w:rFonts w:ascii="ntaqat" w:hAnsi="ntaqat" w:cs="ntaqat"/>
          <w:kern w:val="0"/>
          <w:sz w:val="28"/>
          <w:szCs w:val="28"/>
        </w:rPr>
        <w:t>.</w:t>
      </w:r>
    </w:p>
    <w:p w14:paraId="13549F88" w14:textId="77777777" w:rsidR="00C830B3" w:rsidRPr="00C830B3" w:rsidRDefault="00C830B3" w:rsidP="00C830B3">
      <w:pPr>
        <w:bidi/>
        <w:ind w:left="720"/>
        <w:rPr>
          <w:rFonts w:ascii="ntaqat" w:hAnsi="ntaqat" w:cs="ntaqat"/>
          <w:kern w:val="0"/>
          <w:sz w:val="28"/>
          <w:szCs w:val="28"/>
        </w:rPr>
      </w:pPr>
    </w:p>
    <w:p w14:paraId="233B2BD8" w14:textId="77777777" w:rsidR="00C830B3" w:rsidRPr="00C830B3" w:rsidRDefault="00C830B3">
      <w:pPr>
        <w:numPr>
          <w:ilvl w:val="0"/>
          <w:numId w:val="8"/>
        </w:numPr>
        <w:bidi/>
        <w:rPr>
          <w:rFonts w:ascii="ntaqat" w:hAnsi="ntaqat" w:cs="ntaqat"/>
          <w:kern w:val="0"/>
          <w:sz w:val="28"/>
          <w:szCs w:val="28"/>
        </w:rPr>
      </w:pPr>
      <w:r w:rsidRPr="00C830B3">
        <w:rPr>
          <w:rFonts w:ascii="ntaqat" w:hAnsi="ntaqat" w:cs="ntaqat"/>
          <w:b/>
          <w:bCs/>
          <w:kern w:val="0"/>
          <w:sz w:val="28"/>
          <w:szCs w:val="28"/>
          <w:rtl/>
        </w:rPr>
        <w:t>التعاون والشراكة</w:t>
      </w:r>
      <w:r w:rsidRPr="00C830B3">
        <w:rPr>
          <w:rFonts w:ascii="ntaqat" w:hAnsi="ntaqat" w:cs="ntaqat"/>
          <w:b/>
          <w:bCs/>
          <w:kern w:val="0"/>
          <w:sz w:val="28"/>
          <w:szCs w:val="28"/>
        </w:rPr>
        <w:t>:</w:t>
      </w:r>
    </w:p>
    <w:p w14:paraId="300DBAE9" w14:textId="77777777" w:rsidR="00C830B3" w:rsidRDefault="00C830B3">
      <w:pPr>
        <w:numPr>
          <w:ilvl w:val="1"/>
          <w:numId w:val="8"/>
        </w:numPr>
        <w:bidi/>
        <w:rPr>
          <w:rFonts w:ascii="ntaqat" w:hAnsi="ntaqat" w:cs="ntaqat"/>
          <w:kern w:val="0"/>
          <w:sz w:val="28"/>
          <w:szCs w:val="28"/>
        </w:rPr>
      </w:pPr>
      <w:r w:rsidRPr="00C830B3">
        <w:rPr>
          <w:rFonts w:ascii="ntaqat" w:hAnsi="ntaqat" w:cs="ntaqat"/>
          <w:kern w:val="0"/>
          <w:sz w:val="28"/>
          <w:szCs w:val="28"/>
          <w:rtl/>
        </w:rPr>
        <w:t>يُعتبر التعاون بين مختلف الجهات الفاعلة في المشروع، مثل الشركات التقنية، الجهات الحكومية، والمستخدمين النهائيين، عنصرًا أساسيًا لتطوير حلول مبتكرة وفعالة. من خلال الاستفادة من الخبرات المتنوعة والموارد المشتركة، يمكن تعزيز فرص النجاح في مواجهة التحديات المناخية. توضح دراسة</w:t>
      </w:r>
      <w:r w:rsidRPr="00C830B3">
        <w:rPr>
          <w:rFonts w:ascii="ntaqat" w:hAnsi="ntaqat" w:cs="ntaqat"/>
          <w:kern w:val="0"/>
          <w:sz w:val="28"/>
          <w:szCs w:val="28"/>
        </w:rPr>
        <w:t xml:space="preserve"> Chesbrough (2003) </w:t>
      </w:r>
      <w:r w:rsidRPr="00C830B3">
        <w:rPr>
          <w:rFonts w:ascii="ntaqat" w:hAnsi="ntaqat" w:cs="ntaqat"/>
          <w:kern w:val="0"/>
          <w:sz w:val="28"/>
          <w:szCs w:val="28"/>
          <w:rtl/>
        </w:rPr>
        <w:t>أن التعاون بين القطاعات المختلفة يعزز من كفاءة الابتكار ويقلل من التكاليف التشغيلية، مما يجعله استراتيجية مثلى لتحسين الأداء في المشاريع الكبيرة. هذا النهج لا يساهم فقط في تعزيز الابتكار، بل يُمكّن أيضًا من تطوير حلول مستدامة تُحقق النجاح على المدى الطويل</w:t>
      </w:r>
      <w:r w:rsidRPr="00C830B3">
        <w:rPr>
          <w:rFonts w:ascii="ntaqat" w:hAnsi="ntaqat" w:cs="ntaqat"/>
          <w:kern w:val="0"/>
          <w:sz w:val="28"/>
          <w:szCs w:val="28"/>
        </w:rPr>
        <w:t>.</w:t>
      </w:r>
    </w:p>
    <w:p w14:paraId="25B159C7" w14:textId="77777777" w:rsidR="00C830B3" w:rsidRDefault="00C830B3" w:rsidP="00C830B3">
      <w:pPr>
        <w:bidi/>
        <w:ind w:left="1440"/>
        <w:rPr>
          <w:rFonts w:ascii="ntaqat" w:hAnsi="ntaqat" w:cs="ntaqat"/>
          <w:kern w:val="0"/>
          <w:sz w:val="28"/>
          <w:szCs w:val="28"/>
          <w:rtl/>
        </w:rPr>
      </w:pPr>
    </w:p>
    <w:p w14:paraId="39E3AB7E" w14:textId="77777777" w:rsidR="00C830B3" w:rsidRDefault="00C830B3" w:rsidP="00C830B3">
      <w:pPr>
        <w:bidi/>
        <w:ind w:left="1440"/>
        <w:rPr>
          <w:rFonts w:ascii="ntaqat" w:hAnsi="ntaqat" w:cs="ntaqat"/>
          <w:kern w:val="0"/>
          <w:sz w:val="28"/>
          <w:szCs w:val="28"/>
          <w:rtl/>
        </w:rPr>
      </w:pPr>
    </w:p>
    <w:p w14:paraId="4B0B7815" w14:textId="77777777" w:rsidR="00C830B3" w:rsidRDefault="00C830B3" w:rsidP="00C830B3">
      <w:pPr>
        <w:bidi/>
        <w:ind w:left="1440"/>
        <w:rPr>
          <w:rFonts w:ascii="ntaqat" w:hAnsi="ntaqat" w:cs="ntaqat"/>
          <w:kern w:val="0"/>
          <w:sz w:val="28"/>
          <w:szCs w:val="28"/>
          <w:rtl/>
        </w:rPr>
      </w:pPr>
    </w:p>
    <w:p w14:paraId="3E64059B" w14:textId="77777777" w:rsidR="00C830B3" w:rsidRPr="00C830B3" w:rsidRDefault="00C830B3" w:rsidP="00C830B3">
      <w:pPr>
        <w:bidi/>
        <w:ind w:left="1440"/>
        <w:rPr>
          <w:rFonts w:ascii="ntaqat" w:hAnsi="ntaqat" w:cs="ntaqat"/>
          <w:kern w:val="0"/>
          <w:sz w:val="28"/>
          <w:szCs w:val="28"/>
        </w:rPr>
      </w:pPr>
    </w:p>
    <w:p w14:paraId="19C85463" w14:textId="77777777" w:rsidR="00C830B3" w:rsidRPr="00C830B3" w:rsidRDefault="00C830B3">
      <w:pPr>
        <w:numPr>
          <w:ilvl w:val="0"/>
          <w:numId w:val="8"/>
        </w:numPr>
        <w:bidi/>
        <w:rPr>
          <w:rFonts w:ascii="ntaqat" w:hAnsi="ntaqat" w:cs="ntaqat"/>
          <w:kern w:val="0"/>
          <w:sz w:val="28"/>
          <w:szCs w:val="28"/>
        </w:rPr>
      </w:pPr>
      <w:r w:rsidRPr="00C830B3">
        <w:rPr>
          <w:rFonts w:ascii="ntaqat" w:hAnsi="ntaqat" w:cs="ntaqat"/>
          <w:b/>
          <w:bCs/>
          <w:kern w:val="0"/>
          <w:sz w:val="28"/>
          <w:szCs w:val="28"/>
          <w:rtl/>
        </w:rPr>
        <w:lastRenderedPageBreak/>
        <w:t>التكنولوجيا المفتوحة</w:t>
      </w:r>
      <w:r w:rsidRPr="00C830B3">
        <w:rPr>
          <w:rFonts w:ascii="ntaqat" w:hAnsi="ntaqat" w:cs="ntaqat"/>
          <w:b/>
          <w:bCs/>
          <w:kern w:val="0"/>
          <w:sz w:val="28"/>
          <w:szCs w:val="28"/>
        </w:rPr>
        <w:t>:</w:t>
      </w:r>
    </w:p>
    <w:p w14:paraId="355A2857" w14:textId="77777777" w:rsidR="00C830B3" w:rsidRDefault="00C830B3">
      <w:pPr>
        <w:numPr>
          <w:ilvl w:val="1"/>
          <w:numId w:val="8"/>
        </w:numPr>
        <w:bidi/>
        <w:rPr>
          <w:rFonts w:ascii="ntaqat" w:hAnsi="ntaqat" w:cs="ntaqat"/>
          <w:kern w:val="0"/>
          <w:sz w:val="28"/>
          <w:szCs w:val="28"/>
        </w:rPr>
      </w:pPr>
      <w:r w:rsidRPr="00C830B3">
        <w:rPr>
          <w:rFonts w:ascii="ntaqat" w:hAnsi="ntaqat" w:cs="ntaqat"/>
          <w:kern w:val="0"/>
          <w:sz w:val="28"/>
          <w:szCs w:val="28"/>
          <w:rtl/>
        </w:rPr>
        <w:t>تتيح التكنولوجيا المفتوحة مشاركة المعرفة والأدوات بين الشركاء، مما يسهل تطوير حلول تكنولوجية مبتكرة تتناسب مع احتياجات المشروع. يمكن أن يشمل ذلك استخدام منصات مفتوحة المصدر لتطوير تقنيات التبريد أو تصميمات البناء. توضح دراسة</w:t>
      </w:r>
      <w:r w:rsidRPr="00C830B3">
        <w:rPr>
          <w:rFonts w:ascii="ntaqat" w:hAnsi="ntaqat" w:cs="ntaqat"/>
          <w:kern w:val="0"/>
          <w:sz w:val="28"/>
          <w:szCs w:val="28"/>
        </w:rPr>
        <w:t xml:space="preserve"> von Hippel (2005) </w:t>
      </w:r>
      <w:r w:rsidRPr="00C830B3">
        <w:rPr>
          <w:rFonts w:ascii="ntaqat" w:hAnsi="ntaqat" w:cs="ntaqat"/>
          <w:kern w:val="0"/>
          <w:sz w:val="28"/>
          <w:szCs w:val="28"/>
          <w:rtl/>
        </w:rPr>
        <w:t>كيف أن مشاركة الأدوات والتقنيات بين الشركات والمؤسسات البحثية يمكن أن يؤدي إلى ابتكارات أكثر فعالية وكفاءة، مما يسهم في تحسين الأداء العام للمشروع. هذا النهج يُعزز من قدرة المشروع على التكيف مع التغيرات السريعة في البيئة التكنولوجية والاقتصادية</w:t>
      </w:r>
      <w:r w:rsidRPr="00C830B3">
        <w:rPr>
          <w:rFonts w:ascii="ntaqat" w:hAnsi="ntaqat" w:cs="ntaqat"/>
          <w:kern w:val="0"/>
          <w:sz w:val="28"/>
          <w:szCs w:val="28"/>
        </w:rPr>
        <w:t>.</w:t>
      </w:r>
    </w:p>
    <w:p w14:paraId="6283E749" w14:textId="77777777" w:rsidR="00C830B3" w:rsidRPr="00C830B3" w:rsidRDefault="00C830B3" w:rsidP="00C830B3">
      <w:pPr>
        <w:bidi/>
        <w:rPr>
          <w:rFonts w:ascii="ntaqat" w:hAnsi="ntaqat" w:cs="ntaqat"/>
          <w:kern w:val="0"/>
          <w:sz w:val="28"/>
          <w:szCs w:val="28"/>
        </w:rPr>
      </w:pPr>
    </w:p>
    <w:p w14:paraId="5ECA6B4B" w14:textId="77777777" w:rsidR="00C830B3" w:rsidRPr="00C830B3" w:rsidRDefault="00C830B3">
      <w:pPr>
        <w:numPr>
          <w:ilvl w:val="0"/>
          <w:numId w:val="8"/>
        </w:numPr>
        <w:bidi/>
        <w:rPr>
          <w:rFonts w:ascii="ntaqat" w:hAnsi="ntaqat" w:cs="ntaqat"/>
          <w:kern w:val="0"/>
          <w:sz w:val="28"/>
          <w:szCs w:val="28"/>
        </w:rPr>
      </w:pPr>
      <w:r w:rsidRPr="00C830B3">
        <w:rPr>
          <w:rFonts w:ascii="ntaqat" w:hAnsi="ntaqat" w:cs="ntaqat"/>
          <w:b/>
          <w:bCs/>
          <w:kern w:val="0"/>
          <w:sz w:val="28"/>
          <w:szCs w:val="28"/>
          <w:rtl/>
        </w:rPr>
        <w:t>المرونة في التصميم والتنفيذ</w:t>
      </w:r>
      <w:r w:rsidRPr="00C830B3">
        <w:rPr>
          <w:rFonts w:ascii="ntaqat" w:hAnsi="ntaqat" w:cs="ntaqat"/>
          <w:b/>
          <w:bCs/>
          <w:kern w:val="0"/>
          <w:sz w:val="28"/>
          <w:szCs w:val="28"/>
        </w:rPr>
        <w:t>:</w:t>
      </w:r>
    </w:p>
    <w:p w14:paraId="16830659" w14:textId="77777777" w:rsidR="00C830B3" w:rsidRDefault="00C830B3">
      <w:pPr>
        <w:numPr>
          <w:ilvl w:val="1"/>
          <w:numId w:val="8"/>
        </w:numPr>
        <w:bidi/>
        <w:rPr>
          <w:rFonts w:ascii="ntaqat" w:hAnsi="ntaqat" w:cs="ntaqat"/>
          <w:kern w:val="0"/>
          <w:sz w:val="28"/>
          <w:szCs w:val="28"/>
        </w:rPr>
      </w:pPr>
      <w:r w:rsidRPr="00C830B3">
        <w:rPr>
          <w:rFonts w:ascii="ntaqat" w:hAnsi="ntaqat" w:cs="ntaqat"/>
          <w:kern w:val="0"/>
          <w:sz w:val="28"/>
          <w:szCs w:val="28"/>
          <w:rtl/>
        </w:rPr>
        <w:t>المرونة في التصميم والتنفيذ تسمح بتكييف الابتكارات مع الظروف المتغيرة والتحديات الجديدة التي قد تواجه المشروع. هذا النهج يمكن أن يكون مفيدًا بشكل خاص في مواجهة التحديات المناخية المتغيرة في منطقة القدية. تؤكد دراسة</w:t>
      </w:r>
      <w:r w:rsidRPr="00C830B3">
        <w:rPr>
          <w:rFonts w:ascii="ntaqat" w:hAnsi="ntaqat" w:cs="ntaqat"/>
          <w:kern w:val="0"/>
          <w:sz w:val="28"/>
          <w:szCs w:val="28"/>
        </w:rPr>
        <w:t xml:space="preserve"> Brown and Eisenhardt (1997) </w:t>
      </w:r>
      <w:r w:rsidRPr="00C830B3">
        <w:rPr>
          <w:rFonts w:ascii="ntaqat" w:hAnsi="ntaqat" w:cs="ntaqat"/>
          <w:kern w:val="0"/>
          <w:sz w:val="28"/>
          <w:szCs w:val="28"/>
          <w:rtl/>
        </w:rPr>
        <w:t>حول الابتكار المرن على أن القدرة على التكيف مع التغيرات تساهم في نجاح المشاريع المعقدة والكبيرة، مما يجعل هذه الاستراتيجية ضرورية لضمان استدامة المشروع ونجاحه على المدى الطويل. المرونة ليست فقط في التصميمات التكنولوجية، ولكنها تشمل أيضًا العمليات الإدارية والتشغيلية، مما يتيح للمشروع التأقلم مع المتغيرات دون فقدان الاتجاه نحو تحقيق الأهداف</w:t>
      </w:r>
      <w:r w:rsidRPr="00C830B3">
        <w:rPr>
          <w:rFonts w:ascii="ntaqat" w:hAnsi="ntaqat" w:cs="ntaqat"/>
          <w:kern w:val="0"/>
          <w:sz w:val="28"/>
          <w:szCs w:val="28"/>
        </w:rPr>
        <w:t>.</w:t>
      </w:r>
    </w:p>
    <w:p w14:paraId="0F045A07" w14:textId="77777777" w:rsidR="00C830B3" w:rsidRDefault="00C830B3" w:rsidP="00C830B3">
      <w:pPr>
        <w:bidi/>
        <w:rPr>
          <w:rFonts w:ascii="ntaqat" w:hAnsi="ntaqat" w:cs="ntaqat"/>
          <w:kern w:val="0"/>
          <w:sz w:val="28"/>
          <w:szCs w:val="28"/>
          <w:rtl/>
        </w:rPr>
      </w:pPr>
    </w:p>
    <w:p w14:paraId="21FB6963" w14:textId="77777777" w:rsidR="00C830B3" w:rsidRPr="00C830B3" w:rsidRDefault="00C830B3" w:rsidP="00C830B3">
      <w:pPr>
        <w:bidi/>
        <w:rPr>
          <w:rFonts w:ascii="ntaqat" w:hAnsi="ntaqat" w:cs="ntaqat"/>
          <w:kern w:val="0"/>
          <w:sz w:val="28"/>
          <w:szCs w:val="28"/>
        </w:rPr>
      </w:pPr>
    </w:p>
    <w:p w14:paraId="3B973F9A" w14:textId="77777777" w:rsidR="00C830B3" w:rsidRPr="00C830B3" w:rsidRDefault="00C830B3" w:rsidP="00C830B3">
      <w:pPr>
        <w:bidi/>
        <w:ind w:left="720"/>
        <w:rPr>
          <w:rFonts w:ascii="ntaqat" w:hAnsi="ntaqat" w:cs="ntaqat"/>
          <w:b/>
          <w:bCs/>
          <w:kern w:val="0"/>
          <w:sz w:val="28"/>
          <w:szCs w:val="28"/>
        </w:rPr>
      </w:pPr>
      <w:r w:rsidRPr="00C830B3">
        <w:rPr>
          <w:rFonts w:ascii="ntaqat" w:hAnsi="ntaqat" w:cs="ntaqat"/>
          <w:b/>
          <w:bCs/>
          <w:kern w:val="0"/>
          <w:sz w:val="28"/>
          <w:szCs w:val="28"/>
          <w:rtl/>
        </w:rPr>
        <w:t>ب. نظرية الأنظمة المستدامة</w:t>
      </w:r>
      <w:r w:rsidRPr="00C830B3">
        <w:rPr>
          <w:rFonts w:ascii="ntaqat" w:hAnsi="ntaqat" w:cs="ntaqat"/>
          <w:b/>
          <w:bCs/>
          <w:kern w:val="0"/>
          <w:sz w:val="28"/>
          <w:szCs w:val="28"/>
        </w:rPr>
        <w:t>:</w:t>
      </w:r>
    </w:p>
    <w:p w14:paraId="346FC46C" w14:textId="77777777" w:rsidR="00C830B3" w:rsidRDefault="00C830B3" w:rsidP="00C830B3">
      <w:pPr>
        <w:bidi/>
        <w:ind w:left="720"/>
        <w:rPr>
          <w:rFonts w:ascii="ntaqat" w:hAnsi="ntaqat" w:cs="ntaqat"/>
          <w:kern w:val="0"/>
          <w:sz w:val="28"/>
          <w:szCs w:val="28"/>
          <w:rtl/>
        </w:rPr>
      </w:pPr>
      <w:r w:rsidRPr="00C830B3">
        <w:rPr>
          <w:rFonts w:ascii="ntaqat" w:hAnsi="ntaqat" w:cs="ntaqat"/>
          <w:kern w:val="0"/>
          <w:sz w:val="28"/>
          <w:szCs w:val="28"/>
          <w:rtl/>
        </w:rPr>
        <w:t>تركز نظرية الأنظمة المستدامة على التكامل بين الحلول التكنولوجية والسياسات البيئية لتحقيق أهداف طويلة الأمد في مجالات الكفاءة البيئية والاقتصادية. تهدف هذه النظرية إلى تعزيز الاستدامة من خلال تطبيق استراتيجيات تكنولوجية مبتكرة تدعمها سياسات بيئية قوية</w:t>
      </w:r>
      <w:r w:rsidRPr="00C830B3">
        <w:rPr>
          <w:rFonts w:ascii="ntaqat" w:hAnsi="ntaqat" w:cs="ntaqat"/>
          <w:kern w:val="0"/>
          <w:sz w:val="28"/>
          <w:szCs w:val="28"/>
        </w:rPr>
        <w:t>.</w:t>
      </w:r>
    </w:p>
    <w:p w14:paraId="2C143A16" w14:textId="77777777" w:rsidR="00C830B3" w:rsidRDefault="00C830B3" w:rsidP="00C830B3">
      <w:pPr>
        <w:bidi/>
        <w:ind w:left="720"/>
        <w:rPr>
          <w:rFonts w:ascii="ntaqat" w:hAnsi="ntaqat" w:cs="ntaqat"/>
          <w:kern w:val="0"/>
          <w:sz w:val="28"/>
          <w:szCs w:val="28"/>
          <w:rtl/>
        </w:rPr>
      </w:pPr>
    </w:p>
    <w:p w14:paraId="24F9C68A" w14:textId="77777777" w:rsidR="00C830B3" w:rsidRDefault="00C830B3" w:rsidP="00C830B3">
      <w:pPr>
        <w:bidi/>
        <w:ind w:left="720"/>
        <w:rPr>
          <w:rFonts w:ascii="ntaqat" w:hAnsi="ntaqat" w:cs="ntaqat"/>
          <w:kern w:val="0"/>
          <w:sz w:val="28"/>
          <w:szCs w:val="28"/>
          <w:rtl/>
        </w:rPr>
      </w:pPr>
    </w:p>
    <w:p w14:paraId="1411A40E" w14:textId="77777777" w:rsidR="00C830B3" w:rsidRDefault="00C830B3" w:rsidP="00C830B3">
      <w:pPr>
        <w:bidi/>
        <w:ind w:left="720"/>
        <w:rPr>
          <w:rFonts w:ascii="ntaqat" w:hAnsi="ntaqat" w:cs="ntaqat"/>
          <w:kern w:val="0"/>
          <w:sz w:val="28"/>
          <w:szCs w:val="28"/>
          <w:rtl/>
        </w:rPr>
      </w:pPr>
    </w:p>
    <w:p w14:paraId="4539CBAD" w14:textId="77777777" w:rsidR="00C830B3" w:rsidRDefault="00C830B3" w:rsidP="00C830B3">
      <w:pPr>
        <w:bidi/>
        <w:ind w:left="720"/>
        <w:rPr>
          <w:rFonts w:ascii="ntaqat" w:hAnsi="ntaqat" w:cs="ntaqat"/>
          <w:kern w:val="0"/>
          <w:sz w:val="28"/>
          <w:szCs w:val="28"/>
          <w:rtl/>
        </w:rPr>
      </w:pPr>
    </w:p>
    <w:p w14:paraId="323CD57E" w14:textId="77777777" w:rsidR="00C830B3" w:rsidRPr="00C830B3" w:rsidRDefault="00C830B3" w:rsidP="00C830B3">
      <w:pPr>
        <w:bidi/>
        <w:ind w:left="720"/>
        <w:rPr>
          <w:rFonts w:ascii="ntaqat" w:hAnsi="ntaqat" w:cs="ntaqat"/>
          <w:kern w:val="0"/>
          <w:sz w:val="28"/>
          <w:szCs w:val="28"/>
        </w:rPr>
      </w:pPr>
    </w:p>
    <w:p w14:paraId="3ECF3608" w14:textId="77777777" w:rsidR="00C830B3" w:rsidRPr="00C830B3" w:rsidRDefault="00C830B3">
      <w:pPr>
        <w:numPr>
          <w:ilvl w:val="0"/>
          <w:numId w:val="9"/>
        </w:numPr>
        <w:bidi/>
        <w:rPr>
          <w:rFonts w:ascii="ntaqat" w:hAnsi="ntaqat" w:cs="ntaqat"/>
          <w:kern w:val="0"/>
          <w:sz w:val="28"/>
          <w:szCs w:val="28"/>
        </w:rPr>
      </w:pPr>
      <w:r w:rsidRPr="00C830B3">
        <w:rPr>
          <w:rFonts w:ascii="ntaqat" w:hAnsi="ntaqat" w:cs="ntaqat"/>
          <w:b/>
          <w:bCs/>
          <w:kern w:val="0"/>
          <w:sz w:val="28"/>
          <w:szCs w:val="28"/>
          <w:rtl/>
        </w:rPr>
        <w:lastRenderedPageBreak/>
        <w:t>التكامل بين التكنولوجيا والسياسات</w:t>
      </w:r>
      <w:r w:rsidRPr="00C830B3">
        <w:rPr>
          <w:rFonts w:ascii="ntaqat" w:hAnsi="ntaqat" w:cs="ntaqat"/>
          <w:b/>
          <w:bCs/>
          <w:kern w:val="0"/>
          <w:sz w:val="28"/>
          <w:szCs w:val="28"/>
        </w:rPr>
        <w:t>:</w:t>
      </w:r>
    </w:p>
    <w:p w14:paraId="2E589FBB" w14:textId="77777777" w:rsidR="00C830B3" w:rsidRDefault="00C830B3">
      <w:pPr>
        <w:numPr>
          <w:ilvl w:val="1"/>
          <w:numId w:val="9"/>
        </w:numPr>
        <w:bidi/>
        <w:rPr>
          <w:rFonts w:ascii="ntaqat" w:hAnsi="ntaqat" w:cs="ntaqat"/>
          <w:kern w:val="0"/>
          <w:sz w:val="28"/>
          <w:szCs w:val="28"/>
        </w:rPr>
      </w:pPr>
      <w:r w:rsidRPr="00C830B3">
        <w:rPr>
          <w:rFonts w:ascii="ntaqat" w:hAnsi="ntaqat" w:cs="ntaqat"/>
          <w:kern w:val="0"/>
          <w:sz w:val="28"/>
          <w:szCs w:val="28"/>
          <w:rtl/>
        </w:rPr>
        <w:t>لتحقيق الاستدامة، يتطلب الأمر تكاملًا فعالًا بين التكنولوجيا المتقدمة والسياسات البيئية الداعمة. يشمل ذلك تبني سياسات حكومية تدعم استخدام تقنيات التبريد المستدامة والتصميمات المعمارية الخضراء. توضح دراسة</w:t>
      </w:r>
      <w:r w:rsidRPr="00C830B3">
        <w:rPr>
          <w:rFonts w:ascii="ntaqat" w:hAnsi="ntaqat" w:cs="ntaqat"/>
          <w:kern w:val="0"/>
          <w:sz w:val="28"/>
          <w:szCs w:val="28"/>
        </w:rPr>
        <w:t xml:space="preserve"> Elkington (1997) </w:t>
      </w:r>
      <w:r w:rsidRPr="00C830B3">
        <w:rPr>
          <w:rFonts w:ascii="ntaqat" w:hAnsi="ntaqat" w:cs="ntaqat"/>
          <w:kern w:val="0"/>
          <w:sz w:val="28"/>
          <w:szCs w:val="28"/>
          <w:rtl/>
        </w:rPr>
        <w:t>حول الاستدامة الثلاثية أهمية التكامل بين الأبعاد البيئية، الاقتصادية، والاجتماعية لتحقيق التنمية المستدامة، مما يوفر إطارًا لتحقيق توازن مثالي بين الكفاءة البيئية والأداء الاقتصادي في المشروع. هذا التكامل يضمن أن تكون التكنولوجيا ليست مجرد أداة لتحقيق الكفاءة، بل هي جزء من استراتيجية شاملة تهدف إلى تحقيق فوائد طويلة الأمد للمشروع والمجتمع على حد سواء</w:t>
      </w:r>
      <w:r w:rsidRPr="00C830B3">
        <w:rPr>
          <w:rFonts w:ascii="ntaqat" w:hAnsi="ntaqat" w:cs="ntaqat"/>
          <w:kern w:val="0"/>
          <w:sz w:val="28"/>
          <w:szCs w:val="28"/>
        </w:rPr>
        <w:t>.</w:t>
      </w:r>
    </w:p>
    <w:p w14:paraId="6F8E9A6E" w14:textId="77777777" w:rsidR="00C830B3" w:rsidRPr="00C830B3" w:rsidRDefault="00C830B3" w:rsidP="00C830B3">
      <w:pPr>
        <w:bidi/>
        <w:rPr>
          <w:rFonts w:ascii="ntaqat" w:hAnsi="ntaqat" w:cs="ntaqat"/>
          <w:kern w:val="0"/>
          <w:sz w:val="28"/>
          <w:szCs w:val="28"/>
        </w:rPr>
      </w:pPr>
    </w:p>
    <w:p w14:paraId="18F4A612" w14:textId="77777777" w:rsidR="00C830B3" w:rsidRPr="00C830B3" w:rsidRDefault="00C830B3">
      <w:pPr>
        <w:numPr>
          <w:ilvl w:val="0"/>
          <w:numId w:val="9"/>
        </w:numPr>
        <w:bidi/>
        <w:rPr>
          <w:rFonts w:ascii="ntaqat" w:hAnsi="ntaqat" w:cs="ntaqat"/>
          <w:kern w:val="0"/>
          <w:sz w:val="28"/>
          <w:szCs w:val="28"/>
        </w:rPr>
      </w:pPr>
      <w:r w:rsidRPr="00C830B3">
        <w:rPr>
          <w:rFonts w:ascii="ntaqat" w:hAnsi="ntaqat" w:cs="ntaqat"/>
          <w:b/>
          <w:bCs/>
          <w:kern w:val="0"/>
          <w:sz w:val="28"/>
          <w:szCs w:val="28"/>
          <w:rtl/>
        </w:rPr>
        <w:t>التصميم المستدام</w:t>
      </w:r>
      <w:r w:rsidRPr="00C830B3">
        <w:rPr>
          <w:rFonts w:ascii="ntaqat" w:hAnsi="ntaqat" w:cs="ntaqat"/>
          <w:b/>
          <w:bCs/>
          <w:kern w:val="0"/>
          <w:sz w:val="28"/>
          <w:szCs w:val="28"/>
        </w:rPr>
        <w:t>:</w:t>
      </w:r>
    </w:p>
    <w:p w14:paraId="7C93D1E8" w14:textId="77777777" w:rsidR="00C830B3" w:rsidRDefault="00C830B3">
      <w:pPr>
        <w:numPr>
          <w:ilvl w:val="1"/>
          <w:numId w:val="9"/>
        </w:numPr>
        <w:bidi/>
        <w:rPr>
          <w:rFonts w:ascii="ntaqat" w:hAnsi="ntaqat" w:cs="ntaqat"/>
          <w:kern w:val="0"/>
          <w:sz w:val="28"/>
          <w:szCs w:val="28"/>
        </w:rPr>
      </w:pPr>
      <w:r w:rsidRPr="00C830B3">
        <w:rPr>
          <w:rFonts w:ascii="ntaqat" w:hAnsi="ntaqat" w:cs="ntaqat"/>
          <w:kern w:val="0"/>
          <w:sz w:val="28"/>
          <w:szCs w:val="28"/>
          <w:rtl/>
        </w:rPr>
        <w:t>يشمل التصميم المستدام استخدام مواد بناء عازلة وتقنيات بناء خضراء لتقليل الحمل الحراري وتحسين كفاءة التبريد. هذا النهج يمكن أن يساعد في تقليل استهلاك الطاقة وتحسين الراحة الحرارية للزوار، مما يعزز من استدامة المشروع. دراسة</w:t>
      </w:r>
      <w:r w:rsidRPr="00C830B3">
        <w:rPr>
          <w:rFonts w:ascii="ntaqat" w:hAnsi="ntaqat" w:cs="ntaqat"/>
          <w:kern w:val="0"/>
          <w:sz w:val="28"/>
          <w:szCs w:val="28"/>
        </w:rPr>
        <w:t xml:space="preserve"> McDonough and </w:t>
      </w:r>
      <w:proofErr w:type="spellStart"/>
      <w:r w:rsidRPr="00C830B3">
        <w:rPr>
          <w:rFonts w:ascii="ntaqat" w:hAnsi="ntaqat" w:cs="ntaqat"/>
          <w:kern w:val="0"/>
          <w:sz w:val="28"/>
          <w:szCs w:val="28"/>
        </w:rPr>
        <w:t>Braungart</w:t>
      </w:r>
      <w:proofErr w:type="spellEnd"/>
      <w:r w:rsidRPr="00C830B3">
        <w:rPr>
          <w:rFonts w:ascii="ntaqat" w:hAnsi="ntaqat" w:cs="ntaqat"/>
          <w:kern w:val="0"/>
          <w:sz w:val="28"/>
          <w:szCs w:val="28"/>
        </w:rPr>
        <w:t xml:space="preserve"> (2002) </w:t>
      </w:r>
      <w:r w:rsidRPr="00C830B3">
        <w:rPr>
          <w:rFonts w:ascii="ntaqat" w:hAnsi="ntaqat" w:cs="ntaqat"/>
          <w:kern w:val="0"/>
          <w:sz w:val="28"/>
          <w:szCs w:val="28"/>
          <w:rtl/>
        </w:rPr>
        <w:t>حول التصميم المستدام توضح كيف أن استخدام المواد الصديقة للبيئة والتصميمات الذكية يمكن أن يساهم في تحسين الأداء البيئي للمشاريع الكبيرة، مما يجعله مرجعًا هامًا لتطبيق هذه الاستراتيجيات في</w:t>
      </w:r>
      <w:r w:rsidRPr="00C830B3">
        <w:rPr>
          <w:rFonts w:ascii="ntaqat" w:hAnsi="ntaqat" w:cs="ntaqat"/>
          <w:kern w:val="0"/>
          <w:sz w:val="28"/>
          <w:szCs w:val="28"/>
        </w:rPr>
        <w:t xml:space="preserve"> "Six Flags </w:t>
      </w:r>
      <w:r w:rsidRPr="00C830B3">
        <w:rPr>
          <w:rFonts w:ascii="ntaqat" w:hAnsi="ntaqat" w:cs="ntaqat"/>
          <w:kern w:val="0"/>
          <w:sz w:val="28"/>
          <w:szCs w:val="28"/>
          <w:rtl/>
        </w:rPr>
        <w:t>القدية". التصميم المستدام لا يقتصر على الجانب البيئي فقط، بل يشمل أيضًا الجوانب الاقتصادية والاجتماعية، مما يضمن أن المشروع يحقق قيمة متكاملة لجميع أصحاب المصلحة</w:t>
      </w:r>
      <w:r w:rsidRPr="00C830B3">
        <w:rPr>
          <w:rFonts w:ascii="ntaqat" w:hAnsi="ntaqat" w:cs="ntaqat"/>
          <w:kern w:val="0"/>
          <w:sz w:val="28"/>
          <w:szCs w:val="28"/>
        </w:rPr>
        <w:t>.</w:t>
      </w:r>
    </w:p>
    <w:p w14:paraId="1A0DD0AE" w14:textId="77777777" w:rsidR="00C830B3" w:rsidRPr="00C830B3" w:rsidRDefault="00C830B3" w:rsidP="00C830B3">
      <w:pPr>
        <w:bidi/>
        <w:rPr>
          <w:rFonts w:ascii="ntaqat" w:hAnsi="ntaqat" w:cs="ntaqat"/>
          <w:kern w:val="0"/>
          <w:sz w:val="28"/>
          <w:szCs w:val="28"/>
        </w:rPr>
      </w:pPr>
    </w:p>
    <w:p w14:paraId="4DE8BB86" w14:textId="77777777" w:rsidR="00C830B3" w:rsidRPr="00C830B3" w:rsidRDefault="00C830B3">
      <w:pPr>
        <w:numPr>
          <w:ilvl w:val="0"/>
          <w:numId w:val="9"/>
        </w:numPr>
        <w:bidi/>
        <w:rPr>
          <w:rFonts w:ascii="ntaqat" w:hAnsi="ntaqat" w:cs="ntaqat"/>
          <w:kern w:val="0"/>
          <w:sz w:val="28"/>
          <w:szCs w:val="28"/>
        </w:rPr>
      </w:pPr>
      <w:r w:rsidRPr="00C830B3">
        <w:rPr>
          <w:rFonts w:ascii="ntaqat" w:hAnsi="ntaqat" w:cs="ntaqat"/>
          <w:b/>
          <w:bCs/>
          <w:kern w:val="0"/>
          <w:sz w:val="28"/>
          <w:szCs w:val="28"/>
          <w:rtl/>
        </w:rPr>
        <w:t>التقييم الدوري والتحسين المستمر</w:t>
      </w:r>
      <w:r w:rsidRPr="00C830B3">
        <w:rPr>
          <w:rFonts w:ascii="ntaqat" w:hAnsi="ntaqat" w:cs="ntaqat"/>
          <w:b/>
          <w:bCs/>
          <w:kern w:val="0"/>
          <w:sz w:val="28"/>
          <w:szCs w:val="28"/>
        </w:rPr>
        <w:t>:</w:t>
      </w:r>
    </w:p>
    <w:p w14:paraId="746EE276" w14:textId="77777777" w:rsidR="00C830B3" w:rsidRDefault="00C830B3">
      <w:pPr>
        <w:numPr>
          <w:ilvl w:val="1"/>
          <w:numId w:val="9"/>
        </w:numPr>
        <w:bidi/>
        <w:rPr>
          <w:rFonts w:ascii="ntaqat" w:hAnsi="ntaqat" w:cs="ntaqat"/>
          <w:kern w:val="0"/>
          <w:sz w:val="28"/>
          <w:szCs w:val="28"/>
        </w:rPr>
      </w:pPr>
      <w:r w:rsidRPr="00C830B3">
        <w:rPr>
          <w:rFonts w:ascii="ntaqat" w:hAnsi="ntaqat" w:cs="ntaqat"/>
          <w:kern w:val="0"/>
          <w:sz w:val="28"/>
          <w:szCs w:val="28"/>
          <w:rtl/>
        </w:rPr>
        <w:t>يعد التقييم الدوري لأنظمة التبريد والتصميمات المستدامة أداة أساسية لتحسين الأداء بشكل مستمر. من خلال تحليل الأداء وتحديد نقاط الضعف، يمكن إدخال تحسينات مستدامة على الأنظمة، مما يضمن أن تكون الحلول المتبناة فعالة ومستدامة على المدى الطويل. تشير دراسة</w:t>
      </w:r>
      <w:r w:rsidRPr="00C830B3">
        <w:rPr>
          <w:rFonts w:ascii="ntaqat" w:hAnsi="ntaqat" w:cs="ntaqat"/>
          <w:kern w:val="0"/>
          <w:sz w:val="28"/>
          <w:szCs w:val="28"/>
        </w:rPr>
        <w:t xml:space="preserve"> Sroufe et al. (2000) </w:t>
      </w:r>
      <w:r w:rsidRPr="00C830B3">
        <w:rPr>
          <w:rFonts w:ascii="ntaqat" w:hAnsi="ntaqat" w:cs="ntaqat"/>
          <w:kern w:val="0"/>
          <w:sz w:val="28"/>
          <w:szCs w:val="28"/>
          <w:rtl/>
        </w:rPr>
        <w:t>حول التحسين المستمر في الأنظمة البيئية إلى أن التقييم الدوري وتحليل الأداء يمكن أن يؤدي إلى تحسينات مستدامة في كفاءة الطاقة وتقليل الانبعاثات الكربونية، مما يعزز من الاستدامة الشاملة للمشروع. هذا النهج يتيح للمشروع ليس فقط الحفاظ على مستوى عالٍ من الأداء، بل يضمن أيضًا التكيف المستمر مع التغيرات البيئية والتكنولوجية</w:t>
      </w:r>
      <w:r w:rsidRPr="00C830B3">
        <w:rPr>
          <w:rFonts w:ascii="ntaqat" w:hAnsi="ntaqat" w:cs="ntaqat"/>
          <w:kern w:val="0"/>
          <w:sz w:val="28"/>
          <w:szCs w:val="28"/>
        </w:rPr>
        <w:t>.</w:t>
      </w:r>
    </w:p>
    <w:p w14:paraId="12653FF7" w14:textId="77777777" w:rsidR="00C830B3" w:rsidRDefault="00C830B3" w:rsidP="00C830B3">
      <w:pPr>
        <w:bidi/>
        <w:rPr>
          <w:rFonts w:ascii="ntaqat" w:hAnsi="ntaqat" w:cs="ntaqat"/>
          <w:kern w:val="0"/>
          <w:sz w:val="28"/>
          <w:szCs w:val="28"/>
          <w:rtl/>
        </w:rPr>
      </w:pPr>
    </w:p>
    <w:p w14:paraId="0F415593" w14:textId="77777777" w:rsidR="00C830B3" w:rsidRDefault="00C830B3" w:rsidP="00C830B3">
      <w:pPr>
        <w:bidi/>
        <w:rPr>
          <w:rFonts w:ascii="ntaqat" w:hAnsi="ntaqat" w:cs="ntaqat"/>
          <w:kern w:val="0"/>
          <w:sz w:val="28"/>
          <w:szCs w:val="28"/>
          <w:rtl/>
        </w:rPr>
      </w:pPr>
    </w:p>
    <w:p w14:paraId="427A159F" w14:textId="77777777" w:rsidR="00C830B3" w:rsidRPr="00C830B3" w:rsidRDefault="00C830B3" w:rsidP="00C830B3">
      <w:pPr>
        <w:bidi/>
        <w:rPr>
          <w:rFonts w:ascii="ntaqat" w:hAnsi="ntaqat" w:cs="ntaqat"/>
          <w:kern w:val="0"/>
          <w:sz w:val="28"/>
          <w:szCs w:val="28"/>
        </w:rPr>
      </w:pPr>
    </w:p>
    <w:p w14:paraId="5CF2C074" w14:textId="77777777" w:rsidR="00C830B3" w:rsidRPr="00C830B3" w:rsidRDefault="00C830B3" w:rsidP="00C830B3">
      <w:pPr>
        <w:bidi/>
        <w:ind w:left="720"/>
        <w:rPr>
          <w:rFonts w:ascii="ntaqat" w:hAnsi="ntaqat" w:cs="ntaqat"/>
          <w:b/>
          <w:bCs/>
          <w:kern w:val="0"/>
          <w:sz w:val="28"/>
          <w:szCs w:val="28"/>
        </w:rPr>
      </w:pPr>
      <w:r w:rsidRPr="00C830B3">
        <w:rPr>
          <w:rFonts w:ascii="ntaqat" w:hAnsi="ntaqat" w:cs="ntaqat"/>
          <w:b/>
          <w:bCs/>
          <w:kern w:val="0"/>
          <w:sz w:val="28"/>
          <w:szCs w:val="28"/>
          <w:rtl/>
        </w:rPr>
        <w:t>التكامل بين النظريتين</w:t>
      </w:r>
      <w:r w:rsidRPr="00C830B3">
        <w:rPr>
          <w:rFonts w:ascii="ntaqat" w:hAnsi="ntaqat" w:cs="ntaqat"/>
          <w:b/>
          <w:bCs/>
          <w:kern w:val="0"/>
          <w:sz w:val="28"/>
          <w:szCs w:val="28"/>
        </w:rPr>
        <w:t>:</w:t>
      </w:r>
    </w:p>
    <w:p w14:paraId="67CDF815" w14:textId="77777777" w:rsidR="00C830B3" w:rsidRDefault="00C830B3" w:rsidP="00C830B3">
      <w:pPr>
        <w:bidi/>
        <w:ind w:left="720"/>
        <w:rPr>
          <w:rFonts w:ascii="ntaqat" w:hAnsi="ntaqat" w:cs="ntaqat"/>
          <w:kern w:val="0"/>
          <w:sz w:val="28"/>
          <w:szCs w:val="28"/>
          <w:rtl/>
        </w:rPr>
      </w:pPr>
      <w:r w:rsidRPr="00C830B3">
        <w:rPr>
          <w:rFonts w:ascii="ntaqat" w:hAnsi="ntaqat" w:cs="ntaqat"/>
          <w:kern w:val="0"/>
          <w:sz w:val="28"/>
          <w:szCs w:val="28"/>
          <w:rtl/>
        </w:rPr>
        <w:t>يتيح دمج نظرية الابتكار المفتوح مع نظرية الأنظمة المستدامة إطارًا شاملاً لتحقيق الابتكار والاستدامة في مشروع</w:t>
      </w:r>
      <w:r w:rsidRPr="00C830B3">
        <w:rPr>
          <w:rFonts w:ascii="ntaqat" w:hAnsi="ntaqat" w:cs="ntaqat"/>
          <w:kern w:val="0"/>
          <w:sz w:val="28"/>
          <w:szCs w:val="28"/>
        </w:rPr>
        <w:t xml:space="preserve"> "Six Flags </w:t>
      </w:r>
      <w:r w:rsidRPr="00C830B3">
        <w:rPr>
          <w:rFonts w:ascii="ntaqat" w:hAnsi="ntaqat" w:cs="ntaqat"/>
          <w:kern w:val="0"/>
          <w:sz w:val="28"/>
          <w:szCs w:val="28"/>
          <w:rtl/>
        </w:rPr>
        <w:t>القدية". من خلال تبني نهج تعاوني ومتكامل، يمكن تحسين كفاءة المشروع وتقليل تأثير التحديات المناخية، مما يعزز من فرص النجاح والاستدامة البيئية والاقتصادية على المدى الطويل. هذا التكامل يضمن أن الابتكارات التكنولوجية ليست فقط فعالة في تحقيق الأهداف قصيرة الأمد، ولكنها أيضًا تدعم الاستدامة طويلة الأمد، مما يجعل</w:t>
      </w:r>
      <w:r w:rsidRPr="00C830B3">
        <w:rPr>
          <w:rFonts w:ascii="ntaqat" w:hAnsi="ntaqat" w:cs="ntaqat"/>
          <w:kern w:val="0"/>
          <w:sz w:val="28"/>
          <w:szCs w:val="28"/>
        </w:rPr>
        <w:t xml:space="preserve"> "Six Flags </w:t>
      </w:r>
      <w:r w:rsidRPr="00C830B3">
        <w:rPr>
          <w:rFonts w:ascii="ntaqat" w:hAnsi="ntaqat" w:cs="ntaqat"/>
          <w:kern w:val="0"/>
          <w:sz w:val="28"/>
          <w:szCs w:val="28"/>
          <w:rtl/>
        </w:rPr>
        <w:t>القدية" نموذجًا يحتذى به في المشاريع الترفيهية الكبرى. إن الدمج بين الابتكار المفتوح والاستدامة يضمن أن يكون المشروع قادرًا على تحقيق أهدافه بكفاءة عالية، مع الحفاظ على التزامه تجاه البيئة والمجتمع، مما يضعه في طليعة المشاريع الرائدة في المنطقة والعالم</w:t>
      </w:r>
      <w:r w:rsidRPr="00C830B3">
        <w:rPr>
          <w:rFonts w:ascii="ntaqat" w:hAnsi="ntaqat" w:cs="ntaqat"/>
          <w:kern w:val="0"/>
          <w:sz w:val="28"/>
          <w:szCs w:val="28"/>
        </w:rPr>
        <w:t>.</w:t>
      </w:r>
    </w:p>
    <w:p w14:paraId="3864D1CE" w14:textId="77777777" w:rsidR="00C830B3" w:rsidRDefault="00C830B3" w:rsidP="00C830B3">
      <w:pPr>
        <w:bidi/>
        <w:ind w:left="720"/>
        <w:rPr>
          <w:rFonts w:ascii="ntaqat" w:hAnsi="ntaqat" w:cs="ntaqat"/>
          <w:kern w:val="0"/>
          <w:sz w:val="28"/>
          <w:szCs w:val="28"/>
          <w:rtl/>
        </w:rPr>
      </w:pPr>
    </w:p>
    <w:p w14:paraId="1C6BC869" w14:textId="77777777" w:rsidR="00C830B3" w:rsidRDefault="00C830B3" w:rsidP="00C830B3">
      <w:pPr>
        <w:bidi/>
        <w:ind w:left="720"/>
        <w:rPr>
          <w:rFonts w:ascii="ntaqat" w:hAnsi="ntaqat" w:cs="ntaqat"/>
          <w:kern w:val="0"/>
          <w:sz w:val="28"/>
          <w:szCs w:val="28"/>
          <w:rtl/>
        </w:rPr>
      </w:pPr>
    </w:p>
    <w:p w14:paraId="48B0DB22" w14:textId="77777777" w:rsidR="00C830B3" w:rsidRDefault="00C830B3" w:rsidP="00C830B3">
      <w:pPr>
        <w:bidi/>
        <w:ind w:left="720"/>
        <w:rPr>
          <w:rFonts w:ascii="ntaqat" w:hAnsi="ntaqat" w:cs="ntaqat"/>
          <w:kern w:val="0"/>
          <w:sz w:val="28"/>
          <w:szCs w:val="28"/>
          <w:rtl/>
        </w:rPr>
      </w:pPr>
    </w:p>
    <w:p w14:paraId="21AEA1E4" w14:textId="77777777" w:rsidR="00C830B3" w:rsidRDefault="00C830B3" w:rsidP="00C830B3">
      <w:pPr>
        <w:bidi/>
        <w:ind w:left="720"/>
        <w:rPr>
          <w:rFonts w:ascii="ntaqat" w:hAnsi="ntaqat" w:cs="ntaqat"/>
          <w:kern w:val="0"/>
          <w:sz w:val="28"/>
          <w:szCs w:val="28"/>
          <w:rtl/>
        </w:rPr>
      </w:pPr>
    </w:p>
    <w:p w14:paraId="726D9E91" w14:textId="77777777" w:rsidR="00C830B3" w:rsidRDefault="00C830B3" w:rsidP="00C830B3">
      <w:pPr>
        <w:bidi/>
        <w:ind w:left="720"/>
        <w:rPr>
          <w:rFonts w:ascii="ntaqat" w:hAnsi="ntaqat" w:cs="ntaqat"/>
          <w:kern w:val="0"/>
          <w:sz w:val="28"/>
          <w:szCs w:val="28"/>
          <w:rtl/>
        </w:rPr>
      </w:pPr>
    </w:p>
    <w:p w14:paraId="46A92347" w14:textId="77777777" w:rsidR="00C830B3" w:rsidRDefault="00C830B3" w:rsidP="00C830B3">
      <w:pPr>
        <w:bidi/>
        <w:ind w:left="720"/>
        <w:rPr>
          <w:rFonts w:ascii="ntaqat" w:hAnsi="ntaqat" w:cs="ntaqat"/>
          <w:kern w:val="0"/>
          <w:sz w:val="28"/>
          <w:szCs w:val="28"/>
          <w:rtl/>
        </w:rPr>
      </w:pPr>
    </w:p>
    <w:p w14:paraId="65F5FB7D" w14:textId="77777777" w:rsidR="00C830B3" w:rsidRDefault="00C830B3" w:rsidP="00C830B3">
      <w:pPr>
        <w:bidi/>
        <w:ind w:left="720"/>
        <w:rPr>
          <w:rFonts w:ascii="ntaqat" w:hAnsi="ntaqat" w:cs="ntaqat"/>
          <w:kern w:val="0"/>
          <w:sz w:val="28"/>
          <w:szCs w:val="28"/>
          <w:rtl/>
        </w:rPr>
      </w:pPr>
    </w:p>
    <w:p w14:paraId="13DC5464" w14:textId="77777777" w:rsidR="00C830B3" w:rsidRDefault="00C830B3" w:rsidP="00C830B3">
      <w:pPr>
        <w:bidi/>
        <w:ind w:left="720"/>
        <w:rPr>
          <w:rFonts w:ascii="ntaqat" w:hAnsi="ntaqat" w:cs="ntaqat"/>
          <w:kern w:val="0"/>
          <w:sz w:val="28"/>
          <w:szCs w:val="28"/>
          <w:rtl/>
        </w:rPr>
      </w:pPr>
    </w:p>
    <w:p w14:paraId="7DA0BE3B" w14:textId="77777777" w:rsidR="00C830B3" w:rsidRDefault="00C830B3" w:rsidP="00C830B3">
      <w:pPr>
        <w:bidi/>
        <w:ind w:left="720"/>
        <w:rPr>
          <w:rFonts w:ascii="ntaqat" w:hAnsi="ntaqat" w:cs="ntaqat"/>
          <w:kern w:val="0"/>
          <w:sz w:val="28"/>
          <w:szCs w:val="28"/>
          <w:rtl/>
        </w:rPr>
      </w:pPr>
    </w:p>
    <w:p w14:paraId="3F06E428" w14:textId="77777777" w:rsidR="00C830B3" w:rsidRDefault="00C830B3" w:rsidP="00C830B3">
      <w:pPr>
        <w:bidi/>
        <w:ind w:left="720"/>
        <w:rPr>
          <w:rFonts w:ascii="ntaqat" w:hAnsi="ntaqat" w:cs="ntaqat"/>
          <w:kern w:val="0"/>
          <w:sz w:val="28"/>
          <w:szCs w:val="28"/>
          <w:rtl/>
        </w:rPr>
      </w:pPr>
    </w:p>
    <w:p w14:paraId="69620578" w14:textId="77777777" w:rsidR="00C830B3" w:rsidRDefault="00C830B3" w:rsidP="00C830B3">
      <w:pPr>
        <w:bidi/>
        <w:ind w:left="720"/>
        <w:rPr>
          <w:rFonts w:ascii="ntaqat" w:hAnsi="ntaqat" w:cs="ntaqat"/>
          <w:kern w:val="0"/>
          <w:sz w:val="28"/>
          <w:szCs w:val="28"/>
          <w:rtl/>
        </w:rPr>
      </w:pPr>
    </w:p>
    <w:p w14:paraId="6358B6AC" w14:textId="77777777" w:rsidR="00C830B3" w:rsidRDefault="00C830B3" w:rsidP="00C830B3">
      <w:pPr>
        <w:bidi/>
        <w:ind w:left="720"/>
        <w:rPr>
          <w:rFonts w:ascii="ntaqat" w:hAnsi="ntaqat" w:cs="ntaqat"/>
          <w:kern w:val="0"/>
          <w:sz w:val="28"/>
          <w:szCs w:val="28"/>
          <w:rtl/>
        </w:rPr>
      </w:pPr>
    </w:p>
    <w:p w14:paraId="7CEC0790" w14:textId="77777777" w:rsidR="00C830B3" w:rsidRDefault="00C830B3" w:rsidP="00C830B3">
      <w:pPr>
        <w:bidi/>
        <w:ind w:left="720"/>
        <w:rPr>
          <w:rFonts w:ascii="ntaqat" w:hAnsi="ntaqat" w:cs="ntaqat"/>
          <w:kern w:val="0"/>
          <w:sz w:val="28"/>
          <w:szCs w:val="28"/>
          <w:rtl/>
        </w:rPr>
      </w:pPr>
    </w:p>
    <w:p w14:paraId="26D76BB4" w14:textId="77777777" w:rsidR="00C830B3" w:rsidRDefault="00C830B3" w:rsidP="00C830B3">
      <w:pPr>
        <w:bidi/>
        <w:ind w:left="720"/>
        <w:rPr>
          <w:rFonts w:ascii="ntaqat" w:hAnsi="ntaqat" w:cs="ntaqat"/>
          <w:kern w:val="0"/>
          <w:sz w:val="28"/>
          <w:szCs w:val="28"/>
          <w:rtl/>
        </w:rPr>
      </w:pPr>
    </w:p>
    <w:p w14:paraId="23E1DEDD" w14:textId="77777777" w:rsidR="00C830B3" w:rsidRDefault="00C830B3" w:rsidP="00C830B3">
      <w:pPr>
        <w:bidi/>
        <w:rPr>
          <w:rFonts w:ascii="ntaqat" w:hAnsi="ntaqat" w:cs="ntaqat"/>
          <w:b/>
          <w:bCs/>
          <w:kern w:val="0"/>
          <w:sz w:val="32"/>
          <w:szCs w:val="32"/>
          <w:rtl/>
        </w:rPr>
      </w:pPr>
      <w:r w:rsidRPr="00807CB2">
        <w:rPr>
          <w:rFonts w:ascii="ntaqat" w:hAnsi="ntaqat" w:cs="ntaqat" w:hint="cs"/>
          <w:b/>
          <w:bCs/>
          <w:kern w:val="0"/>
          <w:sz w:val="32"/>
          <w:szCs w:val="32"/>
          <w:rtl/>
        </w:rPr>
        <w:lastRenderedPageBreak/>
        <w:t>المنهجية</w:t>
      </w:r>
      <w:r w:rsidRPr="00807CB2">
        <w:rPr>
          <w:rFonts w:ascii="ntaqat" w:hAnsi="ntaqat" w:cs="ntaqat"/>
          <w:b/>
          <w:bCs/>
          <w:kern w:val="0"/>
          <w:sz w:val="32"/>
          <w:szCs w:val="32"/>
          <w:rtl/>
        </w:rPr>
        <w:t xml:space="preserve"> </w:t>
      </w:r>
      <w:r w:rsidRPr="00807CB2">
        <w:rPr>
          <w:rFonts w:ascii="ntaqat" w:hAnsi="ntaqat" w:cs="ntaqat" w:hint="cs"/>
          <w:b/>
          <w:bCs/>
          <w:kern w:val="0"/>
          <w:sz w:val="32"/>
          <w:szCs w:val="32"/>
          <w:rtl/>
        </w:rPr>
        <w:t>وطرق</w:t>
      </w:r>
      <w:r w:rsidRPr="00807CB2">
        <w:rPr>
          <w:rFonts w:ascii="ntaqat" w:hAnsi="ntaqat" w:cs="ntaqat"/>
          <w:b/>
          <w:bCs/>
          <w:kern w:val="0"/>
          <w:sz w:val="32"/>
          <w:szCs w:val="32"/>
          <w:rtl/>
        </w:rPr>
        <w:t xml:space="preserve"> </w:t>
      </w:r>
      <w:r w:rsidRPr="00807CB2">
        <w:rPr>
          <w:rFonts w:ascii="ntaqat" w:hAnsi="ntaqat" w:cs="ntaqat" w:hint="cs"/>
          <w:b/>
          <w:bCs/>
          <w:kern w:val="0"/>
          <w:sz w:val="32"/>
          <w:szCs w:val="32"/>
          <w:rtl/>
        </w:rPr>
        <w:t>البحث</w:t>
      </w:r>
      <w:r w:rsidRPr="00807CB2">
        <w:rPr>
          <w:rFonts w:ascii="ntaqat" w:hAnsi="ntaqat" w:cs="ntaqat"/>
          <w:b/>
          <w:bCs/>
          <w:kern w:val="0"/>
          <w:sz w:val="32"/>
          <w:szCs w:val="32"/>
        </w:rPr>
        <w:t>:</w:t>
      </w:r>
    </w:p>
    <w:p w14:paraId="6B38AFEB" w14:textId="77777777" w:rsidR="00C830B3" w:rsidRPr="00807CB2" w:rsidRDefault="00C830B3" w:rsidP="00C830B3">
      <w:pPr>
        <w:bidi/>
        <w:rPr>
          <w:rFonts w:ascii="ntaqat" w:hAnsi="ntaqat" w:cs="ntaqat"/>
          <w:b/>
          <w:bCs/>
          <w:kern w:val="0"/>
          <w:sz w:val="32"/>
          <w:szCs w:val="32"/>
          <w:rtl/>
        </w:rPr>
      </w:pPr>
    </w:p>
    <w:p w14:paraId="2B2F986E" w14:textId="78C1C15B" w:rsidR="00C830B3" w:rsidRDefault="00C830B3" w:rsidP="00C830B3">
      <w:pPr>
        <w:bidi/>
        <w:ind w:left="720"/>
        <w:rPr>
          <w:rFonts w:ascii="ntaqat" w:hAnsi="ntaqat" w:cs="ntaqat"/>
          <w:kern w:val="0"/>
          <w:sz w:val="28"/>
          <w:szCs w:val="28"/>
          <w:rtl/>
        </w:rPr>
      </w:pPr>
      <w:r>
        <w:rPr>
          <w:rFonts w:ascii="ntaqat" w:hAnsi="ntaqat" w:cs="ntaqat" w:hint="cs"/>
          <w:kern w:val="0"/>
          <w:sz w:val="28"/>
          <w:szCs w:val="28"/>
          <w:rtl/>
        </w:rPr>
        <w:t>أ</w:t>
      </w:r>
      <w:r w:rsidRPr="00FA2644">
        <w:rPr>
          <w:rFonts w:ascii="ntaqat" w:hAnsi="ntaqat" w:cs="ntaqat"/>
          <w:kern w:val="0"/>
          <w:sz w:val="28"/>
          <w:szCs w:val="28"/>
          <w:rtl/>
        </w:rPr>
        <w:t>عتمد هذه الدراسة على منهجية متعددة الجوانب تجمع بين المنهج الوصفي التحليلي واستخدام الأدوات التحليلية المتقدمة لتحقيق فهم شامل للبيانات المناخية وتقنيات التبريد في منطقة القدية جنوب غرب مدينة الرياض. الهدف من هذه المنهجية هو تقديم تحليل دقيق وموثوق يمكن من خلاله تقييم فعالية استراتيجيات الابتكار والتبريد المستدامة في مواجهة التحديات المناخية</w:t>
      </w:r>
      <w:r w:rsidRPr="00FA2644">
        <w:rPr>
          <w:rFonts w:ascii="ntaqat" w:hAnsi="ntaqat" w:cs="ntaqat"/>
          <w:kern w:val="0"/>
          <w:sz w:val="28"/>
          <w:szCs w:val="28"/>
        </w:rPr>
        <w:t>.</w:t>
      </w:r>
    </w:p>
    <w:p w14:paraId="3F6340D1" w14:textId="77777777" w:rsidR="00C830B3" w:rsidRPr="00FA2644" w:rsidRDefault="00C830B3" w:rsidP="00C830B3">
      <w:pPr>
        <w:bidi/>
        <w:ind w:left="720"/>
        <w:rPr>
          <w:rFonts w:ascii="ntaqat" w:hAnsi="ntaqat" w:cs="ntaqat"/>
          <w:kern w:val="0"/>
          <w:sz w:val="28"/>
          <w:szCs w:val="28"/>
        </w:rPr>
      </w:pPr>
    </w:p>
    <w:p w14:paraId="5BF78D20" w14:textId="77777777" w:rsidR="00C830B3" w:rsidRDefault="00C830B3" w:rsidP="00C830B3">
      <w:pPr>
        <w:bidi/>
        <w:ind w:left="720"/>
        <w:rPr>
          <w:rFonts w:ascii="ntaqat" w:hAnsi="ntaqat" w:cs="ntaqat"/>
          <w:b/>
          <w:bCs/>
          <w:kern w:val="0"/>
          <w:sz w:val="28"/>
          <w:szCs w:val="28"/>
          <w:rtl/>
        </w:rPr>
      </w:pPr>
      <w:r w:rsidRPr="00FA2644">
        <w:rPr>
          <w:rFonts w:ascii="ntaqat" w:hAnsi="ntaqat" w:cs="ntaqat"/>
          <w:b/>
          <w:bCs/>
          <w:kern w:val="0"/>
          <w:sz w:val="28"/>
          <w:szCs w:val="28"/>
          <w:rtl/>
        </w:rPr>
        <w:t>جمع البيانات المناخية</w:t>
      </w:r>
    </w:p>
    <w:p w14:paraId="5849CF25" w14:textId="77777777" w:rsidR="00C830B3" w:rsidRPr="00FA2644" w:rsidRDefault="00C830B3" w:rsidP="00C830B3">
      <w:pPr>
        <w:bidi/>
        <w:ind w:left="720"/>
        <w:rPr>
          <w:rFonts w:ascii="ntaqat" w:hAnsi="ntaqat" w:cs="ntaqat"/>
          <w:b/>
          <w:bCs/>
          <w:kern w:val="0"/>
          <w:sz w:val="28"/>
          <w:szCs w:val="28"/>
        </w:rPr>
      </w:pPr>
    </w:p>
    <w:p w14:paraId="42EDE44F" w14:textId="6BB91F5F" w:rsidR="00C830B3" w:rsidRPr="00C830B3" w:rsidRDefault="00C830B3">
      <w:pPr>
        <w:pStyle w:val="ListParagraph"/>
        <w:numPr>
          <w:ilvl w:val="2"/>
          <w:numId w:val="6"/>
        </w:numPr>
        <w:bidi/>
        <w:rPr>
          <w:rFonts w:ascii="ntaqat" w:hAnsi="ntaqat" w:cs="ntaqat"/>
          <w:b/>
          <w:bCs/>
          <w:kern w:val="0"/>
          <w:sz w:val="28"/>
          <w:szCs w:val="28"/>
          <w:rtl/>
        </w:rPr>
      </w:pPr>
      <w:r w:rsidRPr="00C830B3">
        <w:rPr>
          <w:rFonts w:ascii="ntaqat" w:hAnsi="ntaqat" w:cs="ntaqat"/>
          <w:b/>
          <w:bCs/>
          <w:kern w:val="0"/>
          <w:sz w:val="28"/>
          <w:szCs w:val="28"/>
          <w:rtl/>
        </w:rPr>
        <w:t>مصادر البيانات</w:t>
      </w:r>
      <w:r w:rsidRPr="00C830B3">
        <w:rPr>
          <w:rFonts w:ascii="ntaqat" w:hAnsi="ntaqat" w:cs="ntaqat"/>
          <w:b/>
          <w:bCs/>
          <w:kern w:val="0"/>
          <w:sz w:val="28"/>
          <w:szCs w:val="28"/>
        </w:rPr>
        <w:t>:</w:t>
      </w:r>
    </w:p>
    <w:p w14:paraId="5C2DFFBF" w14:textId="77777777" w:rsidR="00C830B3" w:rsidRPr="00C830B3" w:rsidRDefault="00C830B3" w:rsidP="00C830B3">
      <w:pPr>
        <w:pStyle w:val="ListParagraph"/>
        <w:bidi/>
        <w:ind w:left="2160"/>
        <w:rPr>
          <w:rFonts w:ascii="ntaqat" w:hAnsi="ntaqat" w:cs="ntaqat"/>
          <w:kern w:val="0"/>
          <w:sz w:val="28"/>
          <w:szCs w:val="28"/>
        </w:rPr>
      </w:pPr>
    </w:p>
    <w:p w14:paraId="3B5C82D1" w14:textId="77777777" w:rsidR="00C830B3" w:rsidRPr="00FA2644" w:rsidRDefault="00C830B3">
      <w:pPr>
        <w:numPr>
          <w:ilvl w:val="0"/>
          <w:numId w:val="10"/>
        </w:numPr>
        <w:bidi/>
        <w:rPr>
          <w:rFonts w:ascii="ntaqat" w:hAnsi="ntaqat" w:cs="ntaqat"/>
          <w:kern w:val="0"/>
          <w:sz w:val="28"/>
          <w:szCs w:val="28"/>
        </w:rPr>
      </w:pPr>
      <w:r w:rsidRPr="00FA2644">
        <w:rPr>
          <w:rFonts w:ascii="ntaqat" w:hAnsi="ntaqat" w:cs="ntaqat"/>
          <w:b/>
          <w:bCs/>
          <w:kern w:val="0"/>
          <w:sz w:val="28"/>
          <w:szCs w:val="28"/>
          <w:rtl/>
        </w:rPr>
        <w:t>الهيئات الرسمية</w:t>
      </w:r>
      <w:r w:rsidRPr="00FA2644">
        <w:rPr>
          <w:rFonts w:ascii="ntaqat" w:hAnsi="ntaqat" w:cs="ntaqat"/>
          <w:b/>
          <w:bCs/>
          <w:kern w:val="0"/>
          <w:sz w:val="28"/>
          <w:szCs w:val="28"/>
        </w:rPr>
        <w:t>:</w:t>
      </w:r>
    </w:p>
    <w:p w14:paraId="671356C7" w14:textId="77777777" w:rsidR="00C830B3" w:rsidRDefault="00C830B3">
      <w:pPr>
        <w:numPr>
          <w:ilvl w:val="1"/>
          <w:numId w:val="10"/>
        </w:numPr>
        <w:bidi/>
        <w:rPr>
          <w:rFonts w:ascii="ntaqat" w:hAnsi="ntaqat" w:cs="ntaqat"/>
          <w:kern w:val="0"/>
          <w:sz w:val="28"/>
          <w:szCs w:val="28"/>
        </w:rPr>
      </w:pPr>
      <w:r w:rsidRPr="00FA2644">
        <w:rPr>
          <w:rFonts w:ascii="ntaqat" w:hAnsi="ntaqat" w:cs="ntaqat"/>
          <w:kern w:val="0"/>
          <w:sz w:val="28"/>
          <w:szCs w:val="28"/>
          <w:rtl/>
        </w:rPr>
        <w:t>سيتم جمع البيانات المناخية من المركز الوطني للأرصاد الجوية السعودية، الذي يوفر سجلات مفصلة ودقيقة حول درجات الحرارة، ونسبة الرطوبة، وسرعة الرياح، والظروف المناخية الأخرى. هذه البيانات تعد مرجعًا رئيسيًا لفهم التغيرات المناخية في منطقة القدية وكيفية تأثيرها على فعالية تقنيات التبريد</w:t>
      </w:r>
      <w:r w:rsidRPr="00FA2644">
        <w:rPr>
          <w:rFonts w:ascii="ntaqat" w:hAnsi="ntaqat" w:cs="ntaqat"/>
          <w:kern w:val="0"/>
          <w:sz w:val="28"/>
          <w:szCs w:val="28"/>
        </w:rPr>
        <w:t>.</w:t>
      </w:r>
    </w:p>
    <w:p w14:paraId="3EECA6F3" w14:textId="77777777" w:rsidR="00C830B3" w:rsidRPr="00FA2644" w:rsidRDefault="00C830B3" w:rsidP="00C830B3">
      <w:pPr>
        <w:bidi/>
        <w:ind w:left="1440"/>
        <w:rPr>
          <w:rFonts w:ascii="ntaqat" w:hAnsi="ntaqat" w:cs="ntaqat"/>
          <w:kern w:val="0"/>
          <w:sz w:val="28"/>
          <w:szCs w:val="28"/>
        </w:rPr>
      </w:pPr>
    </w:p>
    <w:p w14:paraId="6BF4FBBD" w14:textId="77777777" w:rsidR="00C830B3" w:rsidRPr="00FA2644" w:rsidRDefault="00C830B3">
      <w:pPr>
        <w:numPr>
          <w:ilvl w:val="0"/>
          <w:numId w:val="10"/>
        </w:numPr>
        <w:bidi/>
        <w:rPr>
          <w:rFonts w:ascii="ntaqat" w:hAnsi="ntaqat" w:cs="ntaqat"/>
          <w:kern w:val="0"/>
          <w:sz w:val="28"/>
          <w:szCs w:val="28"/>
        </w:rPr>
      </w:pPr>
      <w:r w:rsidRPr="00FA2644">
        <w:rPr>
          <w:rFonts w:ascii="ntaqat" w:hAnsi="ntaqat" w:cs="ntaqat"/>
          <w:b/>
          <w:bCs/>
          <w:kern w:val="0"/>
          <w:sz w:val="28"/>
          <w:szCs w:val="28"/>
          <w:rtl/>
        </w:rPr>
        <w:t>تقارير الطقس العالمية</w:t>
      </w:r>
      <w:r w:rsidRPr="00FA2644">
        <w:rPr>
          <w:rFonts w:ascii="ntaqat" w:hAnsi="ntaqat" w:cs="ntaqat"/>
          <w:b/>
          <w:bCs/>
          <w:kern w:val="0"/>
          <w:sz w:val="28"/>
          <w:szCs w:val="28"/>
        </w:rPr>
        <w:t>:</w:t>
      </w:r>
    </w:p>
    <w:p w14:paraId="306A6DA2" w14:textId="77777777" w:rsidR="00C830B3" w:rsidRDefault="00C830B3">
      <w:pPr>
        <w:numPr>
          <w:ilvl w:val="1"/>
          <w:numId w:val="10"/>
        </w:numPr>
        <w:bidi/>
        <w:rPr>
          <w:rFonts w:ascii="ntaqat" w:hAnsi="ntaqat" w:cs="ntaqat"/>
          <w:kern w:val="0"/>
          <w:sz w:val="28"/>
          <w:szCs w:val="28"/>
        </w:rPr>
      </w:pPr>
      <w:r w:rsidRPr="00FA2644">
        <w:rPr>
          <w:rFonts w:ascii="ntaqat" w:hAnsi="ntaqat" w:cs="ntaqat"/>
          <w:kern w:val="0"/>
          <w:sz w:val="28"/>
          <w:szCs w:val="28"/>
          <w:rtl/>
        </w:rPr>
        <w:t>لدعم البيانات المحلية والتحقق من دقتها، سيتم الاستفادة من تقارير الطقس العالمية ومنصات البيانات المناخية الدولية. يمكن لهذه المصادر أن توفر نظرة أكثر شمولية على الأنماط المناخية العالمية وتأثيرها المحتمل على المنطقة المستهدفة</w:t>
      </w:r>
      <w:r w:rsidRPr="00FA2644">
        <w:rPr>
          <w:rFonts w:ascii="ntaqat" w:hAnsi="ntaqat" w:cs="ntaqat"/>
          <w:kern w:val="0"/>
          <w:sz w:val="28"/>
          <w:szCs w:val="28"/>
        </w:rPr>
        <w:t>.</w:t>
      </w:r>
    </w:p>
    <w:p w14:paraId="46B00072" w14:textId="77777777" w:rsidR="00C830B3" w:rsidRPr="00FA2644" w:rsidRDefault="00C830B3" w:rsidP="00C830B3">
      <w:pPr>
        <w:bidi/>
        <w:ind w:left="1440"/>
        <w:rPr>
          <w:rFonts w:ascii="ntaqat" w:hAnsi="ntaqat" w:cs="ntaqat"/>
          <w:kern w:val="0"/>
          <w:sz w:val="28"/>
          <w:szCs w:val="28"/>
        </w:rPr>
      </w:pPr>
    </w:p>
    <w:p w14:paraId="123A8B9E" w14:textId="2E638A54" w:rsidR="00E105F5" w:rsidRPr="00D10CE1" w:rsidRDefault="00C830B3">
      <w:pPr>
        <w:numPr>
          <w:ilvl w:val="1"/>
          <w:numId w:val="10"/>
        </w:numPr>
        <w:bidi/>
        <w:rPr>
          <w:rFonts w:ascii="ntaqat" w:hAnsi="ntaqat" w:cs="ntaqat"/>
          <w:kern w:val="0"/>
          <w:sz w:val="28"/>
          <w:szCs w:val="28"/>
          <w:rtl/>
        </w:rPr>
      </w:pPr>
      <w:r w:rsidRPr="00FA2644">
        <w:rPr>
          <w:rFonts w:ascii="ntaqat" w:hAnsi="ntaqat" w:cs="ntaqat"/>
          <w:kern w:val="0"/>
          <w:sz w:val="28"/>
          <w:szCs w:val="28"/>
          <w:rtl/>
        </w:rPr>
        <w:t>سيتم مراجعة الأبحاث والدراسات السابقة التي تناولت المناخ في منطقة القدية والمناطق المشابهة لضمان فهم شامل للأنماط المناخية المحلية. هذه الدراسات ستسهم في توجيه البحث نحو أفضل الطرق لتطبيق تقنيات التبريد المستدامة في المشروع</w:t>
      </w:r>
      <w:r w:rsidRPr="00FA2644">
        <w:rPr>
          <w:rFonts w:ascii="ntaqat" w:hAnsi="ntaqat" w:cs="ntaqat"/>
          <w:kern w:val="0"/>
          <w:sz w:val="28"/>
          <w:szCs w:val="28"/>
        </w:rPr>
        <w:t>.</w:t>
      </w:r>
    </w:p>
    <w:sectPr w:rsidR="00E105F5" w:rsidRPr="00D10CE1" w:rsidSect="00776364">
      <w:headerReference w:type="default" r:id="rId8"/>
      <w:footerReference w:type="default" r:id="rId9"/>
      <w:pgSz w:w="12240" w:h="15840"/>
      <w:pgMar w:top="1440" w:right="540" w:bottom="1440" w:left="4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D4E799" w14:textId="77777777" w:rsidR="00C56BC0" w:rsidRDefault="00C56BC0" w:rsidP="00624015">
      <w:pPr>
        <w:spacing w:after="0" w:line="240" w:lineRule="auto"/>
      </w:pPr>
      <w:r>
        <w:separator/>
      </w:r>
    </w:p>
  </w:endnote>
  <w:endnote w:type="continuationSeparator" w:id="0">
    <w:p w14:paraId="1569B84D" w14:textId="77777777" w:rsidR="00C56BC0" w:rsidRDefault="00C56BC0" w:rsidP="00624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taqat">
    <w:altName w:val="Arial"/>
    <w:charset w:val="B2"/>
    <w:family w:val="swiss"/>
    <w:pitch w:val="variable"/>
    <w:sig w:usb0="8000202F" w:usb1="C000A04A"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21399286"/>
      <w:docPartObj>
        <w:docPartGallery w:val="Page Numbers (Bottom of Page)"/>
        <w:docPartUnique/>
      </w:docPartObj>
    </w:sdtPr>
    <w:sdtEndPr>
      <w:rPr>
        <w:color w:val="7F7F7F" w:themeColor="background1" w:themeShade="7F"/>
        <w:spacing w:val="60"/>
      </w:rPr>
    </w:sdtEndPr>
    <w:sdtContent>
      <w:p w14:paraId="260114E0" w14:textId="480C3F68" w:rsidR="00BD066C" w:rsidRDefault="00BD066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0BA6B6B" w14:textId="77777777" w:rsidR="00BD066C" w:rsidRDefault="00BD06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F951E9" w14:textId="77777777" w:rsidR="00C56BC0" w:rsidRDefault="00C56BC0" w:rsidP="00624015">
      <w:pPr>
        <w:spacing w:after="0" w:line="240" w:lineRule="auto"/>
      </w:pPr>
      <w:r>
        <w:separator/>
      </w:r>
    </w:p>
  </w:footnote>
  <w:footnote w:type="continuationSeparator" w:id="0">
    <w:p w14:paraId="645F1EEA" w14:textId="77777777" w:rsidR="00C56BC0" w:rsidRDefault="00C56BC0" w:rsidP="006240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4820E1" w14:textId="36F10DEE" w:rsidR="009554B4" w:rsidRDefault="00571AC8" w:rsidP="00571AC8">
    <w:pPr>
      <w:pStyle w:val="Header"/>
      <w:tabs>
        <w:tab w:val="clear" w:pos="9360"/>
        <w:tab w:val="left" w:pos="9180"/>
        <w:tab w:val="left" w:pos="9990"/>
      </w:tabs>
      <w:ind w:left="288"/>
      <w:rPr>
        <w:b/>
        <w:bCs/>
        <w:rtl/>
      </w:rPr>
    </w:pPr>
    <w:r>
      <w:rPr>
        <w:noProof/>
      </w:rPr>
      <w:drawing>
        <wp:anchor distT="0" distB="0" distL="114300" distR="114300" simplePos="0" relativeHeight="251658240" behindDoc="0" locked="0" layoutInCell="1" allowOverlap="1" wp14:anchorId="64016461" wp14:editId="32F406B2">
          <wp:simplePos x="0" y="0"/>
          <wp:positionH relativeFrom="column">
            <wp:posOffset>334174</wp:posOffset>
          </wp:positionH>
          <wp:positionV relativeFrom="paragraph">
            <wp:posOffset>-315840</wp:posOffset>
          </wp:positionV>
          <wp:extent cx="2300748" cy="1056536"/>
          <wp:effectExtent l="0" t="0" r="4445" b="0"/>
          <wp:wrapNone/>
          <wp:docPr id="15969691" name="Picture 3" descr="A black and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925365" name="Picture 3" descr="A black and blue text on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300748" cy="1056536"/>
                  </a:xfrm>
                  <a:prstGeom prst="rect">
                    <a:avLst/>
                  </a:prstGeom>
                </pic:spPr>
              </pic:pic>
            </a:graphicData>
          </a:graphic>
        </wp:anchor>
      </w:drawing>
    </w:r>
    <w:r w:rsidR="00484389">
      <w:rPr>
        <w:rFonts w:hint="cs"/>
        <w:rtl/>
      </w:rPr>
      <w:t xml:space="preserve">      </w:t>
    </w:r>
    <w:r w:rsidR="009554B4">
      <w:rPr>
        <w:rtl/>
      </w:rPr>
      <w:tab/>
    </w:r>
    <w:r w:rsidR="009554B4">
      <w:rPr>
        <w:rtl/>
      </w:rPr>
      <w:tab/>
    </w:r>
    <w:r w:rsidR="009554B4" w:rsidRPr="00571AC8">
      <w:rPr>
        <w:rFonts w:hint="cs"/>
        <w:b/>
        <w:bCs/>
        <w:rtl/>
      </w:rPr>
      <w:t xml:space="preserve">جامعة </w:t>
    </w:r>
    <w:proofErr w:type="spellStart"/>
    <w:r w:rsidR="009554B4" w:rsidRPr="00571AC8">
      <w:rPr>
        <w:rFonts w:hint="cs"/>
        <w:b/>
        <w:bCs/>
        <w:rtl/>
      </w:rPr>
      <w:t>ميدأوشن</w:t>
    </w:r>
    <w:proofErr w:type="spellEnd"/>
  </w:p>
  <w:p w14:paraId="7EEC8154" w14:textId="77777777" w:rsidR="00571AC8" w:rsidRPr="00571AC8" w:rsidRDefault="00571AC8" w:rsidP="00571AC8">
    <w:pPr>
      <w:pStyle w:val="Header"/>
      <w:tabs>
        <w:tab w:val="clear" w:pos="9360"/>
        <w:tab w:val="left" w:pos="9990"/>
      </w:tabs>
      <w:ind w:left="288"/>
      <w:rPr>
        <w:b/>
        <w:bCs/>
        <w:rtl/>
      </w:rPr>
    </w:pPr>
  </w:p>
  <w:p w14:paraId="2B135EC8" w14:textId="6E84158C" w:rsidR="009554B4" w:rsidRDefault="009554B4" w:rsidP="00571AC8">
    <w:pPr>
      <w:pStyle w:val="Header"/>
      <w:tabs>
        <w:tab w:val="clear" w:pos="9360"/>
      </w:tabs>
      <w:ind w:left="288"/>
      <w:rPr>
        <w:b/>
        <w:bCs/>
        <w:rtl/>
      </w:rPr>
    </w:pPr>
    <w:r>
      <w:rPr>
        <w:rtl/>
      </w:rPr>
      <w:tab/>
    </w:r>
    <w:r>
      <w:rPr>
        <w:rtl/>
      </w:rPr>
      <w:tab/>
    </w:r>
    <w:r w:rsidRPr="00571AC8">
      <w:rPr>
        <w:rFonts w:hint="cs"/>
        <w:b/>
        <w:bCs/>
        <w:rtl/>
      </w:rPr>
      <w:t>كلية الإدارة</w:t>
    </w:r>
    <w:r w:rsidR="00571AC8">
      <w:rPr>
        <w:rFonts w:hint="cs"/>
        <w:b/>
        <w:bCs/>
        <w:rtl/>
      </w:rPr>
      <w:t xml:space="preserve">                                                                 </w:t>
    </w:r>
    <w:r w:rsidRPr="00571AC8">
      <w:rPr>
        <w:rFonts w:hint="cs"/>
        <w:b/>
        <w:bCs/>
        <w:rtl/>
      </w:rPr>
      <w:t xml:space="preserve"> </w:t>
    </w:r>
  </w:p>
  <w:p w14:paraId="428C213F" w14:textId="169B8D59" w:rsidR="00571AC8" w:rsidRPr="00571AC8" w:rsidRDefault="00571AC8" w:rsidP="00571AC8">
    <w:pPr>
      <w:pStyle w:val="Header"/>
      <w:tabs>
        <w:tab w:val="clear" w:pos="9360"/>
        <w:tab w:val="left" w:pos="9720"/>
      </w:tabs>
      <w:ind w:left="288"/>
      <w:rPr>
        <w:b/>
        <w:bCs/>
        <w:rtl/>
      </w:rPr>
    </w:pPr>
  </w:p>
  <w:p w14:paraId="4F00DEAC" w14:textId="6FEB2FC7" w:rsidR="009554B4" w:rsidRPr="00571AC8" w:rsidRDefault="009554B4" w:rsidP="00571AC8">
    <w:pPr>
      <w:pStyle w:val="Header"/>
      <w:tabs>
        <w:tab w:val="clear" w:pos="9360"/>
        <w:tab w:val="left" w:pos="9180"/>
        <w:tab w:val="left" w:pos="11790"/>
      </w:tabs>
      <w:ind w:left="288" w:right="810"/>
      <w:rPr>
        <w:b/>
        <w:bCs/>
        <w:rtl/>
      </w:rPr>
    </w:pPr>
    <w:r>
      <w:rPr>
        <w:rtl/>
      </w:rPr>
      <w:tab/>
    </w:r>
    <w:r>
      <w:rPr>
        <w:rtl/>
      </w:rPr>
      <w:tab/>
    </w:r>
    <w:r w:rsidRPr="00571AC8">
      <w:rPr>
        <w:rFonts w:hint="cs"/>
        <w:b/>
        <w:bCs/>
        <w:rtl/>
      </w:rPr>
      <w:t>قسم إدارة</w:t>
    </w:r>
    <w:r w:rsidR="00571AC8">
      <w:rPr>
        <w:rFonts w:hint="cs"/>
        <w:b/>
        <w:bCs/>
        <w:rtl/>
      </w:rPr>
      <w:t xml:space="preserve"> عامة</w:t>
    </w:r>
    <w:r w:rsidRPr="00571AC8">
      <w:rPr>
        <w:b/>
        <w:bCs/>
        <w:rtl/>
      </w:rPr>
      <w:tab/>
    </w:r>
  </w:p>
  <w:p w14:paraId="0463F98A" w14:textId="7AC704F1" w:rsidR="009554B4" w:rsidRDefault="009554B4" w:rsidP="009554B4">
    <w:pPr>
      <w:pStyle w:val="Header"/>
      <w:tabs>
        <w:tab w:val="left" w:pos="10800"/>
      </w:tabs>
      <w:ind w:left="288"/>
      <w:rPr>
        <w:rtl/>
      </w:rPr>
    </w:pPr>
  </w:p>
  <w:p w14:paraId="06AACCC7" w14:textId="3E7F5BC9" w:rsidR="00484389" w:rsidRDefault="009554B4" w:rsidP="009554B4">
    <w:pPr>
      <w:pStyle w:val="Header"/>
      <w:tabs>
        <w:tab w:val="left" w:pos="10800"/>
      </w:tabs>
      <w:ind w:left="288"/>
    </w:pPr>
    <w:r>
      <w:rPr>
        <w:rtl/>
      </w:rPr>
      <w:tab/>
    </w:r>
    <w:r>
      <w:rPr>
        <w:rt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40DBE"/>
    <w:multiLevelType w:val="multilevel"/>
    <w:tmpl w:val="703C41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arabicAlpha"/>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985206"/>
    <w:multiLevelType w:val="multilevel"/>
    <w:tmpl w:val="E872EA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D250F"/>
    <w:multiLevelType w:val="multilevel"/>
    <w:tmpl w:val="EAA2CD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761656"/>
    <w:multiLevelType w:val="multilevel"/>
    <w:tmpl w:val="3BE8BA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3B02FB"/>
    <w:multiLevelType w:val="multilevel"/>
    <w:tmpl w:val="2C04E2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124CFD"/>
    <w:multiLevelType w:val="multilevel"/>
    <w:tmpl w:val="7090D3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DB3331"/>
    <w:multiLevelType w:val="multilevel"/>
    <w:tmpl w:val="3C004F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EA37CE0"/>
    <w:multiLevelType w:val="multilevel"/>
    <w:tmpl w:val="DA8253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42C4B1A"/>
    <w:multiLevelType w:val="multilevel"/>
    <w:tmpl w:val="BAAAA5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8D5967"/>
    <w:multiLevelType w:val="multilevel"/>
    <w:tmpl w:val="32C054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2464462">
    <w:abstractNumId w:val="2"/>
  </w:num>
  <w:num w:numId="2" w16cid:durableId="1731686519">
    <w:abstractNumId w:val="9"/>
  </w:num>
  <w:num w:numId="3" w16cid:durableId="1069231457">
    <w:abstractNumId w:val="4"/>
  </w:num>
  <w:num w:numId="4" w16cid:durableId="208807036">
    <w:abstractNumId w:val="3"/>
  </w:num>
  <w:num w:numId="5" w16cid:durableId="57215268">
    <w:abstractNumId w:val="8"/>
  </w:num>
  <w:num w:numId="6" w16cid:durableId="571547532">
    <w:abstractNumId w:val="0"/>
  </w:num>
  <w:num w:numId="7" w16cid:durableId="641694627">
    <w:abstractNumId w:val="1"/>
  </w:num>
  <w:num w:numId="8" w16cid:durableId="1745227030">
    <w:abstractNumId w:val="5"/>
  </w:num>
  <w:num w:numId="9" w16cid:durableId="1467771149">
    <w:abstractNumId w:val="6"/>
  </w:num>
  <w:num w:numId="10" w16cid:durableId="731075364">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FB0"/>
    <w:rsid w:val="00096FB0"/>
    <w:rsid w:val="000A0D36"/>
    <w:rsid w:val="000D449A"/>
    <w:rsid w:val="001658F6"/>
    <w:rsid w:val="0020427B"/>
    <w:rsid w:val="00296290"/>
    <w:rsid w:val="002A4A5A"/>
    <w:rsid w:val="00354B64"/>
    <w:rsid w:val="003560C4"/>
    <w:rsid w:val="00367CB4"/>
    <w:rsid w:val="003B0108"/>
    <w:rsid w:val="003D52E8"/>
    <w:rsid w:val="003E5E22"/>
    <w:rsid w:val="00406DE6"/>
    <w:rsid w:val="0045417D"/>
    <w:rsid w:val="00454F86"/>
    <w:rsid w:val="00484389"/>
    <w:rsid w:val="004F6178"/>
    <w:rsid w:val="005151C8"/>
    <w:rsid w:val="00541D3D"/>
    <w:rsid w:val="00571AC8"/>
    <w:rsid w:val="00576522"/>
    <w:rsid w:val="00590C49"/>
    <w:rsid w:val="005B1E7E"/>
    <w:rsid w:val="005D7F4D"/>
    <w:rsid w:val="00624015"/>
    <w:rsid w:val="006815C3"/>
    <w:rsid w:val="006A73FE"/>
    <w:rsid w:val="006C2AFC"/>
    <w:rsid w:val="006F6543"/>
    <w:rsid w:val="007573F6"/>
    <w:rsid w:val="00762E99"/>
    <w:rsid w:val="00774207"/>
    <w:rsid w:val="00776364"/>
    <w:rsid w:val="007A4C87"/>
    <w:rsid w:val="007A55D8"/>
    <w:rsid w:val="007B6595"/>
    <w:rsid w:val="007C40AB"/>
    <w:rsid w:val="007E6706"/>
    <w:rsid w:val="00807CB2"/>
    <w:rsid w:val="00951A33"/>
    <w:rsid w:val="009554B4"/>
    <w:rsid w:val="00982292"/>
    <w:rsid w:val="009F21B2"/>
    <w:rsid w:val="00A01C5C"/>
    <w:rsid w:val="00A127B3"/>
    <w:rsid w:val="00AA7F53"/>
    <w:rsid w:val="00AC72E6"/>
    <w:rsid w:val="00AF1409"/>
    <w:rsid w:val="00AF1FD0"/>
    <w:rsid w:val="00B02AD0"/>
    <w:rsid w:val="00B31EF6"/>
    <w:rsid w:val="00B33531"/>
    <w:rsid w:val="00B67673"/>
    <w:rsid w:val="00B77738"/>
    <w:rsid w:val="00BA2A57"/>
    <w:rsid w:val="00BD066C"/>
    <w:rsid w:val="00BF219C"/>
    <w:rsid w:val="00C36A5A"/>
    <w:rsid w:val="00C56BC0"/>
    <w:rsid w:val="00C578A8"/>
    <w:rsid w:val="00C830B3"/>
    <w:rsid w:val="00CA29B0"/>
    <w:rsid w:val="00CB6331"/>
    <w:rsid w:val="00CC06E0"/>
    <w:rsid w:val="00CC10CD"/>
    <w:rsid w:val="00D10CE1"/>
    <w:rsid w:val="00D971B3"/>
    <w:rsid w:val="00DC31B6"/>
    <w:rsid w:val="00E105F5"/>
    <w:rsid w:val="00E264C9"/>
    <w:rsid w:val="00E47AB0"/>
    <w:rsid w:val="00EF782F"/>
    <w:rsid w:val="00F047B3"/>
    <w:rsid w:val="00F56B82"/>
    <w:rsid w:val="00FF0A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32414"/>
  <w15:chartTrackingRefBased/>
  <w15:docId w15:val="{9FF19853-B299-F94C-B424-C7DAE3E1B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6F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6F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6F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6F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6F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6F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6F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6F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6F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F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6F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6F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6F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6F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6F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6F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6F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6FB0"/>
    <w:rPr>
      <w:rFonts w:eastAsiaTheme="majorEastAsia" w:cstheme="majorBidi"/>
      <w:color w:val="272727" w:themeColor="text1" w:themeTint="D8"/>
    </w:rPr>
  </w:style>
  <w:style w:type="paragraph" w:styleId="Title">
    <w:name w:val="Title"/>
    <w:basedOn w:val="Normal"/>
    <w:next w:val="Normal"/>
    <w:link w:val="TitleChar"/>
    <w:uiPriority w:val="10"/>
    <w:qFormat/>
    <w:rsid w:val="00096F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6F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6F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6F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6FB0"/>
    <w:pPr>
      <w:spacing w:before="160"/>
      <w:jc w:val="center"/>
    </w:pPr>
    <w:rPr>
      <w:i/>
      <w:iCs/>
      <w:color w:val="404040" w:themeColor="text1" w:themeTint="BF"/>
    </w:rPr>
  </w:style>
  <w:style w:type="character" w:customStyle="1" w:styleId="QuoteChar">
    <w:name w:val="Quote Char"/>
    <w:basedOn w:val="DefaultParagraphFont"/>
    <w:link w:val="Quote"/>
    <w:uiPriority w:val="29"/>
    <w:rsid w:val="00096FB0"/>
    <w:rPr>
      <w:i/>
      <w:iCs/>
      <w:color w:val="404040" w:themeColor="text1" w:themeTint="BF"/>
    </w:rPr>
  </w:style>
  <w:style w:type="paragraph" w:styleId="ListParagraph">
    <w:name w:val="List Paragraph"/>
    <w:basedOn w:val="Normal"/>
    <w:uiPriority w:val="34"/>
    <w:qFormat/>
    <w:rsid w:val="00096FB0"/>
    <w:pPr>
      <w:ind w:left="720"/>
      <w:contextualSpacing/>
    </w:pPr>
  </w:style>
  <w:style w:type="character" w:styleId="IntenseEmphasis">
    <w:name w:val="Intense Emphasis"/>
    <w:basedOn w:val="DefaultParagraphFont"/>
    <w:uiPriority w:val="21"/>
    <w:qFormat/>
    <w:rsid w:val="00096FB0"/>
    <w:rPr>
      <w:i/>
      <w:iCs/>
      <w:color w:val="0F4761" w:themeColor="accent1" w:themeShade="BF"/>
    </w:rPr>
  </w:style>
  <w:style w:type="paragraph" w:styleId="IntenseQuote">
    <w:name w:val="Intense Quote"/>
    <w:basedOn w:val="Normal"/>
    <w:next w:val="Normal"/>
    <w:link w:val="IntenseQuoteChar"/>
    <w:uiPriority w:val="30"/>
    <w:qFormat/>
    <w:rsid w:val="00096F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6FB0"/>
    <w:rPr>
      <w:i/>
      <w:iCs/>
      <w:color w:val="0F4761" w:themeColor="accent1" w:themeShade="BF"/>
    </w:rPr>
  </w:style>
  <w:style w:type="character" w:styleId="IntenseReference">
    <w:name w:val="Intense Reference"/>
    <w:basedOn w:val="DefaultParagraphFont"/>
    <w:uiPriority w:val="32"/>
    <w:qFormat/>
    <w:rsid w:val="00096FB0"/>
    <w:rPr>
      <w:b/>
      <w:bCs/>
      <w:smallCaps/>
      <w:color w:val="0F4761" w:themeColor="accent1" w:themeShade="BF"/>
      <w:spacing w:val="5"/>
    </w:rPr>
  </w:style>
  <w:style w:type="paragraph" w:styleId="Header">
    <w:name w:val="header"/>
    <w:basedOn w:val="Normal"/>
    <w:link w:val="HeaderChar"/>
    <w:uiPriority w:val="99"/>
    <w:unhideWhenUsed/>
    <w:rsid w:val="00624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4015"/>
  </w:style>
  <w:style w:type="paragraph" w:styleId="Footer">
    <w:name w:val="footer"/>
    <w:basedOn w:val="Normal"/>
    <w:link w:val="FooterChar"/>
    <w:uiPriority w:val="99"/>
    <w:unhideWhenUsed/>
    <w:rsid w:val="00624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4015"/>
  </w:style>
  <w:style w:type="character" w:styleId="Hyperlink">
    <w:name w:val="Hyperlink"/>
    <w:basedOn w:val="DefaultParagraphFont"/>
    <w:uiPriority w:val="99"/>
    <w:unhideWhenUsed/>
    <w:rsid w:val="006F6543"/>
    <w:rPr>
      <w:color w:val="467886" w:themeColor="hyperlink"/>
      <w:u w:val="single"/>
    </w:rPr>
  </w:style>
  <w:style w:type="character" w:styleId="UnresolvedMention">
    <w:name w:val="Unresolved Mention"/>
    <w:basedOn w:val="DefaultParagraphFont"/>
    <w:uiPriority w:val="99"/>
    <w:semiHidden/>
    <w:unhideWhenUsed/>
    <w:rsid w:val="006F6543"/>
    <w:rPr>
      <w:color w:val="605E5C"/>
      <w:shd w:val="clear" w:color="auto" w:fill="E1DFDD"/>
    </w:rPr>
  </w:style>
  <w:style w:type="paragraph" w:styleId="Revision">
    <w:name w:val="Revision"/>
    <w:hidden/>
    <w:uiPriority w:val="99"/>
    <w:semiHidden/>
    <w:rsid w:val="00BD066C"/>
    <w:pPr>
      <w:spacing w:after="0" w:line="240" w:lineRule="auto"/>
    </w:pPr>
  </w:style>
  <w:style w:type="paragraph" w:styleId="NoSpacing">
    <w:name w:val="No Spacing"/>
    <w:uiPriority w:val="1"/>
    <w:qFormat/>
    <w:rsid w:val="00571AC8"/>
    <w:pPr>
      <w:spacing w:after="0" w:line="240" w:lineRule="auto"/>
    </w:pPr>
  </w:style>
  <w:style w:type="paragraph" w:styleId="NormalWeb">
    <w:name w:val="Normal (Web)"/>
    <w:basedOn w:val="Normal"/>
    <w:uiPriority w:val="99"/>
    <w:semiHidden/>
    <w:unhideWhenUsed/>
    <w:rsid w:val="00B6767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452588">
      <w:bodyDiv w:val="1"/>
      <w:marLeft w:val="0"/>
      <w:marRight w:val="0"/>
      <w:marTop w:val="0"/>
      <w:marBottom w:val="0"/>
      <w:divBdr>
        <w:top w:val="none" w:sz="0" w:space="0" w:color="auto"/>
        <w:left w:val="none" w:sz="0" w:space="0" w:color="auto"/>
        <w:bottom w:val="none" w:sz="0" w:space="0" w:color="auto"/>
        <w:right w:val="none" w:sz="0" w:space="0" w:color="auto"/>
      </w:divBdr>
    </w:div>
    <w:div w:id="67701679">
      <w:bodyDiv w:val="1"/>
      <w:marLeft w:val="0"/>
      <w:marRight w:val="0"/>
      <w:marTop w:val="0"/>
      <w:marBottom w:val="0"/>
      <w:divBdr>
        <w:top w:val="none" w:sz="0" w:space="0" w:color="auto"/>
        <w:left w:val="none" w:sz="0" w:space="0" w:color="auto"/>
        <w:bottom w:val="none" w:sz="0" w:space="0" w:color="auto"/>
        <w:right w:val="none" w:sz="0" w:space="0" w:color="auto"/>
      </w:divBdr>
    </w:div>
    <w:div w:id="156696739">
      <w:bodyDiv w:val="1"/>
      <w:marLeft w:val="0"/>
      <w:marRight w:val="0"/>
      <w:marTop w:val="0"/>
      <w:marBottom w:val="0"/>
      <w:divBdr>
        <w:top w:val="none" w:sz="0" w:space="0" w:color="auto"/>
        <w:left w:val="none" w:sz="0" w:space="0" w:color="auto"/>
        <w:bottom w:val="none" w:sz="0" w:space="0" w:color="auto"/>
        <w:right w:val="none" w:sz="0" w:space="0" w:color="auto"/>
      </w:divBdr>
    </w:div>
    <w:div w:id="226653571">
      <w:bodyDiv w:val="1"/>
      <w:marLeft w:val="0"/>
      <w:marRight w:val="0"/>
      <w:marTop w:val="0"/>
      <w:marBottom w:val="0"/>
      <w:divBdr>
        <w:top w:val="none" w:sz="0" w:space="0" w:color="auto"/>
        <w:left w:val="none" w:sz="0" w:space="0" w:color="auto"/>
        <w:bottom w:val="none" w:sz="0" w:space="0" w:color="auto"/>
        <w:right w:val="none" w:sz="0" w:space="0" w:color="auto"/>
      </w:divBdr>
    </w:div>
    <w:div w:id="451215882">
      <w:bodyDiv w:val="1"/>
      <w:marLeft w:val="0"/>
      <w:marRight w:val="0"/>
      <w:marTop w:val="0"/>
      <w:marBottom w:val="0"/>
      <w:divBdr>
        <w:top w:val="none" w:sz="0" w:space="0" w:color="auto"/>
        <w:left w:val="none" w:sz="0" w:space="0" w:color="auto"/>
        <w:bottom w:val="none" w:sz="0" w:space="0" w:color="auto"/>
        <w:right w:val="none" w:sz="0" w:space="0" w:color="auto"/>
      </w:divBdr>
    </w:div>
    <w:div w:id="468937438">
      <w:bodyDiv w:val="1"/>
      <w:marLeft w:val="0"/>
      <w:marRight w:val="0"/>
      <w:marTop w:val="0"/>
      <w:marBottom w:val="0"/>
      <w:divBdr>
        <w:top w:val="none" w:sz="0" w:space="0" w:color="auto"/>
        <w:left w:val="none" w:sz="0" w:space="0" w:color="auto"/>
        <w:bottom w:val="none" w:sz="0" w:space="0" w:color="auto"/>
        <w:right w:val="none" w:sz="0" w:space="0" w:color="auto"/>
      </w:divBdr>
    </w:div>
    <w:div w:id="581182243">
      <w:bodyDiv w:val="1"/>
      <w:marLeft w:val="0"/>
      <w:marRight w:val="0"/>
      <w:marTop w:val="0"/>
      <w:marBottom w:val="0"/>
      <w:divBdr>
        <w:top w:val="none" w:sz="0" w:space="0" w:color="auto"/>
        <w:left w:val="none" w:sz="0" w:space="0" w:color="auto"/>
        <w:bottom w:val="none" w:sz="0" w:space="0" w:color="auto"/>
        <w:right w:val="none" w:sz="0" w:space="0" w:color="auto"/>
      </w:divBdr>
    </w:div>
    <w:div w:id="721710104">
      <w:bodyDiv w:val="1"/>
      <w:marLeft w:val="0"/>
      <w:marRight w:val="0"/>
      <w:marTop w:val="0"/>
      <w:marBottom w:val="0"/>
      <w:divBdr>
        <w:top w:val="none" w:sz="0" w:space="0" w:color="auto"/>
        <w:left w:val="none" w:sz="0" w:space="0" w:color="auto"/>
        <w:bottom w:val="none" w:sz="0" w:space="0" w:color="auto"/>
        <w:right w:val="none" w:sz="0" w:space="0" w:color="auto"/>
      </w:divBdr>
    </w:div>
    <w:div w:id="794443505">
      <w:bodyDiv w:val="1"/>
      <w:marLeft w:val="0"/>
      <w:marRight w:val="0"/>
      <w:marTop w:val="0"/>
      <w:marBottom w:val="0"/>
      <w:divBdr>
        <w:top w:val="none" w:sz="0" w:space="0" w:color="auto"/>
        <w:left w:val="none" w:sz="0" w:space="0" w:color="auto"/>
        <w:bottom w:val="none" w:sz="0" w:space="0" w:color="auto"/>
        <w:right w:val="none" w:sz="0" w:space="0" w:color="auto"/>
      </w:divBdr>
    </w:div>
    <w:div w:id="794714804">
      <w:bodyDiv w:val="1"/>
      <w:marLeft w:val="0"/>
      <w:marRight w:val="0"/>
      <w:marTop w:val="0"/>
      <w:marBottom w:val="0"/>
      <w:divBdr>
        <w:top w:val="none" w:sz="0" w:space="0" w:color="auto"/>
        <w:left w:val="none" w:sz="0" w:space="0" w:color="auto"/>
        <w:bottom w:val="none" w:sz="0" w:space="0" w:color="auto"/>
        <w:right w:val="none" w:sz="0" w:space="0" w:color="auto"/>
      </w:divBdr>
    </w:div>
    <w:div w:id="798112480">
      <w:bodyDiv w:val="1"/>
      <w:marLeft w:val="0"/>
      <w:marRight w:val="0"/>
      <w:marTop w:val="0"/>
      <w:marBottom w:val="0"/>
      <w:divBdr>
        <w:top w:val="none" w:sz="0" w:space="0" w:color="auto"/>
        <w:left w:val="none" w:sz="0" w:space="0" w:color="auto"/>
        <w:bottom w:val="none" w:sz="0" w:space="0" w:color="auto"/>
        <w:right w:val="none" w:sz="0" w:space="0" w:color="auto"/>
      </w:divBdr>
    </w:div>
    <w:div w:id="932468270">
      <w:bodyDiv w:val="1"/>
      <w:marLeft w:val="0"/>
      <w:marRight w:val="0"/>
      <w:marTop w:val="0"/>
      <w:marBottom w:val="0"/>
      <w:divBdr>
        <w:top w:val="none" w:sz="0" w:space="0" w:color="auto"/>
        <w:left w:val="none" w:sz="0" w:space="0" w:color="auto"/>
        <w:bottom w:val="none" w:sz="0" w:space="0" w:color="auto"/>
        <w:right w:val="none" w:sz="0" w:space="0" w:color="auto"/>
      </w:divBdr>
    </w:div>
    <w:div w:id="1001734531">
      <w:bodyDiv w:val="1"/>
      <w:marLeft w:val="0"/>
      <w:marRight w:val="0"/>
      <w:marTop w:val="0"/>
      <w:marBottom w:val="0"/>
      <w:divBdr>
        <w:top w:val="none" w:sz="0" w:space="0" w:color="auto"/>
        <w:left w:val="none" w:sz="0" w:space="0" w:color="auto"/>
        <w:bottom w:val="none" w:sz="0" w:space="0" w:color="auto"/>
        <w:right w:val="none" w:sz="0" w:space="0" w:color="auto"/>
      </w:divBdr>
    </w:div>
    <w:div w:id="1067991040">
      <w:bodyDiv w:val="1"/>
      <w:marLeft w:val="0"/>
      <w:marRight w:val="0"/>
      <w:marTop w:val="0"/>
      <w:marBottom w:val="0"/>
      <w:divBdr>
        <w:top w:val="none" w:sz="0" w:space="0" w:color="auto"/>
        <w:left w:val="none" w:sz="0" w:space="0" w:color="auto"/>
        <w:bottom w:val="none" w:sz="0" w:space="0" w:color="auto"/>
        <w:right w:val="none" w:sz="0" w:space="0" w:color="auto"/>
      </w:divBdr>
    </w:div>
    <w:div w:id="1261336295">
      <w:bodyDiv w:val="1"/>
      <w:marLeft w:val="0"/>
      <w:marRight w:val="0"/>
      <w:marTop w:val="0"/>
      <w:marBottom w:val="0"/>
      <w:divBdr>
        <w:top w:val="none" w:sz="0" w:space="0" w:color="auto"/>
        <w:left w:val="none" w:sz="0" w:space="0" w:color="auto"/>
        <w:bottom w:val="none" w:sz="0" w:space="0" w:color="auto"/>
        <w:right w:val="none" w:sz="0" w:space="0" w:color="auto"/>
      </w:divBdr>
    </w:div>
    <w:div w:id="1411659000">
      <w:bodyDiv w:val="1"/>
      <w:marLeft w:val="0"/>
      <w:marRight w:val="0"/>
      <w:marTop w:val="0"/>
      <w:marBottom w:val="0"/>
      <w:divBdr>
        <w:top w:val="none" w:sz="0" w:space="0" w:color="auto"/>
        <w:left w:val="none" w:sz="0" w:space="0" w:color="auto"/>
        <w:bottom w:val="none" w:sz="0" w:space="0" w:color="auto"/>
        <w:right w:val="none" w:sz="0" w:space="0" w:color="auto"/>
      </w:divBdr>
      <w:divsChild>
        <w:div w:id="733547957">
          <w:marLeft w:val="0"/>
          <w:marRight w:val="0"/>
          <w:marTop w:val="0"/>
          <w:marBottom w:val="0"/>
          <w:divBdr>
            <w:top w:val="none" w:sz="0" w:space="0" w:color="auto"/>
            <w:left w:val="none" w:sz="0" w:space="0" w:color="auto"/>
            <w:bottom w:val="none" w:sz="0" w:space="0" w:color="auto"/>
            <w:right w:val="none" w:sz="0" w:space="0" w:color="auto"/>
          </w:divBdr>
          <w:divsChild>
            <w:div w:id="1449356290">
              <w:marLeft w:val="0"/>
              <w:marRight w:val="0"/>
              <w:marTop w:val="0"/>
              <w:marBottom w:val="0"/>
              <w:divBdr>
                <w:top w:val="none" w:sz="0" w:space="0" w:color="auto"/>
                <w:left w:val="none" w:sz="0" w:space="0" w:color="auto"/>
                <w:bottom w:val="none" w:sz="0" w:space="0" w:color="auto"/>
                <w:right w:val="none" w:sz="0" w:space="0" w:color="auto"/>
              </w:divBdr>
              <w:divsChild>
                <w:div w:id="1945768827">
                  <w:marLeft w:val="0"/>
                  <w:marRight w:val="0"/>
                  <w:marTop w:val="0"/>
                  <w:marBottom w:val="0"/>
                  <w:divBdr>
                    <w:top w:val="none" w:sz="0" w:space="0" w:color="auto"/>
                    <w:left w:val="none" w:sz="0" w:space="0" w:color="auto"/>
                    <w:bottom w:val="none" w:sz="0" w:space="0" w:color="auto"/>
                    <w:right w:val="none" w:sz="0" w:space="0" w:color="auto"/>
                  </w:divBdr>
                  <w:divsChild>
                    <w:div w:id="4025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718938">
          <w:marLeft w:val="0"/>
          <w:marRight w:val="0"/>
          <w:marTop w:val="0"/>
          <w:marBottom w:val="0"/>
          <w:divBdr>
            <w:top w:val="none" w:sz="0" w:space="0" w:color="auto"/>
            <w:left w:val="none" w:sz="0" w:space="0" w:color="auto"/>
            <w:bottom w:val="none" w:sz="0" w:space="0" w:color="auto"/>
            <w:right w:val="none" w:sz="0" w:space="0" w:color="auto"/>
          </w:divBdr>
          <w:divsChild>
            <w:div w:id="2077361847">
              <w:marLeft w:val="0"/>
              <w:marRight w:val="0"/>
              <w:marTop w:val="0"/>
              <w:marBottom w:val="0"/>
              <w:divBdr>
                <w:top w:val="none" w:sz="0" w:space="0" w:color="auto"/>
                <w:left w:val="none" w:sz="0" w:space="0" w:color="auto"/>
                <w:bottom w:val="none" w:sz="0" w:space="0" w:color="auto"/>
                <w:right w:val="none" w:sz="0" w:space="0" w:color="auto"/>
              </w:divBdr>
              <w:divsChild>
                <w:div w:id="61147380">
                  <w:marLeft w:val="0"/>
                  <w:marRight w:val="0"/>
                  <w:marTop w:val="0"/>
                  <w:marBottom w:val="0"/>
                  <w:divBdr>
                    <w:top w:val="none" w:sz="0" w:space="0" w:color="auto"/>
                    <w:left w:val="none" w:sz="0" w:space="0" w:color="auto"/>
                    <w:bottom w:val="none" w:sz="0" w:space="0" w:color="auto"/>
                    <w:right w:val="none" w:sz="0" w:space="0" w:color="auto"/>
                  </w:divBdr>
                  <w:divsChild>
                    <w:div w:id="194198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415830">
      <w:bodyDiv w:val="1"/>
      <w:marLeft w:val="0"/>
      <w:marRight w:val="0"/>
      <w:marTop w:val="0"/>
      <w:marBottom w:val="0"/>
      <w:divBdr>
        <w:top w:val="none" w:sz="0" w:space="0" w:color="auto"/>
        <w:left w:val="none" w:sz="0" w:space="0" w:color="auto"/>
        <w:bottom w:val="none" w:sz="0" w:space="0" w:color="auto"/>
        <w:right w:val="none" w:sz="0" w:space="0" w:color="auto"/>
      </w:divBdr>
    </w:div>
    <w:div w:id="1534272943">
      <w:bodyDiv w:val="1"/>
      <w:marLeft w:val="0"/>
      <w:marRight w:val="0"/>
      <w:marTop w:val="0"/>
      <w:marBottom w:val="0"/>
      <w:divBdr>
        <w:top w:val="none" w:sz="0" w:space="0" w:color="auto"/>
        <w:left w:val="none" w:sz="0" w:space="0" w:color="auto"/>
        <w:bottom w:val="none" w:sz="0" w:space="0" w:color="auto"/>
        <w:right w:val="none" w:sz="0" w:space="0" w:color="auto"/>
      </w:divBdr>
    </w:div>
    <w:div w:id="1582059880">
      <w:bodyDiv w:val="1"/>
      <w:marLeft w:val="0"/>
      <w:marRight w:val="0"/>
      <w:marTop w:val="0"/>
      <w:marBottom w:val="0"/>
      <w:divBdr>
        <w:top w:val="none" w:sz="0" w:space="0" w:color="auto"/>
        <w:left w:val="none" w:sz="0" w:space="0" w:color="auto"/>
        <w:bottom w:val="none" w:sz="0" w:space="0" w:color="auto"/>
        <w:right w:val="none" w:sz="0" w:space="0" w:color="auto"/>
      </w:divBdr>
    </w:div>
    <w:div w:id="1590889636">
      <w:bodyDiv w:val="1"/>
      <w:marLeft w:val="0"/>
      <w:marRight w:val="0"/>
      <w:marTop w:val="0"/>
      <w:marBottom w:val="0"/>
      <w:divBdr>
        <w:top w:val="none" w:sz="0" w:space="0" w:color="auto"/>
        <w:left w:val="none" w:sz="0" w:space="0" w:color="auto"/>
        <w:bottom w:val="none" w:sz="0" w:space="0" w:color="auto"/>
        <w:right w:val="none" w:sz="0" w:space="0" w:color="auto"/>
      </w:divBdr>
    </w:div>
    <w:div w:id="1634287311">
      <w:bodyDiv w:val="1"/>
      <w:marLeft w:val="0"/>
      <w:marRight w:val="0"/>
      <w:marTop w:val="0"/>
      <w:marBottom w:val="0"/>
      <w:divBdr>
        <w:top w:val="none" w:sz="0" w:space="0" w:color="auto"/>
        <w:left w:val="none" w:sz="0" w:space="0" w:color="auto"/>
        <w:bottom w:val="none" w:sz="0" w:space="0" w:color="auto"/>
        <w:right w:val="none" w:sz="0" w:space="0" w:color="auto"/>
      </w:divBdr>
    </w:div>
    <w:div w:id="1749841786">
      <w:bodyDiv w:val="1"/>
      <w:marLeft w:val="0"/>
      <w:marRight w:val="0"/>
      <w:marTop w:val="0"/>
      <w:marBottom w:val="0"/>
      <w:divBdr>
        <w:top w:val="none" w:sz="0" w:space="0" w:color="auto"/>
        <w:left w:val="none" w:sz="0" w:space="0" w:color="auto"/>
        <w:bottom w:val="none" w:sz="0" w:space="0" w:color="auto"/>
        <w:right w:val="none" w:sz="0" w:space="0" w:color="auto"/>
      </w:divBdr>
    </w:div>
    <w:div w:id="1846440274">
      <w:bodyDiv w:val="1"/>
      <w:marLeft w:val="0"/>
      <w:marRight w:val="0"/>
      <w:marTop w:val="0"/>
      <w:marBottom w:val="0"/>
      <w:divBdr>
        <w:top w:val="none" w:sz="0" w:space="0" w:color="auto"/>
        <w:left w:val="none" w:sz="0" w:space="0" w:color="auto"/>
        <w:bottom w:val="none" w:sz="0" w:space="0" w:color="auto"/>
        <w:right w:val="none" w:sz="0" w:space="0" w:color="auto"/>
      </w:divBdr>
    </w:div>
    <w:div w:id="1995723669">
      <w:bodyDiv w:val="1"/>
      <w:marLeft w:val="0"/>
      <w:marRight w:val="0"/>
      <w:marTop w:val="0"/>
      <w:marBottom w:val="0"/>
      <w:divBdr>
        <w:top w:val="none" w:sz="0" w:space="0" w:color="auto"/>
        <w:left w:val="none" w:sz="0" w:space="0" w:color="auto"/>
        <w:bottom w:val="none" w:sz="0" w:space="0" w:color="auto"/>
        <w:right w:val="none" w:sz="0" w:space="0" w:color="auto"/>
      </w:divBdr>
    </w:div>
    <w:div w:id="2033338776">
      <w:bodyDiv w:val="1"/>
      <w:marLeft w:val="0"/>
      <w:marRight w:val="0"/>
      <w:marTop w:val="0"/>
      <w:marBottom w:val="0"/>
      <w:divBdr>
        <w:top w:val="none" w:sz="0" w:space="0" w:color="auto"/>
        <w:left w:val="none" w:sz="0" w:space="0" w:color="auto"/>
        <w:bottom w:val="none" w:sz="0" w:space="0" w:color="auto"/>
        <w:right w:val="none" w:sz="0" w:space="0" w:color="auto"/>
      </w:divBdr>
    </w:div>
    <w:div w:id="2046325282">
      <w:bodyDiv w:val="1"/>
      <w:marLeft w:val="0"/>
      <w:marRight w:val="0"/>
      <w:marTop w:val="0"/>
      <w:marBottom w:val="0"/>
      <w:divBdr>
        <w:top w:val="none" w:sz="0" w:space="0" w:color="auto"/>
        <w:left w:val="none" w:sz="0" w:space="0" w:color="auto"/>
        <w:bottom w:val="none" w:sz="0" w:space="0" w:color="auto"/>
        <w:right w:val="none" w:sz="0" w:space="0" w:color="auto"/>
      </w:divBdr>
    </w:div>
    <w:div w:id="2124424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1398B-D776-47FD-8F49-62759E834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Pages>
  <Words>5830</Words>
  <Characters>33233</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new.usf@outlook.com</dc:creator>
  <cp:keywords/>
  <dc:description/>
  <cp:lastModifiedBy>EBTISAM DAIFALLAH DAFIR ALGAHREESH</cp:lastModifiedBy>
  <cp:revision>8</cp:revision>
  <dcterms:created xsi:type="dcterms:W3CDTF">2024-08-08T14:51:00Z</dcterms:created>
  <dcterms:modified xsi:type="dcterms:W3CDTF">2024-08-23T13:25:00Z</dcterms:modified>
</cp:coreProperties>
</file>