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49361" w14:textId="77777777" w:rsidR="006C1AB2" w:rsidRPr="006C1AB2" w:rsidRDefault="006C1AB2" w:rsidP="00767BC1">
      <w:pPr>
        <w:bidi/>
        <w:spacing w:before="100" w:beforeAutospacing="1" w:after="100" w:afterAutospacing="1" w:line="240" w:lineRule="auto"/>
        <w:jc w:val="center"/>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b/>
          <w:bCs/>
          <w:kern w:val="0"/>
          <w:rtl/>
          <w:lang w:val="en-GB" w:eastAsia="en-GB"/>
          <w14:ligatures w14:val="none"/>
        </w:rPr>
        <w:t>عنوان الدراسة</w:t>
      </w:r>
      <w:r w:rsidRPr="006C1AB2">
        <w:rPr>
          <w:rFonts w:ascii="Simplified Arabic" w:eastAsia="Times New Roman" w:hAnsi="Simplified Arabic" w:cs="Simplified Arabic"/>
          <w:b/>
          <w:bCs/>
          <w:kern w:val="0"/>
          <w:lang w:val="en-GB" w:eastAsia="en-GB"/>
          <w14:ligatures w14:val="none"/>
        </w:rPr>
        <w:t>:</w:t>
      </w:r>
      <w:r w:rsidRPr="006C1AB2">
        <w:rPr>
          <w:rFonts w:ascii="Simplified Arabic" w:eastAsia="Times New Roman" w:hAnsi="Simplified Arabic" w:cs="Simplified Arabic"/>
          <w:kern w:val="0"/>
          <w:lang w:val="en-GB" w:eastAsia="en-GB"/>
          <w14:ligatures w14:val="none"/>
        </w:rPr>
        <w:t xml:space="preserve"> </w:t>
      </w:r>
      <w:r w:rsidRPr="006C1AB2">
        <w:rPr>
          <w:rFonts w:ascii="Simplified Arabic" w:eastAsia="Times New Roman" w:hAnsi="Simplified Arabic" w:cs="Simplified Arabic"/>
          <w:kern w:val="0"/>
          <w:rtl/>
          <w:lang w:val="en-GB" w:eastAsia="en-GB"/>
          <w14:ligatures w14:val="none"/>
        </w:rPr>
        <w:t>أثر التحوّل الرقمي للعمليات على رضا الموظفين: دراسة في وزارة الموارد البشرية والتنمية الاجتماعية في المملكة العربية السعودية</w:t>
      </w:r>
      <w:r w:rsidRPr="006C1AB2">
        <w:rPr>
          <w:rFonts w:ascii="Simplified Arabic" w:eastAsia="Times New Roman" w:hAnsi="Simplified Arabic" w:cs="Simplified Arabic"/>
          <w:kern w:val="0"/>
          <w:lang w:val="en-GB" w:eastAsia="en-GB"/>
          <w14:ligatures w14:val="none"/>
        </w:rPr>
        <w:br/>
      </w:r>
      <w:r w:rsidRPr="006C1AB2">
        <w:rPr>
          <w:rFonts w:ascii="Simplified Arabic" w:eastAsia="Times New Roman" w:hAnsi="Simplified Arabic" w:cs="Simplified Arabic"/>
          <w:b/>
          <w:bCs/>
          <w:kern w:val="0"/>
          <w:rtl/>
          <w:lang w:val="en-GB" w:eastAsia="en-GB"/>
          <w14:ligatures w14:val="none"/>
        </w:rPr>
        <w:t>اسم الباحث</w:t>
      </w:r>
      <w:r w:rsidRPr="006C1AB2">
        <w:rPr>
          <w:rFonts w:ascii="Simplified Arabic" w:eastAsia="Times New Roman" w:hAnsi="Simplified Arabic" w:cs="Simplified Arabic"/>
          <w:b/>
          <w:bCs/>
          <w:kern w:val="0"/>
          <w:lang w:val="en-GB" w:eastAsia="en-GB"/>
          <w14:ligatures w14:val="none"/>
        </w:rPr>
        <w:t>:</w:t>
      </w:r>
      <w:r w:rsidRPr="006C1AB2">
        <w:rPr>
          <w:rFonts w:ascii="Simplified Arabic" w:eastAsia="Times New Roman" w:hAnsi="Simplified Arabic" w:cs="Simplified Arabic"/>
          <w:kern w:val="0"/>
          <w:lang w:val="en-GB" w:eastAsia="en-GB"/>
          <w14:ligatures w14:val="none"/>
        </w:rPr>
        <w:t xml:space="preserve"> </w:t>
      </w:r>
      <w:r w:rsidRPr="006C1AB2">
        <w:rPr>
          <w:rFonts w:ascii="Simplified Arabic" w:eastAsia="Times New Roman" w:hAnsi="Simplified Arabic" w:cs="Simplified Arabic"/>
          <w:kern w:val="0"/>
          <w:rtl/>
          <w:lang w:val="en-GB" w:eastAsia="en-GB"/>
          <w14:ligatures w14:val="none"/>
        </w:rPr>
        <w:t>سعود آل حمد</w:t>
      </w:r>
    </w:p>
    <w:tbl>
      <w:tblPr>
        <w:tblStyle w:val="TableGrid"/>
        <w:tblW w:w="13887" w:type="dxa"/>
        <w:tblLook w:val="04A0" w:firstRow="1" w:lastRow="0" w:firstColumn="1" w:lastColumn="0" w:noHBand="0" w:noVBand="1"/>
      </w:tblPr>
      <w:tblGrid>
        <w:gridCol w:w="4673"/>
        <w:gridCol w:w="992"/>
        <w:gridCol w:w="2694"/>
        <w:gridCol w:w="3827"/>
        <w:gridCol w:w="1701"/>
      </w:tblGrid>
      <w:tr w:rsidR="00306766" w:rsidRPr="006C1AB2" w14:paraId="52668DC8" w14:textId="798A02C3" w:rsidTr="00767BC1">
        <w:tc>
          <w:tcPr>
            <w:tcW w:w="4673" w:type="dxa"/>
            <w:hideMark/>
          </w:tcPr>
          <w:p w14:paraId="386D4115" w14:textId="77777777" w:rsidR="00306766" w:rsidRPr="006C1AB2" w:rsidRDefault="00306766" w:rsidP="00306766">
            <w:pPr>
              <w:bidi/>
              <w:spacing w:line="240" w:lineRule="auto"/>
              <w:jc w:val="center"/>
              <w:rPr>
                <w:rFonts w:ascii="Simplified Arabic" w:eastAsia="Times New Roman" w:hAnsi="Simplified Arabic" w:cs="Simplified Arabic"/>
                <w:b/>
                <w:bCs/>
                <w:kern w:val="0"/>
                <w:lang w:val="en-GB" w:eastAsia="en-GB"/>
                <w14:ligatures w14:val="none"/>
              </w:rPr>
            </w:pPr>
            <w:r w:rsidRPr="006C1AB2">
              <w:rPr>
                <w:rFonts w:ascii="Simplified Arabic" w:eastAsia="Times New Roman" w:hAnsi="Simplified Arabic" w:cs="Simplified Arabic"/>
                <w:b/>
                <w:bCs/>
                <w:kern w:val="0"/>
                <w:rtl/>
                <w:lang w:val="en-GB" w:eastAsia="en-GB"/>
                <w14:ligatures w14:val="none"/>
              </w:rPr>
              <w:t>المطلوب في النسخة القادمة</w:t>
            </w:r>
          </w:p>
        </w:tc>
        <w:tc>
          <w:tcPr>
            <w:tcW w:w="992" w:type="dxa"/>
          </w:tcPr>
          <w:p w14:paraId="26A10B2F" w14:textId="4DBD3598" w:rsidR="00306766" w:rsidRPr="006C1AB2" w:rsidRDefault="00306766" w:rsidP="00306766">
            <w:pPr>
              <w:bidi/>
              <w:spacing w:line="240" w:lineRule="auto"/>
              <w:jc w:val="center"/>
              <w:rPr>
                <w:rFonts w:ascii="Simplified Arabic" w:eastAsia="Times New Roman" w:hAnsi="Simplified Arabic" w:cs="Simplified Arabic"/>
                <w:b/>
                <w:bCs/>
                <w:kern w:val="0"/>
                <w:rtl/>
                <w:lang w:val="en-GB" w:eastAsia="en-GB"/>
                <w14:ligatures w14:val="none"/>
              </w:rPr>
            </w:pPr>
            <w:r w:rsidRPr="006C1AB2">
              <w:rPr>
                <w:rFonts w:ascii="Simplified Arabic" w:eastAsia="Times New Roman" w:hAnsi="Simplified Arabic" w:cs="Simplified Arabic"/>
                <w:b/>
                <w:bCs/>
                <w:kern w:val="0"/>
                <w:rtl/>
                <w:lang w:val="en-GB" w:eastAsia="en-GB"/>
                <w14:ligatures w14:val="none"/>
              </w:rPr>
              <w:t>التقييم</w:t>
            </w:r>
          </w:p>
        </w:tc>
        <w:tc>
          <w:tcPr>
            <w:tcW w:w="2694" w:type="dxa"/>
          </w:tcPr>
          <w:p w14:paraId="170C0007" w14:textId="6CC370C8" w:rsidR="00306766" w:rsidRPr="006C1AB2" w:rsidRDefault="00306766" w:rsidP="00306766">
            <w:pPr>
              <w:bidi/>
              <w:spacing w:line="240" w:lineRule="auto"/>
              <w:jc w:val="center"/>
              <w:rPr>
                <w:rFonts w:ascii="Simplified Arabic" w:eastAsia="Times New Roman" w:hAnsi="Simplified Arabic" w:cs="Simplified Arabic"/>
                <w:b/>
                <w:bCs/>
                <w:kern w:val="0"/>
                <w:rtl/>
                <w:lang w:val="en-GB" w:eastAsia="en-GB"/>
                <w14:ligatures w14:val="none"/>
              </w:rPr>
            </w:pPr>
            <w:r w:rsidRPr="006C1AB2">
              <w:rPr>
                <w:rFonts w:ascii="Simplified Arabic" w:eastAsia="Times New Roman" w:hAnsi="Simplified Arabic" w:cs="Simplified Arabic"/>
                <w:b/>
                <w:bCs/>
                <w:kern w:val="0"/>
                <w:rtl/>
                <w:lang w:val="en-GB" w:eastAsia="en-GB"/>
                <w14:ligatures w14:val="none"/>
              </w:rPr>
              <w:t>استجابة الباحث في التعديل</w:t>
            </w:r>
          </w:p>
        </w:tc>
        <w:tc>
          <w:tcPr>
            <w:tcW w:w="3827" w:type="dxa"/>
          </w:tcPr>
          <w:p w14:paraId="740785D6" w14:textId="0DEFD74B" w:rsidR="00306766" w:rsidRPr="006C1AB2" w:rsidRDefault="00306766" w:rsidP="00306766">
            <w:pPr>
              <w:bidi/>
              <w:spacing w:line="240" w:lineRule="auto"/>
              <w:jc w:val="center"/>
              <w:rPr>
                <w:rFonts w:ascii="Simplified Arabic" w:eastAsia="Times New Roman" w:hAnsi="Simplified Arabic" w:cs="Simplified Arabic"/>
                <w:b/>
                <w:bCs/>
                <w:kern w:val="0"/>
                <w:rtl/>
                <w:lang w:val="en-GB" w:eastAsia="en-GB"/>
                <w14:ligatures w14:val="none"/>
              </w:rPr>
            </w:pPr>
            <w:r w:rsidRPr="006C1AB2">
              <w:rPr>
                <w:rFonts w:ascii="Simplified Arabic" w:eastAsia="Times New Roman" w:hAnsi="Simplified Arabic" w:cs="Simplified Arabic"/>
                <w:b/>
                <w:bCs/>
                <w:kern w:val="0"/>
                <w:rtl/>
                <w:lang w:val="en-GB" w:eastAsia="en-GB"/>
                <w14:ligatures w14:val="none"/>
              </w:rPr>
              <w:t>الملاحظة الأصلية</w:t>
            </w:r>
          </w:p>
        </w:tc>
        <w:tc>
          <w:tcPr>
            <w:tcW w:w="1701" w:type="dxa"/>
          </w:tcPr>
          <w:p w14:paraId="1A218103" w14:textId="23895470" w:rsidR="00306766" w:rsidRPr="006C1AB2" w:rsidRDefault="00306766" w:rsidP="00306766">
            <w:pPr>
              <w:bidi/>
              <w:spacing w:line="240" w:lineRule="auto"/>
              <w:jc w:val="center"/>
              <w:rPr>
                <w:rFonts w:ascii="Simplified Arabic" w:eastAsia="Times New Roman" w:hAnsi="Simplified Arabic" w:cs="Simplified Arabic"/>
                <w:b/>
                <w:bCs/>
                <w:kern w:val="0"/>
                <w:rtl/>
                <w:lang w:val="en-GB" w:eastAsia="en-GB"/>
                <w14:ligatures w14:val="none"/>
              </w:rPr>
            </w:pPr>
            <w:r w:rsidRPr="006C1AB2">
              <w:rPr>
                <w:rFonts w:ascii="Simplified Arabic" w:eastAsia="Times New Roman" w:hAnsi="Simplified Arabic" w:cs="Simplified Arabic"/>
                <w:b/>
                <w:bCs/>
                <w:kern w:val="0"/>
                <w:rtl/>
                <w:lang w:val="en-GB" w:eastAsia="en-GB"/>
                <w14:ligatures w14:val="none"/>
              </w:rPr>
              <w:t>القسم</w:t>
            </w:r>
          </w:p>
        </w:tc>
      </w:tr>
      <w:tr w:rsidR="00306766" w:rsidRPr="006C1AB2" w14:paraId="456EB1B1" w14:textId="0D013B20" w:rsidTr="00767BC1">
        <w:tc>
          <w:tcPr>
            <w:tcW w:w="4673" w:type="dxa"/>
            <w:hideMark/>
          </w:tcPr>
          <w:p w14:paraId="6487B66F"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الالتزام بهذه الصيغة في جميع المستندات</w:t>
            </w:r>
          </w:p>
        </w:tc>
        <w:tc>
          <w:tcPr>
            <w:tcW w:w="992" w:type="dxa"/>
          </w:tcPr>
          <w:p w14:paraId="532021B2" w14:textId="6EBDF922"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منفّذ</w:t>
            </w:r>
          </w:p>
        </w:tc>
        <w:tc>
          <w:tcPr>
            <w:tcW w:w="2694" w:type="dxa"/>
          </w:tcPr>
          <w:p w14:paraId="71B8664A" w14:textId="20CA87D1"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تم اعتماد صياغة دقيقة ومتكاملة مع مصطلح "أنموذجًا</w:t>
            </w:r>
            <w:r w:rsidRPr="006C1AB2">
              <w:rPr>
                <w:rFonts w:ascii="Simplified Arabic" w:eastAsia="Times New Roman" w:hAnsi="Simplified Arabic" w:cs="Simplified Arabic"/>
                <w:kern w:val="0"/>
                <w:lang w:val="en-GB" w:eastAsia="en-GB"/>
                <w14:ligatures w14:val="none"/>
              </w:rPr>
              <w:t>"</w:t>
            </w:r>
          </w:p>
        </w:tc>
        <w:tc>
          <w:tcPr>
            <w:tcW w:w="3827" w:type="dxa"/>
          </w:tcPr>
          <w:p w14:paraId="0A9F4D27" w14:textId="45230773"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اعتماد صياغة دقيقة تجمع بين العمومية المؤسسية والتطبيق المحدد</w:t>
            </w:r>
          </w:p>
        </w:tc>
        <w:tc>
          <w:tcPr>
            <w:tcW w:w="1701" w:type="dxa"/>
          </w:tcPr>
          <w:p w14:paraId="6493E6C4" w14:textId="6678FF69"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العنوان</w:t>
            </w:r>
          </w:p>
        </w:tc>
      </w:tr>
      <w:tr w:rsidR="00306766" w:rsidRPr="006C1AB2" w14:paraId="5827E6D8" w14:textId="2DBAC262" w:rsidTr="00767BC1">
        <w:tc>
          <w:tcPr>
            <w:tcW w:w="4673" w:type="dxa"/>
            <w:hideMark/>
          </w:tcPr>
          <w:p w14:paraId="1DF19683"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تعزيز الربط بالمتغيرات الديموغرافية وإزالة التكرار</w:t>
            </w:r>
          </w:p>
        </w:tc>
        <w:tc>
          <w:tcPr>
            <w:tcW w:w="992" w:type="dxa"/>
          </w:tcPr>
          <w:p w14:paraId="75B11299" w14:textId="090B834B"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منفّذ جزئيًا</w:t>
            </w:r>
          </w:p>
        </w:tc>
        <w:tc>
          <w:tcPr>
            <w:tcW w:w="2694" w:type="dxa"/>
          </w:tcPr>
          <w:p w14:paraId="0DF18780" w14:textId="14C92AC7"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المقدمة جيدة لكن ما زال التكرار موجود، والربط غير كافٍ</w:t>
            </w:r>
          </w:p>
        </w:tc>
        <w:tc>
          <w:tcPr>
            <w:tcW w:w="3827" w:type="dxa"/>
          </w:tcPr>
          <w:p w14:paraId="157F35FD" w14:textId="6BE1B140"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 xml:space="preserve">حذف التكرار وربط </w:t>
            </w:r>
            <w:proofErr w:type="spellStart"/>
            <w:r w:rsidRPr="006C1AB2">
              <w:rPr>
                <w:rFonts w:ascii="Simplified Arabic" w:eastAsia="Times New Roman" w:hAnsi="Simplified Arabic" w:cs="Simplified Arabic"/>
                <w:kern w:val="0"/>
                <w:rtl/>
                <w:lang w:val="en-GB" w:eastAsia="en-GB"/>
                <w14:ligatures w14:val="none"/>
              </w:rPr>
              <w:t>الرقمنة</w:t>
            </w:r>
            <w:proofErr w:type="spellEnd"/>
            <w:r w:rsidRPr="006C1AB2">
              <w:rPr>
                <w:rFonts w:ascii="Simplified Arabic" w:eastAsia="Times New Roman" w:hAnsi="Simplified Arabic" w:cs="Simplified Arabic"/>
                <w:kern w:val="0"/>
                <w:rtl/>
                <w:lang w:val="en-GB" w:eastAsia="en-GB"/>
                <w14:ligatures w14:val="none"/>
              </w:rPr>
              <w:t xml:space="preserve"> بالخصائص الفردية للموظف</w:t>
            </w:r>
          </w:p>
        </w:tc>
        <w:tc>
          <w:tcPr>
            <w:tcW w:w="1701" w:type="dxa"/>
          </w:tcPr>
          <w:p w14:paraId="0235D23F" w14:textId="4AEB5E39"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المقدمة</w:t>
            </w:r>
          </w:p>
        </w:tc>
      </w:tr>
      <w:tr w:rsidR="00306766" w:rsidRPr="006C1AB2" w14:paraId="446F9DD5" w14:textId="11BB49F2" w:rsidTr="00767BC1">
        <w:tc>
          <w:tcPr>
            <w:tcW w:w="4673" w:type="dxa"/>
            <w:hideMark/>
          </w:tcPr>
          <w:p w14:paraId="293DD70C"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إعادة صياغة المشكلة بأسلوب نقدي وتحليل فجوة الأدبيات</w:t>
            </w:r>
          </w:p>
        </w:tc>
        <w:tc>
          <w:tcPr>
            <w:tcW w:w="992" w:type="dxa"/>
          </w:tcPr>
          <w:p w14:paraId="58D49883" w14:textId="19B88421"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منفّذ جزئيًا</w:t>
            </w:r>
          </w:p>
        </w:tc>
        <w:tc>
          <w:tcPr>
            <w:tcW w:w="2694" w:type="dxa"/>
          </w:tcPr>
          <w:p w14:paraId="2E5E1A47" w14:textId="047AE392"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عرضت الفجوة لكن دون بناء نقدي واضح</w:t>
            </w:r>
          </w:p>
        </w:tc>
        <w:tc>
          <w:tcPr>
            <w:tcW w:w="3827" w:type="dxa"/>
          </w:tcPr>
          <w:p w14:paraId="591887BE" w14:textId="4C59C25C"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إبراز الفجوة البحثية وربطها بالمتغيرات الديموغرافية</w:t>
            </w:r>
          </w:p>
        </w:tc>
        <w:tc>
          <w:tcPr>
            <w:tcW w:w="1701" w:type="dxa"/>
          </w:tcPr>
          <w:p w14:paraId="63C68091" w14:textId="428A8CF2"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مشكلة الدراسة</w:t>
            </w:r>
          </w:p>
        </w:tc>
      </w:tr>
      <w:tr w:rsidR="00306766" w:rsidRPr="006C1AB2" w14:paraId="3CF30D53" w14:textId="673EE87B" w:rsidTr="00767BC1">
        <w:tc>
          <w:tcPr>
            <w:tcW w:w="4673" w:type="dxa"/>
            <w:hideMark/>
          </w:tcPr>
          <w:p w14:paraId="11D1E962"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إضافة سؤال التفاعل وربطه بالنموذج</w:t>
            </w:r>
          </w:p>
        </w:tc>
        <w:tc>
          <w:tcPr>
            <w:tcW w:w="992" w:type="dxa"/>
          </w:tcPr>
          <w:p w14:paraId="65409E42" w14:textId="56B19C16"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غير منفّذ</w:t>
            </w:r>
          </w:p>
        </w:tc>
        <w:tc>
          <w:tcPr>
            <w:tcW w:w="2694" w:type="dxa"/>
          </w:tcPr>
          <w:p w14:paraId="3372EC81" w14:textId="79791241"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لم يتم إدراج سؤال التفاعل</w:t>
            </w:r>
          </w:p>
        </w:tc>
        <w:tc>
          <w:tcPr>
            <w:tcW w:w="3827" w:type="dxa"/>
          </w:tcPr>
          <w:p w14:paraId="673DB6F1" w14:textId="2A8222A8"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تعديل صياغة السؤال الرابع وإضافة سؤال عن التفاعل</w:t>
            </w:r>
          </w:p>
        </w:tc>
        <w:tc>
          <w:tcPr>
            <w:tcW w:w="1701" w:type="dxa"/>
          </w:tcPr>
          <w:p w14:paraId="7F4FF79A" w14:textId="584DEA64"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أسئلة الدراسة</w:t>
            </w:r>
          </w:p>
        </w:tc>
      </w:tr>
      <w:tr w:rsidR="00306766" w:rsidRPr="006C1AB2" w14:paraId="602F9D02" w14:textId="39B6B2D8" w:rsidTr="00767BC1">
        <w:tc>
          <w:tcPr>
            <w:tcW w:w="4673" w:type="dxa"/>
            <w:hideMark/>
          </w:tcPr>
          <w:p w14:paraId="21D76AF9"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صياغة هدف عن أثر المتغيرات الضابطة</w:t>
            </w:r>
          </w:p>
        </w:tc>
        <w:tc>
          <w:tcPr>
            <w:tcW w:w="992" w:type="dxa"/>
          </w:tcPr>
          <w:p w14:paraId="6B34BFB2" w14:textId="76BDD75F"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غير منفّذ</w:t>
            </w:r>
          </w:p>
        </w:tc>
        <w:tc>
          <w:tcPr>
            <w:tcW w:w="2694" w:type="dxa"/>
          </w:tcPr>
          <w:p w14:paraId="0A9775EF" w14:textId="34BE4CFD"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لم يضف الهدف المطلوب</w:t>
            </w:r>
          </w:p>
        </w:tc>
        <w:tc>
          <w:tcPr>
            <w:tcW w:w="3827" w:type="dxa"/>
          </w:tcPr>
          <w:p w14:paraId="2D9D1E3F" w14:textId="5D785BB3"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إضافة هدف لتحليل دور المتغيرات الضابطة</w:t>
            </w:r>
          </w:p>
        </w:tc>
        <w:tc>
          <w:tcPr>
            <w:tcW w:w="1701" w:type="dxa"/>
          </w:tcPr>
          <w:p w14:paraId="16DFDDDF" w14:textId="4025ED4C"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أهداف الدراسة</w:t>
            </w:r>
          </w:p>
        </w:tc>
      </w:tr>
      <w:tr w:rsidR="00306766" w:rsidRPr="006C1AB2" w14:paraId="4B6B7C28" w14:textId="30334810" w:rsidTr="00767BC1">
        <w:tc>
          <w:tcPr>
            <w:tcW w:w="4673" w:type="dxa"/>
            <w:hideMark/>
          </w:tcPr>
          <w:p w14:paraId="2230F674"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إضافة فقرة عن بناء نموذج تفسيري جديد</w:t>
            </w:r>
          </w:p>
        </w:tc>
        <w:tc>
          <w:tcPr>
            <w:tcW w:w="992" w:type="dxa"/>
          </w:tcPr>
          <w:p w14:paraId="788720AC" w14:textId="6BFC607A"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غير منفّذ</w:t>
            </w:r>
          </w:p>
        </w:tc>
        <w:tc>
          <w:tcPr>
            <w:tcW w:w="2694" w:type="dxa"/>
          </w:tcPr>
          <w:p w14:paraId="1C3A710B" w14:textId="039C45AE"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لم يتم توضيح الإسهام النظري بشكل كافٍ</w:t>
            </w:r>
          </w:p>
        </w:tc>
        <w:tc>
          <w:tcPr>
            <w:tcW w:w="3827" w:type="dxa"/>
          </w:tcPr>
          <w:p w14:paraId="6FD1E2FE" w14:textId="6D62C59B"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بيان الإسهام في بناء نموذج تفسيري</w:t>
            </w:r>
          </w:p>
        </w:tc>
        <w:tc>
          <w:tcPr>
            <w:tcW w:w="1701" w:type="dxa"/>
          </w:tcPr>
          <w:p w14:paraId="71422397" w14:textId="0A0D56D4"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أهمية الدراسة</w:t>
            </w:r>
          </w:p>
        </w:tc>
      </w:tr>
      <w:tr w:rsidR="00306766" w:rsidRPr="006C1AB2" w14:paraId="22E7544E" w14:textId="1DD19639" w:rsidTr="00767BC1">
        <w:tc>
          <w:tcPr>
            <w:tcW w:w="4673" w:type="dxa"/>
            <w:hideMark/>
          </w:tcPr>
          <w:p w14:paraId="77F23BA6"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إعادة صياغة الفرض الرابع وفق المطلوب</w:t>
            </w:r>
          </w:p>
        </w:tc>
        <w:tc>
          <w:tcPr>
            <w:tcW w:w="992" w:type="dxa"/>
          </w:tcPr>
          <w:p w14:paraId="7B82007A" w14:textId="4C0E2A05"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غير منفّذ</w:t>
            </w:r>
          </w:p>
        </w:tc>
        <w:tc>
          <w:tcPr>
            <w:tcW w:w="2694" w:type="dxa"/>
          </w:tcPr>
          <w:p w14:paraId="3289D736" w14:textId="1D29C76E"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لم يتم تعديل الفرض الرابع</w:t>
            </w:r>
          </w:p>
        </w:tc>
        <w:tc>
          <w:tcPr>
            <w:tcW w:w="3827" w:type="dxa"/>
          </w:tcPr>
          <w:p w14:paraId="6ED89A41" w14:textId="0143B483"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تعديل الفرض الرابع ليشمل المتغيرات الضابطة</w:t>
            </w:r>
          </w:p>
        </w:tc>
        <w:tc>
          <w:tcPr>
            <w:tcW w:w="1701" w:type="dxa"/>
          </w:tcPr>
          <w:p w14:paraId="1C1306FF" w14:textId="3CC8AACE"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فروض الدراسة</w:t>
            </w:r>
          </w:p>
        </w:tc>
      </w:tr>
      <w:tr w:rsidR="00306766" w:rsidRPr="006C1AB2" w14:paraId="676A229F" w14:textId="2C28FC42" w:rsidTr="00767BC1">
        <w:tc>
          <w:tcPr>
            <w:tcW w:w="4673" w:type="dxa"/>
            <w:hideMark/>
          </w:tcPr>
          <w:p w14:paraId="3874799C"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إعادة رسم النموذج وبيان المسارات بدقة</w:t>
            </w:r>
          </w:p>
        </w:tc>
        <w:tc>
          <w:tcPr>
            <w:tcW w:w="992" w:type="dxa"/>
          </w:tcPr>
          <w:p w14:paraId="0A8E2D78" w14:textId="566EEBD7"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غير منفّذ</w:t>
            </w:r>
          </w:p>
        </w:tc>
        <w:tc>
          <w:tcPr>
            <w:tcW w:w="2694" w:type="dxa"/>
          </w:tcPr>
          <w:p w14:paraId="670A8678" w14:textId="66D488AC"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النموذج الحالي لا يوضح الأثر التفاعلي</w:t>
            </w:r>
          </w:p>
        </w:tc>
        <w:tc>
          <w:tcPr>
            <w:tcW w:w="3827" w:type="dxa"/>
          </w:tcPr>
          <w:p w14:paraId="28542CB7" w14:textId="1D70B9F8"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تبني نموذج نظري مع تعديل يوضح دور المتغيرات الضابطة</w:t>
            </w:r>
          </w:p>
        </w:tc>
        <w:tc>
          <w:tcPr>
            <w:tcW w:w="1701" w:type="dxa"/>
          </w:tcPr>
          <w:p w14:paraId="20474D0E" w14:textId="794D659E"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النموذج النظري</w:t>
            </w:r>
          </w:p>
        </w:tc>
      </w:tr>
      <w:tr w:rsidR="00306766" w:rsidRPr="006C1AB2" w14:paraId="703651AC" w14:textId="44EA6645" w:rsidTr="00767BC1">
        <w:tc>
          <w:tcPr>
            <w:tcW w:w="4673" w:type="dxa"/>
            <w:hideMark/>
          </w:tcPr>
          <w:p w14:paraId="6D299B43"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إعداد جدول نقدي وتحليل فجوة واضحة</w:t>
            </w:r>
          </w:p>
        </w:tc>
        <w:tc>
          <w:tcPr>
            <w:tcW w:w="992" w:type="dxa"/>
          </w:tcPr>
          <w:p w14:paraId="56C18F71" w14:textId="785A71C4"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غير منفّذ</w:t>
            </w:r>
          </w:p>
        </w:tc>
        <w:tc>
          <w:tcPr>
            <w:tcW w:w="2694" w:type="dxa"/>
          </w:tcPr>
          <w:p w14:paraId="32226857" w14:textId="028C13CB"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العرض وصفي بلا جدول نقدي</w:t>
            </w:r>
          </w:p>
        </w:tc>
        <w:tc>
          <w:tcPr>
            <w:tcW w:w="3827" w:type="dxa"/>
          </w:tcPr>
          <w:p w14:paraId="11FF6003" w14:textId="089B114D"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إعداد جدول نقدي وتحليل فجوة</w:t>
            </w:r>
          </w:p>
        </w:tc>
        <w:tc>
          <w:tcPr>
            <w:tcW w:w="1701" w:type="dxa"/>
          </w:tcPr>
          <w:p w14:paraId="15701F82" w14:textId="294054DD"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الدراسات السابقة</w:t>
            </w:r>
          </w:p>
        </w:tc>
      </w:tr>
      <w:tr w:rsidR="00306766" w:rsidRPr="006C1AB2" w14:paraId="325093FD" w14:textId="27649855" w:rsidTr="00767BC1">
        <w:tc>
          <w:tcPr>
            <w:tcW w:w="4673" w:type="dxa"/>
            <w:hideMark/>
          </w:tcPr>
          <w:p w14:paraId="1DCBE659"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بيان استخدام المتغيرات الضابطة في التحليل الإحصائي</w:t>
            </w:r>
          </w:p>
        </w:tc>
        <w:tc>
          <w:tcPr>
            <w:tcW w:w="992" w:type="dxa"/>
          </w:tcPr>
          <w:p w14:paraId="1A1C9EE3" w14:textId="40CB642A"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غير منفّذ</w:t>
            </w:r>
          </w:p>
        </w:tc>
        <w:tc>
          <w:tcPr>
            <w:tcW w:w="2694" w:type="dxa"/>
          </w:tcPr>
          <w:p w14:paraId="22687B1D" w14:textId="52DFF609"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لم يتم التوضيح الكافي</w:t>
            </w:r>
          </w:p>
        </w:tc>
        <w:tc>
          <w:tcPr>
            <w:tcW w:w="3827" w:type="dxa"/>
          </w:tcPr>
          <w:p w14:paraId="2FD5847E" w14:textId="3FF36A69"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توضيح دور المتغيرات الضابطة في التحليل</w:t>
            </w:r>
          </w:p>
        </w:tc>
        <w:tc>
          <w:tcPr>
            <w:tcW w:w="1701" w:type="dxa"/>
          </w:tcPr>
          <w:p w14:paraId="790AFE65" w14:textId="24045C82"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المنهجية</w:t>
            </w:r>
          </w:p>
        </w:tc>
      </w:tr>
      <w:tr w:rsidR="00306766" w:rsidRPr="006C1AB2" w14:paraId="5E72C395" w14:textId="59D43B8D" w:rsidTr="00767BC1">
        <w:tc>
          <w:tcPr>
            <w:tcW w:w="4673" w:type="dxa"/>
            <w:hideMark/>
          </w:tcPr>
          <w:p w14:paraId="72C72F69"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lastRenderedPageBreak/>
              <w:t>إضافة مصادر وتحديد مؤشرات القياس</w:t>
            </w:r>
          </w:p>
        </w:tc>
        <w:tc>
          <w:tcPr>
            <w:tcW w:w="992" w:type="dxa"/>
          </w:tcPr>
          <w:p w14:paraId="6D071D01" w14:textId="55CE71C1"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غير منفّذ</w:t>
            </w:r>
          </w:p>
        </w:tc>
        <w:tc>
          <w:tcPr>
            <w:tcW w:w="2694" w:type="dxa"/>
          </w:tcPr>
          <w:p w14:paraId="640C31B1" w14:textId="74EEA650"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التعريفات بلا مصادر واضحة</w:t>
            </w:r>
          </w:p>
        </w:tc>
        <w:tc>
          <w:tcPr>
            <w:tcW w:w="3827" w:type="dxa"/>
          </w:tcPr>
          <w:p w14:paraId="579196B3" w14:textId="78461F83"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تعريف كل مصطلح بمصدر وإجراء القياس</w:t>
            </w:r>
          </w:p>
        </w:tc>
        <w:tc>
          <w:tcPr>
            <w:tcW w:w="1701" w:type="dxa"/>
          </w:tcPr>
          <w:p w14:paraId="4C0DBA2E" w14:textId="565D9FDF"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المصطلحات</w:t>
            </w:r>
          </w:p>
        </w:tc>
      </w:tr>
      <w:tr w:rsidR="00306766" w:rsidRPr="006C1AB2" w14:paraId="6E69E5E7" w14:textId="3CFA8393" w:rsidTr="00767BC1">
        <w:tc>
          <w:tcPr>
            <w:tcW w:w="4673" w:type="dxa"/>
            <w:hideMark/>
          </w:tcPr>
          <w:p w14:paraId="2880C09C"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إعداد جدول يربط الفرضيات بالأدوات وتبريرها</w:t>
            </w:r>
          </w:p>
        </w:tc>
        <w:tc>
          <w:tcPr>
            <w:tcW w:w="992" w:type="dxa"/>
          </w:tcPr>
          <w:p w14:paraId="605581CE" w14:textId="6BEED26D"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غير منفّذ</w:t>
            </w:r>
          </w:p>
        </w:tc>
        <w:tc>
          <w:tcPr>
            <w:tcW w:w="2694" w:type="dxa"/>
          </w:tcPr>
          <w:p w14:paraId="6EEC3DE7" w14:textId="026F4340"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لم يتم الربط أو التبرير</w:t>
            </w:r>
          </w:p>
        </w:tc>
        <w:tc>
          <w:tcPr>
            <w:tcW w:w="3827" w:type="dxa"/>
          </w:tcPr>
          <w:p w14:paraId="03DBB06F" w14:textId="3533D32F"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ربط كل أداة بفرض وتبرير الاختيار</w:t>
            </w:r>
          </w:p>
        </w:tc>
        <w:tc>
          <w:tcPr>
            <w:tcW w:w="1701" w:type="dxa"/>
          </w:tcPr>
          <w:p w14:paraId="7F5B9A3A" w14:textId="60CB1423"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المعالجات الإحصائية</w:t>
            </w:r>
          </w:p>
        </w:tc>
      </w:tr>
      <w:tr w:rsidR="00306766" w:rsidRPr="006C1AB2" w14:paraId="6C68AC22" w14:textId="30EC5E19" w:rsidTr="00767BC1">
        <w:tc>
          <w:tcPr>
            <w:tcW w:w="4673" w:type="dxa"/>
            <w:hideMark/>
          </w:tcPr>
          <w:p w14:paraId="1D33EF1B"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توحيد التنسيق واستكمال البيانات</w:t>
            </w:r>
          </w:p>
        </w:tc>
        <w:tc>
          <w:tcPr>
            <w:tcW w:w="992" w:type="dxa"/>
          </w:tcPr>
          <w:p w14:paraId="79E2FD94" w14:textId="440B8D38"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غير منفّذ</w:t>
            </w:r>
          </w:p>
        </w:tc>
        <w:tc>
          <w:tcPr>
            <w:tcW w:w="2694" w:type="dxa"/>
          </w:tcPr>
          <w:p w14:paraId="0B88795D" w14:textId="0173AF38"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المراجع متباينة في النمط</w:t>
            </w:r>
          </w:p>
        </w:tc>
        <w:tc>
          <w:tcPr>
            <w:tcW w:w="3827" w:type="dxa"/>
          </w:tcPr>
          <w:p w14:paraId="5A5F9E4E" w14:textId="20398FD0"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توحيد النمط وفق</w:t>
            </w:r>
            <w:r w:rsidRPr="006C1AB2">
              <w:rPr>
                <w:rFonts w:ascii="Simplified Arabic" w:eastAsia="Times New Roman" w:hAnsi="Simplified Arabic" w:cs="Simplified Arabic"/>
                <w:kern w:val="0"/>
                <w:lang w:val="en-GB" w:eastAsia="en-GB"/>
                <w14:ligatures w14:val="none"/>
              </w:rPr>
              <w:t xml:space="preserve"> APA</w:t>
            </w:r>
          </w:p>
        </w:tc>
        <w:tc>
          <w:tcPr>
            <w:tcW w:w="1701" w:type="dxa"/>
          </w:tcPr>
          <w:p w14:paraId="2EA8F3F1" w14:textId="69D072A8"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التوثيق والمراجع</w:t>
            </w:r>
          </w:p>
        </w:tc>
      </w:tr>
      <w:tr w:rsidR="00306766" w:rsidRPr="006C1AB2" w14:paraId="4A696E08" w14:textId="729842DA" w:rsidTr="00767BC1">
        <w:tc>
          <w:tcPr>
            <w:tcW w:w="4673" w:type="dxa"/>
            <w:hideMark/>
          </w:tcPr>
          <w:p w14:paraId="11537984" w14:textId="77777777" w:rsidR="00306766" w:rsidRPr="006C1AB2" w:rsidRDefault="00306766" w:rsidP="00306766">
            <w:pPr>
              <w:bidi/>
              <w:spacing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تدقيق لغوي شامل وتوحيد المصطلحات</w:t>
            </w:r>
          </w:p>
        </w:tc>
        <w:tc>
          <w:tcPr>
            <w:tcW w:w="992" w:type="dxa"/>
          </w:tcPr>
          <w:p w14:paraId="37140305" w14:textId="0A356D4C"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منفّذ جزئيًا</w:t>
            </w:r>
          </w:p>
        </w:tc>
        <w:tc>
          <w:tcPr>
            <w:tcW w:w="2694" w:type="dxa"/>
          </w:tcPr>
          <w:p w14:paraId="7F4C8A2E" w14:textId="4E1596F7"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الأسلوب جيد لكن يحتاج تدقيق شامل</w:t>
            </w:r>
          </w:p>
        </w:tc>
        <w:tc>
          <w:tcPr>
            <w:tcW w:w="3827" w:type="dxa"/>
          </w:tcPr>
          <w:p w14:paraId="06639DD3" w14:textId="5B4EDAF4"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تدقيق لغوي وتوحيد المصطلحات</w:t>
            </w:r>
          </w:p>
        </w:tc>
        <w:tc>
          <w:tcPr>
            <w:tcW w:w="1701" w:type="dxa"/>
          </w:tcPr>
          <w:p w14:paraId="68A67624" w14:textId="7CCB7F1A" w:rsidR="00306766" w:rsidRPr="006C1AB2" w:rsidRDefault="00306766" w:rsidP="00306766">
            <w:pPr>
              <w:bidi/>
              <w:spacing w:line="240" w:lineRule="auto"/>
              <w:rPr>
                <w:rFonts w:ascii="Simplified Arabic" w:eastAsia="Times New Roman" w:hAnsi="Simplified Arabic" w:cs="Simplified Arabic"/>
                <w:kern w:val="0"/>
                <w:rtl/>
                <w:lang w:val="en-GB" w:eastAsia="en-GB"/>
                <w14:ligatures w14:val="none"/>
              </w:rPr>
            </w:pPr>
            <w:r w:rsidRPr="006C1AB2">
              <w:rPr>
                <w:rFonts w:ascii="Simplified Arabic" w:eastAsia="Times New Roman" w:hAnsi="Simplified Arabic" w:cs="Simplified Arabic"/>
                <w:kern w:val="0"/>
                <w:rtl/>
                <w:lang w:val="en-GB" w:eastAsia="en-GB"/>
                <w14:ligatures w14:val="none"/>
              </w:rPr>
              <w:t>الإطار العام للخطة</w:t>
            </w:r>
          </w:p>
        </w:tc>
      </w:tr>
    </w:tbl>
    <w:p w14:paraId="59E3CCBD" w14:textId="606900D2" w:rsidR="006C1AB2" w:rsidRPr="006C1AB2" w:rsidRDefault="006C1AB2" w:rsidP="006C1AB2">
      <w:pPr>
        <w:bidi/>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النتيجة النهائية</w:t>
      </w:r>
      <w:r w:rsidRPr="006C1AB2">
        <w:rPr>
          <w:rFonts w:ascii="Simplified Arabic" w:eastAsia="Times New Roman" w:hAnsi="Simplified Arabic" w:cs="Simplified Arabic"/>
          <w:kern w:val="0"/>
          <w:lang w:val="en-GB" w:eastAsia="en-GB"/>
          <w14:ligatures w14:val="none"/>
        </w:rPr>
        <w:t>:</w:t>
      </w:r>
      <w:r w:rsidRPr="006C1AB2">
        <w:rPr>
          <w:rFonts w:ascii="Simplified Arabic" w:eastAsia="Times New Roman" w:hAnsi="Simplified Arabic" w:cs="Simplified Arabic"/>
          <w:kern w:val="0"/>
          <w:lang w:val="en-GB" w:eastAsia="en-GB"/>
          <w14:ligatures w14:val="none"/>
        </w:rPr>
        <w:br/>
      </w:r>
      <w:r w:rsidRPr="006C1AB2">
        <w:rPr>
          <w:rFonts w:ascii="Simplified Arabic" w:eastAsia="Times New Roman" w:hAnsi="Simplified Arabic" w:cs="Simplified Arabic"/>
          <w:kern w:val="0"/>
          <w:rtl/>
          <w:lang w:val="en-GB" w:eastAsia="en-GB"/>
          <w14:ligatures w14:val="none"/>
        </w:rPr>
        <w:t>المقترح الحالي متين من حيث الفكرة والأساس العلمي، إلا أن الاستجابة للتعديلات المطلوبة كانت جزئية في معظم المكونات الجوهرية، خصوصًا فيما يتعلق بالإطار النظري، صياغة الفرضيات، والنموذج المفاهيمي. لذلك، يمكن إجازة المقترح بصيغته الحالية، ويشترط إجراء تعديلات جوهرية قبل إعادة عرضه على اللجنة</w:t>
      </w:r>
      <w:r w:rsidRPr="006C1AB2">
        <w:rPr>
          <w:rFonts w:ascii="Simplified Arabic" w:eastAsia="Times New Roman" w:hAnsi="Simplified Arabic" w:cs="Simplified Arabic"/>
          <w:kern w:val="0"/>
          <w:lang w:val="en-GB" w:eastAsia="en-GB"/>
          <w14:ligatures w14:val="none"/>
        </w:rPr>
        <w:t>.</w:t>
      </w:r>
    </w:p>
    <w:p w14:paraId="13325743" w14:textId="77777777" w:rsidR="006C1AB2" w:rsidRPr="006C1AB2" w:rsidRDefault="006C1AB2" w:rsidP="006C1AB2">
      <w:pPr>
        <w:bidi/>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b/>
          <w:bCs/>
          <w:kern w:val="0"/>
          <w:rtl/>
          <w:lang w:val="en-GB" w:eastAsia="en-GB"/>
          <w14:ligatures w14:val="none"/>
        </w:rPr>
        <w:t>المطلوب قبل الإجازة</w:t>
      </w:r>
      <w:r w:rsidRPr="006C1AB2">
        <w:rPr>
          <w:rFonts w:ascii="Simplified Arabic" w:eastAsia="Times New Roman" w:hAnsi="Simplified Arabic" w:cs="Simplified Arabic"/>
          <w:b/>
          <w:bCs/>
          <w:kern w:val="0"/>
          <w:lang w:val="en-GB" w:eastAsia="en-GB"/>
          <w14:ligatures w14:val="none"/>
        </w:rPr>
        <w:t>:</w:t>
      </w:r>
    </w:p>
    <w:p w14:paraId="0D4A6EB3" w14:textId="77777777" w:rsidR="006C1AB2" w:rsidRPr="006C1AB2" w:rsidRDefault="006C1AB2" w:rsidP="006C1AB2">
      <w:pPr>
        <w:numPr>
          <w:ilvl w:val="0"/>
          <w:numId w:val="1"/>
        </w:numPr>
        <w:bidi/>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إعادة صياغة المقدمة ومشكلة الدراسة مع ربط واضح بالمتغيرات الديموغرافية وتوثيق فجوة الأدبيات</w:t>
      </w:r>
      <w:r w:rsidRPr="006C1AB2">
        <w:rPr>
          <w:rFonts w:ascii="Simplified Arabic" w:eastAsia="Times New Roman" w:hAnsi="Simplified Arabic" w:cs="Simplified Arabic"/>
          <w:kern w:val="0"/>
          <w:lang w:val="en-GB" w:eastAsia="en-GB"/>
          <w14:ligatures w14:val="none"/>
        </w:rPr>
        <w:t>.</w:t>
      </w:r>
    </w:p>
    <w:p w14:paraId="7B8575D5" w14:textId="77777777" w:rsidR="006C1AB2" w:rsidRPr="006C1AB2" w:rsidRDefault="006C1AB2" w:rsidP="006C1AB2">
      <w:pPr>
        <w:numPr>
          <w:ilvl w:val="0"/>
          <w:numId w:val="1"/>
        </w:numPr>
        <w:bidi/>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تعديل أسئلة وأهداف وفروض الدراسة لتشمل أثر المتغيرات الضابطة</w:t>
      </w:r>
      <w:r w:rsidRPr="006C1AB2">
        <w:rPr>
          <w:rFonts w:ascii="Simplified Arabic" w:eastAsia="Times New Roman" w:hAnsi="Simplified Arabic" w:cs="Simplified Arabic"/>
          <w:kern w:val="0"/>
          <w:lang w:val="en-GB" w:eastAsia="en-GB"/>
          <w14:ligatures w14:val="none"/>
        </w:rPr>
        <w:t>.</w:t>
      </w:r>
    </w:p>
    <w:p w14:paraId="4A065E0B" w14:textId="77777777" w:rsidR="006C1AB2" w:rsidRPr="006C1AB2" w:rsidRDefault="006C1AB2" w:rsidP="006C1AB2">
      <w:pPr>
        <w:numPr>
          <w:ilvl w:val="0"/>
          <w:numId w:val="1"/>
        </w:numPr>
        <w:bidi/>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إعادة تصميم النموذج النظري مع إبراز العلاقات التفاعلية</w:t>
      </w:r>
      <w:r w:rsidRPr="006C1AB2">
        <w:rPr>
          <w:rFonts w:ascii="Simplified Arabic" w:eastAsia="Times New Roman" w:hAnsi="Simplified Arabic" w:cs="Simplified Arabic"/>
          <w:kern w:val="0"/>
          <w:lang w:val="en-GB" w:eastAsia="en-GB"/>
          <w14:ligatures w14:val="none"/>
        </w:rPr>
        <w:t>.</w:t>
      </w:r>
    </w:p>
    <w:p w14:paraId="7152BAF6" w14:textId="77777777" w:rsidR="006C1AB2" w:rsidRPr="006C1AB2" w:rsidRDefault="006C1AB2" w:rsidP="006C1AB2">
      <w:pPr>
        <w:numPr>
          <w:ilvl w:val="0"/>
          <w:numId w:val="1"/>
        </w:numPr>
        <w:bidi/>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إعداد جدول نقدي للدراسات السابقة وتحليل الفجوة</w:t>
      </w:r>
      <w:r w:rsidRPr="006C1AB2">
        <w:rPr>
          <w:rFonts w:ascii="Simplified Arabic" w:eastAsia="Times New Roman" w:hAnsi="Simplified Arabic" w:cs="Simplified Arabic"/>
          <w:kern w:val="0"/>
          <w:lang w:val="en-GB" w:eastAsia="en-GB"/>
          <w14:ligatures w14:val="none"/>
        </w:rPr>
        <w:t>.</w:t>
      </w:r>
    </w:p>
    <w:p w14:paraId="0DDB6FF3" w14:textId="77777777" w:rsidR="006C1AB2" w:rsidRPr="006C1AB2" w:rsidRDefault="006C1AB2" w:rsidP="006C1AB2">
      <w:pPr>
        <w:numPr>
          <w:ilvl w:val="0"/>
          <w:numId w:val="1"/>
        </w:numPr>
        <w:bidi/>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ربط المعالجات الإحصائية بالفرضيات وتبرير اختيارها</w:t>
      </w:r>
      <w:r w:rsidRPr="006C1AB2">
        <w:rPr>
          <w:rFonts w:ascii="Simplified Arabic" w:eastAsia="Times New Roman" w:hAnsi="Simplified Arabic" w:cs="Simplified Arabic"/>
          <w:kern w:val="0"/>
          <w:lang w:val="en-GB" w:eastAsia="en-GB"/>
          <w14:ligatures w14:val="none"/>
        </w:rPr>
        <w:t>.</w:t>
      </w:r>
    </w:p>
    <w:p w14:paraId="36626511" w14:textId="77777777" w:rsidR="006C1AB2" w:rsidRPr="006C1AB2" w:rsidRDefault="006C1AB2" w:rsidP="006C1AB2">
      <w:pPr>
        <w:numPr>
          <w:ilvl w:val="0"/>
          <w:numId w:val="1"/>
        </w:numPr>
        <w:bidi/>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إضافة التعريفات الإجرائية مع المصادر ومؤشرات القياس</w:t>
      </w:r>
      <w:r w:rsidRPr="006C1AB2">
        <w:rPr>
          <w:rFonts w:ascii="Simplified Arabic" w:eastAsia="Times New Roman" w:hAnsi="Simplified Arabic" w:cs="Simplified Arabic"/>
          <w:kern w:val="0"/>
          <w:lang w:val="en-GB" w:eastAsia="en-GB"/>
          <w14:ligatures w14:val="none"/>
        </w:rPr>
        <w:t>.</w:t>
      </w:r>
    </w:p>
    <w:p w14:paraId="77CC01F5" w14:textId="77777777" w:rsidR="006C1AB2" w:rsidRPr="006C1AB2" w:rsidRDefault="006C1AB2" w:rsidP="006C1AB2">
      <w:pPr>
        <w:numPr>
          <w:ilvl w:val="0"/>
          <w:numId w:val="1"/>
        </w:numPr>
        <w:bidi/>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6C1AB2">
        <w:rPr>
          <w:rFonts w:ascii="Simplified Arabic" w:eastAsia="Times New Roman" w:hAnsi="Simplified Arabic" w:cs="Simplified Arabic"/>
          <w:kern w:val="0"/>
          <w:rtl/>
          <w:lang w:val="en-GB" w:eastAsia="en-GB"/>
          <w14:ligatures w14:val="none"/>
        </w:rPr>
        <w:t>توحيد المراجع والتوثيق وفق</w:t>
      </w:r>
      <w:r w:rsidRPr="006C1AB2">
        <w:rPr>
          <w:rFonts w:ascii="Simplified Arabic" w:eastAsia="Times New Roman" w:hAnsi="Simplified Arabic" w:cs="Simplified Arabic"/>
          <w:kern w:val="0"/>
          <w:lang w:val="en-GB" w:eastAsia="en-GB"/>
          <w14:ligatures w14:val="none"/>
        </w:rPr>
        <w:t xml:space="preserve"> APA.</w:t>
      </w:r>
    </w:p>
    <w:p w14:paraId="5B5456E9" w14:textId="6227DF4D" w:rsidR="006C1AB2" w:rsidRPr="00767BC1" w:rsidRDefault="006C1AB2" w:rsidP="00767BC1">
      <w:pPr>
        <w:numPr>
          <w:ilvl w:val="0"/>
          <w:numId w:val="1"/>
        </w:numPr>
        <w:bidi/>
        <w:spacing w:before="100" w:beforeAutospacing="1" w:after="100" w:afterAutospacing="1" w:line="240" w:lineRule="auto"/>
        <w:rPr>
          <w:rFonts w:ascii="Simplified Arabic" w:hAnsi="Simplified Arabic" w:cs="Simplified Arabic"/>
          <w:lang w:val="en-GB"/>
        </w:rPr>
      </w:pPr>
      <w:r w:rsidRPr="006C1AB2">
        <w:rPr>
          <w:rFonts w:ascii="Simplified Arabic" w:eastAsia="Times New Roman" w:hAnsi="Simplified Arabic" w:cs="Simplified Arabic"/>
          <w:kern w:val="0"/>
          <w:rtl/>
          <w:lang w:val="en-GB" w:eastAsia="en-GB"/>
          <w14:ligatures w14:val="none"/>
        </w:rPr>
        <w:t>تدقيق لغوي شامل وتوحيد المصطلحات البحثية</w:t>
      </w:r>
      <w:r w:rsidRPr="006C1AB2">
        <w:rPr>
          <w:rFonts w:ascii="Simplified Arabic" w:eastAsia="Times New Roman" w:hAnsi="Simplified Arabic" w:cs="Simplified Arabic"/>
          <w:kern w:val="0"/>
          <w:lang w:val="en-GB" w:eastAsia="en-GB"/>
          <w14:ligatures w14:val="none"/>
        </w:rPr>
        <w:t>.</w:t>
      </w:r>
    </w:p>
    <w:sectPr w:rsidR="006C1AB2" w:rsidRPr="00767BC1" w:rsidSect="006C1AB2">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6A56FF"/>
    <w:multiLevelType w:val="multilevel"/>
    <w:tmpl w:val="6E425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8153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DQ2MjYyNzI0MjIyMTJW0lEKTi0uzszPAykwrAUAmcGOdCwAAAA="/>
  </w:docVars>
  <w:rsids>
    <w:rsidRoot w:val="00A3498C"/>
    <w:rsid w:val="00085506"/>
    <w:rsid w:val="00127F39"/>
    <w:rsid w:val="00306766"/>
    <w:rsid w:val="003C50DC"/>
    <w:rsid w:val="005F4510"/>
    <w:rsid w:val="006C1AB2"/>
    <w:rsid w:val="00767BC1"/>
    <w:rsid w:val="007C5D54"/>
    <w:rsid w:val="008474EA"/>
    <w:rsid w:val="00A3498C"/>
    <w:rsid w:val="00B265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AE9C6"/>
  <w15:chartTrackingRefBased/>
  <w15:docId w15:val="{98DB8FE2-EB26-46E1-954A-8A2A0D40D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AB2"/>
    <w:pPr>
      <w:spacing w:line="278" w:lineRule="auto"/>
    </w:pPr>
    <w:rPr>
      <w:sz w:val="24"/>
      <w:szCs w:val="24"/>
      <w:lang w:val="en-AE"/>
    </w:rPr>
  </w:style>
  <w:style w:type="paragraph" w:styleId="Heading1">
    <w:name w:val="heading 1"/>
    <w:basedOn w:val="Normal"/>
    <w:next w:val="Normal"/>
    <w:link w:val="Heading1Char"/>
    <w:uiPriority w:val="9"/>
    <w:qFormat/>
    <w:rsid w:val="00A349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9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9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9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9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9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9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9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9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9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98C"/>
    <w:rPr>
      <w:rFonts w:eastAsiaTheme="majorEastAsia" w:cstheme="majorBidi"/>
      <w:color w:val="272727" w:themeColor="text1" w:themeTint="D8"/>
    </w:rPr>
  </w:style>
  <w:style w:type="paragraph" w:styleId="Title">
    <w:name w:val="Title"/>
    <w:basedOn w:val="Normal"/>
    <w:next w:val="Normal"/>
    <w:link w:val="TitleChar"/>
    <w:uiPriority w:val="10"/>
    <w:qFormat/>
    <w:rsid w:val="00A349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9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9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98C"/>
    <w:pPr>
      <w:spacing w:before="160"/>
      <w:jc w:val="center"/>
    </w:pPr>
    <w:rPr>
      <w:i/>
      <w:iCs/>
      <w:color w:val="404040" w:themeColor="text1" w:themeTint="BF"/>
    </w:rPr>
  </w:style>
  <w:style w:type="character" w:customStyle="1" w:styleId="QuoteChar">
    <w:name w:val="Quote Char"/>
    <w:basedOn w:val="DefaultParagraphFont"/>
    <w:link w:val="Quote"/>
    <w:uiPriority w:val="29"/>
    <w:rsid w:val="00A3498C"/>
    <w:rPr>
      <w:i/>
      <w:iCs/>
      <w:color w:val="404040" w:themeColor="text1" w:themeTint="BF"/>
    </w:rPr>
  </w:style>
  <w:style w:type="paragraph" w:styleId="ListParagraph">
    <w:name w:val="List Paragraph"/>
    <w:basedOn w:val="Normal"/>
    <w:uiPriority w:val="34"/>
    <w:qFormat/>
    <w:rsid w:val="00A3498C"/>
    <w:pPr>
      <w:ind w:left="720"/>
      <w:contextualSpacing/>
    </w:pPr>
  </w:style>
  <w:style w:type="character" w:styleId="IntenseEmphasis">
    <w:name w:val="Intense Emphasis"/>
    <w:basedOn w:val="DefaultParagraphFont"/>
    <w:uiPriority w:val="21"/>
    <w:qFormat/>
    <w:rsid w:val="00A3498C"/>
    <w:rPr>
      <w:i/>
      <w:iCs/>
      <w:color w:val="0F4761" w:themeColor="accent1" w:themeShade="BF"/>
    </w:rPr>
  </w:style>
  <w:style w:type="paragraph" w:styleId="IntenseQuote">
    <w:name w:val="Intense Quote"/>
    <w:basedOn w:val="Normal"/>
    <w:next w:val="Normal"/>
    <w:link w:val="IntenseQuoteChar"/>
    <w:uiPriority w:val="30"/>
    <w:qFormat/>
    <w:rsid w:val="00A34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98C"/>
    <w:rPr>
      <w:i/>
      <w:iCs/>
      <w:color w:val="0F4761" w:themeColor="accent1" w:themeShade="BF"/>
    </w:rPr>
  </w:style>
  <w:style w:type="character" w:styleId="IntenseReference">
    <w:name w:val="Intense Reference"/>
    <w:basedOn w:val="DefaultParagraphFont"/>
    <w:uiPriority w:val="32"/>
    <w:qFormat/>
    <w:rsid w:val="00A3498C"/>
    <w:rPr>
      <w:b/>
      <w:bCs/>
      <w:smallCaps/>
      <w:color w:val="0F4761" w:themeColor="accent1" w:themeShade="BF"/>
      <w:spacing w:val="5"/>
    </w:rPr>
  </w:style>
  <w:style w:type="paragraph" w:styleId="NormalWeb">
    <w:name w:val="Normal (Web)"/>
    <w:basedOn w:val="Normal"/>
    <w:uiPriority w:val="99"/>
    <w:semiHidden/>
    <w:unhideWhenUsed/>
    <w:rsid w:val="006C1AB2"/>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Strong">
    <w:name w:val="Strong"/>
    <w:basedOn w:val="DefaultParagraphFont"/>
    <w:uiPriority w:val="22"/>
    <w:qFormat/>
    <w:rsid w:val="006C1AB2"/>
    <w:rPr>
      <w:b/>
      <w:bCs/>
    </w:rPr>
  </w:style>
  <w:style w:type="table" w:styleId="TableGrid">
    <w:name w:val="Table Grid"/>
    <w:basedOn w:val="TableNormal"/>
    <w:uiPriority w:val="39"/>
    <w:rsid w:val="006C1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436</Words>
  <Characters>2487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2025-08-10T18:14:00Z</dcterms:created>
  <dcterms:modified xsi:type="dcterms:W3CDTF">2025-08-10T18:18:00Z</dcterms:modified>
</cp:coreProperties>
</file>