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D9CC093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72CD2B8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4618AB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B14E946" w:rsidR="00B45D35" w:rsidRDefault="00B45D35" w:rsidP="001B5D65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جيد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E4B2C96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4BC7E6E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17BE05E" w14:textId="2AF3C021" w:rsidR="00B45D35" w:rsidRDefault="001B5D6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توضيح العلاقة بين متغيرات الدراسة بالاسترشاد بالدراسات السابقة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C866E8C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2340804A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F0AF5C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761E090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8FF707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2263370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F5E722B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C157CB7" w:rsidR="00892076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B8BCB99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6862FED7" w:rsidR="00EA22ED" w:rsidRDefault="001B5D65" w:rsidP="001B5D6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اختصار تلخيص</w:t>
            </w:r>
            <w:r w:rsidR="00C51134">
              <w:rPr>
                <w:rFonts w:hint="cs"/>
                <w:rtl/>
                <w:lang w:bidi="ar-EG"/>
              </w:rPr>
              <w:t xml:space="preserve">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 w:rsidR="00892076"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 w:rsidR="00892076"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D0E909C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C0E9707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B7614F4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A8032A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ABCEBA0" w:rsidR="00EA22ED" w:rsidRDefault="001B5D65" w:rsidP="001B5D6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9520590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AAC510F" w:rsidR="00EA22ED" w:rsidRDefault="001B5D6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1B5D65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