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C18C2" w14:textId="77777777" w:rsidR="000170C2" w:rsidRPr="00201856" w:rsidRDefault="00CF5BD2"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noProof/>
          <w:sz w:val="28"/>
          <w:szCs w:val="28"/>
        </w:rPr>
        <w:drawing>
          <wp:anchor distT="0" distB="0" distL="114300" distR="114300" simplePos="0" relativeHeight="251658240" behindDoc="0" locked="0" layoutInCell="1" allowOverlap="1" wp14:anchorId="566E4CCA" wp14:editId="40CFE7EF">
            <wp:simplePos x="914400" y="914400"/>
            <wp:positionH relativeFrom="column">
              <wp:align>left</wp:align>
            </wp:positionH>
            <wp:positionV relativeFrom="paragraph">
              <wp:align>top</wp:align>
            </wp:positionV>
            <wp:extent cx="1638300" cy="1515515"/>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8300" cy="1515515"/>
                    </a:xfrm>
                    <a:prstGeom prst="rect">
                      <a:avLst/>
                    </a:prstGeom>
                    <a:noFill/>
                    <a:ln>
                      <a:noFill/>
                    </a:ln>
                  </pic:spPr>
                </pic:pic>
              </a:graphicData>
            </a:graphic>
          </wp:anchor>
        </w:drawing>
      </w:r>
    </w:p>
    <w:p w14:paraId="1A3A63D6" w14:textId="77777777" w:rsidR="000170C2" w:rsidRPr="00201856" w:rsidRDefault="000170C2"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جامعة ميدأوشن</w:t>
      </w:r>
    </w:p>
    <w:p w14:paraId="4D14D3B5" w14:textId="77777777" w:rsidR="000170C2" w:rsidRPr="00201856" w:rsidRDefault="000170C2"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كلية الإدارة</w:t>
      </w:r>
    </w:p>
    <w:p w14:paraId="54B84753" w14:textId="22EBEBC3" w:rsidR="00077279" w:rsidRPr="00201856" w:rsidRDefault="000170C2"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 xml:space="preserve">قسم / تخصص إدارة </w:t>
      </w:r>
      <w:r w:rsidR="000D5D3B">
        <w:rPr>
          <w:rFonts w:asciiTheme="majorBidi" w:hAnsiTheme="majorBidi" w:cstheme="majorBidi"/>
          <w:b/>
          <w:bCs/>
          <w:sz w:val="28"/>
          <w:szCs w:val="28"/>
          <w:rtl/>
        </w:rPr>
        <w:t>اعمال</w:t>
      </w:r>
    </w:p>
    <w:p w14:paraId="6D626C78" w14:textId="742B2B4A" w:rsidR="001812E8" w:rsidRPr="00201856" w:rsidRDefault="001812E8" w:rsidP="008030C8">
      <w:pPr>
        <w:bidi/>
        <w:spacing w:line="360" w:lineRule="auto"/>
        <w:jc w:val="both"/>
        <w:rPr>
          <w:rFonts w:asciiTheme="majorBidi" w:hAnsiTheme="majorBidi" w:cstheme="majorBidi"/>
          <w:sz w:val="28"/>
          <w:szCs w:val="28"/>
          <w:rtl/>
        </w:rPr>
      </w:pPr>
    </w:p>
    <w:p w14:paraId="7F0D70A4" w14:textId="77777777" w:rsidR="00B57090" w:rsidRPr="00201856" w:rsidRDefault="00B57090" w:rsidP="008030C8">
      <w:pPr>
        <w:spacing w:line="360" w:lineRule="auto"/>
        <w:jc w:val="both"/>
        <w:rPr>
          <w:rFonts w:asciiTheme="majorBidi" w:hAnsiTheme="majorBidi" w:cstheme="majorBidi"/>
          <w:sz w:val="28"/>
          <w:szCs w:val="28"/>
          <w:rtl/>
        </w:rPr>
      </w:pPr>
    </w:p>
    <w:p w14:paraId="13204100" w14:textId="395DAB7A" w:rsidR="00D0016C" w:rsidRPr="00201856" w:rsidRDefault="00B57090" w:rsidP="00E86762">
      <w:pPr>
        <w:bidi/>
        <w:spacing w:line="360" w:lineRule="auto"/>
        <w:jc w:val="center"/>
        <w:rPr>
          <w:rFonts w:asciiTheme="majorBidi" w:hAnsiTheme="majorBidi" w:cstheme="majorBidi"/>
          <w:b/>
          <w:bCs/>
          <w:sz w:val="28"/>
          <w:szCs w:val="28"/>
          <w:rtl/>
        </w:rPr>
      </w:pPr>
      <w:r w:rsidRPr="00201856">
        <w:rPr>
          <w:rFonts w:asciiTheme="majorBidi" w:hAnsiTheme="majorBidi" w:cstheme="majorBidi"/>
          <w:b/>
          <w:bCs/>
          <w:sz w:val="28"/>
          <w:szCs w:val="28"/>
          <w:rtl/>
        </w:rPr>
        <w:t>العلاقة بين جودة الحياة الجامعية والتحصيل العلمي: دراسة تطبيقية على</w:t>
      </w:r>
      <w:r w:rsidR="00D10D55">
        <w:rPr>
          <w:rFonts w:asciiTheme="majorBidi" w:hAnsiTheme="majorBidi" w:cstheme="majorBidi" w:hint="cs"/>
          <w:b/>
          <w:bCs/>
          <w:sz w:val="28"/>
          <w:szCs w:val="28"/>
          <w:rtl/>
        </w:rPr>
        <w:t xml:space="preserve"> عينة من</w:t>
      </w:r>
      <w:r w:rsidRPr="00201856">
        <w:rPr>
          <w:rFonts w:asciiTheme="majorBidi" w:hAnsiTheme="majorBidi" w:cstheme="majorBidi"/>
          <w:b/>
          <w:bCs/>
          <w:sz w:val="28"/>
          <w:szCs w:val="28"/>
          <w:rtl/>
        </w:rPr>
        <w:t xml:space="preserve"> طلاب وطالبات الدراسات العليا</w:t>
      </w:r>
      <w:r w:rsidR="00D10D55">
        <w:rPr>
          <w:rFonts w:asciiTheme="majorBidi" w:hAnsiTheme="majorBidi" w:cstheme="majorBidi" w:hint="cs"/>
          <w:b/>
          <w:bCs/>
          <w:sz w:val="28"/>
          <w:szCs w:val="28"/>
          <w:rtl/>
        </w:rPr>
        <w:t xml:space="preserve"> في جامعة القصيم</w:t>
      </w:r>
    </w:p>
    <w:p w14:paraId="53692468" w14:textId="77777777" w:rsidR="007F5E6F" w:rsidRPr="00201856" w:rsidRDefault="007F5E6F" w:rsidP="008030C8">
      <w:pPr>
        <w:spacing w:line="360" w:lineRule="auto"/>
        <w:jc w:val="both"/>
        <w:rPr>
          <w:rFonts w:asciiTheme="majorBidi" w:hAnsiTheme="majorBidi" w:cstheme="majorBidi"/>
          <w:sz w:val="28"/>
          <w:szCs w:val="28"/>
          <w:rtl/>
        </w:rPr>
      </w:pPr>
    </w:p>
    <w:p w14:paraId="28A8FB70" w14:textId="75C2B74C" w:rsidR="00D0016C" w:rsidRPr="00201856" w:rsidRDefault="00D0016C" w:rsidP="008030C8">
      <w:pPr>
        <w:bidi/>
        <w:spacing w:line="360" w:lineRule="auto"/>
        <w:jc w:val="both"/>
        <w:rPr>
          <w:rFonts w:asciiTheme="majorBidi" w:hAnsiTheme="majorBidi" w:cstheme="majorBidi"/>
          <w:b/>
          <w:bCs/>
          <w:sz w:val="28"/>
          <w:szCs w:val="28"/>
          <w:rtl/>
        </w:rPr>
      </w:pPr>
    </w:p>
    <w:p w14:paraId="49FEE6FB" w14:textId="76291CA5" w:rsidR="00D0016C" w:rsidRPr="00201856" w:rsidRDefault="001C69AC" w:rsidP="00E86762">
      <w:pPr>
        <w:bidi/>
        <w:spacing w:line="360" w:lineRule="auto"/>
        <w:jc w:val="center"/>
        <w:rPr>
          <w:rFonts w:asciiTheme="majorBidi" w:hAnsiTheme="majorBidi" w:cstheme="majorBidi"/>
          <w:b/>
          <w:bCs/>
          <w:sz w:val="28"/>
          <w:szCs w:val="28"/>
          <w:rtl/>
        </w:rPr>
      </w:pPr>
      <w:r w:rsidRPr="00201856">
        <w:rPr>
          <w:rFonts w:asciiTheme="majorBidi" w:hAnsiTheme="majorBidi" w:cstheme="majorBidi"/>
          <w:b/>
          <w:bCs/>
          <w:sz w:val="28"/>
          <w:szCs w:val="28"/>
          <w:rtl/>
        </w:rPr>
        <w:t>إعداد الطالبة:</w:t>
      </w:r>
    </w:p>
    <w:p w14:paraId="223CE9E4" w14:textId="1798FFC1" w:rsidR="001C69AC" w:rsidRPr="00201856" w:rsidRDefault="007F5E6F" w:rsidP="00E86762">
      <w:pPr>
        <w:bidi/>
        <w:spacing w:line="360" w:lineRule="auto"/>
        <w:jc w:val="center"/>
        <w:rPr>
          <w:rFonts w:asciiTheme="majorBidi" w:hAnsiTheme="majorBidi" w:cstheme="majorBidi"/>
          <w:b/>
          <w:bCs/>
          <w:sz w:val="28"/>
          <w:szCs w:val="28"/>
          <w:rtl/>
        </w:rPr>
      </w:pPr>
      <w:r w:rsidRPr="00201856">
        <w:rPr>
          <w:rFonts w:asciiTheme="majorBidi" w:hAnsiTheme="majorBidi" w:cstheme="majorBidi"/>
          <w:b/>
          <w:bCs/>
          <w:sz w:val="28"/>
          <w:szCs w:val="28"/>
          <w:rtl/>
        </w:rPr>
        <w:t>ياسمين فلاح الحربي</w:t>
      </w:r>
    </w:p>
    <w:p w14:paraId="4CA4F01C" w14:textId="6E9C3FE8" w:rsidR="00243491" w:rsidRPr="00201856" w:rsidRDefault="00243491" w:rsidP="00E86762">
      <w:pPr>
        <w:spacing w:line="360" w:lineRule="auto"/>
        <w:rPr>
          <w:rFonts w:asciiTheme="majorBidi" w:hAnsiTheme="majorBidi" w:cstheme="majorBidi"/>
          <w:b/>
          <w:bCs/>
          <w:sz w:val="28"/>
          <w:szCs w:val="28"/>
          <w:rtl/>
        </w:rPr>
      </w:pPr>
    </w:p>
    <w:p w14:paraId="7B4C8A09" w14:textId="77777777" w:rsidR="00243491" w:rsidRPr="00201856" w:rsidRDefault="00243491" w:rsidP="00E86762">
      <w:pPr>
        <w:spacing w:line="360" w:lineRule="auto"/>
        <w:jc w:val="center"/>
        <w:rPr>
          <w:rFonts w:asciiTheme="majorBidi" w:hAnsiTheme="majorBidi" w:cstheme="majorBidi"/>
          <w:b/>
          <w:bCs/>
          <w:sz w:val="28"/>
          <w:szCs w:val="28"/>
          <w:rtl/>
        </w:rPr>
      </w:pPr>
    </w:p>
    <w:p w14:paraId="7B7488B5" w14:textId="76CB74CB" w:rsidR="00303F13" w:rsidRDefault="00303F13" w:rsidP="00E86762">
      <w:pPr>
        <w:bidi/>
        <w:spacing w:line="360" w:lineRule="auto"/>
        <w:jc w:val="center"/>
        <w:rPr>
          <w:rFonts w:asciiTheme="majorBidi" w:hAnsiTheme="majorBidi" w:cstheme="majorBidi"/>
          <w:b/>
          <w:bCs/>
          <w:sz w:val="28"/>
          <w:szCs w:val="28"/>
          <w:rtl/>
        </w:rPr>
      </w:pPr>
      <w:r w:rsidRPr="00201856">
        <w:rPr>
          <w:rFonts w:asciiTheme="majorBidi" w:hAnsiTheme="majorBidi" w:cstheme="majorBidi"/>
          <w:b/>
          <w:bCs/>
          <w:sz w:val="28"/>
          <w:szCs w:val="28"/>
          <w:rtl/>
        </w:rPr>
        <w:t>إشراف:</w:t>
      </w:r>
    </w:p>
    <w:p w14:paraId="764C8EBF" w14:textId="75573F58" w:rsidR="00083855" w:rsidRPr="00201856" w:rsidRDefault="00083855" w:rsidP="00083855">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د. الفيصل عبد الحميد</w:t>
      </w:r>
    </w:p>
    <w:p w14:paraId="1D318E23" w14:textId="46560DF5" w:rsidR="00243491" w:rsidRPr="00201856" w:rsidRDefault="0085311E" w:rsidP="003A58C5">
      <w:pPr>
        <w:bidi/>
        <w:spacing w:line="360" w:lineRule="auto"/>
        <w:jc w:val="center"/>
        <w:rPr>
          <w:rFonts w:asciiTheme="majorBidi" w:hAnsiTheme="majorBidi" w:cstheme="majorBidi"/>
          <w:b/>
          <w:bCs/>
          <w:sz w:val="28"/>
          <w:szCs w:val="28"/>
        </w:rPr>
      </w:pPr>
      <w:r w:rsidRPr="00201856">
        <w:rPr>
          <w:rFonts w:asciiTheme="majorBidi" w:hAnsiTheme="majorBidi" w:cstheme="majorBidi"/>
          <w:b/>
          <w:bCs/>
          <w:sz w:val="28"/>
          <w:szCs w:val="28"/>
          <w:rtl/>
        </w:rPr>
        <w:t>د. فايز جراد</w:t>
      </w:r>
    </w:p>
    <w:p w14:paraId="2C40A562" w14:textId="77777777" w:rsidR="00E86762" w:rsidRPr="00201856" w:rsidRDefault="00E86762" w:rsidP="00E86762">
      <w:pPr>
        <w:bidi/>
        <w:spacing w:line="360" w:lineRule="auto"/>
        <w:jc w:val="both"/>
        <w:rPr>
          <w:rFonts w:asciiTheme="majorBidi" w:hAnsiTheme="majorBidi" w:cstheme="majorBidi"/>
          <w:b/>
          <w:bCs/>
          <w:sz w:val="28"/>
          <w:szCs w:val="28"/>
          <w:rtl/>
        </w:rPr>
      </w:pPr>
    </w:p>
    <w:p w14:paraId="0F4C0594" w14:textId="0780A1F4" w:rsidR="00243491" w:rsidRPr="00201856" w:rsidRDefault="00243491" w:rsidP="00E86762">
      <w:pPr>
        <w:bidi/>
        <w:spacing w:line="360" w:lineRule="auto"/>
        <w:jc w:val="center"/>
        <w:rPr>
          <w:rFonts w:asciiTheme="majorBidi" w:hAnsiTheme="majorBidi" w:cstheme="majorBidi"/>
          <w:b/>
          <w:bCs/>
          <w:sz w:val="28"/>
          <w:szCs w:val="28"/>
          <w:rtl/>
        </w:rPr>
      </w:pPr>
      <w:r w:rsidRPr="00201856">
        <w:rPr>
          <w:rFonts w:asciiTheme="majorBidi" w:hAnsiTheme="majorBidi" w:cstheme="majorBidi"/>
          <w:b/>
          <w:bCs/>
          <w:sz w:val="28"/>
          <w:szCs w:val="28"/>
          <w:rtl/>
        </w:rPr>
        <w:t>العام الدراسي</w:t>
      </w:r>
    </w:p>
    <w:p w14:paraId="6CD1D558" w14:textId="01F75FB8" w:rsidR="00243491" w:rsidRPr="00201856" w:rsidRDefault="00243491" w:rsidP="00E86762">
      <w:pPr>
        <w:bidi/>
        <w:spacing w:line="360" w:lineRule="auto"/>
        <w:jc w:val="center"/>
        <w:rPr>
          <w:rFonts w:asciiTheme="majorBidi" w:hAnsiTheme="majorBidi" w:cstheme="majorBidi"/>
          <w:b/>
          <w:bCs/>
          <w:sz w:val="28"/>
          <w:szCs w:val="28"/>
          <w:rtl/>
        </w:rPr>
      </w:pPr>
      <w:r w:rsidRPr="00201856">
        <w:rPr>
          <w:rFonts w:asciiTheme="majorBidi" w:hAnsiTheme="majorBidi" w:cstheme="majorBidi"/>
          <w:b/>
          <w:bCs/>
          <w:sz w:val="28"/>
          <w:szCs w:val="28"/>
          <w:rtl/>
        </w:rPr>
        <w:t>2026</w:t>
      </w:r>
    </w:p>
    <w:p w14:paraId="1CA582A2" w14:textId="77777777" w:rsidR="00E86762" w:rsidRPr="00201856" w:rsidRDefault="00E86762" w:rsidP="008030C8">
      <w:pPr>
        <w:bidi/>
        <w:spacing w:line="360" w:lineRule="auto"/>
        <w:jc w:val="both"/>
        <w:rPr>
          <w:rFonts w:asciiTheme="majorBidi" w:hAnsiTheme="majorBidi" w:cstheme="majorBidi"/>
          <w:b/>
          <w:bCs/>
          <w:color w:val="FF0000"/>
          <w:sz w:val="28"/>
          <w:szCs w:val="28"/>
        </w:rPr>
      </w:pPr>
    </w:p>
    <w:p w14:paraId="33B51552" w14:textId="14913C0C" w:rsidR="00EF7749" w:rsidRPr="00201856" w:rsidRDefault="006D23AD" w:rsidP="00E86762">
      <w:pPr>
        <w:bidi/>
        <w:spacing w:line="360" w:lineRule="auto"/>
        <w:jc w:val="center"/>
        <w:rPr>
          <w:rFonts w:asciiTheme="majorBidi" w:hAnsiTheme="majorBidi" w:cstheme="majorBidi"/>
          <w:b/>
          <w:bCs/>
          <w:color w:val="FF0000"/>
          <w:sz w:val="28"/>
          <w:szCs w:val="28"/>
          <w:rtl/>
        </w:rPr>
      </w:pPr>
      <w:r w:rsidRPr="00201856">
        <w:rPr>
          <w:rFonts w:asciiTheme="majorBidi" w:hAnsiTheme="majorBidi" w:cstheme="majorBidi"/>
          <w:b/>
          <w:bCs/>
          <w:color w:val="FF0000"/>
          <w:sz w:val="28"/>
          <w:szCs w:val="28"/>
          <w:rtl/>
        </w:rPr>
        <w:t>الفصل الأول</w:t>
      </w:r>
      <w:r w:rsidR="00AB24E2" w:rsidRPr="00201856">
        <w:rPr>
          <w:rFonts w:asciiTheme="majorBidi" w:hAnsiTheme="majorBidi" w:cstheme="majorBidi"/>
          <w:b/>
          <w:bCs/>
          <w:color w:val="FF0000"/>
          <w:sz w:val="28"/>
          <w:szCs w:val="28"/>
          <w:rtl/>
        </w:rPr>
        <w:t>: مقدمة البحث</w:t>
      </w:r>
    </w:p>
    <w:p w14:paraId="1E37B56A" w14:textId="7E56FF9F" w:rsidR="006D23AD" w:rsidRPr="00201856" w:rsidRDefault="006D23AD" w:rsidP="008030C8">
      <w:pPr>
        <w:bidi/>
        <w:spacing w:line="360" w:lineRule="auto"/>
        <w:jc w:val="both"/>
        <w:rPr>
          <w:rFonts w:asciiTheme="majorBidi" w:hAnsiTheme="majorBidi" w:cstheme="majorBidi"/>
          <w:b/>
          <w:bCs/>
          <w:sz w:val="28"/>
          <w:szCs w:val="28"/>
          <w:rtl/>
        </w:rPr>
      </w:pPr>
      <w:r w:rsidRPr="00201856">
        <w:rPr>
          <w:rFonts w:asciiTheme="majorBidi" w:hAnsiTheme="majorBidi" w:cstheme="majorBidi"/>
          <w:b/>
          <w:bCs/>
          <w:sz w:val="28"/>
          <w:szCs w:val="28"/>
          <w:rtl/>
        </w:rPr>
        <w:t>مقدمة</w:t>
      </w:r>
    </w:p>
    <w:p w14:paraId="6AA294CF" w14:textId="4A31C82B" w:rsidR="00F4480C" w:rsidRPr="00F4480C" w:rsidRDefault="00F4480C" w:rsidP="00786A2C">
      <w:pPr>
        <w:bidi/>
        <w:spacing w:line="360" w:lineRule="auto"/>
        <w:jc w:val="both"/>
        <w:rPr>
          <w:rFonts w:asciiTheme="majorBidi" w:hAnsiTheme="majorBidi" w:cstheme="majorBidi"/>
          <w:sz w:val="28"/>
          <w:szCs w:val="28"/>
        </w:rPr>
      </w:pPr>
      <w:r w:rsidRPr="00F4480C">
        <w:rPr>
          <w:rFonts w:asciiTheme="majorBidi" w:hAnsiTheme="majorBidi" w:cs="Times New Roman"/>
          <w:sz w:val="28"/>
          <w:szCs w:val="28"/>
          <w:rtl/>
        </w:rPr>
        <w:t>شهد التعليم العالي في المملكة العربية السعودية نمواً مضطرداً خلال السنوات الأخيرة، في إطار تحقيق مستهدفات رؤية المملكة 2030 الهادفة إلى بناء مجتمع معرفي واقتصاد قائم على الابتكار. ووفقاً للإحصاءات الرسمية الصادرة عن مجلس شؤون الجامعات (2024)، بلغ إجمالي عدد الطلاب والطالبات الملتحقين بالجامعات الحكومية في المملكة (2.2) مليون طالب وطالبة، موزعين على مختلف المناطق. وتتصدر جامعة القصيم هذه الجامعات بعدد (68,440) طالباً وطالبة، منهم (30,536) طالباً و(37,904) طالبات، مما يعكس المكانة المتميزة لهذه الجامعة في استيعاب أعداد كبيرة من الطلاب (عكاظ، 2024).</w:t>
      </w:r>
    </w:p>
    <w:p w14:paraId="2C165062" w14:textId="39205451" w:rsidR="00F4480C" w:rsidRPr="00F4480C" w:rsidRDefault="00F4480C" w:rsidP="00786A2C">
      <w:pPr>
        <w:bidi/>
        <w:spacing w:line="360" w:lineRule="auto"/>
        <w:jc w:val="both"/>
        <w:rPr>
          <w:rFonts w:asciiTheme="majorBidi" w:hAnsiTheme="majorBidi" w:cstheme="majorBidi"/>
          <w:sz w:val="28"/>
          <w:szCs w:val="28"/>
        </w:rPr>
      </w:pPr>
      <w:r w:rsidRPr="00F4480C">
        <w:rPr>
          <w:rFonts w:asciiTheme="majorBidi" w:hAnsiTheme="majorBidi" w:cs="Times New Roman"/>
          <w:sz w:val="28"/>
          <w:szCs w:val="28"/>
          <w:rtl/>
        </w:rPr>
        <w:t>ومع هذا التوسع الكمي، تبرز الحاجة إلى الاهتمام بالجوانب النوعية للتعليم العالي، وفي مقدمتها جودة الحياة الجامعية التي تعكس مدى رضا الطالب عن بيئته الأكاديمية والاجتماعية والنفسية والإدارية والمادية. ففي مرحلة الدراسات العليا وبخاصة في تخصص إدارة الأعمال يواجه الطالب تحديات متعددة تتعلق بالموازنة بين الالتزامات الأكاديمية والمهنية والأسرية، مما يجعل توفير بيئة جامعية داعمة عاملاً حاسماً في تحقيق التحصيل العلمي المتميز.</w:t>
      </w:r>
    </w:p>
    <w:p w14:paraId="1ED8F163" w14:textId="6F167792" w:rsidR="006D23AD" w:rsidRPr="00201856" w:rsidRDefault="00F4480C" w:rsidP="00F4480C">
      <w:pPr>
        <w:bidi/>
        <w:spacing w:line="360" w:lineRule="auto"/>
        <w:jc w:val="both"/>
        <w:rPr>
          <w:rFonts w:asciiTheme="majorBidi" w:hAnsiTheme="majorBidi" w:cstheme="majorBidi"/>
          <w:sz w:val="28"/>
          <w:szCs w:val="28"/>
          <w:rtl/>
        </w:rPr>
      </w:pPr>
      <w:r w:rsidRPr="00F4480C">
        <w:rPr>
          <w:rFonts w:asciiTheme="majorBidi" w:hAnsiTheme="majorBidi" w:cs="Times New Roman"/>
          <w:sz w:val="28"/>
          <w:szCs w:val="28"/>
          <w:rtl/>
        </w:rPr>
        <w:t>وتنطلق هذه الدراسة من إطار نظرية رأس المال البشري، التي تؤكد أن الاستثمار في تحسين البيئة التعليمية يعود بعوائد إيجابية على الفرد والمجتمع من خلال رفع مستوى التحصيل العلمي والكفاءة الإنتاجية. لذا، تسعى هذه الدراسة إلى اختبار طبيعة العلاقة بين جودة الحياة الجامعية والتحصيل العلمي لدى عينة من طلاب وطالبات الدراسات العليا في تخصص إدارة الأعمال بجامعة القصيم، بهدف تقديم توصيات عملية تسهم في تطوير البيئة الجامعية وتحسين مخرجات التعليم العالي.</w:t>
      </w:r>
      <w:r w:rsidR="006D23AD" w:rsidRPr="00201856">
        <w:rPr>
          <w:rFonts w:asciiTheme="majorBidi" w:hAnsiTheme="majorBidi" w:cstheme="majorBidi"/>
          <w:sz w:val="28"/>
          <w:szCs w:val="28"/>
          <w:rtl/>
        </w:rPr>
        <w:t>.</w:t>
      </w:r>
    </w:p>
    <w:p w14:paraId="031F8ABB" w14:textId="40A1A5C7" w:rsidR="00846968" w:rsidRPr="00201856" w:rsidRDefault="002A5536" w:rsidP="008030C8">
      <w:pPr>
        <w:bidi/>
        <w:spacing w:line="360" w:lineRule="auto"/>
        <w:jc w:val="both"/>
        <w:rPr>
          <w:rFonts w:asciiTheme="majorBidi" w:hAnsiTheme="majorBidi" w:cstheme="majorBidi"/>
          <w:b/>
          <w:bCs/>
          <w:sz w:val="28"/>
          <w:szCs w:val="28"/>
          <w:rtl/>
        </w:rPr>
      </w:pPr>
      <w:r w:rsidRPr="00201856">
        <w:rPr>
          <w:rFonts w:asciiTheme="majorBidi" w:hAnsiTheme="majorBidi" w:cstheme="majorBidi"/>
          <w:b/>
          <w:bCs/>
          <w:sz w:val="28"/>
          <w:szCs w:val="28"/>
          <w:rtl/>
        </w:rPr>
        <w:t>مشكلة الدراسة</w:t>
      </w:r>
    </w:p>
    <w:p w14:paraId="27753BE4" w14:textId="229BB9B0" w:rsidR="002A5536" w:rsidRPr="00201856" w:rsidRDefault="002A5536" w:rsidP="008030C8">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تعاني بعض مؤسسات التعليم العالي من التركيز على الجوانب الكمية للتعليم (كعدد الأوراق البحثية أو الدرجات) على حساب الجوانب النوعية المرتبطة بتجربة الطالب الجامعية الشاملة. في قسم إدارة الأعمال، حيث يُفترض أن يكون الطالب مؤهلاً لقيادة المؤسسات وإدارتها، يصبح من الضروري أن تنعكس جودة حياته الجامعية على تحصيله العلمي وقدرته على التحليل والفهم وليس فقط على الحفظ والاستذكار.</w:t>
      </w:r>
    </w:p>
    <w:p w14:paraId="1461A60D" w14:textId="79C297F0" w:rsidR="002A5536" w:rsidRPr="00201856" w:rsidRDefault="002A5536" w:rsidP="008030C8">
      <w:pPr>
        <w:bidi/>
        <w:spacing w:line="360" w:lineRule="auto"/>
        <w:jc w:val="both"/>
        <w:rPr>
          <w:rFonts w:asciiTheme="majorBidi" w:hAnsiTheme="majorBidi" w:cstheme="majorBidi"/>
          <w:sz w:val="28"/>
          <w:szCs w:val="28"/>
          <w:rtl/>
        </w:rPr>
      </w:pPr>
      <w:r w:rsidRPr="00201856">
        <w:rPr>
          <w:rFonts w:asciiTheme="majorBidi" w:hAnsiTheme="majorBidi" w:cstheme="majorBidi"/>
          <w:sz w:val="28"/>
          <w:szCs w:val="28"/>
          <w:rtl/>
        </w:rPr>
        <w:lastRenderedPageBreak/>
        <w:t>تلاحظ الباحثة وجود تفاوت في مستوى التحصيل العلمي بين طلاب وطالبات الدراسات العليا، مما يثير التساؤل حول ما إذا كانت جودة الحياة الجامعية بمكوناتها (الأكاديمية، الاجتماعية، الإدارية، والخدمات المساندة) تلعب دورًا محوريًا في تفسير هذا التفاوت. ومن هنا يمكن صياغة مشكلة الدراسة في التساؤل الرئيس التالي:</w:t>
      </w:r>
      <w:r w:rsidR="009915C1" w:rsidRPr="00201856">
        <w:rPr>
          <w:rFonts w:asciiTheme="majorBidi" w:hAnsiTheme="majorBidi" w:cstheme="majorBidi"/>
          <w:sz w:val="28"/>
          <w:szCs w:val="28"/>
          <w:rtl/>
        </w:rPr>
        <w:t xml:space="preserve"> </w:t>
      </w:r>
      <w:r w:rsidRPr="00201856">
        <w:rPr>
          <w:rFonts w:asciiTheme="majorBidi" w:hAnsiTheme="majorBidi" w:cstheme="majorBidi"/>
          <w:sz w:val="28"/>
          <w:szCs w:val="28"/>
          <w:rtl/>
        </w:rPr>
        <w:t>"ما طبيعة العلاقة بين جودة الحياة الجامعية والتحصيل العلمي لدى طلاب وطالبات الدراسات العليا في قسم إدارة الأعمال؟"</w:t>
      </w:r>
      <w:r w:rsidR="00142753" w:rsidRPr="00201856">
        <w:rPr>
          <w:rFonts w:asciiTheme="majorBidi" w:hAnsiTheme="majorBidi" w:cstheme="majorBidi"/>
          <w:sz w:val="28"/>
          <w:szCs w:val="28"/>
          <w:rtl/>
        </w:rPr>
        <w:t>.</w:t>
      </w:r>
    </w:p>
    <w:p w14:paraId="4C1AECAB" w14:textId="77777777" w:rsidR="00142753" w:rsidRPr="00201856" w:rsidRDefault="00142753"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أهمية الدراسة</w:t>
      </w:r>
    </w:p>
    <w:p w14:paraId="6663AECD" w14:textId="29FF67C8" w:rsidR="00142753" w:rsidRPr="00201856" w:rsidRDefault="00142753" w:rsidP="008030C8">
      <w:pPr>
        <w:bidi/>
        <w:spacing w:line="360" w:lineRule="auto"/>
        <w:jc w:val="both"/>
        <w:rPr>
          <w:rFonts w:asciiTheme="majorBidi" w:hAnsiTheme="majorBidi" w:cstheme="majorBidi"/>
          <w:sz w:val="28"/>
          <w:szCs w:val="28"/>
          <w:u w:val="single"/>
        </w:rPr>
      </w:pPr>
      <w:r w:rsidRPr="00201856">
        <w:rPr>
          <w:rFonts w:asciiTheme="majorBidi" w:hAnsiTheme="majorBidi" w:cstheme="majorBidi"/>
          <w:sz w:val="28"/>
          <w:szCs w:val="28"/>
          <w:u w:val="single"/>
          <w:rtl/>
        </w:rPr>
        <w:t>الأهمية النظرية:</w:t>
      </w:r>
    </w:p>
    <w:p w14:paraId="4182FD84" w14:textId="3C732FD9" w:rsidR="00142753" w:rsidRPr="00201856" w:rsidRDefault="00142753" w:rsidP="008030C8">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تكتسب هذه الدراسة أهميتها النظرية من كونها تتناول أحد المفاهيم الحديثة نسبياً في الفكر الإداري والتربوي المعاصر، ألا وهو مفهوم جودة الحياة الجامعية، والذي بدأ يحظى باهتمام متزايد من الباحثين والأكاديميين في السنوات الأخيرة نظراً لارتباطه الوثيق بمتغيرات نفسية واجتماعية وأكاديمية متعددة تؤثر في تشكيل شخصية الطالب وتحدد ملامح تجربته التعليمية. وتسعى هذه الدراسة إلى سد فجوة معرفية مهمة تمثلت في ندرة الدراسات العربية - على حد علم الباحثة - التي تربط بشكل مباشر بين جودة الحياة الجامعية بمكوناتها المتعددة والتحصيل العلمي كمتغير تابع، خاصة في بيئة الدراسات العليا التي تختلف في طبيعتها ومتطلباتها عن مرحلة البكالوريوس، حيث يكون الطالب أكثر نضجاً وأكثر قدرة على التقييم والتحليل النقدي للبيئة المحيطة به. كما تساهم هذه الدراسة في إثراء المكتبة العربية من خلال تقديم إطار نظري متكامل يوضح أبعاد جودة الحياة الجامعية المختلفة المتمثلة في البعد الأكاديمي والبعد الاجتماعي والبعد النفسي والبعد الإداري والبعد المادي، وربط هذه الأبعاد بشكل منهجي بمتغير التحصيل العلمي الذي يمثل المقياس الأكثر شيوعاً وقبولاً لنجاح العملية التعليمية في المؤسسات الأكاديمية، إضافة إلى اختبار النظريات العلمية التي تستند إليها الدراسة وعلى رأسها نظرية رأس المال البشري ونظرية التفاعل الرمزي والنظرية البيئية في سياق ثقافي واجتماعي مختلف هو البيئة السعودية، مما يسهم في التحقق من مدى عالمية هذه النظريات وإمكانية تطبيقها في سياقات ثقافية متنوعة.</w:t>
      </w:r>
    </w:p>
    <w:p w14:paraId="35C9BCB4" w14:textId="642D6471" w:rsidR="00142753" w:rsidRPr="004734BC" w:rsidRDefault="00142753" w:rsidP="008030C8">
      <w:pPr>
        <w:bidi/>
        <w:spacing w:line="360" w:lineRule="auto"/>
        <w:jc w:val="both"/>
        <w:rPr>
          <w:rFonts w:asciiTheme="majorBidi" w:hAnsiTheme="majorBidi" w:cstheme="majorBidi"/>
          <w:sz w:val="28"/>
          <w:szCs w:val="28"/>
          <w:u w:val="single"/>
        </w:rPr>
      </w:pPr>
      <w:r w:rsidRPr="004734BC">
        <w:rPr>
          <w:rFonts w:asciiTheme="majorBidi" w:hAnsiTheme="majorBidi" w:cstheme="majorBidi"/>
          <w:sz w:val="28"/>
          <w:szCs w:val="28"/>
          <w:u w:val="single"/>
          <w:rtl/>
        </w:rPr>
        <w:t>الأهمية التطبيقية:</w:t>
      </w:r>
    </w:p>
    <w:p w14:paraId="79C9CDCD" w14:textId="1A6C7722" w:rsidR="0062712C" w:rsidRPr="00201856" w:rsidRDefault="00AD0920" w:rsidP="008030C8">
      <w:pPr>
        <w:bidi/>
        <w:spacing w:line="360" w:lineRule="auto"/>
        <w:jc w:val="both"/>
        <w:rPr>
          <w:rFonts w:asciiTheme="majorBidi" w:hAnsiTheme="majorBidi" w:cstheme="majorBidi"/>
          <w:sz w:val="28"/>
          <w:szCs w:val="28"/>
          <w:rtl/>
        </w:rPr>
      </w:pPr>
      <w:r w:rsidRPr="00AD0920">
        <w:rPr>
          <w:rFonts w:asciiTheme="majorBidi" w:hAnsiTheme="majorBidi" w:cs="Times New Roman"/>
          <w:sz w:val="28"/>
          <w:szCs w:val="28"/>
          <w:rtl/>
        </w:rPr>
        <w:t xml:space="preserve">تتجلى الأهمية التطبيقية لهذه الدراسة في كونها تقدم رؤى وتوصيات عملية يمكن لمختلف الجهات المعنية بالتعليم العالي الاستفادة منها، حيث تستفيد وزارة التعليم من نتائج الدراسة في تطوير السياسات واللوائح المنظمة لبرامج الدراسات العليا، خاصة فيما يتعلق بمعايير الجودة الواجب توفرها في البيئة الجامعية، وفي توجيه استراتيجيات التطوير نحو تحسين جودة الحياة الجامعية كمدخل لرفع التحصيل العلمي بما يحقق </w:t>
      </w:r>
      <w:r w:rsidRPr="00AD0920">
        <w:rPr>
          <w:rFonts w:asciiTheme="majorBidi" w:hAnsiTheme="majorBidi" w:cs="Times New Roman"/>
          <w:sz w:val="28"/>
          <w:szCs w:val="28"/>
          <w:rtl/>
        </w:rPr>
        <w:lastRenderedPageBreak/>
        <w:t>مستهدفات رؤية المملكة 2030. كما يمكن لعمداء كليات إدارة الأعمال الاستناد إلى هذه الدراسة في عملية التخطيط الاستراتيجي وتطوير برامج الماجستير، من خلال تحديد أولويات التحسين بناءً على أكثر أبعاد جودة الحياة الجامعية تأثيراً على التحصيل العلمي، وفي تخصيص الموارد المالية والبشرية بشكل أكثر فاعلية لتحسين الخدمات والمرافق المقدمة للطلاب. وتفيد هذه الدراسة أيضاً مراكز الإرشاد الطلابي في تصميم برامج الدعم النفسي والأكاديمي التي تستجيب للاحتياجات الحقيقية لطلاب الدراسات العليا، وتساعدها في فهم العلاقة بين الصحة النفسية للطلاب وجودة حياتهم الجامعية وتحصيلهم العلمي. أما هيئة تقويم التعليم والتدريب فتستفيد من هذه الدراسة في تطوير معايير الاعتماد الأكاديمي لبرامج الدراسات العليا في إدارة الأعمال، بحيث تتضمن مؤشرات واضحة لجودة الحياة الجامعية كأحد متطلبات الجودة الواجب توفرها في البرامج المرشحة للاعتماد. كما يمكن لأعضاء هيئة التدريس الاستفادة من خلال تزويدهم بمؤشرات واضحة عن أهمية الدعم النفسي والاجتماعي إلى جانب الدعم الأكاديمي، وكيف لعلاقاتهم الإيجابية مع الطلاب أن تساهم في تحسين الأداء الأكاديمي وزيادة الدافعية للتعلم، وأخيراً تساعد هذه الدراسة طلاب الدراسات العليا أنفسهم في التعرف على العوامل الأكثر تأثيراً على تحصيلهم العلمي، مما يمكنهم من اتخاذ قرارات أكثر وعياً في اختيار برامجهم الدراسية.</w:t>
      </w:r>
      <w:r w:rsidR="00142753" w:rsidRPr="00201856">
        <w:rPr>
          <w:rFonts w:asciiTheme="majorBidi" w:hAnsiTheme="majorBidi" w:cstheme="majorBidi"/>
          <w:sz w:val="28"/>
          <w:szCs w:val="28"/>
          <w:rtl/>
        </w:rPr>
        <w:t>.</w:t>
      </w:r>
    </w:p>
    <w:p w14:paraId="59A604D0" w14:textId="77777777" w:rsidR="0062712C" w:rsidRPr="00201856" w:rsidRDefault="0062712C"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أهداف الدراسة</w:t>
      </w:r>
    </w:p>
    <w:p w14:paraId="29BD6CDD" w14:textId="55B8F53B" w:rsidR="00FA16B2" w:rsidRPr="00201856" w:rsidRDefault="00FA16B2" w:rsidP="008030C8">
      <w:pPr>
        <w:bidi/>
        <w:spacing w:line="360" w:lineRule="auto"/>
        <w:jc w:val="both"/>
        <w:rPr>
          <w:rFonts w:asciiTheme="majorBidi" w:hAnsiTheme="majorBidi" w:cstheme="majorBidi"/>
          <w:sz w:val="28"/>
          <w:szCs w:val="28"/>
          <w:u w:val="single"/>
        </w:rPr>
      </w:pPr>
      <w:r w:rsidRPr="00201856">
        <w:rPr>
          <w:rFonts w:asciiTheme="majorBidi" w:hAnsiTheme="majorBidi" w:cstheme="majorBidi"/>
          <w:sz w:val="28"/>
          <w:szCs w:val="28"/>
          <w:u w:val="single"/>
          <w:rtl/>
        </w:rPr>
        <w:t>الهدف الرئيسي:</w:t>
      </w:r>
    </w:p>
    <w:p w14:paraId="7AD79D2C" w14:textId="33A4CD79" w:rsidR="00FA16B2" w:rsidRPr="00201856" w:rsidRDefault="00FA16B2" w:rsidP="008030C8">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تهدف هذه الدراسة بشكل رئيسي إلى اختبار طبيعة العلاقة بين جودة الحياة الجامعية والتحصيل العلمي لدى طلاب وطالبات الدراسات العليا في تخصص إدارة الأعمال، وذلك بهدف فهم كيفية تأثير البيئة الجامعية بمكوناتها المتعددة على المستوى التحصيلي للطلاب، والخروج بتوصيات عملية تساهم في تطوير السياسات والبرامج الأكاديمية بما يحقق أفضل مخرجات تعليمية ممكنة.</w:t>
      </w:r>
    </w:p>
    <w:p w14:paraId="1D60327F" w14:textId="546B6A28" w:rsidR="00FA16B2" w:rsidRPr="00201856" w:rsidRDefault="00FA16B2" w:rsidP="008030C8">
      <w:pPr>
        <w:bidi/>
        <w:spacing w:line="360" w:lineRule="auto"/>
        <w:jc w:val="both"/>
        <w:rPr>
          <w:rFonts w:asciiTheme="majorBidi" w:hAnsiTheme="majorBidi" w:cstheme="majorBidi"/>
          <w:sz w:val="28"/>
          <w:szCs w:val="28"/>
          <w:u w:val="single"/>
        </w:rPr>
      </w:pPr>
      <w:r w:rsidRPr="00201856">
        <w:rPr>
          <w:rFonts w:asciiTheme="majorBidi" w:hAnsiTheme="majorBidi" w:cstheme="majorBidi"/>
          <w:sz w:val="28"/>
          <w:szCs w:val="28"/>
          <w:u w:val="single"/>
          <w:rtl/>
        </w:rPr>
        <w:t>الأهداف الفرعية:</w:t>
      </w:r>
    </w:p>
    <w:p w14:paraId="11BB88BB" w14:textId="37D45A25" w:rsidR="00FA16B2" w:rsidRPr="00201856" w:rsidRDefault="00FA16B2" w:rsidP="008030C8">
      <w:pPr>
        <w:pStyle w:val="ListParagraph"/>
        <w:numPr>
          <w:ilvl w:val="0"/>
          <w:numId w:val="2"/>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قياس مستوى جودة الحياة الجامعية المتوفرة لطلاب وطالبات الدراسات العليا بكلية إدارة الأعمال من وجهة نظرهم، من خلال استطلاع آرائهم حول الأبعاد المختلفة لهذه الجودة والمتمثلة في البعد الأكاديمي والبعد الاجتماعي والبعد النفسي والبعد الإداري والبعد المادي.</w:t>
      </w:r>
    </w:p>
    <w:p w14:paraId="5F70435F" w14:textId="68932092" w:rsidR="00FA16B2" w:rsidRPr="00201856" w:rsidRDefault="00FA16B2" w:rsidP="008030C8">
      <w:pPr>
        <w:pStyle w:val="ListParagraph"/>
        <w:numPr>
          <w:ilvl w:val="0"/>
          <w:numId w:val="2"/>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lastRenderedPageBreak/>
        <w:t>التعرف على مستوى التحصيل العلمي لدى طلاب وطالبات الدراسات العليا بكلية إدارة الأعمال، باستخدام مؤشرات متعددة تشمل المعدلات التراكمية والتقديرات الذاتية للطلاب حول مستوى فهمهم واستيعابهم للمقررات الدراسية وقدرتهم على التفكير النقدي والمشاركة الفاعلة في العملية التعليمية.</w:t>
      </w:r>
    </w:p>
    <w:p w14:paraId="481B787F" w14:textId="4D6034F3" w:rsidR="00FA16B2" w:rsidRPr="00201856" w:rsidRDefault="00FA16B2" w:rsidP="008030C8">
      <w:pPr>
        <w:pStyle w:val="ListParagraph"/>
        <w:numPr>
          <w:ilvl w:val="0"/>
          <w:numId w:val="2"/>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تحليل العلاقة الارتباطية بين كل بعد من أبعاد جودة الحياة الجامعية والتحصيل العلمي لدى أفراد عينة الدراسة، وذلك بهدف فهم كيف يساهم كل بعد في تفسير التباين في مستويات التحصيل العلمي بين الطلاب.</w:t>
      </w:r>
    </w:p>
    <w:p w14:paraId="1C3F958D" w14:textId="610662F1" w:rsidR="00FA16B2" w:rsidRPr="00201856" w:rsidRDefault="00FA16B2" w:rsidP="008030C8">
      <w:pPr>
        <w:pStyle w:val="ListParagraph"/>
        <w:numPr>
          <w:ilvl w:val="0"/>
          <w:numId w:val="2"/>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تحديد أكثر أبعاد جودة الحياة الجامعية تأثيراً على التحصيل العلمي لدى طلاب الدراسات العليا، من خلال استخدام الأساليب الإحصائية المناسبة التي تكشف عن الأوزان النسبية لكل بعد في تفسير التباين في متغير التحصيل العلمي.</w:t>
      </w:r>
    </w:p>
    <w:p w14:paraId="45A8A7C5" w14:textId="4D0EA22C" w:rsidR="00FA16B2" w:rsidRPr="00201856" w:rsidRDefault="00FA16B2" w:rsidP="008030C8">
      <w:pPr>
        <w:pStyle w:val="ListParagraph"/>
        <w:numPr>
          <w:ilvl w:val="0"/>
          <w:numId w:val="2"/>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الكشف عن الفروق في استجابات أفراد العينة حول متغيرات الدراسة الرئيسة (جودة الحياة الجامعية والتحصيل العلمي) تبعاً للمتغيرات الديموغرافية والخصائص الشخصية كالجنس والعمر والحالة الاجتماعية وساعات العمل الأسبوعية والمستوى الدراسي.</w:t>
      </w:r>
    </w:p>
    <w:p w14:paraId="050F9803" w14:textId="0FA1DCDB" w:rsidR="0062712C" w:rsidRPr="00201856" w:rsidRDefault="00FA16B2" w:rsidP="008030C8">
      <w:pPr>
        <w:pStyle w:val="ListParagraph"/>
        <w:numPr>
          <w:ilvl w:val="0"/>
          <w:numId w:val="2"/>
        </w:numPr>
        <w:bidi/>
        <w:spacing w:line="360" w:lineRule="auto"/>
        <w:jc w:val="both"/>
        <w:rPr>
          <w:rFonts w:asciiTheme="majorBidi" w:hAnsiTheme="majorBidi" w:cstheme="majorBidi"/>
          <w:sz w:val="28"/>
          <w:szCs w:val="28"/>
          <w:rtl/>
        </w:rPr>
      </w:pPr>
      <w:r w:rsidRPr="00201856">
        <w:rPr>
          <w:rFonts w:asciiTheme="majorBidi" w:hAnsiTheme="majorBidi" w:cstheme="majorBidi"/>
          <w:sz w:val="28"/>
          <w:szCs w:val="28"/>
          <w:rtl/>
        </w:rPr>
        <w:t>تقديم مجموعة من التوصيات والمقترحات العملية لصناع القرار في مؤسسات التعليم العالي وأعضاء هيئة التدريس والمسؤولين عن برامج الدراسات العليا، تستند إلى نتائج الدراسة العلمية، وتهدف إلى تحسين جودة الحياة الجامعية وبالتالي رفع مستوى التحصيل العلمي لطلاب الدراسات العليا</w:t>
      </w:r>
      <w:r w:rsidR="0062712C" w:rsidRPr="00201856">
        <w:rPr>
          <w:rFonts w:asciiTheme="majorBidi" w:hAnsiTheme="majorBidi" w:cstheme="majorBidi"/>
          <w:sz w:val="28"/>
          <w:szCs w:val="28"/>
          <w:rtl/>
        </w:rPr>
        <w:t>.</w:t>
      </w:r>
    </w:p>
    <w:p w14:paraId="50A7A98C" w14:textId="77777777" w:rsidR="005F04F1" w:rsidRPr="00201856" w:rsidRDefault="005F04F1"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تساؤلات الدراسة</w:t>
      </w:r>
    </w:p>
    <w:p w14:paraId="0197CC6F" w14:textId="287C7A61" w:rsidR="005F04F1" w:rsidRPr="00201856" w:rsidRDefault="005F04F1" w:rsidP="008030C8">
      <w:pPr>
        <w:bidi/>
        <w:spacing w:line="360" w:lineRule="auto"/>
        <w:jc w:val="both"/>
        <w:rPr>
          <w:rFonts w:asciiTheme="majorBidi" w:hAnsiTheme="majorBidi" w:cstheme="majorBidi"/>
          <w:sz w:val="28"/>
          <w:szCs w:val="28"/>
          <w:u w:val="single"/>
        </w:rPr>
      </w:pPr>
      <w:r w:rsidRPr="00201856">
        <w:rPr>
          <w:rFonts w:asciiTheme="majorBidi" w:hAnsiTheme="majorBidi" w:cstheme="majorBidi"/>
          <w:sz w:val="28"/>
          <w:szCs w:val="28"/>
          <w:u w:val="single"/>
          <w:rtl/>
        </w:rPr>
        <w:t>التساؤل الرئيسي:</w:t>
      </w:r>
    </w:p>
    <w:p w14:paraId="5434230B" w14:textId="4A6F9575" w:rsidR="005F04F1" w:rsidRPr="00201856" w:rsidRDefault="005F04F1" w:rsidP="008030C8">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ما طبيعة العلاقة بين جودة الحياة الجامعية والتحصيل العلمي لدى طلاب وطالبات الدراسات العليا في قسم إدارة الأعمال؟</w:t>
      </w:r>
    </w:p>
    <w:p w14:paraId="4F0B9629" w14:textId="35C58884" w:rsidR="005F04F1" w:rsidRPr="00201856" w:rsidRDefault="005F04F1" w:rsidP="008030C8">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u w:val="single"/>
          <w:rtl/>
        </w:rPr>
        <w:t>التساؤلات الفرعية</w:t>
      </w:r>
      <w:r w:rsidRPr="00201856">
        <w:rPr>
          <w:rFonts w:asciiTheme="majorBidi" w:hAnsiTheme="majorBidi" w:cstheme="majorBidi"/>
          <w:sz w:val="28"/>
          <w:szCs w:val="28"/>
          <w:rtl/>
        </w:rPr>
        <w:t>:</w:t>
      </w:r>
    </w:p>
    <w:p w14:paraId="4E4E9F4A" w14:textId="7612EFB7" w:rsidR="005F04F1" w:rsidRPr="00201856" w:rsidRDefault="005F04F1" w:rsidP="008030C8">
      <w:pPr>
        <w:pStyle w:val="ListParagraph"/>
        <w:numPr>
          <w:ilvl w:val="0"/>
          <w:numId w:val="1"/>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ما مستوى جودة الحياة الجامعية المتوفرة لطلاب الدراسات العليا بكلية إدارة الأعمال من وجهة نظرهم؟</w:t>
      </w:r>
    </w:p>
    <w:p w14:paraId="2BB1EE30" w14:textId="4F832F6C" w:rsidR="005F04F1" w:rsidRPr="00201856" w:rsidRDefault="005F04F1" w:rsidP="008030C8">
      <w:pPr>
        <w:pStyle w:val="ListParagraph"/>
        <w:numPr>
          <w:ilvl w:val="0"/>
          <w:numId w:val="1"/>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ما مستوى التحصيل العلمي لدى طلاب الدراسات العليا بكلية إدارة الأعمال؟</w:t>
      </w:r>
    </w:p>
    <w:p w14:paraId="249FBE2E" w14:textId="76BF2A75" w:rsidR="005F04F1" w:rsidRPr="00201856" w:rsidRDefault="005F04F1" w:rsidP="008030C8">
      <w:pPr>
        <w:pStyle w:val="ListParagraph"/>
        <w:numPr>
          <w:ilvl w:val="0"/>
          <w:numId w:val="1"/>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هل توجد علاقة ذات دلالة إحصائية بين جودة الحياة الجامعية بأبعادها المختلفة (الأكاديمية، الاجتماعية، النفسية، الإدارية، المادية) والتحصيل العلمي لدى طلاب الدراسات العليا؟</w:t>
      </w:r>
    </w:p>
    <w:p w14:paraId="4E295574" w14:textId="1ECCBDBF" w:rsidR="005F04F1" w:rsidRPr="00201856" w:rsidRDefault="005F04F1" w:rsidP="008030C8">
      <w:pPr>
        <w:pStyle w:val="ListParagraph"/>
        <w:numPr>
          <w:ilvl w:val="0"/>
          <w:numId w:val="1"/>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lastRenderedPageBreak/>
        <w:t>هل توجد فروق ذات دلالة إحصائية في استجابات أفراد العينة حول جودة الحياة الجامعية تعزى إلى المتغيرات الديموغرافية (الجنس، العمر، الحالة الاجتماعية، المستوى الدراسي، ساعات العمل)؟</w:t>
      </w:r>
    </w:p>
    <w:p w14:paraId="3D30715C" w14:textId="2F9809F3" w:rsidR="005F04F1" w:rsidRPr="00201856" w:rsidRDefault="005F04F1" w:rsidP="008030C8">
      <w:pPr>
        <w:pStyle w:val="ListParagraph"/>
        <w:numPr>
          <w:ilvl w:val="0"/>
          <w:numId w:val="1"/>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هل توجد فروق ذات دلالة إحصائية في استجابات أفراد العينة حول مستوى التحصيل العلمي تعزى إلى المتغيرات الديموغرافية (الجنس، العمر، الحالة الاجتماعية، المستوى الدراسي، ساعات العمل)؟</w:t>
      </w:r>
    </w:p>
    <w:p w14:paraId="5522EF88" w14:textId="59420851" w:rsidR="00C827F1" w:rsidRPr="00201856" w:rsidRDefault="005F04F1" w:rsidP="008030C8">
      <w:pPr>
        <w:pStyle w:val="ListParagraph"/>
        <w:numPr>
          <w:ilvl w:val="0"/>
          <w:numId w:val="1"/>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ما أكثر أبعاد جودة الحياة الجامعية تأثيراً على التحصيل العلمي لدى طلاب الدراسات العليا؟</w:t>
      </w:r>
    </w:p>
    <w:p w14:paraId="5F4EA3B8" w14:textId="77777777" w:rsidR="00C00972" w:rsidRPr="00201856" w:rsidRDefault="00C00972"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فروض الدراسة</w:t>
      </w:r>
    </w:p>
    <w:p w14:paraId="79522970" w14:textId="5545F1DA" w:rsidR="00C00972" w:rsidRPr="00201856" w:rsidRDefault="00C00972" w:rsidP="008030C8">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u w:val="single"/>
          <w:rtl/>
        </w:rPr>
        <w:t>الفرض الرئيسي:</w:t>
      </w:r>
      <w:r w:rsidRPr="00201856">
        <w:rPr>
          <w:rFonts w:asciiTheme="majorBidi" w:hAnsiTheme="majorBidi" w:cstheme="majorBidi"/>
          <w:sz w:val="28"/>
          <w:szCs w:val="28"/>
          <w:rtl/>
        </w:rPr>
        <w:t xml:space="preserve"> لا توجد علاقة ذات دلالة إحصائية بين جودة الحياة الجامعية والتحصيل العلمي لدى طلاب الدراسات العليا.</w:t>
      </w:r>
    </w:p>
    <w:p w14:paraId="62D0C60E" w14:textId="775C1DA5" w:rsidR="00C00972" w:rsidRPr="00201856" w:rsidRDefault="00C00972" w:rsidP="008030C8">
      <w:pPr>
        <w:bidi/>
        <w:spacing w:line="360" w:lineRule="auto"/>
        <w:jc w:val="both"/>
        <w:rPr>
          <w:rFonts w:asciiTheme="majorBidi" w:hAnsiTheme="majorBidi" w:cstheme="majorBidi"/>
          <w:sz w:val="28"/>
          <w:szCs w:val="28"/>
          <w:u w:val="single"/>
        </w:rPr>
      </w:pPr>
      <w:r w:rsidRPr="00201856">
        <w:rPr>
          <w:rFonts w:asciiTheme="majorBidi" w:hAnsiTheme="majorBidi" w:cstheme="majorBidi"/>
          <w:sz w:val="28"/>
          <w:szCs w:val="28"/>
          <w:u w:val="single"/>
          <w:rtl/>
        </w:rPr>
        <w:t>الفروض الفرعية:</w:t>
      </w:r>
    </w:p>
    <w:p w14:paraId="1B3EC347" w14:textId="23EA40E6" w:rsidR="00C00972" w:rsidRPr="00201856" w:rsidRDefault="00C00972" w:rsidP="008030C8">
      <w:pPr>
        <w:pStyle w:val="ListParagraph"/>
        <w:numPr>
          <w:ilvl w:val="0"/>
          <w:numId w:val="3"/>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لا يوجد فرق ذو دلالة إحصائية في مستوى جودة الحياة الجامعية يُعزى لمتغير الجنس (ذكر/أنثى).</w:t>
      </w:r>
    </w:p>
    <w:p w14:paraId="24577519" w14:textId="6CC87811" w:rsidR="00C00972" w:rsidRPr="00201856" w:rsidRDefault="00C00972" w:rsidP="008030C8">
      <w:pPr>
        <w:pStyle w:val="ListParagraph"/>
        <w:numPr>
          <w:ilvl w:val="0"/>
          <w:numId w:val="3"/>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لا يوجد فرق ذو دلالة إحصائية في مستوى التحصيل العلمي يُعزى لمتغير الحالة الاجتماعية.</w:t>
      </w:r>
    </w:p>
    <w:p w14:paraId="485DEC3D" w14:textId="61B30D13" w:rsidR="00C00972" w:rsidRPr="00201856" w:rsidRDefault="00C00972" w:rsidP="008030C8">
      <w:pPr>
        <w:pStyle w:val="ListParagraph"/>
        <w:numPr>
          <w:ilvl w:val="0"/>
          <w:numId w:val="3"/>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لا توجد فروق ذات دلالة إحصائية في استجابات أفراد العينة حول محاور الدراسة تبعًا لمتغير العمر.</w:t>
      </w:r>
    </w:p>
    <w:p w14:paraId="6A998366" w14:textId="6663274B" w:rsidR="006D23AD" w:rsidRPr="00201856" w:rsidRDefault="00C00972" w:rsidP="008030C8">
      <w:pPr>
        <w:pStyle w:val="ListParagraph"/>
        <w:numPr>
          <w:ilvl w:val="0"/>
          <w:numId w:val="3"/>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لا توجد علاقة ذات دلالة إحصائية بين جودة الخدمات الإدارية المقدمة للطلاب ومستوى تحصيلهم العلمي.</w:t>
      </w:r>
    </w:p>
    <w:p w14:paraId="1B0C1405" w14:textId="77777777" w:rsidR="00FA40A4" w:rsidRPr="00201856" w:rsidRDefault="00FA40A4"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النظرية العلمية المتبعة لإعداد البحث</w:t>
      </w:r>
    </w:p>
    <w:p w14:paraId="04EA2047" w14:textId="1A82E151" w:rsidR="00FA40A4" w:rsidRPr="00201856" w:rsidRDefault="00FA40A4" w:rsidP="008030C8">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تعتمد هذه الدراسة على نظرية رأس المال البشري كإطار نظري رئيسي لتفسير العلاقة بين جودة الحياة الجامعية والتحصيل العلمي لدى طلاب الدراسات العليا، وهي النظرية التي طورها الاقتصاديان ثيودور شولتز وجاري بيكر، وتقوم على فكرة أن الإنفاق على التعليم والتدريب يمثل استثماراً في الإنسان يدر عوائد مستقبلية على الفرد والمجتمع، تماماً كما هو الحال في الاستثمار في رأس المال المادي، حيث تنظر هذه النظرية إلى المعارف والمهارات التي يكتسبها الأفراد باعتبارها شكلاً من أشكال رأس المال الذي يحدد إنتاجيتهم وكفاءتهم في المستقبل.</w:t>
      </w:r>
    </w:p>
    <w:p w14:paraId="0139495C" w14:textId="2A0A9BCF" w:rsidR="00FA40A4" w:rsidRPr="00201856" w:rsidRDefault="00FA40A4" w:rsidP="008030C8">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وتوفر هذه النظرية إطاراً متكاملاً لفهم كيفية تأثير جودة الحياة الجامعية على التحصيل العلمي، وذلك من خلال اعتبار البيئة الجامعية بمكوناتها الأكاديمية والاجتماعية والنفسية والإدارية والمادية بمثابة الحاضنة التي تتم فيها عملية تنمية رأس المال البشري، فكلما كانت هذه البيئة غنية بالعناصر الداعمة والموارد المحفزة، كلما </w:t>
      </w:r>
      <w:r w:rsidRPr="00201856">
        <w:rPr>
          <w:rFonts w:asciiTheme="majorBidi" w:hAnsiTheme="majorBidi" w:cstheme="majorBidi"/>
          <w:sz w:val="28"/>
          <w:szCs w:val="28"/>
          <w:rtl/>
        </w:rPr>
        <w:lastRenderedPageBreak/>
        <w:t>كان الطالب أكثر قدرة على اكتساب المعارف والمهارات التي تشكل رأس ماله البشري، وبالتالي يرتفع مستواه التحصيلي كنتيجة طبيعية لنجاح عملية الاستثمار التعليمي. وفي المقابل، فإن البيئة الجامعية المتدنية الجودة تحد من قدرة الطالب على استثمار إمكاناته الذهنية والعلمية، مما يؤدي إلى تدني تحصيله العلمي، وهو ما يعني أن الموارد التي أنفقت على تعليمه لم تحقق العائد المأمول منها.</w:t>
      </w:r>
    </w:p>
    <w:p w14:paraId="75B1DBB5" w14:textId="7018EBB9" w:rsidR="00FA40A4" w:rsidRPr="00201856" w:rsidRDefault="00FA40A4" w:rsidP="008030C8">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تكتسب هذه النظرية أهمية خاصة في سياق دراسة طلاب الدراسات العليا في تخصص إدارة الأعمال، لأن هؤلاء الطلاب يمثلون كوادر بشرية مؤهلة لقيادة المؤسسات في المستقبل، وبالتالي فإن تحسين جودة حياتهم الجامعية اليوم هو استثمار استراتيجي في رأس المال البشري سينعكس إيجاباً على كفاءتهم وإنتاجيتهم مستقبلاً، مما يحقق عوائد مضاعفة للمجتمع ككل ويساعد في توجيه نظر صناع القرار إلى أهمية النظر إلى النفقات الموجهة لتحسين البيئة الجامعية على أنها استثمار طويل الأجل وليست مجرد تكاليف تشغيلية يمكن الاستغناء عنها.</w:t>
      </w:r>
    </w:p>
    <w:p w14:paraId="622066EE" w14:textId="10740223" w:rsidR="00640C71" w:rsidRPr="00201856" w:rsidRDefault="00640C71" w:rsidP="008030C8">
      <w:pPr>
        <w:bidi/>
        <w:spacing w:line="360" w:lineRule="auto"/>
        <w:jc w:val="both"/>
        <w:rPr>
          <w:rFonts w:asciiTheme="majorBidi" w:hAnsiTheme="majorBidi" w:cstheme="majorBidi"/>
          <w:sz w:val="28"/>
          <w:szCs w:val="28"/>
        </w:rPr>
      </w:pPr>
    </w:p>
    <w:p w14:paraId="4D82B45B" w14:textId="2A4DF761" w:rsidR="00D51624" w:rsidRPr="00201856" w:rsidRDefault="00D51624" w:rsidP="00D51624">
      <w:pPr>
        <w:bidi/>
        <w:spacing w:line="360" w:lineRule="auto"/>
        <w:jc w:val="both"/>
        <w:rPr>
          <w:rFonts w:asciiTheme="majorBidi" w:hAnsiTheme="majorBidi" w:cstheme="majorBidi"/>
          <w:sz w:val="28"/>
          <w:szCs w:val="28"/>
        </w:rPr>
      </w:pPr>
    </w:p>
    <w:p w14:paraId="0C18026F" w14:textId="102206A9" w:rsidR="00D51624" w:rsidRPr="00201856" w:rsidRDefault="00D51624" w:rsidP="00D51624">
      <w:pPr>
        <w:bidi/>
        <w:spacing w:line="360" w:lineRule="auto"/>
        <w:jc w:val="both"/>
        <w:rPr>
          <w:rFonts w:asciiTheme="majorBidi" w:hAnsiTheme="majorBidi" w:cstheme="majorBidi"/>
          <w:sz w:val="28"/>
          <w:szCs w:val="28"/>
        </w:rPr>
      </w:pPr>
    </w:p>
    <w:p w14:paraId="04664CED" w14:textId="63A1D72B" w:rsidR="00D51624" w:rsidRPr="00201856" w:rsidRDefault="00D51624" w:rsidP="00D51624">
      <w:pPr>
        <w:bidi/>
        <w:spacing w:line="360" w:lineRule="auto"/>
        <w:jc w:val="both"/>
        <w:rPr>
          <w:rFonts w:asciiTheme="majorBidi" w:hAnsiTheme="majorBidi" w:cstheme="majorBidi"/>
          <w:sz w:val="28"/>
          <w:szCs w:val="28"/>
        </w:rPr>
      </w:pPr>
    </w:p>
    <w:p w14:paraId="52C879DE" w14:textId="6FF80D0B" w:rsidR="00D51624" w:rsidRPr="00201856" w:rsidRDefault="00D51624" w:rsidP="00D51624">
      <w:pPr>
        <w:bidi/>
        <w:spacing w:line="360" w:lineRule="auto"/>
        <w:jc w:val="both"/>
        <w:rPr>
          <w:rFonts w:asciiTheme="majorBidi" w:hAnsiTheme="majorBidi" w:cstheme="majorBidi"/>
          <w:sz w:val="28"/>
          <w:szCs w:val="28"/>
        </w:rPr>
      </w:pPr>
    </w:p>
    <w:p w14:paraId="1A193F35" w14:textId="559A906C" w:rsidR="00D51624" w:rsidRPr="00201856" w:rsidRDefault="00D51624" w:rsidP="00D51624">
      <w:pPr>
        <w:bidi/>
        <w:spacing w:line="360" w:lineRule="auto"/>
        <w:jc w:val="both"/>
        <w:rPr>
          <w:rFonts w:asciiTheme="majorBidi" w:hAnsiTheme="majorBidi" w:cstheme="majorBidi"/>
          <w:sz w:val="28"/>
          <w:szCs w:val="28"/>
        </w:rPr>
      </w:pPr>
    </w:p>
    <w:p w14:paraId="25A3539B" w14:textId="05CB2905" w:rsidR="00D51624" w:rsidRPr="00201856" w:rsidRDefault="00D51624" w:rsidP="00D51624">
      <w:pPr>
        <w:bidi/>
        <w:spacing w:line="360" w:lineRule="auto"/>
        <w:jc w:val="both"/>
        <w:rPr>
          <w:rFonts w:asciiTheme="majorBidi" w:hAnsiTheme="majorBidi" w:cstheme="majorBidi"/>
          <w:sz w:val="28"/>
          <w:szCs w:val="28"/>
        </w:rPr>
      </w:pPr>
    </w:p>
    <w:p w14:paraId="5DF151C6" w14:textId="0DDAF22C" w:rsidR="00D51624" w:rsidRPr="00201856" w:rsidRDefault="00D51624" w:rsidP="00D51624">
      <w:pPr>
        <w:bidi/>
        <w:spacing w:line="360" w:lineRule="auto"/>
        <w:jc w:val="both"/>
        <w:rPr>
          <w:rFonts w:asciiTheme="majorBidi" w:hAnsiTheme="majorBidi" w:cstheme="majorBidi"/>
          <w:sz w:val="28"/>
          <w:szCs w:val="28"/>
        </w:rPr>
      </w:pPr>
    </w:p>
    <w:p w14:paraId="23894246" w14:textId="63C04B6C" w:rsidR="00D51624" w:rsidRPr="00201856" w:rsidRDefault="00D51624" w:rsidP="00D51624">
      <w:pPr>
        <w:bidi/>
        <w:spacing w:line="360" w:lineRule="auto"/>
        <w:jc w:val="both"/>
        <w:rPr>
          <w:rFonts w:asciiTheme="majorBidi" w:hAnsiTheme="majorBidi" w:cstheme="majorBidi"/>
          <w:sz w:val="28"/>
          <w:szCs w:val="28"/>
        </w:rPr>
      </w:pPr>
    </w:p>
    <w:p w14:paraId="631A5FD3" w14:textId="05DB0995" w:rsidR="00D51624" w:rsidRPr="00201856" w:rsidRDefault="00D51624" w:rsidP="00D51624">
      <w:pPr>
        <w:bidi/>
        <w:spacing w:line="360" w:lineRule="auto"/>
        <w:jc w:val="both"/>
        <w:rPr>
          <w:rFonts w:asciiTheme="majorBidi" w:hAnsiTheme="majorBidi" w:cstheme="majorBidi"/>
          <w:sz w:val="28"/>
          <w:szCs w:val="28"/>
        </w:rPr>
      </w:pPr>
    </w:p>
    <w:p w14:paraId="7505AE48" w14:textId="77777777" w:rsidR="00D51624" w:rsidRPr="00201856" w:rsidRDefault="00D51624" w:rsidP="00D51624">
      <w:pPr>
        <w:bidi/>
        <w:spacing w:line="360" w:lineRule="auto"/>
        <w:jc w:val="both"/>
        <w:rPr>
          <w:rFonts w:asciiTheme="majorBidi" w:hAnsiTheme="majorBidi" w:cstheme="majorBidi"/>
          <w:sz w:val="28"/>
          <w:szCs w:val="28"/>
        </w:rPr>
      </w:pPr>
    </w:p>
    <w:p w14:paraId="40A6BECA" w14:textId="77777777" w:rsidR="00640C71" w:rsidRPr="00201856" w:rsidRDefault="00640C71" w:rsidP="008030C8">
      <w:pPr>
        <w:bidi/>
        <w:spacing w:line="360" w:lineRule="auto"/>
        <w:jc w:val="both"/>
        <w:rPr>
          <w:rFonts w:asciiTheme="majorBidi" w:hAnsiTheme="majorBidi" w:cstheme="majorBidi"/>
          <w:sz w:val="28"/>
          <w:szCs w:val="28"/>
          <w:rtl/>
        </w:rPr>
      </w:pPr>
    </w:p>
    <w:p w14:paraId="4DAAF4BF" w14:textId="169CCCFD" w:rsidR="00686169" w:rsidRPr="00201856" w:rsidRDefault="00686169" w:rsidP="00D51624">
      <w:pPr>
        <w:bidi/>
        <w:spacing w:line="360" w:lineRule="auto"/>
        <w:jc w:val="center"/>
        <w:rPr>
          <w:rFonts w:asciiTheme="majorBidi" w:hAnsiTheme="majorBidi" w:cstheme="majorBidi"/>
          <w:b/>
          <w:bCs/>
          <w:color w:val="FF0000"/>
          <w:sz w:val="28"/>
          <w:szCs w:val="28"/>
        </w:rPr>
      </w:pPr>
      <w:r w:rsidRPr="00201856">
        <w:rPr>
          <w:rFonts w:asciiTheme="majorBidi" w:hAnsiTheme="majorBidi" w:cstheme="majorBidi"/>
          <w:b/>
          <w:bCs/>
          <w:color w:val="FF0000"/>
          <w:sz w:val="28"/>
          <w:szCs w:val="28"/>
          <w:rtl/>
        </w:rPr>
        <w:lastRenderedPageBreak/>
        <w:t>الفصل الثاني</w:t>
      </w:r>
      <w:r w:rsidR="00504078" w:rsidRPr="00201856">
        <w:rPr>
          <w:rFonts w:asciiTheme="majorBidi" w:hAnsiTheme="majorBidi" w:cstheme="majorBidi"/>
          <w:b/>
          <w:bCs/>
          <w:color w:val="FF0000"/>
          <w:sz w:val="28"/>
          <w:szCs w:val="28"/>
          <w:rtl/>
        </w:rPr>
        <w:t>: الإطار النظري والدراسات السابقة</w:t>
      </w:r>
    </w:p>
    <w:p w14:paraId="53195348" w14:textId="77777777" w:rsidR="00630096" w:rsidRPr="00201856" w:rsidRDefault="00630096"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مقدمة</w:t>
      </w:r>
    </w:p>
    <w:p w14:paraId="571DFC87" w14:textId="6971F269" w:rsidR="00630096" w:rsidRPr="00201856" w:rsidRDefault="00630096" w:rsidP="008030C8">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يتناول هذا الفصل عرضاً للإطار النظري والدراسات السابقة ذات الصلة بموضوع البحث، حيث يمثل هذا الفصل الركيزة الأساسية التي يستند إليها البحث في بناء فرضياته وتفسير نتائجها، ويهدف إلى تقديم خلفية علمية متكاملة عن المتغيرات الرئيسة للدراسة المتمثلة في جودة الحياة الجامعية والتحصيل العلمي، من خلال استعراض الأدبيات والمراجع التي تناولت هذه المفاهيم من زوايا متعددة وفي سياقات مختلفة. وسيتم تقسيم هذا الفصل إلى محورين رئيسين يتناول أولهما الدراسات السابقة العربية والأجنبية التي اهتمت بموضوع الدراسة أو الموضوعات القريبة منه، مع تحليل لهذه الدراسات وبيان أوجه الاستفادة منها وأوجه الاختلاف بينها وبين الدراسة الحالية، بينما يتناول المحور الثاني الإطار النظري الذي يحدد المفاهيم الأساسية للبحث ويوضح أبعادها المختلفة والنظريات المفسرة للعلاقة بينها، وذلك بهدف بناء أرضية علمية رصينة تنطلق منها الدراسة في مراحلها التطبيقية اللاحقة.</w:t>
      </w:r>
    </w:p>
    <w:p w14:paraId="346D9F62" w14:textId="77777777" w:rsidR="00630096" w:rsidRPr="00201856" w:rsidRDefault="00630096"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الدراسات السابقة</w:t>
      </w:r>
    </w:p>
    <w:p w14:paraId="3A3E13A2" w14:textId="77777777" w:rsidR="00CD44AD" w:rsidRPr="003D7A96" w:rsidRDefault="00CD44AD" w:rsidP="00CD44AD">
      <w:pPr>
        <w:bidi/>
        <w:spacing w:line="360" w:lineRule="auto"/>
        <w:jc w:val="both"/>
        <w:rPr>
          <w:rFonts w:asciiTheme="majorBidi" w:hAnsiTheme="majorBidi" w:cstheme="majorBidi"/>
          <w:b/>
          <w:bCs/>
          <w:i/>
          <w:iCs/>
          <w:sz w:val="28"/>
          <w:szCs w:val="28"/>
        </w:rPr>
      </w:pPr>
      <w:r w:rsidRPr="003D7A96">
        <w:rPr>
          <w:rFonts w:asciiTheme="majorBidi" w:hAnsiTheme="majorBidi" w:cs="Times New Roman"/>
          <w:b/>
          <w:bCs/>
          <w:i/>
          <w:iCs/>
          <w:sz w:val="28"/>
          <w:szCs w:val="28"/>
          <w:rtl/>
        </w:rPr>
        <w:t>أولاً: الدراسات العربية</w:t>
      </w:r>
    </w:p>
    <w:p w14:paraId="3405BB8C" w14:textId="2AEADAC2" w:rsidR="00CD44AD" w:rsidRPr="00CD44AD" w:rsidRDefault="00CD44AD" w:rsidP="003D7A96">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أجرى الحسينان وإبراهيم (2015) دراسة هدفت إلى التعرف على مستوى جودة حياة الطالب الجامعية وعلاقتها ببعض المتغيرات الديموجرافية لدى عينة من طلاب جامعة المجمعة، واستخدم الباحثان المنهج الوصفي التحليلي، وتوصلا إلى أن مستوى جودة الحياة الجامعية لدى الطلاب كان متوسطاً، كما أظهرت النتائج وجود فروق ذات دلالة إحصائية في جودة الحياة الجامعية تعزى لمتغيرات الجنس والتخصص والسنة الدراسية.</w:t>
      </w:r>
    </w:p>
    <w:p w14:paraId="11032389" w14:textId="0ED705BE" w:rsidR="00CD44AD" w:rsidRPr="00CD44AD" w:rsidRDefault="00CD44AD" w:rsidP="003D7A96">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وقامت منتصر وآخرون (2018) بدراسة هدفت إلى التعرف على جودة الحياة والإنجاز الأكاديمي كمحددات لتقييم الطالبة للبيئة الامتحانية الجامعية، واستخدمت الباحثات المنهج الوصفي التحليلي، وتوصلن إلى وجود علاقة ارتباطية بين جودة الحياة والإنجاز الأكاديمي وتقييم الطالبات للبيئة الامتحانية، كما أظهرت النتائج أن الطالبات ذوات المستوى المرتفع من جودة الحياة والإنجاز الأكاديمي كن أكثر إيجابية في تقييمهن للبيئة الامتحانية.</w:t>
      </w:r>
    </w:p>
    <w:p w14:paraId="2EA567A5" w14:textId="6A040584" w:rsidR="00CD44AD" w:rsidRPr="00CD44AD" w:rsidRDefault="00CD44AD" w:rsidP="003D7A96">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وأجرى عبدالله محمد وصلاح فرغلي علي وهناء (2019) دراسة استهدفت المقارنة بين جودة أداء الخدمة التعليمية في الكليات المعتمدة والكليات غير المعتمدة باستخدام مقياس </w:t>
      </w:r>
      <w:proofErr w:type="spellStart"/>
      <w:r w:rsidRPr="00CD44AD">
        <w:rPr>
          <w:rFonts w:asciiTheme="majorBidi" w:hAnsiTheme="majorBidi" w:cstheme="majorBidi"/>
          <w:sz w:val="28"/>
          <w:szCs w:val="28"/>
        </w:rPr>
        <w:t>ServPerf</w:t>
      </w:r>
      <w:proofErr w:type="spellEnd"/>
      <w:r w:rsidRPr="00CD44AD">
        <w:rPr>
          <w:rFonts w:asciiTheme="majorBidi" w:hAnsiTheme="majorBidi" w:cs="Times New Roman"/>
          <w:sz w:val="28"/>
          <w:szCs w:val="28"/>
          <w:rtl/>
        </w:rPr>
        <w:t xml:space="preserve">، وتوصل الباحثون إلى تفوق </w:t>
      </w:r>
      <w:r w:rsidRPr="00CD44AD">
        <w:rPr>
          <w:rFonts w:asciiTheme="majorBidi" w:hAnsiTheme="majorBidi" w:cs="Times New Roman"/>
          <w:sz w:val="28"/>
          <w:szCs w:val="28"/>
          <w:rtl/>
        </w:rPr>
        <w:lastRenderedPageBreak/>
        <w:t>الكليات المعتمدة على الكليات غير المعتمدة في جميع أبعاد جودة أداء الخدمة التعليمية، كما كشفت الدراسة عن وجود فروق ذات دلالة إحصائية في مستويات جودة الخدمة التعليمية تعزى لمتغير الاعتماد الأكاديمي.</w:t>
      </w:r>
    </w:p>
    <w:p w14:paraId="2102168A" w14:textId="37547B56" w:rsidR="00CD44AD" w:rsidRPr="003D7A96" w:rsidRDefault="00CD44AD" w:rsidP="003D7A96">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وأجرت قادري (2019) دراسة هدفت إلى التعرف على مستوى جودة الحياة في الإقامة الجامعية من وجهة نظر الطلبة، من خلال دراسة ميدانية على عينة من الطلبة المقيمين بالأحياء الجامعية، واستخدمت الباحثة المنهج الوصفي، وتوصلت إلى أن مستوى جودة الحياة في الإقامة الجامعية كان متوسطاً من وجهة نظر الطلبة، كما أظهرت النتائج وجود فروق في تقدير جودة الحياة تعزى لمتغير الجنس والكلية والسنة الدراسية.</w:t>
      </w:r>
    </w:p>
    <w:p w14:paraId="4A606BC6" w14:textId="3F0C58AD" w:rsidR="00CD44AD" w:rsidRPr="00CD44AD" w:rsidRDefault="00CD44AD" w:rsidP="003D7A96">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وأجرى خضير (2021) دراسة هدفت إلى قياس أثر جودة الخدمة التعليمية المدركة على رضاء الطلاب باستخدام مقياس </w:t>
      </w:r>
      <w:proofErr w:type="spellStart"/>
      <w:r w:rsidRPr="00CD44AD">
        <w:rPr>
          <w:rFonts w:asciiTheme="majorBidi" w:hAnsiTheme="majorBidi" w:cstheme="majorBidi"/>
          <w:sz w:val="28"/>
          <w:szCs w:val="28"/>
        </w:rPr>
        <w:t>HEdPERF</w:t>
      </w:r>
      <w:proofErr w:type="spellEnd"/>
      <w:r w:rsidRPr="00CD44AD">
        <w:rPr>
          <w:rFonts w:asciiTheme="majorBidi" w:hAnsiTheme="majorBidi" w:cs="Times New Roman"/>
          <w:sz w:val="28"/>
          <w:szCs w:val="28"/>
          <w:rtl/>
        </w:rPr>
        <w:t xml:space="preserve"> المتخصص في قياس جودة الخدمة في مؤسسات التعليم العالي، وتوصل الباحث إلى وجود تأثير إيجابي ذي دلالة إحصائية لأبعاد جودة الخدمة التعليمية على رضاء الطلاب، وكان من أكثر الأبعاد تأثيراً البعد الأكاديمي والبعد الإداري.</w:t>
      </w:r>
    </w:p>
    <w:p w14:paraId="334728A7" w14:textId="57B2B4CC" w:rsidR="00CD44AD" w:rsidRPr="003D7A96" w:rsidRDefault="00CD44AD" w:rsidP="003D7A96">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وقام طه ومنشاوي (2022) بدراسة هدفت إلى التعرف على دور الطموح الأكاديمي والميل الأكاديمي في جودة الحياة الأكاديمية المدركة والتحصيل الدراسي لدى طلاب كلية التربية، واستخدم الباحثان المنهج الوصفي الارتباطي، وتوصلا إلى وجود تأثير مباشر وغير مباشر للطموح الأكاديمي والميل الأكاديمي على جودة الحياة الأكاديمية المدركة والتحصيل الدراسي، كما أظهرت النتائج أن جودة الحياة الأكاديمية المدركة تتوسط العلاقة بين الطموح الأكاديمي والميل الأكاديمي من جهة والتحصيل الدراسي من جهة أخرى.</w:t>
      </w:r>
    </w:p>
    <w:p w14:paraId="39A31F3F" w14:textId="7DCEC8AD" w:rsidR="00CD44AD" w:rsidRPr="00CD44AD" w:rsidRDefault="00CD44AD" w:rsidP="003D7A96">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وقام عكاشة وآخرون (2023) بدراسة هدفت إلى الكشف عن العلاقة بين جودة الحياة الجامعية والتحصيل الأكاديمي لدى طلاب الجامعة في ضوء اعتماد برامج الكليات لنظام الجودة، واستخدم الباحثون المنهج الوصفي الارتباطي، وتوصلوا إلى وجود علاقة إيجابية دالة إحصائياً بين جودة الحياة الجامعية والتحصيل الأكاديمي، كما أظهرت النتائج أن الكليات الحاصلة على الاعتماد الأكاديمي حققت مستويات أعلى من جودة الحياة الجامعية مقارنة بالكليات غير الحاصلة على الاعتماد.</w:t>
      </w:r>
    </w:p>
    <w:p w14:paraId="0ECCC5EC" w14:textId="00F59B7F" w:rsidR="00CD44AD" w:rsidRPr="003D7A96" w:rsidRDefault="00CD44AD" w:rsidP="003D7A96">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وقامت الشهري (2023) بدراسة هدفت إلى التعرف على دور مقرر مهارات الدراسة الجامعية في تعزيز جودة الحياة الأكاديمية لدى طالبات جامعة جدة، واستخدمت الباحثة المنهج الوصفي المسحي، وتوصلت إلى أن المقرر ساهم بشكل كبير في تعزيز جودة الحياة الأكاديمية للطالبات من خلال تنمية مهارات التنظيم وإدارة الوقت والتواصل الفعال.</w:t>
      </w:r>
    </w:p>
    <w:p w14:paraId="652644D7" w14:textId="6A43AE05" w:rsidR="00CD44AD" w:rsidRPr="00CD44AD"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lastRenderedPageBreak/>
        <w:t>وأجرى الدرابكة وآخرون (2023) دراسة هدفت إلى الكشف عن العلاقة بين الذكاء الانفعالي وجودة الحياة لدى عينة من الطلبة الموهوبين، وتوصل الباحثون إلى وجود علاقة ارتباطية موجبة بين الذكاء الانفعالي وجودة الحياة، كما أظهرت الدراسة أن الطلبة ذوي المستويات المرتفعة من الذكاء الانفعالي يتمتعون بجودة حياة أفضل مقارنة بغيرهم.</w:t>
      </w:r>
    </w:p>
    <w:p w14:paraId="13EDD43A" w14:textId="4177E3F6" w:rsidR="00CD44AD" w:rsidRPr="007C4A78"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وأجرى العنزي (2025) دراسة هدفت إلى التعرف على واقع تنمية الذكاء الاجتماعي لدى طلبة الجامعات السعودية وعلاقته باستعدادهم لوظائف المستقبل، واستخدم الباحث المنهج الوصفي التحليلي، وتوصل إلى أن مستوى تنمية الذكاء الاجتماعي كان متوسطاً من وجهة نظر الطلاب، كما أظهرت النتائج وجود علاقة إيجابية بين الذكاء الاجتماعي وجودة الحياة الجامعية.</w:t>
      </w:r>
    </w:p>
    <w:p w14:paraId="0477A620" w14:textId="2F712EA8" w:rsidR="00CD44AD" w:rsidRPr="007C4A78"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وقام زامل (2025) بدراسة استهدفت قياس أثر أبعاد جودة الخدمات التعليمية على التحصيل الدراسي لدى عينة من الطلاب، واستخدم الباحث الاستبانة كأداة رئيسية لجمع البيانات، وكشفت النتائج عن وجود أثر ذي دلالة إحصائية لجودة الخدمات التعليمية بمختلف أبعادها على التحصيل الدراسي للطلاب، وكان من أبرز الأبعاد تأثيراً جودة المحتوى التعليمي وكفاءة أعضاء هيئة التدريس.</w:t>
      </w:r>
    </w:p>
    <w:p w14:paraId="38750AC2" w14:textId="3D5468C2" w:rsidR="00CD44AD" w:rsidRPr="00CD44AD"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وقام عجلان ومنى (2025) بدراسة استهدفت قياس فاعلية برنامج إرشادي قائم على المعنى في رفع مستوى جودة الحياة لدى عينة من طلبة الجامعة، واستخدم الباحثان المنهج التجريبي بتصميم المجموعتين التجريبية والضابطة، وتوصلا إلى وجود فروق ذات دلالة إحصائية بين المجموعتين لصالح المجموعة التجريبية، مما يؤكد فاعلية البرنامج الإرشادي في تحسين جودة الحياة لدى الطلاب.</w:t>
      </w:r>
    </w:p>
    <w:p w14:paraId="7D2A92CF" w14:textId="77777777" w:rsidR="00CD44AD" w:rsidRPr="003D7A96" w:rsidRDefault="00CD44AD" w:rsidP="00CD44AD">
      <w:pPr>
        <w:bidi/>
        <w:spacing w:line="360" w:lineRule="auto"/>
        <w:jc w:val="both"/>
        <w:rPr>
          <w:rFonts w:asciiTheme="majorBidi" w:hAnsiTheme="majorBidi" w:cstheme="majorBidi"/>
          <w:b/>
          <w:bCs/>
          <w:i/>
          <w:iCs/>
          <w:sz w:val="28"/>
          <w:szCs w:val="28"/>
        </w:rPr>
      </w:pPr>
      <w:r w:rsidRPr="003D7A96">
        <w:rPr>
          <w:rFonts w:asciiTheme="majorBidi" w:hAnsiTheme="majorBidi" w:cs="Times New Roman"/>
          <w:b/>
          <w:bCs/>
          <w:i/>
          <w:iCs/>
          <w:sz w:val="28"/>
          <w:szCs w:val="28"/>
          <w:rtl/>
        </w:rPr>
        <w:t>ثانياً: الدراسات الأجنبية</w:t>
      </w:r>
    </w:p>
    <w:p w14:paraId="233FE910" w14:textId="10B3819D" w:rsidR="00CD44AD" w:rsidRPr="00CD44AD"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أجرى </w:t>
      </w:r>
      <w:r w:rsidRPr="00CD44AD">
        <w:rPr>
          <w:rFonts w:asciiTheme="majorBidi" w:hAnsiTheme="majorBidi" w:cstheme="majorBidi"/>
          <w:sz w:val="28"/>
          <w:szCs w:val="28"/>
        </w:rPr>
        <w:t>Shareef</w:t>
      </w:r>
      <w:r w:rsidRPr="00CD44AD">
        <w:rPr>
          <w:rFonts w:asciiTheme="majorBidi" w:hAnsiTheme="majorBidi" w:cs="Times New Roman"/>
          <w:sz w:val="28"/>
          <w:szCs w:val="28"/>
          <w:rtl/>
        </w:rPr>
        <w:t xml:space="preserve"> وآخرون (2015) دراسة هدفت إلى استكشاف العلاقة بين الأداء الأكاديمي وجودة الحياة لدى طلاب المرحلة قبل السريرية في كلية الطب، واستخدم الباحثون المنهج الوصفي الارتباطي، وتوصلوا إلى وجود علاقة معقدة بين الأداء الأكاديمي وجودة الحياة، حيث أظهرت النتائج أن الطلاب ذوي الأداء الأكاديمي المرتفع لم يكونوا بالضرورة متمتعين بمستوى أعلى من جودة الحياة.</w:t>
      </w:r>
    </w:p>
    <w:p w14:paraId="643463BF" w14:textId="51802D3D" w:rsidR="00CD44AD" w:rsidRPr="007C4A78"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وقام </w:t>
      </w:r>
      <w:r w:rsidRPr="00CD44AD">
        <w:rPr>
          <w:rFonts w:asciiTheme="majorBidi" w:hAnsiTheme="majorBidi" w:cstheme="majorBidi"/>
          <w:sz w:val="28"/>
          <w:szCs w:val="28"/>
        </w:rPr>
        <w:t>Campos</w:t>
      </w:r>
      <w:r w:rsidRPr="00CD44AD">
        <w:rPr>
          <w:rFonts w:asciiTheme="majorBidi" w:hAnsiTheme="majorBidi" w:cs="Times New Roman"/>
          <w:sz w:val="28"/>
          <w:szCs w:val="28"/>
          <w:rtl/>
        </w:rPr>
        <w:t xml:space="preserve"> وآخرون (2017) بدراسة هدفت إلى تتبع التغيرات في تصورات الطلاب لجودة الخدمة في مؤسسات التعليم العالي في البرازيل على مدى عدة سنوات، واستخدم الباحثون المنهج الطولي، وتوصلوا إلى وجود تغيرات في تصورات الطلاب بمرور الوقت، وأن هذه التصورات تتأثر بعوامل متعددة منها السنة الدراسية والتخصص والخبرات الأكاديمية المتراكمة.</w:t>
      </w:r>
    </w:p>
    <w:p w14:paraId="5AD07629" w14:textId="01C13E99" w:rsidR="00CD44AD" w:rsidRPr="00CD44AD"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lastRenderedPageBreak/>
        <w:t xml:space="preserve">وقام </w:t>
      </w:r>
      <w:proofErr w:type="spellStart"/>
      <w:r w:rsidRPr="00CD44AD">
        <w:rPr>
          <w:rFonts w:asciiTheme="majorBidi" w:hAnsiTheme="majorBidi" w:cstheme="majorBidi"/>
          <w:sz w:val="28"/>
          <w:szCs w:val="28"/>
        </w:rPr>
        <w:t>Lucchetti</w:t>
      </w:r>
      <w:proofErr w:type="spellEnd"/>
      <w:r w:rsidRPr="00CD44AD">
        <w:rPr>
          <w:rFonts w:asciiTheme="majorBidi" w:hAnsiTheme="majorBidi" w:cs="Times New Roman"/>
          <w:sz w:val="28"/>
          <w:szCs w:val="28"/>
          <w:rtl/>
        </w:rPr>
        <w:t xml:space="preserve"> وآخرون (2018) بدراسة هدفت إلى المقارنة بين طلاب الطب في الولايات المتحدة والبرازيل في مجالات الصحة النفسية وجودة الحياة والتعاطف والاحتراق النفسي، وتوصل الباحثون إلى وجود فروق ثقافية ذات دلالة إحصائية بين العينتين في جميع المتغيرات المدروسة، كما أظهرت الدراسة أن جودة الحياة ترتبط ارتباطاً سلبياً بالاحتراق النفسي وإيجابياً بالتعاطف.</w:t>
      </w:r>
    </w:p>
    <w:p w14:paraId="02FAF98C" w14:textId="7C1E5CBF" w:rsidR="00CD44AD" w:rsidRPr="00CD44AD" w:rsidRDefault="00CD44AD" w:rsidP="00A81385">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وأجرى </w:t>
      </w:r>
      <w:proofErr w:type="spellStart"/>
      <w:r w:rsidRPr="00CD44AD">
        <w:rPr>
          <w:rFonts w:asciiTheme="majorBidi" w:hAnsiTheme="majorBidi" w:cstheme="majorBidi"/>
          <w:sz w:val="28"/>
          <w:szCs w:val="28"/>
        </w:rPr>
        <w:t>Sharabati</w:t>
      </w:r>
      <w:proofErr w:type="spellEnd"/>
      <w:r w:rsidRPr="00CD44AD">
        <w:rPr>
          <w:rFonts w:asciiTheme="majorBidi" w:hAnsiTheme="majorBidi" w:cs="Times New Roman"/>
          <w:sz w:val="28"/>
          <w:szCs w:val="28"/>
          <w:rtl/>
        </w:rPr>
        <w:t xml:space="preserve"> وآخرون (2019) دراسة هدفت إلى قياس تأثير جودة الخدمة على رضا الخريجين في مؤسسات التعليم العالي، وتوصل الباحثون إلى وجود تأثير إيجابي ذي دلالة إحصائية لجودة الخدمة على رضا الخريجين، وكان من أكثر الأبعاد تأثيراً الجودة الأكاديمية وجودة البنية التحتية وجودة الخدمات الإدارية.</w:t>
      </w:r>
    </w:p>
    <w:p w14:paraId="60093506" w14:textId="6D8B366A" w:rsidR="00CD44AD" w:rsidRPr="00CD44AD"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وقام </w:t>
      </w:r>
      <w:r w:rsidRPr="00CD44AD">
        <w:rPr>
          <w:rFonts w:asciiTheme="majorBidi" w:hAnsiTheme="majorBidi" w:cstheme="majorBidi"/>
          <w:sz w:val="28"/>
          <w:szCs w:val="28"/>
        </w:rPr>
        <w:t>Tho</w:t>
      </w:r>
      <w:r w:rsidRPr="00CD44AD">
        <w:rPr>
          <w:rFonts w:asciiTheme="majorBidi" w:hAnsiTheme="majorBidi" w:cs="Times New Roman"/>
          <w:sz w:val="28"/>
          <w:szCs w:val="28"/>
          <w:rtl/>
        </w:rPr>
        <w:t xml:space="preserve"> (2019) بدراسة هدفت إلى قياس دور الصلابة النفسية لدى طلاب إدارة الأعمال في جودة الحياة الجامعية وجودة الحياة بشكل عام والأداء التعليمي، وتوصل الباحث إلى وجود تأثير إيجابي ذي دلالة إحصائية للصلابة النفسية على جودة الحياة الجامعية وجودة الحياة والأداء التعليمي، كما أظهرت الدراسة أن الصلابة النفسية تعمل كمتغير وسيط في العلاقة بين الضغوط الأكاديمية والتحصيل العلمي.</w:t>
      </w:r>
    </w:p>
    <w:p w14:paraId="3B350878" w14:textId="53538F69" w:rsidR="00CD44AD" w:rsidRPr="00CD44AD"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وأجرى </w:t>
      </w:r>
      <w:proofErr w:type="spellStart"/>
      <w:r w:rsidRPr="00CD44AD">
        <w:rPr>
          <w:rFonts w:asciiTheme="majorBidi" w:hAnsiTheme="majorBidi" w:cstheme="majorBidi"/>
          <w:sz w:val="28"/>
          <w:szCs w:val="28"/>
        </w:rPr>
        <w:t>Emamjomeh</w:t>
      </w:r>
      <w:proofErr w:type="spellEnd"/>
      <w:r w:rsidRPr="00CD44AD">
        <w:rPr>
          <w:rFonts w:asciiTheme="majorBidi" w:hAnsiTheme="majorBidi" w:cs="Times New Roman"/>
          <w:sz w:val="28"/>
          <w:szCs w:val="28"/>
          <w:rtl/>
        </w:rPr>
        <w:t xml:space="preserve"> وآخرون (2021) دراسة هدفت إلى قياس العلاقة بين جودة الحياة لدى طلاب التمريض ودافعية التحصيل الأكاديمي لديهم في جامعة العلوم الطبية بأصفهان في إيران، واستخدم الباحثون المنهج الوصفي الارتباطي، وتوصلوا إلى وجود علاقة إيجابية ذات دلالة إحصائية بين جودة الحياة ودافعية التحصيل الأكاديمي.</w:t>
      </w:r>
    </w:p>
    <w:p w14:paraId="21104450" w14:textId="47B18ED4" w:rsidR="00CD44AD" w:rsidRPr="007C4A78"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وقام </w:t>
      </w:r>
      <w:r w:rsidRPr="00CD44AD">
        <w:rPr>
          <w:rFonts w:asciiTheme="majorBidi" w:hAnsiTheme="majorBidi" w:cstheme="majorBidi"/>
          <w:sz w:val="28"/>
          <w:szCs w:val="28"/>
        </w:rPr>
        <w:t>Garcia-Martinez</w:t>
      </w:r>
      <w:r w:rsidRPr="00CD44AD">
        <w:rPr>
          <w:rFonts w:asciiTheme="majorBidi" w:hAnsiTheme="majorBidi" w:cs="Times New Roman"/>
          <w:sz w:val="28"/>
          <w:szCs w:val="28"/>
          <w:rtl/>
        </w:rPr>
        <w:t xml:space="preserve"> وآخرون (2021) بدراسة هدفت إلى استكشاف الدور الوسيط للاندماج الأكاديمي في العلاقة بين التحصيل الدراسي وجودة الحياة لدى طلاب الجامعة، واستخدم الباحثون المنهج الوصفي الارتباطي مع نمذجة المعادلات الهيكلية، وتوصلوا إلى أن الاندماج الأكاديمي يلعب دوراً وسيطاً في العلاقة بين التحصيل الدراسي وجودة الحياة.</w:t>
      </w:r>
    </w:p>
    <w:p w14:paraId="54ED28DE" w14:textId="33D91196" w:rsidR="00CD44AD" w:rsidRPr="00CD44AD"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وقام </w:t>
      </w:r>
      <w:r w:rsidRPr="00CD44AD">
        <w:rPr>
          <w:rFonts w:asciiTheme="majorBidi" w:hAnsiTheme="majorBidi" w:cstheme="majorBidi"/>
          <w:sz w:val="28"/>
          <w:szCs w:val="28"/>
        </w:rPr>
        <w:t>Abdul Khaleq Abdul Sadiq</w:t>
      </w:r>
      <w:r w:rsidRPr="00CD44AD">
        <w:rPr>
          <w:rFonts w:asciiTheme="majorBidi" w:hAnsiTheme="majorBidi" w:cs="Times New Roman"/>
          <w:sz w:val="28"/>
          <w:szCs w:val="28"/>
          <w:rtl/>
        </w:rPr>
        <w:t xml:space="preserve"> (2022) بدراسة هدفت إلى الكشف عن دور كلية التربية بالغردقة في تنمية قيم المواطنة لدى طلابها وعلاقة ذلك بشخصيتهم الإيجابية وذكائهم الاجتماعي، وتوصل الباحثان إلى وجود دور فعال للكلية في تنمية قيم المواطنة، كما أظهرت النتائج وجود علاقة إيجابية بين قيم المواطنة والذكاء الاجتماعي وجودة الشخصية الإيجابية لدى الطلاب.</w:t>
      </w:r>
    </w:p>
    <w:p w14:paraId="71EE059C" w14:textId="56D3408A" w:rsidR="00CD44AD" w:rsidRPr="00CD44AD"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وأجرى </w:t>
      </w:r>
      <w:proofErr w:type="spellStart"/>
      <w:r w:rsidRPr="00CD44AD">
        <w:rPr>
          <w:rFonts w:asciiTheme="majorBidi" w:hAnsiTheme="majorBidi" w:cstheme="majorBidi"/>
          <w:sz w:val="28"/>
          <w:szCs w:val="28"/>
        </w:rPr>
        <w:t>Uaikhanova</w:t>
      </w:r>
      <w:proofErr w:type="spellEnd"/>
      <w:r w:rsidRPr="00CD44AD">
        <w:rPr>
          <w:rFonts w:asciiTheme="majorBidi" w:hAnsiTheme="majorBidi" w:cs="Times New Roman"/>
          <w:sz w:val="28"/>
          <w:szCs w:val="28"/>
          <w:rtl/>
        </w:rPr>
        <w:t xml:space="preserve"> وآخرون (2022) دراسة هدفت إلى استكشاف استراتيجيات تنمية المهارات القيادية لدى طلاب الجامعة وعلاقة ذلك بجودة حياتهم الأكاديمية، وتوصل الباحثون إلى أن تنمية المهارات القيادية </w:t>
      </w:r>
      <w:r w:rsidRPr="00CD44AD">
        <w:rPr>
          <w:rFonts w:asciiTheme="majorBidi" w:hAnsiTheme="majorBidi" w:cs="Times New Roman"/>
          <w:sz w:val="28"/>
          <w:szCs w:val="28"/>
          <w:rtl/>
        </w:rPr>
        <w:lastRenderedPageBreak/>
        <w:t>تساهم في تحسين جودة الحياة الجامعية من خلال تعزيز ثقة الطلاب بأنفسهم وقدرتهم على التواصل الفعال والمبادرة والمشاركة في الأنشطة المختلفة.</w:t>
      </w:r>
    </w:p>
    <w:p w14:paraId="471E25C7" w14:textId="01593858" w:rsidR="00CD44AD" w:rsidRPr="00CD44AD"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وقام </w:t>
      </w:r>
      <w:r w:rsidRPr="00CD44AD">
        <w:rPr>
          <w:rFonts w:asciiTheme="majorBidi" w:hAnsiTheme="majorBidi" w:cstheme="majorBidi"/>
          <w:sz w:val="28"/>
          <w:szCs w:val="28"/>
        </w:rPr>
        <w:t xml:space="preserve">Saeed </w:t>
      </w:r>
      <w:proofErr w:type="spellStart"/>
      <w:r w:rsidRPr="00CD44AD">
        <w:rPr>
          <w:rFonts w:asciiTheme="majorBidi" w:hAnsiTheme="majorBidi" w:cstheme="majorBidi"/>
          <w:sz w:val="28"/>
          <w:szCs w:val="28"/>
        </w:rPr>
        <w:t>Abdelbaki</w:t>
      </w:r>
      <w:proofErr w:type="spellEnd"/>
      <w:r w:rsidRPr="00CD44AD">
        <w:rPr>
          <w:rFonts w:asciiTheme="majorBidi" w:hAnsiTheme="majorBidi" w:cstheme="majorBidi"/>
          <w:sz w:val="28"/>
          <w:szCs w:val="28"/>
        </w:rPr>
        <w:t xml:space="preserve"> Soliman</w:t>
      </w:r>
      <w:r w:rsidRPr="00CD44AD">
        <w:rPr>
          <w:rFonts w:asciiTheme="majorBidi" w:hAnsiTheme="majorBidi" w:cs="Times New Roman"/>
          <w:sz w:val="28"/>
          <w:szCs w:val="28"/>
          <w:rtl/>
        </w:rPr>
        <w:t xml:space="preserve"> (2024) بدراسة هدفت إلى قياس فاعلية استخدام دورة الاستقصاء المقترن في تدريس العلوم لتنمية عمق المعرفة والاندماج الأكاديمي لدى الطلاب، واستخدم الباحث المنهج التجريبي، وتوصل إلى فاعلية هذه الاستراتيجية في تحسين عمق المعرفة والاندماج الأكاديمي.</w:t>
      </w:r>
    </w:p>
    <w:p w14:paraId="7FA6AF15" w14:textId="6CD6A3DD" w:rsidR="00CD44AD" w:rsidRPr="00CD44AD"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وأجرى </w:t>
      </w:r>
      <w:r w:rsidRPr="00CD44AD">
        <w:rPr>
          <w:rFonts w:asciiTheme="majorBidi" w:hAnsiTheme="majorBidi" w:cstheme="majorBidi"/>
          <w:sz w:val="28"/>
          <w:szCs w:val="28"/>
        </w:rPr>
        <w:t>Noor</w:t>
      </w:r>
      <w:r w:rsidRPr="00CD44AD">
        <w:rPr>
          <w:rFonts w:asciiTheme="majorBidi" w:hAnsiTheme="majorBidi" w:cs="Times New Roman"/>
          <w:sz w:val="28"/>
          <w:szCs w:val="28"/>
          <w:rtl/>
        </w:rPr>
        <w:t xml:space="preserve"> وآخرون (2025) دراسة هدفت إلى استكشاف دور الجامعات في تشكيل الصفات القيادية لدى الطلاب وتأثير ذلك على حياتهم العملية، وتوصل الباحثون إلى أن الجامعات تلعب دوراً محورياً في تنمية الصفات القيادية من خلال البرامج الأكاديمية والأنشطة اللامنهجية، وأن هذه الصفات تنعكس إيجاباً على جودة الحياة الجامعية والتحصيل العلمي.</w:t>
      </w:r>
    </w:p>
    <w:p w14:paraId="3897C44C" w14:textId="77777777" w:rsidR="00CD44AD" w:rsidRPr="007C4A78" w:rsidRDefault="00CD44AD" w:rsidP="00CD44AD">
      <w:pPr>
        <w:bidi/>
        <w:spacing w:line="360" w:lineRule="auto"/>
        <w:jc w:val="both"/>
        <w:rPr>
          <w:rFonts w:asciiTheme="majorBidi" w:hAnsiTheme="majorBidi" w:cstheme="majorBidi"/>
          <w:b/>
          <w:bCs/>
          <w:sz w:val="28"/>
          <w:szCs w:val="28"/>
        </w:rPr>
      </w:pPr>
      <w:r w:rsidRPr="007C4A78">
        <w:rPr>
          <w:rFonts w:asciiTheme="majorBidi" w:hAnsiTheme="majorBidi" w:cs="Times New Roman"/>
          <w:b/>
          <w:bCs/>
          <w:sz w:val="28"/>
          <w:szCs w:val="28"/>
          <w:rtl/>
        </w:rPr>
        <w:t>ثالثاً: أوجه التشابه والاختلاف بين الدراسات السابقة</w:t>
      </w:r>
    </w:p>
    <w:p w14:paraId="406A3662" w14:textId="1BEB50AB" w:rsidR="00CD44AD" w:rsidRPr="007C4A78" w:rsidRDefault="00CD44AD" w:rsidP="007C4A78">
      <w:pPr>
        <w:bidi/>
        <w:spacing w:line="360" w:lineRule="auto"/>
        <w:jc w:val="both"/>
        <w:rPr>
          <w:rFonts w:asciiTheme="majorBidi" w:hAnsiTheme="majorBidi" w:cstheme="majorBidi"/>
          <w:sz w:val="28"/>
          <w:szCs w:val="28"/>
          <w:u w:val="single"/>
        </w:rPr>
      </w:pPr>
      <w:r w:rsidRPr="007C4A78">
        <w:rPr>
          <w:rFonts w:asciiTheme="majorBidi" w:hAnsiTheme="majorBidi" w:cs="Times New Roman"/>
          <w:sz w:val="28"/>
          <w:szCs w:val="28"/>
          <w:u w:val="single"/>
          <w:rtl/>
        </w:rPr>
        <w:t>أوجه التشابه:</w:t>
      </w:r>
    </w:p>
    <w:p w14:paraId="52D09F0C" w14:textId="00C8D883" w:rsidR="00CD44AD" w:rsidRPr="00CD44AD" w:rsidRDefault="00CD44AD" w:rsidP="007C4A78">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تتشابه الدراسات السابقة في اعتماد معظمها على المنهج الوصفي الارتباطي، كما تتفق جميعها على تعدد أبعاد جودة الحياة الجامعية (أكاديمية، اجتماعية، نفسية، إدارية، مادية)، وتجمع نتائج معظمها على وجود علاقة إيجابية بين جودة الحياة الجامعية والتحصيل العلمي.</w:t>
      </w:r>
    </w:p>
    <w:p w14:paraId="4AE0FCAE" w14:textId="2D8274D5" w:rsidR="00CD44AD" w:rsidRPr="007C4A78" w:rsidRDefault="00CD44AD" w:rsidP="007C4A78">
      <w:pPr>
        <w:bidi/>
        <w:spacing w:line="360" w:lineRule="auto"/>
        <w:jc w:val="both"/>
        <w:rPr>
          <w:rFonts w:asciiTheme="majorBidi" w:hAnsiTheme="majorBidi" w:cstheme="majorBidi"/>
          <w:sz w:val="28"/>
          <w:szCs w:val="28"/>
          <w:u w:val="single"/>
        </w:rPr>
      </w:pPr>
      <w:r w:rsidRPr="007C4A78">
        <w:rPr>
          <w:rFonts w:asciiTheme="majorBidi" w:hAnsiTheme="majorBidi" w:cs="Times New Roman"/>
          <w:sz w:val="28"/>
          <w:szCs w:val="28"/>
          <w:u w:val="single"/>
          <w:rtl/>
        </w:rPr>
        <w:t>أوجه الاختلاف:</w:t>
      </w:r>
    </w:p>
    <w:p w14:paraId="25FC1173" w14:textId="085305EB" w:rsidR="00CD44AD" w:rsidRPr="00CD44AD" w:rsidRDefault="00CD44AD" w:rsidP="00FC17D9">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 xml:space="preserve">تختلف الدراسات السابقة في مجتمعات الدراسة، فركزت الدراسات العربية على طلاب المرحلة الجامعية الأولى بينما اهتمت بعض الدراسات الأجنبية بطلاب الكليات الطبية والتمريض. كما اختلفت في تحديد الأبعاد الأكثر تأثيراً، فبعضها رأى أن البعد الأكاديمي والإداري هو الأكثر تأثيراً، بينما أشارت دراسات أخرى إلى دور العوامل الوسيطة كالصلابة النفسية والاندماج الأكاديمي. وتباينت النتائج أيضاً في قوة العلاقة بين المتغيرين، فبينما أكدت معظم الدراسات وجود علاقة إيجابية مباشرة، أشارت دراسة </w:t>
      </w:r>
      <w:r w:rsidRPr="00CD44AD">
        <w:rPr>
          <w:rFonts w:asciiTheme="majorBidi" w:hAnsiTheme="majorBidi" w:cstheme="majorBidi"/>
          <w:sz w:val="28"/>
          <w:szCs w:val="28"/>
        </w:rPr>
        <w:t>Shareef</w:t>
      </w:r>
      <w:r w:rsidRPr="00CD44AD">
        <w:rPr>
          <w:rFonts w:asciiTheme="majorBidi" w:hAnsiTheme="majorBidi" w:cs="Times New Roman"/>
          <w:sz w:val="28"/>
          <w:szCs w:val="28"/>
          <w:rtl/>
        </w:rPr>
        <w:t xml:space="preserve"> وآخرون (2015) إلى وجود علاقة معقدة.</w:t>
      </w:r>
    </w:p>
    <w:p w14:paraId="5236416B" w14:textId="77777777" w:rsidR="00CD44AD" w:rsidRPr="007C4A78" w:rsidRDefault="00CD44AD" w:rsidP="00CD44AD">
      <w:pPr>
        <w:bidi/>
        <w:spacing w:line="360" w:lineRule="auto"/>
        <w:jc w:val="both"/>
        <w:rPr>
          <w:rFonts w:asciiTheme="majorBidi" w:hAnsiTheme="majorBidi" w:cstheme="majorBidi"/>
          <w:b/>
          <w:bCs/>
          <w:sz w:val="28"/>
          <w:szCs w:val="28"/>
        </w:rPr>
      </w:pPr>
      <w:r w:rsidRPr="007C4A78">
        <w:rPr>
          <w:rFonts w:asciiTheme="majorBidi" w:hAnsiTheme="majorBidi" w:cs="Times New Roman"/>
          <w:b/>
          <w:bCs/>
          <w:sz w:val="28"/>
          <w:szCs w:val="28"/>
          <w:rtl/>
        </w:rPr>
        <w:t>رابعاً: الفجوة البحثية وما يميز الدراسة الحالية</w:t>
      </w:r>
    </w:p>
    <w:p w14:paraId="5718E2AD" w14:textId="2BB8A46E" w:rsidR="00CD44AD" w:rsidRPr="00FC17D9" w:rsidRDefault="00CD44AD" w:rsidP="00002874">
      <w:pPr>
        <w:bidi/>
        <w:spacing w:line="360" w:lineRule="auto"/>
        <w:jc w:val="both"/>
        <w:rPr>
          <w:rFonts w:asciiTheme="majorBidi" w:hAnsiTheme="majorBidi" w:cstheme="majorBidi"/>
          <w:sz w:val="28"/>
          <w:szCs w:val="28"/>
          <w:u w:val="single"/>
        </w:rPr>
      </w:pPr>
      <w:r w:rsidRPr="00FC17D9">
        <w:rPr>
          <w:rFonts w:asciiTheme="majorBidi" w:hAnsiTheme="majorBidi" w:cs="Times New Roman"/>
          <w:sz w:val="28"/>
          <w:szCs w:val="28"/>
          <w:u w:val="single"/>
          <w:rtl/>
        </w:rPr>
        <w:t>الفجوة البحثية:</w:t>
      </w:r>
    </w:p>
    <w:p w14:paraId="1C20CDCA" w14:textId="2CAA7A93" w:rsidR="00CD44AD" w:rsidRPr="00CD44AD" w:rsidRDefault="00CD44AD" w:rsidP="00A22325">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lastRenderedPageBreak/>
        <w:t>على الرغم من تعدد الدراسات السابقة، إلا أن هناك فجوات بحثية واضحة تمثلت في إهمال معظم الدراسات العربية لطلاب الدراسات العليا والتركيز على طلاب البكالوريوس، وندرة الدراسات التي تناولت تخصص إدارة الأعمال بشكل محدد، وغياب الدراسات التي اعتمدت على نظرية رأس المال البشري كإطار نظري، ومحدودية إمكانية تعميم نتائج الدراسات السابقة على البيئة السعودية.</w:t>
      </w:r>
    </w:p>
    <w:p w14:paraId="1C0CC714" w14:textId="70B6B77F" w:rsidR="00CD44AD" w:rsidRPr="00A22325" w:rsidRDefault="00CD44AD" w:rsidP="00A22325">
      <w:pPr>
        <w:bidi/>
        <w:spacing w:line="360" w:lineRule="auto"/>
        <w:jc w:val="both"/>
        <w:rPr>
          <w:rFonts w:asciiTheme="majorBidi" w:hAnsiTheme="majorBidi" w:cstheme="majorBidi"/>
          <w:sz w:val="28"/>
          <w:szCs w:val="28"/>
          <w:u w:val="single"/>
        </w:rPr>
      </w:pPr>
      <w:r w:rsidRPr="00A22325">
        <w:rPr>
          <w:rFonts w:asciiTheme="majorBidi" w:hAnsiTheme="majorBidi" w:cs="Times New Roman"/>
          <w:sz w:val="28"/>
          <w:szCs w:val="28"/>
          <w:u w:val="single"/>
          <w:rtl/>
        </w:rPr>
        <w:t>ما يميز الدراسة الحالية:</w:t>
      </w:r>
    </w:p>
    <w:p w14:paraId="54E7CE40" w14:textId="32CBED3B" w:rsidR="00807794" w:rsidRPr="00201856" w:rsidRDefault="00CD44AD" w:rsidP="00CD44AD">
      <w:pPr>
        <w:bidi/>
        <w:spacing w:line="360" w:lineRule="auto"/>
        <w:jc w:val="both"/>
        <w:rPr>
          <w:rFonts w:asciiTheme="majorBidi" w:hAnsiTheme="majorBidi" w:cstheme="majorBidi"/>
          <w:sz w:val="28"/>
          <w:szCs w:val="28"/>
        </w:rPr>
      </w:pPr>
      <w:r w:rsidRPr="00CD44AD">
        <w:rPr>
          <w:rFonts w:asciiTheme="majorBidi" w:hAnsiTheme="majorBidi" w:cs="Times New Roman"/>
          <w:sz w:val="28"/>
          <w:szCs w:val="28"/>
          <w:rtl/>
        </w:rPr>
        <w:t>تتميز الدراسة الحالية عن الدراسات السابقة بأن مجتمعها يقتصر على طلاب الدراسات العليا في تخصص إدارة الأعمال بجامعة القصيم، وهي فئة لم تحظ باهتمام كافٍ سابقاً، كما تعتمد على نظرية رأس المال البشري كإطار نظري رئيسي، وتجري في البيئة السعودية مما يوفر نتائج أكثر ملاءمة للسياق المحلي، إضافة إلى اعتمادها على مؤشرات متعددة للتحصيل العلمي تتجاوز المعدلات التراكمية.</w:t>
      </w:r>
      <w:r w:rsidR="00807794" w:rsidRPr="00201856">
        <w:rPr>
          <w:rFonts w:asciiTheme="majorBidi" w:hAnsiTheme="majorBidi" w:cstheme="majorBidi"/>
          <w:sz w:val="28"/>
          <w:szCs w:val="28"/>
          <w:rtl/>
        </w:rPr>
        <w:t>.</w:t>
      </w:r>
    </w:p>
    <w:p w14:paraId="5BE061FD" w14:textId="77777777" w:rsidR="00807794" w:rsidRPr="00201856" w:rsidRDefault="00807794" w:rsidP="008030C8">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الإطار النظري</w:t>
      </w:r>
    </w:p>
    <w:p w14:paraId="2F4FD7AF" w14:textId="57F2C388" w:rsidR="00807794" w:rsidRPr="00201856" w:rsidRDefault="00807794" w:rsidP="00B341AA">
      <w:pPr>
        <w:bidi/>
        <w:spacing w:line="360" w:lineRule="auto"/>
        <w:jc w:val="both"/>
        <w:rPr>
          <w:rFonts w:asciiTheme="majorBidi" w:hAnsiTheme="majorBidi" w:cstheme="majorBidi"/>
          <w:sz w:val="28"/>
          <w:szCs w:val="28"/>
          <w:u w:val="single"/>
        </w:rPr>
      </w:pPr>
      <w:r w:rsidRPr="00201856">
        <w:rPr>
          <w:rFonts w:asciiTheme="majorBidi" w:hAnsiTheme="majorBidi" w:cstheme="majorBidi"/>
          <w:sz w:val="28"/>
          <w:szCs w:val="28"/>
          <w:u w:val="single"/>
          <w:rtl/>
        </w:rPr>
        <w:t>مفهوم جودة الحياة الجامعية</w:t>
      </w:r>
    </w:p>
    <w:p w14:paraId="40F69EF2" w14:textId="17441F83" w:rsidR="00807794" w:rsidRPr="00201856" w:rsidRDefault="00807794" w:rsidP="00B341AA">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تعد جودة الحياة الجامعية من المفاهيم الحديثة نسبياً في حقل الدراسات التربوية والنفسية والإدارية، وقد حظيت باهتمام متزايد من الباحثين والأكاديميين في السنوات الأخيرة نظراً لارتباطها الوثيق بمتغيرات متعددة تؤثر في تشكيل شخصية الطالب وتحدد ملامح تجربته التعليمية. يعرف الحسينان وإبراهيم (2015) جودة الحياة الجامعية بأنها مفهوم متعدد الأبعاد يعكس مدى رضا الطالب عن مختلف جوانب حياته داخل الجامعة، بما في ذلك الجوانب الأكاديمية والاجتماعية والنفسية والمادية، ويشعر من خلالها بالانتماء للمؤسسة التعليمية والقدرة على تحقيق ذاته وتطوير إمكاناته. ويؤكد عكاشة وآخرون (2023) على أن جودة الحياة الجامعية تمثل مجموعة التصورات والمشاعر الإيجابية التي يكونها الطالب تجاه بيئته الجامعية، والتي تنبع من تفاعله مع المكونات الأكاديمية والاجتماعية والإدارية والمادية داخل الجامعة، وتعكس مدى إشباع الجامعة لاحتياجاته وتوقعاته الأكاديمية والشخصية.</w:t>
      </w:r>
    </w:p>
    <w:p w14:paraId="3B8920F1" w14:textId="2B7995AB" w:rsidR="00807794" w:rsidRPr="00201856" w:rsidRDefault="00807794" w:rsidP="00B341AA">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وتشير الشهري (2023) إلى أن جودة الحياة الجامعية ترتبط ارتباطاً وثيقاً بمفهوم جودة الحياة بشكل عام، إلا أنها تركز على الجوانب المرتبطة بالسياق الأكاديمي وتجربة الطالب داخل الجامعة، وتشمل كلاً من العوامل الموضوعية كالمرافق والخدمات، والعوامل الذاتية كالرضا والشعور بالانتماء وتحقيق الذات. ويضيف عجلان ومنى (2025) أن جودة الحياة الجامعية تمثل حالة من التوازن النفسي والاجتماعي والأكاديمي يشعر بها الطالب نتيجة تفاعله الإيجابي مع مختلف عناصر البيئة الجامعية، مما يمكنه من استثمار قدراته وإمكاناته بشكل </w:t>
      </w:r>
      <w:r w:rsidRPr="00201856">
        <w:rPr>
          <w:rFonts w:asciiTheme="majorBidi" w:hAnsiTheme="majorBidi" w:cstheme="majorBidi"/>
          <w:sz w:val="28"/>
          <w:szCs w:val="28"/>
          <w:rtl/>
        </w:rPr>
        <w:lastRenderedPageBreak/>
        <w:t>كامل في تحقيق أهدافه الأكاديمية والشخصية. ويتفق الباحثون على أن جودة الحياة الجامعية مفهوم نسبي يختلف من طالب لآخر باختلاف توقعاته واحتياجاته وخبراته السابقة، كما يختلف من جامعة لأخرى باختلاف الإمكانات والموارد المتاحة والثقافة السائدة.</w:t>
      </w:r>
    </w:p>
    <w:p w14:paraId="1C582350" w14:textId="3CCBB561" w:rsidR="00807794" w:rsidRPr="00201856" w:rsidRDefault="00807794" w:rsidP="00B41BAF">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ويؤكد </w:t>
      </w:r>
      <w:r w:rsidRPr="00201856">
        <w:rPr>
          <w:rFonts w:asciiTheme="majorBidi" w:hAnsiTheme="majorBidi" w:cstheme="majorBidi"/>
          <w:sz w:val="28"/>
          <w:szCs w:val="28"/>
        </w:rPr>
        <w:t>Tho</w:t>
      </w:r>
      <w:r w:rsidRPr="00201856">
        <w:rPr>
          <w:rFonts w:asciiTheme="majorBidi" w:hAnsiTheme="majorBidi" w:cstheme="majorBidi"/>
          <w:sz w:val="28"/>
          <w:szCs w:val="28"/>
          <w:rtl/>
        </w:rPr>
        <w:t xml:space="preserve"> (2019) على أن جودة الحياة الجامعية تمثل مؤشراً مهماً على فاعلية المؤسسة التعليمية في توفير بيئة داعمة لنمو الطالب وتطوره على المستويات المعرفية والمهارية والوجدانية، فالجامعة التي تنجح في توفير بيئة عالية الجودة لطلابها تكون أكثر قدرة على تحقيق أهدافها التعليمية والتنموية، وإعداد خريجين متميزين قادرين على المنافسة في سوق العمل والمساهمة الفاعلة في تنمية مجتمعاتهم. كما تشير دراسة </w:t>
      </w:r>
      <w:r w:rsidRPr="00201856">
        <w:rPr>
          <w:rFonts w:asciiTheme="majorBidi" w:hAnsiTheme="majorBidi" w:cstheme="majorBidi"/>
          <w:sz w:val="28"/>
          <w:szCs w:val="28"/>
        </w:rPr>
        <w:t>Noor</w:t>
      </w:r>
      <w:r w:rsidRPr="00201856">
        <w:rPr>
          <w:rFonts w:asciiTheme="majorBidi" w:hAnsiTheme="majorBidi" w:cstheme="majorBidi"/>
          <w:sz w:val="28"/>
          <w:szCs w:val="28"/>
          <w:rtl/>
        </w:rPr>
        <w:t xml:space="preserve"> وآخرون (2025) إلى أن جودة الحياة الجامعية ترتبط ارتباطاً وثيقاً بتنمية الصفات القيادية لدى الطلاب، فالبيئة الجامعية الداعمة تتيح للطلاب فرصاً أكبر لتطوير قدراتهم القيادية من خلال المشاركة في الأنشطة المختلفة وتحمل المسؤوليات.</w:t>
      </w:r>
    </w:p>
    <w:p w14:paraId="0EC5197A" w14:textId="3E7342B8" w:rsidR="00807794" w:rsidRPr="00201856" w:rsidRDefault="00807794" w:rsidP="00B341AA">
      <w:pPr>
        <w:bidi/>
        <w:spacing w:line="360" w:lineRule="auto"/>
        <w:jc w:val="both"/>
        <w:rPr>
          <w:rFonts w:asciiTheme="majorBidi" w:hAnsiTheme="majorBidi" w:cstheme="majorBidi"/>
          <w:sz w:val="28"/>
          <w:szCs w:val="28"/>
          <w:u w:val="single"/>
        </w:rPr>
      </w:pPr>
      <w:r w:rsidRPr="00201856">
        <w:rPr>
          <w:rFonts w:asciiTheme="majorBidi" w:hAnsiTheme="majorBidi" w:cstheme="majorBidi"/>
          <w:sz w:val="28"/>
          <w:szCs w:val="28"/>
          <w:u w:val="single"/>
          <w:rtl/>
        </w:rPr>
        <w:t>أبعاد جودة الحياة الجامعية</w:t>
      </w:r>
    </w:p>
    <w:p w14:paraId="554E0C77" w14:textId="57021FC7" w:rsidR="00807794" w:rsidRPr="00201856" w:rsidRDefault="00807794" w:rsidP="00A563C9">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تتكون جودة الحياة الجامعية من عدة أبعاد رئيسة تناولتها الأدبيات التربوية والنفسية الحديثة بتفصيل كبير، ويمكن تصنيف هذه الأبعاد وفقاً لما ورد في الدراسات السابقة إلى أبعاد أساسية تتفاعل معاً لتشكل في النهاية تصور الطالب المتكامل عن جودة حياته داخل الجامعة.</w:t>
      </w:r>
    </w:p>
    <w:p w14:paraId="123B2D3B" w14:textId="078A083D" w:rsidR="00807794" w:rsidRPr="00201856" w:rsidRDefault="00807794" w:rsidP="00A563C9">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يتمثل البعد الأول في البعد الأكاديمي، ويشير الحسينان وإبراهيم (2015) إلى أنه يشمل جودة البرامج الدراسية والمناهج المقررة، وكفاءة أعضاء هيئة التدريس وقدرتهم على نقل المعرفة بأساليب فعالة، وعدالة أنظمة التقييم ووضوح معاييره، وتوفر الموارد التعليمية المساندة كالمكتبات والمعامل والقاعات الدراسية المجهزة. ويؤكد خضير (2021) على أن هذا البعد يعتبر الأكثر تأثيراً في تشكيل تصورات الطلاب عن جودة حياتهم الجامعية، حيث يمثل جوهر العملية التعليمية والسبب الرئيس لوجود الطالب في الجامعة من الأساس، وأي قصور فيه يؤثر سلباً على كافة الأبعاد الأخرى. وتتفق دراسة </w:t>
      </w:r>
      <w:proofErr w:type="spellStart"/>
      <w:r w:rsidRPr="00201856">
        <w:rPr>
          <w:rFonts w:asciiTheme="majorBidi" w:hAnsiTheme="majorBidi" w:cstheme="majorBidi"/>
          <w:sz w:val="28"/>
          <w:szCs w:val="28"/>
        </w:rPr>
        <w:t>Sharabati</w:t>
      </w:r>
      <w:proofErr w:type="spellEnd"/>
      <w:r w:rsidRPr="00201856">
        <w:rPr>
          <w:rFonts w:asciiTheme="majorBidi" w:hAnsiTheme="majorBidi" w:cstheme="majorBidi"/>
          <w:sz w:val="28"/>
          <w:szCs w:val="28"/>
          <w:rtl/>
        </w:rPr>
        <w:t xml:space="preserve"> وآخرون (2019) مع هذا الطرح، حيث أظهرت نتائجها أن الجودة الأكاديمية كانت من أكثر الأبعاد تأثيراً على رضا الخريجين.</w:t>
      </w:r>
    </w:p>
    <w:p w14:paraId="369BC56C" w14:textId="556AB1B3" w:rsidR="00807794" w:rsidRPr="00201856" w:rsidRDefault="00807794" w:rsidP="00A563C9">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ويرتبط البعد الثاني بالبعد الاجتماعي، والذي تعرفه دراسة منتصر وآخرون (2018) بأنه يتمثل في طبيعة العلاقات الاجتماعية السائدة بين الطلاب أنفسهم وبين الطلاب وأعضاء هيئة التدريس، والشعور بالانتماء للمؤسسة والهوية الجامعية، وتوفر فرص المشاركة في الأنشطة اللامنهجية والفعاليات الاجتماعية. وتؤكد دراسة الدرابكة وآخرون (2023) على أن هذا البعد يساهم بشكل كبير في تعزيز دافعية الطلاب واستمراريتهم </w:t>
      </w:r>
      <w:r w:rsidRPr="00201856">
        <w:rPr>
          <w:rFonts w:asciiTheme="majorBidi" w:hAnsiTheme="majorBidi" w:cstheme="majorBidi"/>
          <w:sz w:val="28"/>
          <w:szCs w:val="28"/>
          <w:rtl/>
        </w:rPr>
        <w:lastRenderedPageBreak/>
        <w:t xml:space="preserve">في برامجهم الدراسية، فالطالب الذي يشعر بأنه جزء من مجتمع جامعي داعم يكون أكثر قدرة على مواجهة التحديات الأكاديمية والإدارية التي تعترض طريقه. كما تشير دراسة </w:t>
      </w:r>
      <w:r w:rsidRPr="00201856">
        <w:rPr>
          <w:rFonts w:asciiTheme="majorBidi" w:hAnsiTheme="majorBidi" w:cstheme="majorBidi"/>
          <w:sz w:val="28"/>
          <w:szCs w:val="28"/>
        </w:rPr>
        <w:t>Abdul Khaleq Abdul Sadiq</w:t>
      </w:r>
      <w:r w:rsidRPr="00201856">
        <w:rPr>
          <w:rFonts w:asciiTheme="majorBidi" w:hAnsiTheme="majorBidi" w:cstheme="majorBidi"/>
          <w:sz w:val="28"/>
          <w:szCs w:val="28"/>
          <w:rtl/>
        </w:rPr>
        <w:t xml:space="preserve"> و </w:t>
      </w:r>
      <w:r w:rsidRPr="00201856">
        <w:rPr>
          <w:rFonts w:asciiTheme="majorBidi" w:hAnsiTheme="majorBidi" w:cstheme="majorBidi"/>
          <w:sz w:val="28"/>
          <w:szCs w:val="28"/>
        </w:rPr>
        <w:t>Abdul Karim Muhammad</w:t>
      </w:r>
      <w:r w:rsidRPr="00201856">
        <w:rPr>
          <w:rFonts w:asciiTheme="majorBidi" w:hAnsiTheme="majorBidi" w:cstheme="majorBidi"/>
          <w:sz w:val="28"/>
          <w:szCs w:val="28"/>
          <w:rtl/>
        </w:rPr>
        <w:t xml:space="preserve"> (2022) إلى أن البعد الاجتماعي يرتبط ارتباطاً وثيقاً بتنمية قيم المواطنة والذكاء الاجتماعي لدى الطلاب.</w:t>
      </w:r>
    </w:p>
    <w:p w14:paraId="1FD8F1C5" w14:textId="792FF9F0" w:rsidR="00807794" w:rsidRPr="00201856" w:rsidRDefault="00807794" w:rsidP="00A563C9">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أما البعد الثالث فيتعلق بالبعد النفسي، ويعرفه عجلان ومنى (2025) بأنه الشعور بالأمان والراحة النفسية داخل الحرم الجامعي، وانخفاض مستويات التوتر والقلق المرتبطة بالدراسة، وتوفر خدمات الإرشاد النفسي والدعم العاطفي للطلاب، والثقة في القدرة على مواجهة التحديات الأكاديمية. وتؤكد دراسة </w:t>
      </w:r>
      <w:proofErr w:type="spellStart"/>
      <w:r w:rsidRPr="00201856">
        <w:rPr>
          <w:rFonts w:asciiTheme="majorBidi" w:hAnsiTheme="majorBidi" w:cstheme="majorBidi"/>
          <w:sz w:val="28"/>
          <w:szCs w:val="28"/>
        </w:rPr>
        <w:t>Lucchetti</w:t>
      </w:r>
      <w:proofErr w:type="spellEnd"/>
      <w:r w:rsidRPr="00201856">
        <w:rPr>
          <w:rFonts w:asciiTheme="majorBidi" w:hAnsiTheme="majorBidi" w:cstheme="majorBidi"/>
          <w:sz w:val="28"/>
          <w:szCs w:val="28"/>
          <w:rtl/>
        </w:rPr>
        <w:t xml:space="preserve"> وآخرون (2018) على أن هذا البعد يمثل عاملاً حاسماً في تمكين الطلاب من استثمار قدراتهم الكاملة في التحصيل العلمي، فالطالب المضطرب نفسياً أو القلق أكاديمياً لا يستطيع التركيز أو الاستفادة من الموارد التعليمية المتاحة له حتى لو كانت عالية الجودة. وتظهر دراسة </w:t>
      </w:r>
      <w:r w:rsidRPr="00201856">
        <w:rPr>
          <w:rFonts w:asciiTheme="majorBidi" w:hAnsiTheme="majorBidi" w:cstheme="majorBidi"/>
          <w:sz w:val="28"/>
          <w:szCs w:val="28"/>
        </w:rPr>
        <w:t>Shareef</w:t>
      </w:r>
      <w:r w:rsidRPr="00201856">
        <w:rPr>
          <w:rFonts w:asciiTheme="majorBidi" w:hAnsiTheme="majorBidi" w:cstheme="majorBidi"/>
          <w:sz w:val="28"/>
          <w:szCs w:val="28"/>
          <w:rtl/>
        </w:rPr>
        <w:t xml:space="preserve"> وآخرون (2015) تعقيد العلاقة بين البعد النفسي والتحصيل العلمي، حيث أشارت النتائج إلى أن بعض الطلاب ذوي التحصيل المرتفع يعانون من مستويات مرتفعة من التوتر والقلق.</w:t>
      </w:r>
    </w:p>
    <w:p w14:paraId="398A753F" w14:textId="40946B31" w:rsidR="00807794" w:rsidRPr="00201856" w:rsidRDefault="00807794" w:rsidP="00A563C9">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ويرتبط البعد الرابع بالبعد الإداري، ويشير عبدالله محمد وصلاح فرغلي علي وهناء (2019) إلى أنه يتمثل في جودة الخدمات الإدارية التي تقدمها الجامعة، وكفاءة وسلاسة الإجراءات الروتينية، ووضوح اللوائح والأنظمة وسهولة الوصول إليها، وتعامل الموظفين مع الطلاب باحترام وتقدير، وسرعة الاستجابة للاستفسارات والشكاوى. وتؤكد دراسة </w:t>
      </w:r>
      <w:r w:rsidRPr="00201856">
        <w:rPr>
          <w:rFonts w:asciiTheme="majorBidi" w:hAnsiTheme="majorBidi" w:cstheme="majorBidi"/>
          <w:sz w:val="28"/>
          <w:szCs w:val="28"/>
        </w:rPr>
        <w:t>Campos</w:t>
      </w:r>
      <w:r w:rsidRPr="00201856">
        <w:rPr>
          <w:rFonts w:asciiTheme="majorBidi" w:hAnsiTheme="majorBidi" w:cstheme="majorBidi"/>
          <w:sz w:val="28"/>
          <w:szCs w:val="28"/>
          <w:rtl/>
        </w:rPr>
        <w:t xml:space="preserve"> وآخرون (2017) على أن هذا البعد يكتسب أهمية متزايدة في تشكيل تصورات الطلاب عن جودة الخدمة التعليمية، وأن هذه التصورات تتغير بمرور الوقت بتغير الخبرات الأكاديمية للطلاب.</w:t>
      </w:r>
    </w:p>
    <w:p w14:paraId="6E917B90" w14:textId="18E10C26" w:rsidR="00807794" w:rsidRPr="00201856" w:rsidRDefault="00807794" w:rsidP="00A563C9">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ويتمثل البعد الخامس في البعد المادي، وتعرفه قادري (2019) بأنه يشمل جودة البنية التحتية للحرم الجامعي من مبانٍ وقاعات ومرافق رياضية وترفيهية، وتوفر وسائل النقل المناسبة وسهولة الوصول إلى الجامعة، وجودة الخدمات الأساسية كالمقاصف ودورات المياه والمساحات الخضراء، ونظافة البيئة الجامعية وجاذبيتها الجمالية. وقد ركزت دراسة قادري (2019) بشكل خاص على جودة الحياة في الإقامة الجامعية، وأظهرت أهميتها في تشكيل تجربة الطالب الشاملة. وتؤكد دراسة </w:t>
      </w:r>
      <w:proofErr w:type="spellStart"/>
      <w:r w:rsidRPr="00201856">
        <w:rPr>
          <w:rFonts w:asciiTheme="majorBidi" w:hAnsiTheme="majorBidi" w:cstheme="majorBidi"/>
          <w:sz w:val="28"/>
          <w:szCs w:val="28"/>
        </w:rPr>
        <w:t>Sharabati</w:t>
      </w:r>
      <w:proofErr w:type="spellEnd"/>
      <w:r w:rsidRPr="00201856">
        <w:rPr>
          <w:rFonts w:asciiTheme="majorBidi" w:hAnsiTheme="majorBidi" w:cstheme="majorBidi"/>
          <w:sz w:val="28"/>
          <w:szCs w:val="28"/>
          <w:rtl/>
        </w:rPr>
        <w:t xml:space="preserve"> وآخرون (2019) على أهمية هذا البعد في تشكيل الانطباع العام للطالب عن مؤسسته التعليمية، فالبيئة المادية الجذابة والمريحة تعزز شعور الطالب بالرضا والانتماء وتشجعه على قضاء وقت أطول في الحرم الجامعي.</w:t>
      </w:r>
    </w:p>
    <w:p w14:paraId="158B9275" w14:textId="4DAEE033" w:rsidR="00807794" w:rsidRPr="00201856" w:rsidRDefault="00807794" w:rsidP="00A563C9">
      <w:pPr>
        <w:bidi/>
        <w:spacing w:line="360" w:lineRule="auto"/>
        <w:jc w:val="both"/>
        <w:rPr>
          <w:rFonts w:asciiTheme="majorBidi" w:hAnsiTheme="majorBidi" w:cstheme="majorBidi"/>
          <w:sz w:val="28"/>
          <w:szCs w:val="28"/>
          <w:u w:val="single"/>
        </w:rPr>
      </w:pPr>
      <w:r w:rsidRPr="00201856">
        <w:rPr>
          <w:rFonts w:asciiTheme="majorBidi" w:hAnsiTheme="majorBidi" w:cstheme="majorBidi"/>
          <w:sz w:val="28"/>
          <w:szCs w:val="28"/>
          <w:u w:val="single"/>
          <w:rtl/>
        </w:rPr>
        <w:lastRenderedPageBreak/>
        <w:t>مفهوم التحصيل العلمي</w:t>
      </w:r>
    </w:p>
    <w:p w14:paraId="599C6E53" w14:textId="48DBE2A3" w:rsidR="00807794" w:rsidRPr="00201856" w:rsidRDefault="00807794" w:rsidP="00A563C9">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يمثل التحصيل العلمي المقياس الأكثر شيوعاً وقبولاً لنجاح العملية التعليمية في المؤسسات الأكاديمية، ويعرفه عكاشة وآخرون (2023) بأنه مقدار ما يحققه الطالب من تقدم في دراسة موضوع معين أو مقرر دراسي، ويتم التعبير عنه عادة بالدرجات أو المعدلات التراكمية، ويعكس مدى استيعاب الطالب للمعرفة والمهارات المستهدفة في العملية التعليمية. ويضيف زامل (2025) أن التحصيل العلمي يتأثر بمجموعة معقدة من العوامل المتداخلة التي تشمل العوامل الذاتية المرتبطة بالطالب نفسه كقدراته العقلية ودافعيته للتعلم وأساليبه الدراسية، والعوامل الأسرية المرتبطة بالدعم الأسري والوضع الاقتصادي والاجتماعي، والعوامل الأكاديمية المرتبطة بجودة البرامج وأعضاء هيئة التدريس، والعوامل البيئية المرتبطة بالمناخ الجامعي العام.</w:t>
      </w:r>
    </w:p>
    <w:p w14:paraId="1E5DAF2A" w14:textId="36926673" w:rsidR="00807794" w:rsidRPr="00201856" w:rsidRDefault="00807794" w:rsidP="00A563C9">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ويشير طه ومنشاوي (2022) إلى أن التحصيل الدراسي في المرحلة الجامعية لا يقتصر على الجانب الكمي فقط، بل يتضمن جوانب نوعية تتعلق بعمق التعلم وجودة المخرجات التعليمية. ويؤكدان على دور الطموح الأكاديمي والميل الأكاديمي كمحددات مهمة للتحصيل الدراسي، حيث أن الطلاب ذوي الطموح الأكاديمي المرتفع والميل الإيجابي نحو التخصص يحققون مستويات تحصيل أعلى. وتتفق دراسة </w:t>
      </w:r>
      <w:proofErr w:type="spellStart"/>
      <w:r w:rsidRPr="00201856">
        <w:rPr>
          <w:rFonts w:asciiTheme="majorBidi" w:hAnsiTheme="majorBidi" w:cstheme="majorBidi"/>
          <w:sz w:val="28"/>
          <w:szCs w:val="28"/>
        </w:rPr>
        <w:t>Emamjomeh</w:t>
      </w:r>
      <w:proofErr w:type="spellEnd"/>
      <w:r w:rsidRPr="00201856">
        <w:rPr>
          <w:rFonts w:asciiTheme="majorBidi" w:hAnsiTheme="majorBidi" w:cstheme="majorBidi"/>
          <w:sz w:val="28"/>
          <w:szCs w:val="28"/>
          <w:rtl/>
        </w:rPr>
        <w:t xml:space="preserve"> وآخرون (2021) مع هذا الطرح، حيث أظهرت وجود علاقة إيجابية بين جودة الحياة ودافعية التحصيل الأكاديمي، مما يشير إلى أهمية العوامل التحفيزية في تحقيق التحصيل العلمي.</w:t>
      </w:r>
    </w:p>
    <w:p w14:paraId="583F2B8B" w14:textId="29711E73" w:rsidR="00807794" w:rsidRPr="00201856" w:rsidRDefault="00807794" w:rsidP="00A563C9">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وتؤكد دراسة العنزي (2025) على أن التحصيل العلمي في تخصص إدارة الأعمال بشكل خاص لا يقتصر على الجانب النظري المعرفي، بل يمتد ليشمل المهارات التطبيقية والقدرات القيادية وريادة الأعمال التي تعد الطالب لسوق العمل التنافسي، مما يستدعي النظر إلى التحصيل العلمي كمفهوم متعدد الأبعاد يرتبط ارتباطاً وثيقاً بجودة الحياة الجامعية التي توفر للطالب فرص تنمية هذه المهارات والقدرات. كما تشير دراسة </w:t>
      </w:r>
      <w:r w:rsidRPr="00201856">
        <w:rPr>
          <w:rFonts w:asciiTheme="majorBidi" w:hAnsiTheme="majorBidi" w:cstheme="majorBidi"/>
          <w:sz w:val="28"/>
          <w:szCs w:val="28"/>
        </w:rPr>
        <w:t>Noor</w:t>
      </w:r>
      <w:r w:rsidRPr="00201856">
        <w:rPr>
          <w:rFonts w:asciiTheme="majorBidi" w:hAnsiTheme="majorBidi" w:cstheme="majorBidi"/>
          <w:sz w:val="28"/>
          <w:szCs w:val="28"/>
          <w:rtl/>
        </w:rPr>
        <w:t xml:space="preserve"> وآخرون (2025) إلى أن التحصيل العلمي يرتبط ارتباطاً وثيقاً بتنمية الصفات القيادية، فالطلاب المتميزون أكاديمياً غالباً ما يكونون أكثر قدرة على تطوير مهاراتهم القيادية.</w:t>
      </w:r>
    </w:p>
    <w:p w14:paraId="76D8158B" w14:textId="614E1804" w:rsidR="00807794" w:rsidRPr="00201856" w:rsidRDefault="00807794" w:rsidP="00DD446C">
      <w:pPr>
        <w:bidi/>
        <w:spacing w:line="360" w:lineRule="auto"/>
        <w:jc w:val="both"/>
        <w:rPr>
          <w:rFonts w:asciiTheme="majorBidi" w:hAnsiTheme="majorBidi" w:cstheme="majorBidi"/>
          <w:sz w:val="28"/>
          <w:szCs w:val="28"/>
          <w:u w:val="single"/>
        </w:rPr>
      </w:pPr>
      <w:r w:rsidRPr="00201856">
        <w:rPr>
          <w:rFonts w:asciiTheme="majorBidi" w:hAnsiTheme="majorBidi" w:cstheme="majorBidi"/>
          <w:sz w:val="28"/>
          <w:szCs w:val="28"/>
          <w:u w:val="single"/>
          <w:rtl/>
        </w:rPr>
        <w:t>العلاقة بين جودة الحياة الجامعية والتحصيل العلمي</w:t>
      </w:r>
    </w:p>
    <w:p w14:paraId="5ABF5BD9" w14:textId="77777777" w:rsidR="00807794" w:rsidRPr="00201856" w:rsidRDefault="00807794" w:rsidP="008030C8">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تشير الدراسات السابقة الحديثة إلى وجود علاقة تفاعلية بين جودة الحياة الجامعية والتحصيل العلمي، حيث تمثل هذه العلاقة حلقة متكاملة تؤثر فيها جودة الحياة الجامعية على التحصيل العلمي من خلال توفير المناخ الداعم للتعلم، بينما يؤثر التحصيل العلمي بدوره على جودة الحياة الجامعية من خلال تعزيز ثقة الطالب بنفسه وزيادة اندماجه في الأنشطة الجامعية.</w:t>
      </w:r>
    </w:p>
    <w:p w14:paraId="7A337277" w14:textId="77777777" w:rsidR="00807794" w:rsidRPr="00201856" w:rsidRDefault="00807794" w:rsidP="008030C8">
      <w:pPr>
        <w:bidi/>
        <w:spacing w:line="360" w:lineRule="auto"/>
        <w:jc w:val="both"/>
        <w:rPr>
          <w:rFonts w:asciiTheme="majorBidi" w:hAnsiTheme="majorBidi" w:cstheme="majorBidi"/>
          <w:sz w:val="28"/>
          <w:szCs w:val="28"/>
        </w:rPr>
      </w:pPr>
    </w:p>
    <w:p w14:paraId="011C1E14" w14:textId="0BFC3FAD" w:rsidR="00807794" w:rsidRPr="00201856" w:rsidRDefault="00807794" w:rsidP="00DD446C">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يرى عكاشة وآخرون (2023) أن الطالب الذي يعيش في بيئة جامعية عالية الجودة يشعر فيها بالأمان النفسي والعدالة في التقييم ويجد علاقات اجتماعية إيجابية مع زملائه وأساتذته، وينعم بخدمات إدارية سلسة ومرافق مادية لائقة، يكون بطبيعة الحال أكثر استعداداً للاندماج في العملية التعليمية وأكثر قدرة على بذل الجهد الأكاديمي المطلوب لتحقيق التميز والتفوق، وبالتالي يرتفع مستوى تحصيله العلمي كنتيجة طبيعية لهذه البيئة الداعمة. وقد أكدت دراسة </w:t>
      </w:r>
      <w:r w:rsidRPr="00201856">
        <w:rPr>
          <w:rFonts w:asciiTheme="majorBidi" w:hAnsiTheme="majorBidi" w:cstheme="majorBidi"/>
          <w:sz w:val="28"/>
          <w:szCs w:val="28"/>
        </w:rPr>
        <w:t>Tho</w:t>
      </w:r>
      <w:r w:rsidRPr="00201856">
        <w:rPr>
          <w:rFonts w:asciiTheme="majorBidi" w:hAnsiTheme="majorBidi" w:cstheme="majorBidi"/>
          <w:sz w:val="28"/>
          <w:szCs w:val="28"/>
          <w:rtl/>
        </w:rPr>
        <w:t xml:space="preserve"> (2019) على وجود تأثير مباشر لجودة الحياة الجامعية على الأداء التعليمي للطلاب، حيث أظهرت النتائج أن تحسن جودة الحياة الجامعية يؤدي إلى تحسن ملحوظ في التحصيل العلمي، وأن هذه العلاقة تتوسطها عوامل مثل الصلابة النفسية والدافعية للإنجاز.</w:t>
      </w:r>
    </w:p>
    <w:p w14:paraId="45B3B785" w14:textId="67238ABD" w:rsidR="00807794" w:rsidRPr="00201856" w:rsidRDefault="00807794" w:rsidP="00DD446C">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كما أظهرت دراسة </w:t>
      </w:r>
      <w:r w:rsidRPr="00201856">
        <w:rPr>
          <w:rFonts w:asciiTheme="majorBidi" w:hAnsiTheme="majorBidi" w:cstheme="majorBidi"/>
          <w:sz w:val="28"/>
          <w:szCs w:val="28"/>
        </w:rPr>
        <w:t>Noor</w:t>
      </w:r>
      <w:r w:rsidRPr="00201856">
        <w:rPr>
          <w:rFonts w:asciiTheme="majorBidi" w:hAnsiTheme="majorBidi" w:cstheme="majorBidi"/>
          <w:sz w:val="28"/>
          <w:szCs w:val="28"/>
          <w:rtl/>
        </w:rPr>
        <w:t xml:space="preserve"> وآخرون (2025) أن العلاقة بين جودة الحياة الجامعية والتحصيل العلمي تصبح أقوى في مرحلة الدراسات العليا مقارنة بمرحلة البكالوريوس، وذلك بسبب طبيعة المتطلبات الأكاديمية الأكثر تعقيداً والحاجة إلى تركيز أعلى ودعم مستمر من قبل المؤسسة التعليمية. وتؤكد دراسة </w:t>
      </w:r>
      <w:proofErr w:type="spellStart"/>
      <w:r w:rsidRPr="00201856">
        <w:rPr>
          <w:rFonts w:asciiTheme="majorBidi" w:hAnsiTheme="majorBidi" w:cstheme="majorBidi"/>
          <w:sz w:val="28"/>
          <w:szCs w:val="28"/>
        </w:rPr>
        <w:t>Uaikhanova</w:t>
      </w:r>
      <w:proofErr w:type="spellEnd"/>
      <w:r w:rsidRPr="00201856">
        <w:rPr>
          <w:rFonts w:asciiTheme="majorBidi" w:hAnsiTheme="majorBidi" w:cstheme="majorBidi"/>
          <w:sz w:val="28"/>
          <w:szCs w:val="28"/>
          <w:rtl/>
        </w:rPr>
        <w:t xml:space="preserve"> وآخرون (2022) أن تنمية المهارات القيادية ضمن برامج جودة الحياة الجامعية تساهم بشكل كبير في تحسين التحصيل العلمي، حيث تمكن الطلاب من إدارة وقتهم بشكل أفضل والتواصل الفعال مع أساتذتهم وزملائهم والمشاركة الفاعلة في المشاريع البحثية.</w:t>
      </w:r>
    </w:p>
    <w:p w14:paraId="427B72C7" w14:textId="598E6C05" w:rsidR="00807794" w:rsidRPr="00201856" w:rsidRDefault="00807794" w:rsidP="00DD446C">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وفي المقابل، تشير دراسة </w:t>
      </w:r>
      <w:r w:rsidRPr="00201856">
        <w:rPr>
          <w:rFonts w:asciiTheme="majorBidi" w:hAnsiTheme="majorBidi" w:cstheme="majorBidi"/>
          <w:sz w:val="28"/>
          <w:szCs w:val="28"/>
        </w:rPr>
        <w:t>Shareef</w:t>
      </w:r>
      <w:r w:rsidRPr="00201856">
        <w:rPr>
          <w:rFonts w:asciiTheme="majorBidi" w:hAnsiTheme="majorBidi" w:cstheme="majorBidi"/>
          <w:sz w:val="28"/>
          <w:szCs w:val="28"/>
          <w:rtl/>
        </w:rPr>
        <w:t xml:space="preserve"> وآخرون (2015) إلى أن العلاقة بين جودة الحياة الجامعية والتحصيل العلمي ليست دائماً علاقة طردية بسيطة، فقد أظهرت النتائج أن بعض الطلاب ذوي التحصيل المرتفع يعانون من مستويات منخفضة من جودة الحياة بسبب الضغوط الأكاديمية والتوتر المرتبط بالدراسة. وهذا يتوافق مع ما توصلت إليه دراسة </w:t>
      </w:r>
      <w:r w:rsidRPr="00201856">
        <w:rPr>
          <w:rFonts w:asciiTheme="majorBidi" w:hAnsiTheme="majorBidi" w:cstheme="majorBidi"/>
          <w:sz w:val="28"/>
          <w:szCs w:val="28"/>
        </w:rPr>
        <w:t>Garcia-Martinez</w:t>
      </w:r>
      <w:r w:rsidRPr="00201856">
        <w:rPr>
          <w:rFonts w:asciiTheme="majorBidi" w:hAnsiTheme="majorBidi" w:cstheme="majorBidi"/>
          <w:sz w:val="28"/>
          <w:szCs w:val="28"/>
          <w:rtl/>
        </w:rPr>
        <w:t xml:space="preserve"> وآخرون (2021) من أن الاندماج الأكاديمي يلعب دوراً وسيطاً في هذه العلاقة، حيث أن الطلاب ذوي التحصيل المرتفع قد يكونون أكثر اندماجاً أكاديمياً، ولكن هذا الاندماج قد يأتي على حساب جوانب أخرى من جودة الحياة إذا لم يكن متوازناً.</w:t>
      </w:r>
    </w:p>
    <w:p w14:paraId="3239B326" w14:textId="0063A84D" w:rsidR="00807794" w:rsidRPr="00201856" w:rsidRDefault="00807794" w:rsidP="00DD446C">
      <w:pPr>
        <w:bidi/>
        <w:spacing w:line="360" w:lineRule="auto"/>
        <w:jc w:val="both"/>
        <w:rPr>
          <w:rFonts w:asciiTheme="majorBidi" w:hAnsiTheme="majorBidi" w:cstheme="majorBidi"/>
          <w:sz w:val="28"/>
          <w:szCs w:val="28"/>
          <w:u w:val="single"/>
        </w:rPr>
      </w:pPr>
      <w:r w:rsidRPr="00201856">
        <w:rPr>
          <w:rFonts w:asciiTheme="majorBidi" w:hAnsiTheme="majorBidi" w:cstheme="majorBidi"/>
          <w:sz w:val="28"/>
          <w:szCs w:val="28"/>
          <w:u w:val="single"/>
          <w:rtl/>
        </w:rPr>
        <w:t>نظرية رأس المال البشري كإطار تفسيري للعلاقة</w:t>
      </w:r>
    </w:p>
    <w:p w14:paraId="428648D4" w14:textId="0A3C33FE" w:rsidR="00807794" w:rsidRPr="00201856" w:rsidRDefault="00807794" w:rsidP="00DD446C">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تستند الدراسة الحالية إلى نظرية رأس المال البشري كإطار نظري رئيسي لتفسير العلاقة بين جودة الحياة الجامعية والتحصيل العلمي لدى طلاب الدراسات العليا، وهي النظرية التي طورها كل من </w:t>
      </w:r>
      <w:r w:rsidRPr="00201856">
        <w:rPr>
          <w:rFonts w:asciiTheme="majorBidi" w:hAnsiTheme="majorBidi" w:cstheme="majorBidi"/>
          <w:sz w:val="28"/>
          <w:szCs w:val="28"/>
        </w:rPr>
        <w:t>Schultz</w:t>
      </w:r>
      <w:r w:rsidRPr="00201856">
        <w:rPr>
          <w:rFonts w:asciiTheme="majorBidi" w:hAnsiTheme="majorBidi" w:cstheme="majorBidi"/>
          <w:sz w:val="28"/>
          <w:szCs w:val="28"/>
          <w:rtl/>
        </w:rPr>
        <w:t xml:space="preserve"> و </w:t>
      </w:r>
      <w:r w:rsidRPr="00201856">
        <w:rPr>
          <w:rFonts w:asciiTheme="majorBidi" w:hAnsiTheme="majorBidi" w:cstheme="majorBidi"/>
          <w:sz w:val="28"/>
          <w:szCs w:val="28"/>
        </w:rPr>
        <w:t>Becker</w:t>
      </w:r>
      <w:r w:rsidRPr="00201856">
        <w:rPr>
          <w:rFonts w:asciiTheme="majorBidi" w:hAnsiTheme="majorBidi" w:cstheme="majorBidi"/>
          <w:sz w:val="28"/>
          <w:szCs w:val="28"/>
          <w:rtl/>
        </w:rPr>
        <w:t xml:space="preserve"> في ستينيات القرن الماضي، وتقوم على فكرة أساسية مفادها أن الإنفاق على التعليم والتدريب لا يمثل </w:t>
      </w:r>
      <w:r w:rsidRPr="00201856">
        <w:rPr>
          <w:rFonts w:asciiTheme="majorBidi" w:hAnsiTheme="majorBidi" w:cstheme="majorBidi"/>
          <w:sz w:val="28"/>
          <w:szCs w:val="28"/>
          <w:rtl/>
        </w:rPr>
        <w:lastRenderedPageBreak/>
        <w:t>مجرد تكلفة استهلاكية، بل هو استثمار حقيقي في الإنسان يدر عوائد مستقبلية على الفرد والمجتمع معاً، تماماً كما هو الحال في الاستثمار في رأس المال المادي.</w:t>
      </w:r>
    </w:p>
    <w:p w14:paraId="2DB5F087" w14:textId="1077501D" w:rsidR="00807794" w:rsidRPr="00201856" w:rsidRDefault="00807794" w:rsidP="00722D6B">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تنظر هذه النظرية إلى المعرفة والمهارات والقدرات التي يمتلكها الأفراد باعتبارها شكلاً من أشكال رأس المال، وكلما زادت جودة رأس المال البشري كلما ارتفعت إنتاجية الفرد وبالتالي زادت عوائده الاقتصادية والاجتماعية في المستقبل. وتوفر هذه النظرية إطاراً متكاملاً لفهم كيفية تأثير جودة الحياة الجامعية على التحصيل العلمي، وذلك من خلال اعتبار البيئة الجامعية بمكوناتها المتعددة بمثابة الحاضنة التي تتم فيها عملية تنمية رأس المال البشري، فكلما كانت هذه الحاضنة غنية بالعناصر الداعمة والموارد المحفزة، كلما كان الناتج التعليمي أكثر جودة وتميزاً. وهذا ما تؤكده نتائج دراسة زامل (2025) التي أظهرت أن تحسين جودة الخدمات التعليمية يؤدي إلى تحسين التحصيل الدراسي، ودراسة خضير (2021) التي بينت تأثير جودة الخدمة التعليمية على رضا الطلاب.</w:t>
      </w:r>
    </w:p>
    <w:p w14:paraId="251D64CF" w14:textId="42A35C95" w:rsidR="00807794" w:rsidRPr="00201856" w:rsidRDefault="00807794" w:rsidP="00DD446C">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وتؤكد دراسة </w:t>
      </w:r>
      <w:proofErr w:type="spellStart"/>
      <w:r w:rsidRPr="00201856">
        <w:rPr>
          <w:rFonts w:asciiTheme="majorBidi" w:hAnsiTheme="majorBidi" w:cstheme="majorBidi"/>
          <w:sz w:val="28"/>
          <w:szCs w:val="28"/>
        </w:rPr>
        <w:t>Sharabati</w:t>
      </w:r>
      <w:proofErr w:type="spellEnd"/>
      <w:r w:rsidRPr="00201856">
        <w:rPr>
          <w:rFonts w:asciiTheme="majorBidi" w:hAnsiTheme="majorBidi" w:cstheme="majorBidi"/>
          <w:sz w:val="28"/>
          <w:szCs w:val="28"/>
          <w:rtl/>
        </w:rPr>
        <w:t xml:space="preserve"> وآخرون (2019) على أن الاستثمار في تحسين جودة الخدمة التعليمية في الجامعات يحقق عوائد ملموسة تتمثل في تحسين رضا الطلاب وارتفاع مستوى تحصيلهم العلمي، وهو ما ينعكس إيجاباً على سمعتها وتنافسيتها. كما تشير دراسة </w:t>
      </w:r>
      <w:r w:rsidRPr="00201856">
        <w:rPr>
          <w:rFonts w:asciiTheme="majorBidi" w:hAnsiTheme="majorBidi" w:cstheme="majorBidi"/>
          <w:sz w:val="28"/>
          <w:szCs w:val="28"/>
        </w:rPr>
        <w:t>Campos</w:t>
      </w:r>
      <w:r w:rsidRPr="00201856">
        <w:rPr>
          <w:rFonts w:asciiTheme="majorBidi" w:hAnsiTheme="majorBidi" w:cstheme="majorBidi"/>
          <w:sz w:val="28"/>
          <w:szCs w:val="28"/>
          <w:rtl/>
        </w:rPr>
        <w:t xml:space="preserve"> وآخرون (2017) إلى أن تصورات الطلاب الإيجابية عن جودة الحياة الجامعية تعزز ولاءهم لمؤسساتهم التعليمية وتزيد من دافعيتهم للتعلم، مما يساهم في بناء رأس مال بشري قوي قادر على المساهمة في التنمية الاقتصادية والاجتماعية.</w:t>
      </w:r>
    </w:p>
    <w:p w14:paraId="73B12D31" w14:textId="25802C13" w:rsidR="00807794" w:rsidRPr="00201856" w:rsidRDefault="00807794" w:rsidP="008030C8">
      <w:pPr>
        <w:bidi/>
        <w:spacing w:line="360" w:lineRule="auto"/>
        <w:jc w:val="both"/>
        <w:rPr>
          <w:rFonts w:asciiTheme="majorBidi" w:hAnsiTheme="majorBidi" w:cstheme="majorBidi"/>
          <w:sz w:val="28"/>
          <w:szCs w:val="28"/>
          <w:rtl/>
        </w:rPr>
      </w:pPr>
      <w:r w:rsidRPr="00201856">
        <w:rPr>
          <w:rFonts w:asciiTheme="majorBidi" w:hAnsiTheme="majorBidi" w:cstheme="majorBidi"/>
          <w:sz w:val="28"/>
          <w:szCs w:val="28"/>
          <w:rtl/>
        </w:rPr>
        <w:t xml:space="preserve">وتكتسب نظرية رأس المال البشري أهمية خاصة في سياق دراسة طلاب الدراسات العليا في تخصص إدارة الأعمال، لأن هؤلاء الطلاب يمثلون شريحة مهمة من الكوادر البشرية المؤهلة لقيادة المؤسسات وإدارة الموارد في المستقبل، كما تشير دراسة </w:t>
      </w:r>
      <w:r w:rsidRPr="00201856">
        <w:rPr>
          <w:rFonts w:asciiTheme="majorBidi" w:hAnsiTheme="majorBidi" w:cstheme="majorBidi"/>
          <w:sz w:val="28"/>
          <w:szCs w:val="28"/>
        </w:rPr>
        <w:t>Noor</w:t>
      </w:r>
      <w:r w:rsidRPr="00201856">
        <w:rPr>
          <w:rFonts w:asciiTheme="majorBidi" w:hAnsiTheme="majorBidi" w:cstheme="majorBidi"/>
          <w:sz w:val="28"/>
          <w:szCs w:val="28"/>
          <w:rtl/>
        </w:rPr>
        <w:t xml:space="preserve"> وآخرون (2025) إلى دور الجامعات في تشكيل الصفات القيادية لدى الطلاب. وبالتالي فإن الاستثمار في تحسين جودة حياتهم الجامعية اليوم سينعكس إيجاباً على كفاءتهم وإنتاجيتهم في المستقبل، وهذا المنظور يساعد في توجيه نظر صناع القرار إلى أهمية النظر إلى النفقات الموجهة لتحسين البيئة الجامعية على أنها استثمار استراتيجي في رأس المال البشري وليست مجرد تكاليف تشغيلية يمكن الاستغناء عنها عند الحاجة إلى توفير النفقات، خاصة في ظل التحديات المالية التي تواجه العديد من مؤسسات التعليم العالي في الوقت الراهن.</w:t>
      </w:r>
    </w:p>
    <w:p w14:paraId="41278BFA" w14:textId="2531BCB4" w:rsidR="001D6CA0" w:rsidRPr="00201856" w:rsidRDefault="001D6CA0" w:rsidP="001D6CA0">
      <w:pPr>
        <w:bidi/>
        <w:spacing w:line="360" w:lineRule="auto"/>
        <w:jc w:val="both"/>
        <w:rPr>
          <w:rFonts w:asciiTheme="majorBidi" w:hAnsiTheme="majorBidi" w:cstheme="majorBidi"/>
          <w:sz w:val="28"/>
          <w:szCs w:val="28"/>
          <w:rtl/>
        </w:rPr>
      </w:pPr>
    </w:p>
    <w:p w14:paraId="002118CA" w14:textId="10C0B73B" w:rsidR="001D6CA0" w:rsidRPr="00201856" w:rsidRDefault="001D6CA0" w:rsidP="001D6CA0">
      <w:pPr>
        <w:bidi/>
        <w:spacing w:line="360" w:lineRule="auto"/>
        <w:jc w:val="both"/>
        <w:rPr>
          <w:rFonts w:asciiTheme="majorBidi" w:hAnsiTheme="majorBidi" w:cstheme="majorBidi"/>
          <w:sz w:val="28"/>
          <w:szCs w:val="28"/>
          <w:rtl/>
        </w:rPr>
      </w:pPr>
    </w:p>
    <w:p w14:paraId="4C420E9A" w14:textId="5CA841AD" w:rsidR="001D6CA0" w:rsidRPr="00201856" w:rsidRDefault="001D6CA0" w:rsidP="001B53A6">
      <w:pPr>
        <w:bidi/>
        <w:spacing w:line="360" w:lineRule="auto"/>
        <w:jc w:val="center"/>
        <w:rPr>
          <w:rFonts w:asciiTheme="majorBidi" w:hAnsiTheme="majorBidi" w:cstheme="majorBidi"/>
          <w:b/>
          <w:bCs/>
          <w:color w:val="FF0000"/>
          <w:sz w:val="28"/>
          <w:szCs w:val="28"/>
          <w:rtl/>
        </w:rPr>
      </w:pPr>
      <w:r w:rsidRPr="00201856">
        <w:rPr>
          <w:rFonts w:asciiTheme="majorBidi" w:hAnsiTheme="majorBidi" w:cstheme="majorBidi"/>
          <w:b/>
          <w:bCs/>
          <w:color w:val="FF0000"/>
          <w:sz w:val="28"/>
          <w:szCs w:val="28"/>
          <w:rtl/>
        </w:rPr>
        <w:lastRenderedPageBreak/>
        <w:t>الفصل الثالث: منهجية الدراسة</w:t>
      </w:r>
    </w:p>
    <w:p w14:paraId="682EF5D4" w14:textId="77777777" w:rsidR="002705A2" w:rsidRPr="00201856" w:rsidRDefault="002705A2" w:rsidP="00201856">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أولاً: منهج الدراسة</w:t>
      </w:r>
    </w:p>
    <w:p w14:paraId="5EE96B75" w14:textId="3F44FE0E" w:rsidR="002705A2" w:rsidRPr="00201856" w:rsidRDefault="002705A2" w:rsidP="00201856">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تتبع هذه الدراسة المنهج الوصفي الارتباطي، وذلك لملاءمته لطبيعة الدراسة وأهدافها التي تسعى إلى الكشف عن العلاقة بين جودة الحياة الجامعية والتحصيل العلمي لدى طلاب وطالبات الدراسات العليا </w:t>
      </w:r>
      <w:r w:rsidR="00BF7609">
        <w:rPr>
          <w:rFonts w:asciiTheme="majorBidi" w:hAnsiTheme="majorBidi" w:cstheme="majorBidi" w:hint="cs"/>
          <w:sz w:val="28"/>
          <w:szCs w:val="28"/>
          <w:rtl/>
        </w:rPr>
        <w:t xml:space="preserve">في </w:t>
      </w:r>
      <w:r w:rsidR="00450916">
        <w:rPr>
          <w:rFonts w:asciiTheme="majorBidi" w:hAnsiTheme="majorBidi" w:cstheme="majorBidi" w:hint="cs"/>
          <w:sz w:val="28"/>
          <w:szCs w:val="28"/>
          <w:rtl/>
        </w:rPr>
        <w:t xml:space="preserve">تخصص إدارة الأعمال </w:t>
      </w:r>
      <w:r w:rsidR="00BF7609">
        <w:rPr>
          <w:rFonts w:asciiTheme="majorBidi" w:hAnsiTheme="majorBidi" w:cstheme="majorBidi" w:hint="cs"/>
          <w:sz w:val="28"/>
          <w:szCs w:val="28"/>
          <w:rtl/>
        </w:rPr>
        <w:t>جامعة القصيم</w:t>
      </w:r>
      <w:r w:rsidRPr="00201856">
        <w:rPr>
          <w:rFonts w:asciiTheme="majorBidi" w:hAnsiTheme="majorBidi" w:cstheme="majorBidi"/>
          <w:sz w:val="28"/>
          <w:szCs w:val="28"/>
          <w:rtl/>
        </w:rPr>
        <w:t>. يعد المنهج الوصفي الارتباطي من أكثر المناهج الملائمة للدراسات التي تهدف إلى وصف الظواهر كما هي في الواقع، وتحليل العلاقات بين المتغيرات المختلفة دون التدخل فيها أو تغييرها. وسيتم الاعتماد على أسلوب المسح بالعينة كأحد أساليب المنهج الوصفي، حيث سيتم جمع البيانات من عينة ممثلة لمجتمع الدراسة باستخدام استبانة تصمم خصيصاً لهذا الغرض، ثم تحليل هذه البيانات باستخدام الأساليب الإحصائية المناسبة لاختبار الفروض والإجابة عن تساؤلات الدراسة. ويتميز هذا المنهج بقدرته على توفير صورة متكاملة عن واقع العلاقة بين المتغيرات المدروسة، كما يتيح إمكانية تعميم النتائج على مجتمع الدراسة بدرجة معقولة من الثقة، خاصة مع الالتزام بشروط اختيار العينة وحجمها المناسب.</w:t>
      </w:r>
    </w:p>
    <w:p w14:paraId="3BCC5E44" w14:textId="77777777" w:rsidR="002705A2" w:rsidRPr="00201856" w:rsidRDefault="002705A2" w:rsidP="00201856">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ثانياً: أداة الدراسة</w:t>
      </w:r>
    </w:p>
    <w:p w14:paraId="54457CC3" w14:textId="48F083B2" w:rsidR="002705A2" w:rsidRPr="00201856" w:rsidRDefault="002705A2" w:rsidP="00201856">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ستعتمد الدراسة الحالية على الاستبانة كأداة رئيسية لجمع البيانات الأولية من أفراد عينة الدراسة، وذلك بعد الاطلاع على الدراسات السابقة والأدبيات النظرية المرتبطة بموضوع البحث. سيتم تصميم الاستبانة وفق الخطوات العلمية المتعارف عليها في البحوث الاجتماعية والتربوية، بحيث تتكون من ثلاثة أقسام رئيسية على النحو التالي:</w:t>
      </w:r>
    </w:p>
    <w:p w14:paraId="35E4CBFA" w14:textId="69B398B4" w:rsidR="002705A2" w:rsidRPr="00201856" w:rsidRDefault="002705A2" w:rsidP="00201856">
      <w:pPr>
        <w:pStyle w:val="ListParagraph"/>
        <w:numPr>
          <w:ilvl w:val="0"/>
          <w:numId w:val="4"/>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القسم الأول: البيانات الديموغرافية - يتضمن هذا القسم البيانات الديموغرافية والخصائص الشخصية لأفراد العينة، والتي تشمل متغيرات الجنس، والعمر، والحالة الاجتماعية، والمستوى الدراسي، وساعات العمل الأسبوعية، وذلك بهدف التعرف على الخصائص العامة للعينة واستخدامها في تحليل الفروق في استجابات أفراد العينة تبعاً لهذه المتغيرات.</w:t>
      </w:r>
    </w:p>
    <w:p w14:paraId="1974C4BB" w14:textId="77777777" w:rsidR="00887538" w:rsidRPr="00201856" w:rsidRDefault="002705A2" w:rsidP="00201856">
      <w:pPr>
        <w:pStyle w:val="ListParagraph"/>
        <w:numPr>
          <w:ilvl w:val="0"/>
          <w:numId w:val="4"/>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 xml:space="preserve">القسم الثاني: جودة الحياة الجامعية - يشمل هذا القسم فقرات خاصة بقياس جودة الحياة الجامعية، وسيتم تصميم هذه الفقرات بالاعتماد على الدراسات السابقة التي تناولت هذا المفهوم، وخاصة دراسة الحسينان وإبراهيم (2015) ودراسة عكاشة وآخرون (2023)، حيث سيتم تغطية الأبعاد الخمسة الرئيسية لجودة الحياة الجامعية وهي: البعد الأكاديمي، والبعد الاجتماعي، والبعد النفسي، والبعد الإداري، والبعد المادي. </w:t>
      </w:r>
      <w:r w:rsidRPr="00201856">
        <w:rPr>
          <w:rFonts w:asciiTheme="majorBidi" w:hAnsiTheme="majorBidi" w:cstheme="majorBidi"/>
          <w:sz w:val="28"/>
          <w:szCs w:val="28"/>
          <w:rtl/>
        </w:rPr>
        <w:lastRenderedPageBreak/>
        <w:t>وسيتم صياغة الفقرات بصياغة واضحة ومحددة تقيس مدى موافقة الطالب على كل عبارة باستخدام مقياس ليكرت الخماسي الذي يتدرج من (موافق بشدة) إلى (غير موافق بشدة).</w:t>
      </w:r>
    </w:p>
    <w:p w14:paraId="3B7E6DF1" w14:textId="0280922F" w:rsidR="002705A2" w:rsidRPr="00201856" w:rsidRDefault="002705A2" w:rsidP="00201856">
      <w:pPr>
        <w:pStyle w:val="ListParagraph"/>
        <w:numPr>
          <w:ilvl w:val="0"/>
          <w:numId w:val="4"/>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القسم الثالث: التحصيل العلمي - يتضمن هذا القسم فقرات خاصة بقياس التحصيل العلمي لدى أفراد العينة، وسيتم الاعتماد في تصميم هذه الفقرات على مؤشرات متعددة للتحصيل العلمي تتجاوز المعدلات التراكمية لتشمل التقديرات الذاتية للطلاب حول مستوى فهمهم واستيعابهم للمقررات الدراسية، وقدرتهم على التفكير النقدي وحل المشكلات، ومشاركتهم الفاعلة في النقاشات الصفية والمشاريع البحثية، وذلك بالاستناد إلى الدراسات السابقة مثل دراسة طه ومنشاوي (2022) ودراسة منتصر وآخرون (2018).</w:t>
      </w:r>
    </w:p>
    <w:p w14:paraId="63904B4C" w14:textId="77777777" w:rsidR="00887538" w:rsidRPr="00201856" w:rsidRDefault="002705A2" w:rsidP="00201856">
      <w:pPr>
        <w:bidi/>
        <w:spacing w:line="360" w:lineRule="auto"/>
        <w:jc w:val="both"/>
        <w:rPr>
          <w:rFonts w:asciiTheme="majorBidi" w:hAnsiTheme="majorBidi" w:cstheme="majorBidi"/>
          <w:sz w:val="28"/>
          <w:szCs w:val="28"/>
          <w:u w:val="single"/>
          <w:rtl/>
        </w:rPr>
      </w:pPr>
      <w:r w:rsidRPr="00201856">
        <w:rPr>
          <w:rFonts w:asciiTheme="majorBidi" w:hAnsiTheme="majorBidi" w:cstheme="majorBidi"/>
          <w:sz w:val="28"/>
          <w:szCs w:val="28"/>
          <w:u w:val="single"/>
          <w:rtl/>
        </w:rPr>
        <w:t>صدق الأداة وثباتها</w:t>
      </w:r>
      <w:r w:rsidR="00887538" w:rsidRPr="00201856">
        <w:rPr>
          <w:rFonts w:asciiTheme="majorBidi" w:hAnsiTheme="majorBidi" w:cstheme="majorBidi"/>
          <w:sz w:val="28"/>
          <w:szCs w:val="28"/>
          <w:u w:val="single"/>
          <w:rtl/>
        </w:rPr>
        <w:t>:</w:t>
      </w:r>
    </w:p>
    <w:p w14:paraId="151CD44E" w14:textId="5DC2A0D8" w:rsidR="002705A2" w:rsidRPr="00201856" w:rsidRDefault="002705A2" w:rsidP="00201856">
      <w:p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سيتم التأكد من صدق الأداة من خلال عرضها على مجموعة من المحكمين المتخصصين في مجال إدارة الأعمال والقياس والتقويم، وذلك لاستطلاع آرائهم حول مدى مناسبة الفقرات ووضوحها وشمولها للأبعاد المراد قياسها، وسيتم تعديل الأداة في ضوء ملاحظات المحكمين. أما ثبات الأداة فسيتم التأكد منه من خلال تطبيقها على عينة استطلاعية من خارج عينة الدراسة الأساسية، وحساب معامل الثبات باستخدام معادلة ألفا كرونباخ، حيث تعتبر القيمة (0.70) فما فوق مقبولة لأغراض الدراسات الإنسانية والاجتماعية.</w:t>
      </w:r>
    </w:p>
    <w:p w14:paraId="0E09698A" w14:textId="77777777" w:rsidR="002705A2" w:rsidRPr="00201856" w:rsidRDefault="002705A2" w:rsidP="00201856">
      <w:pPr>
        <w:bidi/>
        <w:spacing w:line="360" w:lineRule="auto"/>
        <w:jc w:val="both"/>
        <w:rPr>
          <w:rFonts w:asciiTheme="majorBidi" w:hAnsiTheme="majorBidi" w:cstheme="majorBidi"/>
          <w:b/>
          <w:bCs/>
          <w:sz w:val="28"/>
          <w:szCs w:val="28"/>
        </w:rPr>
      </w:pPr>
      <w:r w:rsidRPr="00201856">
        <w:rPr>
          <w:rFonts w:asciiTheme="majorBidi" w:hAnsiTheme="majorBidi" w:cstheme="majorBidi"/>
          <w:b/>
          <w:bCs/>
          <w:sz w:val="28"/>
          <w:szCs w:val="28"/>
          <w:rtl/>
        </w:rPr>
        <w:t>ثالثاً: مجالات الدراسة</w:t>
      </w:r>
    </w:p>
    <w:p w14:paraId="395F22AC" w14:textId="0CF4D1AA" w:rsidR="002705A2" w:rsidRPr="00201856" w:rsidRDefault="002705A2" w:rsidP="00201856">
      <w:pPr>
        <w:pStyle w:val="ListParagraph"/>
        <w:numPr>
          <w:ilvl w:val="0"/>
          <w:numId w:val="4"/>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المجال المكاني</w:t>
      </w:r>
      <w:r w:rsidR="009F4045" w:rsidRPr="00201856">
        <w:rPr>
          <w:rFonts w:asciiTheme="majorBidi" w:hAnsiTheme="majorBidi" w:cstheme="majorBidi"/>
          <w:sz w:val="28"/>
          <w:szCs w:val="28"/>
          <w:rtl/>
        </w:rPr>
        <w:t xml:space="preserve">: </w:t>
      </w:r>
      <w:r w:rsidRPr="00201856">
        <w:rPr>
          <w:rFonts w:asciiTheme="majorBidi" w:hAnsiTheme="majorBidi" w:cstheme="majorBidi"/>
          <w:sz w:val="28"/>
          <w:szCs w:val="28"/>
          <w:rtl/>
        </w:rPr>
        <w:t xml:space="preserve">سيتم تطبيق هذه الدراسة في </w:t>
      </w:r>
      <w:r w:rsidR="002B05AD">
        <w:rPr>
          <w:rFonts w:asciiTheme="majorBidi" w:hAnsiTheme="majorBidi" w:cstheme="majorBidi" w:hint="cs"/>
          <w:sz w:val="28"/>
          <w:szCs w:val="28"/>
          <w:rtl/>
        </w:rPr>
        <w:t>جامعة القصيم</w:t>
      </w:r>
      <w:r w:rsidRPr="00201856">
        <w:rPr>
          <w:rFonts w:asciiTheme="majorBidi" w:hAnsiTheme="majorBidi" w:cstheme="majorBidi"/>
          <w:sz w:val="28"/>
          <w:szCs w:val="28"/>
          <w:rtl/>
        </w:rPr>
        <w:t xml:space="preserve"> التي تقدم برامج للدراسات العليا في تخصص إدارة الأعمال، وسيتم اختيار الجامعة بناءً على عدة اعتبارات منها توفر برامج ماجستير في إدارة الأعمال، وسهولة الوصول إلى مجتمع الدراسة، واستعداد الجامعة للتعاون في تطبيق أداة الدراسة. </w:t>
      </w:r>
    </w:p>
    <w:p w14:paraId="4B642EE5" w14:textId="77777777" w:rsidR="00020AAF" w:rsidRPr="00201856" w:rsidRDefault="002705A2" w:rsidP="00201856">
      <w:pPr>
        <w:pStyle w:val="ListParagraph"/>
        <w:numPr>
          <w:ilvl w:val="0"/>
          <w:numId w:val="4"/>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المجال البشري</w:t>
      </w:r>
      <w:r w:rsidR="0091230A" w:rsidRPr="00201856">
        <w:rPr>
          <w:rFonts w:asciiTheme="majorBidi" w:hAnsiTheme="majorBidi" w:cstheme="majorBidi"/>
          <w:sz w:val="28"/>
          <w:szCs w:val="28"/>
          <w:rtl/>
        </w:rPr>
        <w:t xml:space="preserve">: </w:t>
      </w:r>
      <w:r w:rsidRPr="00201856">
        <w:rPr>
          <w:rFonts w:asciiTheme="majorBidi" w:hAnsiTheme="majorBidi" w:cstheme="majorBidi"/>
          <w:sz w:val="28"/>
          <w:szCs w:val="28"/>
          <w:rtl/>
        </w:rPr>
        <w:t>يتكون مجتمع الدراسة من جميع طلاب وطالبات الدراسات العليا المسجلين في برامج الماجستير في إدارة الأعمال بالجامعة محل الدراسة، وذلك خلال العام الدراسي 2026. وسيتم اختيار عينة الدراسة بالطريقة العشوائية البسيطة من طلاب وطالبات هذه البرامج، مع مراعاة تمثيل مختلف المستويات الدراسية والتخصصات الفرعية إن وجدت. وسيتم تحديد حجم العينة بناءً على معادلات تحديد العينة المناسبة، مع الأخذ في الاعتبار إمكانية فقدان بعض الاستبانات أو عدم صلاحيتها للتحليل الإحصائي.</w:t>
      </w:r>
    </w:p>
    <w:p w14:paraId="24DDD36B" w14:textId="5F834E6A" w:rsidR="002705A2" w:rsidRDefault="002705A2" w:rsidP="00201856">
      <w:pPr>
        <w:pStyle w:val="ListParagraph"/>
        <w:numPr>
          <w:ilvl w:val="0"/>
          <w:numId w:val="4"/>
        </w:numPr>
        <w:bidi/>
        <w:spacing w:line="360" w:lineRule="auto"/>
        <w:jc w:val="both"/>
        <w:rPr>
          <w:rFonts w:asciiTheme="majorBidi" w:hAnsiTheme="majorBidi" w:cstheme="majorBidi"/>
          <w:sz w:val="28"/>
          <w:szCs w:val="28"/>
        </w:rPr>
      </w:pPr>
      <w:r w:rsidRPr="00201856">
        <w:rPr>
          <w:rFonts w:asciiTheme="majorBidi" w:hAnsiTheme="majorBidi" w:cstheme="majorBidi"/>
          <w:sz w:val="28"/>
          <w:szCs w:val="28"/>
          <w:rtl/>
        </w:rPr>
        <w:t>المجال الزماني</w:t>
      </w:r>
      <w:r w:rsidR="00430DF6" w:rsidRPr="00201856">
        <w:rPr>
          <w:rFonts w:asciiTheme="majorBidi" w:hAnsiTheme="majorBidi" w:cstheme="majorBidi"/>
          <w:sz w:val="28"/>
          <w:szCs w:val="28"/>
          <w:rtl/>
        </w:rPr>
        <w:t xml:space="preserve">: </w:t>
      </w:r>
      <w:r w:rsidRPr="00201856">
        <w:rPr>
          <w:rFonts w:asciiTheme="majorBidi" w:hAnsiTheme="majorBidi" w:cstheme="majorBidi"/>
          <w:sz w:val="28"/>
          <w:szCs w:val="28"/>
          <w:rtl/>
        </w:rPr>
        <w:t xml:space="preserve">سيتم إجراء هذه الدراسة خلال العام الدراسي 2026، حيث سيتم توزيع الاستبانات على أفراد العينة وجمع البيانات خلال الفصل الدراسي الأول أو الثاني من هذا العام، على أن تستغرق عملية </w:t>
      </w:r>
      <w:r w:rsidRPr="00201856">
        <w:rPr>
          <w:rFonts w:asciiTheme="majorBidi" w:hAnsiTheme="majorBidi" w:cstheme="majorBidi"/>
          <w:sz w:val="28"/>
          <w:szCs w:val="28"/>
          <w:rtl/>
        </w:rPr>
        <w:lastRenderedPageBreak/>
        <w:t>جمع البيانات فترة زمنية تتراوح بين أربعة إلى ستة أسابيع، تليها مرحلة تفريغ البيانات وتحليلها إحصائياً، ثم مرحلة كتابة التقرير النهائي للبحث ومناقشة النتائج وتقديم التوصيات.</w:t>
      </w:r>
    </w:p>
    <w:p w14:paraId="6720145E" w14:textId="77777777" w:rsidR="00E65C09" w:rsidRDefault="00E65C09" w:rsidP="00E65C09">
      <w:pPr>
        <w:bidi/>
        <w:spacing w:line="360" w:lineRule="auto"/>
        <w:jc w:val="both"/>
        <w:rPr>
          <w:rFonts w:asciiTheme="majorBidi" w:hAnsiTheme="majorBidi" w:cstheme="majorBidi"/>
          <w:sz w:val="28"/>
          <w:szCs w:val="28"/>
          <w:rtl/>
        </w:rPr>
      </w:pPr>
    </w:p>
    <w:p w14:paraId="3158F155" w14:textId="77777777" w:rsidR="00E65C09" w:rsidRDefault="00E65C09" w:rsidP="00E65C09">
      <w:pPr>
        <w:bidi/>
        <w:spacing w:line="360" w:lineRule="auto"/>
        <w:jc w:val="both"/>
        <w:rPr>
          <w:rFonts w:asciiTheme="majorBidi" w:hAnsiTheme="majorBidi" w:cstheme="majorBidi"/>
          <w:sz w:val="28"/>
          <w:szCs w:val="28"/>
          <w:rtl/>
        </w:rPr>
      </w:pPr>
    </w:p>
    <w:p w14:paraId="751E76AC" w14:textId="77777777" w:rsidR="00E65C09" w:rsidRDefault="00E65C09" w:rsidP="00E65C09">
      <w:pPr>
        <w:bidi/>
        <w:spacing w:line="360" w:lineRule="auto"/>
        <w:jc w:val="both"/>
        <w:rPr>
          <w:rFonts w:asciiTheme="majorBidi" w:hAnsiTheme="majorBidi" w:cstheme="majorBidi"/>
          <w:sz w:val="28"/>
          <w:szCs w:val="28"/>
          <w:rtl/>
        </w:rPr>
      </w:pPr>
    </w:p>
    <w:p w14:paraId="330EE3B0" w14:textId="77777777" w:rsidR="00E65C09" w:rsidRDefault="00E65C09" w:rsidP="00E65C09">
      <w:pPr>
        <w:bidi/>
        <w:spacing w:line="360" w:lineRule="auto"/>
        <w:jc w:val="both"/>
        <w:rPr>
          <w:rFonts w:asciiTheme="majorBidi" w:hAnsiTheme="majorBidi" w:cstheme="majorBidi"/>
          <w:sz w:val="28"/>
          <w:szCs w:val="28"/>
          <w:rtl/>
        </w:rPr>
      </w:pPr>
    </w:p>
    <w:p w14:paraId="3CAEADE3" w14:textId="77777777" w:rsidR="00E65C09" w:rsidRDefault="00E65C09" w:rsidP="00E65C09">
      <w:pPr>
        <w:bidi/>
        <w:spacing w:line="360" w:lineRule="auto"/>
        <w:jc w:val="both"/>
        <w:rPr>
          <w:rFonts w:asciiTheme="majorBidi" w:hAnsiTheme="majorBidi" w:cstheme="majorBidi"/>
          <w:sz w:val="28"/>
          <w:szCs w:val="28"/>
          <w:rtl/>
        </w:rPr>
      </w:pPr>
    </w:p>
    <w:p w14:paraId="1D98E105" w14:textId="77777777" w:rsidR="00E65C09" w:rsidRDefault="00E65C09" w:rsidP="00E65C09">
      <w:pPr>
        <w:bidi/>
        <w:spacing w:line="360" w:lineRule="auto"/>
        <w:jc w:val="both"/>
        <w:rPr>
          <w:rFonts w:asciiTheme="majorBidi" w:hAnsiTheme="majorBidi" w:cstheme="majorBidi"/>
          <w:sz w:val="28"/>
          <w:szCs w:val="28"/>
          <w:rtl/>
        </w:rPr>
      </w:pPr>
    </w:p>
    <w:p w14:paraId="6A0709D6" w14:textId="77777777" w:rsidR="00E65C09" w:rsidRDefault="00E65C09" w:rsidP="00E65C09">
      <w:pPr>
        <w:bidi/>
        <w:spacing w:line="360" w:lineRule="auto"/>
        <w:jc w:val="both"/>
        <w:rPr>
          <w:rFonts w:asciiTheme="majorBidi" w:hAnsiTheme="majorBidi" w:cstheme="majorBidi"/>
          <w:sz w:val="28"/>
          <w:szCs w:val="28"/>
          <w:rtl/>
        </w:rPr>
      </w:pPr>
    </w:p>
    <w:p w14:paraId="5041D61E" w14:textId="77777777" w:rsidR="00E65C09" w:rsidRDefault="00E65C09" w:rsidP="00E65C09">
      <w:pPr>
        <w:bidi/>
        <w:spacing w:line="360" w:lineRule="auto"/>
        <w:jc w:val="both"/>
        <w:rPr>
          <w:rFonts w:asciiTheme="majorBidi" w:hAnsiTheme="majorBidi" w:cstheme="majorBidi"/>
          <w:sz w:val="28"/>
          <w:szCs w:val="28"/>
          <w:rtl/>
        </w:rPr>
      </w:pPr>
    </w:p>
    <w:p w14:paraId="4A4F5830" w14:textId="77777777" w:rsidR="00E65C09" w:rsidRDefault="00E65C09" w:rsidP="00E65C09">
      <w:pPr>
        <w:bidi/>
        <w:spacing w:line="360" w:lineRule="auto"/>
        <w:jc w:val="both"/>
        <w:rPr>
          <w:rFonts w:asciiTheme="majorBidi" w:hAnsiTheme="majorBidi" w:cstheme="majorBidi"/>
          <w:sz w:val="28"/>
          <w:szCs w:val="28"/>
          <w:rtl/>
        </w:rPr>
      </w:pPr>
    </w:p>
    <w:p w14:paraId="00176307" w14:textId="77777777" w:rsidR="00E65C09" w:rsidRDefault="00E65C09" w:rsidP="00E65C09">
      <w:pPr>
        <w:bidi/>
        <w:spacing w:line="360" w:lineRule="auto"/>
        <w:jc w:val="both"/>
        <w:rPr>
          <w:rFonts w:asciiTheme="majorBidi" w:hAnsiTheme="majorBidi" w:cstheme="majorBidi"/>
          <w:sz w:val="28"/>
          <w:szCs w:val="28"/>
          <w:rtl/>
        </w:rPr>
      </w:pPr>
    </w:p>
    <w:p w14:paraId="2DD7A2CB" w14:textId="77777777" w:rsidR="00E65C09" w:rsidRDefault="00E65C09" w:rsidP="00E65C09">
      <w:pPr>
        <w:bidi/>
        <w:spacing w:line="360" w:lineRule="auto"/>
        <w:jc w:val="both"/>
        <w:rPr>
          <w:rFonts w:asciiTheme="majorBidi" w:hAnsiTheme="majorBidi" w:cstheme="majorBidi"/>
          <w:sz w:val="28"/>
          <w:szCs w:val="28"/>
          <w:rtl/>
        </w:rPr>
      </w:pPr>
    </w:p>
    <w:p w14:paraId="70E85E5E" w14:textId="77777777" w:rsidR="00E65C09" w:rsidRDefault="00E65C09" w:rsidP="00E65C09">
      <w:pPr>
        <w:bidi/>
        <w:spacing w:line="360" w:lineRule="auto"/>
        <w:jc w:val="both"/>
        <w:rPr>
          <w:rFonts w:asciiTheme="majorBidi" w:hAnsiTheme="majorBidi" w:cstheme="majorBidi"/>
          <w:sz w:val="28"/>
          <w:szCs w:val="28"/>
          <w:rtl/>
        </w:rPr>
      </w:pPr>
    </w:p>
    <w:p w14:paraId="4A6FAF85" w14:textId="77777777" w:rsidR="00E65C09" w:rsidRDefault="00E65C09" w:rsidP="00E65C09">
      <w:pPr>
        <w:bidi/>
        <w:spacing w:line="360" w:lineRule="auto"/>
        <w:jc w:val="both"/>
        <w:rPr>
          <w:rFonts w:asciiTheme="majorBidi" w:hAnsiTheme="majorBidi" w:cstheme="majorBidi"/>
          <w:sz w:val="28"/>
          <w:szCs w:val="28"/>
          <w:rtl/>
        </w:rPr>
      </w:pPr>
    </w:p>
    <w:p w14:paraId="4B5AF605" w14:textId="77777777" w:rsidR="00E65C09" w:rsidRDefault="00E65C09" w:rsidP="00E65C09">
      <w:pPr>
        <w:bidi/>
        <w:spacing w:line="360" w:lineRule="auto"/>
        <w:jc w:val="both"/>
        <w:rPr>
          <w:rFonts w:asciiTheme="majorBidi" w:hAnsiTheme="majorBidi" w:cstheme="majorBidi"/>
          <w:sz w:val="28"/>
          <w:szCs w:val="28"/>
          <w:rtl/>
        </w:rPr>
      </w:pPr>
    </w:p>
    <w:p w14:paraId="51E981C7" w14:textId="77777777" w:rsidR="00E65C09" w:rsidRDefault="00E65C09" w:rsidP="00E65C09">
      <w:pPr>
        <w:bidi/>
        <w:spacing w:line="360" w:lineRule="auto"/>
        <w:jc w:val="both"/>
        <w:rPr>
          <w:rFonts w:asciiTheme="majorBidi" w:hAnsiTheme="majorBidi" w:cstheme="majorBidi"/>
          <w:sz w:val="28"/>
          <w:szCs w:val="28"/>
          <w:rtl/>
        </w:rPr>
      </w:pPr>
    </w:p>
    <w:p w14:paraId="435A2744" w14:textId="77777777" w:rsidR="00E65C09" w:rsidRDefault="00E65C09" w:rsidP="00E65C09">
      <w:pPr>
        <w:bidi/>
        <w:spacing w:line="360" w:lineRule="auto"/>
        <w:jc w:val="both"/>
        <w:rPr>
          <w:rFonts w:asciiTheme="majorBidi" w:hAnsiTheme="majorBidi" w:cstheme="majorBidi"/>
          <w:sz w:val="28"/>
          <w:szCs w:val="28"/>
          <w:rtl/>
        </w:rPr>
      </w:pPr>
    </w:p>
    <w:p w14:paraId="64EF456E" w14:textId="77777777" w:rsidR="00E65C09" w:rsidRPr="00E65C09" w:rsidRDefault="00E65C09" w:rsidP="00E65C09">
      <w:pPr>
        <w:bidi/>
        <w:spacing w:line="360" w:lineRule="auto"/>
        <w:jc w:val="both"/>
        <w:rPr>
          <w:rFonts w:asciiTheme="majorBidi" w:hAnsiTheme="majorBidi" w:cstheme="majorBidi"/>
          <w:sz w:val="28"/>
          <w:szCs w:val="28"/>
        </w:rPr>
      </w:pPr>
    </w:p>
    <w:p w14:paraId="42E1186A" w14:textId="50727B51" w:rsidR="00722D6B" w:rsidRPr="00201856" w:rsidRDefault="00722D6B" w:rsidP="00722D6B">
      <w:pPr>
        <w:bidi/>
        <w:spacing w:line="360" w:lineRule="auto"/>
        <w:jc w:val="both"/>
        <w:rPr>
          <w:rFonts w:asciiTheme="majorBidi" w:hAnsiTheme="majorBidi" w:cstheme="majorBidi"/>
          <w:sz w:val="28"/>
          <w:szCs w:val="28"/>
          <w:rtl/>
          <w:lang w:bidi="ar-SY"/>
        </w:rPr>
      </w:pPr>
    </w:p>
    <w:p w14:paraId="52F19FFA" w14:textId="0582445A" w:rsidR="00722D6B" w:rsidRPr="00201856" w:rsidRDefault="00722D6B" w:rsidP="00722D6B">
      <w:pPr>
        <w:bidi/>
        <w:spacing w:line="360" w:lineRule="auto"/>
        <w:jc w:val="both"/>
        <w:rPr>
          <w:rFonts w:asciiTheme="majorBidi" w:hAnsiTheme="majorBidi" w:cstheme="majorBidi"/>
          <w:b/>
          <w:bCs/>
          <w:color w:val="FF0000"/>
          <w:sz w:val="28"/>
          <w:szCs w:val="28"/>
          <w:rtl/>
          <w:lang w:bidi="ar-SY"/>
        </w:rPr>
      </w:pPr>
      <w:r w:rsidRPr="00201856">
        <w:rPr>
          <w:rFonts w:asciiTheme="majorBidi" w:hAnsiTheme="majorBidi" w:cstheme="majorBidi"/>
          <w:b/>
          <w:bCs/>
          <w:color w:val="FF0000"/>
          <w:sz w:val="28"/>
          <w:szCs w:val="28"/>
          <w:rtl/>
          <w:lang w:bidi="ar-SY"/>
        </w:rPr>
        <w:lastRenderedPageBreak/>
        <w:t>المراجع</w:t>
      </w:r>
    </w:p>
    <w:p w14:paraId="7483B7BD" w14:textId="77777777" w:rsidR="00575122" w:rsidRPr="00201856" w:rsidRDefault="00575122" w:rsidP="00575122">
      <w:pPr>
        <w:bidi/>
        <w:spacing w:line="360" w:lineRule="auto"/>
        <w:jc w:val="both"/>
        <w:rPr>
          <w:rFonts w:asciiTheme="majorBidi" w:hAnsiTheme="majorBidi" w:cstheme="majorBidi"/>
          <w:sz w:val="28"/>
          <w:szCs w:val="28"/>
          <w:u w:val="single"/>
          <w:lang w:bidi="ar-SY"/>
        </w:rPr>
      </w:pPr>
      <w:r w:rsidRPr="00201856">
        <w:rPr>
          <w:rFonts w:asciiTheme="majorBidi" w:hAnsiTheme="majorBidi" w:cstheme="majorBidi"/>
          <w:sz w:val="28"/>
          <w:szCs w:val="28"/>
          <w:u w:val="single"/>
          <w:rtl/>
          <w:lang w:bidi="ar-SY"/>
        </w:rPr>
        <w:t>أولاً: المراجع العربية</w:t>
      </w:r>
    </w:p>
    <w:p w14:paraId="32F63027" w14:textId="77777777"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t>العنزي، س. (2025). واقع تنمية الذكاء الاجتماعي لدى طلبة الجامعات السعودية في ضوء وظائف المستقبل</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مجلة كلية التربية (أسيوط)، 41</w:t>
      </w:r>
      <w:r w:rsidRPr="00BF5555">
        <w:rPr>
          <w:rFonts w:asciiTheme="majorBidi" w:hAnsiTheme="majorBidi" w:cstheme="majorBidi"/>
          <w:sz w:val="28"/>
          <w:szCs w:val="28"/>
          <w:lang w:bidi="ar-SY"/>
        </w:rPr>
        <w:t>(1.2)</w:t>
      </w:r>
      <w:r w:rsidRPr="00BF5555">
        <w:rPr>
          <w:rFonts w:asciiTheme="majorBidi" w:hAnsiTheme="majorBidi" w:cstheme="majorBidi"/>
          <w:sz w:val="28"/>
          <w:szCs w:val="28"/>
          <w:rtl/>
        </w:rPr>
        <w:t>، 228-258</w:t>
      </w:r>
      <w:r w:rsidRPr="00BF5555">
        <w:rPr>
          <w:rFonts w:asciiTheme="majorBidi" w:hAnsiTheme="majorBidi" w:cstheme="majorBidi"/>
          <w:sz w:val="28"/>
          <w:szCs w:val="28"/>
          <w:lang w:bidi="ar-SY"/>
        </w:rPr>
        <w:t>.</w:t>
      </w:r>
    </w:p>
    <w:p w14:paraId="29A21723" w14:textId="77777777"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t>زامل، ع. ج. (2025). أبعاد جودة الخدمات التعليمية في تحسين مستوى التحصيل الدراسي لدى طلاب التعليم الثانوي والمهني في مدينة الصويرة</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مجلة العلوم الأساسية، 18</w:t>
      </w:r>
      <w:r w:rsidRPr="00BF5555">
        <w:rPr>
          <w:rFonts w:asciiTheme="majorBidi" w:hAnsiTheme="majorBidi" w:cstheme="majorBidi"/>
          <w:sz w:val="28"/>
          <w:szCs w:val="28"/>
          <w:lang w:bidi="ar-SY"/>
        </w:rPr>
        <w:t>(27)</w:t>
      </w:r>
      <w:r w:rsidRPr="00BF5555">
        <w:rPr>
          <w:rFonts w:asciiTheme="majorBidi" w:hAnsiTheme="majorBidi" w:cstheme="majorBidi"/>
          <w:sz w:val="28"/>
          <w:szCs w:val="28"/>
          <w:rtl/>
        </w:rPr>
        <w:t>، 341-379</w:t>
      </w:r>
      <w:r w:rsidRPr="00BF5555">
        <w:rPr>
          <w:rFonts w:asciiTheme="majorBidi" w:hAnsiTheme="majorBidi" w:cstheme="majorBidi"/>
          <w:sz w:val="28"/>
          <w:szCs w:val="28"/>
          <w:lang w:bidi="ar-SY"/>
        </w:rPr>
        <w:t>.</w:t>
      </w:r>
    </w:p>
    <w:p w14:paraId="4A5E71A5" w14:textId="77777777"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t>عجلان، م. م.، و منى. (2025). فاعلية برنامج إرشادي قائم على المعنى لرفع مستوى جودة الحياة لدى طلبة الجامعة</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مجلة العلوم المتقدمة للصحة النفسية والتربية الخاصة، 2025</w:t>
      </w:r>
      <w:r w:rsidRPr="00BF5555">
        <w:rPr>
          <w:rFonts w:asciiTheme="majorBidi" w:hAnsiTheme="majorBidi" w:cstheme="majorBidi"/>
          <w:sz w:val="28"/>
          <w:szCs w:val="28"/>
          <w:lang w:bidi="ar-SY"/>
        </w:rPr>
        <w:t>(3)</w:t>
      </w:r>
      <w:r w:rsidRPr="00BF5555">
        <w:rPr>
          <w:rFonts w:asciiTheme="majorBidi" w:hAnsiTheme="majorBidi" w:cstheme="majorBidi"/>
          <w:sz w:val="28"/>
          <w:szCs w:val="28"/>
          <w:rtl/>
        </w:rPr>
        <w:t>، 1-41</w:t>
      </w:r>
      <w:r w:rsidRPr="00BF5555">
        <w:rPr>
          <w:rFonts w:asciiTheme="majorBidi" w:hAnsiTheme="majorBidi" w:cstheme="majorBidi"/>
          <w:sz w:val="28"/>
          <w:szCs w:val="28"/>
          <w:lang w:bidi="ar-SY"/>
        </w:rPr>
        <w:t>.</w:t>
      </w:r>
    </w:p>
    <w:p w14:paraId="243A938F" w14:textId="77777777"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t>الدرابكة، م.، الحميدي الرشيدي، ع. م.، العتيبي، ن. م.، و نوف. (2023). الذكاء الانفعالي وعلاقته بجودة الحياة لدى الطلبة الموهوبين في المرحلة المتوسطة والثانوية في المملكة العربية السعودية</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مجلة كلية التربية (أسيوط)، 39</w:t>
      </w:r>
      <w:r w:rsidRPr="00BF5555">
        <w:rPr>
          <w:rFonts w:asciiTheme="majorBidi" w:hAnsiTheme="majorBidi" w:cstheme="majorBidi"/>
          <w:sz w:val="28"/>
          <w:szCs w:val="28"/>
          <w:lang w:bidi="ar-SY"/>
        </w:rPr>
        <w:t>(1.2)</w:t>
      </w:r>
      <w:r w:rsidRPr="00BF5555">
        <w:rPr>
          <w:rFonts w:asciiTheme="majorBidi" w:hAnsiTheme="majorBidi" w:cstheme="majorBidi"/>
          <w:sz w:val="28"/>
          <w:szCs w:val="28"/>
          <w:rtl/>
        </w:rPr>
        <w:t>، 28-67</w:t>
      </w:r>
      <w:r w:rsidRPr="00BF5555">
        <w:rPr>
          <w:rFonts w:asciiTheme="majorBidi" w:hAnsiTheme="majorBidi" w:cstheme="majorBidi"/>
          <w:sz w:val="28"/>
          <w:szCs w:val="28"/>
          <w:lang w:bidi="ar-SY"/>
        </w:rPr>
        <w:t>.</w:t>
      </w:r>
    </w:p>
    <w:p w14:paraId="763B9130" w14:textId="77777777"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t>الشهري، ح. ب. ش. م. (2023). دور مقرر مهارات الدراسة الجامعية في تعزيز جودة الحياة الأكاديمية لدى طالبات جامعة جدة: دراسة في علم الاجتماع والتنمية</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مجلة كلية الآداب بقنا، 32</w:t>
      </w:r>
      <w:r w:rsidRPr="00BF5555">
        <w:rPr>
          <w:rFonts w:asciiTheme="majorBidi" w:hAnsiTheme="majorBidi" w:cstheme="majorBidi"/>
          <w:sz w:val="28"/>
          <w:szCs w:val="28"/>
          <w:lang w:bidi="ar-SY"/>
        </w:rPr>
        <w:t>(61)</w:t>
      </w:r>
      <w:r w:rsidRPr="00BF5555">
        <w:rPr>
          <w:rFonts w:asciiTheme="majorBidi" w:hAnsiTheme="majorBidi" w:cstheme="majorBidi"/>
          <w:sz w:val="28"/>
          <w:szCs w:val="28"/>
          <w:rtl/>
        </w:rPr>
        <w:t>، 103-144</w:t>
      </w:r>
      <w:r w:rsidRPr="00BF5555">
        <w:rPr>
          <w:rFonts w:asciiTheme="majorBidi" w:hAnsiTheme="majorBidi" w:cstheme="majorBidi"/>
          <w:sz w:val="28"/>
          <w:szCs w:val="28"/>
          <w:lang w:bidi="ar-SY"/>
        </w:rPr>
        <w:t>.</w:t>
      </w:r>
    </w:p>
    <w:p w14:paraId="663DE023" w14:textId="77777777"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t>عكاشة، ف.، واعر، أ. ع.، نجوى، ع.، عطية، و سوزان. (2023). جودة الحياة الجامعية وعلاقتها بالتحصيل الأكاديمي في ضوء اعتماد برامج الكليات لنظام الجودة</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المجلة العلمية لكلية التربية جامعة الوادي الجديد، 15</w:t>
      </w:r>
      <w:r w:rsidRPr="00BF5555">
        <w:rPr>
          <w:rFonts w:asciiTheme="majorBidi" w:hAnsiTheme="majorBidi" w:cstheme="majorBidi"/>
          <w:sz w:val="28"/>
          <w:szCs w:val="28"/>
          <w:lang w:bidi="ar-SY"/>
        </w:rPr>
        <w:t>(46)</w:t>
      </w:r>
      <w:r w:rsidRPr="00BF5555">
        <w:rPr>
          <w:rFonts w:asciiTheme="majorBidi" w:hAnsiTheme="majorBidi" w:cstheme="majorBidi"/>
          <w:sz w:val="28"/>
          <w:szCs w:val="28"/>
          <w:rtl/>
        </w:rPr>
        <w:t>، 95-109</w:t>
      </w:r>
      <w:r w:rsidRPr="00BF5555">
        <w:rPr>
          <w:rFonts w:asciiTheme="majorBidi" w:hAnsiTheme="majorBidi" w:cstheme="majorBidi"/>
          <w:sz w:val="28"/>
          <w:szCs w:val="28"/>
          <w:lang w:bidi="ar-SY"/>
        </w:rPr>
        <w:t>.</w:t>
      </w:r>
    </w:p>
    <w:p w14:paraId="6ECC88BC" w14:textId="77777777"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t>طه، ر. س. ا.، و منشاوي، أ. ع. (2022). دور الطموح الأكاديمي والميل الأكاديمي في جودة الحياة الأكاديمية المدركة والتحصيل الدراسي لدى طلاب كلية التربية</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المجلة المصرية للدراسات النفسية، 32</w:t>
      </w:r>
      <w:r w:rsidRPr="00BF5555">
        <w:rPr>
          <w:rFonts w:asciiTheme="majorBidi" w:hAnsiTheme="majorBidi" w:cstheme="majorBidi"/>
          <w:sz w:val="28"/>
          <w:szCs w:val="28"/>
          <w:lang w:bidi="ar-SY"/>
        </w:rPr>
        <w:t>(114)</w:t>
      </w:r>
      <w:r w:rsidRPr="00BF5555">
        <w:rPr>
          <w:rFonts w:asciiTheme="majorBidi" w:hAnsiTheme="majorBidi" w:cstheme="majorBidi"/>
          <w:sz w:val="28"/>
          <w:szCs w:val="28"/>
          <w:rtl/>
        </w:rPr>
        <w:t>، 351-414</w:t>
      </w:r>
      <w:r w:rsidRPr="00BF5555">
        <w:rPr>
          <w:rFonts w:asciiTheme="majorBidi" w:hAnsiTheme="majorBidi" w:cstheme="majorBidi"/>
          <w:sz w:val="28"/>
          <w:szCs w:val="28"/>
          <w:lang w:bidi="ar-SY"/>
        </w:rPr>
        <w:t>.</w:t>
      </w:r>
    </w:p>
    <w:p w14:paraId="37A69553" w14:textId="77777777"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t>خضير، أ. م. (2021). أثر جودة الخدمة التعليمية المدركة على رضاء الطلاب باستخدام مقياس أداء التعليم العالي</w:t>
      </w:r>
      <w:r w:rsidRPr="00BF5555">
        <w:rPr>
          <w:rFonts w:asciiTheme="majorBidi" w:hAnsiTheme="majorBidi" w:cstheme="majorBidi"/>
          <w:sz w:val="28"/>
          <w:szCs w:val="28"/>
          <w:lang w:bidi="ar-SY"/>
        </w:rPr>
        <w:t xml:space="preserve"> (</w:t>
      </w:r>
      <w:proofErr w:type="spellStart"/>
      <w:r w:rsidRPr="00BF5555">
        <w:rPr>
          <w:rFonts w:asciiTheme="majorBidi" w:hAnsiTheme="majorBidi" w:cstheme="majorBidi"/>
          <w:sz w:val="28"/>
          <w:szCs w:val="28"/>
          <w:lang w:bidi="ar-SY"/>
        </w:rPr>
        <w:t>HEdPERF</w:t>
      </w:r>
      <w:proofErr w:type="spellEnd"/>
      <w:r w:rsidRPr="00BF5555">
        <w:rPr>
          <w:rFonts w:asciiTheme="majorBidi" w:hAnsiTheme="majorBidi" w:cstheme="majorBidi"/>
          <w:sz w:val="28"/>
          <w:szCs w:val="28"/>
          <w:lang w:bidi="ar-SY"/>
        </w:rPr>
        <w:t xml:space="preserve">): </w:t>
      </w:r>
      <w:r w:rsidRPr="00BF5555">
        <w:rPr>
          <w:rFonts w:asciiTheme="majorBidi" w:hAnsiTheme="majorBidi" w:cstheme="majorBidi"/>
          <w:sz w:val="28"/>
          <w:szCs w:val="28"/>
          <w:rtl/>
        </w:rPr>
        <w:t>دراسة تطبيقية على طلاب كلية السياحة والفنادق جامعة السادات</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المجلة الدولية للتراث والسياحة والضيافة، 15</w:t>
      </w:r>
      <w:r w:rsidRPr="00BF5555">
        <w:rPr>
          <w:rFonts w:asciiTheme="majorBidi" w:hAnsiTheme="majorBidi" w:cstheme="majorBidi"/>
          <w:sz w:val="28"/>
          <w:szCs w:val="28"/>
          <w:lang w:bidi="ar-SY"/>
        </w:rPr>
        <w:t>(3)</w:t>
      </w:r>
      <w:r w:rsidRPr="00BF5555">
        <w:rPr>
          <w:rFonts w:asciiTheme="majorBidi" w:hAnsiTheme="majorBidi" w:cstheme="majorBidi"/>
          <w:sz w:val="28"/>
          <w:szCs w:val="28"/>
          <w:rtl/>
        </w:rPr>
        <w:t>، 195-231</w:t>
      </w:r>
      <w:r w:rsidRPr="00BF5555">
        <w:rPr>
          <w:rFonts w:asciiTheme="majorBidi" w:hAnsiTheme="majorBidi" w:cstheme="majorBidi"/>
          <w:sz w:val="28"/>
          <w:szCs w:val="28"/>
          <w:lang w:bidi="ar-SY"/>
        </w:rPr>
        <w:t>.</w:t>
      </w:r>
    </w:p>
    <w:p w14:paraId="0CBB62E7" w14:textId="77777777"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lastRenderedPageBreak/>
        <w:t>عبد الله محمد، ص.، فرغلي علي، و هناء. (2019). جودة أداء الخدمة التعليمية بالكليات المعتمدة والكليات غير المعتمدة بجامعة أسيوط باستخدام مقياس</w:t>
      </w:r>
      <w:r w:rsidRPr="00BF5555">
        <w:rPr>
          <w:rFonts w:asciiTheme="majorBidi" w:hAnsiTheme="majorBidi" w:cstheme="majorBidi"/>
          <w:sz w:val="28"/>
          <w:szCs w:val="28"/>
          <w:lang w:bidi="ar-SY"/>
        </w:rPr>
        <w:t xml:space="preserve"> (</w:t>
      </w:r>
      <w:proofErr w:type="spellStart"/>
      <w:r w:rsidRPr="00BF5555">
        <w:rPr>
          <w:rFonts w:asciiTheme="majorBidi" w:hAnsiTheme="majorBidi" w:cstheme="majorBidi"/>
          <w:sz w:val="28"/>
          <w:szCs w:val="28"/>
          <w:lang w:bidi="ar-SY"/>
        </w:rPr>
        <w:t>ServPerf</w:t>
      </w:r>
      <w:proofErr w:type="spellEnd"/>
      <w:r w:rsidRPr="00BF5555">
        <w:rPr>
          <w:rFonts w:asciiTheme="majorBidi" w:hAnsiTheme="majorBidi" w:cstheme="majorBidi"/>
          <w:sz w:val="28"/>
          <w:szCs w:val="28"/>
          <w:lang w:bidi="ar-SY"/>
        </w:rPr>
        <w:t xml:space="preserve">) - </w:t>
      </w:r>
      <w:r w:rsidRPr="00BF5555">
        <w:rPr>
          <w:rFonts w:asciiTheme="majorBidi" w:hAnsiTheme="majorBidi" w:cstheme="majorBidi"/>
          <w:sz w:val="28"/>
          <w:szCs w:val="28"/>
          <w:rtl/>
        </w:rPr>
        <w:t>دراسة تقويمية</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مجلة كلية التربية (أسيوط)، 35</w:t>
      </w:r>
      <w:r w:rsidRPr="00BF5555">
        <w:rPr>
          <w:rFonts w:asciiTheme="majorBidi" w:hAnsiTheme="majorBidi" w:cstheme="majorBidi"/>
          <w:sz w:val="28"/>
          <w:szCs w:val="28"/>
          <w:lang w:bidi="ar-SY"/>
        </w:rPr>
        <w:t>(9)</w:t>
      </w:r>
      <w:r w:rsidRPr="00BF5555">
        <w:rPr>
          <w:rFonts w:asciiTheme="majorBidi" w:hAnsiTheme="majorBidi" w:cstheme="majorBidi"/>
          <w:sz w:val="28"/>
          <w:szCs w:val="28"/>
          <w:rtl/>
        </w:rPr>
        <w:t>، 349-434</w:t>
      </w:r>
      <w:r w:rsidRPr="00BF5555">
        <w:rPr>
          <w:rFonts w:asciiTheme="majorBidi" w:hAnsiTheme="majorBidi" w:cstheme="majorBidi"/>
          <w:sz w:val="28"/>
          <w:szCs w:val="28"/>
          <w:lang w:bidi="ar-SY"/>
        </w:rPr>
        <w:t>.</w:t>
      </w:r>
    </w:p>
    <w:p w14:paraId="0BCDF1EA" w14:textId="77777777"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t>قادري، ح. (2019). جودة الحياة في الإقامة الجامعية من وجهة نظر الطلبة - دراسة ميدانية على عينة من الطلبة المقيمين بالأحياء الجامعية</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مجلة الخلدونية، 11</w:t>
      </w:r>
      <w:r w:rsidRPr="00BF5555">
        <w:rPr>
          <w:rFonts w:asciiTheme="majorBidi" w:hAnsiTheme="majorBidi" w:cstheme="majorBidi"/>
          <w:sz w:val="28"/>
          <w:szCs w:val="28"/>
          <w:lang w:bidi="ar-SY"/>
        </w:rPr>
        <w:t>(1)</w:t>
      </w:r>
      <w:r w:rsidRPr="00BF5555">
        <w:rPr>
          <w:rFonts w:asciiTheme="majorBidi" w:hAnsiTheme="majorBidi" w:cstheme="majorBidi"/>
          <w:sz w:val="28"/>
          <w:szCs w:val="28"/>
          <w:rtl/>
        </w:rPr>
        <w:t>، 138-150</w:t>
      </w:r>
      <w:r w:rsidRPr="00BF5555">
        <w:rPr>
          <w:rFonts w:asciiTheme="majorBidi" w:hAnsiTheme="majorBidi" w:cstheme="majorBidi"/>
          <w:sz w:val="28"/>
          <w:szCs w:val="28"/>
          <w:lang w:bidi="ar-SY"/>
        </w:rPr>
        <w:t>.</w:t>
      </w:r>
    </w:p>
    <w:p w14:paraId="76C6681C" w14:textId="77777777"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t>منتصر، ش. ع. ا. م.، عبد الهادي، ش. ا.، مخلوف، و ح. م. خ. (2018). جودة الحياة والإنجاز الأكاديمي كمحددات لتقييم الطالبة للبيئة الامتحانية الجامعية</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مجلة دراسات تربوية واجتماعية، 24</w:t>
      </w:r>
      <w:r w:rsidRPr="00BF5555">
        <w:rPr>
          <w:rFonts w:asciiTheme="majorBidi" w:hAnsiTheme="majorBidi" w:cstheme="majorBidi"/>
          <w:sz w:val="28"/>
          <w:szCs w:val="28"/>
          <w:lang w:bidi="ar-SY"/>
        </w:rPr>
        <w:t>(4)</w:t>
      </w:r>
      <w:r w:rsidRPr="00BF5555">
        <w:rPr>
          <w:rFonts w:asciiTheme="majorBidi" w:hAnsiTheme="majorBidi" w:cstheme="majorBidi"/>
          <w:sz w:val="28"/>
          <w:szCs w:val="28"/>
          <w:rtl/>
        </w:rPr>
        <w:t>، 419-486</w:t>
      </w:r>
      <w:r w:rsidRPr="00BF5555">
        <w:rPr>
          <w:rFonts w:asciiTheme="majorBidi" w:hAnsiTheme="majorBidi" w:cstheme="majorBidi"/>
          <w:sz w:val="28"/>
          <w:szCs w:val="28"/>
          <w:lang w:bidi="ar-SY"/>
        </w:rPr>
        <w:t>.</w:t>
      </w:r>
    </w:p>
    <w:p w14:paraId="5047FE36" w14:textId="0E5B4409" w:rsidR="00BF5555" w:rsidRPr="00BF5555" w:rsidRDefault="00BF5555" w:rsidP="00BF5555">
      <w:pPr>
        <w:bidi/>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rtl/>
        </w:rPr>
        <w:t>الحسينان، ع.، و إبراهيم، ع. (2015). جودة حياة الطالب الجامعية وعلاقتها ببعض المتغيرات الديموجرافية، دراسة على عينة من طلاب جامعة المجمعة</w:t>
      </w:r>
      <w:r w:rsidRPr="00BF5555">
        <w:rPr>
          <w:rFonts w:asciiTheme="majorBidi" w:hAnsiTheme="majorBidi" w:cstheme="majorBidi"/>
          <w:sz w:val="28"/>
          <w:szCs w:val="28"/>
          <w:lang w:bidi="ar-SY"/>
        </w:rPr>
        <w:t>. </w:t>
      </w:r>
      <w:r w:rsidRPr="00BF5555">
        <w:rPr>
          <w:rFonts w:asciiTheme="majorBidi" w:hAnsiTheme="majorBidi" w:cstheme="majorBidi"/>
          <w:i/>
          <w:iCs/>
          <w:sz w:val="28"/>
          <w:szCs w:val="28"/>
          <w:rtl/>
        </w:rPr>
        <w:t>المجلة التربوية لكلية التربية بسوهاج، 41</w:t>
      </w:r>
      <w:r w:rsidRPr="00BF5555">
        <w:rPr>
          <w:rFonts w:asciiTheme="majorBidi" w:hAnsiTheme="majorBidi" w:cstheme="majorBidi"/>
          <w:sz w:val="28"/>
          <w:szCs w:val="28"/>
          <w:lang w:bidi="ar-SY"/>
        </w:rPr>
        <w:t>(41)</w:t>
      </w:r>
      <w:r w:rsidRPr="00BF5555">
        <w:rPr>
          <w:rFonts w:asciiTheme="majorBidi" w:hAnsiTheme="majorBidi" w:cstheme="majorBidi"/>
          <w:sz w:val="28"/>
          <w:szCs w:val="28"/>
          <w:rtl/>
        </w:rPr>
        <w:t>، 185-238</w:t>
      </w:r>
      <w:r w:rsidRPr="00BF5555">
        <w:rPr>
          <w:rFonts w:asciiTheme="majorBidi" w:hAnsiTheme="majorBidi" w:cstheme="majorBidi"/>
          <w:sz w:val="28"/>
          <w:szCs w:val="28"/>
          <w:lang w:bidi="ar-SY"/>
        </w:rPr>
        <w:t>.</w:t>
      </w:r>
    </w:p>
    <w:p w14:paraId="74F05041" w14:textId="63F6CE75" w:rsidR="00BF5555" w:rsidRPr="00BF5555" w:rsidRDefault="00BF5555" w:rsidP="00BF5555">
      <w:pPr>
        <w:bidi/>
        <w:spacing w:line="360" w:lineRule="auto"/>
        <w:jc w:val="both"/>
        <w:rPr>
          <w:rFonts w:asciiTheme="majorBidi" w:hAnsiTheme="majorBidi" w:cstheme="majorBidi"/>
          <w:sz w:val="28"/>
          <w:szCs w:val="28"/>
          <w:u w:val="single"/>
          <w:lang w:bidi="ar-SY"/>
        </w:rPr>
      </w:pPr>
      <w:r w:rsidRPr="00BF5555">
        <w:rPr>
          <w:rFonts w:asciiTheme="majorBidi" w:hAnsiTheme="majorBidi" w:cstheme="majorBidi"/>
          <w:sz w:val="28"/>
          <w:szCs w:val="28"/>
          <w:u w:val="single"/>
          <w:rtl/>
        </w:rPr>
        <w:t xml:space="preserve">ثانياً: المراجع الأجنبية </w:t>
      </w:r>
    </w:p>
    <w:p w14:paraId="4243CA5E" w14:textId="77777777" w:rsidR="00BF5555" w:rsidRPr="00BF5555" w:rsidRDefault="00BF5555" w:rsidP="00BF5555">
      <w:pPr>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lang w:bidi="ar-SY"/>
        </w:rPr>
        <w:t>Noor, T., Shah, T. A., Sain, Z. H., Karamat, A., Salman, H. M., Syed, H., &amp; Kiran, B. (2025). The role of universities in shaping leadership qualities among students and their impact on practical life. </w:t>
      </w:r>
      <w:r w:rsidRPr="00BF5555">
        <w:rPr>
          <w:rFonts w:asciiTheme="majorBidi" w:hAnsiTheme="majorBidi" w:cstheme="majorBidi"/>
          <w:i/>
          <w:iCs/>
          <w:sz w:val="28"/>
          <w:szCs w:val="28"/>
          <w:lang w:bidi="ar-SY"/>
        </w:rPr>
        <w:t>Journal of Management Science Research Review, 4</w:t>
      </w:r>
      <w:r w:rsidRPr="00BF5555">
        <w:rPr>
          <w:rFonts w:asciiTheme="majorBidi" w:hAnsiTheme="majorBidi" w:cstheme="majorBidi"/>
          <w:sz w:val="28"/>
          <w:szCs w:val="28"/>
          <w:lang w:bidi="ar-SY"/>
        </w:rPr>
        <w:t>(4), 1960-1975.</w:t>
      </w:r>
    </w:p>
    <w:p w14:paraId="3DB7629F" w14:textId="027068A9" w:rsidR="00BF5555" w:rsidRPr="00BF5555" w:rsidRDefault="00BF5555" w:rsidP="00BF5555">
      <w:pPr>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lang w:bidi="ar-SY"/>
        </w:rPr>
        <w:t xml:space="preserve">Saeed </w:t>
      </w:r>
      <w:proofErr w:type="spellStart"/>
      <w:r w:rsidRPr="00BF5555">
        <w:rPr>
          <w:rFonts w:asciiTheme="majorBidi" w:hAnsiTheme="majorBidi" w:cstheme="majorBidi"/>
          <w:sz w:val="28"/>
          <w:szCs w:val="28"/>
          <w:lang w:bidi="ar-SY"/>
        </w:rPr>
        <w:t>Abdelbaki</w:t>
      </w:r>
      <w:proofErr w:type="spellEnd"/>
      <w:r w:rsidRPr="00BF5555">
        <w:rPr>
          <w:rFonts w:asciiTheme="majorBidi" w:hAnsiTheme="majorBidi" w:cstheme="majorBidi"/>
          <w:sz w:val="28"/>
          <w:szCs w:val="28"/>
          <w:lang w:bidi="ar-SY"/>
        </w:rPr>
        <w:t xml:space="preserve"> Soliman, E. (2024). Using of coupled inquiry cycle in science teaching for developing depth of knowledge and academic engagement for 2nd grade preparatory students. Journal of Faculty of Education - Assiut University, 40(7.2), 110-164.</w:t>
      </w:r>
    </w:p>
    <w:p w14:paraId="3F4F4BDF" w14:textId="194E50D2" w:rsidR="00BF5555" w:rsidRPr="00BF5555" w:rsidRDefault="00BF5555" w:rsidP="00BF5555">
      <w:pPr>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lang w:bidi="ar-SY"/>
        </w:rPr>
        <w:t xml:space="preserve">Abdul Khaleq Abdul Sadiq, A., &amp; Abdul Karim Muhammad, A. S. (2022). The role of the Faculty of Education in </w:t>
      </w:r>
      <w:proofErr w:type="spellStart"/>
      <w:r w:rsidRPr="00BF5555">
        <w:rPr>
          <w:rFonts w:asciiTheme="majorBidi" w:hAnsiTheme="majorBidi" w:cstheme="majorBidi"/>
          <w:sz w:val="28"/>
          <w:szCs w:val="28"/>
          <w:lang w:bidi="ar-SY"/>
        </w:rPr>
        <w:t>Hurghada</w:t>
      </w:r>
      <w:proofErr w:type="spellEnd"/>
      <w:r w:rsidRPr="00BF5555">
        <w:rPr>
          <w:rFonts w:asciiTheme="majorBidi" w:hAnsiTheme="majorBidi" w:cstheme="majorBidi"/>
          <w:sz w:val="28"/>
          <w:szCs w:val="28"/>
          <w:lang w:bidi="ar-SY"/>
        </w:rPr>
        <w:t xml:space="preserve"> in developing the citizenship values of its students and its relationship with their positive personality and social intelligence. Journal of Faculty of Education - Assiut University, 38(12.2), 177-261.</w:t>
      </w:r>
    </w:p>
    <w:p w14:paraId="601E893E" w14:textId="77777777" w:rsidR="00BF5555" w:rsidRPr="00BF5555" w:rsidRDefault="00BF5555" w:rsidP="00BF5555">
      <w:pPr>
        <w:spacing w:line="360" w:lineRule="auto"/>
        <w:jc w:val="both"/>
        <w:rPr>
          <w:rFonts w:asciiTheme="majorBidi" w:hAnsiTheme="majorBidi" w:cstheme="majorBidi"/>
          <w:sz w:val="28"/>
          <w:szCs w:val="28"/>
          <w:lang w:bidi="ar-SY"/>
        </w:rPr>
      </w:pPr>
      <w:proofErr w:type="spellStart"/>
      <w:r w:rsidRPr="00BF5555">
        <w:rPr>
          <w:rFonts w:asciiTheme="majorBidi" w:hAnsiTheme="majorBidi" w:cstheme="majorBidi"/>
          <w:sz w:val="28"/>
          <w:szCs w:val="28"/>
          <w:lang w:bidi="ar-SY"/>
        </w:rPr>
        <w:t>Uaikhanova</w:t>
      </w:r>
      <w:proofErr w:type="spellEnd"/>
      <w:r w:rsidRPr="00BF5555">
        <w:rPr>
          <w:rFonts w:asciiTheme="majorBidi" w:hAnsiTheme="majorBidi" w:cstheme="majorBidi"/>
          <w:sz w:val="28"/>
          <w:szCs w:val="28"/>
          <w:lang w:bidi="ar-SY"/>
        </w:rPr>
        <w:t xml:space="preserve">, M., </w:t>
      </w:r>
      <w:proofErr w:type="spellStart"/>
      <w:r w:rsidRPr="00BF5555">
        <w:rPr>
          <w:rFonts w:asciiTheme="majorBidi" w:hAnsiTheme="majorBidi" w:cstheme="majorBidi"/>
          <w:sz w:val="28"/>
          <w:szCs w:val="28"/>
          <w:lang w:bidi="ar-SY"/>
        </w:rPr>
        <w:t>Zeinulina</w:t>
      </w:r>
      <w:proofErr w:type="spellEnd"/>
      <w:r w:rsidRPr="00BF5555">
        <w:rPr>
          <w:rFonts w:asciiTheme="majorBidi" w:hAnsiTheme="majorBidi" w:cstheme="majorBidi"/>
          <w:sz w:val="28"/>
          <w:szCs w:val="28"/>
          <w:lang w:bidi="ar-SY"/>
        </w:rPr>
        <w:t xml:space="preserve">, A., </w:t>
      </w:r>
      <w:proofErr w:type="spellStart"/>
      <w:r w:rsidRPr="00BF5555">
        <w:rPr>
          <w:rFonts w:asciiTheme="majorBidi" w:hAnsiTheme="majorBidi" w:cstheme="majorBidi"/>
          <w:sz w:val="28"/>
          <w:szCs w:val="28"/>
          <w:lang w:bidi="ar-SY"/>
        </w:rPr>
        <w:t>Pshembayev</w:t>
      </w:r>
      <w:proofErr w:type="spellEnd"/>
      <w:r w:rsidRPr="00BF5555">
        <w:rPr>
          <w:rFonts w:asciiTheme="majorBidi" w:hAnsiTheme="majorBidi" w:cstheme="majorBidi"/>
          <w:sz w:val="28"/>
          <w:szCs w:val="28"/>
          <w:lang w:bidi="ar-SY"/>
        </w:rPr>
        <w:t xml:space="preserve">, M., &amp; </w:t>
      </w:r>
      <w:proofErr w:type="spellStart"/>
      <w:r w:rsidRPr="00BF5555">
        <w:rPr>
          <w:rFonts w:asciiTheme="majorBidi" w:hAnsiTheme="majorBidi" w:cstheme="majorBidi"/>
          <w:sz w:val="28"/>
          <w:szCs w:val="28"/>
          <w:lang w:bidi="ar-SY"/>
        </w:rPr>
        <w:t>Anesova</w:t>
      </w:r>
      <w:proofErr w:type="spellEnd"/>
      <w:r w:rsidRPr="00BF5555">
        <w:rPr>
          <w:rFonts w:asciiTheme="majorBidi" w:hAnsiTheme="majorBidi" w:cstheme="majorBidi"/>
          <w:sz w:val="28"/>
          <w:szCs w:val="28"/>
          <w:lang w:bidi="ar-SY"/>
        </w:rPr>
        <w:t>, A. (2022). Developing leadership skills in university students. </w:t>
      </w:r>
      <w:r w:rsidRPr="00BF5555">
        <w:rPr>
          <w:rFonts w:asciiTheme="majorBidi" w:hAnsiTheme="majorBidi" w:cstheme="majorBidi"/>
          <w:i/>
          <w:iCs/>
          <w:sz w:val="28"/>
          <w:szCs w:val="28"/>
          <w:lang w:bidi="ar-SY"/>
        </w:rPr>
        <w:t>Cogent Education, 9</w:t>
      </w:r>
      <w:r w:rsidRPr="00BF5555">
        <w:rPr>
          <w:rFonts w:asciiTheme="majorBidi" w:hAnsiTheme="majorBidi" w:cstheme="majorBidi"/>
          <w:sz w:val="28"/>
          <w:szCs w:val="28"/>
          <w:lang w:bidi="ar-SY"/>
        </w:rPr>
        <w:t>(1), 2143035.</w:t>
      </w:r>
    </w:p>
    <w:p w14:paraId="0E840A8F" w14:textId="77777777" w:rsidR="00BF5555" w:rsidRPr="00BF5555" w:rsidRDefault="00BF5555" w:rsidP="00BF5555">
      <w:pPr>
        <w:spacing w:line="360" w:lineRule="auto"/>
        <w:jc w:val="both"/>
        <w:rPr>
          <w:rFonts w:asciiTheme="majorBidi" w:hAnsiTheme="majorBidi" w:cstheme="majorBidi"/>
          <w:sz w:val="28"/>
          <w:szCs w:val="28"/>
          <w:lang w:bidi="ar-SY"/>
        </w:rPr>
      </w:pPr>
      <w:proofErr w:type="spellStart"/>
      <w:r w:rsidRPr="00BF5555">
        <w:rPr>
          <w:rFonts w:asciiTheme="majorBidi" w:hAnsiTheme="majorBidi" w:cstheme="majorBidi"/>
          <w:sz w:val="28"/>
          <w:szCs w:val="28"/>
          <w:lang w:bidi="ar-SY"/>
        </w:rPr>
        <w:lastRenderedPageBreak/>
        <w:t>Emamjomeh</w:t>
      </w:r>
      <w:proofErr w:type="spellEnd"/>
      <w:r w:rsidRPr="00BF5555">
        <w:rPr>
          <w:rFonts w:asciiTheme="majorBidi" w:hAnsiTheme="majorBidi" w:cstheme="majorBidi"/>
          <w:sz w:val="28"/>
          <w:szCs w:val="28"/>
          <w:lang w:bidi="ar-SY"/>
        </w:rPr>
        <w:t xml:space="preserve">, S. M., </w:t>
      </w:r>
      <w:proofErr w:type="spellStart"/>
      <w:r w:rsidRPr="00BF5555">
        <w:rPr>
          <w:rFonts w:asciiTheme="majorBidi" w:hAnsiTheme="majorBidi" w:cstheme="majorBidi"/>
          <w:sz w:val="28"/>
          <w:szCs w:val="28"/>
          <w:lang w:bidi="ar-SY"/>
        </w:rPr>
        <w:t>Toghyani</w:t>
      </w:r>
      <w:proofErr w:type="spellEnd"/>
      <w:r w:rsidRPr="00BF5555">
        <w:rPr>
          <w:rFonts w:asciiTheme="majorBidi" w:hAnsiTheme="majorBidi" w:cstheme="majorBidi"/>
          <w:sz w:val="28"/>
          <w:szCs w:val="28"/>
          <w:lang w:bidi="ar-SY"/>
        </w:rPr>
        <w:t xml:space="preserve">, A., &amp; </w:t>
      </w:r>
      <w:proofErr w:type="spellStart"/>
      <w:r w:rsidRPr="00BF5555">
        <w:rPr>
          <w:rFonts w:asciiTheme="majorBidi" w:hAnsiTheme="majorBidi" w:cstheme="majorBidi"/>
          <w:sz w:val="28"/>
          <w:szCs w:val="28"/>
          <w:lang w:bidi="ar-SY"/>
        </w:rPr>
        <w:t>Bahrami</w:t>
      </w:r>
      <w:proofErr w:type="spellEnd"/>
      <w:r w:rsidRPr="00BF5555">
        <w:rPr>
          <w:rFonts w:asciiTheme="majorBidi" w:hAnsiTheme="majorBidi" w:cstheme="majorBidi"/>
          <w:sz w:val="28"/>
          <w:szCs w:val="28"/>
          <w:lang w:bidi="ar-SY"/>
        </w:rPr>
        <w:t>, M. (2021). The relationship between nursing students' quality of life with their academic achievement motivation in Isfahan University of Medical Sciences, Iran. </w:t>
      </w:r>
      <w:r w:rsidRPr="00BF5555">
        <w:rPr>
          <w:rFonts w:asciiTheme="majorBidi" w:hAnsiTheme="majorBidi" w:cstheme="majorBidi"/>
          <w:i/>
          <w:iCs/>
          <w:sz w:val="28"/>
          <w:szCs w:val="28"/>
          <w:lang w:bidi="ar-SY"/>
        </w:rPr>
        <w:t>Iranian Journal of Nursing and Midwifery Research, 26</w:t>
      </w:r>
      <w:r w:rsidRPr="00BF5555">
        <w:rPr>
          <w:rFonts w:asciiTheme="majorBidi" w:hAnsiTheme="majorBidi" w:cstheme="majorBidi"/>
          <w:sz w:val="28"/>
          <w:szCs w:val="28"/>
          <w:lang w:bidi="ar-SY"/>
        </w:rPr>
        <w:t>(4), 332-336.</w:t>
      </w:r>
    </w:p>
    <w:p w14:paraId="7A95CD2A" w14:textId="77777777" w:rsidR="00BF5555" w:rsidRPr="00BF5555" w:rsidRDefault="00BF5555" w:rsidP="00BF5555">
      <w:pPr>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lang w:bidi="ar-SY"/>
        </w:rPr>
        <w:t xml:space="preserve">Garcia-Martinez, I., </w:t>
      </w:r>
      <w:proofErr w:type="spellStart"/>
      <w:r w:rsidRPr="00BF5555">
        <w:rPr>
          <w:rFonts w:asciiTheme="majorBidi" w:hAnsiTheme="majorBidi" w:cstheme="majorBidi"/>
          <w:sz w:val="28"/>
          <w:szCs w:val="28"/>
          <w:lang w:bidi="ar-SY"/>
        </w:rPr>
        <w:t>Landa</w:t>
      </w:r>
      <w:proofErr w:type="spellEnd"/>
      <w:r w:rsidRPr="00BF5555">
        <w:rPr>
          <w:rFonts w:asciiTheme="majorBidi" w:hAnsiTheme="majorBidi" w:cstheme="majorBidi"/>
          <w:sz w:val="28"/>
          <w:szCs w:val="28"/>
          <w:lang w:bidi="ar-SY"/>
        </w:rPr>
        <w:t>, J. M. A., &amp; León, S. P. (2021). The mediating role of engagement on the achievement and quality of life of university students. </w:t>
      </w:r>
      <w:r w:rsidRPr="00BF5555">
        <w:rPr>
          <w:rFonts w:asciiTheme="majorBidi" w:hAnsiTheme="majorBidi" w:cstheme="majorBidi"/>
          <w:i/>
          <w:iCs/>
          <w:sz w:val="28"/>
          <w:szCs w:val="28"/>
          <w:lang w:bidi="ar-SY"/>
        </w:rPr>
        <w:t>International Journal of Environmental Research and Public Health, 18</w:t>
      </w:r>
      <w:r w:rsidRPr="00BF5555">
        <w:rPr>
          <w:rFonts w:asciiTheme="majorBidi" w:hAnsiTheme="majorBidi" w:cstheme="majorBidi"/>
          <w:sz w:val="28"/>
          <w:szCs w:val="28"/>
          <w:lang w:bidi="ar-SY"/>
        </w:rPr>
        <w:t>(12), 6586.</w:t>
      </w:r>
    </w:p>
    <w:p w14:paraId="5FECAD75" w14:textId="77777777" w:rsidR="00BF5555" w:rsidRPr="00BF5555" w:rsidRDefault="00BF5555" w:rsidP="00BF5555">
      <w:pPr>
        <w:spacing w:line="360" w:lineRule="auto"/>
        <w:jc w:val="both"/>
        <w:rPr>
          <w:rFonts w:asciiTheme="majorBidi" w:hAnsiTheme="majorBidi" w:cstheme="majorBidi"/>
          <w:sz w:val="28"/>
          <w:szCs w:val="28"/>
          <w:lang w:bidi="ar-SY"/>
        </w:rPr>
      </w:pPr>
      <w:proofErr w:type="spellStart"/>
      <w:r w:rsidRPr="00BF5555">
        <w:rPr>
          <w:rFonts w:asciiTheme="majorBidi" w:hAnsiTheme="majorBidi" w:cstheme="majorBidi"/>
          <w:sz w:val="28"/>
          <w:szCs w:val="28"/>
          <w:lang w:bidi="ar-SY"/>
        </w:rPr>
        <w:t>Sharabati</w:t>
      </w:r>
      <w:proofErr w:type="spellEnd"/>
      <w:r w:rsidRPr="00BF5555">
        <w:rPr>
          <w:rFonts w:asciiTheme="majorBidi" w:hAnsiTheme="majorBidi" w:cstheme="majorBidi"/>
          <w:sz w:val="28"/>
          <w:szCs w:val="28"/>
          <w:lang w:bidi="ar-SY"/>
        </w:rPr>
        <w:t xml:space="preserve">, A. A. A., </w:t>
      </w:r>
      <w:proofErr w:type="spellStart"/>
      <w:r w:rsidRPr="00BF5555">
        <w:rPr>
          <w:rFonts w:asciiTheme="majorBidi" w:hAnsiTheme="majorBidi" w:cstheme="majorBidi"/>
          <w:sz w:val="28"/>
          <w:szCs w:val="28"/>
          <w:lang w:bidi="ar-SY"/>
        </w:rPr>
        <w:t>Alhileh</w:t>
      </w:r>
      <w:proofErr w:type="spellEnd"/>
      <w:r w:rsidRPr="00BF5555">
        <w:rPr>
          <w:rFonts w:asciiTheme="majorBidi" w:hAnsiTheme="majorBidi" w:cstheme="majorBidi"/>
          <w:sz w:val="28"/>
          <w:szCs w:val="28"/>
          <w:lang w:bidi="ar-SY"/>
        </w:rPr>
        <w:t xml:space="preserve">, M. M., &amp; </w:t>
      </w:r>
      <w:proofErr w:type="spellStart"/>
      <w:r w:rsidRPr="00BF5555">
        <w:rPr>
          <w:rFonts w:asciiTheme="majorBidi" w:hAnsiTheme="majorBidi" w:cstheme="majorBidi"/>
          <w:sz w:val="28"/>
          <w:szCs w:val="28"/>
          <w:lang w:bidi="ar-SY"/>
        </w:rPr>
        <w:t>Abusaimeh</w:t>
      </w:r>
      <w:proofErr w:type="spellEnd"/>
      <w:r w:rsidRPr="00BF5555">
        <w:rPr>
          <w:rFonts w:asciiTheme="majorBidi" w:hAnsiTheme="majorBidi" w:cstheme="majorBidi"/>
          <w:sz w:val="28"/>
          <w:szCs w:val="28"/>
          <w:lang w:bidi="ar-SY"/>
        </w:rPr>
        <w:t>, H. (2019). Effect of service quality on graduates' satisfaction. </w:t>
      </w:r>
      <w:r w:rsidRPr="00BF5555">
        <w:rPr>
          <w:rFonts w:asciiTheme="majorBidi" w:hAnsiTheme="majorBidi" w:cstheme="majorBidi"/>
          <w:i/>
          <w:iCs/>
          <w:sz w:val="28"/>
          <w:szCs w:val="28"/>
          <w:lang w:bidi="ar-SY"/>
        </w:rPr>
        <w:t>Quality Assurance in Education, 27</w:t>
      </w:r>
      <w:r w:rsidRPr="00BF5555">
        <w:rPr>
          <w:rFonts w:asciiTheme="majorBidi" w:hAnsiTheme="majorBidi" w:cstheme="majorBidi"/>
          <w:sz w:val="28"/>
          <w:szCs w:val="28"/>
          <w:lang w:bidi="ar-SY"/>
        </w:rPr>
        <w:t>(3), 320-337.</w:t>
      </w:r>
    </w:p>
    <w:p w14:paraId="15C73C3F" w14:textId="6BB0F701" w:rsidR="00BF5555" w:rsidRPr="00BF5555" w:rsidRDefault="00BF5555" w:rsidP="00BF5555">
      <w:pPr>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lang w:bidi="ar-SY"/>
        </w:rPr>
        <w:t>Tho, N. D. (2019). Business students' hardiness and its role in quality of university life, quality of life, and learning performance. Education + Training, 61(3), 374-386.</w:t>
      </w:r>
    </w:p>
    <w:p w14:paraId="175EEF17" w14:textId="77777777" w:rsidR="00BF5555" w:rsidRPr="00BF5555" w:rsidRDefault="00BF5555" w:rsidP="00BF5555">
      <w:pPr>
        <w:spacing w:line="360" w:lineRule="auto"/>
        <w:jc w:val="both"/>
        <w:rPr>
          <w:rFonts w:asciiTheme="majorBidi" w:hAnsiTheme="majorBidi" w:cstheme="majorBidi"/>
          <w:sz w:val="28"/>
          <w:szCs w:val="28"/>
          <w:lang w:bidi="ar-SY"/>
        </w:rPr>
      </w:pPr>
      <w:proofErr w:type="spellStart"/>
      <w:r w:rsidRPr="00BF5555">
        <w:rPr>
          <w:rFonts w:asciiTheme="majorBidi" w:hAnsiTheme="majorBidi" w:cstheme="majorBidi"/>
          <w:sz w:val="28"/>
          <w:szCs w:val="28"/>
          <w:lang w:bidi="ar-SY"/>
        </w:rPr>
        <w:t>Lucchetti</w:t>
      </w:r>
      <w:proofErr w:type="spellEnd"/>
      <w:r w:rsidRPr="00BF5555">
        <w:rPr>
          <w:rFonts w:asciiTheme="majorBidi" w:hAnsiTheme="majorBidi" w:cstheme="majorBidi"/>
          <w:sz w:val="28"/>
          <w:szCs w:val="28"/>
          <w:lang w:bidi="ar-SY"/>
        </w:rPr>
        <w:t xml:space="preserve">, G., Damiano, R. F., </w:t>
      </w:r>
      <w:proofErr w:type="spellStart"/>
      <w:r w:rsidRPr="00BF5555">
        <w:rPr>
          <w:rFonts w:asciiTheme="majorBidi" w:hAnsiTheme="majorBidi" w:cstheme="majorBidi"/>
          <w:sz w:val="28"/>
          <w:szCs w:val="28"/>
          <w:lang w:bidi="ar-SY"/>
        </w:rPr>
        <w:t>DiLalla</w:t>
      </w:r>
      <w:proofErr w:type="spellEnd"/>
      <w:r w:rsidRPr="00BF5555">
        <w:rPr>
          <w:rFonts w:asciiTheme="majorBidi" w:hAnsiTheme="majorBidi" w:cstheme="majorBidi"/>
          <w:sz w:val="28"/>
          <w:szCs w:val="28"/>
          <w:lang w:bidi="ar-SY"/>
        </w:rPr>
        <w:t xml:space="preserve">, L. F., </w:t>
      </w:r>
      <w:proofErr w:type="spellStart"/>
      <w:r w:rsidRPr="00BF5555">
        <w:rPr>
          <w:rFonts w:asciiTheme="majorBidi" w:hAnsiTheme="majorBidi" w:cstheme="majorBidi"/>
          <w:sz w:val="28"/>
          <w:szCs w:val="28"/>
          <w:lang w:bidi="ar-SY"/>
        </w:rPr>
        <w:t>Lucchetti</w:t>
      </w:r>
      <w:proofErr w:type="spellEnd"/>
      <w:r w:rsidRPr="00BF5555">
        <w:rPr>
          <w:rFonts w:asciiTheme="majorBidi" w:hAnsiTheme="majorBidi" w:cstheme="majorBidi"/>
          <w:sz w:val="28"/>
          <w:szCs w:val="28"/>
          <w:lang w:bidi="ar-SY"/>
        </w:rPr>
        <w:t>, A. L. G., Moutinho, I. L. D., da Silva Ezequiel, O., &amp; Kevin Dorsey, J. (2018). Cross-cultural differences in mental health, quality of life, empathy, and burnout between US and Brazilian medical students. </w:t>
      </w:r>
      <w:r w:rsidRPr="00BF5555">
        <w:rPr>
          <w:rFonts w:asciiTheme="majorBidi" w:hAnsiTheme="majorBidi" w:cstheme="majorBidi"/>
          <w:i/>
          <w:iCs/>
          <w:sz w:val="28"/>
          <w:szCs w:val="28"/>
          <w:lang w:bidi="ar-SY"/>
        </w:rPr>
        <w:t>Academic Psychiatry, 42</w:t>
      </w:r>
      <w:r w:rsidRPr="00BF5555">
        <w:rPr>
          <w:rFonts w:asciiTheme="majorBidi" w:hAnsiTheme="majorBidi" w:cstheme="majorBidi"/>
          <w:sz w:val="28"/>
          <w:szCs w:val="28"/>
          <w:lang w:bidi="ar-SY"/>
        </w:rPr>
        <w:t>(1), 62-67.</w:t>
      </w:r>
    </w:p>
    <w:p w14:paraId="300713A8" w14:textId="77777777" w:rsidR="00BF5555" w:rsidRPr="00BF5555" w:rsidRDefault="00BF5555" w:rsidP="00BF5555">
      <w:pPr>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lang w:bidi="ar-SY"/>
        </w:rPr>
        <w:t>Campos, D. F., Santos, G. S. D., &amp; Castro, F. N. (2017). Variations in student perceptions of service quality of higher education institutions in Brazil: A longitudinal study. </w:t>
      </w:r>
      <w:r w:rsidRPr="00BF5555">
        <w:rPr>
          <w:rFonts w:asciiTheme="majorBidi" w:hAnsiTheme="majorBidi" w:cstheme="majorBidi"/>
          <w:i/>
          <w:iCs/>
          <w:sz w:val="28"/>
          <w:szCs w:val="28"/>
          <w:lang w:bidi="ar-SY"/>
        </w:rPr>
        <w:t>Quality Assurance in Education, 25</w:t>
      </w:r>
      <w:r w:rsidRPr="00BF5555">
        <w:rPr>
          <w:rFonts w:asciiTheme="majorBidi" w:hAnsiTheme="majorBidi" w:cstheme="majorBidi"/>
          <w:sz w:val="28"/>
          <w:szCs w:val="28"/>
          <w:lang w:bidi="ar-SY"/>
        </w:rPr>
        <w:t>(4), 394-414.</w:t>
      </w:r>
    </w:p>
    <w:p w14:paraId="1A89E6C1" w14:textId="77777777" w:rsidR="00BF5555" w:rsidRPr="00BF5555" w:rsidRDefault="00BF5555" w:rsidP="00BF5555">
      <w:pPr>
        <w:spacing w:line="360" w:lineRule="auto"/>
        <w:jc w:val="both"/>
        <w:rPr>
          <w:rFonts w:asciiTheme="majorBidi" w:hAnsiTheme="majorBidi" w:cstheme="majorBidi"/>
          <w:sz w:val="28"/>
          <w:szCs w:val="28"/>
          <w:lang w:bidi="ar-SY"/>
        </w:rPr>
      </w:pPr>
      <w:r w:rsidRPr="00BF5555">
        <w:rPr>
          <w:rFonts w:asciiTheme="majorBidi" w:hAnsiTheme="majorBidi" w:cstheme="majorBidi"/>
          <w:sz w:val="28"/>
          <w:szCs w:val="28"/>
          <w:lang w:bidi="ar-SY"/>
        </w:rPr>
        <w:t xml:space="preserve">Shareef, M. A., </w:t>
      </w:r>
      <w:proofErr w:type="spellStart"/>
      <w:r w:rsidRPr="00BF5555">
        <w:rPr>
          <w:rFonts w:asciiTheme="majorBidi" w:hAnsiTheme="majorBidi" w:cstheme="majorBidi"/>
          <w:sz w:val="28"/>
          <w:szCs w:val="28"/>
          <w:lang w:bidi="ar-SY"/>
        </w:rPr>
        <w:t>AlAmodi</w:t>
      </w:r>
      <w:proofErr w:type="spellEnd"/>
      <w:r w:rsidRPr="00BF5555">
        <w:rPr>
          <w:rFonts w:asciiTheme="majorBidi" w:hAnsiTheme="majorBidi" w:cstheme="majorBidi"/>
          <w:sz w:val="28"/>
          <w:szCs w:val="28"/>
          <w:lang w:bidi="ar-SY"/>
        </w:rPr>
        <w:t>, A. A., Al-</w:t>
      </w:r>
      <w:proofErr w:type="spellStart"/>
      <w:r w:rsidRPr="00BF5555">
        <w:rPr>
          <w:rFonts w:asciiTheme="majorBidi" w:hAnsiTheme="majorBidi" w:cstheme="majorBidi"/>
          <w:sz w:val="28"/>
          <w:szCs w:val="28"/>
          <w:lang w:bidi="ar-SY"/>
        </w:rPr>
        <w:t>Khateeb</w:t>
      </w:r>
      <w:proofErr w:type="spellEnd"/>
      <w:r w:rsidRPr="00BF5555">
        <w:rPr>
          <w:rFonts w:asciiTheme="majorBidi" w:hAnsiTheme="majorBidi" w:cstheme="majorBidi"/>
          <w:sz w:val="28"/>
          <w:szCs w:val="28"/>
          <w:lang w:bidi="ar-SY"/>
        </w:rPr>
        <w:t xml:space="preserve">, A. A., </w:t>
      </w:r>
      <w:proofErr w:type="spellStart"/>
      <w:r w:rsidRPr="00BF5555">
        <w:rPr>
          <w:rFonts w:asciiTheme="majorBidi" w:hAnsiTheme="majorBidi" w:cstheme="majorBidi"/>
          <w:sz w:val="28"/>
          <w:szCs w:val="28"/>
          <w:lang w:bidi="ar-SY"/>
        </w:rPr>
        <w:t>Abudan</w:t>
      </w:r>
      <w:proofErr w:type="spellEnd"/>
      <w:r w:rsidRPr="00BF5555">
        <w:rPr>
          <w:rFonts w:asciiTheme="majorBidi" w:hAnsiTheme="majorBidi" w:cstheme="majorBidi"/>
          <w:sz w:val="28"/>
          <w:szCs w:val="28"/>
          <w:lang w:bidi="ar-SY"/>
        </w:rPr>
        <w:t xml:space="preserve">, Z., </w:t>
      </w:r>
      <w:proofErr w:type="spellStart"/>
      <w:r w:rsidRPr="00BF5555">
        <w:rPr>
          <w:rFonts w:asciiTheme="majorBidi" w:hAnsiTheme="majorBidi" w:cstheme="majorBidi"/>
          <w:sz w:val="28"/>
          <w:szCs w:val="28"/>
          <w:lang w:bidi="ar-SY"/>
        </w:rPr>
        <w:t>Alkhani</w:t>
      </w:r>
      <w:proofErr w:type="spellEnd"/>
      <w:r w:rsidRPr="00BF5555">
        <w:rPr>
          <w:rFonts w:asciiTheme="majorBidi" w:hAnsiTheme="majorBidi" w:cstheme="majorBidi"/>
          <w:sz w:val="28"/>
          <w:szCs w:val="28"/>
          <w:lang w:bidi="ar-SY"/>
        </w:rPr>
        <w:t xml:space="preserve">, M. A., </w:t>
      </w:r>
      <w:proofErr w:type="spellStart"/>
      <w:r w:rsidRPr="00BF5555">
        <w:rPr>
          <w:rFonts w:asciiTheme="majorBidi" w:hAnsiTheme="majorBidi" w:cstheme="majorBidi"/>
          <w:sz w:val="28"/>
          <w:szCs w:val="28"/>
          <w:lang w:bidi="ar-SY"/>
        </w:rPr>
        <w:t>Zebian</w:t>
      </w:r>
      <w:proofErr w:type="spellEnd"/>
      <w:r w:rsidRPr="00BF5555">
        <w:rPr>
          <w:rFonts w:asciiTheme="majorBidi" w:hAnsiTheme="majorBidi" w:cstheme="majorBidi"/>
          <w:sz w:val="28"/>
          <w:szCs w:val="28"/>
          <w:lang w:bidi="ar-SY"/>
        </w:rPr>
        <w:t>, S. I., ... &amp; Tabrizi, M. J. (2015). The interplay between academic performance and quality of life among preclinical students. </w:t>
      </w:r>
      <w:r w:rsidRPr="00BF5555">
        <w:rPr>
          <w:rFonts w:asciiTheme="majorBidi" w:hAnsiTheme="majorBidi" w:cstheme="majorBidi"/>
          <w:i/>
          <w:iCs/>
          <w:sz w:val="28"/>
          <w:szCs w:val="28"/>
          <w:lang w:bidi="ar-SY"/>
        </w:rPr>
        <w:t>BMC Medical Education, 15</w:t>
      </w:r>
      <w:r w:rsidRPr="00BF5555">
        <w:rPr>
          <w:rFonts w:asciiTheme="majorBidi" w:hAnsiTheme="majorBidi" w:cstheme="majorBidi"/>
          <w:sz w:val="28"/>
          <w:szCs w:val="28"/>
          <w:lang w:bidi="ar-SY"/>
        </w:rPr>
        <w:t>(1), 193.</w:t>
      </w:r>
    </w:p>
    <w:p w14:paraId="1AA882A7" w14:textId="2B5C5B98" w:rsidR="00823D66" w:rsidRPr="00201856" w:rsidRDefault="00823D66" w:rsidP="008030C8">
      <w:pPr>
        <w:bidi/>
        <w:spacing w:line="360" w:lineRule="auto"/>
        <w:jc w:val="both"/>
        <w:rPr>
          <w:rFonts w:asciiTheme="majorBidi" w:hAnsiTheme="majorBidi" w:cstheme="majorBidi"/>
          <w:sz w:val="28"/>
          <w:szCs w:val="28"/>
        </w:rPr>
      </w:pPr>
    </w:p>
    <w:sectPr w:rsidR="00823D66" w:rsidRPr="0020185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04859" w14:textId="77777777" w:rsidR="000A49EA" w:rsidRDefault="000A49EA" w:rsidP="009E695D">
      <w:pPr>
        <w:spacing w:after="0" w:line="240" w:lineRule="auto"/>
      </w:pPr>
      <w:r>
        <w:separator/>
      </w:r>
    </w:p>
  </w:endnote>
  <w:endnote w:type="continuationSeparator" w:id="0">
    <w:p w14:paraId="5AC2DAFD" w14:textId="77777777" w:rsidR="000A49EA" w:rsidRDefault="000A49EA" w:rsidP="009E6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893751"/>
      <w:docPartObj>
        <w:docPartGallery w:val="Page Numbers (Bottom of Page)"/>
        <w:docPartUnique/>
      </w:docPartObj>
    </w:sdtPr>
    <w:sdtEndPr>
      <w:rPr>
        <w:noProof/>
      </w:rPr>
    </w:sdtEndPr>
    <w:sdtContent>
      <w:p w14:paraId="176C911F" w14:textId="3E04B301" w:rsidR="009E695D" w:rsidRDefault="009E69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7807CF" w14:textId="77777777" w:rsidR="009E695D" w:rsidRDefault="009E6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F7186" w14:textId="77777777" w:rsidR="000A49EA" w:rsidRDefault="000A49EA" w:rsidP="009E695D">
      <w:pPr>
        <w:spacing w:after="0" w:line="240" w:lineRule="auto"/>
      </w:pPr>
      <w:r>
        <w:separator/>
      </w:r>
    </w:p>
  </w:footnote>
  <w:footnote w:type="continuationSeparator" w:id="0">
    <w:p w14:paraId="1BA607E1" w14:textId="77777777" w:rsidR="000A49EA" w:rsidRDefault="000A49EA" w:rsidP="009E6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56169"/>
    <w:multiLevelType w:val="hybridMultilevel"/>
    <w:tmpl w:val="24A65F66"/>
    <w:lvl w:ilvl="0" w:tplc="86088B8C">
      <w:start w:val="8"/>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D095F2B"/>
    <w:multiLevelType w:val="hybridMultilevel"/>
    <w:tmpl w:val="72AA7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6F02D4"/>
    <w:multiLevelType w:val="hybridMultilevel"/>
    <w:tmpl w:val="427CE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1A21FF"/>
    <w:multiLevelType w:val="hybridMultilevel"/>
    <w:tmpl w:val="E1365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2402139">
    <w:abstractNumId w:val="3"/>
  </w:num>
  <w:num w:numId="2" w16cid:durableId="878974728">
    <w:abstractNumId w:val="2"/>
  </w:num>
  <w:num w:numId="3" w16cid:durableId="41909062">
    <w:abstractNumId w:val="1"/>
  </w:num>
  <w:num w:numId="4" w16cid:durableId="2065905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21"/>
    <w:rsid w:val="00002874"/>
    <w:rsid w:val="000170C2"/>
    <w:rsid w:val="00020AAF"/>
    <w:rsid w:val="00031EDE"/>
    <w:rsid w:val="00055A2B"/>
    <w:rsid w:val="00077279"/>
    <w:rsid w:val="00080F5D"/>
    <w:rsid w:val="00083855"/>
    <w:rsid w:val="000A49EA"/>
    <w:rsid w:val="000D5D3B"/>
    <w:rsid w:val="001070EC"/>
    <w:rsid w:val="00142753"/>
    <w:rsid w:val="001812E8"/>
    <w:rsid w:val="00190BE2"/>
    <w:rsid w:val="00192EFE"/>
    <w:rsid w:val="001A0C74"/>
    <w:rsid w:val="001B53A6"/>
    <w:rsid w:val="001C69AC"/>
    <w:rsid w:val="001D6CA0"/>
    <w:rsid w:val="00201856"/>
    <w:rsid w:val="00234AC5"/>
    <w:rsid w:val="00243491"/>
    <w:rsid w:val="002705A2"/>
    <w:rsid w:val="00273358"/>
    <w:rsid w:val="002A1FCB"/>
    <w:rsid w:val="002A5536"/>
    <w:rsid w:val="002A6800"/>
    <w:rsid w:val="002B05AD"/>
    <w:rsid w:val="00303F13"/>
    <w:rsid w:val="0036764E"/>
    <w:rsid w:val="0038606F"/>
    <w:rsid w:val="003A58C5"/>
    <w:rsid w:val="003B6E85"/>
    <w:rsid w:val="003D7A96"/>
    <w:rsid w:val="00423722"/>
    <w:rsid w:val="00430DF6"/>
    <w:rsid w:val="00450916"/>
    <w:rsid w:val="004566E0"/>
    <w:rsid w:val="004734BC"/>
    <w:rsid w:val="004A3FA6"/>
    <w:rsid w:val="004B6768"/>
    <w:rsid w:val="00504078"/>
    <w:rsid w:val="005044F9"/>
    <w:rsid w:val="005112BF"/>
    <w:rsid w:val="00534679"/>
    <w:rsid w:val="0054564A"/>
    <w:rsid w:val="00565019"/>
    <w:rsid w:val="00575122"/>
    <w:rsid w:val="005E597F"/>
    <w:rsid w:val="005F04F1"/>
    <w:rsid w:val="0062712C"/>
    <w:rsid w:val="00630096"/>
    <w:rsid w:val="006330F8"/>
    <w:rsid w:val="00640C71"/>
    <w:rsid w:val="00662C82"/>
    <w:rsid w:val="00686169"/>
    <w:rsid w:val="006A20ED"/>
    <w:rsid w:val="006D23AD"/>
    <w:rsid w:val="006D4F7F"/>
    <w:rsid w:val="00722D6B"/>
    <w:rsid w:val="00755CB2"/>
    <w:rsid w:val="00786A2C"/>
    <w:rsid w:val="007A7886"/>
    <w:rsid w:val="007C4A78"/>
    <w:rsid w:val="007C539D"/>
    <w:rsid w:val="007D304B"/>
    <w:rsid w:val="007E06FA"/>
    <w:rsid w:val="007F5E6F"/>
    <w:rsid w:val="008030C8"/>
    <w:rsid w:val="00807794"/>
    <w:rsid w:val="00823D66"/>
    <w:rsid w:val="00834B10"/>
    <w:rsid w:val="00846968"/>
    <w:rsid w:val="0085311E"/>
    <w:rsid w:val="00887538"/>
    <w:rsid w:val="00890103"/>
    <w:rsid w:val="008C380C"/>
    <w:rsid w:val="0091230A"/>
    <w:rsid w:val="0096126E"/>
    <w:rsid w:val="0097628B"/>
    <w:rsid w:val="009915C1"/>
    <w:rsid w:val="00991FB9"/>
    <w:rsid w:val="009A6288"/>
    <w:rsid w:val="009A67B6"/>
    <w:rsid w:val="009E695D"/>
    <w:rsid w:val="009F4045"/>
    <w:rsid w:val="00A22325"/>
    <w:rsid w:val="00A43525"/>
    <w:rsid w:val="00A563C9"/>
    <w:rsid w:val="00A57BFC"/>
    <w:rsid w:val="00A81385"/>
    <w:rsid w:val="00A978A1"/>
    <w:rsid w:val="00AA75CF"/>
    <w:rsid w:val="00AB24E2"/>
    <w:rsid w:val="00AD0920"/>
    <w:rsid w:val="00B341AA"/>
    <w:rsid w:val="00B41BAF"/>
    <w:rsid w:val="00B57090"/>
    <w:rsid w:val="00B662A2"/>
    <w:rsid w:val="00BB7B1C"/>
    <w:rsid w:val="00BD566A"/>
    <w:rsid w:val="00BF2A3F"/>
    <w:rsid w:val="00BF5555"/>
    <w:rsid w:val="00BF7609"/>
    <w:rsid w:val="00C00972"/>
    <w:rsid w:val="00C6041D"/>
    <w:rsid w:val="00C77762"/>
    <w:rsid w:val="00C8084C"/>
    <w:rsid w:val="00C827F1"/>
    <w:rsid w:val="00CD1B27"/>
    <w:rsid w:val="00CD44AD"/>
    <w:rsid w:val="00CF1A47"/>
    <w:rsid w:val="00CF5BD2"/>
    <w:rsid w:val="00D0016C"/>
    <w:rsid w:val="00D10D55"/>
    <w:rsid w:val="00D51624"/>
    <w:rsid w:val="00D51BDD"/>
    <w:rsid w:val="00D70E93"/>
    <w:rsid w:val="00D92FCC"/>
    <w:rsid w:val="00DD446C"/>
    <w:rsid w:val="00E21ABA"/>
    <w:rsid w:val="00E62188"/>
    <w:rsid w:val="00E65C09"/>
    <w:rsid w:val="00E6646B"/>
    <w:rsid w:val="00E72E21"/>
    <w:rsid w:val="00E76AE6"/>
    <w:rsid w:val="00E82598"/>
    <w:rsid w:val="00E86762"/>
    <w:rsid w:val="00EA2E65"/>
    <w:rsid w:val="00EB46C4"/>
    <w:rsid w:val="00EC2373"/>
    <w:rsid w:val="00EE0708"/>
    <w:rsid w:val="00EF7749"/>
    <w:rsid w:val="00F42BDD"/>
    <w:rsid w:val="00F4480C"/>
    <w:rsid w:val="00F6379C"/>
    <w:rsid w:val="00F76CE0"/>
    <w:rsid w:val="00FA16B2"/>
    <w:rsid w:val="00FA40A4"/>
    <w:rsid w:val="00FB1BB7"/>
    <w:rsid w:val="00FB2041"/>
    <w:rsid w:val="00FC17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7CE74"/>
  <w15:chartTrackingRefBased/>
  <w15:docId w15:val="{9E2CFDC2-5C13-4884-A43D-2B2B14C3F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26E"/>
    <w:pPr>
      <w:ind w:left="720"/>
      <w:contextualSpacing/>
    </w:pPr>
  </w:style>
  <w:style w:type="character" w:styleId="Hyperlink">
    <w:name w:val="Hyperlink"/>
    <w:basedOn w:val="DefaultParagraphFont"/>
    <w:uiPriority w:val="99"/>
    <w:unhideWhenUsed/>
    <w:rsid w:val="006D4F7F"/>
    <w:rPr>
      <w:color w:val="0563C1" w:themeColor="hyperlink"/>
      <w:u w:val="single"/>
    </w:rPr>
  </w:style>
  <w:style w:type="character" w:styleId="UnresolvedMention">
    <w:name w:val="Unresolved Mention"/>
    <w:basedOn w:val="DefaultParagraphFont"/>
    <w:uiPriority w:val="99"/>
    <w:semiHidden/>
    <w:unhideWhenUsed/>
    <w:rsid w:val="006D4F7F"/>
    <w:rPr>
      <w:color w:val="605E5C"/>
      <w:shd w:val="clear" w:color="auto" w:fill="E1DFDD"/>
    </w:rPr>
  </w:style>
  <w:style w:type="character" w:styleId="Strong">
    <w:name w:val="Strong"/>
    <w:basedOn w:val="DefaultParagraphFont"/>
    <w:uiPriority w:val="22"/>
    <w:qFormat/>
    <w:rsid w:val="008C380C"/>
    <w:rPr>
      <w:b/>
      <w:bCs/>
    </w:rPr>
  </w:style>
  <w:style w:type="character" w:styleId="HTMLCode">
    <w:name w:val="HTML Code"/>
    <w:basedOn w:val="DefaultParagraphFont"/>
    <w:uiPriority w:val="99"/>
    <w:semiHidden/>
    <w:unhideWhenUsed/>
    <w:rsid w:val="008C380C"/>
    <w:rPr>
      <w:rFonts w:ascii="Courier New" w:eastAsia="Times New Roman" w:hAnsi="Courier New" w:cs="Courier New"/>
      <w:sz w:val="20"/>
      <w:szCs w:val="20"/>
    </w:rPr>
  </w:style>
  <w:style w:type="table" w:styleId="TableGrid">
    <w:name w:val="Table Grid"/>
    <w:basedOn w:val="TableNormal"/>
    <w:uiPriority w:val="39"/>
    <w:rsid w:val="008C3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69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695D"/>
  </w:style>
  <w:style w:type="paragraph" w:styleId="Footer">
    <w:name w:val="footer"/>
    <w:basedOn w:val="Normal"/>
    <w:link w:val="FooterChar"/>
    <w:uiPriority w:val="99"/>
    <w:unhideWhenUsed/>
    <w:rsid w:val="009E69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6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139603">
      <w:bodyDiv w:val="1"/>
      <w:marLeft w:val="0"/>
      <w:marRight w:val="0"/>
      <w:marTop w:val="0"/>
      <w:marBottom w:val="0"/>
      <w:divBdr>
        <w:top w:val="none" w:sz="0" w:space="0" w:color="auto"/>
        <w:left w:val="none" w:sz="0" w:space="0" w:color="auto"/>
        <w:bottom w:val="none" w:sz="0" w:space="0" w:color="auto"/>
        <w:right w:val="none" w:sz="0" w:space="0" w:color="auto"/>
      </w:divBdr>
    </w:div>
    <w:div w:id="753823711">
      <w:bodyDiv w:val="1"/>
      <w:marLeft w:val="0"/>
      <w:marRight w:val="0"/>
      <w:marTop w:val="0"/>
      <w:marBottom w:val="0"/>
      <w:divBdr>
        <w:top w:val="none" w:sz="0" w:space="0" w:color="auto"/>
        <w:left w:val="none" w:sz="0" w:space="0" w:color="auto"/>
        <w:bottom w:val="none" w:sz="0" w:space="0" w:color="auto"/>
        <w:right w:val="none" w:sz="0" w:space="0" w:color="auto"/>
      </w:divBdr>
    </w:div>
    <w:div w:id="105821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24</Pages>
  <Words>6305</Words>
  <Characters>35942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Yusra Dahman</dc:creator>
  <cp:keywords/>
  <dc:description/>
  <cp:lastModifiedBy>Yusra Dahman</cp:lastModifiedBy>
  <cp:revision>26</cp:revision>
  <cp:lastPrinted>2026-03-06T21:55:00Z</cp:lastPrinted>
  <dcterms:created xsi:type="dcterms:W3CDTF">2026-03-07T10:32:00Z</dcterms:created>
  <dcterms:modified xsi:type="dcterms:W3CDTF">2026-05-21T21:25:00Z</dcterms:modified>
</cp:coreProperties>
</file>