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EA260" w14:textId="27DF87D5" w:rsidR="006412C7" w:rsidRDefault="006412C7" w:rsidP="00BE5D23">
      <w:pPr>
        <w:bidi/>
        <w:rPr>
          <w:rtl/>
        </w:rPr>
      </w:pPr>
      <w:r>
        <w:rPr>
          <w:rFonts w:hint="cs"/>
          <w:rtl/>
        </w:rPr>
        <w:t>السلام عليكم و رحمة الله و بركاته د.أمانى</w:t>
      </w:r>
    </w:p>
    <w:p w14:paraId="2A0E30B2" w14:textId="389B4A40" w:rsidR="006412C7" w:rsidRDefault="00B978BF" w:rsidP="006412C7">
      <w:pPr>
        <w:bidi/>
        <w:rPr>
          <w:rtl/>
        </w:rPr>
      </w:pPr>
      <w:r>
        <w:rPr>
          <w:rFonts w:hint="cs"/>
          <w:rtl/>
        </w:rPr>
        <w:t xml:space="preserve">شكرا على الجهد المبذول ، </w:t>
      </w:r>
      <w:r w:rsidR="006412C7">
        <w:rPr>
          <w:rFonts w:hint="cs"/>
          <w:rtl/>
        </w:rPr>
        <w:t xml:space="preserve">بعد مراجعة الفصل </w:t>
      </w:r>
      <w:r>
        <w:rPr>
          <w:rFonts w:hint="cs"/>
          <w:rtl/>
        </w:rPr>
        <w:t>الثالث</w:t>
      </w:r>
      <w:r w:rsidR="006412C7">
        <w:rPr>
          <w:rFonts w:hint="cs"/>
          <w:rtl/>
        </w:rPr>
        <w:t>،</w:t>
      </w:r>
    </w:p>
    <w:p w14:paraId="1C1D6522" w14:textId="3E59A946" w:rsidR="00BE5D23" w:rsidRPr="00BE5D23" w:rsidRDefault="00BE5D23" w:rsidP="006412C7">
      <w:pPr>
        <w:bidi/>
      </w:pPr>
      <w:r w:rsidRPr="00BE5D23">
        <w:rPr>
          <w:rtl/>
        </w:rPr>
        <w:t xml:space="preserve">يُلاحظ في  أن </w:t>
      </w:r>
      <w:r w:rsidRPr="00BE5D23">
        <w:rPr>
          <w:rFonts w:hint="cs"/>
          <w:rtl/>
        </w:rPr>
        <w:t>الفصل يحتوى على</w:t>
      </w:r>
      <w:r w:rsidRPr="00BE5D23">
        <w:rPr>
          <w:rtl/>
        </w:rPr>
        <w:t xml:space="preserve"> تعريفات مفاهيمية مثل تعريف </w:t>
      </w:r>
      <w:r w:rsidRPr="00BE5D23">
        <w:rPr>
          <w:i/>
          <w:iCs/>
          <w:rtl/>
        </w:rPr>
        <w:t>المصادر الأولية</w:t>
      </w:r>
      <w:r w:rsidRPr="00BE5D23">
        <w:t xml:space="preserve">. </w:t>
      </w:r>
      <w:r w:rsidRPr="00BE5D23">
        <w:rPr>
          <w:rtl/>
        </w:rPr>
        <w:t>وعلى الرغم من أن فصل المنهجية عادةً ما يكون أقل اعتمادًا على المراجع مقارنة بالفصول النظرية، فإن تضمين تعريفات علمية أو مفاهيمية يتطلب الإشارة إلى المصادر التي استُقيت منها هذه التعريفات، لأن التعريفات ليست اجتهادًا شخصيًا بل معلومات موثقة يجب نسبها إلى مرجع معتمد</w:t>
      </w:r>
      <w:r w:rsidRPr="00BE5D23">
        <w:t>.</w:t>
      </w:r>
    </w:p>
    <w:p w14:paraId="2BDCCB82" w14:textId="77777777" w:rsidR="00BE5D23" w:rsidRPr="00BE5D23" w:rsidRDefault="00BE5D23" w:rsidP="00BE5D23">
      <w:pPr>
        <w:bidi/>
        <w:rPr>
          <w:rtl/>
        </w:rPr>
      </w:pPr>
    </w:p>
    <w:p w14:paraId="35C1C553" w14:textId="00F0AB00" w:rsidR="00BE5D23" w:rsidRPr="00BE5D23" w:rsidRDefault="00BE5D23" w:rsidP="00BE5D23">
      <w:pPr>
        <w:bidi/>
      </w:pPr>
      <w:r w:rsidRPr="00BE5D23">
        <w:rPr>
          <w:rtl/>
        </w:rPr>
        <w:t>يُلاحظ على الفقرة المتعلقة بتحديد عينة الدراسة وجود عدد من الجوانب المنهجية التي تحتاج إلى إعادة صياغة وتوضيح لضمان التمثيل الدقيق لمجتمع الدراسة. فمع أن الباحثة أشارت إلى أن العينة المستهدفة بلغت (350) مفردة، تم اختيارهم بواقع أربعة عاملين من كل مستشفى واثنين من كل مركز رعاية صحية، إلا أن هذا الأسلوب لا يعكس إجراءات العينة الطبقية العشوائية التناسبية كما هو متعارف عليه في المنهجيات العلمية</w:t>
      </w:r>
      <w:r w:rsidRPr="00BE5D23">
        <w:t>.</w:t>
      </w:r>
    </w:p>
    <w:p w14:paraId="65BBE495" w14:textId="77777777" w:rsidR="00BE5D23" w:rsidRPr="00BE5D23" w:rsidRDefault="00BE5D23" w:rsidP="00BE5D23">
      <w:pPr>
        <w:bidi/>
      </w:pPr>
      <w:r w:rsidRPr="00BE5D23">
        <w:rPr>
          <w:rtl/>
        </w:rPr>
        <w:t>وبما أن مجتمع الدراسة يشمل (151) مستشفى ومركزًا صحيًا ويضم جميع العاملين فيها، فمن الضروري أولًا تقدير العدد الإجمالي للعاملين في هذا المجتمع أو الاعتماد على بيانات رسمية، ثم حساب حجم العينة بدقة باستخدام معادلة إحصائية مناسبة مثل معادلة كوكران أو أحد نماذج حساب العينات للمجتمعات الكبيرة. كما كان من المهم توضيح المعادلة المستخدمة في الحساب، والقيم المفترضة لمستوى الثقة، وهامش الخطأ، ونسبة الاستجابة المتوقعة. عدم تضمين هذه التفاصيل يجعل تقدير حجم العينة غير موثق علميًا</w:t>
      </w:r>
      <w:r w:rsidRPr="00BE5D23">
        <w:t>.</w:t>
      </w:r>
    </w:p>
    <w:p w14:paraId="743D0364" w14:textId="77777777" w:rsidR="00BE5D23" w:rsidRPr="00BE5D23" w:rsidRDefault="00BE5D23" w:rsidP="00BE5D23">
      <w:pPr>
        <w:bidi/>
      </w:pPr>
      <w:r w:rsidRPr="00BE5D23">
        <w:rPr>
          <w:rtl/>
        </w:rPr>
        <w:t xml:space="preserve">كما أن اعتماد عدد ثابت من المشاركين (4 من كل مستشفى و2 من كل مركز) لا يراعي </w:t>
      </w:r>
      <w:r w:rsidRPr="00BE5D23">
        <w:rPr>
          <w:b/>
          <w:bCs/>
          <w:rtl/>
        </w:rPr>
        <w:t>التفاوت الكبير في أعداد العاملين بين المؤسسات الصحية</w:t>
      </w:r>
      <w:r w:rsidRPr="00BE5D23">
        <w:rPr>
          <w:rtl/>
        </w:rPr>
        <w:t>، مما يتعارض مع مبدأ العينة الطبقية التناسبية الذي يشترط أن تُسحب العينة من كل طبقة بنسبة تعكس حجمها الحقيقي داخل المجتمع. فالمستشفيات الكبيرة التي تضم مئات العاملين لا يمكن تمثيلها بنفس القيمة العددية لمؤسسات صغيرة العدد</w:t>
      </w:r>
      <w:r w:rsidRPr="00BE5D23">
        <w:t>.</w:t>
      </w:r>
    </w:p>
    <w:p w14:paraId="63B7F64E" w14:textId="77777777" w:rsidR="00BE5D23" w:rsidRPr="00BE5D23" w:rsidRDefault="00BE5D23" w:rsidP="00BE5D23">
      <w:pPr>
        <w:bidi/>
      </w:pPr>
      <w:r w:rsidRPr="00BE5D23">
        <w:rPr>
          <w:rtl/>
        </w:rPr>
        <w:t xml:space="preserve">إضافة إلى ذلك، تتطلب العينة الطبقية مراعاة </w:t>
      </w:r>
      <w:r w:rsidRPr="00BE5D23">
        <w:rPr>
          <w:b/>
          <w:bCs/>
          <w:rtl/>
        </w:rPr>
        <w:t>التوزيع الوظيفي</w:t>
      </w:r>
      <w:r w:rsidRPr="00BE5D23">
        <w:rPr>
          <w:rtl/>
        </w:rPr>
        <w:t xml:space="preserve"> للعاملين (أطباء، تمريض، فنيون، إداريون…). تجاهل هذا التوزيع قد يؤدي إلى تمثيل غير متوازن، بحيث تتضخم بعض الفئات المهنية بينما يقل تمثيل أخرى، مما يؤثر سلبًا على مصداقية النتائج ويحد من قدرتها على التعميم. ولذلك، من الضروري تحديد حجم كل فئة وظيفية داخل المؤسسات الصحية، ثم تخصيص عينة تتناسب مع حجم كل فئة داخل كل طبقة (مستشفى/مركز صحي)</w:t>
      </w:r>
      <w:r w:rsidRPr="00BE5D23">
        <w:t>.</w:t>
      </w:r>
    </w:p>
    <w:p w14:paraId="517CF6E1" w14:textId="5AFD28C7" w:rsidR="00BE5D23" w:rsidRDefault="00BE5D23" w:rsidP="00BE5D23">
      <w:pPr>
        <w:bidi/>
        <w:rPr>
          <w:rtl/>
        </w:rPr>
      </w:pPr>
      <w:r w:rsidRPr="00BE5D23">
        <w:rPr>
          <w:rtl/>
        </w:rPr>
        <w:t>وبناءً على ذلك، يُوصى بإعادة صياغة منهجية اختيار العينة بحيث تشمل</w:t>
      </w:r>
      <w:r w:rsidRPr="00BE5D23">
        <w:t>:</w:t>
      </w:r>
      <w:r w:rsidRPr="00BE5D23">
        <w:br/>
        <w:t xml:space="preserve">(1) </w:t>
      </w:r>
      <w:r w:rsidRPr="00BE5D23">
        <w:rPr>
          <w:rtl/>
        </w:rPr>
        <w:t>تقدير العدد الحقيقي للعاملين في مجتمع الدراسة،</w:t>
      </w:r>
      <w:r w:rsidRPr="00BE5D23">
        <w:br/>
        <w:t xml:space="preserve">(2) </w:t>
      </w:r>
      <w:r w:rsidRPr="00BE5D23">
        <w:rPr>
          <w:rtl/>
        </w:rPr>
        <w:t>استخدام معادلة علمية لحساب الحجم الأمثل للعينة،</w:t>
      </w:r>
      <w:r w:rsidRPr="00BE5D23">
        <w:br/>
        <w:t xml:space="preserve">(3) </w:t>
      </w:r>
      <w:r w:rsidRPr="00BE5D23">
        <w:rPr>
          <w:rtl/>
        </w:rPr>
        <w:t>سحب العينة بطريقة طبقية تناسبية تراعي عدد العاملين في كل مؤسسة،</w:t>
      </w:r>
      <w:r w:rsidRPr="00BE5D23">
        <w:br/>
        <w:t xml:space="preserve">(4) </w:t>
      </w:r>
      <w:r w:rsidRPr="00BE5D23">
        <w:rPr>
          <w:rtl/>
        </w:rPr>
        <w:t>ضمان التوزيع العادل للمستويات الوظيفية داخل كل طبقة</w:t>
      </w:r>
    </w:p>
    <w:p w14:paraId="012FADF4" w14:textId="77777777" w:rsidR="00BE5D23" w:rsidRPr="00BE5D23" w:rsidRDefault="00BE5D23" w:rsidP="00BE5D23">
      <w:pPr>
        <w:bidi/>
      </w:pPr>
    </w:p>
    <w:p w14:paraId="3BEAC419" w14:textId="7B5AABA7" w:rsidR="006412C7" w:rsidRPr="006412C7" w:rsidRDefault="006412C7" w:rsidP="006412C7">
      <w:pPr>
        <w:bidi/>
      </w:pPr>
      <w:r w:rsidRPr="006412C7">
        <w:rPr>
          <w:rtl/>
        </w:rPr>
        <w:t xml:space="preserve">ما يُلاحظ بالمقارنة مع النسخة السابقة من الفصل الثالث </w:t>
      </w:r>
      <w:r>
        <w:rPr>
          <w:rFonts w:hint="cs"/>
          <w:rtl/>
        </w:rPr>
        <w:t xml:space="preserve"> انه تم حذف الجزء الخاص بمنهجية المقابلات برغم </w:t>
      </w:r>
      <w:r w:rsidRPr="006412C7">
        <w:rPr>
          <w:rtl/>
        </w:rPr>
        <w:t>أن</w:t>
      </w:r>
      <w:r>
        <w:rPr>
          <w:rFonts w:hint="cs"/>
          <w:rtl/>
        </w:rPr>
        <w:t xml:space="preserve"> فى </w:t>
      </w:r>
      <w:r w:rsidRPr="006412C7">
        <w:rPr>
          <w:rtl/>
        </w:rPr>
        <w:t xml:space="preserve"> </w:t>
      </w:r>
      <w:r>
        <w:rPr>
          <w:rFonts w:hint="cs"/>
          <w:rtl/>
        </w:rPr>
        <w:t xml:space="preserve">بداية الفصل للنسخة المحدثة تم ذكر ان الدراسة </w:t>
      </w:r>
      <w:r w:rsidRPr="006412C7">
        <w:rPr>
          <w:rtl/>
        </w:rPr>
        <w:t xml:space="preserve"> تعتمد على </w:t>
      </w:r>
      <w:r w:rsidRPr="006412C7">
        <w:rPr>
          <w:i/>
          <w:iCs/>
          <w:rtl/>
        </w:rPr>
        <w:t>المنهج المختلط (الوصفي التحليلي)</w:t>
      </w:r>
      <w:r w:rsidRPr="006412C7">
        <w:rPr>
          <w:rtl/>
        </w:rPr>
        <w:t xml:space="preserve"> الذي يجمع بين الأساليب الكمية والنوعية. إلا أن النسخة المحدَّثة من الفصل الثالث، كما تمت مراجعتها ، تُظهر أن الدراسة أصبحت تعتمد بشكل كامل تقريبًا على الأسلوب الكمي فقط عبر استخدام الاستبانة كأداة وحيدة لجمع البيانات، دون وجود أي ذكر لطريقة جمع البيانات النوعية أو لنتائج نوعية يمكن أن تبرّر توصيف المنهج على أنه مختلط</w:t>
      </w:r>
      <w:r w:rsidRPr="006412C7">
        <w:t>.</w:t>
      </w:r>
    </w:p>
    <w:p w14:paraId="3871C342" w14:textId="77777777" w:rsidR="006412C7" w:rsidRPr="006412C7" w:rsidRDefault="006412C7" w:rsidP="006412C7">
      <w:pPr>
        <w:bidi/>
      </w:pPr>
      <w:r w:rsidRPr="006412C7">
        <w:rPr>
          <w:rtl/>
        </w:rPr>
        <w:t>هذا التناقض المنهجي يستلزم أحد الإجراءين التاليين</w:t>
      </w:r>
      <w:r w:rsidRPr="006412C7">
        <w:t>:</w:t>
      </w:r>
    </w:p>
    <w:p w14:paraId="7F5C7C16" w14:textId="77777777" w:rsidR="006412C7" w:rsidRPr="006412C7" w:rsidRDefault="006412C7" w:rsidP="006412C7">
      <w:pPr>
        <w:bidi/>
        <w:rPr>
          <w:b/>
          <w:bCs/>
        </w:rPr>
      </w:pPr>
      <w:r w:rsidRPr="006412C7">
        <w:rPr>
          <w:b/>
          <w:bCs/>
          <w:rtl/>
        </w:rPr>
        <w:lastRenderedPageBreak/>
        <w:t>أولًا: إمّا تعديل الفصل بالكامل لاعتماد المنهج الكمي فقط</w:t>
      </w:r>
    </w:p>
    <w:p w14:paraId="1A115247" w14:textId="77777777" w:rsidR="006412C7" w:rsidRPr="006412C7" w:rsidRDefault="006412C7" w:rsidP="006412C7">
      <w:pPr>
        <w:bidi/>
      </w:pPr>
      <w:r w:rsidRPr="006412C7">
        <w:rPr>
          <w:rtl/>
        </w:rPr>
        <w:t>وذلك يشمل</w:t>
      </w:r>
      <w:r w:rsidRPr="006412C7">
        <w:t>:</w:t>
      </w:r>
    </w:p>
    <w:p w14:paraId="258E320E" w14:textId="77777777" w:rsidR="006412C7" w:rsidRPr="006412C7" w:rsidRDefault="006412C7" w:rsidP="006412C7">
      <w:pPr>
        <w:numPr>
          <w:ilvl w:val="0"/>
          <w:numId w:val="2"/>
        </w:numPr>
        <w:bidi/>
      </w:pPr>
      <w:r w:rsidRPr="006412C7">
        <w:rPr>
          <w:rtl/>
        </w:rPr>
        <w:t>حذف جميع الإشارات إلى المنهج النوعي</w:t>
      </w:r>
      <w:r w:rsidRPr="006412C7">
        <w:t>.</w:t>
      </w:r>
    </w:p>
    <w:p w14:paraId="5B2308C5" w14:textId="77777777" w:rsidR="006412C7" w:rsidRPr="006412C7" w:rsidRDefault="006412C7" w:rsidP="006412C7">
      <w:pPr>
        <w:numPr>
          <w:ilvl w:val="0"/>
          <w:numId w:val="2"/>
        </w:numPr>
        <w:bidi/>
      </w:pPr>
      <w:r w:rsidRPr="006412C7">
        <w:rPr>
          <w:rtl/>
        </w:rPr>
        <w:t>تعديل الهدف المنهجي وأسلوب جمع البيانات</w:t>
      </w:r>
      <w:r w:rsidRPr="006412C7">
        <w:t>.</w:t>
      </w:r>
    </w:p>
    <w:p w14:paraId="6A14448E" w14:textId="77777777" w:rsidR="006412C7" w:rsidRPr="006412C7" w:rsidRDefault="006412C7" w:rsidP="006412C7">
      <w:pPr>
        <w:numPr>
          <w:ilvl w:val="0"/>
          <w:numId w:val="2"/>
        </w:numPr>
        <w:bidi/>
      </w:pPr>
      <w:r w:rsidRPr="006412C7">
        <w:rPr>
          <w:rtl/>
        </w:rPr>
        <w:t>ضبط صياغة المنهج بما يتوافق مع تحليل البيانات الكمية فقط</w:t>
      </w:r>
      <w:r w:rsidRPr="006412C7">
        <w:t>.</w:t>
      </w:r>
    </w:p>
    <w:p w14:paraId="2696F75F" w14:textId="77777777" w:rsidR="006412C7" w:rsidRPr="006412C7" w:rsidRDefault="006412C7" w:rsidP="006412C7">
      <w:pPr>
        <w:bidi/>
      </w:pPr>
      <w:r w:rsidRPr="006412C7">
        <w:rPr>
          <w:rtl/>
        </w:rPr>
        <w:t>وهذا الخيار مناسب إذا كانت الباحثة لا تنوي إجراء مقابلات أو تحليل نوعي حقيقي</w:t>
      </w:r>
      <w:r w:rsidRPr="006412C7">
        <w:t>.</w:t>
      </w:r>
    </w:p>
    <w:p w14:paraId="089CADB0" w14:textId="77777777" w:rsidR="006412C7" w:rsidRPr="006412C7" w:rsidRDefault="006412C7" w:rsidP="006412C7">
      <w:pPr>
        <w:bidi/>
        <w:rPr>
          <w:b/>
          <w:bCs/>
        </w:rPr>
      </w:pPr>
      <w:r w:rsidRPr="006412C7">
        <w:rPr>
          <w:b/>
          <w:bCs/>
          <w:rtl/>
        </w:rPr>
        <w:t>ثانيًا: أو إضافة جزء كامل يشرح المنهج النوعي (المقابلات)</w:t>
      </w:r>
    </w:p>
    <w:p w14:paraId="7DBFF8EC" w14:textId="77777777" w:rsidR="006412C7" w:rsidRPr="006412C7" w:rsidRDefault="006412C7" w:rsidP="006412C7">
      <w:pPr>
        <w:bidi/>
      </w:pPr>
      <w:r w:rsidRPr="006412C7">
        <w:rPr>
          <w:rtl/>
        </w:rPr>
        <w:t xml:space="preserve">إذا رغبت الباحثة بالإبقاء على المنهج المختلط، فيجب </w:t>
      </w:r>
      <w:r w:rsidRPr="006412C7">
        <w:rPr>
          <w:b/>
          <w:bCs/>
          <w:rtl/>
        </w:rPr>
        <w:t>إضافة قسم مستقل وواضح</w:t>
      </w:r>
      <w:r w:rsidRPr="006412C7">
        <w:rPr>
          <w:rtl/>
        </w:rPr>
        <w:t xml:space="preserve"> يتضمن</w:t>
      </w:r>
      <w:r w:rsidRPr="006412C7">
        <w:t>:</w:t>
      </w:r>
    </w:p>
    <w:p w14:paraId="19C61D6D" w14:textId="77777777" w:rsidR="006412C7" w:rsidRDefault="006412C7" w:rsidP="006412C7">
      <w:pPr>
        <w:pStyle w:val="ListParagraph"/>
        <w:numPr>
          <w:ilvl w:val="0"/>
          <w:numId w:val="4"/>
        </w:numPr>
        <w:bidi/>
      </w:pPr>
      <w:r w:rsidRPr="006412C7">
        <w:rPr>
          <w:rtl/>
        </w:rPr>
        <w:t>مبررات استخدام المنهج النوعي</w:t>
      </w:r>
      <w:r w:rsidRPr="006412C7">
        <w:br/>
      </w:r>
    </w:p>
    <w:p w14:paraId="6829A616" w14:textId="77777777" w:rsidR="006412C7" w:rsidRDefault="006412C7" w:rsidP="006412C7">
      <w:pPr>
        <w:pStyle w:val="ListParagraph"/>
        <w:numPr>
          <w:ilvl w:val="0"/>
          <w:numId w:val="4"/>
        </w:numPr>
        <w:bidi/>
      </w:pPr>
      <w:r w:rsidRPr="006412C7">
        <w:rPr>
          <w:rtl/>
        </w:rPr>
        <w:t>نوع المقابلات (شبه مقننة / مفتوحة / متعمقة)</w:t>
      </w:r>
      <w:r w:rsidRPr="006412C7">
        <w:br/>
      </w:r>
    </w:p>
    <w:p w14:paraId="01776A1F" w14:textId="77777777" w:rsidR="006412C7" w:rsidRDefault="006412C7" w:rsidP="006412C7">
      <w:pPr>
        <w:pStyle w:val="ListParagraph"/>
        <w:numPr>
          <w:ilvl w:val="0"/>
          <w:numId w:val="4"/>
        </w:numPr>
        <w:bidi/>
      </w:pPr>
      <w:r w:rsidRPr="006412C7">
        <w:rPr>
          <w:rtl/>
        </w:rPr>
        <w:t>كيفية اختيار المشاركين في المقابلات</w:t>
      </w:r>
      <w:r>
        <w:rPr>
          <w:rFonts w:hint="cs"/>
          <w:rtl/>
        </w:rPr>
        <w:t xml:space="preserve"> </w:t>
      </w:r>
      <w:r w:rsidRPr="006412C7">
        <w:rPr>
          <w:rtl/>
        </w:rPr>
        <w:t>عددهم وأدوارهم</w:t>
      </w:r>
      <w:r w:rsidRPr="006412C7">
        <w:br/>
      </w:r>
    </w:p>
    <w:p w14:paraId="678AAD5A" w14:textId="77777777" w:rsidR="006412C7" w:rsidRDefault="006412C7" w:rsidP="006412C7">
      <w:pPr>
        <w:pStyle w:val="ListParagraph"/>
        <w:numPr>
          <w:ilvl w:val="0"/>
          <w:numId w:val="4"/>
        </w:numPr>
        <w:bidi/>
      </w:pPr>
      <w:r w:rsidRPr="006412C7">
        <w:rPr>
          <w:rtl/>
        </w:rPr>
        <w:t>طريقة تحليل البيانات النوعية (مثل التحليل الموضوعي)</w:t>
      </w:r>
      <w:r w:rsidRPr="006412C7">
        <w:br/>
      </w:r>
    </w:p>
    <w:p w14:paraId="281481EB" w14:textId="77777777" w:rsidR="006412C7" w:rsidRPr="006412C7" w:rsidRDefault="006412C7" w:rsidP="006412C7">
      <w:pPr>
        <w:bidi/>
      </w:pPr>
      <w:r w:rsidRPr="006412C7">
        <w:rPr>
          <w:rtl/>
        </w:rPr>
        <w:t>فالاكتفاء بذكر "منهج مختلط" دون وجود منهج نوعي فعلي يجعل القسم غير متسق منهجيًا وغير مقنع أكاديميًا</w:t>
      </w:r>
      <w:r w:rsidRPr="006412C7">
        <w:t>.</w:t>
      </w:r>
    </w:p>
    <w:p w14:paraId="462EE175" w14:textId="4B592B5F" w:rsidR="00AC3543" w:rsidRPr="006412C7" w:rsidRDefault="00B978BF" w:rsidP="00B978BF">
      <w:pPr>
        <w:bidi/>
        <w:jc w:val="center"/>
      </w:pPr>
      <w:r>
        <w:rPr>
          <w:rFonts w:hint="cs"/>
          <w:rtl/>
        </w:rPr>
        <w:t>و بالتوفيق إن شاء الله</w:t>
      </w:r>
    </w:p>
    <w:sectPr w:rsidR="00AC3543" w:rsidRPr="006412C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E78DA"/>
    <w:multiLevelType w:val="hybridMultilevel"/>
    <w:tmpl w:val="3DAA159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 w15:restartNumberingAfterBreak="0">
    <w:nsid w:val="505B7F72"/>
    <w:multiLevelType w:val="hybridMultilevel"/>
    <w:tmpl w:val="FE3C0622"/>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65210085"/>
    <w:multiLevelType w:val="multilevel"/>
    <w:tmpl w:val="3632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D55335F"/>
    <w:multiLevelType w:val="multilevel"/>
    <w:tmpl w:val="2326E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77025375">
    <w:abstractNumId w:val="2"/>
  </w:num>
  <w:num w:numId="2" w16cid:durableId="1069769036">
    <w:abstractNumId w:val="3"/>
  </w:num>
  <w:num w:numId="3" w16cid:durableId="481853003">
    <w:abstractNumId w:val="1"/>
  </w:num>
  <w:num w:numId="4" w16cid:durableId="6793082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23"/>
    <w:rsid w:val="000466B3"/>
    <w:rsid w:val="006412C7"/>
    <w:rsid w:val="0072787D"/>
    <w:rsid w:val="00AC3543"/>
    <w:rsid w:val="00B978BF"/>
    <w:rsid w:val="00BE5D23"/>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084DA"/>
  <w15:chartTrackingRefBased/>
  <w15:docId w15:val="{FC1259E2-02C9-4EC4-B575-ACCC3B319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A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5D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5D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5D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5D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5D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5D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5D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5D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5D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5D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5D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5D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5D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5D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5D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5D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5D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5D23"/>
    <w:rPr>
      <w:rFonts w:eastAsiaTheme="majorEastAsia" w:cstheme="majorBidi"/>
      <w:color w:val="272727" w:themeColor="text1" w:themeTint="D8"/>
    </w:rPr>
  </w:style>
  <w:style w:type="paragraph" w:styleId="Title">
    <w:name w:val="Title"/>
    <w:basedOn w:val="Normal"/>
    <w:next w:val="Normal"/>
    <w:link w:val="TitleChar"/>
    <w:uiPriority w:val="10"/>
    <w:qFormat/>
    <w:rsid w:val="00BE5D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5D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5D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5D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5D23"/>
    <w:pPr>
      <w:spacing w:before="160"/>
      <w:jc w:val="center"/>
    </w:pPr>
    <w:rPr>
      <w:i/>
      <w:iCs/>
      <w:color w:val="404040" w:themeColor="text1" w:themeTint="BF"/>
    </w:rPr>
  </w:style>
  <w:style w:type="character" w:customStyle="1" w:styleId="QuoteChar">
    <w:name w:val="Quote Char"/>
    <w:basedOn w:val="DefaultParagraphFont"/>
    <w:link w:val="Quote"/>
    <w:uiPriority w:val="29"/>
    <w:rsid w:val="00BE5D23"/>
    <w:rPr>
      <w:i/>
      <w:iCs/>
      <w:color w:val="404040" w:themeColor="text1" w:themeTint="BF"/>
    </w:rPr>
  </w:style>
  <w:style w:type="paragraph" w:styleId="ListParagraph">
    <w:name w:val="List Paragraph"/>
    <w:basedOn w:val="Normal"/>
    <w:uiPriority w:val="34"/>
    <w:qFormat/>
    <w:rsid w:val="00BE5D23"/>
    <w:pPr>
      <w:ind w:left="720"/>
      <w:contextualSpacing/>
    </w:pPr>
  </w:style>
  <w:style w:type="character" w:styleId="IntenseEmphasis">
    <w:name w:val="Intense Emphasis"/>
    <w:basedOn w:val="DefaultParagraphFont"/>
    <w:uiPriority w:val="21"/>
    <w:qFormat/>
    <w:rsid w:val="00BE5D23"/>
    <w:rPr>
      <w:i/>
      <w:iCs/>
      <w:color w:val="0F4761" w:themeColor="accent1" w:themeShade="BF"/>
    </w:rPr>
  </w:style>
  <w:style w:type="paragraph" w:styleId="IntenseQuote">
    <w:name w:val="Intense Quote"/>
    <w:basedOn w:val="Normal"/>
    <w:next w:val="Normal"/>
    <w:link w:val="IntenseQuoteChar"/>
    <w:uiPriority w:val="30"/>
    <w:qFormat/>
    <w:rsid w:val="00BE5D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5D23"/>
    <w:rPr>
      <w:i/>
      <w:iCs/>
      <w:color w:val="0F4761" w:themeColor="accent1" w:themeShade="BF"/>
    </w:rPr>
  </w:style>
  <w:style w:type="character" w:styleId="IntenseReference">
    <w:name w:val="Intense Reference"/>
    <w:basedOn w:val="DefaultParagraphFont"/>
    <w:uiPriority w:val="32"/>
    <w:qFormat/>
    <w:rsid w:val="00BE5D2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576</Words>
  <Characters>3058</Characters>
  <Application>Microsoft Office Word</Application>
  <DocSecurity>0</DocSecurity>
  <Lines>3058</Lines>
  <Paragraphs>129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Heba Elhaddad</dc:creator>
  <cp:keywords/>
  <dc:description/>
  <cp:lastModifiedBy>Heba Elhaddad</cp:lastModifiedBy>
  <cp:revision>1</cp:revision>
  <dcterms:created xsi:type="dcterms:W3CDTF">2026-04-06T21:11:00Z</dcterms:created>
  <dcterms:modified xsi:type="dcterms:W3CDTF">2026-04-06T21:34:00Z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e478db30-3b4d-40ff-a052-05510128006f</vt:lpwstr>
  </property>
  <property fmtid="{D5CDD505-2E9C-101B-9397-08002B2CF9AE}" pid="3" name="MSIP_Label_d3d7eded-5fbb-4e74-baac-4decc5b8fd35_Enabled">
    <vt:lpwstr>true</vt:lpwstr>
  </property>
  <property fmtid="{D5CDD505-2E9C-101B-9397-08002B2CF9AE}" pid="4" name="MSIP_Label_d3d7eded-5fbb-4e74-baac-4decc5b8fd35_SetDate">
    <vt:lpwstr>2026-04-06T21:34:25Z</vt:lpwstr>
  </property>
  <property fmtid="{D5CDD505-2E9C-101B-9397-08002B2CF9AE}" pid="5" name="MSIP_Label_d3d7eded-5fbb-4e74-baac-4decc5b8fd35_Method">
    <vt:lpwstr>Standard</vt:lpwstr>
  </property>
  <property fmtid="{D5CDD505-2E9C-101B-9397-08002B2CF9AE}" pid="6" name="MSIP_Label_d3d7eded-5fbb-4e74-baac-4decc5b8fd35_Name">
    <vt:lpwstr>Liwa Label</vt:lpwstr>
  </property>
  <property fmtid="{D5CDD505-2E9C-101B-9397-08002B2CF9AE}" pid="7" name="MSIP_Label_d3d7eded-5fbb-4e74-baac-4decc5b8fd35_SiteId">
    <vt:lpwstr>83c04ed0-6d35-44e6-84ff-3ee7129a9c48</vt:lpwstr>
  </property>
  <property fmtid="{D5CDD505-2E9C-101B-9397-08002B2CF9AE}" pid="8" name="MSIP_Label_d3d7eded-5fbb-4e74-baac-4decc5b8fd35_ActionId">
    <vt:lpwstr>8a8a6a3f-07e2-4c9a-a680-89caee4ab2a3</vt:lpwstr>
  </property>
  <property fmtid="{D5CDD505-2E9C-101B-9397-08002B2CF9AE}" pid="9" name="MSIP_Label_d3d7eded-5fbb-4e74-baac-4decc5b8fd35_ContentBits">
    <vt:lpwstr>0</vt:lpwstr>
  </property>
  <property fmtid="{D5CDD505-2E9C-101B-9397-08002B2CF9AE}" pid="10" name="MSIP_Label_d3d7eded-5fbb-4e74-baac-4decc5b8fd35_Tag">
    <vt:lpwstr>10, 3, 0, 1</vt:lpwstr>
  </property>
</Properties>
</file>