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DE11B" w14:textId="05ED62E3" w:rsidR="009125CE" w:rsidRPr="0000419E" w:rsidRDefault="00775B2F" w:rsidP="00CE777B">
      <w:pPr>
        <w:spacing w:line="360" w:lineRule="auto"/>
        <w:rPr>
          <w:rFonts w:ascii="Sakkal Majalla" w:hAnsi="Sakkal Majalla" w:cs="Sakkal Majalla"/>
          <w:b/>
          <w:bCs/>
          <w:color w:val="000000" w:themeColor="text1"/>
          <w:sz w:val="28"/>
          <w:szCs w:val="28"/>
          <w:lang w:bidi="ar-EG"/>
        </w:rPr>
      </w:pPr>
      <w:r w:rsidRPr="0000419E">
        <w:rPr>
          <w:rFonts w:ascii="Simplified Arabic" w:hAnsi="Simplified Arabic" w:cs="Simplified Arabic"/>
          <w:b/>
          <w:bCs/>
          <w:noProof/>
          <w:color w:val="000000" w:themeColor="text1"/>
          <w:sz w:val="24"/>
          <w:szCs w:val="28"/>
        </w:rPr>
        <w:drawing>
          <wp:anchor distT="0" distB="0" distL="114300" distR="114300" simplePos="0" relativeHeight="251658240" behindDoc="0" locked="0" layoutInCell="1" allowOverlap="1" wp14:anchorId="5FF9F018" wp14:editId="2070A623">
            <wp:simplePos x="0" y="0"/>
            <wp:positionH relativeFrom="margin">
              <wp:posOffset>-693420</wp:posOffset>
            </wp:positionH>
            <wp:positionV relativeFrom="margin">
              <wp:posOffset>-274320</wp:posOffset>
            </wp:positionV>
            <wp:extent cx="2226945" cy="17907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90700"/>
                    </a:xfrm>
                    <a:prstGeom prst="rect">
                      <a:avLst/>
                    </a:prstGeom>
                  </pic:spPr>
                </pic:pic>
              </a:graphicData>
            </a:graphic>
            <wp14:sizeRelV relativeFrom="margin">
              <wp14:pctHeight>0</wp14:pctHeight>
            </wp14:sizeRelV>
          </wp:anchor>
        </w:drawing>
      </w:r>
      <w:r w:rsidR="009125CE" w:rsidRPr="0000419E">
        <w:rPr>
          <w:rFonts w:ascii="Simplified Arabic" w:hAnsi="Simplified Arabic" w:cs="Simplified Arabic"/>
          <w:b/>
          <w:bCs/>
          <w:color w:val="000000" w:themeColor="text1"/>
          <w:sz w:val="24"/>
          <w:szCs w:val="28"/>
          <w:rtl/>
          <w:lang w:bidi="ar-EG"/>
        </w:rPr>
        <w:t xml:space="preserve">جامعة </w:t>
      </w:r>
      <w:proofErr w:type="spellStart"/>
      <w:r w:rsidR="009125CE" w:rsidRPr="0000419E">
        <w:rPr>
          <w:rFonts w:ascii="Simplified Arabic" w:hAnsi="Simplified Arabic" w:cs="Simplified Arabic"/>
          <w:b/>
          <w:bCs/>
          <w:color w:val="000000" w:themeColor="text1"/>
          <w:sz w:val="24"/>
          <w:szCs w:val="28"/>
          <w:rtl/>
          <w:lang w:bidi="ar-EG"/>
        </w:rPr>
        <w:t>ميدأوشن</w:t>
      </w:r>
      <w:proofErr w:type="spellEnd"/>
      <w:r w:rsidR="009125CE" w:rsidRPr="0000419E">
        <w:rPr>
          <w:rFonts w:ascii="Simplified Arabic" w:hAnsi="Simplified Arabic" w:cs="Simplified Arabic"/>
          <w:b/>
          <w:bCs/>
          <w:color w:val="000000" w:themeColor="text1"/>
          <w:sz w:val="24"/>
          <w:szCs w:val="28"/>
          <w:rtl/>
          <w:lang w:bidi="ar-EG"/>
        </w:rPr>
        <w:t xml:space="preserve"> </w:t>
      </w:r>
    </w:p>
    <w:p w14:paraId="1F418AD3" w14:textId="3AD12E63" w:rsidR="00F546CE" w:rsidRPr="0000419E" w:rsidRDefault="009125CE" w:rsidP="00CE777B">
      <w:pPr>
        <w:spacing w:line="360" w:lineRule="auto"/>
        <w:rPr>
          <w:rFonts w:ascii="Sakkal Majalla" w:hAnsi="Sakkal Majalla" w:cs="Sakkal Majalla"/>
          <w:b/>
          <w:bCs/>
          <w:color w:val="000000" w:themeColor="text1"/>
          <w:sz w:val="28"/>
          <w:szCs w:val="28"/>
          <w:rtl/>
          <w:lang w:bidi="ar-EG"/>
        </w:rPr>
      </w:pPr>
      <w:r w:rsidRPr="0000419E">
        <w:rPr>
          <w:rFonts w:ascii="Simplified Arabic" w:hAnsi="Simplified Arabic" w:cs="Simplified Arabic"/>
          <w:b/>
          <w:bCs/>
          <w:color w:val="000000" w:themeColor="text1"/>
          <w:sz w:val="24"/>
          <w:szCs w:val="28"/>
          <w:lang w:bidi="ar-EG"/>
        </w:rPr>
        <w:t xml:space="preserve">    </w:t>
      </w:r>
      <w:r w:rsidRPr="0000419E">
        <w:rPr>
          <w:rFonts w:ascii="Simplified Arabic" w:hAnsi="Simplified Arabic" w:cs="Simplified Arabic"/>
          <w:b/>
          <w:bCs/>
          <w:color w:val="000000" w:themeColor="text1"/>
          <w:sz w:val="24"/>
          <w:szCs w:val="28"/>
          <w:rtl/>
          <w:lang w:bidi="ar-EG"/>
        </w:rPr>
        <w:t xml:space="preserve">كلية الإدارة </w:t>
      </w:r>
    </w:p>
    <w:p w14:paraId="3077751A" w14:textId="0385CC8D" w:rsidR="009125CE" w:rsidRPr="0000419E" w:rsidRDefault="009125CE" w:rsidP="00CE777B">
      <w:pPr>
        <w:spacing w:line="360" w:lineRule="auto"/>
        <w:rPr>
          <w:rFonts w:ascii="Simplified Arabic" w:hAnsi="Simplified Arabic" w:cs="Simplified Arabic"/>
          <w:b/>
          <w:bCs/>
          <w:color w:val="000000" w:themeColor="text1"/>
          <w:sz w:val="24"/>
          <w:szCs w:val="28"/>
          <w:rtl/>
          <w:lang w:bidi="ar-EG"/>
        </w:rPr>
      </w:pPr>
      <w:r w:rsidRPr="0000419E">
        <w:rPr>
          <w:rFonts w:ascii="Simplified Arabic" w:hAnsi="Simplified Arabic" w:cs="Simplified Arabic"/>
          <w:b/>
          <w:bCs/>
          <w:color w:val="000000" w:themeColor="text1"/>
          <w:sz w:val="24"/>
          <w:szCs w:val="28"/>
          <w:rtl/>
          <w:lang w:bidi="ar-EG"/>
        </w:rPr>
        <w:t>قسم / تخصص</w:t>
      </w:r>
      <w:r w:rsidR="00BE4D72" w:rsidRPr="0000419E">
        <w:rPr>
          <w:rFonts w:ascii="Simplified Arabic" w:hAnsi="Simplified Arabic" w:cs="Simplified Arabic" w:hint="cs"/>
          <w:b/>
          <w:bCs/>
          <w:color w:val="000000" w:themeColor="text1"/>
          <w:sz w:val="24"/>
          <w:szCs w:val="28"/>
          <w:rtl/>
          <w:lang w:bidi="ar-EG"/>
        </w:rPr>
        <w:t xml:space="preserve"> إدارة المشاريع</w:t>
      </w:r>
    </w:p>
    <w:p w14:paraId="6CD4C443" w14:textId="77777777" w:rsidR="00555D17" w:rsidRPr="0000419E" w:rsidRDefault="00A74F76" w:rsidP="00CE777B">
      <w:pPr>
        <w:spacing w:line="360" w:lineRule="auto"/>
        <w:jc w:val="center"/>
        <w:rPr>
          <w:rFonts w:ascii="Simplified Arabic" w:hAnsi="Simplified Arabic" w:cs="Simplified Arabic"/>
          <w:color w:val="000000" w:themeColor="text1"/>
          <w:sz w:val="24"/>
          <w:rtl/>
        </w:rPr>
      </w:pPr>
      <w:r w:rsidRPr="0000419E">
        <w:rPr>
          <w:rFonts w:ascii="Simplified Arabic" w:hAnsi="Simplified Arabic" w:cs="Simplified Arabic" w:hint="cs"/>
          <w:b/>
          <w:bCs/>
          <w:color w:val="000000" w:themeColor="text1"/>
          <w:sz w:val="24"/>
          <w:szCs w:val="28"/>
          <w:rtl/>
          <w:lang w:bidi="ar-EG"/>
        </w:rPr>
        <w:t>عنوان البحث</w:t>
      </w:r>
    </w:p>
    <w:p w14:paraId="02B397D9" w14:textId="540345E8" w:rsidR="00175900" w:rsidRPr="0000419E" w:rsidRDefault="00175900" w:rsidP="00CE777B">
      <w:pPr>
        <w:spacing w:line="360" w:lineRule="auto"/>
        <w:jc w:val="center"/>
        <w:rPr>
          <w:rFonts w:ascii="Simplified Arabic" w:hAnsi="Simplified Arabic" w:cs="Simplified Arabic"/>
          <w:b/>
          <w:bCs/>
          <w:color w:val="000000" w:themeColor="text1"/>
          <w:sz w:val="28"/>
          <w:szCs w:val="28"/>
        </w:rPr>
      </w:pPr>
      <w:proofErr w:type="spellStart"/>
      <w:r w:rsidRPr="0000419E">
        <w:rPr>
          <w:rFonts w:ascii="Simplified Arabic" w:hAnsi="Simplified Arabic" w:cs="Simplified Arabic"/>
          <w:b/>
          <w:bCs/>
          <w:color w:val="000000" w:themeColor="text1"/>
          <w:sz w:val="28"/>
          <w:szCs w:val="28"/>
          <w:rtl/>
        </w:rPr>
        <w:t>دراسه</w:t>
      </w:r>
      <w:proofErr w:type="spellEnd"/>
      <w:r w:rsidRPr="0000419E">
        <w:rPr>
          <w:rFonts w:ascii="Simplified Arabic" w:hAnsi="Simplified Arabic" w:cs="Simplified Arabic"/>
          <w:b/>
          <w:bCs/>
          <w:color w:val="000000" w:themeColor="text1"/>
          <w:sz w:val="28"/>
          <w:szCs w:val="28"/>
          <w:rtl/>
        </w:rPr>
        <w:t xml:space="preserve"> تحليليه على </w:t>
      </w:r>
      <w:r w:rsidR="009D09F0">
        <w:rPr>
          <w:rFonts w:ascii="Simplified Arabic" w:hAnsi="Simplified Arabic" w:cs="Simplified Arabic" w:hint="cs"/>
          <w:b/>
          <w:bCs/>
          <w:color w:val="000000" w:themeColor="text1"/>
          <w:sz w:val="28"/>
          <w:szCs w:val="28"/>
          <w:rtl/>
        </w:rPr>
        <w:t>أثر</w:t>
      </w:r>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الشراكه</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الحكوميه</w:t>
      </w:r>
      <w:proofErr w:type="spellEnd"/>
      <w:r w:rsidRPr="0000419E">
        <w:rPr>
          <w:rFonts w:ascii="Simplified Arabic" w:hAnsi="Simplified Arabic" w:cs="Simplified Arabic"/>
          <w:b/>
          <w:bCs/>
          <w:color w:val="000000" w:themeColor="text1"/>
          <w:sz w:val="28"/>
          <w:szCs w:val="28"/>
          <w:rtl/>
        </w:rPr>
        <w:t xml:space="preserve"> - </w:t>
      </w:r>
      <w:proofErr w:type="spellStart"/>
      <w:r w:rsidRPr="0000419E">
        <w:rPr>
          <w:rFonts w:ascii="Simplified Arabic" w:hAnsi="Simplified Arabic" w:cs="Simplified Arabic"/>
          <w:b/>
          <w:bCs/>
          <w:color w:val="000000" w:themeColor="text1"/>
          <w:sz w:val="28"/>
          <w:szCs w:val="28"/>
          <w:rtl/>
        </w:rPr>
        <w:t>الخاصه</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فى</w:t>
      </w:r>
      <w:proofErr w:type="spellEnd"/>
      <w:r w:rsidRPr="0000419E">
        <w:rPr>
          <w:rFonts w:ascii="Simplified Arabic" w:hAnsi="Simplified Arabic" w:cs="Simplified Arabic"/>
          <w:b/>
          <w:bCs/>
          <w:color w:val="000000" w:themeColor="text1"/>
          <w:sz w:val="28"/>
          <w:szCs w:val="28"/>
          <w:rtl/>
        </w:rPr>
        <w:t xml:space="preserve"> نجاح </w:t>
      </w:r>
      <w:r w:rsidR="009D09F0">
        <w:rPr>
          <w:rFonts w:ascii="Simplified Arabic" w:hAnsi="Simplified Arabic" w:cs="Simplified Arabic" w:hint="cs"/>
          <w:b/>
          <w:bCs/>
          <w:color w:val="000000" w:themeColor="text1"/>
          <w:sz w:val="28"/>
          <w:szCs w:val="28"/>
          <w:rtl/>
        </w:rPr>
        <w:t>إدارة</w:t>
      </w:r>
      <w:r w:rsidRPr="0000419E">
        <w:rPr>
          <w:rFonts w:ascii="Simplified Arabic" w:hAnsi="Simplified Arabic" w:cs="Simplified Arabic"/>
          <w:b/>
          <w:bCs/>
          <w:color w:val="000000" w:themeColor="text1"/>
          <w:sz w:val="28"/>
          <w:szCs w:val="28"/>
          <w:rtl/>
        </w:rPr>
        <w:t xml:space="preserve"> مشاريع الابتكار </w:t>
      </w:r>
      <w:proofErr w:type="spellStart"/>
      <w:r w:rsidRPr="0000419E">
        <w:rPr>
          <w:rFonts w:ascii="Simplified Arabic" w:hAnsi="Simplified Arabic" w:cs="Simplified Arabic"/>
          <w:b/>
          <w:bCs/>
          <w:color w:val="000000" w:themeColor="text1"/>
          <w:sz w:val="28"/>
          <w:szCs w:val="28"/>
          <w:rtl/>
        </w:rPr>
        <w:t>البيئى</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فى</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المملكه</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العربيه</w:t>
      </w:r>
      <w:proofErr w:type="spellEnd"/>
      <w:r w:rsidRPr="0000419E">
        <w:rPr>
          <w:rFonts w:ascii="Simplified Arabic" w:hAnsi="Simplified Arabic" w:cs="Simplified Arabic"/>
          <w:b/>
          <w:bCs/>
          <w:color w:val="000000" w:themeColor="text1"/>
          <w:sz w:val="28"/>
          <w:szCs w:val="28"/>
          <w:rtl/>
        </w:rPr>
        <w:t xml:space="preserve"> </w:t>
      </w:r>
      <w:proofErr w:type="spellStart"/>
      <w:r w:rsidRPr="0000419E">
        <w:rPr>
          <w:rFonts w:ascii="Simplified Arabic" w:hAnsi="Simplified Arabic" w:cs="Simplified Arabic"/>
          <w:b/>
          <w:bCs/>
          <w:color w:val="000000" w:themeColor="text1"/>
          <w:sz w:val="28"/>
          <w:szCs w:val="28"/>
          <w:rtl/>
        </w:rPr>
        <w:t>السعوديه</w:t>
      </w:r>
      <w:proofErr w:type="spellEnd"/>
    </w:p>
    <w:p w14:paraId="282C3719" w14:textId="0F8C5E00" w:rsidR="005B415F" w:rsidRPr="0000419E" w:rsidRDefault="00175900" w:rsidP="00CE777B">
      <w:pPr>
        <w:bidi w:val="0"/>
        <w:spacing w:line="360" w:lineRule="auto"/>
        <w:jc w:val="center"/>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Pr>
        <w:t>An analytical study on the impact of public-private partnerships on the success of environmental innovation project management in the Kingdom of Saudi Arabia</w:t>
      </w:r>
      <w:r w:rsidRPr="0000419E">
        <w:rPr>
          <w:rFonts w:ascii="Simplified Arabic" w:hAnsi="Simplified Arabic" w:cs="Simplified Arabic"/>
          <w:b/>
          <w:bCs/>
          <w:color w:val="000000" w:themeColor="text1"/>
          <w:sz w:val="28"/>
          <w:szCs w:val="28"/>
          <w:rtl/>
        </w:rPr>
        <w:t>.</w:t>
      </w:r>
    </w:p>
    <w:p w14:paraId="3A44DE74" w14:textId="77777777" w:rsidR="009125CE" w:rsidRPr="0000419E" w:rsidRDefault="009125CE" w:rsidP="00CE777B">
      <w:pPr>
        <w:spacing w:line="360" w:lineRule="auto"/>
        <w:jc w:val="center"/>
        <w:rPr>
          <w:rFonts w:ascii="Sakkal Majalla" w:hAnsi="Sakkal Majalla" w:cs="Sakkal Majalla"/>
          <w:b/>
          <w:bCs/>
          <w:color w:val="000000" w:themeColor="text1"/>
          <w:sz w:val="28"/>
          <w:szCs w:val="28"/>
          <w:rtl/>
          <w:lang w:bidi="ar-EG"/>
        </w:rPr>
      </w:pPr>
      <w:r w:rsidRPr="0000419E">
        <w:rPr>
          <w:rFonts w:ascii="Simplified Arabic" w:hAnsi="Simplified Arabic" w:cs="Simplified Arabic"/>
          <w:b/>
          <w:bCs/>
          <w:color w:val="000000" w:themeColor="text1"/>
          <w:sz w:val="24"/>
          <w:szCs w:val="28"/>
          <w:rtl/>
          <w:lang w:bidi="ar-EG"/>
        </w:rPr>
        <w:t>إعداد الطالب/</w:t>
      </w:r>
    </w:p>
    <w:p w14:paraId="7F16D8C3" w14:textId="77EC1DC8" w:rsidR="009125CE" w:rsidRPr="0000419E" w:rsidRDefault="00555D17" w:rsidP="00CE777B">
      <w:pPr>
        <w:spacing w:line="360" w:lineRule="auto"/>
        <w:jc w:val="center"/>
        <w:rPr>
          <w:rFonts w:ascii="Simplified Arabic" w:hAnsi="Simplified Arabic" w:cs="Simplified Arabic"/>
          <w:b/>
          <w:bCs/>
          <w:color w:val="000000" w:themeColor="text1"/>
          <w:sz w:val="28"/>
          <w:szCs w:val="28"/>
          <w:rtl/>
          <w:lang w:bidi="ar-EG"/>
        </w:rPr>
      </w:pPr>
      <w:r w:rsidRPr="0000419E">
        <w:rPr>
          <w:rFonts w:ascii="Simplified Arabic" w:hAnsi="Simplified Arabic" w:cs="Simplified Arabic"/>
          <w:b/>
          <w:bCs/>
          <w:color w:val="000000" w:themeColor="text1"/>
          <w:sz w:val="28"/>
          <w:szCs w:val="28"/>
          <w:rtl/>
          <w:lang w:bidi="ar-EG"/>
        </w:rPr>
        <w:t xml:space="preserve">مشاعل </w:t>
      </w:r>
      <w:proofErr w:type="spellStart"/>
      <w:r w:rsidRPr="0000419E">
        <w:rPr>
          <w:rFonts w:ascii="Simplified Arabic" w:hAnsi="Simplified Arabic" w:cs="Simplified Arabic"/>
          <w:b/>
          <w:bCs/>
          <w:color w:val="000000" w:themeColor="text1"/>
          <w:sz w:val="28"/>
          <w:szCs w:val="28"/>
          <w:rtl/>
          <w:lang w:bidi="ar-EG"/>
        </w:rPr>
        <w:t>فايح</w:t>
      </w:r>
      <w:proofErr w:type="spellEnd"/>
      <w:r w:rsidRPr="0000419E">
        <w:rPr>
          <w:rFonts w:ascii="Simplified Arabic" w:hAnsi="Simplified Arabic" w:cs="Simplified Arabic"/>
          <w:b/>
          <w:bCs/>
          <w:color w:val="000000" w:themeColor="text1"/>
          <w:sz w:val="28"/>
          <w:szCs w:val="28"/>
          <w:rtl/>
          <w:lang w:bidi="ar-EG"/>
        </w:rPr>
        <w:t xml:space="preserve"> حمّاد الشمري</w:t>
      </w:r>
    </w:p>
    <w:p w14:paraId="0912697A" w14:textId="711B6D4B" w:rsidR="009125CE" w:rsidRPr="0000419E" w:rsidRDefault="009125CE" w:rsidP="00CE777B">
      <w:pPr>
        <w:spacing w:line="360" w:lineRule="auto"/>
        <w:rPr>
          <w:rFonts w:ascii="Sakkal Majalla" w:hAnsi="Sakkal Majalla" w:cs="Sakkal Majalla"/>
          <w:b/>
          <w:bCs/>
          <w:color w:val="000000" w:themeColor="text1"/>
          <w:sz w:val="28"/>
          <w:szCs w:val="28"/>
          <w:rtl/>
          <w:lang w:bidi="ar-EG"/>
        </w:rPr>
      </w:pPr>
    </w:p>
    <w:p w14:paraId="2265146F" w14:textId="77777777" w:rsidR="009125CE" w:rsidRPr="0000419E" w:rsidRDefault="009125CE" w:rsidP="00CE777B">
      <w:pPr>
        <w:spacing w:line="360" w:lineRule="auto"/>
        <w:jc w:val="center"/>
        <w:rPr>
          <w:rFonts w:ascii="Sakkal Majalla" w:hAnsi="Sakkal Majalla" w:cs="Sakkal Majalla"/>
          <w:b/>
          <w:bCs/>
          <w:color w:val="000000" w:themeColor="text1"/>
          <w:sz w:val="28"/>
          <w:szCs w:val="28"/>
          <w:rtl/>
          <w:lang w:bidi="ar-EG"/>
        </w:rPr>
      </w:pPr>
      <w:r w:rsidRPr="0000419E">
        <w:rPr>
          <w:rFonts w:ascii="Simplified Arabic" w:hAnsi="Simplified Arabic" w:cs="Simplified Arabic"/>
          <w:b/>
          <w:bCs/>
          <w:color w:val="000000" w:themeColor="text1"/>
          <w:sz w:val="24"/>
          <w:szCs w:val="28"/>
          <w:rtl/>
          <w:lang w:bidi="ar-EG"/>
        </w:rPr>
        <w:t>إشراف/</w:t>
      </w:r>
    </w:p>
    <w:p w14:paraId="1ACDB91F" w14:textId="77777777" w:rsidR="009125CE" w:rsidRPr="0000419E" w:rsidRDefault="00B55620" w:rsidP="00CE777B">
      <w:pPr>
        <w:spacing w:line="360" w:lineRule="auto"/>
        <w:jc w:val="center"/>
        <w:rPr>
          <w:rFonts w:ascii="Sakkal Majalla" w:hAnsi="Sakkal Majalla" w:cs="Sakkal Majalla"/>
          <w:b/>
          <w:bCs/>
          <w:color w:val="000000" w:themeColor="text1"/>
          <w:sz w:val="28"/>
          <w:szCs w:val="28"/>
          <w:rtl/>
          <w:lang w:bidi="ar-EG"/>
        </w:rPr>
      </w:pPr>
      <w:proofErr w:type="spellStart"/>
      <w:r w:rsidRPr="0000419E">
        <w:rPr>
          <w:rFonts w:ascii="Simplified Arabic" w:hAnsi="Simplified Arabic" w:cs="Simplified Arabic" w:hint="cs"/>
          <w:b/>
          <w:bCs/>
          <w:color w:val="000000" w:themeColor="text1"/>
          <w:sz w:val="24"/>
          <w:szCs w:val="28"/>
          <w:rtl/>
          <w:lang w:bidi="ar-EG"/>
        </w:rPr>
        <w:t>د.الفيصل</w:t>
      </w:r>
      <w:proofErr w:type="spellEnd"/>
      <w:r w:rsidRPr="0000419E">
        <w:rPr>
          <w:rFonts w:ascii="Simplified Arabic" w:hAnsi="Simplified Arabic" w:cs="Simplified Arabic" w:hint="cs"/>
          <w:b/>
          <w:bCs/>
          <w:color w:val="000000" w:themeColor="text1"/>
          <w:sz w:val="24"/>
          <w:szCs w:val="28"/>
          <w:rtl/>
          <w:lang w:bidi="ar-EG"/>
        </w:rPr>
        <w:t xml:space="preserve"> عبد الحميد</w:t>
      </w:r>
    </w:p>
    <w:p w14:paraId="6143A916" w14:textId="77777777" w:rsidR="00B55620" w:rsidRPr="0000419E" w:rsidRDefault="00B55620" w:rsidP="00CE777B">
      <w:pPr>
        <w:spacing w:line="360" w:lineRule="auto"/>
        <w:jc w:val="center"/>
        <w:rPr>
          <w:rFonts w:ascii="Sakkal Majalla" w:hAnsi="Sakkal Majalla" w:cs="Sakkal Majalla"/>
          <w:b/>
          <w:bCs/>
          <w:color w:val="000000" w:themeColor="text1"/>
          <w:sz w:val="28"/>
          <w:szCs w:val="28"/>
          <w:rtl/>
          <w:lang w:bidi="ar-EG"/>
        </w:rPr>
      </w:pPr>
      <w:proofErr w:type="spellStart"/>
      <w:r w:rsidRPr="0000419E">
        <w:rPr>
          <w:rFonts w:ascii="Simplified Arabic" w:hAnsi="Simplified Arabic" w:cs="Simplified Arabic" w:hint="cs"/>
          <w:b/>
          <w:bCs/>
          <w:color w:val="000000" w:themeColor="text1"/>
          <w:sz w:val="24"/>
          <w:szCs w:val="28"/>
          <w:rtl/>
          <w:lang w:bidi="ar-EG"/>
        </w:rPr>
        <w:t>د.فايز</w:t>
      </w:r>
      <w:proofErr w:type="spellEnd"/>
      <w:r w:rsidRPr="0000419E">
        <w:rPr>
          <w:rFonts w:ascii="Simplified Arabic" w:hAnsi="Simplified Arabic" w:cs="Simplified Arabic" w:hint="cs"/>
          <w:b/>
          <w:bCs/>
          <w:color w:val="000000" w:themeColor="text1"/>
          <w:sz w:val="24"/>
          <w:szCs w:val="28"/>
          <w:rtl/>
          <w:lang w:bidi="ar-EG"/>
        </w:rPr>
        <w:t xml:space="preserve"> جراد</w:t>
      </w:r>
    </w:p>
    <w:p w14:paraId="65D00273" w14:textId="77777777" w:rsidR="009125CE" w:rsidRPr="0000419E" w:rsidRDefault="009125CE" w:rsidP="00CE777B">
      <w:pPr>
        <w:spacing w:line="360" w:lineRule="auto"/>
        <w:jc w:val="center"/>
        <w:rPr>
          <w:rFonts w:ascii="Sakkal Majalla" w:hAnsi="Sakkal Majalla" w:cs="Sakkal Majalla"/>
          <w:b/>
          <w:bCs/>
          <w:color w:val="000000" w:themeColor="text1"/>
          <w:sz w:val="28"/>
          <w:szCs w:val="28"/>
          <w:rtl/>
          <w:lang w:bidi="ar-EG"/>
        </w:rPr>
      </w:pPr>
      <w:r w:rsidRPr="0000419E">
        <w:rPr>
          <w:rFonts w:ascii="Simplified Arabic" w:hAnsi="Simplified Arabic" w:cs="Simplified Arabic"/>
          <w:b/>
          <w:bCs/>
          <w:color w:val="000000" w:themeColor="text1"/>
          <w:sz w:val="24"/>
          <w:szCs w:val="28"/>
          <w:rtl/>
          <w:lang w:bidi="ar-EG"/>
        </w:rPr>
        <w:t>العام الدراسي:</w:t>
      </w:r>
    </w:p>
    <w:p w14:paraId="50F5088F" w14:textId="1D2E690B" w:rsidR="009125CE" w:rsidRPr="0000419E" w:rsidRDefault="009125CE" w:rsidP="00CE777B">
      <w:pPr>
        <w:spacing w:line="360" w:lineRule="auto"/>
        <w:jc w:val="center"/>
        <w:rPr>
          <w:rFonts w:ascii="Simplified Arabic" w:hAnsi="Simplified Arabic" w:cs="Simplified Arabic"/>
          <w:b/>
          <w:bCs/>
          <w:color w:val="000000" w:themeColor="text1"/>
          <w:sz w:val="24"/>
          <w:szCs w:val="28"/>
          <w:rtl/>
          <w:lang w:bidi="ar-EG"/>
        </w:rPr>
      </w:pPr>
      <w:r w:rsidRPr="0000419E">
        <w:rPr>
          <w:rFonts w:ascii="Simplified Arabic" w:hAnsi="Simplified Arabic" w:cs="Simplified Arabic"/>
          <w:b/>
          <w:bCs/>
          <w:color w:val="000000" w:themeColor="text1"/>
          <w:sz w:val="24"/>
          <w:szCs w:val="28"/>
          <w:rtl/>
          <w:lang w:bidi="ar-EG"/>
        </w:rPr>
        <w:t>202</w:t>
      </w:r>
      <w:r w:rsidR="00BE4D72" w:rsidRPr="0000419E">
        <w:rPr>
          <w:rFonts w:ascii="Simplified Arabic" w:hAnsi="Simplified Arabic" w:cs="Simplified Arabic" w:hint="cs"/>
          <w:b/>
          <w:bCs/>
          <w:color w:val="000000" w:themeColor="text1"/>
          <w:sz w:val="24"/>
          <w:szCs w:val="28"/>
          <w:rtl/>
          <w:lang w:bidi="ar-EG"/>
        </w:rPr>
        <w:t>5</w:t>
      </w:r>
      <w:r w:rsidR="00914B18" w:rsidRPr="0000419E">
        <w:rPr>
          <w:rFonts w:ascii="Simplified Arabic" w:hAnsi="Simplified Arabic" w:cs="Simplified Arabic" w:hint="cs"/>
          <w:b/>
          <w:bCs/>
          <w:color w:val="000000" w:themeColor="text1"/>
          <w:sz w:val="24"/>
          <w:szCs w:val="28"/>
          <w:rtl/>
          <w:lang w:bidi="ar-EG"/>
        </w:rPr>
        <w:t>-2026</w:t>
      </w:r>
    </w:p>
    <w:p w14:paraId="3B7E9277" w14:textId="77777777" w:rsidR="00D961FF" w:rsidRPr="0000419E" w:rsidRDefault="00D961FF" w:rsidP="00CE777B">
      <w:pPr>
        <w:spacing w:line="360" w:lineRule="auto"/>
        <w:jc w:val="center"/>
        <w:rPr>
          <w:rFonts w:ascii="Simplified Arabic" w:hAnsi="Simplified Arabic" w:cs="Simplified Arabic"/>
          <w:b/>
          <w:bCs/>
          <w:color w:val="000000" w:themeColor="text1"/>
          <w:sz w:val="24"/>
          <w:szCs w:val="28"/>
          <w:rtl/>
          <w:lang w:bidi="ar-EG"/>
        </w:rPr>
      </w:pPr>
    </w:p>
    <w:p w14:paraId="3F860038" w14:textId="77777777" w:rsidR="0000419E" w:rsidRPr="0000419E" w:rsidRDefault="0000419E" w:rsidP="0000419E">
      <w:pPr>
        <w:bidi w:val="0"/>
        <w:spacing w:line="360" w:lineRule="auto"/>
        <w:jc w:val="both"/>
        <w:rPr>
          <w:rFonts w:asciiTheme="majorBidi" w:hAnsiTheme="majorBidi" w:cstheme="majorBidi"/>
          <w:color w:val="000000" w:themeColor="text1"/>
          <w:sz w:val="24"/>
          <w:szCs w:val="24"/>
          <w:lang w:bidi="ar-EG"/>
        </w:rPr>
      </w:pPr>
    </w:p>
    <w:p w14:paraId="12C34501" w14:textId="77777777" w:rsidR="0000419E" w:rsidRPr="0000419E" w:rsidRDefault="0000419E" w:rsidP="0000419E">
      <w:pPr>
        <w:bidi w:val="0"/>
        <w:spacing w:line="360" w:lineRule="auto"/>
        <w:jc w:val="both"/>
        <w:rPr>
          <w:rFonts w:asciiTheme="majorBidi" w:hAnsiTheme="majorBidi" w:cstheme="majorBidi"/>
          <w:color w:val="000000" w:themeColor="text1"/>
          <w:sz w:val="24"/>
          <w:szCs w:val="24"/>
          <w:rtl/>
          <w:lang w:bidi="ar-EG"/>
        </w:rPr>
      </w:pPr>
    </w:p>
    <w:p w14:paraId="6A38F82C" w14:textId="39BA8DAB" w:rsidR="0078276D" w:rsidRPr="0000419E" w:rsidRDefault="0078276D" w:rsidP="00CE777B">
      <w:pPr>
        <w:pStyle w:val="1"/>
        <w:spacing w:line="360" w:lineRule="auto"/>
        <w:jc w:val="center"/>
        <w:rPr>
          <w:rFonts w:ascii="Calibri" w:hAnsi="Calibri" w:cs="Calibri"/>
          <w:b/>
          <w:bCs/>
          <w:color w:val="000000" w:themeColor="text1"/>
          <w:sz w:val="36"/>
          <w:szCs w:val="36"/>
          <w:u w:val="single"/>
          <w:rtl/>
        </w:rPr>
      </w:pPr>
      <w:bookmarkStart w:id="0" w:name="_Toc214576460"/>
      <w:r w:rsidRPr="0000419E">
        <w:rPr>
          <w:rFonts w:ascii="Calibri" w:hAnsi="Calibri" w:cs="Calibri"/>
          <w:b/>
          <w:bCs/>
          <w:color w:val="000000" w:themeColor="text1"/>
          <w:sz w:val="36"/>
          <w:szCs w:val="36"/>
          <w:u w:val="single"/>
          <w:rtl/>
        </w:rPr>
        <w:t>الفصل الأول: الإطار العام للدراسة</w:t>
      </w:r>
      <w:bookmarkEnd w:id="0"/>
    </w:p>
    <w:p w14:paraId="191A77F8" w14:textId="3572F01B" w:rsidR="001264FC" w:rsidRPr="0000419E" w:rsidRDefault="008968FF" w:rsidP="00CE777B">
      <w:pPr>
        <w:pStyle w:val="1"/>
        <w:spacing w:line="360" w:lineRule="auto"/>
        <w:rPr>
          <w:b/>
          <w:bCs/>
          <w:color w:val="000000" w:themeColor="text1"/>
        </w:rPr>
      </w:pPr>
      <w:bookmarkStart w:id="1" w:name="_Toc214576461"/>
      <w:r w:rsidRPr="0000419E">
        <w:rPr>
          <w:rFonts w:hint="cs"/>
          <w:b/>
          <w:bCs/>
          <w:color w:val="000000" w:themeColor="text1"/>
          <w:sz w:val="28"/>
          <w:szCs w:val="28"/>
          <w:rtl/>
        </w:rPr>
        <w:t>1.1.</w:t>
      </w:r>
      <w:r w:rsidR="00F90F1E" w:rsidRPr="0000419E">
        <w:rPr>
          <w:rFonts w:hint="cs"/>
          <w:b/>
          <w:bCs/>
          <w:color w:val="000000" w:themeColor="text1"/>
          <w:sz w:val="28"/>
          <w:szCs w:val="28"/>
          <w:rtl/>
        </w:rPr>
        <w:t>ال</w:t>
      </w:r>
      <w:r w:rsidR="00A74F76" w:rsidRPr="0000419E">
        <w:rPr>
          <w:b/>
          <w:bCs/>
          <w:color w:val="000000" w:themeColor="text1"/>
          <w:sz w:val="28"/>
          <w:szCs w:val="28"/>
          <w:rtl/>
        </w:rPr>
        <w:t>مقدمة</w:t>
      </w:r>
      <w:r w:rsidR="009125CE" w:rsidRPr="0000419E">
        <w:rPr>
          <w:b/>
          <w:bCs/>
          <w:color w:val="000000" w:themeColor="text1"/>
          <w:rtl/>
        </w:rPr>
        <w:t>:</w:t>
      </w:r>
      <w:bookmarkEnd w:id="1"/>
    </w:p>
    <w:p w14:paraId="6F658CBB" w14:textId="40647DDA" w:rsidR="00C23F71" w:rsidRPr="0000419E" w:rsidRDefault="00C23F71" w:rsidP="00CE777B">
      <w:pPr>
        <w:pStyle w:val="a6"/>
        <w:bidi/>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Pr>
        <w:t xml:space="preserve"> </w:t>
      </w:r>
      <w:r w:rsidR="007B6750" w:rsidRPr="0000419E">
        <w:rPr>
          <w:rFonts w:ascii="Simplified Arabic" w:hAnsi="Simplified Arabic" w:cs="Simplified Arabic"/>
          <w:color w:val="000000" w:themeColor="text1"/>
        </w:rPr>
        <w:t xml:space="preserve"> </w:t>
      </w:r>
      <w:r w:rsidR="00E55AE2" w:rsidRPr="0000419E">
        <w:rPr>
          <w:rFonts w:ascii="Simplified Arabic" w:hAnsi="Simplified Arabic" w:cs="Simplified Arabic" w:hint="cs"/>
          <w:color w:val="000000" w:themeColor="text1"/>
          <w:sz w:val="28"/>
          <w:szCs w:val="28"/>
          <w:rtl/>
        </w:rPr>
        <w:t xml:space="preserve"> </w:t>
      </w:r>
      <w:r w:rsidR="00E55AE2" w:rsidRPr="0000419E">
        <w:rPr>
          <w:rFonts w:ascii="Simplified Arabic" w:hAnsi="Simplified Arabic" w:cs="Simplified Arabic"/>
          <w:color w:val="000000" w:themeColor="text1"/>
          <w:sz w:val="28"/>
          <w:szCs w:val="28"/>
          <w:rtl/>
        </w:rPr>
        <w:t>تُسلّط رؤية المملكة العربية السعودية 2030 الضوء على أولويات جديدة في مجالات البيئة والزراعة والمياه، تُعزّز الاستدامة والابتكار والتعاون بين القطاعين العام والخاص، كمحركات رئيسية للتنمية الوطنية. وتُؤكّد الدراسات السابقة على أن الشراكات بين القطاعين العام والخاص تُعزّز الكفاءة والشفافية وجودة الخدمات (منظمة التعاون الاقتصادي والتنمية</w:t>
      </w:r>
      <w:r w:rsidR="00AC7BBE" w:rsidRPr="0000419E">
        <w:rPr>
          <w:rFonts w:ascii="Simplified Arabic" w:hAnsi="Simplified Arabic" w:cs="Simplified Arabic"/>
          <w:color w:val="000000" w:themeColor="text1"/>
          <w:sz w:val="28"/>
          <w:szCs w:val="28"/>
        </w:rPr>
        <w:t>(</w:t>
      </w:r>
      <w:r w:rsidR="00E55AE2" w:rsidRPr="0000419E">
        <w:rPr>
          <w:rFonts w:ascii="Simplified Arabic" w:hAnsi="Simplified Arabic" w:cs="Simplified Arabic"/>
          <w:color w:val="000000" w:themeColor="text1"/>
          <w:sz w:val="28"/>
          <w:szCs w:val="28"/>
          <w:rtl/>
        </w:rPr>
        <w:t xml:space="preserve"> 2012)، </w:t>
      </w:r>
      <w:r w:rsidR="00E55AE2" w:rsidRPr="0000419E">
        <w:rPr>
          <w:rStyle w:val="a7"/>
          <w:color w:val="000000" w:themeColor="text1"/>
        </w:rPr>
        <w:t>Chesbrough, H. W. (2003)</w:t>
      </w:r>
      <w:r w:rsidR="00AC7BBE" w:rsidRPr="0000419E">
        <w:rPr>
          <w:rStyle w:val="a7"/>
          <w:color w:val="000000" w:themeColor="text1"/>
        </w:rPr>
        <w:t xml:space="preserve"> Yin, R. K. (2018).</w:t>
      </w:r>
      <w:r w:rsidR="00AC7BBE" w:rsidRPr="0000419E">
        <w:rPr>
          <w:color w:val="000000" w:themeColor="text1"/>
        </w:rPr>
        <w:t xml:space="preserve">  </w:t>
      </w:r>
      <w:r w:rsidR="00E55AE2" w:rsidRPr="0000419E">
        <w:rPr>
          <w:rFonts w:ascii="Simplified Arabic" w:hAnsi="Simplified Arabic" w:cs="Simplified Arabic"/>
          <w:color w:val="000000" w:themeColor="text1"/>
          <w:sz w:val="28"/>
          <w:szCs w:val="28"/>
          <w:rtl/>
        </w:rPr>
        <w:t xml:space="preserve"> إلى أن نجاحها يعتمد على وضوح الأدوار والحوكمة وتوزيع المخاطر. وفي المجال البيئي، تُعدّ هذه الشراكات أساسيةً لدفع عجلة الابتكار. ويُوضّح </w:t>
      </w:r>
      <w:r w:rsidR="00AC7BBE" w:rsidRPr="0000419E">
        <w:rPr>
          <w:rStyle w:val="a7"/>
          <w:color w:val="000000" w:themeColor="text1"/>
        </w:rPr>
        <w:t xml:space="preserve">Rennings, K. (2000) </w:t>
      </w:r>
      <w:r w:rsidR="00E55AE2" w:rsidRPr="0000419E">
        <w:rPr>
          <w:rFonts w:ascii="Simplified Arabic" w:hAnsi="Simplified Arabic" w:cs="Simplified Arabic"/>
          <w:color w:val="000000" w:themeColor="text1"/>
          <w:sz w:val="28"/>
          <w:szCs w:val="28"/>
          <w:rtl/>
        </w:rPr>
        <w:t xml:space="preserve">أن الابتكار البيئي يُحقّق قيمةً اقتصاديةً وبيئيةً واجتماعيةً، بينما يُؤكّد </w:t>
      </w:r>
      <w:r w:rsidR="00AC7BBE" w:rsidRPr="0000419E">
        <w:rPr>
          <w:rStyle w:val="a7"/>
          <w:color w:val="000000" w:themeColor="text1"/>
        </w:rPr>
        <w:t>Kemp, R., &amp; Pearson, P. (2007).</w:t>
      </w:r>
      <w:r w:rsidR="00AC7BBE" w:rsidRPr="0000419E">
        <w:rPr>
          <w:color w:val="000000" w:themeColor="text1"/>
        </w:rPr>
        <w:t xml:space="preserve"> </w:t>
      </w:r>
      <w:r w:rsidR="00E55AE2" w:rsidRPr="0000419E">
        <w:rPr>
          <w:rFonts w:ascii="Simplified Arabic" w:hAnsi="Simplified Arabic" w:cs="Simplified Arabic"/>
          <w:color w:val="000000" w:themeColor="text1"/>
          <w:sz w:val="28"/>
          <w:szCs w:val="28"/>
          <w:rtl/>
        </w:rPr>
        <w:t xml:space="preserve">أن تطوير التقنيات المستدامة يتطلّب التعاون بين القطاعين العام والخاص. ويُضيف </w:t>
      </w:r>
      <w:r w:rsidR="00E55AE2" w:rsidRPr="0000419E">
        <w:rPr>
          <w:rFonts w:ascii="Simplified Arabic" w:hAnsi="Simplified Arabic" w:cs="Simplified Arabic"/>
          <w:color w:val="000000" w:themeColor="text1"/>
          <w:sz w:val="28"/>
          <w:szCs w:val="28"/>
        </w:rPr>
        <w:t>Chesbrough, H. W</w:t>
      </w:r>
      <w:r w:rsidR="00E55AE2" w:rsidRPr="0000419E">
        <w:rPr>
          <w:rFonts w:ascii="Simplified Arabic" w:hAnsi="Simplified Arabic" w:cs="Simplified Arabic"/>
          <w:color w:val="000000" w:themeColor="text1"/>
          <w:sz w:val="28"/>
          <w:szCs w:val="28"/>
          <w:rtl/>
        </w:rPr>
        <w:t>. (2003) أن "الابتكار المفتوح" يعتمد على الاستفادة من التقنيات التي تُطوّرها الشركات الناشئة لمواجهة التحديات البيئية المُعقّدة</w:t>
      </w:r>
      <w:r w:rsidR="00E55AE2" w:rsidRPr="0000419E">
        <w:rPr>
          <w:rFonts w:ascii="Simplified Arabic" w:hAnsi="Simplified Arabic" w:cs="Simplified Arabic"/>
          <w:color w:val="000000" w:themeColor="text1"/>
          <w:sz w:val="28"/>
          <w:szCs w:val="28"/>
        </w:rPr>
        <w:t xml:space="preserve">. </w:t>
      </w:r>
      <w:r w:rsidR="00E55AE2" w:rsidRPr="0000419E">
        <w:rPr>
          <w:rFonts w:ascii="Simplified Arabic" w:hAnsi="Simplified Arabic" w:cs="Simplified Arabic"/>
          <w:color w:val="000000" w:themeColor="text1"/>
          <w:sz w:val="28"/>
          <w:szCs w:val="28"/>
          <w:rtl/>
        </w:rPr>
        <w:t xml:space="preserve">وتماشيًا مع هذه المبادئ، أطلقت وزارة البيئة والمياه والزراعة برامج وطنية عززت التنمية الريفية والاستدامة البيئية والتحول الرقمي. لقد هيأت هذه المبادرات أرضية خصبة لتعاون مؤسسي أكثر فعالية. وفي هذا السياق، </w:t>
      </w:r>
      <w:r w:rsidR="00175900" w:rsidRPr="0000419E">
        <w:rPr>
          <w:rFonts w:ascii="Simplified Arabic" w:hAnsi="Simplified Arabic" w:cs="Simplified Arabic" w:hint="cs"/>
          <w:color w:val="000000" w:themeColor="text1"/>
          <w:sz w:val="28"/>
          <w:szCs w:val="28"/>
          <w:rtl/>
        </w:rPr>
        <w:t xml:space="preserve"> وعلى سبيل المثال</w:t>
      </w:r>
      <w:r w:rsidR="00E55AE2" w:rsidRPr="0000419E">
        <w:rPr>
          <w:rFonts w:ascii="Simplified Arabic" w:hAnsi="Simplified Arabic" w:cs="Simplified Arabic"/>
          <w:color w:val="000000" w:themeColor="text1"/>
          <w:sz w:val="28"/>
          <w:szCs w:val="28"/>
          <w:rtl/>
        </w:rPr>
        <w:t xml:space="preserve"> إطلاق برنامج "سدرة</w:t>
      </w:r>
      <w:r w:rsidR="000B61E1" w:rsidRPr="0000419E">
        <w:rPr>
          <w:rFonts w:ascii="Simplified Arabic" w:hAnsi="Simplified Arabic" w:cs="Simplified Arabic" w:hint="cs"/>
          <w:color w:val="000000" w:themeColor="text1"/>
          <w:sz w:val="28"/>
          <w:szCs w:val="28"/>
          <w:rtl/>
        </w:rPr>
        <w:t xml:space="preserve">- سنبلة- وسحابة </w:t>
      </w:r>
      <w:r w:rsidR="00E55AE2" w:rsidRPr="0000419E">
        <w:rPr>
          <w:rFonts w:ascii="Simplified Arabic" w:hAnsi="Simplified Arabic" w:cs="Simplified Arabic"/>
          <w:color w:val="000000" w:themeColor="text1"/>
          <w:sz w:val="28"/>
          <w:szCs w:val="28"/>
          <w:rtl/>
        </w:rPr>
        <w:t xml:space="preserve">" لدمج الدور التنظيمي لوزارة البيئة والمياه والزراعة مع القدرات الابتكارية للجهات الفاعلة في القطاع الخاص، وخاصة الشركات الناشئة. </w:t>
      </w:r>
      <w:r w:rsidR="00175900" w:rsidRPr="0000419E">
        <w:rPr>
          <w:rFonts w:ascii="Simplified Arabic" w:hAnsi="Simplified Arabic" w:cs="Simplified Arabic" w:hint="cs"/>
          <w:color w:val="000000" w:themeColor="text1"/>
          <w:sz w:val="28"/>
          <w:szCs w:val="28"/>
          <w:rtl/>
        </w:rPr>
        <w:t>ف</w:t>
      </w:r>
      <w:r w:rsidR="00E55AE2" w:rsidRPr="0000419E">
        <w:rPr>
          <w:rFonts w:ascii="Simplified Arabic" w:hAnsi="Simplified Arabic" w:cs="Simplified Arabic"/>
          <w:color w:val="000000" w:themeColor="text1"/>
          <w:sz w:val="28"/>
          <w:szCs w:val="28"/>
          <w:rtl/>
        </w:rPr>
        <w:t>يمثل "</w:t>
      </w:r>
      <w:r w:rsidR="000B61E1" w:rsidRPr="0000419E">
        <w:rPr>
          <w:rFonts w:ascii="Simplified Arabic" w:hAnsi="Simplified Arabic" w:cs="Simplified Arabic"/>
          <w:color w:val="000000" w:themeColor="text1"/>
          <w:sz w:val="28"/>
          <w:szCs w:val="28"/>
          <w:rtl/>
        </w:rPr>
        <w:t xml:space="preserve"> سدرة</w:t>
      </w:r>
      <w:r w:rsidR="000B61E1" w:rsidRPr="0000419E">
        <w:rPr>
          <w:rFonts w:ascii="Simplified Arabic" w:hAnsi="Simplified Arabic" w:cs="Simplified Arabic" w:hint="cs"/>
          <w:color w:val="000000" w:themeColor="text1"/>
          <w:sz w:val="28"/>
          <w:szCs w:val="28"/>
          <w:rtl/>
        </w:rPr>
        <w:t xml:space="preserve">- سنبلة- وسحابة </w:t>
      </w:r>
      <w:r w:rsidR="00E55AE2" w:rsidRPr="0000419E">
        <w:rPr>
          <w:rFonts w:ascii="Simplified Arabic" w:hAnsi="Simplified Arabic" w:cs="Simplified Arabic"/>
          <w:color w:val="000000" w:themeColor="text1"/>
          <w:sz w:val="28"/>
          <w:szCs w:val="28"/>
          <w:rtl/>
        </w:rPr>
        <w:t xml:space="preserve">" نموذجًا عمليًا للشراكة بين القطاعين </w:t>
      </w:r>
      <w:r w:rsidR="00E55AE2" w:rsidRPr="0000419E">
        <w:rPr>
          <w:rFonts w:ascii="Simplified Arabic" w:hAnsi="Simplified Arabic" w:cs="Simplified Arabic"/>
          <w:color w:val="000000" w:themeColor="text1"/>
          <w:sz w:val="28"/>
          <w:szCs w:val="28"/>
          <w:rtl/>
        </w:rPr>
        <w:lastRenderedPageBreak/>
        <w:t>العام والخاص يدعم الرصد البيئي، وإدارة المشاريع التعاونية، والحلول البيئية المبتكرة</w:t>
      </w:r>
      <w:r w:rsidR="00E55AE2" w:rsidRPr="0000419E">
        <w:rPr>
          <w:rFonts w:ascii="Simplified Arabic" w:hAnsi="Simplified Arabic" w:cs="Simplified Arabic"/>
          <w:color w:val="000000" w:themeColor="text1"/>
          <w:sz w:val="28"/>
          <w:szCs w:val="28"/>
        </w:rPr>
        <w:t xml:space="preserve">. </w:t>
      </w:r>
      <w:r w:rsidR="00E55AE2" w:rsidRPr="0000419E">
        <w:rPr>
          <w:rFonts w:ascii="Simplified Arabic" w:hAnsi="Simplified Arabic" w:cs="Simplified Arabic"/>
          <w:color w:val="000000" w:themeColor="text1"/>
          <w:sz w:val="28"/>
          <w:szCs w:val="28"/>
          <w:rtl/>
        </w:rPr>
        <w:t xml:space="preserve">على الرغم من أهمية هذه المبادرات، تشير الأبحاث السابقة في المملكة العربية السعودية إلى ندرة الدراسات التجريبية التي تبحث في نماذج الشراكة بين القطاعين العام والخاص في الابتكار البيئي (المركز الوطني للشراكات، </w:t>
      </w:r>
      <w:r w:rsidR="00AC7BBE" w:rsidRPr="0000419E">
        <w:rPr>
          <w:rFonts w:ascii="Simplified Arabic" w:hAnsi="Simplified Arabic" w:cs="Simplified Arabic"/>
          <w:color w:val="000000" w:themeColor="text1"/>
          <w:sz w:val="28"/>
          <w:szCs w:val="28"/>
        </w:rPr>
        <w:t>)</w:t>
      </w:r>
      <w:r w:rsidR="00E55AE2" w:rsidRPr="0000419E">
        <w:rPr>
          <w:rFonts w:ascii="Simplified Arabic" w:hAnsi="Simplified Arabic" w:cs="Simplified Arabic"/>
          <w:color w:val="000000" w:themeColor="text1"/>
          <w:sz w:val="28"/>
          <w:szCs w:val="28"/>
          <w:rtl/>
        </w:rPr>
        <w:t>2022</w:t>
      </w:r>
      <w:r w:rsidR="00AC7BBE" w:rsidRPr="0000419E">
        <w:rPr>
          <w:rFonts w:ascii="Simplified Arabic" w:hAnsi="Simplified Arabic" w:cs="Simplified Arabic"/>
          <w:color w:val="000000" w:themeColor="text1"/>
          <w:sz w:val="28"/>
          <w:szCs w:val="28"/>
        </w:rPr>
        <w:t>(</w:t>
      </w:r>
      <w:r w:rsidR="00E55AE2" w:rsidRPr="0000419E">
        <w:rPr>
          <w:rFonts w:ascii="Simplified Arabic" w:hAnsi="Simplified Arabic" w:cs="Simplified Arabic"/>
          <w:color w:val="000000" w:themeColor="text1"/>
          <w:sz w:val="28"/>
          <w:szCs w:val="28"/>
          <w:rtl/>
        </w:rPr>
        <w:t>؛ وزارة البيئة والمياه والزراعة،</w:t>
      </w:r>
      <w:r w:rsidR="00AC7BBE" w:rsidRPr="0000419E">
        <w:rPr>
          <w:rFonts w:ascii="Simplified Arabic" w:hAnsi="Simplified Arabic" w:cs="Simplified Arabic"/>
          <w:color w:val="000000" w:themeColor="text1"/>
          <w:sz w:val="28"/>
          <w:szCs w:val="28"/>
        </w:rPr>
        <w:t>)</w:t>
      </w:r>
      <w:r w:rsidR="00AC7BBE" w:rsidRPr="0000419E">
        <w:rPr>
          <w:rFonts w:ascii="Simplified Arabic" w:hAnsi="Simplified Arabic" w:cs="Simplified Arabic"/>
          <w:color w:val="000000" w:themeColor="text1"/>
          <w:sz w:val="28"/>
          <w:szCs w:val="28"/>
          <w:rtl/>
        </w:rPr>
        <w:t>2024</w:t>
      </w:r>
      <w:r w:rsidR="00E55AE2" w:rsidRPr="0000419E">
        <w:rPr>
          <w:rFonts w:ascii="Simplified Arabic" w:hAnsi="Simplified Arabic" w:cs="Simplified Arabic"/>
          <w:color w:val="000000" w:themeColor="text1"/>
          <w:sz w:val="28"/>
          <w:szCs w:val="28"/>
          <w:rtl/>
        </w:rPr>
        <w:t>). تصف التقارير الحالية ممارسات التنفيذ، لكنها لا تقدم تقييمات تحليلية لآليات الشراكة أو تأثيرها على نجاح المشاريع. تُبرز هذه الفجوة الحاجة إلى بحوث تطبيقية تُقيّم كيفية تعزيز هياكل الشراكة بين القطاعين العام والخاص للكفاءة والفعالية والاستدامة في برامج الابتكار الحكومية</w:t>
      </w:r>
      <w:r w:rsidR="00E55AE2" w:rsidRPr="0000419E">
        <w:rPr>
          <w:rFonts w:ascii="Simplified Arabic" w:hAnsi="Simplified Arabic" w:cs="Simplified Arabic"/>
          <w:color w:val="000000" w:themeColor="text1"/>
          <w:sz w:val="28"/>
          <w:szCs w:val="28"/>
        </w:rPr>
        <w:t>.</w:t>
      </w:r>
      <w:r w:rsidR="00E55AE2" w:rsidRPr="0000419E">
        <w:rPr>
          <w:rFonts w:ascii="Simplified Arabic" w:hAnsi="Simplified Arabic" w:cs="Simplified Arabic"/>
          <w:color w:val="000000" w:themeColor="text1"/>
          <w:sz w:val="28"/>
          <w:szCs w:val="28"/>
          <w:rtl/>
        </w:rPr>
        <w:t xml:space="preserve">وبناءً على ذلك، تبحث هذه الدراسة في تأثير الشراكات بين القطاعين العام والخاص على نجاح إدارة مشاريع الابتكار البيئي </w:t>
      </w:r>
      <w:proofErr w:type="spellStart"/>
      <w:r w:rsidR="00175900" w:rsidRPr="0000419E">
        <w:rPr>
          <w:rFonts w:ascii="Simplified Arabic" w:hAnsi="Simplified Arabic" w:cs="Simplified Arabic" w:hint="cs"/>
          <w:color w:val="000000" w:themeColor="text1"/>
          <w:sz w:val="28"/>
          <w:szCs w:val="28"/>
          <w:rtl/>
        </w:rPr>
        <w:t>فى</w:t>
      </w:r>
      <w:proofErr w:type="spellEnd"/>
      <w:r w:rsidR="00175900" w:rsidRPr="0000419E">
        <w:rPr>
          <w:rFonts w:ascii="Simplified Arabic" w:hAnsi="Simplified Arabic" w:cs="Simplified Arabic" w:hint="cs"/>
          <w:color w:val="000000" w:themeColor="text1"/>
          <w:sz w:val="28"/>
          <w:szCs w:val="28"/>
          <w:rtl/>
        </w:rPr>
        <w:t xml:space="preserve"> المملكة العربية السعودية</w:t>
      </w:r>
      <w:r w:rsidR="00E55AE2" w:rsidRPr="0000419E">
        <w:rPr>
          <w:rFonts w:ascii="Simplified Arabic" w:hAnsi="Simplified Arabic" w:cs="Simplified Arabic"/>
          <w:color w:val="000000" w:themeColor="text1"/>
          <w:sz w:val="28"/>
          <w:szCs w:val="28"/>
          <w:rtl/>
        </w:rPr>
        <w:t xml:space="preserve">". تهدف الدراسة إلى تحديد أهم أبعاد الشراكة، وتقييم آليات التنسيق والرقابة، وتقييم التعاون المؤسسي، وتوضيح أدوار </w:t>
      </w:r>
      <w:r w:rsidR="00175900" w:rsidRPr="0000419E">
        <w:rPr>
          <w:rFonts w:ascii="Simplified Arabic" w:hAnsi="Simplified Arabic" w:cs="Simplified Arabic" w:hint="cs"/>
          <w:color w:val="000000" w:themeColor="text1"/>
          <w:sz w:val="28"/>
          <w:szCs w:val="28"/>
          <w:rtl/>
        </w:rPr>
        <w:t xml:space="preserve">القطاع </w:t>
      </w:r>
      <w:proofErr w:type="spellStart"/>
      <w:r w:rsidR="00175900" w:rsidRPr="0000419E">
        <w:rPr>
          <w:rFonts w:ascii="Simplified Arabic" w:hAnsi="Simplified Arabic" w:cs="Simplified Arabic" w:hint="cs"/>
          <w:color w:val="000000" w:themeColor="text1"/>
          <w:sz w:val="28"/>
          <w:szCs w:val="28"/>
          <w:rtl/>
        </w:rPr>
        <w:t>الحكومى</w:t>
      </w:r>
      <w:proofErr w:type="spellEnd"/>
      <w:r w:rsidR="00E55AE2" w:rsidRPr="0000419E">
        <w:rPr>
          <w:rFonts w:ascii="Simplified Arabic" w:hAnsi="Simplified Arabic" w:cs="Simplified Arabic"/>
          <w:color w:val="000000" w:themeColor="text1"/>
          <w:sz w:val="28"/>
          <w:szCs w:val="28"/>
          <w:rtl/>
        </w:rPr>
        <w:t xml:space="preserve"> والقطاع الخاص في تحقيق نتائج الابتكار البيئي. وتساهم الدراسة في تعزيز الفهم النظري للشراكات بين القطاعين العام والخاص، وسدّ الفجوة البحثية في مشاريع الابتكار البيئي التطبيقية في المملكة، مما يدعم في نهاية المطاف نماذج الشراكة المستقبلية.</w:t>
      </w:r>
    </w:p>
    <w:p w14:paraId="2D6485CB" w14:textId="157205C4" w:rsidR="009F780C" w:rsidRPr="0000419E" w:rsidRDefault="008968FF" w:rsidP="00CE777B">
      <w:pPr>
        <w:pStyle w:val="1"/>
        <w:spacing w:line="360" w:lineRule="auto"/>
        <w:rPr>
          <w:b/>
          <w:bCs/>
          <w:color w:val="000000" w:themeColor="text1"/>
          <w:rtl/>
        </w:rPr>
      </w:pPr>
      <w:bookmarkStart w:id="2" w:name="_Toc214576462"/>
      <w:r w:rsidRPr="0000419E">
        <w:rPr>
          <w:rFonts w:hint="cs"/>
          <w:b/>
          <w:bCs/>
          <w:color w:val="000000" w:themeColor="text1"/>
          <w:rtl/>
        </w:rPr>
        <w:t>2.1.</w:t>
      </w:r>
      <w:r w:rsidR="009F780C" w:rsidRPr="0000419E">
        <w:rPr>
          <w:b/>
          <w:bCs/>
          <w:color w:val="000000" w:themeColor="text1"/>
          <w:rtl/>
        </w:rPr>
        <w:t>مشكلة الدراسة:</w:t>
      </w:r>
      <w:bookmarkEnd w:id="2"/>
    </w:p>
    <w:p w14:paraId="53D5A57E" w14:textId="1BB15D67" w:rsidR="006F763F" w:rsidRPr="0000419E" w:rsidRDefault="006F763F" w:rsidP="00CE777B">
      <w:pPr>
        <w:pStyle w:val="a6"/>
        <w:bidi/>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تشكّل الشراكة بين القطاعين الحكومي والخاص أحد الركائز الرئيسة لتحقيق مستهدفات رؤية المملكة 2030 في مجالات التنمية المستدامة والابتكار، إذ تُسهم في تعزيز التكامل بين الأدوار الحكومية والتنفيذية والاستثمارية، بما يرفع من كفاءة إدارة المشاريع ويعزز أثرها التنموي.</w:t>
      </w:r>
      <w:r w:rsidR="009016FD"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وفي ظل تنامي المبادرات البيئية والابتكارية في وزارة البيئة والمياه والزراعة، تبرز الحاجة إلى تفعيل دور هذه الشراكات بشكل منهجي ومنظّم لضمان تحقيق القيمة المضافة في مراحل إدارة المشاريع، من التخطيط وحتى الإغلاق، عبر وضوح الأدوار وتكامل الجهود بين الجهات الحكومية والمستثمرين ورواد </w:t>
      </w:r>
      <w:proofErr w:type="spellStart"/>
      <w:r w:rsidRPr="0000419E">
        <w:rPr>
          <w:rFonts w:ascii="Simplified Arabic" w:hAnsi="Simplified Arabic" w:cs="Simplified Arabic"/>
          <w:color w:val="000000" w:themeColor="text1"/>
          <w:sz w:val="28"/>
          <w:szCs w:val="28"/>
          <w:rtl/>
        </w:rPr>
        <w:t>الأعمال.وتمثل</w:t>
      </w:r>
      <w:proofErr w:type="spellEnd"/>
      <w:r w:rsidRPr="0000419E">
        <w:rPr>
          <w:rFonts w:ascii="Simplified Arabic" w:hAnsi="Simplified Arabic" w:cs="Simplified Arabic"/>
          <w:color w:val="000000" w:themeColor="text1"/>
          <w:sz w:val="28"/>
          <w:szCs w:val="28"/>
          <w:rtl/>
        </w:rPr>
        <w:t xml:space="preserve"> مبادرة </w:t>
      </w:r>
      <w:r w:rsidR="005B415F" w:rsidRPr="0000419E">
        <w:rPr>
          <w:rFonts w:ascii="Simplified Arabic" w:hAnsi="Simplified Arabic" w:cs="Simplified Arabic"/>
          <w:color w:val="000000" w:themeColor="text1"/>
          <w:sz w:val="28"/>
          <w:szCs w:val="28"/>
          <w:rtl/>
        </w:rPr>
        <w:lastRenderedPageBreak/>
        <w:t>«سدرة</w:t>
      </w:r>
      <w:r w:rsidR="00175900" w:rsidRPr="0000419E">
        <w:rPr>
          <w:rFonts w:ascii="Simplified Arabic" w:hAnsi="Simplified Arabic" w:cs="Simplified Arabic" w:hint="cs"/>
          <w:color w:val="000000" w:themeColor="text1"/>
          <w:sz w:val="28"/>
          <w:szCs w:val="28"/>
          <w:rtl/>
        </w:rPr>
        <w:t>-وسحابة وسنبلة</w:t>
      </w:r>
      <w:r w:rsidR="005B415F"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tl/>
        </w:rPr>
        <w:t>نموذجًا يمكن من خلاله دراسة هذا التفاعل بين القطاعين في سياق الابتكار البيئي، بوصفها مبادر</w:t>
      </w:r>
      <w:r w:rsidR="00175900" w:rsidRPr="0000419E">
        <w:rPr>
          <w:rFonts w:ascii="Simplified Arabic" w:hAnsi="Simplified Arabic" w:cs="Simplified Arabic" w:hint="cs"/>
          <w:color w:val="000000" w:themeColor="text1"/>
          <w:sz w:val="28"/>
          <w:szCs w:val="28"/>
          <w:rtl/>
        </w:rPr>
        <w:t>ات</w:t>
      </w:r>
      <w:r w:rsidRPr="0000419E">
        <w:rPr>
          <w:rFonts w:ascii="Simplified Arabic" w:hAnsi="Simplified Arabic" w:cs="Simplified Arabic"/>
          <w:color w:val="000000" w:themeColor="text1"/>
          <w:sz w:val="28"/>
          <w:szCs w:val="28"/>
          <w:rtl/>
        </w:rPr>
        <w:t xml:space="preserve"> تجمع بين الإشراف الحكومي والدعم المؤسسي من جهة، والمشاركة الفاعلة للقطاع الخاص ورواد الأعمال والمستثمرين في تطوير وتنفيذ الحلول الابتكارية من جهة أخرى.</w:t>
      </w:r>
      <w:r w:rsidR="009016FD"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ومن هذا المنطلق، تنبع مشكلة الدراسة في التساؤل الرئيس </w:t>
      </w:r>
      <w:proofErr w:type="spellStart"/>
      <w:r w:rsidRPr="0000419E">
        <w:rPr>
          <w:rFonts w:ascii="Simplified Arabic" w:hAnsi="Simplified Arabic" w:cs="Simplified Arabic"/>
          <w:color w:val="000000" w:themeColor="text1"/>
          <w:sz w:val="28"/>
          <w:szCs w:val="28"/>
          <w:rtl/>
        </w:rPr>
        <w:t>الآتي:</w:t>
      </w:r>
      <w:r w:rsidR="00175900" w:rsidRPr="0000419E">
        <w:rPr>
          <w:rFonts w:ascii="Simplified Arabic" w:hAnsi="Simplified Arabic" w:cs="Simplified Arabic" w:hint="cs"/>
          <w:color w:val="000000" w:themeColor="text1"/>
          <w:sz w:val="28"/>
          <w:szCs w:val="28"/>
          <w:rtl/>
        </w:rPr>
        <w:t>ما</w:t>
      </w:r>
      <w:proofErr w:type="spellEnd"/>
      <w:r w:rsidR="009016FD" w:rsidRPr="0000419E">
        <w:rPr>
          <w:rFonts w:ascii="Simplified Arabic" w:hAnsi="Simplified Arabic" w:cs="Simplified Arabic" w:hint="cs"/>
          <w:color w:val="000000" w:themeColor="text1"/>
          <w:sz w:val="28"/>
          <w:szCs w:val="28"/>
          <w:rtl/>
        </w:rPr>
        <w:t xml:space="preserve"> </w:t>
      </w:r>
      <w:r w:rsidR="00175900" w:rsidRPr="0000419E">
        <w:rPr>
          <w:rFonts w:ascii="Simplified Arabic" w:hAnsi="Simplified Arabic" w:cs="Simplified Arabic"/>
          <w:color w:val="000000" w:themeColor="text1"/>
          <w:sz w:val="28"/>
          <w:szCs w:val="28"/>
          <w:rtl/>
        </w:rPr>
        <w:t xml:space="preserve">اثر </w:t>
      </w:r>
      <w:proofErr w:type="spellStart"/>
      <w:r w:rsidR="00175900" w:rsidRPr="0000419E">
        <w:rPr>
          <w:rFonts w:ascii="Simplified Arabic" w:hAnsi="Simplified Arabic" w:cs="Simplified Arabic"/>
          <w:color w:val="000000" w:themeColor="text1"/>
          <w:sz w:val="28"/>
          <w:szCs w:val="28"/>
          <w:rtl/>
        </w:rPr>
        <w:t>الشراكه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الحكوميه</w:t>
      </w:r>
      <w:proofErr w:type="spellEnd"/>
      <w:r w:rsidR="00175900" w:rsidRPr="0000419E">
        <w:rPr>
          <w:rFonts w:ascii="Simplified Arabic" w:hAnsi="Simplified Arabic" w:cs="Simplified Arabic"/>
          <w:color w:val="000000" w:themeColor="text1"/>
          <w:sz w:val="28"/>
          <w:szCs w:val="28"/>
          <w:rtl/>
        </w:rPr>
        <w:t xml:space="preserve"> - </w:t>
      </w:r>
      <w:proofErr w:type="spellStart"/>
      <w:r w:rsidR="00175900" w:rsidRPr="0000419E">
        <w:rPr>
          <w:rFonts w:ascii="Simplified Arabic" w:hAnsi="Simplified Arabic" w:cs="Simplified Arabic"/>
          <w:color w:val="000000" w:themeColor="text1"/>
          <w:sz w:val="28"/>
          <w:szCs w:val="28"/>
          <w:rtl/>
        </w:rPr>
        <w:t>الخاصه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فى</w:t>
      </w:r>
      <w:proofErr w:type="spellEnd"/>
      <w:r w:rsidR="00175900" w:rsidRPr="0000419E">
        <w:rPr>
          <w:rFonts w:ascii="Simplified Arabic" w:hAnsi="Simplified Arabic" w:cs="Simplified Arabic"/>
          <w:color w:val="000000" w:themeColor="text1"/>
          <w:sz w:val="28"/>
          <w:szCs w:val="28"/>
          <w:rtl/>
        </w:rPr>
        <w:t xml:space="preserve"> نجاح اداره مشاريع الابتكار </w:t>
      </w:r>
      <w:proofErr w:type="spellStart"/>
      <w:r w:rsidR="00175900" w:rsidRPr="0000419E">
        <w:rPr>
          <w:rFonts w:ascii="Simplified Arabic" w:hAnsi="Simplified Arabic" w:cs="Simplified Arabic"/>
          <w:color w:val="000000" w:themeColor="text1"/>
          <w:sz w:val="28"/>
          <w:szCs w:val="28"/>
          <w:rtl/>
        </w:rPr>
        <w:t>البيئى</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فى</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المملكه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العربيه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السعوديه</w:t>
      </w:r>
      <w:proofErr w:type="spellEnd"/>
      <w:r w:rsidR="005B415F" w:rsidRPr="0000419E">
        <w:rPr>
          <w:rFonts w:ascii="Simplified Arabic" w:hAnsi="Simplified Arabic" w:cs="Simplified Arabic" w:hint="cs"/>
          <w:color w:val="000000" w:themeColor="text1"/>
          <w:sz w:val="28"/>
          <w:szCs w:val="28"/>
          <w:rtl/>
        </w:rPr>
        <w:t>؟</w:t>
      </w:r>
    </w:p>
    <w:p w14:paraId="78CDBA45" w14:textId="5253EE65" w:rsidR="003C6272" w:rsidRPr="0000419E" w:rsidRDefault="008968FF" w:rsidP="00CE777B">
      <w:pPr>
        <w:pStyle w:val="1"/>
        <w:spacing w:line="360" w:lineRule="auto"/>
        <w:rPr>
          <w:b/>
          <w:bCs/>
          <w:color w:val="000000" w:themeColor="text1"/>
          <w:rtl/>
        </w:rPr>
      </w:pPr>
      <w:bookmarkStart w:id="3" w:name="_Toc214576463"/>
      <w:r w:rsidRPr="0000419E">
        <w:rPr>
          <w:rFonts w:hint="cs"/>
          <w:b/>
          <w:bCs/>
          <w:color w:val="000000" w:themeColor="text1"/>
          <w:rtl/>
        </w:rPr>
        <w:t>3.1.</w:t>
      </w:r>
      <w:r w:rsidR="00A74F76" w:rsidRPr="0000419E">
        <w:rPr>
          <w:b/>
          <w:bCs/>
          <w:color w:val="000000" w:themeColor="text1"/>
          <w:rtl/>
        </w:rPr>
        <w:t>أهمية الدراسة:</w:t>
      </w:r>
      <w:bookmarkEnd w:id="3"/>
    </w:p>
    <w:p w14:paraId="68EDA97D" w14:textId="2D66A729" w:rsidR="003C6272" w:rsidRPr="0000419E" w:rsidRDefault="003C6272"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تكتسب هذه الدراسة أهميتها من كونها تتناول موضوع الشراكة بين القطاعين الحكومي والخاص ذات البعد التعاوني والتشاركي في مجال الابتكار البيئي، وهو مجال يزداد أهمية في ظل التحوّل الوطني نحو تمكين الاستدامة وتعزيز الكفاءة في إدارة المشاريع العامة.</w:t>
      </w:r>
    </w:p>
    <w:p w14:paraId="15F51073" w14:textId="4E259182" w:rsidR="003C6272" w:rsidRPr="0000419E" w:rsidRDefault="009016FD" w:rsidP="00CE777B">
      <w:pPr>
        <w:pStyle w:val="a6"/>
        <w:bidi/>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hint="cs"/>
          <w:b/>
          <w:bCs/>
          <w:color w:val="000000" w:themeColor="text1"/>
          <w:sz w:val="28"/>
          <w:szCs w:val="28"/>
          <w:rtl/>
        </w:rPr>
        <w:t xml:space="preserve"> </w:t>
      </w:r>
      <w:r w:rsidR="003C6272" w:rsidRPr="0000419E">
        <w:rPr>
          <w:rFonts w:ascii="Simplified Arabic" w:hAnsi="Simplified Arabic" w:cs="Simplified Arabic"/>
          <w:b/>
          <w:bCs/>
          <w:color w:val="000000" w:themeColor="text1"/>
          <w:sz w:val="28"/>
          <w:szCs w:val="28"/>
          <w:rtl/>
        </w:rPr>
        <w:t xml:space="preserve"> الأهمية العلمية </w:t>
      </w:r>
      <w:r w:rsidRPr="0000419E">
        <w:rPr>
          <w:rFonts w:ascii="Simplified Arabic" w:hAnsi="Simplified Arabic" w:cs="Simplified Arabic" w:hint="cs"/>
          <w:b/>
          <w:bCs/>
          <w:color w:val="000000" w:themeColor="text1"/>
          <w:sz w:val="28"/>
          <w:szCs w:val="28"/>
          <w:rtl/>
        </w:rPr>
        <w:t>:</w:t>
      </w:r>
      <w:r w:rsidRPr="0000419E">
        <w:rPr>
          <w:rFonts w:ascii="Simplified Arabic" w:hAnsi="Simplified Arabic" w:cs="Simplified Arabic" w:hint="cs"/>
          <w:color w:val="000000" w:themeColor="text1"/>
          <w:sz w:val="28"/>
          <w:szCs w:val="28"/>
          <w:rtl/>
        </w:rPr>
        <w:t xml:space="preserve"> تكمن </w:t>
      </w:r>
      <w:proofErr w:type="spellStart"/>
      <w:r w:rsidRPr="0000419E">
        <w:rPr>
          <w:rFonts w:ascii="Simplified Arabic" w:hAnsi="Simplified Arabic" w:cs="Simplified Arabic" w:hint="cs"/>
          <w:color w:val="000000" w:themeColor="text1"/>
          <w:sz w:val="28"/>
          <w:szCs w:val="28"/>
          <w:rtl/>
        </w:rPr>
        <w:t>فى</w:t>
      </w:r>
      <w:proofErr w:type="spellEnd"/>
      <w:r w:rsidR="003C6272" w:rsidRPr="0000419E">
        <w:rPr>
          <w:rFonts w:ascii="Simplified Arabic" w:hAnsi="Simplified Arabic" w:cs="Simplified Arabic"/>
          <w:color w:val="000000" w:themeColor="text1"/>
          <w:sz w:val="28"/>
          <w:szCs w:val="28"/>
          <w:rtl/>
        </w:rPr>
        <w:t xml:space="preserve"> سعي الدراسة إلى بناء فهم تحليلي لآليات التعاون المؤسسي داخل مبادرات الابتكار البيئي، من خلال تطبيقها </w:t>
      </w:r>
      <w:proofErr w:type="spellStart"/>
      <w:r w:rsidR="000B61E1" w:rsidRPr="0000419E">
        <w:rPr>
          <w:rFonts w:ascii="Simplified Arabic" w:hAnsi="Simplified Arabic" w:cs="Simplified Arabic" w:hint="cs"/>
          <w:color w:val="000000" w:themeColor="text1"/>
          <w:sz w:val="28"/>
          <w:szCs w:val="28"/>
          <w:rtl/>
        </w:rPr>
        <w:t>فى</w:t>
      </w:r>
      <w:proofErr w:type="spellEnd"/>
      <w:r w:rsidR="000B61E1" w:rsidRPr="0000419E">
        <w:rPr>
          <w:rFonts w:ascii="Simplified Arabic" w:hAnsi="Simplified Arabic" w:cs="Simplified Arabic" w:hint="cs"/>
          <w:color w:val="000000" w:themeColor="text1"/>
          <w:sz w:val="28"/>
          <w:szCs w:val="28"/>
          <w:rtl/>
        </w:rPr>
        <w:t xml:space="preserve"> المملكة العربية السعودية</w:t>
      </w:r>
      <w:r w:rsidR="003C6272" w:rsidRPr="0000419E">
        <w:rPr>
          <w:rFonts w:ascii="Simplified Arabic" w:hAnsi="Simplified Arabic" w:cs="Simplified Arabic"/>
          <w:color w:val="000000" w:themeColor="text1"/>
          <w:sz w:val="28"/>
          <w:szCs w:val="28"/>
          <w:rtl/>
        </w:rPr>
        <w:t xml:space="preserve"> بما يقدّم نموذجًا بحثيًا يمكن الاستفادة منه في تحليل وتطوير الشراكات المستقبلية في المجالات البيئية والتنموية.</w:t>
      </w:r>
    </w:p>
    <w:p w14:paraId="494F11F8" w14:textId="65CA428E" w:rsidR="003C6272" w:rsidRPr="0000419E" w:rsidRDefault="009016FD" w:rsidP="00CE777B">
      <w:pPr>
        <w:pStyle w:val="a6"/>
        <w:bidi/>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hint="cs"/>
          <w:b/>
          <w:bCs/>
          <w:color w:val="000000" w:themeColor="text1"/>
          <w:sz w:val="28"/>
          <w:szCs w:val="28"/>
          <w:rtl/>
        </w:rPr>
        <w:t xml:space="preserve"> </w:t>
      </w:r>
      <w:r w:rsidR="003C6272" w:rsidRPr="0000419E">
        <w:rPr>
          <w:rFonts w:ascii="Simplified Arabic" w:hAnsi="Simplified Arabic" w:cs="Simplified Arabic"/>
          <w:b/>
          <w:bCs/>
          <w:color w:val="000000" w:themeColor="text1"/>
          <w:sz w:val="28"/>
          <w:szCs w:val="28"/>
          <w:rtl/>
        </w:rPr>
        <w:t xml:space="preserve"> الأهمية التطبيقية</w:t>
      </w:r>
      <w:r w:rsidRPr="0000419E">
        <w:rPr>
          <w:rFonts w:ascii="Simplified Arabic" w:hAnsi="Simplified Arabic" w:cs="Simplified Arabic" w:hint="cs"/>
          <w:b/>
          <w:bCs/>
          <w:color w:val="000000" w:themeColor="text1"/>
          <w:sz w:val="28"/>
          <w:szCs w:val="28"/>
          <w:rtl/>
        </w:rPr>
        <w:t>:</w:t>
      </w:r>
      <w:r w:rsidR="003C6272" w:rsidRPr="0000419E">
        <w:rPr>
          <w:rFonts w:ascii="Simplified Arabic" w:hAnsi="Simplified Arabic" w:cs="Simplified Arabic"/>
          <w:color w:val="000000" w:themeColor="text1"/>
          <w:sz w:val="28"/>
          <w:szCs w:val="28"/>
          <w:rtl/>
        </w:rPr>
        <w:t xml:space="preserve"> في أن نتائج الدراسة تسهم في دعم متخذي القرار وصنّاع السياسات من خلال توضيح العوامل التنظيمية والإجرائية التي تساعد على تفعيل الشراكات بفاعلية أكبر، وتعزيز دور القطاع الخاص في مراحل إدارة المشاريع البيئية من الفكرة وحتى التنفيذ.</w:t>
      </w:r>
      <w:r w:rsidRPr="0000419E">
        <w:rPr>
          <w:rFonts w:ascii="Simplified Arabic" w:hAnsi="Simplified Arabic" w:cs="Simplified Arabic" w:hint="cs"/>
          <w:color w:val="000000" w:themeColor="text1"/>
          <w:sz w:val="28"/>
          <w:szCs w:val="28"/>
          <w:rtl/>
        </w:rPr>
        <w:t xml:space="preserve"> </w:t>
      </w:r>
      <w:r w:rsidR="003C6272" w:rsidRPr="0000419E">
        <w:rPr>
          <w:rFonts w:ascii="Simplified Arabic" w:hAnsi="Simplified Arabic" w:cs="Simplified Arabic"/>
          <w:color w:val="000000" w:themeColor="text1"/>
          <w:sz w:val="28"/>
          <w:szCs w:val="28"/>
          <w:rtl/>
        </w:rPr>
        <w:t>وبذلك، تسعى الدراسة إلى المزج بين التحليل الأكاديمي والتطبيق العملي، بما يعزز التكامل بين المعرفة النظرية حول الشراكات (</w:t>
      </w:r>
      <w:r w:rsidR="003C6272" w:rsidRPr="0000419E">
        <w:rPr>
          <w:rFonts w:ascii="Simplified Arabic" w:hAnsi="Simplified Arabic" w:cs="Simplified Arabic"/>
          <w:color w:val="000000" w:themeColor="text1"/>
          <w:sz w:val="28"/>
          <w:szCs w:val="28"/>
        </w:rPr>
        <w:t>PPP</w:t>
      </w:r>
      <w:r w:rsidR="003C6272" w:rsidRPr="0000419E">
        <w:rPr>
          <w:rFonts w:ascii="Simplified Arabic" w:hAnsi="Simplified Arabic" w:cs="Simplified Arabic"/>
          <w:color w:val="000000" w:themeColor="text1"/>
          <w:sz w:val="28"/>
          <w:szCs w:val="28"/>
          <w:rtl/>
        </w:rPr>
        <w:t>) والتجارب الوطنية في إدارة المشاريع الحكومية الابتكارية</w:t>
      </w:r>
      <w:r w:rsidR="00E02D1B" w:rsidRPr="0000419E">
        <w:rPr>
          <w:rFonts w:ascii="Simplified Arabic" w:hAnsi="Simplified Arabic" w:cs="Simplified Arabic"/>
          <w:color w:val="000000" w:themeColor="text1"/>
          <w:sz w:val="28"/>
          <w:szCs w:val="28"/>
          <w:rtl/>
        </w:rPr>
        <w:t>.</w:t>
      </w:r>
    </w:p>
    <w:p w14:paraId="0BBD1C3E" w14:textId="39288F15" w:rsidR="00E02D1B" w:rsidRPr="0000419E" w:rsidRDefault="008E6633" w:rsidP="00CE777B">
      <w:pPr>
        <w:pStyle w:val="1"/>
        <w:spacing w:line="360" w:lineRule="auto"/>
        <w:rPr>
          <w:b/>
          <w:bCs/>
          <w:color w:val="000000" w:themeColor="text1"/>
          <w:sz w:val="28"/>
          <w:szCs w:val="28"/>
        </w:rPr>
      </w:pPr>
      <w:r w:rsidRPr="0000419E">
        <w:rPr>
          <w:color w:val="000000" w:themeColor="text1"/>
          <w:sz w:val="28"/>
          <w:szCs w:val="28"/>
          <w:rtl/>
        </w:rPr>
        <w:br w:type="page"/>
      </w:r>
      <w:bookmarkStart w:id="4" w:name="_Toc214576464"/>
      <w:r w:rsidR="008968FF" w:rsidRPr="0000419E">
        <w:rPr>
          <w:rFonts w:hint="cs"/>
          <w:b/>
          <w:bCs/>
          <w:color w:val="000000" w:themeColor="text1"/>
          <w:sz w:val="28"/>
          <w:szCs w:val="28"/>
          <w:rtl/>
        </w:rPr>
        <w:lastRenderedPageBreak/>
        <w:t>4.1</w:t>
      </w:r>
      <w:r w:rsidR="008968FF" w:rsidRPr="0000419E">
        <w:rPr>
          <w:rFonts w:hint="cs"/>
          <w:color w:val="000000" w:themeColor="text1"/>
          <w:sz w:val="28"/>
          <w:szCs w:val="28"/>
          <w:rtl/>
        </w:rPr>
        <w:t>.</w:t>
      </w:r>
      <w:r w:rsidR="00E02D1B" w:rsidRPr="0000419E">
        <w:rPr>
          <w:b/>
          <w:bCs/>
          <w:color w:val="000000" w:themeColor="text1"/>
          <w:sz w:val="28"/>
          <w:szCs w:val="28"/>
          <w:rtl/>
        </w:rPr>
        <w:t xml:space="preserve">أهداف </w:t>
      </w:r>
      <w:r w:rsidR="00813C5D" w:rsidRPr="0000419E">
        <w:rPr>
          <w:b/>
          <w:bCs/>
          <w:color w:val="000000" w:themeColor="text1"/>
          <w:sz w:val="28"/>
          <w:szCs w:val="28"/>
          <w:rtl/>
        </w:rPr>
        <w:t>البحث</w:t>
      </w:r>
      <w:r w:rsidR="005B415F" w:rsidRPr="0000419E">
        <w:rPr>
          <w:rFonts w:hint="cs"/>
          <w:b/>
          <w:bCs/>
          <w:color w:val="000000" w:themeColor="text1"/>
          <w:sz w:val="28"/>
          <w:szCs w:val="28"/>
          <w:rtl/>
        </w:rPr>
        <w:t>:</w:t>
      </w:r>
      <w:bookmarkEnd w:id="4"/>
    </w:p>
    <w:p w14:paraId="72239420" w14:textId="7C3E12BE" w:rsidR="00E02D1B" w:rsidRPr="0000419E" w:rsidRDefault="008968FF" w:rsidP="00CE777B">
      <w:pPr>
        <w:pStyle w:val="3"/>
        <w:spacing w:line="360" w:lineRule="auto"/>
        <w:rPr>
          <w:b/>
          <w:bCs/>
          <w:color w:val="000000" w:themeColor="text1"/>
          <w:sz w:val="28"/>
          <w:szCs w:val="28"/>
          <w:rtl/>
        </w:rPr>
      </w:pPr>
      <w:bookmarkStart w:id="5" w:name="_Toc214576465"/>
      <w:r w:rsidRPr="0000419E">
        <w:rPr>
          <w:rFonts w:hint="cs"/>
          <w:b/>
          <w:bCs/>
          <w:color w:val="000000" w:themeColor="text1"/>
          <w:sz w:val="28"/>
          <w:szCs w:val="28"/>
          <w:rtl/>
        </w:rPr>
        <w:t>1.4.1.</w:t>
      </w:r>
      <w:r w:rsidR="00E02D1B" w:rsidRPr="0000419E">
        <w:rPr>
          <w:b/>
          <w:bCs/>
          <w:color w:val="000000" w:themeColor="text1"/>
          <w:sz w:val="28"/>
          <w:szCs w:val="28"/>
          <w:rtl/>
        </w:rPr>
        <w:t>الهدف العام:</w:t>
      </w:r>
      <w:bookmarkEnd w:id="5"/>
    </w:p>
    <w:p w14:paraId="59F67813" w14:textId="5D7D30FB" w:rsidR="00E02D1B" w:rsidRPr="0000419E" w:rsidRDefault="00E02D1B" w:rsidP="00CE777B">
      <w:pPr>
        <w:pStyle w:val="a5"/>
        <w:numPr>
          <w:ilvl w:val="0"/>
          <w:numId w:val="4"/>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تحليل </w:t>
      </w:r>
      <w:r w:rsidR="00175900" w:rsidRPr="0000419E">
        <w:rPr>
          <w:rFonts w:ascii="Simplified Arabic" w:hAnsi="Simplified Arabic" w:cs="Simplified Arabic"/>
          <w:color w:val="000000" w:themeColor="text1"/>
          <w:sz w:val="28"/>
          <w:szCs w:val="28"/>
          <w:rtl/>
        </w:rPr>
        <w:t xml:space="preserve">اثر </w:t>
      </w:r>
      <w:proofErr w:type="spellStart"/>
      <w:r w:rsidR="00175900" w:rsidRPr="0000419E">
        <w:rPr>
          <w:rFonts w:ascii="Simplified Arabic" w:hAnsi="Simplified Arabic" w:cs="Simplified Arabic"/>
          <w:color w:val="000000" w:themeColor="text1"/>
          <w:sz w:val="28"/>
          <w:szCs w:val="28"/>
          <w:rtl/>
        </w:rPr>
        <w:t>الشراكه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الحكوميه</w:t>
      </w:r>
      <w:proofErr w:type="spellEnd"/>
      <w:r w:rsidR="00175900" w:rsidRPr="0000419E">
        <w:rPr>
          <w:rFonts w:ascii="Simplified Arabic" w:hAnsi="Simplified Arabic" w:cs="Simplified Arabic"/>
          <w:color w:val="000000" w:themeColor="text1"/>
          <w:sz w:val="28"/>
          <w:szCs w:val="28"/>
          <w:rtl/>
        </w:rPr>
        <w:t xml:space="preserve"> - </w:t>
      </w:r>
      <w:proofErr w:type="spellStart"/>
      <w:r w:rsidR="00175900" w:rsidRPr="0000419E">
        <w:rPr>
          <w:rFonts w:ascii="Simplified Arabic" w:hAnsi="Simplified Arabic" w:cs="Simplified Arabic"/>
          <w:color w:val="000000" w:themeColor="text1"/>
          <w:sz w:val="28"/>
          <w:szCs w:val="28"/>
          <w:rtl/>
        </w:rPr>
        <w:t>الخاصه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فى</w:t>
      </w:r>
      <w:proofErr w:type="spellEnd"/>
      <w:r w:rsidR="00175900" w:rsidRPr="0000419E">
        <w:rPr>
          <w:rFonts w:ascii="Simplified Arabic" w:hAnsi="Simplified Arabic" w:cs="Simplified Arabic"/>
          <w:color w:val="000000" w:themeColor="text1"/>
          <w:sz w:val="28"/>
          <w:szCs w:val="28"/>
          <w:rtl/>
        </w:rPr>
        <w:t xml:space="preserve"> نجاح اداره مشاريع الابتكار </w:t>
      </w:r>
      <w:proofErr w:type="spellStart"/>
      <w:r w:rsidR="00175900" w:rsidRPr="0000419E">
        <w:rPr>
          <w:rFonts w:ascii="Simplified Arabic" w:hAnsi="Simplified Arabic" w:cs="Simplified Arabic"/>
          <w:color w:val="000000" w:themeColor="text1"/>
          <w:sz w:val="28"/>
          <w:szCs w:val="28"/>
          <w:rtl/>
        </w:rPr>
        <w:t>البيئى</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فى</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المملكه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العربيه</w:t>
      </w:r>
      <w:proofErr w:type="spellEnd"/>
      <w:r w:rsidR="00175900" w:rsidRPr="0000419E">
        <w:rPr>
          <w:rFonts w:ascii="Simplified Arabic" w:hAnsi="Simplified Arabic" w:cs="Simplified Arabic"/>
          <w:color w:val="000000" w:themeColor="text1"/>
          <w:sz w:val="28"/>
          <w:szCs w:val="28"/>
          <w:rtl/>
        </w:rPr>
        <w:t xml:space="preserve"> </w:t>
      </w:r>
      <w:proofErr w:type="spellStart"/>
      <w:r w:rsidR="00175900" w:rsidRPr="0000419E">
        <w:rPr>
          <w:rFonts w:ascii="Simplified Arabic" w:hAnsi="Simplified Arabic" w:cs="Simplified Arabic"/>
          <w:color w:val="000000" w:themeColor="text1"/>
          <w:sz w:val="28"/>
          <w:szCs w:val="28"/>
          <w:rtl/>
        </w:rPr>
        <w:t>السعوديه</w:t>
      </w:r>
      <w:proofErr w:type="spellEnd"/>
      <w:r w:rsidR="00175900" w:rsidRPr="0000419E">
        <w:rPr>
          <w:rFonts w:ascii="Simplified Arabic" w:hAnsi="Simplified Arabic" w:cs="Simplified Arabic" w:hint="cs"/>
          <w:color w:val="000000" w:themeColor="text1"/>
          <w:sz w:val="28"/>
          <w:szCs w:val="28"/>
          <w:rtl/>
        </w:rPr>
        <w:t xml:space="preserve"> </w:t>
      </w:r>
    </w:p>
    <w:p w14:paraId="334CC57C" w14:textId="623C2CCB" w:rsidR="00E02D1B" w:rsidRPr="0000419E" w:rsidRDefault="008968FF" w:rsidP="00CE777B">
      <w:pPr>
        <w:pStyle w:val="3"/>
        <w:spacing w:line="360" w:lineRule="auto"/>
        <w:rPr>
          <w:color w:val="000000" w:themeColor="text1"/>
          <w:sz w:val="28"/>
          <w:szCs w:val="28"/>
          <w:rtl/>
        </w:rPr>
      </w:pPr>
      <w:bookmarkStart w:id="6" w:name="_Toc214576466"/>
      <w:r w:rsidRPr="0000419E">
        <w:rPr>
          <w:rFonts w:hint="cs"/>
          <w:b/>
          <w:bCs/>
          <w:color w:val="000000" w:themeColor="text1"/>
          <w:sz w:val="28"/>
          <w:szCs w:val="28"/>
          <w:rtl/>
        </w:rPr>
        <w:t>2.4.1</w:t>
      </w:r>
      <w:r w:rsidR="00E02D1B" w:rsidRPr="0000419E">
        <w:rPr>
          <w:b/>
          <w:bCs/>
          <w:color w:val="000000" w:themeColor="text1"/>
          <w:sz w:val="28"/>
          <w:szCs w:val="28"/>
          <w:rtl/>
        </w:rPr>
        <w:t xml:space="preserve"> الأهداف الفرعية:</w:t>
      </w:r>
      <w:bookmarkEnd w:id="6"/>
    </w:p>
    <w:p w14:paraId="2340E4B0" w14:textId="5FF70B42" w:rsidR="00E02D1B" w:rsidRPr="0000419E" w:rsidRDefault="00E02D1B" w:rsidP="00CE777B">
      <w:pPr>
        <w:pStyle w:val="a5"/>
        <w:numPr>
          <w:ilvl w:val="0"/>
          <w:numId w:val="2"/>
        </w:num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تحديد أبعاد الشراكة الحكومية–الخاصة </w:t>
      </w:r>
      <w:proofErr w:type="spellStart"/>
      <w:r w:rsidR="00312A8E" w:rsidRPr="0000419E">
        <w:rPr>
          <w:rFonts w:ascii="Simplified Arabic" w:hAnsi="Simplified Arabic" w:cs="Simplified Arabic"/>
          <w:color w:val="000000" w:themeColor="text1"/>
          <w:sz w:val="28"/>
          <w:szCs w:val="28"/>
          <w:rtl/>
        </w:rPr>
        <w:t>فى</w:t>
      </w:r>
      <w:proofErr w:type="spellEnd"/>
      <w:r w:rsidR="00312A8E" w:rsidRPr="0000419E">
        <w:rPr>
          <w:rFonts w:ascii="Simplified Arabic" w:hAnsi="Simplified Arabic" w:cs="Simplified Arabic"/>
          <w:color w:val="000000" w:themeColor="text1"/>
          <w:sz w:val="28"/>
          <w:szCs w:val="28"/>
          <w:rtl/>
        </w:rPr>
        <w:t xml:space="preserve"> نجاح اداره مشاريع الابتكار </w:t>
      </w:r>
      <w:proofErr w:type="spellStart"/>
      <w:r w:rsidR="00312A8E" w:rsidRPr="0000419E">
        <w:rPr>
          <w:rFonts w:ascii="Simplified Arabic" w:hAnsi="Simplified Arabic" w:cs="Simplified Arabic"/>
          <w:color w:val="000000" w:themeColor="text1"/>
          <w:sz w:val="28"/>
          <w:szCs w:val="28"/>
          <w:rtl/>
        </w:rPr>
        <w:t>البيئى</w:t>
      </w:r>
      <w:proofErr w:type="spellEnd"/>
      <w:r w:rsidR="00312A8E" w:rsidRPr="0000419E">
        <w:rPr>
          <w:rFonts w:ascii="Simplified Arabic" w:hAnsi="Simplified Arabic" w:cs="Simplified Arabic"/>
          <w:color w:val="000000" w:themeColor="text1"/>
          <w:sz w:val="28"/>
          <w:szCs w:val="28"/>
          <w:rtl/>
        </w:rPr>
        <w:t xml:space="preserve"> </w:t>
      </w:r>
      <w:proofErr w:type="spellStart"/>
      <w:r w:rsidR="00312A8E" w:rsidRPr="0000419E">
        <w:rPr>
          <w:rFonts w:ascii="Simplified Arabic" w:hAnsi="Simplified Arabic" w:cs="Simplified Arabic"/>
          <w:color w:val="000000" w:themeColor="text1"/>
          <w:sz w:val="28"/>
          <w:szCs w:val="28"/>
          <w:rtl/>
        </w:rPr>
        <w:t>فى</w:t>
      </w:r>
      <w:proofErr w:type="spellEnd"/>
      <w:r w:rsidR="00312A8E" w:rsidRPr="0000419E">
        <w:rPr>
          <w:rFonts w:ascii="Simplified Arabic" w:hAnsi="Simplified Arabic" w:cs="Simplified Arabic"/>
          <w:color w:val="000000" w:themeColor="text1"/>
          <w:sz w:val="28"/>
          <w:szCs w:val="28"/>
          <w:rtl/>
        </w:rPr>
        <w:t xml:space="preserve"> </w:t>
      </w:r>
      <w:proofErr w:type="spellStart"/>
      <w:r w:rsidR="00312A8E" w:rsidRPr="0000419E">
        <w:rPr>
          <w:rFonts w:ascii="Simplified Arabic" w:hAnsi="Simplified Arabic" w:cs="Simplified Arabic"/>
          <w:color w:val="000000" w:themeColor="text1"/>
          <w:sz w:val="28"/>
          <w:szCs w:val="28"/>
          <w:rtl/>
        </w:rPr>
        <w:t>المملكه</w:t>
      </w:r>
      <w:proofErr w:type="spellEnd"/>
      <w:r w:rsidR="00312A8E" w:rsidRPr="0000419E">
        <w:rPr>
          <w:rFonts w:ascii="Simplified Arabic" w:hAnsi="Simplified Arabic" w:cs="Simplified Arabic"/>
          <w:color w:val="000000" w:themeColor="text1"/>
          <w:sz w:val="28"/>
          <w:szCs w:val="28"/>
          <w:rtl/>
        </w:rPr>
        <w:t xml:space="preserve"> </w:t>
      </w:r>
      <w:proofErr w:type="spellStart"/>
      <w:r w:rsidR="00312A8E" w:rsidRPr="0000419E">
        <w:rPr>
          <w:rFonts w:ascii="Simplified Arabic" w:hAnsi="Simplified Arabic" w:cs="Simplified Arabic"/>
          <w:color w:val="000000" w:themeColor="text1"/>
          <w:sz w:val="28"/>
          <w:szCs w:val="28"/>
          <w:rtl/>
        </w:rPr>
        <w:t>العربيه</w:t>
      </w:r>
      <w:proofErr w:type="spellEnd"/>
      <w:r w:rsidR="00312A8E" w:rsidRPr="0000419E">
        <w:rPr>
          <w:rFonts w:ascii="Simplified Arabic" w:hAnsi="Simplified Arabic" w:cs="Simplified Arabic"/>
          <w:color w:val="000000" w:themeColor="text1"/>
          <w:sz w:val="28"/>
          <w:szCs w:val="28"/>
          <w:rtl/>
        </w:rPr>
        <w:t xml:space="preserve"> </w:t>
      </w:r>
      <w:proofErr w:type="spellStart"/>
      <w:r w:rsidR="00312A8E" w:rsidRPr="0000419E">
        <w:rPr>
          <w:rFonts w:ascii="Simplified Arabic" w:hAnsi="Simplified Arabic" w:cs="Simplified Arabic"/>
          <w:color w:val="000000" w:themeColor="text1"/>
          <w:sz w:val="28"/>
          <w:szCs w:val="28"/>
          <w:rtl/>
        </w:rPr>
        <w:t>السعوديه</w:t>
      </w:r>
      <w:proofErr w:type="spellEnd"/>
      <w:r w:rsidR="00312A8E"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من حيث وضوح الأدوار، وآليات التنسيق، والمشاركة في اتخاذ القرار، والدعم المؤسسي، ونقل المعرفة.</w:t>
      </w:r>
    </w:p>
    <w:p w14:paraId="0B920816" w14:textId="22C5BAD5" w:rsidR="00E02D1B" w:rsidRPr="0000419E" w:rsidRDefault="00E02D1B" w:rsidP="00CE777B">
      <w:pPr>
        <w:pStyle w:val="a5"/>
        <w:numPr>
          <w:ilvl w:val="0"/>
          <w:numId w:val="2"/>
        </w:num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تحليل طبيعة التفاعل المؤسسي بين الأطراف المشاركة في </w:t>
      </w:r>
      <w:r w:rsidR="00312A8E" w:rsidRPr="0000419E">
        <w:rPr>
          <w:rFonts w:ascii="Simplified Arabic" w:hAnsi="Simplified Arabic" w:cs="Simplified Arabic"/>
          <w:color w:val="000000" w:themeColor="text1"/>
          <w:sz w:val="28"/>
          <w:szCs w:val="28"/>
          <w:rtl/>
        </w:rPr>
        <w:t xml:space="preserve">أبعاد الشراكة الحكومية–الخاصة </w:t>
      </w:r>
      <w:r w:rsidRPr="0000419E">
        <w:rPr>
          <w:rFonts w:ascii="Simplified Arabic" w:hAnsi="Simplified Arabic" w:cs="Simplified Arabic"/>
          <w:color w:val="000000" w:themeColor="text1"/>
          <w:sz w:val="28"/>
          <w:szCs w:val="28"/>
          <w:rtl/>
        </w:rPr>
        <w:t>ودوره في تحقيق التكامل بين الجهود الحكومية والخاصة في تنفيذ المشاريع البيئية.</w:t>
      </w:r>
    </w:p>
    <w:p w14:paraId="7C4CE6CA" w14:textId="52E79DD7" w:rsidR="00E02D1B" w:rsidRPr="0000419E" w:rsidRDefault="00E02D1B" w:rsidP="00CE777B">
      <w:pPr>
        <w:pStyle w:val="a5"/>
        <w:numPr>
          <w:ilvl w:val="0"/>
          <w:numId w:val="2"/>
        </w:num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قياس أثر آليات الشراكة الحكومية–الخاصة على كفاءة إدارة المشاريع الابتكارية البيئية من حيث التخطيط والتنفيذ وتحقيق الأهداف.</w:t>
      </w:r>
    </w:p>
    <w:p w14:paraId="2D3ED96E" w14:textId="0574FEDD" w:rsidR="00E02D1B" w:rsidRPr="0000419E" w:rsidRDefault="00E02D1B" w:rsidP="00CE777B">
      <w:pPr>
        <w:pStyle w:val="a5"/>
        <w:numPr>
          <w:ilvl w:val="0"/>
          <w:numId w:val="2"/>
        </w:num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تحليل مستوى التكامل والتعاون المؤسسي في مراحل إدارة المشروع، ودوره في تعزيز جودة التنفيذ واستدامة النتائج.</w:t>
      </w:r>
    </w:p>
    <w:p w14:paraId="49CE6585" w14:textId="7462180F" w:rsidR="00E02D1B" w:rsidRPr="0000419E" w:rsidRDefault="00E02D1B" w:rsidP="00CE777B">
      <w:pPr>
        <w:pStyle w:val="a5"/>
        <w:numPr>
          <w:ilvl w:val="0"/>
          <w:numId w:val="2"/>
        </w:num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اقتراح إطار تطويري لتفعيل الشراكة الحكومية–الخاصة في المبادرات البيئية المستقبلية، استنادًا إلى نتائج الدراسة وتوصياتها التطبيقية.</w:t>
      </w:r>
    </w:p>
    <w:p w14:paraId="4392E168" w14:textId="77777777" w:rsidR="00E02D1B" w:rsidRPr="0000419E" w:rsidRDefault="00E02D1B" w:rsidP="00CE777B">
      <w:pPr>
        <w:bidi w:val="0"/>
        <w:spacing w:line="360" w:lineRule="auto"/>
        <w:jc w:val="right"/>
        <w:rPr>
          <w:rFonts w:ascii="Simplified Arabic" w:hAnsi="Simplified Arabic" w:cs="Simplified Arabic"/>
          <w:color w:val="000000" w:themeColor="text1"/>
          <w:sz w:val="28"/>
          <w:szCs w:val="28"/>
        </w:rPr>
      </w:pPr>
    </w:p>
    <w:p w14:paraId="18DFE669" w14:textId="7933886A" w:rsidR="00E02D1B" w:rsidRPr="0000419E" w:rsidRDefault="008E6633" w:rsidP="00171090">
      <w:pPr>
        <w:pStyle w:val="1"/>
        <w:spacing w:line="360" w:lineRule="auto"/>
        <w:rPr>
          <w:rFonts w:ascii="Simplified Arabic" w:hAnsi="Simplified Arabic" w:cs="Simplified Arabic"/>
          <w:color w:val="000000" w:themeColor="text1"/>
          <w:sz w:val="28"/>
          <w:szCs w:val="28"/>
          <w:rtl/>
        </w:rPr>
      </w:pPr>
      <w:r w:rsidRPr="0000419E">
        <w:rPr>
          <w:color w:val="000000" w:themeColor="text1"/>
          <w:sz w:val="28"/>
          <w:szCs w:val="28"/>
          <w:rtl/>
        </w:rPr>
        <w:br w:type="page"/>
      </w:r>
      <w:bookmarkStart w:id="7" w:name="_Toc214576467"/>
      <w:r w:rsidR="008968FF" w:rsidRPr="0000419E">
        <w:rPr>
          <w:rFonts w:hint="cs"/>
          <w:b/>
          <w:bCs/>
          <w:color w:val="000000" w:themeColor="text1"/>
          <w:sz w:val="28"/>
          <w:szCs w:val="28"/>
          <w:rtl/>
        </w:rPr>
        <w:lastRenderedPageBreak/>
        <w:t>5.1.</w:t>
      </w:r>
      <w:r w:rsidR="00E02D1B" w:rsidRPr="0000419E">
        <w:rPr>
          <w:b/>
          <w:bCs/>
          <w:color w:val="000000" w:themeColor="text1"/>
          <w:sz w:val="28"/>
          <w:szCs w:val="28"/>
          <w:rtl/>
        </w:rPr>
        <w:t>تساؤلات الدراسة:</w:t>
      </w:r>
      <w:bookmarkEnd w:id="7"/>
    </w:p>
    <w:p w14:paraId="6FF3CDE4" w14:textId="6B71B577" w:rsidR="00E02D1B" w:rsidRPr="0000419E" w:rsidRDefault="008968FF" w:rsidP="00CE777B">
      <w:pPr>
        <w:pStyle w:val="3"/>
        <w:spacing w:line="360" w:lineRule="auto"/>
        <w:rPr>
          <w:b/>
          <w:bCs/>
          <w:color w:val="000000" w:themeColor="text1"/>
          <w:sz w:val="28"/>
          <w:szCs w:val="28"/>
          <w:rtl/>
        </w:rPr>
      </w:pPr>
      <w:bookmarkStart w:id="8" w:name="_Toc214576468"/>
      <w:r w:rsidRPr="0000419E">
        <w:rPr>
          <w:b/>
          <w:bCs/>
          <w:color w:val="000000" w:themeColor="text1"/>
          <w:sz w:val="28"/>
          <w:szCs w:val="28"/>
        </w:rPr>
        <w:t>1.5.1</w:t>
      </w:r>
      <w:r w:rsidR="009016FD" w:rsidRPr="0000419E">
        <w:rPr>
          <w:b/>
          <w:bCs/>
          <w:color w:val="000000" w:themeColor="text1"/>
          <w:sz w:val="28"/>
          <w:szCs w:val="28"/>
          <w:rtl/>
        </w:rPr>
        <w:t xml:space="preserve">السؤال </w:t>
      </w:r>
      <w:proofErr w:type="spellStart"/>
      <w:r w:rsidR="009016FD" w:rsidRPr="0000419E">
        <w:rPr>
          <w:b/>
          <w:bCs/>
          <w:color w:val="000000" w:themeColor="text1"/>
          <w:sz w:val="28"/>
          <w:szCs w:val="28"/>
          <w:rtl/>
        </w:rPr>
        <w:t>الرئيسى</w:t>
      </w:r>
      <w:proofErr w:type="spellEnd"/>
      <w:r w:rsidR="00E02D1B" w:rsidRPr="0000419E">
        <w:rPr>
          <w:b/>
          <w:bCs/>
          <w:color w:val="000000" w:themeColor="text1"/>
          <w:sz w:val="28"/>
          <w:szCs w:val="28"/>
          <w:rtl/>
        </w:rPr>
        <w:t>:</w:t>
      </w:r>
      <w:bookmarkEnd w:id="8"/>
    </w:p>
    <w:p w14:paraId="56D20E7E" w14:textId="68AFB3BD" w:rsidR="00E02D1B" w:rsidRPr="0000419E" w:rsidRDefault="00E02D1B"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ما أثر الشراكة الحكومية–الخاصة ذات البعد التعاوني والتكاملي على نجاح إدارة مشاريع الابتكار البيئي في </w:t>
      </w:r>
      <w:r w:rsidR="00312A8E" w:rsidRPr="0000419E">
        <w:rPr>
          <w:rFonts w:ascii="Simplified Arabic" w:hAnsi="Simplified Arabic" w:cs="Simplified Arabic" w:hint="cs"/>
          <w:color w:val="000000" w:themeColor="text1"/>
          <w:sz w:val="28"/>
          <w:szCs w:val="28"/>
          <w:rtl/>
        </w:rPr>
        <w:t>المملكة العربية السعودية</w:t>
      </w:r>
      <w:r w:rsidRPr="0000419E">
        <w:rPr>
          <w:rFonts w:ascii="Simplified Arabic" w:hAnsi="Simplified Arabic" w:cs="Simplified Arabic"/>
          <w:color w:val="000000" w:themeColor="text1"/>
          <w:sz w:val="28"/>
          <w:szCs w:val="28"/>
          <w:rtl/>
        </w:rPr>
        <w:t>؟</w:t>
      </w:r>
    </w:p>
    <w:p w14:paraId="5382E4CB" w14:textId="2E25C375" w:rsidR="00E02D1B" w:rsidRPr="0000419E" w:rsidRDefault="000220C1" w:rsidP="00CE777B">
      <w:pPr>
        <w:pStyle w:val="3"/>
        <w:spacing w:line="360" w:lineRule="auto"/>
        <w:rPr>
          <w:rFonts w:ascii="Simplified Arabic" w:hAnsi="Simplified Arabic" w:cs="Simplified Arabic"/>
          <w:b/>
          <w:bCs/>
          <w:color w:val="000000" w:themeColor="text1"/>
          <w:sz w:val="28"/>
          <w:szCs w:val="28"/>
          <w:rtl/>
        </w:rPr>
      </w:pPr>
      <w:bookmarkStart w:id="9" w:name="_Toc214576469"/>
      <w:r w:rsidRPr="0000419E">
        <w:rPr>
          <w:rFonts w:ascii="Simplified Arabic" w:hAnsi="Simplified Arabic" w:cs="Simplified Arabic" w:hint="cs"/>
          <w:b/>
          <w:bCs/>
          <w:color w:val="000000" w:themeColor="text1"/>
          <w:sz w:val="28"/>
          <w:szCs w:val="28"/>
          <w:rtl/>
        </w:rPr>
        <w:t>2.5.1.</w:t>
      </w:r>
      <w:r w:rsidR="00E02D1B" w:rsidRPr="0000419E">
        <w:rPr>
          <w:b/>
          <w:bCs/>
          <w:color w:val="000000" w:themeColor="text1"/>
          <w:sz w:val="28"/>
          <w:szCs w:val="28"/>
          <w:rtl/>
        </w:rPr>
        <w:t>الأسئلة الفرعية:</w:t>
      </w:r>
      <w:bookmarkEnd w:id="9"/>
    </w:p>
    <w:p w14:paraId="546AB61E" w14:textId="3E8A0470" w:rsidR="00E02D1B" w:rsidRPr="0000419E" w:rsidRDefault="00E02D1B" w:rsidP="00CE777B">
      <w:pPr>
        <w:pStyle w:val="a5"/>
        <w:numPr>
          <w:ilvl w:val="0"/>
          <w:numId w:val="5"/>
        </w:num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 xml:space="preserve">ما أبعاد الشراكة الحكومية–الخاصة التي تتجلى في </w:t>
      </w:r>
      <w:r w:rsidR="00312A8E" w:rsidRPr="0000419E">
        <w:rPr>
          <w:rFonts w:ascii="Simplified Arabic" w:hAnsi="Simplified Arabic" w:cs="Simplified Arabic" w:hint="cs"/>
          <w:color w:val="000000" w:themeColor="text1"/>
          <w:sz w:val="28"/>
          <w:szCs w:val="28"/>
          <w:rtl/>
        </w:rPr>
        <w:t>المملكة العربية السعودية</w:t>
      </w:r>
      <w:r w:rsidR="005B415F" w:rsidRPr="0000419E">
        <w:rPr>
          <w:rFonts w:ascii="Simplified Arabic" w:hAnsi="Simplified Arabic" w:cs="Simplified Arabic"/>
          <w:b/>
          <w:bCs/>
          <w:color w:val="000000" w:themeColor="text1"/>
          <w:sz w:val="28"/>
          <w:szCs w:val="28"/>
          <w:rtl/>
        </w:rPr>
        <w:t xml:space="preserve"> </w:t>
      </w:r>
      <w:r w:rsidRPr="0000419E">
        <w:rPr>
          <w:rFonts w:ascii="Simplified Arabic" w:hAnsi="Simplified Arabic" w:cs="Simplified Arabic"/>
          <w:color w:val="000000" w:themeColor="text1"/>
          <w:sz w:val="28"/>
          <w:szCs w:val="28"/>
          <w:rtl/>
        </w:rPr>
        <w:t>من حيث وضوح الأدوار، وآليات التنسيق، والمشاركة في اتخاذ القرار، والدعم المؤسسي، ونقل المعرفة؟</w:t>
      </w:r>
    </w:p>
    <w:p w14:paraId="3C3E7EBB" w14:textId="79E0ADB5" w:rsidR="00E02D1B" w:rsidRPr="0000419E" w:rsidRDefault="00E02D1B" w:rsidP="00CE777B">
      <w:pPr>
        <w:pStyle w:val="a5"/>
        <w:numPr>
          <w:ilvl w:val="0"/>
          <w:numId w:val="5"/>
        </w:num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 xml:space="preserve">كيف يسهم التفاعل المؤسسي بين الأطراف المشاركة في </w:t>
      </w:r>
      <w:r w:rsidR="00312A8E" w:rsidRPr="0000419E">
        <w:rPr>
          <w:rFonts w:ascii="Simplified Arabic" w:hAnsi="Simplified Arabic" w:cs="Simplified Arabic" w:hint="cs"/>
          <w:color w:val="000000" w:themeColor="text1"/>
          <w:sz w:val="28"/>
          <w:szCs w:val="28"/>
          <w:rtl/>
        </w:rPr>
        <w:t>السعودية</w:t>
      </w:r>
      <w:r w:rsidR="005B415F" w:rsidRPr="0000419E">
        <w:rPr>
          <w:rFonts w:ascii="Simplified Arabic" w:hAnsi="Simplified Arabic" w:cs="Simplified Arabic"/>
          <w:b/>
          <w:bCs/>
          <w:color w:val="000000" w:themeColor="text1"/>
          <w:sz w:val="28"/>
          <w:szCs w:val="28"/>
          <w:rtl/>
        </w:rPr>
        <w:t xml:space="preserve"> </w:t>
      </w:r>
      <w:r w:rsidRPr="0000419E">
        <w:rPr>
          <w:rFonts w:ascii="Simplified Arabic" w:hAnsi="Simplified Arabic" w:cs="Simplified Arabic"/>
          <w:color w:val="000000" w:themeColor="text1"/>
          <w:sz w:val="28"/>
          <w:szCs w:val="28"/>
          <w:rtl/>
        </w:rPr>
        <w:t>في تحقيق التكامل بين الجهود الحكومية والخاصة في تنفيذ المشاريع البيئية؟</w:t>
      </w:r>
    </w:p>
    <w:p w14:paraId="3F8E4CB8" w14:textId="77777777" w:rsidR="00E02D1B" w:rsidRPr="0000419E" w:rsidRDefault="00E02D1B" w:rsidP="00CE777B">
      <w:pPr>
        <w:pStyle w:val="a5"/>
        <w:numPr>
          <w:ilvl w:val="0"/>
          <w:numId w:val="5"/>
        </w:num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ما العلاقة بين آليات الشراكة الحكومية–الخاصة وكفاءة إدارة المشاريع الابتكارية البيئية من حيث التخطيط والتنفيذ وتحقيق الأهداف؟</w:t>
      </w:r>
    </w:p>
    <w:p w14:paraId="3F64FC72" w14:textId="77777777" w:rsidR="00E02D1B" w:rsidRPr="0000419E" w:rsidRDefault="00E02D1B" w:rsidP="00CE777B">
      <w:pPr>
        <w:pStyle w:val="a5"/>
        <w:numPr>
          <w:ilvl w:val="0"/>
          <w:numId w:val="5"/>
        </w:num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إلى أي مدى يؤثر مستوى التعاون والتكامل المؤسسي في مراحل إدارة المشروع على جودة التنفيذ واستدامة النتائج؟</w:t>
      </w:r>
    </w:p>
    <w:p w14:paraId="34EC3B07" w14:textId="3974581C" w:rsidR="00E02D1B" w:rsidRPr="0000419E" w:rsidRDefault="00E02D1B" w:rsidP="00CE777B">
      <w:pPr>
        <w:pStyle w:val="a5"/>
        <w:numPr>
          <w:ilvl w:val="0"/>
          <w:numId w:val="5"/>
        </w:num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ما الإطار التطويري المقترح الذي يمكن أن يسهم في تفعيل الشراكة الحكومية–الخاصة ضمن المبادرات البيئية المستقبلية في المملكة</w:t>
      </w:r>
    </w:p>
    <w:p w14:paraId="1AF3D056" w14:textId="77777777" w:rsidR="00A31276" w:rsidRPr="0000419E" w:rsidRDefault="00A31276" w:rsidP="00CE777B">
      <w:pPr>
        <w:spacing w:line="360" w:lineRule="auto"/>
        <w:rPr>
          <w:rFonts w:ascii="Simplified Arabic" w:hAnsi="Simplified Arabic" w:cs="Simplified Arabic"/>
          <w:color w:val="000000" w:themeColor="text1"/>
          <w:sz w:val="28"/>
          <w:szCs w:val="28"/>
          <w:rtl/>
        </w:rPr>
      </w:pPr>
    </w:p>
    <w:p w14:paraId="7D23D51F" w14:textId="77777777" w:rsidR="00A74F76" w:rsidRPr="0000419E" w:rsidRDefault="00A74F76" w:rsidP="00CE777B">
      <w:pPr>
        <w:spacing w:line="360" w:lineRule="auto"/>
        <w:rPr>
          <w:rFonts w:ascii="Simplified Arabic" w:hAnsi="Simplified Arabic" w:cs="Simplified Arabic"/>
          <w:color w:val="000000" w:themeColor="text1"/>
          <w:sz w:val="28"/>
          <w:szCs w:val="28"/>
          <w:u w:val="single"/>
          <w:rtl/>
        </w:rPr>
      </w:pPr>
    </w:p>
    <w:p w14:paraId="4D365B66" w14:textId="77777777" w:rsidR="00A74F76" w:rsidRPr="0000419E" w:rsidRDefault="00A74F76" w:rsidP="00CE777B">
      <w:pPr>
        <w:spacing w:line="360" w:lineRule="auto"/>
        <w:rPr>
          <w:rFonts w:ascii="Simplified Arabic" w:hAnsi="Simplified Arabic" w:cs="Simplified Arabic"/>
          <w:color w:val="000000" w:themeColor="text1"/>
          <w:sz w:val="28"/>
          <w:szCs w:val="28"/>
          <w:u w:val="single"/>
          <w:rtl/>
        </w:rPr>
      </w:pPr>
    </w:p>
    <w:p w14:paraId="1E25CE55" w14:textId="77777777" w:rsidR="00555D17" w:rsidRPr="0000419E" w:rsidRDefault="00555D17" w:rsidP="00CE777B">
      <w:pPr>
        <w:bidi w:val="0"/>
        <w:spacing w:line="360" w:lineRule="auto"/>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Pr>
        <w:br w:type="page"/>
      </w:r>
    </w:p>
    <w:p w14:paraId="5342ADCA" w14:textId="0AD987F2" w:rsidR="00AB1488" w:rsidRPr="0000419E" w:rsidRDefault="000220C1" w:rsidP="00171090">
      <w:pPr>
        <w:pStyle w:val="1"/>
        <w:spacing w:line="360" w:lineRule="auto"/>
        <w:rPr>
          <w:b/>
          <w:bCs/>
          <w:color w:val="000000" w:themeColor="text1"/>
          <w:sz w:val="28"/>
          <w:szCs w:val="28"/>
          <w:rtl/>
        </w:rPr>
      </w:pPr>
      <w:bookmarkStart w:id="10" w:name="_Toc214576470"/>
      <w:r w:rsidRPr="0000419E">
        <w:rPr>
          <w:rFonts w:hint="cs"/>
          <w:b/>
          <w:bCs/>
          <w:color w:val="000000" w:themeColor="text1"/>
          <w:sz w:val="28"/>
          <w:szCs w:val="28"/>
          <w:rtl/>
        </w:rPr>
        <w:lastRenderedPageBreak/>
        <w:t>6.1.</w:t>
      </w:r>
      <w:r w:rsidR="00AB1488" w:rsidRPr="0000419E">
        <w:rPr>
          <w:b/>
          <w:bCs/>
          <w:color w:val="000000" w:themeColor="text1"/>
          <w:sz w:val="28"/>
          <w:szCs w:val="28"/>
          <w:rtl/>
        </w:rPr>
        <w:t>فروض الدراسة:</w:t>
      </w:r>
      <w:bookmarkEnd w:id="10"/>
    </w:p>
    <w:p w14:paraId="71C9189E" w14:textId="60A9F4FB" w:rsidR="00C233AF" w:rsidRPr="0000419E" w:rsidRDefault="000220C1" w:rsidP="00CE777B">
      <w:pPr>
        <w:pStyle w:val="3"/>
        <w:spacing w:line="360" w:lineRule="auto"/>
        <w:rPr>
          <w:b/>
          <w:bCs/>
          <w:color w:val="000000" w:themeColor="text1"/>
          <w:sz w:val="28"/>
          <w:szCs w:val="28"/>
          <w:rtl/>
        </w:rPr>
      </w:pPr>
      <w:bookmarkStart w:id="11" w:name="_Toc214576471"/>
      <w:r w:rsidRPr="0000419E">
        <w:rPr>
          <w:rFonts w:hint="cs"/>
          <w:b/>
          <w:bCs/>
          <w:color w:val="000000" w:themeColor="text1"/>
          <w:sz w:val="28"/>
          <w:szCs w:val="28"/>
          <w:rtl/>
        </w:rPr>
        <w:t>1.6.1.</w:t>
      </w:r>
      <w:r w:rsidR="00C233AF" w:rsidRPr="0000419E">
        <w:rPr>
          <w:b/>
          <w:bCs/>
          <w:color w:val="000000" w:themeColor="text1"/>
          <w:sz w:val="28"/>
          <w:szCs w:val="28"/>
          <w:rtl/>
        </w:rPr>
        <w:t>الفرضية الرئيسة:</w:t>
      </w:r>
      <w:bookmarkEnd w:id="11"/>
    </w:p>
    <w:p w14:paraId="4AC24C20" w14:textId="58B52E25" w:rsidR="00C233AF" w:rsidRPr="0000419E" w:rsidRDefault="00C233AF"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تسهم الشراكة الحكومية–الخاصة ذات البعد التعاوني والتكاملي في تعزيز نجاح إدارة مشاريع الابتكار البيئي </w:t>
      </w:r>
      <w:proofErr w:type="spellStart"/>
      <w:r w:rsidR="00312A8E" w:rsidRPr="0000419E">
        <w:rPr>
          <w:rFonts w:ascii="Simplified Arabic" w:hAnsi="Simplified Arabic" w:cs="Simplified Arabic" w:hint="cs"/>
          <w:color w:val="000000" w:themeColor="text1"/>
          <w:sz w:val="28"/>
          <w:szCs w:val="28"/>
          <w:rtl/>
        </w:rPr>
        <w:t>فى</w:t>
      </w:r>
      <w:proofErr w:type="spellEnd"/>
      <w:r w:rsidR="00312A8E" w:rsidRPr="0000419E">
        <w:rPr>
          <w:rFonts w:ascii="Simplified Arabic" w:hAnsi="Simplified Arabic" w:cs="Simplified Arabic" w:hint="cs"/>
          <w:color w:val="000000" w:themeColor="text1"/>
          <w:sz w:val="28"/>
          <w:szCs w:val="28"/>
          <w:rtl/>
        </w:rPr>
        <w:t xml:space="preserve"> المملكة العربية السعودية</w:t>
      </w:r>
      <w:r w:rsidRPr="0000419E">
        <w:rPr>
          <w:rFonts w:ascii="Simplified Arabic" w:hAnsi="Simplified Arabic" w:cs="Simplified Arabic"/>
          <w:color w:val="000000" w:themeColor="text1"/>
          <w:sz w:val="28"/>
          <w:szCs w:val="28"/>
          <w:rtl/>
        </w:rPr>
        <w:t>.</w:t>
      </w:r>
    </w:p>
    <w:p w14:paraId="05D87E2C" w14:textId="4E8FB4FF" w:rsidR="00C233AF" w:rsidRPr="0000419E" w:rsidRDefault="000220C1" w:rsidP="00CE777B">
      <w:pPr>
        <w:pStyle w:val="3"/>
        <w:spacing w:line="360" w:lineRule="auto"/>
        <w:rPr>
          <w:b/>
          <w:bCs/>
          <w:color w:val="000000" w:themeColor="text1"/>
          <w:sz w:val="28"/>
          <w:szCs w:val="28"/>
          <w:rtl/>
        </w:rPr>
      </w:pPr>
      <w:bookmarkStart w:id="12" w:name="_Toc214576472"/>
      <w:r w:rsidRPr="0000419E">
        <w:rPr>
          <w:rFonts w:hint="cs"/>
          <w:b/>
          <w:bCs/>
          <w:color w:val="000000" w:themeColor="text1"/>
          <w:sz w:val="28"/>
          <w:szCs w:val="28"/>
          <w:rtl/>
        </w:rPr>
        <w:t>2.6.1.</w:t>
      </w:r>
      <w:r w:rsidR="00C233AF" w:rsidRPr="0000419E">
        <w:rPr>
          <w:b/>
          <w:bCs/>
          <w:color w:val="000000" w:themeColor="text1"/>
          <w:sz w:val="28"/>
          <w:szCs w:val="28"/>
          <w:rtl/>
        </w:rPr>
        <w:t>الفروض الفرعية:</w:t>
      </w:r>
      <w:bookmarkEnd w:id="12"/>
    </w:p>
    <w:p w14:paraId="5D6D17C1" w14:textId="61FB9826" w:rsidR="00C233AF" w:rsidRPr="0000419E" w:rsidRDefault="009016FD"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00C233AF" w:rsidRPr="0000419E">
        <w:rPr>
          <w:rFonts w:ascii="Simplified Arabic" w:hAnsi="Simplified Arabic" w:cs="Simplified Arabic"/>
          <w:color w:val="000000" w:themeColor="text1"/>
          <w:sz w:val="28"/>
          <w:szCs w:val="28"/>
          <w:rtl/>
        </w:rPr>
        <w:t>يسهم وضوح الأدوار المؤسسية بين الأطراف المشاركة في الشراكة الحكومية–الخاصة في رفع كفاءة التخطيط والتنفيذ لمشاريع الابتكار البيئي.</w:t>
      </w:r>
    </w:p>
    <w:p w14:paraId="3D3522AD" w14:textId="3B554427" w:rsidR="00C233AF" w:rsidRPr="0000419E" w:rsidRDefault="009016FD"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00C233AF" w:rsidRPr="0000419E">
        <w:rPr>
          <w:rFonts w:ascii="Simplified Arabic" w:hAnsi="Simplified Arabic" w:cs="Simplified Arabic"/>
          <w:color w:val="000000" w:themeColor="text1"/>
          <w:sz w:val="28"/>
          <w:szCs w:val="28"/>
          <w:rtl/>
        </w:rPr>
        <w:t xml:space="preserve">يؤدي التنسيق المؤسسي الفعّال بين الجهات الحكومية والقطاع الخاص إلى تحسين جودة تنفيذ المشاريع البيئية </w:t>
      </w:r>
      <w:r w:rsidR="00312A8E" w:rsidRPr="0000419E">
        <w:rPr>
          <w:rFonts w:ascii="Simplified Arabic" w:hAnsi="Simplified Arabic" w:cs="Simplified Arabic" w:hint="cs"/>
          <w:color w:val="000000" w:themeColor="text1"/>
          <w:sz w:val="28"/>
          <w:szCs w:val="28"/>
          <w:rtl/>
        </w:rPr>
        <w:t xml:space="preserve">كما </w:t>
      </w:r>
      <w:proofErr w:type="spellStart"/>
      <w:r w:rsidR="00312A8E" w:rsidRPr="0000419E">
        <w:rPr>
          <w:rFonts w:ascii="Simplified Arabic" w:hAnsi="Simplified Arabic" w:cs="Simplified Arabic" w:hint="cs"/>
          <w:color w:val="000000" w:themeColor="text1"/>
          <w:sz w:val="28"/>
          <w:szCs w:val="28"/>
          <w:rtl/>
        </w:rPr>
        <w:t>فى</w:t>
      </w:r>
      <w:proofErr w:type="spellEnd"/>
      <w:r w:rsidR="00C233AF" w:rsidRPr="0000419E">
        <w:rPr>
          <w:rFonts w:ascii="Simplified Arabic" w:hAnsi="Simplified Arabic" w:cs="Simplified Arabic"/>
          <w:color w:val="000000" w:themeColor="text1"/>
          <w:sz w:val="28"/>
          <w:szCs w:val="28"/>
          <w:rtl/>
        </w:rPr>
        <w:t xml:space="preserve"> مبادرة </w:t>
      </w:r>
      <w:r w:rsidR="005B415F" w:rsidRPr="0000419E">
        <w:rPr>
          <w:rFonts w:ascii="Simplified Arabic" w:hAnsi="Simplified Arabic" w:cs="Simplified Arabic"/>
          <w:color w:val="000000" w:themeColor="text1"/>
          <w:sz w:val="28"/>
          <w:szCs w:val="28"/>
          <w:rtl/>
        </w:rPr>
        <w:t>«سدرة</w:t>
      </w:r>
      <w:r w:rsidR="00312A8E" w:rsidRPr="0000419E">
        <w:rPr>
          <w:rFonts w:ascii="Simplified Arabic" w:hAnsi="Simplified Arabic" w:cs="Simplified Arabic" w:hint="cs"/>
          <w:color w:val="000000" w:themeColor="text1"/>
          <w:sz w:val="28"/>
          <w:szCs w:val="28"/>
          <w:rtl/>
        </w:rPr>
        <w:t>-وسحابة -وسنبلة</w:t>
      </w:r>
      <w:r w:rsidR="005B415F" w:rsidRPr="0000419E">
        <w:rPr>
          <w:rFonts w:ascii="Simplified Arabic" w:hAnsi="Simplified Arabic" w:cs="Simplified Arabic"/>
          <w:color w:val="000000" w:themeColor="text1"/>
          <w:sz w:val="28"/>
          <w:szCs w:val="28"/>
          <w:rtl/>
        </w:rPr>
        <w:t>»</w:t>
      </w:r>
      <w:r w:rsidR="00C233AF" w:rsidRPr="0000419E">
        <w:rPr>
          <w:rFonts w:ascii="Simplified Arabic" w:hAnsi="Simplified Arabic" w:cs="Simplified Arabic"/>
          <w:color w:val="000000" w:themeColor="text1"/>
          <w:sz w:val="28"/>
          <w:szCs w:val="28"/>
          <w:rtl/>
        </w:rPr>
        <w:t>.</w:t>
      </w:r>
    </w:p>
    <w:p w14:paraId="3A801F57" w14:textId="67E9534C" w:rsidR="00C233AF" w:rsidRPr="0000419E" w:rsidRDefault="009016FD"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00C233AF" w:rsidRPr="0000419E">
        <w:rPr>
          <w:rFonts w:ascii="Simplified Arabic" w:hAnsi="Simplified Arabic" w:cs="Simplified Arabic"/>
          <w:color w:val="000000" w:themeColor="text1"/>
          <w:sz w:val="28"/>
          <w:szCs w:val="28"/>
          <w:rtl/>
        </w:rPr>
        <w:t>تؤثر المشاركة المشتركة في اتخاذ القرار إيجابًا في تحقيق الأهداف البيئية للمشاريع الابتكارية.</w:t>
      </w:r>
    </w:p>
    <w:p w14:paraId="603F13F0" w14:textId="3C53E31D" w:rsidR="00C233AF" w:rsidRPr="0000419E" w:rsidRDefault="009016FD"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00C233AF" w:rsidRPr="0000419E">
        <w:rPr>
          <w:rFonts w:ascii="Simplified Arabic" w:hAnsi="Simplified Arabic" w:cs="Simplified Arabic"/>
          <w:color w:val="000000" w:themeColor="text1"/>
          <w:sz w:val="28"/>
          <w:szCs w:val="28"/>
          <w:rtl/>
        </w:rPr>
        <w:t xml:space="preserve">يسهم الدعم المؤسسي والتنظيمي الذي توفره </w:t>
      </w:r>
      <w:r w:rsidR="00312A8E" w:rsidRPr="0000419E">
        <w:rPr>
          <w:rFonts w:ascii="Simplified Arabic" w:hAnsi="Simplified Arabic" w:cs="Simplified Arabic" w:hint="cs"/>
          <w:color w:val="000000" w:themeColor="text1"/>
          <w:sz w:val="28"/>
          <w:szCs w:val="28"/>
          <w:rtl/>
        </w:rPr>
        <w:t>الوزارات</w:t>
      </w:r>
      <w:r w:rsidR="00C233AF" w:rsidRPr="0000419E">
        <w:rPr>
          <w:rFonts w:ascii="Simplified Arabic" w:hAnsi="Simplified Arabic" w:cs="Simplified Arabic"/>
          <w:color w:val="000000" w:themeColor="text1"/>
          <w:sz w:val="28"/>
          <w:szCs w:val="28"/>
          <w:rtl/>
        </w:rPr>
        <w:t xml:space="preserve"> في استدامة نتائج المشاريع البيئية وفاعليتها.</w:t>
      </w:r>
    </w:p>
    <w:p w14:paraId="7715D36D" w14:textId="0401B081" w:rsidR="00F90F1E" w:rsidRPr="0000419E" w:rsidRDefault="009016FD" w:rsidP="00CE777B">
      <w:pPr>
        <w:pStyle w:val="a5"/>
        <w:numPr>
          <w:ilvl w:val="0"/>
          <w:numId w:val="3"/>
        </w:num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00C233AF" w:rsidRPr="0000419E">
        <w:rPr>
          <w:rFonts w:ascii="Simplified Arabic" w:hAnsi="Simplified Arabic" w:cs="Simplified Arabic"/>
          <w:color w:val="000000" w:themeColor="text1"/>
          <w:sz w:val="28"/>
          <w:szCs w:val="28"/>
          <w:rtl/>
        </w:rPr>
        <w:t>يعزز نقل المعرفة والخبرة بين القطاعين من كفاءة إدارة المشاريع الابتكارية وقدرتها على تحقيق مخرجات مستدامة</w:t>
      </w:r>
      <w:r w:rsidR="0075386C" w:rsidRPr="0000419E">
        <w:rPr>
          <w:rFonts w:ascii="Simplified Arabic" w:hAnsi="Simplified Arabic" w:cs="Simplified Arabic"/>
          <w:color w:val="000000" w:themeColor="text1"/>
          <w:sz w:val="28"/>
          <w:szCs w:val="28"/>
          <w:rtl/>
        </w:rPr>
        <w:t>.</w:t>
      </w:r>
    </w:p>
    <w:p w14:paraId="6C0FB4AD" w14:textId="77777777" w:rsidR="00F90F1E" w:rsidRPr="0000419E" w:rsidRDefault="00F90F1E" w:rsidP="00CE777B">
      <w:pPr>
        <w:bidi w:val="0"/>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br w:type="page"/>
      </w:r>
    </w:p>
    <w:p w14:paraId="07EC9E6F" w14:textId="38FA8C9F" w:rsidR="00F90F1E" w:rsidRPr="0000419E" w:rsidRDefault="000220C1" w:rsidP="00171090">
      <w:pPr>
        <w:pStyle w:val="1"/>
        <w:spacing w:line="360" w:lineRule="auto"/>
        <w:rPr>
          <w:b/>
          <w:bCs/>
          <w:color w:val="000000" w:themeColor="text1"/>
          <w:sz w:val="28"/>
          <w:szCs w:val="28"/>
          <w:rtl/>
        </w:rPr>
      </w:pPr>
      <w:bookmarkStart w:id="13" w:name="_Toc214576473"/>
      <w:r w:rsidRPr="0000419E">
        <w:rPr>
          <w:rFonts w:hint="cs"/>
          <w:b/>
          <w:bCs/>
          <w:color w:val="000000" w:themeColor="text1"/>
          <w:sz w:val="28"/>
          <w:szCs w:val="28"/>
          <w:rtl/>
        </w:rPr>
        <w:lastRenderedPageBreak/>
        <w:t>7.1.</w:t>
      </w:r>
      <w:r w:rsidR="00F90F1E" w:rsidRPr="0000419E">
        <w:rPr>
          <w:rFonts w:hint="cs"/>
          <w:b/>
          <w:bCs/>
          <w:color w:val="000000" w:themeColor="text1"/>
          <w:sz w:val="28"/>
          <w:szCs w:val="28"/>
          <w:rtl/>
        </w:rPr>
        <w:t>الإطار</w:t>
      </w:r>
      <w:r w:rsidR="00F90F1E" w:rsidRPr="0000419E">
        <w:rPr>
          <w:b/>
          <w:bCs/>
          <w:color w:val="000000" w:themeColor="text1"/>
          <w:sz w:val="28"/>
          <w:szCs w:val="28"/>
          <w:rtl/>
        </w:rPr>
        <w:t xml:space="preserve"> </w:t>
      </w:r>
      <w:r w:rsidR="00F90F1E" w:rsidRPr="0000419E">
        <w:rPr>
          <w:rFonts w:hint="cs"/>
          <w:b/>
          <w:bCs/>
          <w:color w:val="000000" w:themeColor="text1"/>
          <w:sz w:val="28"/>
          <w:szCs w:val="28"/>
          <w:rtl/>
        </w:rPr>
        <w:t>النظري:</w:t>
      </w:r>
      <w:bookmarkEnd w:id="13"/>
    </w:p>
    <w:p w14:paraId="37891386" w14:textId="27949488" w:rsidR="00DF170F" w:rsidRPr="0000419E" w:rsidRDefault="00DF170F" w:rsidP="00CE777B">
      <w:pPr>
        <w:pStyle w:val="a6"/>
        <w:bidi/>
        <w:spacing w:line="360" w:lineRule="auto"/>
        <w:jc w:val="both"/>
        <w:rPr>
          <w:b/>
          <w:bCs/>
          <w:color w:val="000000" w:themeColor="text1"/>
          <w:sz w:val="28"/>
          <w:szCs w:val="28"/>
          <w:rtl/>
        </w:rPr>
      </w:pPr>
      <w:r w:rsidRPr="0000419E">
        <w:rPr>
          <w:b/>
          <w:bCs/>
          <w:color w:val="000000" w:themeColor="text1"/>
          <w:sz w:val="28"/>
          <w:szCs w:val="28"/>
          <w:rtl/>
        </w:rPr>
        <w:t>مقدمة:</w:t>
      </w:r>
    </w:p>
    <w:p w14:paraId="1857ECE8" w14:textId="6C6348C5" w:rsidR="005566D4" w:rsidRPr="0000419E" w:rsidRDefault="005566D4"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 xml:space="preserve"> يُعد الإطار النظري الركيزة الأساسية للدراسات العلمية، إذ يوفر خلفية معرفية متكاملة للموضوع، ويحدد المفاهيم الأساسية، ويعرض النماذج النظرية ذات الصلة، بما يساعد على تفسير الظاهرة المدروسة وتوجيه التحليل الميداني. وفي ضوء موضوع هذه الدراسة، الذي يبحث أثر الشراكة الحكومية</w:t>
      </w:r>
      <w:r w:rsidR="00DF170F"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الخاصة على نجاح إدارة مشاريع الابتكار البيئي </w:t>
      </w:r>
      <w:proofErr w:type="spellStart"/>
      <w:r w:rsidR="00312A8E" w:rsidRPr="0000419E">
        <w:rPr>
          <w:rFonts w:ascii="Simplified Arabic" w:hAnsi="Simplified Arabic" w:cs="Simplified Arabic" w:hint="cs"/>
          <w:color w:val="000000" w:themeColor="text1"/>
          <w:sz w:val="28"/>
          <w:szCs w:val="28"/>
          <w:rtl/>
        </w:rPr>
        <w:t>كمافى</w:t>
      </w:r>
      <w:proofErr w:type="spellEnd"/>
      <w:r w:rsidRPr="0000419E">
        <w:rPr>
          <w:rFonts w:ascii="Simplified Arabic" w:hAnsi="Simplified Arabic" w:cs="Simplified Arabic"/>
          <w:color w:val="000000" w:themeColor="text1"/>
          <w:sz w:val="28"/>
          <w:szCs w:val="28"/>
          <w:rtl/>
        </w:rPr>
        <w:t xml:space="preserve"> مبادرة «سدرة</w:t>
      </w:r>
      <w:r w:rsidR="00312A8E" w:rsidRPr="0000419E">
        <w:rPr>
          <w:rFonts w:ascii="Simplified Arabic" w:hAnsi="Simplified Arabic" w:cs="Simplified Arabic" w:hint="cs"/>
          <w:color w:val="000000" w:themeColor="text1"/>
          <w:sz w:val="28"/>
          <w:szCs w:val="28"/>
          <w:rtl/>
        </w:rPr>
        <w:t>- وسحابة- وسنبلة</w:t>
      </w:r>
      <w:r w:rsidRPr="0000419E">
        <w:rPr>
          <w:rFonts w:ascii="Simplified Arabic" w:hAnsi="Simplified Arabic" w:cs="Simplified Arabic"/>
          <w:color w:val="000000" w:themeColor="text1"/>
          <w:sz w:val="28"/>
          <w:szCs w:val="28"/>
          <w:rtl/>
        </w:rPr>
        <w:t>»، فإن الإطار النظري يركز على ثلاثة محاور رئيسية</w:t>
      </w:r>
      <w:r w:rsidRPr="0000419E">
        <w:rPr>
          <w:rFonts w:ascii="Simplified Arabic" w:hAnsi="Simplified Arabic" w:cs="Simplified Arabic"/>
          <w:color w:val="000000" w:themeColor="text1"/>
          <w:sz w:val="28"/>
          <w:szCs w:val="28"/>
        </w:rPr>
        <w:t>:</w:t>
      </w:r>
    </w:p>
    <w:p w14:paraId="00283988" w14:textId="4A52B80A" w:rsidR="005566D4" w:rsidRPr="0000419E" w:rsidRDefault="005566D4" w:rsidP="00CE777B">
      <w:pPr>
        <w:pStyle w:val="a6"/>
        <w:numPr>
          <w:ilvl w:val="0"/>
          <w:numId w:val="19"/>
        </w:numPr>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الشراكة الحكومية–الخاصة</w:t>
      </w:r>
      <w:r w:rsidRPr="0000419E">
        <w:rPr>
          <w:rFonts w:ascii="Simplified Arabic" w:hAnsi="Simplified Arabic" w:cs="Simplified Arabic"/>
          <w:color w:val="000000" w:themeColor="text1"/>
          <w:sz w:val="28"/>
          <w:szCs w:val="28"/>
        </w:rPr>
        <w:t xml:space="preserve"> </w:t>
      </w:r>
      <w:r w:rsidR="00DF170F"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w:t>
      </w:r>
    </w:p>
    <w:p w14:paraId="2233C131" w14:textId="4821806D" w:rsidR="005566D4" w:rsidRPr="0000419E" w:rsidRDefault="005566D4" w:rsidP="00CE777B">
      <w:pPr>
        <w:pStyle w:val="a6"/>
        <w:numPr>
          <w:ilvl w:val="0"/>
          <w:numId w:val="19"/>
        </w:numPr>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الابتكار البيئي</w:t>
      </w:r>
      <w:r w:rsidR="00DF170F" w:rsidRPr="0000419E">
        <w:rPr>
          <w:rFonts w:ascii="Simplified Arabic" w:hAnsi="Simplified Arabic" w:cs="Simplified Arabic"/>
          <w:color w:val="000000" w:themeColor="text1"/>
          <w:sz w:val="28"/>
          <w:szCs w:val="28"/>
          <w:rtl/>
        </w:rPr>
        <w:t>.</w:t>
      </w:r>
    </w:p>
    <w:p w14:paraId="368743C7" w14:textId="77777777" w:rsidR="005566D4" w:rsidRPr="0000419E" w:rsidRDefault="005566D4" w:rsidP="00CE777B">
      <w:pPr>
        <w:pStyle w:val="a6"/>
        <w:numPr>
          <w:ilvl w:val="0"/>
          <w:numId w:val="19"/>
        </w:numPr>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إدارة المشاريع الابتكارية في السياق الحكومي</w:t>
      </w:r>
      <w:r w:rsidRPr="0000419E">
        <w:rPr>
          <w:rFonts w:ascii="Simplified Arabic" w:hAnsi="Simplified Arabic" w:cs="Simplified Arabic"/>
          <w:color w:val="000000" w:themeColor="text1"/>
          <w:sz w:val="28"/>
          <w:szCs w:val="28"/>
        </w:rPr>
        <w:t>.</w:t>
      </w:r>
    </w:p>
    <w:p w14:paraId="7E3FFC63" w14:textId="089B308C" w:rsidR="005566D4" w:rsidRPr="0000419E" w:rsidRDefault="005566D4"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ويستند هذا الإطار إلى الأدبيات الدولية التي أكدت أهمية التكامل المؤسسي في المشاريع البيئية، مثل أعمال</w:t>
      </w:r>
      <w:r w:rsidRPr="0000419E">
        <w:rPr>
          <w:rFonts w:ascii="Simplified Arabic" w:hAnsi="Simplified Arabic" w:cs="Simplified Arabic"/>
          <w:color w:val="000000" w:themeColor="text1"/>
          <w:sz w:val="28"/>
          <w:szCs w:val="28"/>
        </w:rPr>
        <w:t xml:space="preserve"> Yescombe &amp; Farquharson (2018)</w:t>
      </w:r>
      <w:r w:rsidRPr="0000419E">
        <w:rPr>
          <w:rFonts w:ascii="Simplified Arabic" w:hAnsi="Simplified Arabic" w:cs="Simplified Arabic"/>
          <w:color w:val="000000" w:themeColor="text1"/>
          <w:sz w:val="28"/>
          <w:szCs w:val="28"/>
          <w:rtl/>
        </w:rPr>
        <w:t>، و</w:t>
      </w:r>
      <w:r w:rsidRPr="0000419E">
        <w:rPr>
          <w:rFonts w:ascii="Simplified Arabic" w:hAnsi="Simplified Arabic" w:cs="Simplified Arabic"/>
          <w:color w:val="000000" w:themeColor="text1"/>
          <w:sz w:val="28"/>
          <w:szCs w:val="28"/>
        </w:rPr>
        <w:t>OECD (2012)</w:t>
      </w:r>
      <w:r w:rsidRPr="0000419E">
        <w:rPr>
          <w:rFonts w:ascii="Simplified Arabic" w:hAnsi="Simplified Arabic" w:cs="Simplified Arabic"/>
          <w:color w:val="000000" w:themeColor="text1"/>
          <w:sz w:val="28"/>
          <w:szCs w:val="28"/>
          <w:rtl/>
        </w:rPr>
        <w:t xml:space="preserve">، </w:t>
      </w:r>
      <w:proofErr w:type="spellStart"/>
      <w:r w:rsidRPr="0000419E">
        <w:rPr>
          <w:rFonts w:ascii="Simplified Arabic" w:hAnsi="Simplified Arabic" w:cs="Simplified Arabic"/>
          <w:color w:val="000000" w:themeColor="text1"/>
          <w:sz w:val="28"/>
          <w:szCs w:val="28"/>
          <w:rtl/>
        </w:rPr>
        <w:t>وتشيسبرو</w:t>
      </w:r>
      <w:proofErr w:type="spellEnd"/>
      <w:r w:rsidRPr="0000419E">
        <w:rPr>
          <w:rFonts w:ascii="Simplified Arabic" w:hAnsi="Simplified Arabic" w:cs="Simplified Arabic"/>
          <w:color w:val="000000" w:themeColor="text1"/>
          <w:sz w:val="28"/>
          <w:szCs w:val="28"/>
          <w:rtl/>
        </w:rPr>
        <w:t xml:space="preserve"> (2003)، إضافة إلى الأدبيات التطبيقية في السعودية</w:t>
      </w:r>
      <w:r w:rsidR="00DF170F" w:rsidRPr="0000419E">
        <w:rPr>
          <w:rFonts w:ascii="Simplified Arabic" w:hAnsi="Simplified Arabic" w:cs="Simplified Arabic"/>
          <w:color w:val="000000" w:themeColor="text1"/>
          <w:sz w:val="28"/>
          <w:szCs w:val="28"/>
          <w:rtl/>
        </w:rPr>
        <w:t xml:space="preserve">    (</w:t>
      </w:r>
      <w:r w:rsidR="00DF170F" w:rsidRPr="0000419E">
        <w:rPr>
          <w:rFonts w:ascii="Simplified Arabic" w:hAnsi="Simplified Arabic" w:cs="Simplified Arabic"/>
          <w:color w:val="000000" w:themeColor="text1"/>
          <w:sz w:val="28"/>
          <w:szCs w:val="28"/>
        </w:rPr>
        <w:t>MEWA, 2024</w:t>
      </w:r>
      <w:r w:rsidR="00DF170F" w:rsidRPr="0000419E">
        <w:rPr>
          <w:rFonts w:ascii="Simplified Arabic" w:hAnsi="Simplified Arabic" w:cs="Simplified Arabic"/>
          <w:color w:val="000000" w:themeColor="text1"/>
          <w:sz w:val="28"/>
          <w:szCs w:val="28"/>
          <w:rtl/>
        </w:rPr>
        <w:t>)</w:t>
      </w:r>
    </w:p>
    <w:p w14:paraId="7403E268" w14:textId="7505A72E" w:rsidR="005566D4" w:rsidRPr="0000419E" w:rsidRDefault="005566D4" w:rsidP="00CE777B">
      <w:pPr>
        <w:pStyle w:val="a6"/>
        <w:bidi/>
        <w:spacing w:line="360" w:lineRule="auto"/>
        <w:jc w:val="both"/>
        <w:rPr>
          <w:b/>
          <w:bCs/>
          <w:color w:val="000000" w:themeColor="text1"/>
          <w:sz w:val="32"/>
          <w:szCs w:val="32"/>
        </w:rPr>
      </w:pPr>
      <w:r w:rsidRPr="0000419E">
        <w:rPr>
          <w:b/>
          <w:bCs/>
          <w:color w:val="000000" w:themeColor="text1"/>
          <w:sz w:val="28"/>
          <w:szCs w:val="28"/>
          <w:rtl/>
        </w:rPr>
        <w:t>مفهوم الشراكة الحكومية–الخاصة</w:t>
      </w:r>
      <w:r w:rsidRPr="0000419E">
        <w:rPr>
          <w:b/>
          <w:bCs/>
          <w:color w:val="000000" w:themeColor="text1"/>
          <w:sz w:val="28"/>
          <w:szCs w:val="28"/>
        </w:rPr>
        <w:t xml:space="preserve"> </w:t>
      </w:r>
      <w:r w:rsidR="00DF170F" w:rsidRPr="0000419E">
        <w:rPr>
          <w:b/>
          <w:bCs/>
          <w:color w:val="000000" w:themeColor="text1"/>
          <w:sz w:val="28"/>
          <w:szCs w:val="28"/>
          <w:rtl/>
        </w:rPr>
        <w:t xml:space="preserve"> </w:t>
      </w:r>
    </w:p>
    <w:p w14:paraId="399263A9" w14:textId="1068DBA5" w:rsidR="005566D4" w:rsidRPr="0000419E" w:rsidRDefault="0047261D"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تُعرَّف الشراكة بين القطاعين العام والخاص (</w:t>
      </w:r>
      <w:r w:rsidRPr="0000419E">
        <w:rPr>
          <w:rFonts w:ascii="Simplified Arabic" w:hAnsi="Simplified Arabic" w:cs="Simplified Arabic"/>
          <w:color w:val="000000" w:themeColor="text1"/>
          <w:sz w:val="28"/>
          <w:szCs w:val="28"/>
        </w:rPr>
        <w:t>PPP</w:t>
      </w:r>
      <w:r w:rsidRPr="0000419E">
        <w:rPr>
          <w:rFonts w:ascii="Simplified Arabic" w:hAnsi="Simplified Arabic" w:cs="Simplified Arabic"/>
          <w:color w:val="000000" w:themeColor="text1"/>
          <w:sz w:val="28"/>
          <w:szCs w:val="28"/>
          <w:rtl/>
        </w:rPr>
        <w:t xml:space="preserve">) بأنها ترتيب تعاقدي طويل الأجل بين القطاعين العام والخاص لتقديم الخدمات أو مشاريع البنية التحتية مع توزيع واضح للمسؤوليات وآليات لتقاسم المخاطر (منظمة التعاون الاقتصادي والتنمية، 2012). ووفقًا لـ </w:t>
      </w:r>
      <w:r w:rsidRPr="0000419E">
        <w:rPr>
          <w:rFonts w:ascii="Simplified Arabic" w:hAnsi="Simplified Arabic" w:cs="Simplified Arabic"/>
          <w:color w:val="000000" w:themeColor="text1"/>
          <w:sz w:val="28"/>
          <w:szCs w:val="28"/>
        </w:rPr>
        <w:t>Yescombe</w:t>
      </w:r>
      <w:r w:rsidRPr="0000419E">
        <w:rPr>
          <w:rFonts w:ascii="Simplified Arabic" w:hAnsi="Simplified Arabic" w:cs="Simplified Arabic"/>
          <w:color w:val="000000" w:themeColor="text1"/>
          <w:sz w:val="28"/>
          <w:szCs w:val="28"/>
          <w:rtl/>
        </w:rPr>
        <w:t xml:space="preserve"> و </w:t>
      </w:r>
      <w:r w:rsidRPr="0000419E">
        <w:rPr>
          <w:rFonts w:ascii="Simplified Arabic" w:hAnsi="Simplified Arabic" w:cs="Simplified Arabic"/>
          <w:color w:val="000000" w:themeColor="text1"/>
          <w:sz w:val="28"/>
          <w:szCs w:val="28"/>
        </w:rPr>
        <w:t>Farquharson</w:t>
      </w:r>
      <w:r w:rsidRPr="0000419E">
        <w:rPr>
          <w:rFonts w:ascii="Simplified Arabic" w:hAnsi="Simplified Arabic" w:cs="Simplified Arabic"/>
          <w:color w:val="000000" w:themeColor="text1"/>
          <w:sz w:val="28"/>
          <w:szCs w:val="28"/>
          <w:rtl/>
        </w:rPr>
        <w:t xml:space="preserve"> (2018)، فإن الشراكات بين القطاعين العام والخاص تمتد إلى ما هو أبعد من ترتيبات التمويل؛ فهي </w:t>
      </w:r>
      <w:r w:rsidRPr="0000419E">
        <w:rPr>
          <w:rFonts w:ascii="Simplified Arabic" w:hAnsi="Simplified Arabic" w:cs="Simplified Arabic"/>
          <w:color w:val="000000" w:themeColor="text1"/>
          <w:sz w:val="28"/>
          <w:szCs w:val="28"/>
          <w:rtl/>
        </w:rPr>
        <w:lastRenderedPageBreak/>
        <w:t xml:space="preserve">تمثل نموذجًا إداريًا </w:t>
      </w:r>
      <w:proofErr w:type="spellStart"/>
      <w:r w:rsidRPr="0000419E">
        <w:rPr>
          <w:rFonts w:ascii="Simplified Arabic" w:hAnsi="Simplified Arabic" w:cs="Simplified Arabic"/>
          <w:color w:val="000000" w:themeColor="text1"/>
          <w:sz w:val="28"/>
          <w:szCs w:val="28"/>
          <w:rtl/>
        </w:rPr>
        <w:t>وحوكميًا</w:t>
      </w:r>
      <w:proofErr w:type="spellEnd"/>
      <w:r w:rsidRPr="0000419E">
        <w:rPr>
          <w:rFonts w:ascii="Simplified Arabic" w:hAnsi="Simplified Arabic" w:cs="Simplified Arabic"/>
          <w:color w:val="000000" w:themeColor="text1"/>
          <w:sz w:val="28"/>
          <w:szCs w:val="28"/>
          <w:rtl/>
        </w:rPr>
        <w:t xml:space="preserve"> مصممًا لتعزيز الكفاءة وتحفيز الابتكار وضمان استدامة المشاريع العامة. تحدد الأدبيات العديد من الأشكال الرئيسية للشراكات بين القطاعين العام والخاص، بما في ذلك الشراكات المالية التي يوفر فيها القطاع الخاص التمويل والإدارة التشغيلية، وشراكات الابتكار التي تطور حلولًا تكنولوجية بالتعاون مع الشركات الناشئة، والشراكات القائمة على المعرفة التي تسهل نقل الخبرة والتكنولوجيا. تتميز الشراكات بين القطاعين العام والخاص أيضًا بأبعاد أساسية مثل البعد التعاوني الذي يعكس درجة التخطيط والتنفيذ المشتركين؛ والبعد التنظيمي الذي يشمل وضوح الأدوار والحوكمة وتوزيع المخاطر؛ والبعد الابتكاري الذي يدعم خلق أفكار جديدة ويعزز بيئة مواتية للابتكار. تشير الأدلة الصادرة عن معهد الإدارة العامة (2021) إلى أن وضوح الأدوار والدعم المؤسسي القوي من بين العوامل الأكثر أهمية التي تساهم في نجاح الشراكات بين القطاعين العام والخاص في المملكة العربية السعودية.</w:t>
      </w:r>
      <w:r w:rsidRPr="0000419E">
        <w:rPr>
          <w:rFonts w:ascii="Simplified Arabic" w:hAnsi="Simplified Arabic" w:cs="Simplified Arabic"/>
          <w:color w:val="000000" w:themeColor="text1"/>
          <w:sz w:val="28"/>
          <w:szCs w:val="28"/>
        </w:rPr>
        <w:t xml:space="preserve"> </w:t>
      </w:r>
    </w:p>
    <w:p w14:paraId="4669A650" w14:textId="6D2E304E" w:rsidR="005566D4" w:rsidRPr="0000419E" w:rsidRDefault="005566D4" w:rsidP="00CE777B">
      <w:pPr>
        <w:pStyle w:val="a6"/>
        <w:bidi/>
        <w:spacing w:line="360" w:lineRule="auto"/>
        <w:jc w:val="both"/>
        <w:rPr>
          <w:b/>
          <w:bCs/>
          <w:color w:val="000000" w:themeColor="text1"/>
          <w:sz w:val="32"/>
          <w:szCs w:val="32"/>
        </w:rPr>
      </w:pPr>
      <w:r w:rsidRPr="0000419E">
        <w:rPr>
          <w:b/>
          <w:bCs/>
          <w:color w:val="000000" w:themeColor="text1"/>
          <w:sz w:val="28"/>
          <w:szCs w:val="28"/>
          <w:rtl/>
        </w:rPr>
        <w:t>إدارة مشاريع الابتكار البيئي</w:t>
      </w:r>
    </w:p>
    <w:p w14:paraId="34401036" w14:textId="122FD3D7" w:rsidR="005566D4" w:rsidRPr="0000419E" w:rsidRDefault="0047261D"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Pr>
        <w:t xml:space="preserve"> </w:t>
      </w:r>
      <w:r w:rsidRPr="0000419E">
        <w:rPr>
          <w:rFonts w:ascii="Simplified Arabic" w:hAnsi="Simplified Arabic" w:cs="Simplified Arabic"/>
          <w:color w:val="000000" w:themeColor="text1"/>
          <w:sz w:val="28"/>
          <w:szCs w:val="28"/>
          <w:rtl/>
        </w:rPr>
        <w:t xml:space="preserve">يُعرَّف الابتكار البيئي بأنه تطوير منتجات أو عمليات أو نماذج أعمال جديدة تُقلِّل من الآثار البيئية وتُعزِّز الاستدامة </w:t>
      </w:r>
      <w:r w:rsidRPr="0000419E">
        <w:rPr>
          <w:rFonts w:ascii="Simplified Arabic" w:hAnsi="Simplified Arabic" w:cs="Simplified Arabic"/>
          <w:color w:val="000000" w:themeColor="text1"/>
          <w:sz w:val="28"/>
          <w:szCs w:val="28"/>
        </w:rPr>
        <w:t>Rennings, K. (2000)</w:t>
      </w:r>
      <w:r w:rsidRPr="0000419E">
        <w:rPr>
          <w:rFonts w:ascii="Simplified Arabic" w:hAnsi="Simplified Arabic" w:cs="Simplified Arabic"/>
          <w:color w:val="000000" w:themeColor="text1"/>
          <w:sz w:val="28"/>
          <w:szCs w:val="28"/>
          <w:rtl/>
        </w:rPr>
        <w:t xml:space="preserve">). ويصفه </w:t>
      </w:r>
      <w:r w:rsidRPr="0000419E">
        <w:rPr>
          <w:rFonts w:ascii="Simplified Arabic" w:hAnsi="Simplified Arabic" w:cs="Simplified Arabic"/>
          <w:color w:val="000000" w:themeColor="text1"/>
          <w:sz w:val="28"/>
          <w:szCs w:val="28"/>
        </w:rPr>
        <w:t>Kemp, R., &amp; Pearson, P. (2007)</w:t>
      </w:r>
      <w:r w:rsidRPr="0000419E">
        <w:rPr>
          <w:rFonts w:ascii="Simplified Arabic" w:hAnsi="Simplified Arabic" w:cs="Simplified Arabic"/>
          <w:color w:val="000000" w:themeColor="text1"/>
          <w:sz w:val="28"/>
          <w:szCs w:val="28"/>
          <w:rtl/>
        </w:rPr>
        <w:t>) كذلك بأنه عملية متعددة الأوجه تتطلب تكامل المعرفة التقنية والقدرات التنظيمية والحوكمة الفعَّالة. يمتد الابتكار البيئي إلى مجالات مُختلفة، بما في ذلك تقنيات الحد من التلوث، وحلول كفاءة الطاقة، وإدارة الموارد الطبيعية، والتطبيقات الذكية في الزراعة وأنظمة المياه. ووفقًا لمعهد إدارة المشاريع (</w:t>
      </w:r>
      <w:r w:rsidRPr="0000419E">
        <w:rPr>
          <w:rFonts w:ascii="Simplified Arabic" w:hAnsi="Simplified Arabic" w:cs="Simplified Arabic"/>
          <w:color w:val="000000" w:themeColor="text1"/>
          <w:sz w:val="28"/>
          <w:szCs w:val="28"/>
        </w:rPr>
        <w:t>PMI</w:t>
      </w:r>
      <w:r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2021</w:t>
      </w:r>
      <w:r w:rsidRPr="0000419E">
        <w:rPr>
          <w:rFonts w:ascii="Simplified Arabic" w:hAnsi="Simplified Arabic" w:cs="Simplified Arabic"/>
          <w:color w:val="000000" w:themeColor="text1"/>
          <w:sz w:val="28"/>
          <w:szCs w:val="28"/>
          <w:rtl/>
        </w:rPr>
        <w:t xml:space="preserve">)، تتضمن إدارة مشاريع الابتكار البيئي أربع مراحل رئيسية: التخطيط، الذي يشمل تحديد الاحتياجات البيئية وتحديد أدوار أصحاب المصلحة؛ والتنفيذ، الذي تتعاون فيه الفرق الحكومية مع المُبتكرين؛ والمراقبة، حيث يُقيَّم الأداء البيئي؛ وإغلاق المشروع، الذي يُقيِّم الفعالية والاستدامة على المدى الطويل. وعلى الرغم من أهميته، يواجه الابتكار البيئي العديد من التحديات مثل محدودية التمويل، </w:t>
      </w:r>
      <w:r w:rsidRPr="0000419E">
        <w:rPr>
          <w:rFonts w:ascii="Simplified Arabic" w:hAnsi="Simplified Arabic" w:cs="Simplified Arabic"/>
          <w:color w:val="000000" w:themeColor="text1"/>
          <w:sz w:val="28"/>
          <w:szCs w:val="28"/>
          <w:rtl/>
        </w:rPr>
        <w:lastRenderedPageBreak/>
        <w:t xml:space="preserve">وضعف نقل المعرفة، وعدم كفاية البيئات التنظيمية، وغياب الشراكات طويلة الأجل. وتؤكد الدراسات أن التغلب على هذه الحواجز يتطلب تعاونًا قويًا بين المؤسسات العامة والجهات الفاعلة المبتكرة في القطاع الخاص، وخاصة الشركات الناشئة ومطوري التكنولوجيا </w:t>
      </w:r>
      <w:r w:rsidRPr="0000419E">
        <w:rPr>
          <w:rFonts w:ascii="Simplified Arabic" w:hAnsi="Simplified Arabic" w:cs="Simplified Arabic"/>
          <w:color w:val="000000" w:themeColor="text1"/>
          <w:sz w:val="28"/>
          <w:szCs w:val="28"/>
        </w:rPr>
        <w:t>Chesbrough, H. W. (2003)</w:t>
      </w:r>
      <w:r w:rsidRPr="0000419E">
        <w:rPr>
          <w:rFonts w:ascii="Simplified Arabic" w:hAnsi="Simplified Arabic" w:cs="Simplified Arabic"/>
          <w:color w:val="000000" w:themeColor="text1"/>
          <w:sz w:val="28"/>
          <w:szCs w:val="28"/>
          <w:rtl/>
        </w:rPr>
        <w:t>).</w:t>
      </w:r>
    </w:p>
    <w:p w14:paraId="4E0A0948" w14:textId="5265B614" w:rsidR="005566D4" w:rsidRPr="0000419E" w:rsidRDefault="00312A8E" w:rsidP="00CE777B">
      <w:pPr>
        <w:spacing w:line="360" w:lineRule="auto"/>
        <w:rPr>
          <w:rFonts w:ascii="Simplified Arabic" w:hAnsi="Simplified Arabic" w:cs="Simplified Arabic"/>
          <w:b/>
          <w:bCs/>
          <w:color w:val="000000" w:themeColor="text1"/>
          <w:sz w:val="28"/>
          <w:szCs w:val="28"/>
        </w:rPr>
      </w:pPr>
      <w:r w:rsidRPr="0000419E">
        <w:rPr>
          <w:rFonts w:ascii="Simplified Arabic" w:hAnsi="Simplified Arabic" w:cs="Simplified Arabic"/>
          <w:b/>
          <w:bCs/>
          <w:color w:val="000000" w:themeColor="text1"/>
          <w:sz w:val="28"/>
          <w:szCs w:val="28"/>
          <w:rtl/>
        </w:rPr>
        <w:t xml:space="preserve">مثال </w:t>
      </w:r>
      <w:r w:rsidR="005566D4" w:rsidRPr="0000419E">
        <w:rPr>
          <w:rFonts w:ascii="Simplified Arabic" w:hAnsi="Simplified Arabic" w:cs="Simplified Arabic"/>
          <w:b/>
          <w:bCs/>
          <w:color w:val="000000" w:themeColor="text1"/>
          <w:sz w:val="28"/>
          <w:szCs w:val="28"/>
          <w:rtl/>
        </w:rPr>
        <w:t>مبادرة «سدرة» كنموذج تطبيقي للشراكة الحكومية–الخاصة</w:t>
      </w:r>
    </w:p>
    <w:p w14:paraId="48D60D0E" w14:textId="09D55FEC" w:rsidR="005566D4" w:rsidRPr="0000419E" w:rsidRDefault="00873119"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 xml:space="preserve"> تُمثل مبادرة سدرة، التي أطلقتها وزارة البيئة والمياه والزراعة، نموذجًا سعوديًا معاصرًا يُجسد نموذجًا متقدمًا للشراكة بين القطاعين العام والخاص في مجال الابتكار البيئي. ووفقًا لوزارة البيئة والمياه والزراعة (2024)، تهدف المبادرة إلى تمكين الشركات الناشئة البيئية، وتوفير حاضنات ومسرعات للابتكار، وتعزيز البحوث التطبيقية، وتطوير مشاريع بيئية رائدة تُسهم في تحقيق أهداف الاستدامة الوطنية. ومن أهم مكونات سدرة تركيزها على نقل المعرفة بين الوزارة والجهات الفاعلة في القطاع الخاص، مما يدعم إنشاء منظومة متكاملة للابتكار البيئي. ويتمحور دور وزارة البيئة والمياه والزراعة في هذه المبادرة حول الرقابة الحكومية والتوجيه التنظيمي، بما في ذلك توفير بيئة تشريعية مُمكّنة، ومواءمة نتائج المشاريع مع الاستراتيجيات الوطنية، والرصد والتقييم المستمرين لضمان التماسك المؤسسي. وبالتوازي مع ذلك، يلعب القطاع الخاص دورًا مُكملًا ولكنه أساسي من خلال تقديم الحلول التقنية، ودفع عجلة الابتكار، والمساهمة بالخبرات المتخصصة، وتنفيذ المشاريع البيئية على أرض الواقع. تُعزَّز آليات التنسيق داخل سدرة من خلال لجان مشتركة، واجتماعات تنسيقية دورية، وقنوات مُنظَّمة لتبادل البيانات، وأطر حوكمة مبنية على مؤشرات أداء بيئي قابلة للقياس. تُبرهن هذه العناصر المترابطة، مجتمعةً، على كيفية تفعيل سدرة للابتكار التعاوني، جامعةً بين التوجيه الحكومي وإبداع القطاع الخاص للنهوض بأجندة المملكة في مجال البيئة والاستدامة.</w:t>
      </w:r>
    </w:p>
    <w:p w14:paraId="0FFA4E61" w14:textId="7E7460C8" w:rsidR="005566D4" w:rsidRPr="0000419E" w:rsidRDefault="005566D4" w:rsidP="00CE777B">
      <w:pPr>
        <w:spacing w:line="360" w:lineRule="auto"/>
        <w:rPr>
          <w:color w:val="000000" w:themeColor="text1"/>
        </w:rPr>
      </w:pPr>
      <w:r w:rsidRPr="0000419E">
        <w:rPr>
          <w:rStyle w:val="a7"/>
          <w:rFonts w:ascii="Simplified Arabic" w:hAnsi="Simplified Arabic" w:cs="Simplified Arabic"/>
          <w:color w:val="000000" w:themeColor="text1"/>
          <w:sz w:val="28"/>
          <w:szCs w:val="28"/>
          <w:rtl/>
        </w:rPr>
        <w:t>الإطار المفاهيمي للدراسة</w:t>
      </w:r>
    </w:p>
    <w:p w14:paraId="16CC8993" w14:textId="1B377535" w:rsidR="005566D4" w:rsidRPr="0000419E" w:rsidRDefault="00873119"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lastRenderedPageBreak/>
        <w:t xml:space="preserve"> يعتمد الإطار المفاهيمي لهذه الدراسة على العلاقة بين الشراكات بين القطاعين العام والخاص كمتغير مستقل ونجاح إدارة مشاريع الابتكار البيئي كمتغير تابع. يتم تصور الشراكة بين القطاعين العام والخاص (</w:t>
      </w:r>
      <w:r w:rsidRPr="0000419E">
        <w:rPr>
          <w:rFonts w:ascii="Simplified Arabic" w:hAnsi="Simplified Arabic" w:cs="Simplified Arabic"/>
          <w:color w:val="000000" w:themeColor="text1"/>
          <w:sz w:val="28"/>
          <w:szCs w:val="28"/>
        </w:rPr>
        <w:t>PPP</w:t>
      </w:r>
      <w:r w:rsidRPr="0000419E">
        <w:rPr>
          <w:rFonts w:ascii="Simplified Arabic" w:hAnsi="Simplified Arabic" w:cs="Simplified Arabic"/>
          <w:color w:val="000000" w:themeColor="text1"/>
          <w:sz w:val="28"/>
          <w:szCs w:val="28"/>
          <w:rtl/>
        </w:rPr>
        <w:t>) من خلال عدة أبعاد أساسية، بما في ذلك وضوح الأدوار والتنسيق المؤسسي واتخاذ القرارات المشتركة والدعم التنظيمي ونقل المعرفة بين الجهات المشاركة. تحدد هذه الأبعاد مجتمعة قوة وفعالية هيكل الشراكة. يتم قياس المتغير التابع - النجاح في إدارة مشاريع الابتكار البيئي - من خلال مؤشرات مثل الكفاءة وجودة التنفيذ وتحقيق الأهداف المرجوة والاستدامة طويلة الأجل. تؤكد الدراسات السابقة (</w:t>
      </w:r>
      <w:r w:rsidRPr="0000419E">
        <w:rPr>
          <w:rFonts w:ascii="Simplified Arabic" w:hAnsi="Simplified Arabic" w:cs="Simplified Arabic"/>
          <w:color w:val="000000" w:themeColor="text1"/>
          <w:sz w:val="28"/>
          <w:szCs w:val="28"/>
        </w:rPr>
        <w:t>Yescombe</w:t>
      </w:r>
      <w:r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2018</w:t>
      </w:r>
      <w:r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PMI</w:t>
      </w:r>
      <w:r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2021</w:t>
      </w:r>
      <w:r w:rsidRPr="0000419E">
        <w:rPr>
          <w:rFonts w:ascii="Simplified Arabic" w:hAnsi="Simplified Arabic" w:cs="Simplified Arabic"/>
          <w:color w:val="000000" w:themeColor="text1"/>
          <w:sz w:val="28"/>
          <w:szCs w:val="28"/>
          <w:rtl/>
        </w:rPr>
        <w:t xml:space="preserve">) باستمرار على أن أطر الشراكة بين القطاعين العام والخاص المصممة جيدًا يمكن أن تحسن بشكل كبير تخطيط المشاريع، وتعزز عمليات التنفيذ، وتعزز التكامل المؤسسي، وتعزز النتائج المستدامة. بناءً على هذه الأسس النظرية، تفترض الدراسة أنه كلما كانت آليات الشراكة أكثر قوة وتنسيقًا </w:t>
      </w:r>
      <w:r w:rsidR="00312A8E" w:rsidRPr="0000419E">
        <w:rPr>
          <w:rFonts w:ascii="Simplified Arabic" w:hAnsi="Simplified Arabic" w:cs="Simplified Arabic" w:hint="cs"/>
          <w:color w:val="000000" w:themeColor="text1"/>
          <w:sz w:val="28"/>
          <w:szCs w:val="28"/>
          <w:rtl/>
        </w:rPr>
        <w:t xml:space="preserve">داخليا </w:t>
      </w:r>
      <w:proofErr w:type="spellStart"/>
      <w:r w:rsidR="00312A8E" w:rsidRPr="0000419E">
        <w:rPr>
          <w:rFonts w:ascii="Simplified Arabic" w:hAnsi="Simplified Arabic" w:cs="Simplified Arabic" w:hint="cs"/>
          <w:color w:val="000000" w:themeColor="text1"/>
          <w:sz w:val="28"/>
          <w:szCs w:val="28"/>
          <w:rtl/>
        </w:rPr>
        <w:t>كمافى</w:t>
      </w:r>
      <w:proofErr w:type="spellEnd"/>
      <w:r w:rsidRPr="0000419E">
        <w:rPr>
          <w:rFonts w:ascii="Simplified Arabic" w:hAnsi="Simplified Arabic" w:cs="Simplified Arabic"/>
          <w:color w:val="000000" w:themeColor="text1"/>
          <w:sz w:val="28"/>
          <w:szCs w:val="28"/>
          <w:rtl/>
        </w:rPr>
        <w:t xml:space="preserve"> مبادرة</w:t>
      </w:r>
      <w:r w:rsidR="00312A8E" w:rsidRPr="0000419E">
        <w:rPr>
          <w:rFonts w:ascii="Simplified Arabic" w:hAnsi="Simplified Arabic" w:cs="Simplified Arabic" w:hint="cs"/>
          <w:color w:val="000000" w:themeColor="text1"/>
          <w:sz w:val="28"/>
          <w:szCs w:val="28"/>
          <w:rtl/>
        </w:rPr>
        <w:t xml:space="preserve"> سنبلة </w:t>
      </w:r>
      <w:proofErr w:type="spellStart"/>
      <w:r w:rsidR="00312A8E" w:rsidRPr="0000419E">
        <w:rPr>
          <w:rFonts w:ascii="Simplified Arabic" w:hAnsi="Simplified Arabic" w:cs="Simplified Arabic" w:hint="cs"/>
          <w:color w:val="000000" w:themeColor="text1"/>
          <w:sz w:val="28"/>
          <w:szCs w:val="28"/>
          <w:rtl/>
        </w:rPr>
        <w:t>وسحابةو</w:t>
      </w:r>
      <w:proofErr w:type="spellEnd"/>
      <w:r w:rsidRPr="0000419E">
        <w:rPr>
          <w:rFonts w:ascii="Simplified Arabic" w:hAnsi="Simplified Arabic" w:cs="Simplified Arabic"/>
          <w:color w:val="000000" w:themeColor="text1"/>
          <w:sz w:val="28"/>
          <w:szCs w:val="28"/>
          <w:rtl/>
        </w:rPr>
        <w:t xml:space="preserve"> سدرة، </w:t>
      </w:r>
      <w:r w:rsidR="008C4209" w:rsidRPr="0000419E">
        <w:rPr>
          <w:rFonts w:ascii="Simplified Arabic" w:hAnsi="Simplified Arabic" w:cs="Simplified Arabic" w:hint="cs"/>
          <w:color w:val="000000" w:themeColor="text1"/>
          <w:sz w:val="28"/>
          <w:szCs w:val="28"/>
          <w:rtl/>
        </w:rPr>
        <w:t xml:space="preserve">حيث </w:t>
      </w:r>
      <w:r w:rsidRPr="0000419E">
        <w:rPr>
          <w:rFonts w:ascii="Simplified Arabic" w:hAnsi="Simplified Arabic" w:cs="Simplified Arabic"/>
          <w:color w:val="000000" w:themeColor="text1"/>
          <w:sz w:val="28"/>
          <w:szCs w:val="28"/>
          <w:rtl/>
        </w:rPr>
        <w:t xml:space="preserve">زاد التأثير الإيجابي على فعالية واستدامة إدارة مشاريع الابتكار البيئي. وبناءً على ذلك، يتوقع الإطار أن ينعكس تفعيل أبعاد الشراكة بين القطاعين العام والخاص في </w:t>
      </w:r>
      <w:r w:rsidR="008C4209" w:rsidRPr="0000419E">
        <w:rPr>
          <w:rFonts w:ascii="Simplified Arabic" w:hAnsi="Simplified Arabic" w:cs="Simplified Arabic" w:hint="cs"/>
          <w:color w:val="000000" w:themeColor="text1"/>
          <w:sz w:val="28"/>
          <w:szCs w:val="28"/>
          <w:rtl/>
        </w:rPr>
        <w:t>السعودية</w:t>
      </w:r>
      <w:r w:rsidRPr="0000419E">
        <w:rPr>
          <w:rFonts w:ascii="Simplified Arabic" w:hAnsi="Simplified Arabic" w:cs="Simplified Arabic"/>
          <w:color w:val="000000" w:themeColor="text1"/>
          <w:sz w:val="28"/>
          <w:szCs w:val="28"/>
          <w:rtl/>
        </w:rPr>
        <w:t xml:space="preserve"> بشكل مباشر في تحسين جودة التخطيط، وتعزيز أداء التنفيذ، وتعزيز التوافق التعاوني، وتحقيق استدامة بيئية أكبر.</w:t>
      </w:r>
    </w:p>
    <w:p w14:paraId="3F49B3B6" w14:textId="36AA9CEE" w:rsidR="005566D4" w:rsidRPr="0000419E" w:rsidRDefault="005566D4" w:rsidP="00CE777B">
      <w:pPr>
        <w:spacing w:line="360" w:lineRule="auto"/>
        <w:rPr>
          <w:color w:val="000000" w:themeColor="text1"/>
        </w:rPr>
      </w:pPr>
      <w:r w:rsidRPr="0000419E">
        <w:rPr>
          <w:rStyle w:val="a7"/>
          <w:rFonts w:ascii="Simplified Arabic" w:hAnsi="Simplified Arabic" w:cs="Simplified Arabic"/>
          <w:color w:val="000000" w:themeColor="text1"/>
          <w:sz w:val="28"/>
          <w:szCs w:val="28"/>
          <w:rtl/>
        </w:rPr>
        <w:t>الملخص التحليلي للإطار النظري</w:t>
      </w:r>
    </w:p>
    <w:p w14:paraId="115859BA" w14:textId="27DE18FC" w:rsidR="005566D4" w:rsidRPr="0000419E" w:rsidRDefault="005566D4" w:rsidP="00CE777B">
      <w:pPr>
        <w:pStyle w:val="a6"/>
        <w:bidi/>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من خلال مراجعة الأدبيات، يتضح أن الشراكة الحكومية–الخاصة تمثل إطارًا تنظيميًا فعالًا لتعزيز مشاريع الابتكار البيئي. وقد أكدت الدراسات أن وضوح الأدوار، ودعم الحوكمة، وتبادل المعرفة بين الأطراف، هي عوامل أساسية تؤثر مباشرة في نجاح المشاريع</w:t>
      </w:r>
      <w:r w:rsidRPr="0000419E">
        <w:rPr>
          <w:rFonts w:ascii="Simplified Arabic" w:hAnsi="Simplified Arabic" w:cs="Simplified Arabic"/>
          <w:color w:val="000000" w:themeColor="text1"/>
          <w:sz w:val="28"/>
          <w:szCs w:val="28"/>
        </w:rPr>
        <w:t>.</w:t>
      </w:r>
      <w:r w:rsidR="0047261D" w:rsidRPr="0000419E">
        <w:rPr>
          <w:rFonts w:ascii="Simplified Arabic" w:hAnsi="Simplified Arabic" w:cs="Simplified Arabic"/>
          <w:color w:val="000000" w:themeColor="text1"/>
          <w:sz w:val="28"/>
          <w:szCs w:val="28"/>
        </w:rPr>
        <w:t xml:space="preserve"> </w:t>
      </w:r>
      <w:r w:rsidRPr="0000419E">
        <w:rPr>
          <w:rFonts w:ascii="Simplified Arabic" w:hAnsi="Simplified Arabic" w:cs="Simplified Arabic"/>
          <w:color w:val="000000" w:themeColor="text1"/>
          <w:sz w:val="28"/>
          <w:szCs w:val="28"/>
          <w:rtl/>
        </w:rPr>
        <w:t xml:space="preserve">وفي السياق السعودي، تُعد مبادرة سدرة مثالًا مهمًا لتطبيق هذا النموذج، إلا أن الدراسات التطبيقية حولها ما تزال محدودة، الأمر الذي يعزز </w:t>
      </w:r>
      <w:r w:rsidRPr="0000419E">
        <w:rPr>
          <w:rFonts w:ascii="Simplified Arabic" w:hAnsi="Simplified Arabic" w:cs="Simplified Arabic"/>
          <w:color w:val="000000" w:themeColor="text1"/>
          <w:sz w:val="28"/>
          <w:szCs w:val="28"/>
          <w:rtl/>
        </w:rPr>
        <w:lastRenderedPageBreak/>
        <w:t>أهمية هذه الدراسة في بناء نموذج تحليلي يساعد على فهم آليات التعاون وتأثيرها على كفاءة إدارة المشاريع البيئية</w:t>
      </w:r>
      <w:r w:rsidRPr="0000419E">
        <w:rPr>
          <w:rFonts w:ascii="Simplified Arabic" w:hAnsi="Simplified Arabic" w:cs="Simplified Arabic"/>
          <w:color w:val="000000" w:themeColor="text1"/>
          <w:sz w:val="28"/>
          <w:szCs w:val="28"/>
        </w:rPr>
        <w:t>.</w:t>
      </w:r>
    </w:p>
    <w:p w14:paraId="7A64EC56" w14:textId="38E1BF65" w:rsidR="00555D17" w:rsidRPr="0000419E" w:rsidRDefault="000220C1" w:rsidP="00171090">
      <w:pPr>
        <w:pStyle w:val="1"/>
        <w:spacing w:line="360" w:lineRule="auto"/>
        <w:rPr>
          <w:b/>
          <w:bCs/>
          <w:color w:val="000000" w:themeColor="text1"/>
          <w:sz w:val="28"/>
          <w:szCs w:val="28"/>
          <w:rtl/>
        </w:rPr>
      </w:pPr>
      <w:bookmarkStart w:id="14" w:name="_Toc214576474"/>
      <w:r w:rsidRPr="0000419E">
        <w:rPr>
          <w:rFonts w:hint="cs"/>
          <w:b/>
          <w:bCs/>
          <w:color w:val="000000" w:themeColor="text1"/>
          <w:sz w:val="28"/>
          <w:szCs w:val="28"/>
          <w:rtl/>
        </w:rPr>
        <w:t>8.1.</w:t>
      </w:r>
      <w:r w:rsidR="00D22171" w:rsidRPr="0000419E">
        <w:rPr>
          <w:b/>
          <w:bCs/>
          <w:color w:val="000000" w:themeColor="text1"/>
          <w:sz w:val="28"/>
          <w:szCs w:val="28"/>
          <w:rtl/>
        </w:rPr>
        <w:t>الدراسات السابقة</w:t>
      </w:r>
      <w:r w:rsidR="00A74F76" w:rsidRPr="0000419E">
        <w:rPr>
          <w:b/>
          <w:bCs/>
          <w:color w:val="000000" w:themeColor="text1"/>
          <w:sz w:val="28"/>
          <w:szCs w:val="28"/>
          <w:rtl/>
        </w:rPr>
        <w:t>:</w:t>
      </w:r>
      <w:bookmarkEnd w:id="14"/>
    </w:p>
    <w:p w14:paraId="1E94EC5D" w14:textId="60314476" w:rsidR="0075386C" w:rsidRPr="0000419E" w:rsidRDefault="0075386C"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تناولت الأدبيات العلمية مفهوم الشراكة بين القطاعين الحكومي </w:t>
      </w:r>
      <w:r w:rsidR="00DF170F" w:rsidRPr="0000419E">
        <w:rPr>
          <w:rFonts w:ascii="Simplified Arabic" w:hAnsi="Simplified Arabic" w:cs="Simplified Arabic"/>
          <w:color w:val="000000" w:themeColor="text1"/>
          <w:sz w:val="28"/>
          <w:szCs w:val="28"/>
        </w:rPr>
        <w:t xml:space="preserve"> ,</w:t>
      </w:r>
      <w:r w:rsidR="00DF170F" w:rsidRPr="0000419E">
        <w:rPr>
          <w:rFonts w:ascii="Simplified Arabic" w:hAnsi="Simplified Arabic" w:cs="Simplified Arabic"/>
          <w:color w:val="000000" w:themeColor="text1"/>
          <w:sz w:val="28"/>
          <w:szCs w:val="28"/>
          <w:rtl/>
        </w:rPr>
        <w:t>والخاص</w:t>
      </w:r>
      <w:r w:rsidRPr="0000419E">
        <w:rPr>
          <w:rFonts w:ascii="Simplified Arabic" w:hAnsi="Simplified Arabic" w:cs="Simplified Arabic"/>
          <w:color w:val="000000" w:themeColor="text1"/>
          <w:sz w:val="28"/>
          <w:szCs w:val="28"/>
          <w:rtl/>
        </w:rPr>
        <w:t xml:space="preserve"> بوصفها إطارًا تنظيميًا واستراتيجيًا يسهم في تحسين كفاءة إدارة المشاريع العامة وتعزيز الاستدامة المؤسسية.</w:t>
      </w:r>
    </w:p>
    <w:p w14:paraId="3ADD2025" w14:textId="2E099B12"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hAnsi="Simplified Arabic" w:cs="Simplified Arabic"/>
          <w:color w:val="000000" w:themeColor="text1"/>
          <w:sz w:val="28"/>
          <w:szCs w:val="28"/>
          <w:rtl/>
        </w:rPr>
        <w:t xml:space="preserve"> </w:t>
      </w:r>
      <w:r w:rsidRPr="0000419E">
        <w:rPr>
          <w:rFonts w:ascii="Simplified Arabic" w:eastAsia="Times New Roman" w:hAnsi="Simplified Arabic" w:cs="Simplified Arabic"/>
          <w:b/>
          <w:bCs/>
          <w:color w:val="000000" w:themeColor="text1"/>
          <w:kern w:val="0"/>
          <w:sz w:val="28"/>
          <w:szCs w:val="28"/>
          <w:rtl/>
          <w14:ligatures w14:val="none"/>
        </w:rPr>
        <w:t>1-</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دراسة</w:t>
      </w:r>
      <w:r w:rsidRPr="0000419E">
        <w:rPr>
          <w:rFonts w:ascii="Simplified Arabic" w:eastAsia="Times New Roman" w:hAnsi="Simplified Arabic" w:cs="Simplified Arabic"/>
          <w:b/>
          <w:bCs/>
          <w:color w:val="000000" w:themeColor="text1"/>
          <w:kern w:val="0"/>
          <w:sz w:val="28"/>
          <w:szCs w:val="28"/>
          <w14:ligatures w14:val="none"/>
        </w:rPr>
        <w:t xml:space="preserve"> Yescombe &amp; Farquharson (2018)</w:t>
      </w:r>
    </w:p>
    <w:p w14:paraId="5026F279" w14:textId="5D1C4878"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هدفت دراسة </w:t>
      </w:r>
      <w:r w:rsidR="00DF170F" w:rsidRPr="0000419E">
        <w:rPr>
          <w:rFonts w:ascii="Simplified Arabic" w:eastAsia="Times New Roman" w:hAnsi="Simplified Arabic" w:cs="Simplified Arabic"/>
          <w:color w:val="000000" w:themeColor="text1"/>
          <w:kern w:val="0"/>
          <w:sz w:val="28"/>
          <w:szCs w:val="28"/>
          <w:rtl/>
          <w14:ligatures w14:val="none"/>
        </w:rPr>
        <w:t xml:space="preserve"> </w:t>
      </w:r>
      <w:r w:rsidRPr="0000419E">
        <w:rPr>
          <w:rFonts w:ascii="Simplified Arabic" w:eastAsia="Times New Roman" w:hAnsi="Simplified Arabic" w:cs="Simplified Arabic"/>
          <w:b/>
          <w:bCs/>
          <w:color w:val="000000" w:themeColor="text1"/>
          <w:kern w:val="0"/>
          <w:sz w:val="28"/>
          <w:szCs w:val="28"/>
          <w14:ligatures w14:val="none"/>
        </w:rPr>
        <w:t>Yescombe &amp; Farquharson (2018)</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إلى تحليل المبادئ الأساسية للشراكات الحكومية–الخاصة في مشاريع البنية التحتية، عبر استعراض نماذج التمويل والحوكمة وآليات توزيع المخاطر. اعتمدت الدراسة على </w:t>
      </w:r>
      <w:r w:rsidRPr="0000419E">
        <w:rPr>
          <w:rFonts w:ascii="Simplified Arabic" w:eastAsia="Times New Roman" w:hAnsi="Simplified Arabic" w:cs="Simplified Arabic"/>
          <w:b/>
          <w:bCs/>
          <w:color w:val="000000" w:themeColor="text1"/>
          <w:kern w:val="0"/>
          <w:sz w:val="28"/>
          <w:szCs w:val="28"/>
          <w:rtl/>
          <w14:ligatures w14:val="none"/>
        </w:rPr>
        <w:t>منهج تحليلي نظري</w:t>
      </w:r>
      <w:r w:rsidRPr="0000419E">
        <w:rPr>
          <w:rFonts w:ascii="Simplified Arabic" w:eastAsia="Times New Roman" w:hAnsi="Simplified Arabic" w:cs="Simplified Arabic"/>
          <w:color w:val="000000" w:themeColor="text1"/>
          <w:kern w:val="0"/>
          <w:sz w:val="28"/>
          <w:szCs w:val="28"/>
          <w:rtl/>
          <w14:ligatures w14:val="none"/>
        </w:rPr>
        <w:t xml:space="preserve"> مبني على تحليل خبرات دولية في إدارة مشاريع</w:t>
      </w:r>
      <w:r w:rsidRPr="0000419E">
        <w:rPr>
          <w:rFonts w:ascii="Simplified Arabic" w:eastAsia="Times New Roman" w:hAnsi="Simplified Arabic" w:cs="Simplified Arabic"/>
          <w:color w:val="000000" w:themeColor="text1"/>
          <w:kern w:val="0"/>
          <w:sz w:val="28"/>
          <w:szCs w:val="28"/>
          <w14:ligatures w14:val="none"/>
        </w:rPr>
        <w:t xml:space="preserve"> PPP. </w:t>
      </w:r>
      <w:r w:rsidRPr="0000419E">
        <w:rPr>
          <w:rFonts w:ascii="Simplified Arabic" w:eastAsia="Times New Roman" w:hAnsi="Simplified Arabic" w:cs="Simplified Arabic"/>
          <w:color w:val="000000" w:themeColor="text1"/>
          <w:kern w:val="0"/>
          <w:sz w:val="28"/>
          <w:szCs w:val="28"/>
          <w:rtl/>
          <w14:ligatures w14:val="none"/>
        </w:rPr>
        <w:t xml:space="preserve">وأظهرت النتائج أن </w:t>
      </w:r>
      <w:r w:rsidRPr="0000419E">
        <w:rPr>
          <w:rFonts w:ascii="Simplified Arabic" w:eastAsia="Times New Roman" w:hAnsi="Simplified Arabic" w:cs="Simplified Arabic"/>
          <w:b/>
          <w:bCs/>
          <w:color w:val="000000" w:themeColor="text1"/>
          <w:kern w:val="0"/>
          <w:sz w:val="28"/>
          <w:szCs w:val="28"/>
          <w:rtl/>
          <w14:ligatures w14:val="none"/>
        </w:rPr>
        <w:t>وضوح الأدوار والحوكمة</w:t>
      </w:r>
      <w:r w:rsidRPr="0000419E">
        <w:rPr>
          <w:rFonts w:ascii="Simplified Arabic" w:eastAsia="Times New Roman" w:hAnsi="Simplified Arabic" w:cs="Simplified Arabic"/>
          <w:color w:val="000000" w:themeColor="text1"/>
          <w:kern w:val="0"/>
          <w:sz w:val="28"/>
          <w:szCs w:val="28"/>
          <w:rtl/>
          <w14:ligatures w14:val="none"/>
        </w:rPr>
        <w:t xml:space="preserve"> يعدان من أهم المحددات التي تزيد من كفاءة المشاريع وتقلل من احتمالات فشلها</w:t>
      </w:r>
      <w:r w:rsidRPr="0000419E">
        <w:rPr>
          <w:rFonts w:ascii="Simplified Arabic" w:eastAsia="Times New Roman" w:hAnsi="Simplified Arabic" w:cs="Simplified Arabic"/>
          <w:color w:val="000000" w:themeColor="text1"/>
          <w:kern w:val="0"/>
          <w:sz w:val="28"/>
          <w:szCs w:val="28"/>
          <w14:ligatures w14:val="none"/>
        </w:rPr>
        <w:t>.</w:t>
      </w:r>
    </w:p>
    <w:p w14:paraId="4D0C07D9" w14:textId="6D3ECF0B"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2-</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دراسة</w:t>
      </w:r>
      <w:r w:rsidRPr="0000419E">
        <w:rPr>
          <w:rFonts w:ascii="Simplified Arabic" w:eastAsia="Times New Roman" w:hAnsi="Simplified Arabic" w:cs="Simplified Arabic"/>
          <w:b/>
          <w:bCs/>
          <w:color w:val="000000" w:themeColor="text1"/>
          <w:kern w:val="0"/>
          <w:sz w:val="28"/>
          <w:szCs w:val="28"/>
          <w14:ligatures w14:val="none"/>
        </w:rPr>
        <w:t xml:space="preserve"> OECD (2012)</w:t>
      </w:r>
    </w:p>
    <w:p w14:paraId="6195F31D"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أصدرت منظمة </w:t>
      </w:r>
      <w:r w:rsidRPr="0000419E">
        <w:rPr>
          <w:rFonts w:ascii="Simplified Arabic" w:eastAsia="Times New Roman" w:hAnsi="Simplified Arabic" w:cs="Simplified Arabic"/>
          <w:b/>
          <w:bCs/>
          <w:color w:val="000000" w:themeColor="text1"/>
          <w:kern w:val="0"/>
          <w:sz w:val="28"/>
          <w:szCs w:val="28"/>
          <w14:ligatures w14:val="none"/>
        </w:rPr>
        <w:t>OECD (2012)</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تقريرًا تحليليًا هدف إلى وضع مبادئ حوكمة فعّالة للشراكات الحكومية–الخاصة. استخدمت الدراسة </w:t>
      </w:r>
      <w:r w:rsidRPr="0000419E">
        <w:rPr>
          <w:rFonts w:ascii="Simplified Arabic" w:eastAsia="Times New Roman" w:hAnsi="Simplified Arabic" w:cs="Simplified Arabic"/>
          <w:b/>
          <w:bCs/>
          <w:color w:val="000000" w:themeColor="text1"/>
          <w:kern w:val="0"/>
          <w:sz w:val="28"/>
          <w:szCs w:val="28"/>
          <w:rtl/>
          <w14:ligatures w14:val="none"/>
        </w:rPr>
        <w:t>منهج التحليل المقارن</w:t>
      </w:r>
      <w:r w:rsidRPr="0000419E">
        <w:rPr>
          <w:rFonts w:ascii="Simplified Arabic" w:eastAsia="Times New Roman" w:hAnsi="Simplified Arabic" w:cs="Simplified Arabic"/>
          <w:color w:val="000000" w:themeColor="text1"/>
          <w:kern w:val="0"/>
          <w:sz w:val="28"/>
          <w:szCs w:val="28"/>
          <w:rtl/>
          <w14:ligatures w14:val="none"/>
        </w:rPr>
        <w:t xml:space="preserve"> بين الدول، وبيّنت النتائج أن الشفافية والمساءلة وتقييم المخاطر أساسيات لضمان نجاح الشراكات المؤسسية</w:t>
      </w:r>
      <w:r w:rsidRPr="0000419E">
        <w:rPr>
          <w:rFonts w:ascii="Simplified Arabic" w:eastAsia="Times New Roman" w:hAnsi="Simplified Arabic" w:cs="Simplified Arabic"/>
          <w:color w:val="000000" w:themeColor="text1"/>
          <w:kern w:val="0"/>
          <w:sz w:val="28"/>
          <w:szCs w:val="28"/>
          <w14:ligatures w14:val="none"/>
        </w:rPr>
        <w:t>.</w:t>
      </w:r>
    </w:p>
    <w:p w14:paraId="1DC0EB5C" w14:textId="0F7995F6"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3-دراسة</w:t>
      </w:r>
      <w:r w:rsidRPr="0000419E">
        <w:rPr>
          <w:rFonts w:ascii="Simplified Arabic" w:eastAsia="Times New Roman" w:hAnsi="Simplified Arabic" w:cs="Simplified Arabic"/>
          <w:b/>
          <w:bCs/>
          <w:color w:val="000000" w:themeColor="text1"/>
          <w:kern w:val="0"/>
          <w:sz w:val="28"/>
          <w:szCs w:val="28"/>
          <w14:ligatures w14:val="none"/>
        </w:rPr>
        <w:t xml:space="preserve"> National Center for Privatization &amp; PPP (2022) – </w:t>
      </w:r>
      <w:r w:rsidRPr="0000419E">
        <w:rPr>
          <w:rFonts w:ascii="Simplified Arabic" w:eastAsia="Times New Roman" w:hAnsi="Simplified Arabic" w:cs="Simplified Arabic"/>
          <w:b/>
          <w:bCs/>
          <w:color w:val="000000" w:themeColor="text1"/>
          <w:kern w:val="0"/>
          <w:sz w:val="28"/>
          <w:szCs w:val="28"/>
          <w:rtl/>
          <w14:ligatures w14:val="none"/>
        </w:rPr>
        <w:t>السعودية</w:t>
      </w:r>
    </w:p>
    <w:p w14:paraId="0D11EEC8"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قدم المركز الوطني للتخصيص تقريرًا تطبيقيًا عام 2022 يعرض نماذج الشراكات في المملكة، مع تحليل آليات الحوكمة ودور القطاع الخاص في إدارة المشاريع العامة. اعتمد التقرير على </w:t>
      </w:r>
      <w:r w:rsidRPr="0000419E">
        <w:rPr>
          <w:rFonts w:ascii="Simplified Arabic" w:eastAsia="Times New Roman" w:hAnsi="Simplified Arabic" w:cs="Simplified Arabic"/>
          <w:b/>
          <w:bCs/>
          <w:color w:val="000000" w:themeColor="text1"/>
          <w:kern w:val="0"/>
          <w:sz w:val="28"/>
          <w:szCs w:val="28"/>
          <w:rtl/>
          <w14:ligatures w14:val="none"/>
        </w:rPr>
        <w:t>تحليل وثائقي</w:t>
      </w:r>
      <w:r w:rsidRPr="0000419E">
        <w:rPr>
          <w:rFonts w:ascii="Simplified Arabic" w:eastAsia="Times New Roman" w:hAnsi="Simplified Arabic" w:cs="Simplified Arabic"/>
          <w:color w:val="000000" w:themeColor="text1"/>
          <w:kern w:val="0"/>
          <w:sz w:val="28"/>
          <w:szCs w:val="28"/>
          <w:rtl/>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lastRenderedPageBreak/>
        <w:t>وتطبيقات واقعية لبرامج</w:t>
      </w:r>
      <w:r w:rsidRPr="0000419E">
        <w:rPr>
          <w:rFonts w:ascii="Simplified Arabic" w:eastAsia="Times New Roman" w:hAnsi="Simplified Arabic" w:cs="Simplified Arabic"/>
          <w:color w:val="000000" w:themeColor="text1"/>
          <w:kern w:val="0"/>
          <w:sz w:val="28"/>
          <w:szCs w:val="28"/>
          <w14:ligatures w14:val="none"/>
        </w:rPr>
        <w:t xml:space="preserve"> PPP. </w:t>
      </w:r>
      <w:r w:rsidRPr="0000419E">
        <w:rPr>
          <w:rFonts w:ascii="Simplified Arabic" w:eastAsia="Times New Roman" w:hAnsi="Simplified Arabic" w:cs="Simplified Arabic"/>
          <w:color w:val="000000" w:themeColor="text1"/>
          <w:kern w:val="0"/>
          <w:sz w:val="28"/>
          <w:szCs w:val="28"/>
          <w:rtl/>
          <w14:ligatures w14:val="none"/>
        </w:rPr>
        <w:t>وأظهرت النتائج أن تفعيل الشراكات يرتبط بوجود أطر تنظيمية واضحة ونظم متابعة دقيقة</w:t>
      </w:r>
      <w:r w:rsidRPr="0000419E">
        <w:rPr>
          <w:rFonts w:ascii="Simplified Arabic" w:eastAsia="Times New Roman" w:hAnsi="Simplified Arabic" w:cs="Simplified Arabic"/>
          <w:color w:val="000000" w:themeColor="text1"/>
          <w:kern w:val="0"/>
          <w:sz w:val="28"/>
          <w:szCs w:val="28"/>
          <w14:ligatures w14:val="none"/>
        </w:rPr>
        <w:t>.</w:t>
      </w:r>
    </w:p>
    <w:p w14:paraId="641D3EE8" w14:textId="492C88DB"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4-</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دراسة</w:t>
      </w:r>
      <w:r w:rsidRPr="0000419E">
        <w:rPr>
          <w:rFonts w:ascii="Simplified Arabic" w:eastAsia="Times New Roman" w:hAnsi="Simplified Arabic" w:cs="Simplified Arabic"/>
          <w:b/>
          <w:bCs/>
          <w:color w:val="000000" w:themeColor="text1"/>
          <w:kern w:val="0"/>
          <w:sz w:val="28"/>
          <w:szCs w:val="28"/>
          <w14:ligatures w14:val="none"/>
        </w:rPr>
        <w:t xml:space="preserve"> Rennings (2000) </w:t>
      </w:r>
      <w:r w:rsidRPr="0000419E">
        <w:rPr>
          <w:rFonts w:ascii="Simplified Arabic" w:eastAsia="Times New Roman" w:hAnsi="Simplified Arabic" w:cs="Simplified Arabic"/>
          <w:b/>
          <w:bCs/>
          <w:color w:val="000000" w:themeColor="text1"/>
          <w:kern w:val="0"/>
          <w:sz w:val="28"/>
          <w:szCs w:val="28"/>
          <w:rtl/>
          <w14:ligatures w14:val="none"/>
        </w:rPr>
        <w:t>حول الابتكار البيئي</w:t>
      </w:r>
    </w:p>
    <w:p w14:paraId="51032A30"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هدفت دراسة </w:t>
      </w:r>
      <w:r w:rsidRPr="0000419E">
        <w:rPr>
          <w:rFonts w:ascii="Simplified Arabic" w:eastAsia="Times New Roman" w:hAnsi="Simplified Arabic" w:cs="Simplified Arabic"/>
          <w:b/>
          <w:bCs/>
          <w:color w:val="000000" w:themeColor="text1"/>
          <w:kern w:val="0"/>
          <w:sz w:val="28"/>
          <w:szCs w:val="28"/>
          <w14:ligatures w14:val="none"/>
        </w:rPr>
        <w:t>Rennings (2000)</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إلى إعادة تعريف مفهوم الابتكار البيئي من خلال الجمع بين الأبعاد الاقتصادية والبيئية والاجتماعية ضمن نموذج الابتكار المستدام. اعتمدت الدراسة على </w:t>
      </w:r>
      <w:r w:rsidRPr="0000419E">
        <w:rPr>
          <w:rFonts w:ascii="Simplified Arabic" w:eastAsia="Times New Roman" w:hAnsi="Simplified Arabic" w:cs="Simplified Arabic"/>
          <w:b/>
          <w:bCs/>
          <w:color w:val="000000" w:themeColor="text1"/>
          <w:kern w:val="0"/>
          <w:sz w:val="28"/>
          <w:szCs w:val="28"/>
          <w:rtl/>
          <w14:ligatures w14:val="none"/>
        </w:rPr>
        <w:t>منهج نظري تحليلي</w:t>
      </w:r>
      <w:r w:rsidRPr="0000419E">
        <w:rPr>
          <w:rFonts w:ascii="Simplified Arabic" w:eastAsia="Times New Roman" w:hAnsi="Simplified Arabic" w:cs="Simplified Arabic"/>
          <w:color w:val="000000" w:themeColor="text1"/>
          <w:kern w:val="0"/>
          <w:sz w:val="28"/>
          <w:szCs w:val="28"/>
          <w:rtl/>
          <w14:ligatures w14:val="none"/>
        </w:rPr>
        <w:t>، واستنتجت أن الابتكار البيئي لا يمكن أن يتحقق دون دعم مؤسسي وشراكات متعددة الأطراف</w:t>
      </w:r>
      <w:r w:rsidRPr="0000419E">
        <w:rPr>
          <w:rFonts w:ascii="Simplified Arabic" w:eastAsia="Times New Roman" w:hAnsi="Simplified Arabic" w:cs="Simplified Arabic"/>
          <w:color w:val="000000" w:themeColor="text1"/>
          <w:kern w:val="0"/>
          <w:sz w:val="28"/>
          <w:szCs w:val="28"/>
          <w14:ligatures w14:val="none"/>
        </w:rPr>
        <w:t>.</w:t>
      </w:r>
    </w:p>
    <w:p w14:paraId="355F4D5C" w14:textId="05D0BB7C"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5-دراسة</w:t>
      </w:r>
      <w:r w:rsidRPr="0000419E">
        <w:rPr>
          <w:rFonts w:ascii="Simplified Arabic" w:eastAsia="Times New Roman" w:hAnsi="Simplified Arabic" w:cs="Simplified Arabic"/>
          <w:b/>
          <w:bCs/>
          <w:color w:val="000000" w:themeColor="text1"/>
          <w:kern w:val="0"/>
          <w:sz w:val="28"/>
          <w:szCs w:val="28"/>
          <w14:ligatures w14:val="none"/>
        </w:rPr>
        <w:t xml:space="preserve"> Kemp &amp; Pearson (2007)</w:t>
      </w:r>
    </w:p>
    <w:p w14:paraId="242788A2"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حللت هذه الدراسة كيفية قياس الابتكار البيئي في المنظمات. استخدم الباحثان </w:t>
      </w:r>
      <w:r w:rsidRPr="0000419E">
        <w:rPr>
          <w:rFonts w:ascii="Simplified Arabic" w:eastAsia="Times New Roman" w:hAnsi="Simplified Arabic" w:cs="Simplified Arabic"/>
          <w:b/>
          <w:bCs/>
          <w:color w:val="000000" w:themeColor="text1"/>
          <w:kern w:val="0"/>
          <w:sz w:val="28"/>
          <w:szCs w:val="28"/>
          <w:rtl/>
          <w14:ligatures w14:val="none"/>
        </w:rPr>
        <w:t>المنهج الوصفي التحليلي</w:t>
      </w:r>
      <w:r w:rsidRPr="0000419E">
        <w:rPr>
          <w:rFonts w:ascii="Simplified Arabic" w:eastAsia="Times New Roman" w:hAnsi="Simplified Arabic" w:cs="Simplified Arabic"/>
          <w:color w:val="000000" w:themeColor="text1"/>
          <w:kern w:val="0"/>
          <w:sz w:val="28"/>
          <w:szCs w:val="28"/>
          <w:rtl/>
          <w14:ligatures w14:val="none"/>
        </w:rPr>
        <w:t xml:space="preserve">، عبر تحليل أدوات قياس الابتكار في دول الاتحاد الأوروبي. وأظهرت النتائج أهمية </w:t>
      </w:r>
      <w:r w:rsidRPr="0000419E">
        <w:rPr>
          <w:rFonts w:ascii="Simplified Arabic" w:eastAsia="Times New Roman" w:hAnsi="Simplified Arabic" w:cs="Simplified Arabic"/>
          <w:b/>
          <w:bCs/>
          <w:color w:val="000000" w:themeColor="text1"/>
          <w:kern w:val="0"/>
          <w:sz w:val="28"/>
          <w:szCs w:val="28"/>
          <w:rtl/>
          <w14:ligatures w14:val="none"/>
        </w:rPr>
        <w:t>التعاون المؤسسي</w:t>
      </w:r>
      <w:r w:rsidRPr="0000419E">
        <w:rPr>
          <w:rFonts w:ascii="Simplified Arabic" w:eastAsia="Times New Roman" w:hAnsi="Simplified Arabic" w:cs="Simplified Arabic"/>
          <w:color w:val="000000" w:themeColor="text1"/>
          <w:kern w:val="0"/>
          <w:sz w:val="28"/>
          <w:szCs w:val="28"/>
          <w:rtl/>
          <w14:ligatures w14:val="none"/>
        </w:rPr>
        <w:t xml:space="preserve"> بين الجهات الحكومية والخاصة لخلق بيئة ابتكارية فعّالة</w:t>
      </w:r>
      <w:r w:rsidRPr="0000419E">
        <w:rPr>
          <w:rFonts w:ascii="Simplified Arabic" w:eastAsia="Times New Roman" w:hAnsi="Simplified Arabic" w:cs="Simplified Arabic"/>
          <w:color w:val="000000" w:themeColor="text1"/>
          <w:kern w:val="0"/>
          <w:sz w:val="28"/>
          <w:szCs w:val="28"/>
          <w14:ligatures w14:val="none"/>
        </w:rPr>
        <w:t>.</w:t>
      </w:r>
    </w:p>
    <w:p w14:paraId="01F19147" w14:textId="128CBAC0"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6-دراسة</w:t>
      </w:r>
      <w:r w:rsidRPr="0000419E">
        <w:rPr>
          <w:rFonts w:ascii="Simplified Arabic" w:eastAsia="Times New Roman" w:hAnsi="Simplified Arabic" w:cs="Simplified Arabic"/>
          <w:b/>
          <w:bCs/>
          <w:color w:val="000000" w:themeColor="text1"/>
          <w:kern w:val="0"/>
          <w:sz w:val="28"/>
          <w:szCs w:val="28"/>
          <w14:ligatures w14:val="none"/>
        </w:rPr>
        <w:t xml:space="preserve"> Chesbrough (2003)</w:t>
      </w:r>
    </w:p>
    <w:p w14:paraId="2B5F0A01"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قدمت دراسة </w:t>
      </w:r>
      <w:r w:rsidRPr="0000419E">
        <w:rPr>
          <w:rFonts w:ascii="Simplified Arabic" w:eastAsia="Times New Roman" w:hAnsi="Simplified Arabic" w:cs="Simplified Arabic"/>
          <w:b/>
          <w:bCs/>
          <w:color w:val="000000" w:themeColor="text1"/>
          <w:kern w:val="0"/>
          <w:sz w:val="28"/>
          <w:szCs w:val="28"/>
          <w14:ligatures w14:val="none"/>
        </w:rPr>
        <w:t>Chesbrough (2003)</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مفهوم "الابتكار المفتوح"، مؤكدة أن اعتماد المؤسسات الحكومية على خبراء الشركات الناشئة يعزز تطوير حلول تقنية متقدمة. اعتمدت الدراسة على </w:t>
      </w:r>
      <w:r w:rsidRPr="0000419E">
        <w:rPr>
          <w:rFonts w:ascii="Simplified Arabic" w:eastAsia="Times New Roman" w:hAnsi="Simplified Arabic" w:cs="Simplified Arabic"/>
          <w:b/>
          <w:bCs/>
          <w:color w:val="000000" w:themeColor="text1"/>
          <w:kern w:val="0"/>
          <w:sz w:val="28"/>
          <w:szCs w:val="28"/>
          <w:rtl/>
          <w14:ligatures w14:val="none"/>
        </w:rPr>
        <w:t>تحليل نظري</w:t>
      </w:r>
      <w:r w:rsidRPr="0000419E">
        <w:rPr>
          <w:rFonts w:ascii="Simplified Arabic" w:eastAsia="Times New Roman" w:hAnsi="Simplified Arabic" w:cs="Simplified Arabic"/>
          <w:color w:val="000000" w:themeColor="text1"/>
          <w:kern w:val="0"/>
          <w:sz w:val="28"/>
          <w:szCs w:val="28"/>
          <w:rtl/>
          <w14:ligatures w14:val="none"/>
        </w:rPr>
        <w:t xml:space="preserve"> لدور الانفتاح المؤسسي في تعزيز الابتكار. وأظهرت النتائج ضرورة مشاركة القطاع الخاص في مراحل توليد الأفكار وتطويرها</w:t>
      </w:r>
      <w:r w:rsidRPr="0000419E">
        <w:rPr>
          <w:rFonts w:ascii="Simplified Arabic" w:eastAsia="Times New Roman" w:hAnsi="Simplified Arabic" w:cs="Simplified Arabic"/>
          <w:color w:val="000000" w:themeColor="text1"/>
          <w:kern w:val="0"/>
          <w:sz w:val="28"/>
          <w:szCs w:val="28"/>
          <w14:ligatures w14:val="none"/>
        </w:rPr>
        <w:t>.</w:t>
      </w:r>
    </w:p>
    <w:p w14:paraId="614973D5" w14:textId="77777777" w:rsidR="00CE777B" w:rsidRPr="0000419E" w:rsidRDefault="00CE777B"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p>
    <w:p w14:paraId="59EDAD1D" w14:textId="77777777" w:rsidR="00CE777B" w:rsidRPr="0000419E" w:rsidRDefault="00CE777B" w:rsidP="00CE777B">
      <w:pPr>
        <w:spacing w:line="360" w:lineRule="auto"/>
        <w:jc w:val="both"/>
        <w:rPr>
          <w:rFonts w:ascii="Simplified Arabic" w:eastAsia="Times New Roman" w:hAnsi="Simplified Arabic" w:cs="Simplified Arabic"/>
          <w:color w:val="000000" w:themeColor="text1"/>
          <w:kern w:val="0"/>
          <w:sz w:val="28"/>
          <w:szCs w:val="28"/>
          <w14:ligatures w14:val="none"/>
        </w:rPr>
      </w:pPr>
    </w:p>
    <w:p w14:paraId="061B93B1" w14:textId="328213E4"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lastRenderedPageBreak/>
        <w:t>7-دراسة</w:t>
      </w:r>
      <w:r w:rsidRPr="0000419E">
        <w:rPr>
          <w:rFonts w:ascii="Simplified Arabic" w:eastAsia="Times New Roman" w:hAnsi="Simplified Arabic" w:cs="Simplified Arabic"/>
          <w:b/>
          <w:bCs/>
          <w:color w:val="000000" w:themeColor="text1"/>
          <w:kern w:val="0"/>
          <w:sz w:val="28"/>
          <w:szCs w:val="28"/>
          <w14:ligatures w14:val="none"/>
        </w:rPr>
        <w:t xml:space="preserve"> Project Management Institute – PMI (2021)</w:t>
      </w:r>
    </w:p>
    <w:p w14:paraId="6AFDA8DE"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ركزت معايير </w:t>
      </w:r>
      <w:r w:rsidRPr="0000419E">
        <w:rPr>
          <w:rFonts w:ascii="Simplified Arabic" w:eastAsia="Times New Roman" w:hAnsi="Simplified Arabic" w:cs="Simplified Arabic"/>
          <w:b/>
          <w:bCs/>
          <w:color w:val="000000" w:themeColor="text1"/>
          <w:kern w:val="0"/>
          <w:sz w:val="28"/>
          <w:szCs w:val="28"/>
          <w14:ligatures w14:val="none"/>
        </w:rPr>
        <w:t>PMI (2021)</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على إدارة المشاريع العامة، موضحة أهمية دمج مبادئ إدارة المشاريع لتحسين الكفاءة والجودة والالتزام بالجدول الزمني. اعتمدت الدراسة على </w:t>
      </w:r>
      <w:r w:rsidRPr="0000419E">
        <w:rPr>
          <w:rFonts w:ascii="Simplified Arabic" w:eastAsia="Times New Roman" w:hAnsi="Simplified Arabic" w:cs="Simplified Arabic"/>
          <w:b/>
          <w:bCs/>
          <w:color w:val="000000" w:themeColor="text1"/>
          <w:kern w:val="0"/>
          <w:sz w:val="28"/>
          <w:szCs w:val="28"/>
          <w:rtl/>
          <w14:ligatures w14:val="none"/>
        </w:rPr>
        <w:t>تحليل معياري</w:t>
      </w:r>
      <w:r w:rsidRPr="0000419E">
        <w:rPr>
          <w:rFonts w:ascii="Simplified Arabic" w:eastAsia="Times New Roman" w:hAnsi="Simplified Arabic" w:cs="Simplified Arabic"/>
          <w:color w:val="000000" w:themeColor="text1"/>
          <w:kern w:val="0"/>
          <w:sz w:val="28"/>
          <w:szCs w:val="28"/>
          <w:rtl/>
          <w14:ligatures w14:val="none"/>
        </w:rPr>
        <w:t>، وأثبتت العلاقة بين الحوكمة وتكامل الأدوار وتحسين أداء المشاريع الحكومية</w:t>
      </w:r>
      <w:r w:rsidRPr="0000419E">
        <w:rPr>
          <w:rFonts w:ascii="Simplified Arabic" w:eastAsia="Times New Roman" w:hAnsi="Simplified Arabic" w:cs="Simplified Arabic"/>
          <w:color w:val="000000" w:themeColor="text1"/>
          <w:kern w:val="0"/>
          <w:sz w:val="28"/>
          <w:szCs w:val="28"/>
          <w14:ligatures w14:val="none"/>
        </w:rPr>
        <w:t>.</w:t>
      </w:r>
    </w:p>
    <w:p w14:paraId="73D86075" w14:textId="6C10D1BB"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8-</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دراسة</w:t>
      </w:r>
      <w:r w:rsidRPr="0000419E">
        <w:rPr>
          <w:rFonts w:ascii="Simplified Arabic" w:eastAsia="Times New Roman" w:hAnsi="Simplified Arabic" w:cs="Simplified Arabic"/>
          <w:b/>
          <w:bCs/>
          <w:color w:val="000000" w:themeColor="text1"/>
          <w:kern w:val="0"/>
          <w:sz w:val="28"/>
          <w:szCs w:val="28"/>
          <w14:ligatures w14:val="none"/>
        </w:rPr>
        <w:t xml:space="preserve"> Kerzner (2022)</w:t>
      </w:r>
    </w:p>
    <w:p w14:paraId="4EF96D20"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أوضح كيرزنر في كتابه (2022) أن نجاح المشاريع الحكومية يعتمد على وضوح الهيكل المؤسسي، وآليات المتابعة، وتوزيع المسؤوليات. اعتمد الكتاب على </w:t>
      </w:r>
      <w:r w:rsidRPr="0000419E">
        <w:rPr>
          <w:rFonts w:ascii="Simplified Arabic" w:eastAsia="Times New Roman" w:hAnsi="Simplified Arabic" w:cs="Simplified Arabic"/>
          <w:b/>
          <w:bCs/>
          <w:color w:val="000000" w:themeColor="text1"/>
          <w:kern w:val="0"/>
          <w:sz w:val="28"/>
          <w:szCs w:val="28"/>
          <w:rtl/>
          <w14:ligatures w14:val="none"/>
        </w:rPr>
        <w:t>دراسات حالة</w:t>
      </w:r>
      <w:r w:rsidRPr="0000419E">
        <w:rPr>
          <w:rFonts w:ascii="Simplified Arabic" w:eastAsia="Times New Roman" w:hAnsi="Simplified Arabic" w:cs="Simplified Arabic"/>
          <w:color w:val="000000" w:themeColor="text1"/>
          <w:kern w:val="0"/>
          <w:sz w:val="28"/>
          <w:szCs w:val="28"/>
          <w:rtl/>
          <w14:ligatures w14:val="none"/>
        </w:rPr>
        <w:t xml:space="preserve"> ومقارنات بين منظمات عامة. وأكد الباحث أن </w:t>
      </w:r>
      <w:r w:rsidRPr="0000419E">
        <w:rPr>
          <w:rFonts w:ascii="Simplified Arabic" w:eastAsia="Times New Roman" w:hAnsi="Simplified Arabic" w:cs="Simplified Arabic"/>
          <w:b/>
          <w:bCs/>
          <w:color w:val="000000" w:themeColor="text1"/>
          <w:kern w:val="0"/>
          <w:sz w:val="28"/>
          <w:szCs w:val="28"/>
          <w:rtl/>
          <w14:ligatures w14:val="none"/>
        </w:rPr>
        <w:t>التكامل المؤسسي</w:t>
      </w:r>
      <w:r w:rsidRPr="0000419E">
        <w:rPr>
          <w:rFonts w:ascii="Simplified Arabic" w:eastAsia="Times New Roman" w:hAnsi="Simplified Arabic" w:cs="Simplified Arabic"/>
          <w:color w:val="000000" w:themeColor="text1"/>
          <w:kern w:val="0"/>
          <w:sz w:val="28"/>
          <w:szCs w:val="28"/>
          <w:rtl/>
          <w14:ligatures w14:val="none"/>
        </w:rPr>
        <w:t xml:space="preserve"> عنصر حاسم في المشاريع الابتكارية</w:t>
      </w:r>
      <w:r w:rsidRPr="0000419E">
        <w:rPr>
          <w:rFonts w:ascii="Simplified Arabic" w:eastAsia="Times New Roman" w:hAnsi="Simplified Arabic" w:cs="Simplified Arabic"/>
          <w:color w:val="000000" w:themeColor="text1"/>
          <w:kern w:val="0"/>
          <w:sz w:val="28"/>
          <w:szCs w:val="28"/>
          <w14:ligatures w14:val="none"/>
        </w:rPr>
        <w:t>.</w:t>
      </w:r>
    </w:p>
    <w:p w14:paraId="0C408B48" w14:textId="4EAF5436"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9-</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دراسة معهد الإدارة العامة (2021) – السعودية</w:t>
      </w:r>
    </w:p>
    <w:p w14:paraId="232BFEE2"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هدفت دراسة معهد الإدارة العامة (2021) إلى تحليل أثر الشراكات المؤسسية على تطوير الخدمات العامة في السعودية. اعتمدت على </w:t>
      </w:r>
      <w:r w:rsidRPr="0000419E">
        <w:rPr>
          <w:rFonts w:ascii="Simplified Arabic" w:eastAsia="Times New Roman" w:hAnsi="Simplified Arabic" w:cs="Simplified Arabic"/>
          <w:b/>
          <w:bCs/>
          <w:color w:val="000000" w:themeColor="text1"/>
          <w:kern w:val="0"/>
          <w:sz w:val="28"/>
          <w:szCs w:val="28"/>
          <w:rtl/>
          <w14:ligatures w14:val="none"/>
        </w:rPr>
        <w:t>منهج وصفي تحليلي</w:t>
      </w:r>
      <w:r w:rsidRPr="0000419E">
        <w:rPr>
          <w:rFonts w:ascii="Simplified Arabic" w:eastAsia="Times New Roman" w:hAnsi="Simplified Arabic" w:cs="Simplified Arabic"/>
          <w:color w:val="000000" w:themeColor="text1"/>
          <w:kern w:val="0"/>
          <w:sz w:val="28"/>
          <w:szCs w:val="28"/>
          <w:rtl/>
          <w14:ligatures w14:val="none"/>
        </w:rPr>
        <w:t xml:space="preserve"> باستخدام مقابلات ومسوح ميدانية للعاملين في القطاع الحكومي. وأظهرت النتائج أن الشراكات المؤسسية ترفع من جودة الإدارة والكفاءة التشغيلية</w:t>
      </w:r>
      <w:r w:rsidRPr="0000419E">
        <w:rPr>
          <w:rFonts w:ascii="Simplified Arabic" w:eastAsia="Times New Roman" w:hAnsi="Simplified Arabic" w:cs="Simplified Arabic"/>
          <w:color w:val="000000" w:themeColor="text1"/>
          <w:kern w:val="0"/>
          <w:sz w:val="28"/>
          <w:szCs w:val="28"/>
          <w14:ligatures w14:val="none"/>
        </w:rPr>
        <w:t>.</w:t>
      </w:r>
    </w:p>
    <w:p w14:paraId="7FFFEAC9" w14:textId="6B533BB3"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t>10-دراسة</w:t>
      </w:r>
      <w:r w:rsidRPr="0000419E">
        <w:rPr>
          <w:rFonts w:ascii="Simplified Arabic" w:eastAsia="Times New Roman" w:hAnsi="Simplified Arabic" w:cs="Simplified Arabic"/>
          <w:b/>
          <w:bCs/>
          <w:color w:val="000000" w:themeColor="text1"/>
          <w:kern w:val="0"/>
          <w:sz w:val="28"/>
          <w:szCs w:val="28"/>
          <w14:ligatures w14:val="none"/>
        </w:rPr>
        <w:t xml:space="preserve"> MEWA (2024) – </w:t>
      </w:r>
      <w:r w:rsidRPr="0000419E">
        <w:rPr>
          <w:rFonts w:ascii="Simplified Arabic" w:eastAsia="Times New Roman" w:hAnsi="Simplified Arabic" w:cs="Simplified Arabic"/>
          <w:b/>
          <w:bCs/>
          <w:color w:val="000000" w:themeColor="text1"/>
          <w:kern w:val="0"/>
          <w:sz w:val="28"/>
          <w:szCs w:val="28"/>
          <w:rtl/>
          <w14:ligatures w14:val="none"/>
        </w:rPr>
        <w:t>مبادرة سدرة</w:t>
      </w:r>
    </w:p>
    <w:p w14:paraId="17DF20DA" w14:textId="77777777"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قدمت وزارة البيئة والمياه والزراعة تقارير تحليلية لمبادرة </w:t>
      </w:r>
      <w:r w:rsidRPr="0000419E">
        <w:rPr>
          <w:rFonts w:ascii="Simplified Arabic" w:eastAsia="Times New Roman" w:hAnsi="Simplified Arabic" w:cs="Simplified Arabic"/>
          <w:b/>
          <w:bCs/>
          <w:color w:val="000000" w:themeColor="text1"/>
          <w:kern w:val="0"/>
          <w:sz w:val="28"/>
          <w:szCs w:val="28"/>
          <w:rtl/>
          <w14:ligatures w14:val="none"/>
        </w:rPr>
        <w:t>سدرة</w:t>
      </w:r>
      <w:r w:rsidRPr="0000419E">
        <w:rPr>
          <w:rFonts w:ascii="Simplified Arabic" w:eastAsia="Times New Roman" w:hAnsi="Simplified Arabic" w:cs="Simplified Arabic"/>
          <w:b/>
          <w:bCs/>
          <w:color w:val="000000" w:themeColor="text1"/>
          <w:kern w:val="0"/>
          <w:sz w:val="28"/>
          <w:szCs w:val="28"/>
          <w14:ligatures w14:val="none"/>
        </w:rPr>
        <w:t xml:space="preserve"> (MEWA, 2024)</w:t>
      </w:r>
      <w:r w:rsidRPr="0000419E">
        <w:rPr>
          <w:rFonts w:ascii="Simplified Arabic" w:eastAsia="Times New Roman" w:hAnsi="Simplified Arabic" w:cs="Simplified Arabic"/>
          <w:color w:val="000000" w:themeColor="text1"/>
          <w:kern w:val="0"/>
          <w:sz w:val="28"/>
          <w:szCs w:val="28"/>
          <w:rtl/>
          <w14:ligatures w14:val="none"/>
        </w:rPr>
        <w:t xml:space="preserve">، تناولت فيها أهداف الابتكار البيئي ودور الشراكات في دعم الشركات الناشئة. اعتمدت الدراسة على </w:t>
      </w:r>
      <w:r w:rsidRPr="0000419E">
        <w:rPr>
          <w:rFonts w:ascii="Simplified Arabic" w:eastAsia="Times New Roman" w:hAnsi="Simplified Arabic" w:cs="Simplified Arabic"/>
          <w:b/>
          <w:bCs/>
          <w:color w:val="000000" w:themeColor="text1"/>
          <w:kern w:val="0"/>
          <w:sz w:val="28"/>
          <w:szCs w:val="28"/>
          <w:rtl/>
          <w14:ligatures w14:val="none"/>
        </w:rPr>
        <w:t>تحليل وثائقي فعلي</w:t>
      </w:r>
      <w:r w:rsidRPr="0000419E">
        <w:rPr>
          <w:rFonts w:ascii="Simplified Arabic" w:eastAsia="Times New Roman" w:hAnsi="Simplified Arabic" w:cs="Simplified Arabic"/>
          <w:color w:val="000000" w:themeColor="text1"/>
          <w:kern w:val="0"/>
          <w:sz w:val="28"/>
          <w:szCs w:val="28"/>
          <w:rtl/>
          <w14:ligatures w14:val="none"/>
        </w:rPr>
        <w:t xml:space="preserve"> للبرامج. وأظهرت النتائج أهمية </w:t>
      </w:r>
      <w:r w:rsidRPr="0000419E">
        <w:rPr>
          <w:rFonts w:ascii="Simplified Arabic" w:eastAsia="Times New Roman" w:hAnsi="Simplified Arabic" w:cs="Simplified Arabic"/>
          <w:b/>
          <w:bCs/>
          <w:color w:val="000000" w:themeColor="text1"/>
          <w:kern w:val="0"/>
          <w:sz w:val="28"/>
          <w:szCs w:val="28"/>
          <w:rtl/>
          <w14:ligatures w14:val="none"/>
        </w:rPr>
        <w:t>نقل المعرفة</w:t>
      </w:r>
      <w:r w:rsidRPr="0000419E">
        <w:rPr>
          <w:rFonts w:ascii="Simplified Arabic" w:eastAsia="Times New Roman" w:hAnsi="Simplified Arabic" w:cs="Simplified Arabic"/>
          <w:color w:val="000000" w:themeColor="text1"/>
          <w:kern w:val="0"/>
          <w:sz w:val="28"/>
          <w:szCs w:val="28"/>
          <w:rtl/>
          <w14:ligatures w14:val="none"/>
        </w:rPr>
        <w:t xml:space="preserve"> بين الوزارة والقطاع الخاص لضمان استدامة المشاريع البيئية</w:t>
      </w:r>
      <w:r w:rsidRPr="0000419E">
        <w:rPr>
          <w:rFonts w:ascii="Simplified Arabic" w:eastAsia="Times New Roman" w:hAnsi="Simplified Arabic" w:cs="Simplified Arabic"/>
          <w:color w:val="000000" w:themeColor="text1"/>
          <w:kern w:val="0"/>
          <w:sz w:val="28"/>
          <w:szCs w:val="28"/>
          <w14:ligatures w14:val="none"/>
        </w:rPr>
        <w:t>.</w:t>
      </w:r>
    </w:p>
    <w:p w14:paraId="0E1704B5" w14:textId="77777777" w:rsidR="00CE777B" w:rsidRPr="0000419E" w:rsidRDefault="00CE777B"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p>
    <w:p w14:paraId="241C5F0F" w14:textId="77777777" w:rsidR="00CE777B" w:rsidRPr="0000419E" w:rsidRDefault="00CE777B" w:rsidP="00CE777B">
      <w:pPr>
        <w:spacing w:line="360" w:lineRule="auto"/>
        <w:jc w:val="both"/>
        <w:rPr>
          <w:rFonts w:ascii="Simplified Arabic" w:eastAsia="Times New Roman" w:hAnsi="Simplified Arabic" w:cs="Simplified Arabic"/>
          <w:color w:val="000000" w:themeColor="text1"/>
          <w:kern w:val="0"/>
          <w:sz w:val="28"/>
          <w:szCs w:val="28"/>
          <w14:ligatures w14:val="none"/>
        </w:rPr>
      </w:pPr>
    </w:p>
    <w:p w14:paraId="0EB965EB" w14:textId="287E79D5" w:rsidR="00C23F71" w:rsidRPr="0000419E" w:rsidRDefault="00C23F71"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b/>
          <w:bCs/>
          <w:color w:val="000000" w:themeColor="text1"/>
          <w:kern w:val="0"/>
          <w:sz w:val="28"/>
          <w:szCs w:val="28"/>
          <w:rtl/>
          <w14:ligatures w14:val="none"/>
        </w:rPr>
        <w:lastRenderedPageBreak/>
        <w:t>11-دراسة (العزب، 2023) – مثال عربي مكمل لمتطلبات المشرف</w:t>
      </w:r>
    </w:p>
    <w:p w14:paraId="7987AC7A" w14:textId="4ED0A874" w:rsidR="00C23F71" w:rsidRPr="0000419E" w:rsidRDefault="00C23F71"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أجرى </w:t>
      </w:r>
      <w:r w:rsidRPr="0000419E">
        <w:rPr>
          <w:rFonts w:ascii="Simplified Arabic" w:eastAsia="Times New Roman" w:hAnsi="Simplified Arabic" w:cs="Simplified Arabic"/>
          <w:b/>
          <w:bCs/>
          <w:color w:val="000000" w:themeColor="text1"/>
          <w:kern w:val="0"/>
          <w:sz w:val="28"/>
          <w:szCs w:val="28"/>
          <w:rtl/>
          <w14:ligatures w14:val="none"/>
        </w:rPr>
        <w:t>العزب</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2023</w:t>
      </w:r>
      <w:r w:rsidRPr="0000419E">
        <w:rPr>
          <w:rFonts w:ascii="Simplified Arabic" w:eastAsia="Times New Roman" w:hAnsi="Simplified Arabic" w:cs="Simplified Arabic"/>
          <w:b/>
          <w:bCs/>
          <w:color w:val="000000" w:themeColor="text1"/>
          <w:kern w:val="0"/>
          <w:sz w:val="28"/>
          <w:szCs w:val="28"/>
          <w14:ligatures w14:val="none"/>
        </w:rPr>
        <w:t>)</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دراسة بعنوان </w:t>
      </w:r>
      <w:r w:rsidRPr="0000419E">
        <w:rPr>
          <w:rFonts w:ascii="Simplified Arabic" w:eastAsia="Times New Roman" w:hAnsi="Simplified Arabic" w:cs="Simplified Arabic"/>
          <w:i/>
          <w:iCs/>
          <w:color w:val="000000" w:themeColor="text1"/>
          <w:kern w:val="0"/>
          <w:sz w:val="28"/>
          <w:szCs w:val="28"/>
          <w14:ligatures w14:val="none"/>
        </w:rPr>
        <w:t>"</w:t>
      </w:r>
      <w:r w:rsidRPr="0000419E">
        <w:rPr>
          <w:rFonts w:ascii="Simplified Arabic" w:eastAsia="Times New Roman" w:hAnsi="Simplified Arabic" w:cs="Simplified Arabic"/>
          <w:i/>
          <w:iCs/>
          <w:color w:val="000000" w:themeColor="text1"/>
          <w:kern w:val="0"/>
          <w:sz w:val="28"/>
          <w:szCs w:val="28"/>
          <w:rtl/>
          <w14:ligatures w14:val="none"/>
        </w:rPr>
        <w:t>أثر الشراكات الحكومية–الخاصة على تحسين كفاءة المشاريع البيئية في الوطن العربي</w:t>
      </w:r>
      <w:r w:rsidRPr="0000419E">
        <w:rPr>
          <w:rFonts w:ascii="Simplified Arabic" w:eastAsia="Times New Roman" w:hAnsi="Simplified Arabic" w:cs="Simplified Arabic"/>
          <w:i/>
          <w:iCs/>
          <w:color w:val="000000" w:themeColor="text1"/>
          <w:kern w:val="0"/>
          <w:sz w:val="28"/>
          <w:szCs w:val="28"/>
          <w14:ligatures w14:val="none"/>
        </w:rPr>
        <w:t>"</w:t>
      </w:r>
      <w:r w:rsidRPr="0000419E">
        <w:rPr>
          <w:rFonts w:ascii="Simplified Arabic" w:eastAsia="Times New Roman" w:hAnsi="Simplified Arabic" w:cs="Simplified Arabic"/>
          <w:color w:val="000000" w:themeColor="text1"/>
          <w:kern w:val="0"/>
          <w:sz w:val="28"/>
          <w:szCs w:val="28"/>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هدفت الدراسة إلى قياس تأثير التعاون المؤسسي على جودة التنفيذ والاستدامة البيئية. اعتمد الباحث المنهج الوصفي باستخدام استبانة شملت </w:t>
      </w:r>
      <w:r w:rsidR="000220C1" w:rsidRPr="0000419E">
        <w:rPr>
          <w:rFonts w:ascii="Simplified Arabic" w:eastAsia="Times New Roman" w:hAnsi="Simplified Arabic" w:cs="Simplified Arabic" w:hint="cs"/>
          <w:color w:val="000000" w:themeColor="text1"/>
          <w:kern w:val="0"/>
          <w:sz w:val="28"/>
          <w:szCs w:val="28"/>
          <w:rtl/>
          <w14:ligatures w14:val="none"/>
        </w:rPr>
        <w:t>36</w:t>
      </w:r>
      <w:r w:rsidRPr="0000419E">
        <w:rPr>
          <w:rFonts w:ascii="Simplified Arabic" w:eastAsia="Times New Roman" w:hAnsi="Simplified Arabic" w:cs="Simplified Arabic"/>
          <w:color w:val="000000" w:themeColor="text1"/>
          <w:kern w:val="0"/>
          <w:sz w:val="28"/>
          <w:szCs w:val="28"/>
          <w14:ligatures w14:val="none"/>
        </w:rPr>
        <w:t xml:space="preserve"> </w:t>
      </w:r>
      <w:r w:rsidR="000220C1" w:rsidRPr="0000419E">
        <w:rPr>
          <w:rFonts w:ascii="Simplified Arabic" w:eastAsia="Times New Roman" w:hAnsi="Simplified Arabic" w:cs="Simplified Arabic" w:hint="cs"/>
          <w:color w:val="000000" w:themeColor="text1"/>
          <w:kern w:val="0"/>
          <w:sz w:val="28"/>
          <w:szCs w:val="28"/>
          <w:rtl/>
          <w14:ligatures w14:val="none"/>
        </w:rPr>
        <w:t>مشاركا من الجهات الحكومية والخاصة</w:t>
      </w:r>
      <w:r w:rsidRPr="0000419E">
        <w:rPr>
          <w:rFonts w:ascii="Simplified Arabic" w:eastAsia="Times New Roman" w:hAnsi="Simplified Arabic" w:cs="Simplified Arabic"/>
          <w:color w:val="000000" w:themeColor="text1"/>
          <w:kern w:val="0"/>
          <w:sz w:val="28"/>
          <w:szCs w:val="28"/>
          <w:rtl/>
          <w14:ligatures w14:val="none"/>
        </w:rPr>
        <w:t xml:space="preserve"> وتوصلت الدراسة إلى أن وضوح الأدوار والدعم المؤسسي يؤثران تأثيرًا مباشرًا في نجاح المشاريع البيئية</w:t>
      </w:r>
      <w:r w:rsidRPr="0000419E">
        <w:rPr>
          <w:rFonts w:ascii="Simplified Arabic" w:eastAsia="Times New Roman" w:hAnsi="Simplified Arabic" w:cs="Simplified Arabic"/>
          <w:color w:val="000000" w:themeColor="text1"/>
          <w:kern w:val="0"/>
          <w:sz w:val="28"/>
          <w:szCs w:val="28"/>
          <w14:ligatures w14:val="none"/>
        </w:rPr>
        <w:t>.</w:t>
      </w:r>
    </w:p>
    <w:p w14:paraId="0453F2FC" w14:textId="5FDCB975" w:rsidR="00C23F71" w:rsidRPr="0000419E" w:rsidRDefault="00BC0B09"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hint="cs"/>
          <w:b/>
          <w:bCs/>
          <w:color w:val="000000" w:themeColor="text1"/>
          <w:kern w:val="0"/>
          <w:sz w:val="28"/>
          <w:szCs w:val="28"/>
          <w:rtl/>
          <w14:ligatures w14:val="none"/>
        </w:rPr>
        <w:t xml:space="preserve"> </w:t>
      </w:r>
      <w:r w:rsidR="00C23F71" w:rsidRPr="0000419E">
        <w:rPr>
          <w:rFonts w:ascii="Simplified Arabic" w:eastAsia="Times New Roman" w:hAnsi="Simplified Arabic" w:cs="Simplified Arabic"/>
          <w:b/>
          <w:bCs/>
          <w:color w:val="000000" w:themeColor="text1"/>
          <w:kern w:val="0"/>
          <w:sz w:val="28"/>
          <w:szCs w:val="28"/>
          <w:rtl/>
          <w14:ligatures w14:val="none"/>
        </w:rPr>
        <w:t xml:space="preserve"> التحليل المقارن للدراسات السابقة</w:t>
      </w:r>
    </w:p>
    <w:p w14:paraId="089578A3" w14:textId="442A8AD8"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r w:rsidRPr="0000419E">
        <w:rPr>
          <w:rFonts w:ascii="Simplified Arabic" w:eastAsia="Times New Roman" w:hAnsi="Simplified Arabic" w:cs="Simplified Arabic" w:hint="cs"/>
          <w:color w:val="000000" w:themeColor="text1"/>
          <w:kern w:val="0"/>
          <w:sz w:val="28"/>
          <w:szCs w:val="28"/>
          <w:rtl/>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يكشف استعراض شامل للأدبيات الدولية والسعودية عن عدة محاور متقاربة تُشكّل معًا الأساس المفاهيمي لتحليل أثر الشراكات بين القطاعين العام والخاص على نجاح إدارة مشاريع الابتكار البيئي في المملكة العربية السعودية. </w:t>
      </w:r>
      <w:r w:rsidRPr="0000419E">
        <w:rPr>
          <w:rFonts w:ascii="Simplified Arabic" w:eastAsia="Times New Roman" w:hAnsi="Simplified Arabic" w:cs="Simplified Arabic"/>
          <w:b/>
          <w:bCs/>
          <w:color w:val="000000" w:themeColor="text1"/>
          <w:kern w:val="0"/>
          <w:sz w:val="28"/>
          <w:szCs w:val="28"/>
          <w:u w:val="single"/>
          <w:rtl/>
          <w14:ligatures w14:val="none"/>
        </w:rPr>
        <w:t>أولًا</w:t>
      </w:r>
      <w:r w:rsidRPr="0000419E">
        <w:rPr>
          <w:rFonts w:ascii="Simplified Arabic" w:eastAsia="Times New Roman" w:hAnsi="Simplified Arabic" w:cs="Simplified Arabic"/>
          <w:color w:val="000000" w:themeColor="text1"/>
          <w:kern w:val="0"/>
          <w:sz w:val="28"/>
          <w:szCs w:val="28"/>
          <w:rtl/>
          <w14:ligatures w14:val="none"/>
        </w:rPr>
        <w:t xml:space="preserve">، يُسلّط الباحثون الضوء باستمرار على مركزية الشراكة المؤسسية في تعزيز التعاون بين القطاعين العام والخاص. تُظهر دراسات يسكومب </w:t>
      </w:r>
      <w:proofErr w:type="spellStart"/>
      <w:r w:rsidRPr="0000419E">
        <w:rPr>
          <w:rFonts w:ascii="Simplified Arabic" w:eastAsia="Times New Roman" w:hAnsi="Simplified Arabic" w:cs="Simplified Arabic"/>
          <w:color w:val="000000" w:themeColor="text1"/>
          <w:kern w:val="0"/>
          <w:sz w:val="28"/>
          <w:szCs w:val="28"/>
          <w:rtl/>
          <w14:ligatures w14:val="none"/>
        </w:rPr>
        <w:t>وفاركوهارسون</w:t>
      </w:r>
      <w:proofErr w:type="spellEnd"/>
      <w:r w:rsidRPr="0000419E">
        <w:rPr>
          <w:rFonts w:ascii="Simplified Arabic" w:eastAsia="Times New Roman" w:hAnsi="Simplified Arabic" w:cs="Simplified Arabic"/>
          <w:color w:val="000000" w:themeColor="text1"/>
          <w:kern w:val="0"/>
          <w:sz w:val="28"/>
          <w:szCs w:val="28"/>
          <w:rtl/>
          <w14:ligatures w14:val="none"/>
        </w:rPr>
        <w:t xml:space="preserve"> (2018)، ومنظمة التعاون الاقتصادي والتنمية (2012)، والمركز الوطني للخصخصة والشراكة بين القطاعين العام والخاص (2022) أن الشراكات الفعّالة بين القطاعين العام والخاص تعتمد على أدوار مُحدّدة بوضوح، وأنظمة حوكمة قوية، وآليات مُنظّمة لتقاسم المخاطر. تُعد هذه المبادئ وثيقة الصلة بالسياق السعودي، حيث تُركّز مبادرات التحوّل الوطني بشكل متزايد على الحوكمة التعاونية لتعزيز الأهداف البيئية والاستدامة.</w:t>
      </w:r>
      <w:r w:rsidR="00CE777B" w:rsidRPr="0000419E">
        <w:rPr>
          <w:rFonts w:ascii="Simplified Arabic" w:eastAsia="Times New Roman" w:hAnsi="Simplified Arabic" w:cs="Simplified Arabic" w:hint="cs"/>
          <w:color w:val="000000" w:themeColor="text1"/>
          <w:kern w:val="0"/>
          <w:sz w:val="28"/>
          <w:szCs w:val="28"/>
          <w:rtl/>
          <w14:ligatures w14:val="none"/>
        </w:rPr>
        <w:t xml:space="preserve"> </w:t>
      </w:r>
      <w:r w:rsidRPr="0000419E">
        <w:rPr>
          <w:rFonts w:ascii="Simplified Arabic" w:eastAsia="Times New Roman" w:hAnsi="Simplified Arabic" w:cs="Simplified Arabic"/>
          <w:b/>
          <w:bCs/>
          <w:color w:val="000000" w:themeColor="text1"/>
          <w:kern w:val="0"/>
          <w:sz w:val="28"/>
          <w:szCs w:val="28"/>
          <w:u w:val="single"/>
          <w:rtl/>
          <w14:ligatures w14:val="none"/>
        </w:rPr>
        <w:t>ثانيًا</w:t>
      </w:r>
      <w:r w:rsidRPr="0000419E">
        <w:rPr>
          <w:rFonts w:ascii="Simplified Arabic" w:eastAsia="Times New Roman" w:hAnsi="Simplified Arabic" w:cs="Simplified Arabic"/>
          <w:color w:val="000000" w:themeColor="text1"/>
          <w:kern w:val="0"/>
          <w:sz w:val="28"/>
          <w:szCs w:val="28"/>
          <w:rtl/>
          <w14:ligatures w14:val="none"/>
        </w:rPr>
        <w:t xml:space="preserve">، تُؤكّد الأدبيات على الدور الحاسم للابتكار المفتوح والتعاوني في تطوير الحلول البيئية. يُجادل </w:t>
      </w:r>
      <w:proofErr w:type="spellStart"/>
      <w:r w:rsidRPr="0000419E">
        <w:rPr>
          <w:rFonts w:ascii="Simplified Arabic" w:eastAsia="Times New Roman" w:hAnsi="Simplified Arabic" w:cs="Simplified Arabic"/>
          <w:color w:val="000000" w:themeColor="text1"/>
          <w:kern w:val="0"/>
          <w:sz w:val="28"/>
          <w:szCs w:val="28"/>
          <w:rtl/>
          <w14:ligatures w14:val="none"/>
        </w:rPr>
        <w:t>رينينغز</w:t>
      </w:r>
      <w:proofErr w:type="spellEnd"/>
      <w:r w:rsidRPr="0000419E">
        <w:rPr>
          <w:rFonts w:ascii="Simplified Arabic" w:eastAsia="Times New Roman" w:hAnsi="Simplified Arabic" w:cs="Simplified Arabic"/>
          <w:color w:val="000000" w:themeColor="text1"/>
          <w:kern w:val="0"/>
          <w:sz w:val="28"/>
          <w:szCs w:val="28"/>
          <w:rtl/>
          <w14:ligatures w14:val="none"/>
        </w:rPr>
        <w:t xml:space="preserve"> (2000)، </w:t>
      </w:r>
      <w:proofErr w:type="spellStart"/>
      <w:r w:rsidRPr="0000419E">
        <w:rPr>
          <w:rFonts w:ascii="Simplified Arabic" w:eastAsia="Times New Roman" w:hAnsi="Simplified Arabic" w:cs="Simplified Arabic"/>
          <w:color w:val="000000" w:themeColor="text1"/>
          <w:kern w:val="0"/>
          <w:sz w:val="28"/>
          <w:szCs w:val="28"/>
          <w:rtl/>
          <w14:ligatures w14:val="none"/>
        </w:rPr>
        <w:t>وكيمب</w:t>
      </w:r>
      <w:proofErr w:type="spellEnd"/>
      <w:r w:rsidRPr="0000419E">
        <w:rPr>
          <w:rFonts w:ascii="Simplified Arabic" w:eastAsia="Times New Roman" w:hAnsi="Simplified Arabic" w:cs="Simplified Arabic"/>
          <w:color w:val="000000" w:themeColor="text1"/>
          <w:kern w:val="0"/>
          <w:sz w:val="28"/>
          <w:szCs w:val="28"/>
          <w:rtl/>
          <w14:ligatures w14:val="none"/>
        </w:rPr>
        <w:t xml:space="preserve"> وبيرسون (2007)، </w:t>
      </w:r>
      <w:proofErr w:type="spellStart"/>
      <w:r w:rsidRPr="0000419E">
        <w:rPr>
          <w:rFonts w:ascii="Simplified Arabic" w:eastAsia="Times New Roman" w:hAnsi="Simplified Arabic" w:cs="Simplified Arabic"/>
          <w:color w:val="000000" w:themeColor="text1"/>
          <w:kern w:val="0"/>
          <w:sz w:val="28"/>
          <w:szCs w:val="28"/>
          <w:rtl/>
          <w14:ligatures w14:val="none"/>
        </w:rPr>
        <w:t>وتشيسبروغ</w:t>
      </w:r>
      <w:proofErr w:type="spellEnd"/>
      <w:r w:rsidRPr="0000419E">
        <w:rPr>
          <w:rFonts w:ascii="Simplified Arabic" w:eastAsia="Times New Roman" w:hAnsi="Simplified Arabic" w:cs="Simplified Arabic"/>
          <w:color w:val="000000" w:themeColor="text1"/>
          <w:kern w:val="0"/>
          <w:sz w:val="28"/>
          <w:szCs w:val="28"/>
          <w:rtl/>
          <w14:ligatures w14:val="none"/>
        </w:rPr>
        <w:t xml:space="preserve"> (2003) بأن الابتكار البيئي يبرز بفاعلية أكبر عندما تُنتج المؤسسات الحكومية والشركات الخاصة والشركات الناشئة أفكارًا جديدة وتختبرها وتطبقها معًا. ويكتسب هذا أهمية خاصة بالنسبة للمملكة العربية السعودية، إذ تُوسّع آفاق الابتكار البيئي </w:t>
      </w:r>
      <w:r w:rsidRPr="0000419E">
        <w:rPr>
          <w:rFonts w:ascii="Simplified Arabic" w:eastAsia="Times New Roman" w:hAnsi="Simplified Arabic" w:cs="Simplified Arabic"/>
          <w:color w:val="000000" w:themeColor="text1"/>
          <w:kern w:val="0"/>
          <w:sz w:val="28"/>
          <w:szCs w:val="28"/>
          <w:rtl/>
          <w14:ligatures w14:val="none"/>
        </w:rPr>
        <w:lastRenderedPageBreak/>
        <w:t>لديها من خلال شراكات تستفيد من قدرات القطاع الخاص ومؤسسات البحث ومؤسسات التكنولوجيا الناشئة.</w:t>
      </w:r>
    </w:p>
    <w:p w14:paraId="35F43FF7" w14:textId="346D9F32" w:rsidR="00851C9B"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rtl/>
          <w14:ligatures w14:val="none"/>
        </w:rPr>
      </w:pPr>
      <w:r w:rsidRPr="0000419E">
        <w:rPr>
          <w:rFonts w:ascii="Simplified Arabic" w:eastAsia="Times New Roman" w:hAnsi="Simplified Arabic" w:cs="Simplified Arabic"/>
          <w:b/>
          <w:bCs/>
          <w:color w:val="000000" w:themeColor="text1"/>
          <w:kern w:val="0"/>
          <w:sz w:val="28"/>
          <w:szCs w:val="28"/>
          <w:u w:val="single"/>
          <w:rtl/>
          <w14:ligatures w14:val="none"/>
        </w:rPr>
        <w:t>ثالثًا</w:t>
      </w:r>
      <w:r w:rsidRPr="0000419E">
        <w:rPr>
          <w:rFonts w:ascii="Simplified Arabic" w:eastAsia="Times New Roman" w:hAnsi="Simplified Arabic" w:cs="Simplified Arabic"/>
          <w:color w:val="000000" w:themeColor="text1"/>
          <w:kern w:val="0"/>
          <w:sz w:val="28"/>
          <w:szCs w:val="28"/>
          <w:rtl/>
          <w14:ligatures w14:val="none"/>
        </w:rPr>
        <w:t xml:space="preserve">، تُؤكد الدراسات مرارًا وتكرارًا على أهمية الإدارة والحوكمة المُهيكلة للمشاريع في تحقيق نتائج ناجحة للابتكار البيئي. ووفقًا لمعهد إدارة المشاريع </w:t>
      </w:r>
      <w:r w:rsidRPr="0000419E">
        <w:rPr>
          <w:rFonts w:ascii="Simplified Arabic" w:eastAsia="Times New Roman" w:hAnsi="Simplified Arabic" w:cs="Simplified Arabic"/>
          <w:color w:val="000000" w:themeColor="text1"/>
          <w:kern w:val="0"/>
          <w:sz w:val="28"/>
          <w:szCs w:val="28"/>
          <w14:ligatures w14:val="none"/>
        </w:rPr>
        <w:t>(PMI)</w:t>
      </w:r>
      <w:r w:rsidRPr="0000419E">
        <w:rPr>
          <w:rFonts w:ascii="Simplified Arabic" w:eastAsia="Times New Roman" w:hAnsi="Simplified Arabic" w:cs="Simplified Arabic"/>
          <w:color w:val="000000" w:themeColor="text1"/>
          <w:kern w:val="0"/>
          <w:sz w:val="28"/>
          <w:szCs w:val="28"/>
          <w:rtl/>
          <w14:ligatures w14:val="none"/>
        </w:rPr>
        <w:t xml:space="preserve"> (2021) </w:t>
      </w:r>
      <w:proofErr w:type="spellStart"/>
      <w:r w:rsidRPr="0000419E">
        <w:rPr>
          <w:rFonts w:ascii="Simplified Arabic" w:eastAsia="Times New Roman" w:hAnsi="Simplified Arabic" w:cs="Simplified Arabic"/>
          <w:color w:val="000000" w:themeColor="text1"/>
          <w:kern w:val="0"/>
          <w:sz w:val="28"/>
          <w:szCs w:val="28"/>
          <w:rtl/>
          <w14:ligatures w14:val="none"/>
        </w:rPr>
        <w:t>وكيرزنر</w:t>
      </w:r>
      <w:proofErr w:type="spellEnd"/>
      <w:r w:rsidRPr="0000419E">
        <w:rPr>
          <w:rFonts w:ascii="Simplified Arabic" w:eastAsia="Times New Roman" w:hAnsi="Simplified Arabic" w:cs="Simplified Arabic"/>
          <w:color w:val="000000" w:themeColor="text1"/>
          <w:kern w:val="0"/>
          <w:sz w:val="28"/>
          <w:szCs w:val="28"/>
          <w:rtl/>
          <w14:ligatures w14:val="none"/>
        </w:rPr>
        <w:t xml:space="preserve"> (2022)، فإن أطر الحوكمة المُحددة جيدًا - التي تتميز بوضوح الأدوار والعمليات المُنسقة والهياكل الإدارية المتكاملة - تُعزز بشكل كبير تنفيذ المشاريع والأداء والاستدامة طويلة الأجل. تُعزز هذه الرؤى الحاجة إلى نُهج قوية وتعاونية لإدارة المشاريع عند التعامل مع المشاريع الحساسة بيئيًا والقائمة على الابتكار.</w:t>
      </w:r>
      <w:r w:rsidR="00CE777B" w:rsidRPr="0000419E">
        <w:rPr>
          <w:rFonts w:ascii="Simplified Arabic" w:eastAsia="Times New Roman" w:hAnsi="Simplified Arabic" w:cs="Simplified Arabic" w:hint="cs"/>
          <w:color w:val="000000" w:themeColor="text1"/>
          <w:kern w:val="0"/>
          <w:sz w:val="28"/>
          <w:szCs w:val="28"/>
          <w:rtl/>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 xml:space="preserve">على الرغم من نضج نماذج الشراكة بين القطاعين العام والخاص العالمية، تكشف الدراسات السعودية عن فجوة بحثية ملحوظة. تشير تقارير معهد الإدارة العامة (2021) ووثائق الابتكار البيئي الحديثة (وزارة البيئة والمياه والزراعة، 2024) إلى أن الأدلة التجريبية حول الابتكار البيئي القائم على الشراكات بين القطاعين العام والخاص في المملكة العربية السعودية لا تزال محدودة. تميل الدراسات الحالية إلى التركيز على هياكل الشراكة العامة أو البرامج البيئية دون تقديم رؤى تحليلية حول كيفية تأثير آليات الشراكة بشكل مباشر على نجاح المشاريع البيئية الموجهة نحو الابتكار. </w:t>
      </w:r>
      <w:r w:rsidR="00E05323" w:rsidRPr="0000419E">
        <w:rPr>
          <w:rFonts w:ascii="Simplified Arabic" w:eastAsia="Times New Roman" w:hAnsi="Simplified Arabic" w:cs="Simplified Arabic"/>
          <w:color w:val="000000" w:themeColor="text1"/>
          <w:kern w:val="0"/>
          <w:sz w:val="28"/>
          <w:szCs w:val="28"/>
          <w:rtl/>
          <w14:ligatures w14:val="none"/>
        </w:rPr>
        <w:t xml:space="preserve">وايضا </w:t>
      </w:r>
      <w:r w:rsidRPr="0000419E">
        <w:rPr>
          <w:rFonts w:ascii="Simplified Arabic" w:eastAsia="Times New Roman" w:hAnsi="Simplified Arabic" w:cs="Simplified Arabic"/>
          <w:color w:val="000000" w:themeColor="text1"/>
          <w:kern w:val="0"/>
          <w:sz w:val="28"/>
          <w:szCs w:val="28"/>
          <w:rtl/>
          <w14:ligatures w14:val="none"/>
        </w:rPr>
        <w:t>، لم يتم استكشاف العلاقة المشتركة بين أبعاد الشراكة بين القطاعين العام والخاص - مثل الحوكمة والتنسيق ونقل المعرفة - ومؤشرات نجاح المشاريع مثل الكفاءة والأداء البيئي والاستدامة بشكل كامل في السياق السعودي.</w:t>
      </w:r>
      <w:r w:rsidR="00CE777B" w:rsidRPr="0000419E">
        <w:rPr>
          <w:rFonts w:ascii="Simplified Arabic" w:eastAsia="Times New Roman" w:hAnsi="Simplified Arabic" w:cs="Simplified Arabic" w:hint="cs"/>
          <w:color w:val="000000" w:themeColor="text1"/>
          <w:kern w:val="0"/>
          <w:sz w:val="28"/>
          <w:szCs w:val="28"/>
          <w:rtl/>
          <w14:ligatures w14:val="none"/>
        </w:rPr>
        <w:t xml:space="preserve"> </w:t>
      </w:r>
      <w:r w:rsidRPr="0000419E">
        <w:rPr>
          <w:rFonts w:ascii="Simplified Arabic" w:eastAsia="Times New Roman" w:hAnsi="Simplified Arabic" w:cs="Simplified Arabic"/>
          <w:color w:val="000000" w:themeColor="text1"/>
          <w:kern w:val="0"/>
          <w:sz w:val="28"/>
          <w:szCs w:val="28"/>
          <w:rtl/>
          <w14:ligatures w14:val="none"/>
        </w:rPr>
        <w:t>وبناءً على ذلك، تسعى هذه الدراسة إلى معالجة هذه الفجوات من خلال تقديم فحص تحليلي لكيفية تأثير الشراكات بين القطاعين العام والخاص على نجاح إدارة مشاريع الابتكار البيئي في جميع أنحاء المملكة العربية السعودية. من خلال هذا التركيز التحليلي، تهدف الدراسة إلى المساهمة في الفهم النظري للشراكات بين القطاعين العام والخاص مع تقديم رؤى قائمة على الأدلة تدعم تطوير نماذج شراكة أكثر فعالية لتعزيز الابتكار البيئي في المملكة.</w:t>
      </w:r>
    </w:p>
    <w:p w14:paraId="01FE55A8" w14:textId="25C741B7" w:rsidR="00B76F5C" w:rsidRPr="0000419E" w:rsidRDefault="004800E5" w:rsidP="00171090">
      <w:pPr>
        <w:pStyle w:val="1"/>
        <w:spacing w:line="360" w:lineRule="auto"/>
        <w:rPr>
          <w:color w:val="000000" w:themeColor="text1"/>
          <w:sz w:val="28"/>
          <w:szCs w:val="28"/>
        </w:rPr>
      </w:pPr>
      <w:r w:rsidRPr="0000419E">
        <w:rPr>
          <w:color w:val="000000" w:themeColor="text1"/>
          <w:sz w:val="28"/>
          <w:szCs w:val="28"/>
          <w:rtl/>
        </w:rPr>
        <w:br w:type="page"/>
      </w:r>
      <w:bookmarkStart w:id="15" w:name="_Toc214576475"/>
      <w:r w:rsidR="000220C1" w:rsidRPr="0000419E">
        <w:rPr>
          <w:rFonts w:hint="cs"/>
          <w:b/>
          <w:bCs/>
          <w:color w:val="000000" w:themeColor="text1"/>
          <w:sz w:val="28"/>
          <w:szCs w:val="28"/>
          <w:rtl/>
        </w:rPr>
        <w:lastRenderedPageBreak/>
        <w:t>9.1.</w:t>
      </w:r>
      <w:r w:rsidR="00B76F5C" w:rsidRPr="0000419E">
        <w:rPr>
          <w:b/>
          <w:bCs/>
          <w:color w:val="000000" w:themeColor="text1"/>
          <w:sz w:val="28"/>
          <w:szCs w:val="28"/>
          <w:rtl/>
        </w:rPr>
        <w:t>حدود الدراسة:</w:t>
      </w:r>
      <w:bookmarkEnd w:id="15"/>
    </w:p>
    <w:p w14:paraId="010A398A"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نظرًا لطبيعة الدراسة وموضوعها المرتبط بتحليل أثر الشراكة الحكومية–الخاصة في إدارة مشاريع الابتكار البيئي داخل المملكة العربية السعودية، فقد تم تحديد الحدود التالية لضمان دقة النتائج ووضوح نطاق البحث</w:t>
      </w:r>
      <w:r w:rsidRPr="0000419E">
        <w:rPr>
          <w:rFonts w:ascii="Simplified Arabic" w:eastAsia="Times New Roman" w:hAnsi="Simplified Arabic" w:cs="Simplified Arabic"/>
          <w:color w:val="000000" w:themeColor="text1"/>
          <w:kern w:val="0"/>
          <w:sz w:val="28"/>
          <w:szCs w:val="28"/>
          <w14:ligatures w14:val="none"/>
        </w:rPr>
        <w:t>:</w:t>
      </w:r>
    </w:p>
    <w:p w14:paraId="4B98B4F2" w14:textId="7F457391" w:rsidR="00F0068A" w:rsidRPr="0000419E" w:rsidRDefault="00F0068A"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hint="cs"/>
          <w:b/>
          <w:bCs/>
          <w:color w:val="000000" w:themeColor="text1"/>
          <w:kern w:val="0"/>
          <w:sz w:val="28"/>
          <w:szCs w:val="28"/>
          <w:rtl/>
          <w14:ligatures w14:val="none"/>
        </w:rPr>
        <w:t>1-</w:t>
      </w:r>
      <w:r w:rsidRPr="0000419E">
        <w:rPr>
          <w:rFonts w:ascii="Simplified Arabic" w:eastAsia="Times New Roman" w:hAnsi="Simplified Arabic" w:cs="Simplified Arabic"/>
          <w:b/>
          <w:bCs/>
          <w:color w:val="000000" w:themeColor="text1"/>
          <w:kern w:val="0"/>
          <w:sz w:val="28"/>
          <w:szCs w:val="28"/>
          <w:rtl/>
          <w14:ligatures w14:val="none"/>
        </w:rPr>
        <w:t>الحدود الموضوعية</w:t>
      </w:r>
      <w:r w:rsidRPr="0000419E">
        <w:rPr>
          <w:rFonts w:ascii="Simplified Arabic" w:eastAsia="Times New Roman" w:hAnsi="Simplified Arabic" w:cs="Simplified Arabic"/>
          <w:b/>
          <w:bCs/>
          <w:color w:val="000000" w:themeColor="text1"/>
          <w:kern w:val="0"/>
          <w:sz w:val="28"/>
          <w:szCs w:val="28"/>
          <w14:ligatures w14:val="none"/>
        </w:rPr>
        <w:t xml:space="preserve"> </w:t>
      </w:r>
    </w:p>
    <w:p w14:paraId="3C6275CD"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تركز هذه الدراسة على تحليل أثر الشراكة الحكومية–الخاصة ذات الأبعاد التعاونية والتنظيمية والمعرفية على نجاح إدارة مشاريع الابتكار البيئي في المملكة العربية السعودية. ولا تمتد الدراسة لتشمل أنواع الشراكات الأخرى أو المشاريع التي تقع خارج المجال البيئي أو الابتكاري</w:t>
      </w:r>
      <w:r w:rsidRPr="0000419E">
        <w:rPr>
          <w:rFonts w:ascii="Simplified Arabic" w:eastAsia="Times New Roman" w:hAnsi="Simplified Arabic" w:cs="Simplified Arabic"/>
          <w:color w:val="000000" w:themeColor="text1"/>
          <w:kern w:val="0"/>
          <w:sz w:val="28"/>
          <w:szCs w:val="28"/>
          <w14:ligatures w14:val="none"/>
        </w:rPr>
        <w:t>.</w:t>
      </w:r>
    </w:p>
    <w:p w14:paraId="55142392" w14:textId="5807D492" w:rsidR="00F0068A" w:rsidRPr="0000419E" w:rsidRDefault="00F0068A"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hint="cs"/>
          <w:b/>
          <w:bCs/>
          <w:color w:val="000000" w:themeColor="text1"/>
          <w:kern w:val="0"/>
          <w:sz w:val="28"/>
          <w:szCs w:val="28"/>
          <w:rtl/>
          <w14:ligatures w14:val="none"/>
        </w:rPr>
        <w:t>2-</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الحدود المكانية</w:t>
      </w:r>
      <w:r w:rsidRPr="0000419E">
        <w:rPr>
          <w:rFonts w:ascii="Simplified Arabic" w:eastAsia="Times New Roman" w:hAnsi="Simplified Arabic" w:cs="Simplified Arabic"/>
          <w:b/>
          <w:bCs/>
          <w:color w:val="000000" w:themeColor="text1"/>
          <w:kern w:val="0"/>
          <w:sz w:val="28"/>
          <w:szCs w:val="28"/>
          <w14:ligatures w14:val="none"/>
        </w:rPr>
        <w:t xml:space="preserve"> </w:t>
      </w:r>
    </w:p>
    <w:p w14:paraId="00A58464"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تقتصر الدراسة على المملكة العربية السعودية، وتشمل البرامج والمبادرات والمشاريع البيئية التي تشرف عليها الوزارات والجهات الحكومية ذات العلاقة بالقطاع البيئي. كما تشمل الجهات الشريكة من القطاع الخاص والشركات البيئية الناشئة العاملة داخل المملكة</w:t>
      </w:r>
      <w:r w:rsidRPr="0000419E">
        <w:rPr>
          <w:rFonts w:ascii="Simplified Arabic" w:eastAsia="Times New Roman" w:hAnsi="Simplified Arabic" w:cs="Simplified Arabic"/>
          <w:color w:val="000000" w:themeColor="text1"/>
          <w:kern w:val="0"/>
          <w:sz w:val="28"/>
          <w:szCs w:val="28"/>
          <w14:ligatures w14:val="none"/>
        </w:rPr>
        <w:t>.</w:t>
      </w:r>
    </w:p>
    <w:p w14:paraId="3E9D3E88" w14:textId="7E1F1C70" w:rsidR="00F0068A" w:rsidRPr="0000419E" w:rsidRDefault="00F0068A"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hint="cs"/>
          <w:b/>
          <w:bCs/>
          <w:color w:val="000000" w:themeColor="text1"/>
          <w:kern w:val="0"/>
          <w:sz w:val="28"/>
          <w:szCs w:val="28"/>
          <w:rtl/>
          <w14:ligatures w14:val="none"/>
        </w:rPr>
        <w:t>3-</w:t>
      </w:r>
      <w:r w:rsidRPr="0000419E">
        <w:rPr>
          <w:rFonts w:ascii="Simplified Arabic" w:eastAsia="Times New Roman" w:hAnsi="Simplified Arabic" w:cs="Simplified Arabic"/>
          <w:b/>
          <w:bCs/>
          <w:color w:val="000000" w:themeColor="text1"/>
          <w:kern w:val="0"/>
          <w:sz w:val="28"/>
          <w:szCs w:val="28"/>
          <w:rtl/>
          <w14:ligatures w14:val="none"/>
        </w:rPr>
        <w:t>الحدود الزمانية</w:t>
      </w:r>
      <w:r w:rsidRPr="0000419E">
        <w:rPr>
          <w:rFonts w:ascii="Simplified Arabic" w:eastAsia="Times New Roman" w:hAnsi="Simplified Arabic" w:cs="Simplified Arabic"/>
          <w:b/>
          <w:bCs/>
          <w:color w:val="000000" w:themeColor="text1"/>
          <w:kern w:val="0"/>
          <w:sz w:val="28"/>
          <w:szCs w:val="28"/>
          <w14:ligatures w14:val="none"/>
        </w:rPr>
        <w:t xml:space="preserve"> </w:t>
      </w:r>
    </w:p>
    <w:p w14:paraId="3174AA8B"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 xml:space="preserve">تغطي الدراسة الفترة الزمنية الممتدة من عام </w:t>
      </w:r>
      <w:r w:rsidRPr="0000419E">
        <w:rPr>
          <w:rFonts w:ascii="Simplified Arabic" w:eastAsia="Times New Roman" w:hAnsi="Simplified Arabic" w:cs="Simplified Arabic"/>
          <w:color w:val="000000" w:themeColor="text1"/>
          <w:kern w:val="0"/>
          <w:sz w:val="28"/>
          <w:szCs w:val="28"/>
          <w14:ligatures w14:val="none"/>
        </w:rPr>
        <w:t>2023</w:t>
      </w:r>
      <w:r w:rsidRPr="0000419E">
        <w:rPr>
          <w:rFonts w:ascii="Simplified Arabic" w:eastAsia="Times New Roman" w:hAnsi="Simplified Arabic" w:cs="Simplified Arabic"/>
          <w:color w:val="000000" w:themeColor="text1"/>
          <w:kern w:val="0"/>
          <w:sz w:val="28"/>
          <w:szCs w:val="28"/>
          <w:rtl/>
          <w14:ligatures w14:val="none"/>
        </w:rPr>
        <w:t>م إلى 2025م، وهي المرحلة التي شهدت توسعًا ملحوظًا في تطبيق نماذج الشراكة الحكومية–الخاصة في مجال الابتكار البيئي، بما يتضمن تعزيز دور القطاع الخاص في تطوير حلول مستدامة</w:t>
      </w:r>
      <w:r w:rsidRPr="0000419E">
        <w:rPr>
          <w:rFonts w:ascii="Simplified Arabic" w:eastAsia="Times New Roman" w:hAnsi="Simplified Arabic" w:cs="Simplified Arabic"/>
          <w:color w:val="000000" w:themeColor="text1"/>
          <w:kern w:val="0"/>
          <w:sz w:val="28"/>
          <w:szCs w:val="28"/>
          <w14:ligatures w14:val="none"/>
        </w:rPr>
        <w:t>.</w:t>
      </w:r>
    </w:p>
    <w:p w14:paraId="40D57578" w14:textId="5D5F2784" w:rsidR="00F0068A" w:rsidRPr="0000419E" w:rsidRDefault="00F0068A" w:rsidP="00CE777B">
      <w:pPr>
        <w:spacing w:line="360" w:lineRule="auto"/>
        <w:jc w:val="both"/>
        <w:rPr>
          <w:rFonts w:ascii="Simplified Arabic" w:eastAsia="Times New Roman" w:hAnsi="Simplified Arabic" w:cs="Simplified Arabic"/>
          <w:b/>
          <w:bCs/>
          <w:color w:val="000000" w:themeColor="text1"/>
          <w:kern w:val="0"/>
          <w:sz w:val="28"/>
          <w:szCs w:val="28"/>
          <w14:ligatures w14:val="none"/>
        </w:rPr>
      </w:pPr>
      <w:r w:rsidRPr="0000419E">
        <w:rPr>
          <w:rFonts w:ascii="Simplified Arabic" w:eastAsia="Times New Roman" w:hAnsi="Simplified Arabic" w:cs="Simplified Arabic" w:hint="cs"/>
          <w:b/>
          <w:bCs/>
          <w:color w:val="000000" w:themeColor="text1"/>
          <w:kern w:val="0"/>
          <w:sz w:val="28"/>
          <w:szCs w:val="28"/>
          <w:rtl/>
          <w14:ligatures w14:val="none"/>
        </w:rPr>
        <w:t>4-</w:t>
      </w:r>
      <w:r w:rsidRPr="0000419E">
        <w:rPr>
          <w:rFonts w:ascii="Simplified Arabic" w:eastAsia="Times New Roman" w:hAnsi="Simplified Arabic" w:cs="Simplified Arabic"/>
          <w:b/>
          <w:bCs/>
          <w:color w:val="000000" w:themeColor="text1"/>
          <w:kern w:val="0"/>
          <w:sz w:val="28"/>
          <w:szCs w:val="28"/>
          <w:rtl/>
          <w14:ligatures w14:val="none"/>
        </w:rPr>
        <w:t>الحدود البشرية</w:t>
      </w:r>
      <w:r w:rsidRPr="0000419E">
        <w:rPr>
          <w:rFonts w:ascii="Simplified Arabic" w:eastAsia="Times New Roman" w:hAnsi="Simplified Arabic" w:cs="Simplified Arabic"/>
          <w:b/>
          <w:bCs/>
          <w:color w:val="000000" w:themeColor="text1"/>
          <w:kern w:val="0"/>
          <w:sz w:val="28"/>
          <w:szCs w:val="28"/>
          <w14:ligatures w14:val="none"/>
        </w:rPr>
        <w:t xml:space="preserve"> </w:t>
      </w:r>
      <w:r w:rsidRPr="0000419E">
        <w:rPr>
          <w:rFonts w:ascii="Simplified Arabic" w:eastAsia="Times New Roman" w:hAnsi="Simplified Arabic" w:cs="Simplified Arabic"/>
          <w:b/>
          <w:bCs/>
          <w:color w:val="000000" w:themeColor="text1"/>
          <w:kern w:val="0"/>
          <w:sz w:val="28"/>
          <w:szCs w:val="28"/>
          <w:rtl/>
          <w14:ligatures w14:val="none"/>
        </w:rPr>
        <w:t xml:space="preserve"> </w:t>
      </w:r>
    </w:p>
    <w:p w14:paraId="58084C64"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lastRenderedPageBreak/>
        <w:t>تعتمد الدراسة على عينة قصدية تشمل الأفراد والجهات ذات الصلة المباشرة بإدارة أو تنفيذ مشاريع الابتكار البيئي، وتشمل</w:t>
      </w:r>
      <w:r w:rsidRPr="0000419E">
        <w:rPr>
          <w:rFonts w:ascii="Simplified Arabic" w:eastAsia="Times New Roman" w:hAnsi="Simplified Arabic" w:cs="Simplified Arabic"/>
          <w:color w:val="000000" w:themeColor="text1"/>
          <w:kern w:val="0"/>
          <w:sz w:val="28"/>
          <w:szCs w:val="28"/>
          <w14:ligatures w14:val="none"/>
        </w:rPr>
        <w:t>:</w:t>
      </w:r>
    </w:p>
    <w:p w14:paraId="51678353" w14:textId="77777777" w:rsidR="00F0068A" w:rsidRPr="0000419E" w:rsidRDefault="00F0068A" w:rsidP="00CE777B">
      <w:pPr>
        <w:pStyle w:val="a5"/>
        <w:numPr>
          <w:ilvl w:val="0"/>
          <w:numId w:val="6"/>
        </w:num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ممثلين من الوزارات والجهات الحكومية المعنية بالقطاع البيئي</w:t>
      </w:r>
      <w:r w:rsidRPr="0000419E">
        <w:rPr>
          <w:rFonts w:ascii="Simplified Arabic" w:eastAsia="Times New Roman" w:hAnsi="Simplified Arabic" w:cs="Simplified Arabic"/>
          <w:color w:val="000000" w:themeColor="text1"/>
          <w:kern w:val="0"/>
          <w:sz w:val="28"/>
          <w:szCs w:val="28"/>
          <w14:ligatures w14:val="none"/>
        </w:rPr>
        <w:t>.</w:t>
      </w:r>
    </w:p>
    <w:p w14:paraId="0B25EFAE" w14:textId="77777777" w:rsidR="00F0068A" w:rsidRPr="0000419E" w:rsidRDefault="00F0068A" w:rsidP="00CE777B">
      <w:pPr>
        <w:pStyle w:val="a5"/>
        <w:numPr>
          <w:ilvl w:val="0"/>
          <w:numId w:val="6"/>
        </w:num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ممثلين من القطاع الخاص والشركات البيئية الناشئة المشاركة في مشاريع الابتكار البيئي</w:t>
      </w:r>
      <w:r w:rsidRPr="0000419E">
        <w:rPr>
          <w:rFonts w:ascii="Simplified Arabic" w:eastAsia="Times New Roman" w:hAnsi="Simplified Arabic" w:cs="Simplified Arabic"/>
          <w:color w:val="000000" w:themeColor="text1"/>
          <w:kern w:val="0"/>
          <w:sz w:val="28"/>
          <w:szCs w:val="28"/>
          <w14:ligatures w14:val="none"/>
        </w:rPr>
        <w:t>.</w:t>
      </w:r>
    </w:p>
    <w:p w14:paraId="4968A899" w14:textId="77777777" w:rsidR="00F0068A" w:rsidRPr="0000419E" w:rsidRDefault="00F0068A" w:rsidP="00CE777B">
      <w:pPr>
        <w:pStyle w:val="a5"/>
        <w:numPr>
          <w:ilvl w:val="0"/>
          <w:numId w:val="6"/>
        </w:num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خبراء ومستشارين متخصصين في مجال الابتكار البيئي والشراكات المؤسسية</w:t>
      </w:r>
      <w:r w:rsidRPr="0000419E">
        <w:rPr>
          <w:rFonts w:ascii="Simplified Arabic" w:eastAsia="Times New Roman" w:hAnsi="Simplified Arabic" w:cs="Simplified Arabic"/>
          <w:color w:val="000000" w:themeColor="text1"/>
          <w:kern w:val="0"/>
          <w:sz w:val="28"/>
          <w:szCs w:val="28"/>
          <w14:ligatures w14:val="none"/>
        </w:rPr>
        <w:t>.</w:t>
      </w:r>
    </w:p>
    <w:p w14:paraId="4F18CCDF" w14:textId="77777777" w:rsidR="00F0068A" w:rsidRPr="0000419E" w:rsidRDefault="00F0068A" w:rsidP="00CE777B">
      <w:pPr>
        <w:spacing w:line="360" w:lineRule="auto"/>
        <w:jc w:val="both"/>
        <w:rPr>
          <w:rFonts w:ascii="Simplified Arabic" w:eastAsia="Times New Roman" w:hAnsi="Simplified Arabic" w:cs="Simplified Arabic"/>
          <w:color w:val="000000" w:themeColor="text1"/>
          <w:kern w:val="0"/>
          <w:sz w:val="28"/>
          <w:szCs w:val="28"/>
          <w14:ligatures w14:val="none"/>
        </w:rPr>
      </w:pPr>
      <w:r w:rsidRPr="0000419E">
        <w:rPr>
          <w:rFonts w:ascii="Simplified Arabic" w:eastAsia="Times New Roman" w:hAnsi="Simplified Arabic" w:cs="Simplified Arabic"/>
          <w:color w:val="000000" w:themeColor="text1"/>
          <w:kern w:val="0"/>
          <w:sz w:val="28"/>
          <w:szCs w:val="28"/>
          <w:rtl/>
          <w14:ligatures w14:val="none"/>
        </w:rPr>
        <w:t>وتم اختيار العينة بطريقة تضمن تنوع الخبرات والمواقع الوظيفية بهدف تعزيز مصداقية النتائج وتوازن وجهات النظر</w:t>
      </w:r>
      <w:r w:rsidRPr="0000419E">
        <w:rPr>
          <w:rFonts w:ascii="Simplified Arabic" w:eastAsia="Times New Roman" w:hAnsi="Simplified Arabic" w:cs="Simplified Arabic"/>
          <w:color w:val="000000" w:themeColor="text1"/>
          <w:kern w:val="0"/>
          <w:sz w:val="28"/>
          <w:szCs w:val="28"/>
          <w14:ligatures w14:val="none"/>
        </w:rPr>
        <w:t>.</w:t>
      </w:r>
    </w:p>
    <w:p w14:paraId="2599F80B" w14:textId="619E3716" w:rsidR="00A7128A" w:rsidRPr="0000419E" w:rsidRDefault="000220C1" w:rsidP="00171090">
      <w:pPr>
        <w:pStyle w:val="1"/>
        <w:spacing w:line="360" w:lineRule="auto"/>
        <w:rPr>
          <w:b/>
          <w:bCs/>
          <w:color w:val="000000" w:themeColor="text1"/>
          <w:sz w:val="28"/>
          <w:szCs w:val="28"/>
          <w:rtl/>
        </w:rPr>
      </w:pPr>
      <w:bookmarkStart w:id="16" w:name="_Toc214576476"/>
      <w:r w:rsidRPr="0000419E">
        <w:rPr>
          <w:rFonts w:hint="cs"/>
          <w:b/>
          <w:bCs/>
          <w:color w:val="000000" w:themeColor="text1"/>
          <w:sz w:val="28"/>
          <w:szCs w:val="28"/>
          <w:rtl/>
        </w:rPr>
        <w:t>10.1.</w:t>
      </w:r>
      <w:r w:rsidR="00A7128A" w:rsidRPr="0000419E">
        <w:rPr>
          <w:b/>
          <w:bCs/>
          <w:color w:val="000000" w:themeColor="text1"/>
          <w:sz w:val="28"/>
          <w:szCs w:val="28"/>
          <w:rtl/>
        </w:rPr>
        <w:t>المنطلقات النظرية للدراسة:</w:t>
      </w:r>
      <w:bookmarkEnd w:id="16"/>
    </w:p>
    <w:p w14:paraId="061218A2" w14:textId="4FF8210C" w:rsidR="008E683B" w:rsidRPr="0000419E" w:rsidRDefault="008E683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ترتكز هذه الدراسة على عدة فرضيات نظرية تُشكّل معًا أساسًا مفاهيميًا شاملًا لفهم دور الشراكات بين القطاعين العام والخاص في تعزيز نجاح إدارة مشاريع الابتكار البيئي. </w:t>
      </w:r>
      <w:r w:rsidRPr="0000419E">
        <w:rPr>
          <w:rFonts w:ascii="Simplified Arabic" w:hAnsi="Simplified Arabic" w:cs="Simplified Arabic"/>
          <w:b/>
          <w:bCs/>
          <w:color w:val="000000" w:themeColor="text1"/>
          <w:sz w:val="28"/>
          <w:szCs w:val="28"/>
          <w:u w:val="single"/>
          <w:rtl/>
        </w:rPr>
        <w:t>أولًا</w:t>
      </w:r>
      <w:r w:rsidRPr="0000419E">
        <w:rPr>
          <w:rFonts w:ascii="Simplified Arabic" w:hAnsi="Simplified Arabic" w:cs="Simplified Arabic"/>
          <w:color w:val="000000" w:themeColor="text1"/>
          <w:sz w:val="28"/>
          <w:szCs w:val="28"/>
          <w:rtl/>
        </w:rPr>
        <w:t xml:space="preserve">، تُعرف الشراكات بين القطاعين العام والخاص على نطاق واسع بأنها آليات حوكمة تعاونية تجمع بين إشراف القطاع العام وخبرة القطاع الخاص. ووفقًا لمنظمة التعاون الاقتصادي والتنمية </w:t>
      </w:r>
      <w:r w:rsidRPr="0000419E">
        <w:rPr>
          <w:rFonts w:ascii="Simplified Arabic" w:hAnsi="Simplified Arabic" w:cs="Simplified Arabic"/>
          <w:color w:val="000000" w:themeColor="text1"/>
          <w:sz w:val="28"/>
          <w:szCs w:val="28"/>
        </w:rPr>
        <w:t>(OECD)</w:t>
      </w:r>
      <w:r w:rsidRPr="0000419E">
        <w:rPr>
          <w:rFonts w:ascii="Simplified Arabic" w:hAnsi="Simplified Arabic" w:cs="Simplified Arabic"/>
          <w:color w:val="000000" w:themeColor="text1"/>
          <w:sz w:val="28"/>
          <w:szCs w:val="28"/>
          <w:rtl/>
        </w:rPr>
        <w:t xml:space="preserve"> (2012)، تُعرّف الشراكة بين القطاعين العام والخاص بأنها ترتيب تعاقدي طويل الأجل يتشارك فيه كلا القطاعين المسؤوليات والمخاطر والموارد لتقديم الخدمات العامة أو البنية التحتية بكفاءة أكبر. ويؤكد يسكومب </w:t>
      </w:r>
      <w:proofErr w:type="spellStart"/>
      <w:r w:rsidRPr="0000419E">
        <w:rPr>
          <w:rFonts w:ascii="Simplified Arabic" w:hAnsi="Simplified Arabic" w:cs="Simplified Arabic"/>
          <w:color w:val="000000" w:themeColor="text1"/>
          <w:sz w:val="28"/>
          <w:szCs w:val="28"/>
          <w:rtl/>
        </w:rPr>
        <w:t>وفاركوهارسون</w:t>
      </w:r>
      <w:proofErr w:type="spellEnd"/>
      <w:r w:rsidRPr="0000419E">
        <w:rPr>
          <w:rFonts w:ascii="Simplified Arabic" w:hAnsi="Simplified Arabic" w:cs="Simplified Arabic"/>
          <w:color w:val="000000" w:themeColor="text1"/>
          <w:sz w:val="28"/>
          <w:szCs w:val="28"/>
          <w:rtl/>
        </w:rPr>
        <w:t xml:space="preserve"> (2018) أن الشراكات بين القطاعين العام والخاص تتجاوز مجرد ترتيبات التمويل؛ فهي تُمثل أطرًا تنظيمية متكاملة تُعزز المساءلة وتُحسّن عملية صنع القرار وتُمكّن الابتكار. وتُعد أبعاد الشراكات بين القطاعين العام والخاص </w:t>
      </w:r>
      <w:r w:rsidR="00873119" w:rsidRPr="0000419E">
        <w:rPr>
          <w:rFonts w:ascii="Simplified Arabic" w:hAnsi="Simplified Arabic" w:cs="Simplified Arabic" w:hint="cs"/>
          <w:color w:val="000000" w:themeColor="text1"/>
          <w:sz w:val="28"/>
          <w:szCs w:val="28"/>
          <w:rtl/>
        </w:rPr>
        <w:t>و</w:t>
      </w:r>
      <w:r w:rsidRPr="0000419E">
        <w:rPr>
          <w:rFonts w:ascii="Simplified Arabic" w:hAnsi="Simplified Arabic" w:cs="Simplified Arabic"/>
          <w:color w:val="000000" w:themeColor="text1"/>
          <w:sz w:val="28"/>
          <w:szCs w:val="28"/>
          <w:rtl/>
        </w:rPr>
        <w:t xml:space="preserve">بما في ذلك الوضوح التنظيمي والمشاركة التعاونية وتبادل المعرفة ودعم الابتكار </w:t>
      </w:r>
      <w:r w:rsidR="00873119" w:rsidRPr="0000419E">
        <w:rPr>
          <w:rFonts w:ascii="Simplified Arabic" w:hAnsi="Simplified Arabic" w:cs="Simplified Arabic" w:hint="cs"/>
          <w:color w:val="000000" w:themeColor="text1"/>
          <w:sz w:val="28"/>
          <w:szCs w:val="28"/>
          <w:rtl/>
        </w:rPr>
        <w:t>ل</w:t>
      </w:r>
      <w:r w:rsidRPr="0000419E">
        <w:rPr>
          <w:rFonts w:ascii="Simplified Arabic" w:hAnsi="Simplified Arabic" w:cs="Simplified Arabic"/>
          <w:color w:val="000000" w:themeColor="text1"/>
          <w:sz w:val="28"/>
          <w:szCs w:val="28"/>
          <w:rtl/>
        </w:rPr>
        <w:t>عناصر أساسية تؤثر على أداء المشروع ونتائج الحوكمة.</w:t>
      </w:r>
    </w:p>
    <w:p w14:paraId="7D576943" w14:textId="2EB0F5A6" w:rsidR="008E683B" w:rsidRPr="0000419E" w:rsidRDefault="008E683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hint="cs"/>
          <w:b/>
          <w:bCs/>
          <w:color w:val="000000" w:themeColor="text1"/>
          <w:sz w:val="28"/>
          <w:szCs w:val="28"/>
          <w:u w:val="single"/>
          <w:rtl/>
        </w:rPr>
        <w:lastRenderedPageBreak/>
        <w:t>ثانيا :</w:t>
      </w:r>
      <w:r w:rsidRPr="0000419E">
        <w:rPr>
          <w:rFonts w:ascii="Simplified Arabic" w:hAnsi="Simplified Arabic" w:cs="Simplified Arabic"/>
          <w:color w:val="000000" w:themeColor="text1"/>
          <w:sz w:val="28"/>
          <w:szCs w:val="28"/>
          <w:rtl/>
        </w:rPr>
        <w:t xml:space="preserve">يُشكل الابتكار البيئي الفرضية النظرية الثانية لهذه الدراسة. يُعرّف </w:t>
      </w:r>
      <w:proofErr w:type="spellStart"/>
      <w:r w:rsidRPr="0000419E">
        <w:rPr>
          <w:rFonts w:ascii="Simplified Arabic" w:hAnsi="Simplified Arabic" w:cs="Simplified Arabic"/>
          <w:color w:val="000000" w:themeColor="text1"/>
          <w:sz w:val="28"/>
          <w:szCs w:val="28"/>
          <w:rtl/>
        </w:rPr>
        <w:t>رينينغز</w:t>
      </w:r>
      <w:proofErr w:type="spellEnd"/>
      <w:r w:rsidRPr="0000419E">
        <w:rPr>
          <w:rFonts w:ascii="Simplified Arabic" w:hAnsi="Simplified Arabic" w:cs="Simplified Arabic"/>
          <w:color w:val="000000" w:themeColor="text1"/>
          <w:sz w:val="28"/>
          <w:szCs w:val="28"/>
          <w:rtl/>
        </w:rPr>
        <w:t xml:space="preserve"> (2000) الابتكار البيئي بأنه تطوير منتجات أو عمليات أو تقنيات تُقلل من الآثار البيئية وتُحسّن الأداء الاجتماعي والاقتصادي. ويتسم الابتكار البيئي بطبيعته بتعدد التخصصات، ويتطلب تعاونًا مؤسسيًا لتحقيقه. ويُجادل </w:t>
      </w:r>
      <w:proofErr w:type="spellStart"/>
      <w:r w:rsidRPr="0000419E">
        <w:rPr>
          <w:rFonts w:ascii="Simplified Arabic" w:hAnsi="Simplified Arabic" w:cs="Simplified Arabic"/>
          <w:color w:val="000000" w:themeColor="text1"/>
          <w:sz w:val="28"/>
          <w:szCs w:val="28"/>
          <w:rtl/>
        </w:rPr>
        <w:t>كيمب</w:t>
      </w:r>
      <w:proofErr w:type="spellEnd"/>
      <w:r w:rsidRPr="0000419E">
        <w:rPr>
          <w:rFonts w:ascii="Simplified Arabic" w:hAnsi="Simplified Arabic" w:cs="Simplified Arabic"/>
          <w:color w:val="000000" w:themeColor="text1"/>
          <w:sz w:val="28"/>
          <w:szCs w:val="28"/>
          <w:rtl/>
        </w:rPr>
        <w:t xml:space="preserve"> وبيرسون (2007) بأن الابتكار البيئي يعتمد اعتمادًا كبيرًا على أطر سياسات داعمة وشراكات متعددة الأطراف تُسهّل نشر المعرفة والقدرات التقنية والتقنيات الخضراء. </w:t>
      </w:r>
      <w:r w:rsidR="00E05323" w:rsidRPr="0000419E">
        <w:rPr>
          <w:rFonts w:ascii="Simplified Arabic" w:hAnsi="Simplified Arabic" w:cs="Simplified Arabic"/>
          <w:color w:val="000000" w:themeColor="text1"/>
          <w:sz w:val="28"/>
          <w:szCs w:val="28"/>
          <w:rtl/>
        </w:rPr>
        <w:t xml:space="preserve">وايضا </w:t>
      </w:r>
      <w:r w:rsidRPr="0000419E">
        <w:rPr>
          <w:rFonts w:ascii="Simplified Arabic" w:hAnsi="Simplified Arabic" w:cs="Simplified Arabic"/>
          <w:color w:val="000000" w:themeColor="text1"/>
          <w:sz w:val="28"/>
          <w:szCs w:val="28"/>
          <w:rtl/>
        </w:rPr>
        <w:t>، يُؤكد نموذج تشيسبرو (2003) للابتكار المفتوح على أهمية التعاون مع الشركات الناشئة ومؤسسات البحث والمبتكرين من القطاع الخاص في إيجاد حلول مستدامة بيئيًا، وهو نهج يتماشى بشكل وثيق مع استراتيجيات الابتكار الحكومية المعاصرة.</w:t>
      </w:r>
    </w:p>
    <w:p w14:paraId="24B5D52E" w14:textId="2928C845" w:rsidR="008E683B" w:rsidRPr="0000419E" w:rsidRDefault="008E683B" w:rsidP="00CE777B">
      <w:pPr>
        <w:spacing w:line="360" w:lineRule="auto"/>
        <w:jc w:val="both"/>
        <w:rPr>
          <w:rFonts w:ascii="Simplified Arabic" w:hAnsi="Simplified Arabic" w:cs="Simplified Arabic"/>
          <w:color w:val="000000" w:themeColor="text1"/>
          <w:sz w:val="28"/>
          <w:szCs w:val="28"/>
          <w:rtl/>
        </w:rPr>
      </w:pPr>
      <w:proofErr w:type="spellStart"/>
      <w:r w:rsidRPr="0000419E">
        <w:rPr>
          <w:rFonts w:ascii="Simplified Arabic" w:hAnsi="Simplified Arabic" w:cs="Simplified Arabic" w:hint="cs"/>
          <w:b/>
          <w:bCs/>
          <w:color w:val="000000" w:themeColor="text1"/>
          <w:sz w:val="28"/>
          <w:szCs w:val="28"/>
          <w:u w:val="single"/>
          <w:rtl/>
        </w:rPr>
        <w:t>ثالثا:</w:t>
      </w:r>
      <w:r w:rsidRPr="0000419E">
        <w:rPr>
          <w:rFonts w:ascii="Simplified Arabic" w:hAnsi="Simplified Arabic" w:cs="Simplified Arabic"/>
          <w:color w:val="000000" w:themeColor="text1"/>
          <w:sz w:val="28"/>
          <w:szCs w:val="28"/>
          <w:rtl/>
        </w:rPr>
        <w:t>يتعلق</w:t>
      </w:r>
      <w:proofErr w:type="spellEnd"/>
      <w:r w:rsidRPr="0000419E">
        <w:rPr>
          <w:rFonts w:ascii="Simplified Arabic" w:hAnsi="Simplified Arabic" w:cs="Simplified Arabic"/>
          <w:color w:val="000000" w:themeColor="text1"/>
          <w:sz w:val="28"/>
          <w:szCs w:val="28"/>
          <w:rtl/>
        </w:rPr>
        <w:t xml:space="preserve"> المجال النظري الثالث بإدارة مشاريع الابتكار البيئي داخل المؤسسات العامة. ووفقًا لمعهد إدارة المشاريع (</w:t>
      </w:r>
      <w:r w:rsidRPr="0000419E">
        <w:rPr>
          <w:rFonts w:ascii="Simplified Arabic" w:hAnsi="Simplified Arabic" w:cs="Simplified Arabic"/>
          <w:color w:val="000000" w:themeColor="text1"/>
          <w:sz w:val="28"/>
          <w:szCs w:val="28"/>
        </w:rPr>
        <w:t>PMI</w:t>
      </w:r>
      <w:r w:rsidRPr="0000419E">
        <w:rPr>
          <w:rFonts w:ascii="Simplified Arabic" w:hAnsi="Simplified Arabic" w:cs="Simplified Arabic"/>
          <w:color w:val="000000" w:themeColor="text1"/>
          <w:sz w:val="28"/>
          <w:szCs w:val="28"/>
          <w:rtl/>
        </w:rPr>
        <w:t xml:space="preserve">، </w:t>
      </w:r>
      <w:r w:rsidRPr="0000419E">
        <w:rPr>
          <w:rFonts w:ascii="Simplified Arabic" w:hAnsi="Simplified Arabic" w:cs="Simplified Arabic"/>
          <w:color w:val="000000" w:themeColor="text1"/>
          <w:sz w:val="28"/>
          <w:szCs w:val="28"/>
        </w:rPr>
        <w:t>2021</w:t>
      </w:r>
      <w:r w:rsidRPr="0000419E">
        <w:rPr>
          <w:rFonts w:ascii="Simplified Arabic" w:hAnsi="Simplified Arabic" w:cs="Simplified Arabic"/>
          <w:color w:val="000000" w:themeColor="text1"/>
          <w:sz w:val="28"/>
          <w:szCs w:val="28"/>
          <w:rtl/>
        </w:rPr>
        <w:t xml:space="preserve">)، تتطلب الإدارة الناجحة للمشاريع عمليات مُهيكلة للتخطيط والتنفيذ والمراقبة والإغلاق. ومع ذلك، تُضيف مشاريع الابتكار البيئي تعقيدًا إضافيًا لأنها تنطوي على عدم يقين تكنولوجي، وتقييم الأثر البيئي، والتنسيق بين القطاعات. يشير </w:t>
      </w:r>
      <w:r w:rsidR="00914B18" w:rsidRPr="0000419E">
        <w:rPr>
          <w:rStyle w:val="a7"/>
          <w:color w:val="000000" w:themeColor="text1"/>
          <w:sz w:val="28"/>
          <w:szCs w:val="28"/>
        </w:rPr>
        <w:t>Kerzner, H. (2022)</w:t>
      </w:r>
      <w:r w:rsidR="00914B18" w:rsidRPr="0000419E">
        <w:rPr>
          <w:rFonts w:ascii="Simplified Arabic" w:hAnsi="Simplified Arabic" w:cs="Simplified Arabic" w:hint="cs"/>
          <w:color w:val="000000" w:themeColor="text1"/>
          <w:sz w:val="28"/>
          <w:szCs w:val="28"/>
          <w:rtl/>
        </w:rPr>
        <w:t xml:space="preserve"> إل</w:t>
      </w:r>
      <w:r w:rsidR="00914B18" w:rsidRPr="0000419E">
        <w:rPr>
          <w:rFonts w:ascii="Simplified Arabic" w:hAnsi="Simplified Arabic" w:cs="Simplified Arabic" w:hint="eastAsia"/>
          <w:color w:val="000000" w:themeColor="text1"/>
          <w:sz w:val="28"/>
          <w:szCs w:val="28"/>
          <w:rtl/>
        </w:rPr>
        <w:t>ى</w:t>
      </w:r>
      <w:r w:rsidRPr="0000419E">
        <w:rPr>
          <w:rFonts w:ascii="Simplified Arabic" w:hAnsi="Simplified Arabic" w:cs="Simplified Arabic"/>
          <w:color w:val="000000" w:themeColor="text1"/>
          <w:sz w:val="28"/>
          <w:szCs w:val="28"/>
          <w:rtl/>
        </w:rPr>
        <w:t xml:space="preserve"> أن المشاريع البيئية حساسة بشكل خاص لهياكل الحوكمة، وتتطلب أدوارًا محددة جيدًا، وتواصلًا مستمرًا، وإدارة فعالة للمخاطر لضمان الجودة والاستدامة. تُبرز هذه الرؤى الحاجة إلى مناهج إدارة متكاملة وتعاونية تتجاوز ممارسات إدارة المشاريع التقليدية.</w:t>
      </w:r>
    </w:p>
    <w:p w14:paraId="20C7E125" w14:textId="41D7117E" w:rsidR="00A7128A" w:rsidRPr="0000419E" w:rsidRDefault="008E683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b/>
          <w:bCs/>
          <w:color w:val="000000" w:themeColor="text1"/>
          <w:sz w:val="28"/>
          <w:szCs w:val="28"/>
          <w:u w:val="single"/>
          <w:rtl/>
        </w:rPr>
        <w:t>وأخيرًا</w:t>
      </w:r>
      <w:r w:rsidRPr="0000419E">
        <w:rPr>
          <w:rFonts w:ascii="Simplified Arabic" w:hAnsi="Simplified Arabic" w:cs="Simplified Arabic"/>
          <w:color w:val="000000" w:themeColor="text1"/>
          <w:sz w:val="28"/>
          <w:szCs w:val="28"/>
          <w:rtl/>
        </w:rPr>
        <w:t xml:space="preserve">، تُشكل العلاقة المفاهيمية بين متغيرات هذه الدراسة الافتراض النظري الخامس. يُدرس المتغير المستقل </w:t>
      </w: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 الشراكة بين القطاعين العام والخاص </w:t>
      </w: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 من خلال أبعاد مثل الوضوح التنظيمي، والمشاركة في صنع القرار، ونقل المعرفة، والدعم المؤسسي. من المتوقع أن تؤثر هذه المكونات على المتغير التابع، وهو نجاح إدارة مشاريع الابتكار البيئي، والذي يُقاس من خلال الكفاءة، وجودة التنفيذ، وتحقيق </w:t>
      </w:r>
      <w:r w:rsidRPr="0000419E">
        <w:rPr>
          <w:rFonts w:ascii="Simplified Arabic" w:hAnsi="Simplified Arabic" w:cs="Simplified Arabic"/>
          <w:color w:val="000000" w:themeColor="text1"/>
          <w:sz w:val="28"/>
          <w:szCs w:val="28"/>
          <w:rtl/>
        </w:rPr>
        <w:lastRenderedPageBreak/>
        <w:t>الأهداف، والاستدامة. تدعم الأبحاث السابقة (يسكومب، ٢٠١٨؛ معهد إدارة المشاريع، ٢٠٢١) فكرة أن أطر الشراكة القوية بين القطاعين العام والخاص تُعزز التكامل، وتُحسّن التنسيق، وفي نهاية المطاف، تُحسّن أداء المشاريع البيئية. في سياق مبادرة سدرة، يُتوقع أن تُؤثر ممارسات الشراكة القوية بين القطاعين العام والخاص بشكل إيجابي على نجاح المشاريع من خلال تمكين التخطيط التعاوني، وتشجيع الابتكار، وتعزيز القدرات المؤسسية.</w:t>
      </w:r>
    </w:p>
    <w:p w14:paraId="020F4481" w14:textId="2F419D66" w:rsidR="00A7128A" w:rsidRPr="0000419E" w:rsidRDefault="00A7128A" w:rsidP="00CE777B">
      <w:pPr>
        <w:bidi w:val="0"/>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br w:type="page"/>
      </w:r>
    </w:p>
    <w:p w14:paraId="14156DA9" w14:textId="56CBA9CA" w:rsidR="00A7128A" w:rsidRPr="0000419E" w:rsidRDefault="000220C1" w:rsidP="00171090">
      <w:pPr>
        <w:pStyle w:val="1"/>
        <w:spacing w:line="360" w:lineRule="auto"/>
        <w:rPr>
          <w:b/>
          <w:bCs/>
          <w:color w:val="000000" w:themeColor="text1"/>
          <w:sz w:val="28"/>
          <w:szCs w:val="28"/>
          <w:rtl/>
        </w:rPr>
      </w:pPr>
      <w:bookmarkStart w:id="17" w:name="_Toc214576477"/>
      <w:r w:rsidRPr="0000419E">
        <w:rPr>
          <w:rFonts w:hint="cs"/>
          <w:b/>
          <w:bCs/>
          <w:color w:val="000000" w:themeColor="text1"/>
          <w:sz w:val="28"/>
          <w:szCs w:val="28"/>
          <w:rtl/>
        </w:rPr>
        <w:lastRenderedPageBreak/>
        <w:t>11.1.</w:t>
      </w:r>
      <w:r w:rsidR="00A7128A" w:rsidRPr="0000419E">
        <w:rPr>
          <w:b/>
          <w:bCs/>
          <w:color w:val="000000" w:themeColor="text1"/>
          <w:sz w:val="28"/>
          <w:szCs w:val="28"/>
          <w:rtl/>
        </w:rPr>
        <w:t>المنهجية وطرق البحث:</w:t>
      </w:r>
      <w:bookmarkEnd w:id="17"/>
    </w:p>
    <w:p w14:paraId="338A7F43" w14:textId="02639225" w:rsidR="00A7128A" w:rsidRPr="0000419E" w:rsidRDefault="00A7128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اعتمدت الدراسة على</w:t>
      </w:r>
      <w:r w:rsidRPr="0000419E">
        <w:rPr>
          <w:rFonts w:ascii="Simplified Arabic" w:hAnsi="Simplified Arabic" w:cs="Simplified Arabic"/>
          <w:b/>
          <w:bCs/>
          <w:color w:val="000000" w:themeColor="text1"/>
          <w:sz w:val="28"/>
          <w:szCs w:val="28"/>
          <w:rtl/>
        </w:rPr>
        <w:t xml:space="preserve"> المنهج الوصفي التحليلي</w:t>
      </w:r>
      <w:r w:rsidRPr="0000419E">
        <w:rPr>
          <w:rFonts w:ascii="Simplified Arabic" w:hAnsi="Simplified Arabic" w:cs="Simplified Arabic"/>
          <w:color w:val="000000" w:themeColor="text1"/>
          <w:sz w:val="28"/>
          <w:szCs w:val="28"/>
          <w:rtl/>
        </w:rPr>
        <w:t xml:space="preserve"> ذي المقاربة النوعية، نظرًا لملاءمته لطبيعة موضوع البحث الذي يتناول تحليل الشراكة الحكومية–الخاصة ذات البعد التعاوني والتكاملي في </w:t>
      </w:r>
      <w:r w:rsidR="000B61E1" w:rsidRPr="0000419E">
        <w:rPr>
          <w:rFonts w:ascii="Simplified Arabic" w:hAnsi="Simplified Arabic" w:cs="Simplified Arabic" w:hint="cs"/>
          <w:color w:val="000000" w:themeColor="text1"/>
          <w:sz w:val="28"/>
          <w:szCs w:val="28"/>
          <w:rtl/>
        </w:rPr>
        <w:t xml:space="preserve">المملكة العربية السعودية </w:t>
      </w:r>
      <w:r w:rsidRPr="0000419E">
        <w:rPr>
          <w:rFonts w:ascii="Simplified Arabic" w:hAnsi="Simplified Arabic" w:cs="Simplified Arabic"/>
          <w:color w:val="000000" w:themeColor="text1"/>
          <w:sz w:val="28"/>
          <w:szCs w:val="28"/>
          <w:rtl/>
        </w:rPr>
        <w:t>، بوصفها نموذجًا لبرامج الابتكار البيئي في القطاع الحكومي</w:t>
      </w:r>
      <w:r w:rsidRPr="0000419E">
        <w:rPr>
          <w:rFonts w:ascii="Simplified Arabic" w:hAnsi="Simplified Arabic" w:cs="Simplified Arabic"/>
          <w:color w:val="000000" w:themeColor="text1"/>
          <w:sz w:val="28"/>
          <w:szCs w:val="28"/>
        </w:rPr>
        <w:t>.</w:t>
      </w:r>
      <w:r w:rsidR="00F0068A"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يهدف هذا المنهج إلى فهم الظاهرة قيد الدراسة وتحليلها بعمق من خلال وصف مكوناتها وعلاقاتها المؤسسية، واستقراء أبعاد الشراكة وتأثيرها على نجاح إدارة المشاريع الابتكارية البيئية</w:t>
      </w:r>
      <w:r w:rsidRPr="0000419E">
        <w:rPr>
          <w:rFonts w:ascii="Simplified Arabic" w:hAnsi="Simplified Arabic" w:cs="Simplified Arabic"/>
          <w:color w:val="000000" w:themeColor="text1"/>
          <w:sz w:val="28"/>
          <w:szCs w:val="28"/>
        </w:rPr>
        <w:t>.</w:t>
      </w:r>
      <w:r w:rsidR="00F0068A"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وسيتم جمع البيانات باستخدام مزيج من الأدوات النوعية يشمل ما يلي:</w:t>
      </w:r>
    </w:p>
    <w:p w14:paraId="63410BAC" w14:textId="1C32318A" w:rsidR="00A7128A" w:rsidRPr="0000419E" w:rsidRDefault="00A7128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Pr>
        <w:tab/>
      </w:r>
      <w:r w:rsidRPr="0000419E">
        <w:rPr>
          <w:rFonts w:ascii="Simplified Arabic" w:hAnsi="Simplified Arabic" w:cs="Simplified Arabic"/>
          <w:b/>
          <w:bCs/>
          <w:color w:val="000000" w:themeColor="text1"/>
          <w:sz w:val="28"/>
          <w:szCs w:val="28"/>
          <w:rtl/>
        </w:rPr>
        <w:t xml:space="preserve">المقابلات شبه المهيكلة: </w:t>
      </w:r>
      <w:r w:rsidRPr="0000419E">
        <w:rPr>
          <w:rFonts w:ascii="Simplified Arabic" w:hAnsi="Simplified Arabic" w:cs="Simplified Arabic"/>
          <w:color w:val="000000" w:themeColor="text1"/>
          <w:sz w:val="28"/>
          <w:szCs w:val="28"/>
          <w:rtl/>
        </w:rPr>
        <w:t xml:space="preserve">تجرى مع مجموعة مختارة من المشاركين مستشارون شاركوا في تنفيذ </w:t>
      </w:r>
      <w:r w:rsidR="000B61E1" w:rsidRPr="0000419E">
        <w:rPr>
          <w:rFonts w:ascii="Simplified Arabic" w:hAnsi="Simplified Arabic" w:cs="Simplified Arabic" w:hint="cs"/>
          <w:color w:val="000000" w:themeColor="text1"/>
          <w:sz w:val="28"/>
          <w:szCs w:val="28"/>
          <w:rtl/>
        </w:rPr>
        <w:t>البرامج السعودية التابعة لوزارة البيئة مثل (سحابه وسنبلة وسدرة)</w:t>
      </w:r>
      <w:r w:rsidRPr="0000419E">
        <w:rPr>
          <w:rFonts w:ascii="Simplified Arabic" w:hAnsi="Simplified Arabic" w:cs="Simplified Arabic"/>
          <w:color w:val="000000" w:themeColor="text1"/>
          <w:sz w:val="28"/>
          <w:szCs w:val="28"/>
          <w:rtl/>
        </w:rPr>
        <w:t>. هدفت المقابلات إلى استكشاف تصوراتهم حول آليات الشراكة، ومستوى التنسيق المؤسسي، والدعم التنظيمي، وتأثيرها على مراحل إدارة المشروع</w:t>
      </w:r>
      <w:r w:rsidRPr="0000419E">
        <w:rPr>
          <w:rFonts w:ascii="Simplified Arabic" w:hAnsi="Simplified Arabic" w:cs="Simplified Arabic" w:hint="cs"/>
          <w:color w:val="000000" w:themeColor="text1"/>
          <w:sz w:val="28"/>
          <w:szCs w:val="28"/>
          <w:rtl/>
        </w:rPr>
        <w:t>.</w:t>
      </w:r>
    </w:p>
    <w:p w14:paraId="6002F76E" w14:textId="77777777" w:rsidR="00A7128A" w:rsidRPr="0000419E" w:rsidRDefault="00A7128A" w:rsidP="00CE777B">
      <w:pPr>
        <w:spacing w:line="360" w:lineRule="auto"/>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كما سيتم الاستعانة، عند الحاجة، باستبانة إدراكية محدودة لقياس تصورات المشاركين حول مستوى التكامل والتعاون المؤسسي، دون الاعتماد على بيانات رقمية تشغيلية أو مالية</w:t>
      </w:r>
    </w:p>
    <w:p w14:paraId="6CDB1BAA" w14:textId="77777777" w:rsidR="00A7128A" w:rsidRPr="0000419E" w:rsidRDefault="00A7128A" w:rsidP="00CE777B">
      <w:pPr>
        <w:spacing w:line="360" w:lineRule="auto"/>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وسيجري تحليل البيانات النوعية باستخدام التحليل الموضوعي</w:t>
      </w:r>
      <w:r w:rsidRPr="0000419E">
        <w:rPr>
          <w:rFonts w:ascii="Simplified Arabic" w:hAnsi="Simplified Arabic" w:cs="Simplified Arabic"/>
          <w:color w:val="000000" w:themeColor="text1"/>
          <w:sz w:val="28"/>
          <w:szCs w:val="28"/>
        </w:rPr>
        <w:t xml:space="preserve"> (Thematic Analysis)</w:t>
      </w:r>
      <w:r w:rsidRPr="0000419E">
        <w:rPr>
          <w:rFonts w:ascii="Simplified Arabic" w:hAnsi="Simplified Arabic" w:cs="Simplified Arabic"/>
          <w:color w:val="000000" w:themeColor="text1"/>
          <w:sz w:val="28"/>
          <w:szCs w:val="28"/>
          <w:rtl/>
        </w:rPr>
        <w:t xml:space="preserve"> حيث تم تحديد المحاور الرئيسة المتكررة وتصنيفها ضمن أبعاد الشراكة (وضوح الأدوار، التنسيق، المشاركة في القرار، الدعم المؤسسي، نقل المعرفة) وربطها بمؤشرات نجاح إدارة المشاريع البيئية (كفاءة التخطيط، جودة التنفيذ، تحقيق الأهداف، واستدامة النتائج)</w:t>
      </w:r>
    </w:p>
    <w:p w14:paraId="4B68F1EA" w14:textId="237EFB6B" w:rsidR="00A7128A" w:rsidRPr="0000419E" w:rsidRDefault="00A7128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 xml:space="preserve">ويتيح هذا المنهج الوصول إلى فهم تحليلي شامل لآليات الشراكة في </w:t>
      </w:r>
      <w:r w:rsidR="000B61E1" w:rsidRPr="0000419E">
        <w:rPr>
          <w:rFonts w:ascii="Simplified Arabic" w:hAnsi="Simplified Arabic" w:cs="Simplified Arabic" w:hint="cs"/>
          <w:color w:val="000000" w:themeColor="text1"/>
          <w:sz w:val="28"/>
          <w:szCs w:val="28"/>
          <w:rtl/>
        </w:rPr>
        <w:t xml:space="preserve">المملكة العربية السعودية </w:t>
      </w:r>
      <w:r w:rsidRPr="0000419E">
        <w:rPr>
          <w:rFonts w:ascii="Simplified Arabic" w:hAnsi="Simplified Arabic" w:cs="Simplified Arabic"/>
          <w:color w:val="000000" w:themeColor="text1"/>
          <w:sz w:val="28"/>
          <w:szCs w:val="28"/>
          <w:rtl/>
        </w:rPr>
        <w:t xml:space="preserve"> وإبراز الجوانب التي يمكن تطويرها بما يسهم في تفعيل الشراكات المستقبلية وتعزيز الابتكار البيئي في القطاع الحكومي</w:t>
      </w:r>
    </w:p>
    <w:p w14:paraId="70AC10D9" w14:textId="5373350F" w:rsidR="00D22171" w:rsidRPr="0000419E" w:rsidRDefault="00A7128A" w:rsidP="00CE777B">
      <w:pPr>
        <w:bidi w:val="0"/>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br w:type="page"/>
      </w:r>
    </w:p>
    <w:p w14:paraId="08487DC5" w14:textId="77777777" w:rsidR="0078276D" w:rsidRPr="0000419E" w:rsidRDefault="0078276D" w:rsidP="00CE777B">
      <w:pPr>
        <w:pStyle w:val="1"/>
        <w:spacing w:line="360" w:lineRule="auto"/>
        <w:jc w:val="center"/>
        <w:rPr>
          <w:rFonts w:ascii="Calibri" w:hAnsi="Calibri" w:cs="Calibri"/>
          <w:b/>
          <w:bCs/>
          <w:color w:val="000000" w:themeColor="text1"/>
          <w:sz w:val="40"/>
          <w:szCs w:val="40"/>
          <w:u w:val="single"/>
          <w:rtl/>
        </w:rPr>
      </w:pPr>
      <w:bookmarkStart w:id="18" w:name="_Toc214576478"/>
      <w:r w:rsidRPr="0000419E">
        <w:rPr>
          <w:rFonts w:ascii="Calibri" w:hAnsi="Calibri" w:cs="Calibri"/>
          <w:b/>
          <w:bCs/>
          <w:color w:val="000000" w:themeColor="text1"/>
          <w:sz w:val="40"/>
          <w:szCs w:val="40"/>
          <w:u w:val="single"/>
          <w:rtl/>
        </w:rPr>
        <w:lastRenderedPageBreak/>
        <w:t>الفصل الثاني: الإطار النظري والدراسات السابقة</w:t>
      </w:r>
      <w:bookmarkEnd w:id="18"/>
    </w:p>
    <w:p w14:paraId="6A40E038" w14:textId="1A25A806" w:rsidR="00D231D8" w:rsidRPr="0000419E" w:rsidRDefault="00F36F64" w:rsidP="00CE777B">
      <w:pPr>
        <w:pStyle w:val="2"/>
        <w:bidi/>
        <w:spacing w:line="360" w:lineRule="auto"/>
        <w:rPr>
          <w:color w:val="000000" w:themeColor="text1"/>
          <w:kern w:val="2"/>
          <w:sz w:val="28"/>
          <w:szCs w:val="28"/>
          <w:rtl/>
          <w14:ligatures w14:val="standardContextual"/>
        </w:rPr>
      </w:pPr>
      <w:bookmarkStart w:id="19" w:name="_Toc214576479"/>
      <w:r w:rsidRPr="0000419E">
        <w:rPr>
          <w:rFonts w:hint="cs"/>
          <w:color w:val="000000" w:themeColor="text1"/>
          <w:kern w:val="2"/>
          <w:sz w:val="28"/>
          <w:szCs w:val="28"/>
          <w:rtl/>
          <w14:ligatures w14:val="standardContextual"/>
        </w:rPr>
        <w:t>2.1.</w:t>
      </w:r>
      <w:r w:rsidR="00D231D8" w:rsidRPr="0000419E">
        <w:rPr>
          <w:color w:val="000000" w:themeColor="text1"/>
          <w:kern w:val="2"/>
          <w:sz w:val="28"/>
          <w:szCs w:val="28"/>
          <w:rtl/>
          <w14:ligatures w14:val="standardContextual"/>
        </w:rPr>
        <w:t>الشراكات بين القطاعين العام والخاص</w:t>
      </w:r>
      <w:bookmarkEnd w:id="19"/>
    </w:p>
    <w:p w14:paraId="3A60BDEE" w14:textId="60D217E4" w:rsidR="00D231D8" w:rsidRPr="0000419E" w:rsidRDefault="00D231D8"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برزت الشراكات بين القطاعين العام والخاص كآلية حوكمة مركزية في الإدارة العامة الحديثة، لا سيما في القطاعات التي تتطلب الابتكار والكفاءة والخبرة المشتركة. ومع مواجهة الدول لتحديات بيئية متزايدة التعقيد، توسّع دور هذه الشراكات ليتجاوز مجرد توفير البنية التحتية التقليدية ليشمل الابتكار التعاوني، والمبادرات القائمة على الاستدامة، وتطوير المشاريع البيئية. في المملكة العربية السعودية، ساهم التحول الأخير نحو التنويع الاقتصادي والمسؤولية البيئية - بدعم من رؤية 2030 - في ترسيخ مكانة هذه الشراكات كأداة استراتيجية لحشد قدرات القطاع الخاص لتحقيق الأهداف البيئية </w:t>
      </w:r>
      <w:proofErr w:type="spellStart"/>
      <w:r w:rsidRPr="0000419E">
        <w:rPr>
          <w:rFonts w:ascii="Simplified Arabic" w:hAnsi="Simplified Arabic" w:cs="Simplified Arabic"/>
          <w:color w:val="000000" w:themeColor="text1"/>
          <w:sz w:val="28"/>
          <w:szCs w:val="28"/>
          <w:rtl/>
        </w:rPr>
        <w:t>الوطنية</w:t>
      </w:r>
      <w:r w:rsidRPr="0000419E">
        <w:rPr>
          <w:rFonts w:ascii="Simplified Arabic" w:hAnsi="Simplified Arabic" w:cs="Simplified Arabic" w:hint="cs"/>
          <w:color w:val="000000" w:themeColor="text1"/>
          <w:sz w:val="28"/>
          <w:szCs w:val="28"/>
          <w:rtl/>
        </w:rPr>
        <w:t>.</w:t>
      </w:r>
      <w:r w:rsidRPr="0000419E">
        <w:rPr>
          <w:rFonts w:ascii="Simplified Arabic" w:hAnsi="Simplified Arabic" w:cs="Simplified Arabic"/>
          <w:color w:val="000000" w:themeColor="text1"/>
          <w:sz w:val="28"/>
          <w:szCs w:val="28"/>
          <w:rtl/>
        </w:rPr>
        <w:t>رتكز</w:t>
      </w:r>
      <w:proofErr w:type="spellEnd"/>
      <w:r w:rsidRPr="0000419E">
        <w:rPr>
          <w:rFonts w:ascii="Simplified Arabic" w:hAnsi="Simplified Arabic" w:cs="Simplified Arabic"/>
          <w:color w:val="000000" w:themeColor="text1"/>
          <w:sz w:val="28"/>
          <w:szCs w:val="28"/>
          <w:rtl/>
        </w:rPr>
        <w:t xml:space="preserve"> الأساس النظري للشراكات بين القطاعين العام والخاص على نظرية الحوكمة التعاونية، التي تؤكد على تكامل الرقابة العامة مع ابتكارات القطاع الخاص، وخبراته الفنية، ومرونته التشغيلية. تُعرّف منظمة التعاون الاقتصادي والتنمية (2012) الشراكات بين القطاعين العام والخاص بأنها ترتيبات منظمة وطويلة الأجل، حيث يتم تقاسم المسؤوليات والمخاطر بين القطاعين العام والخاص. يُبرز هذا التعريف التحول من تقديم الخدمات بقيادة الحكومة إلى نموذج هجين يتميز بالتعاون والمساءلة المشتركة وتنسيق عملية صنع القرار. ويجادل يسكومب </w:t>
      </w:r>
      <w:proofErr w:type="spellStart"/>
      <w:r w:rsidRPr="0000419E">
        <w:rPr>
          <w:rFonts w:ascii="Simplified Arabic" w:hAnsi="Simplified Arabic" w:cs="Simplified Arabic"/>
          <w:color w:val="000000" w:themeColor="text1"/>
          <w:sz w:val="28"/>
          <w:szCs w:val="28"/>
          <w:rtl/>
        </w:rPr>
        <w:t>وفاركوهارسون</w:t>
      </w:r>
      <w:proofErr w:type="spellEnd"/>
      <w:r w:rsidRPr="0000419E">
        <w:rPr>
          <w:rFonts w:ascii="Simplified Arabic" w:hAnsi="Simplified Arabic" w:cs="Simplified Arabic"/>
          <w:color w:val="000000" w:themeColor="text1"/>
          <w:sz w:val="28"/>
          <w:szCs w:val="28"/>
          <w:rtl/>
        </w:rPr>
        <w:t xml:space="preserve"> (2018) أيضًا بأنه ينبغي فهم الشراكات بين القطاعين العام والخاص ليس فقط كآليات مالية، بل كأطر تنظيمية مصممة لتعزيز الكفاءة وتحفيز الابتكار وضمان استدامة المشاريع الحكومية المعقدة</w:t>
      </w:r>
      <w:r w:rsidRPr="0000419E">
        <w:rPr>
          <w:rFonts w:ascii="Simplified Arabic" w:hAnsi="Simplified Arabic" w:cs="Simplified Arabic"/>
          <w:color w:val="000000" w:themeColor="text1"/>
          <w:sz w:val="28"/>
          <w:szCs w:val="28"/>
        </w:rPr>
        <w:t>.</w:t>
      </w:r>
    </w:p>
    <w:p w14:paraId="722727A7" w14:textId="77777777" w:rsidR="00D231D8" w:rsidRPr="0000419E" w:rsidRDefault="00D231D8"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في القطاع البيئي، تُقدم الشراكات بين القطاعين العام والخاص مزايا كبيرة نظرًا للتعقيد المتأصل في مشاريع الابتكار البيئي، والتي غالبًا ما تتطلب تقنيات متقدمة وخبرة علمية وتنسيقًا متعدد التخصصات. ومن خلال ترتيبات الشراكة بين القطاعين العام والخاص، يمكن للحكومات الاستفادة من إبداع القطاع </w:t>
      </w:r>
      <w:r w:rsidRPr="0000419E">
        <w:rPr>
          <w:rFonts w:ascii="Simplified Arabic" w:hAnsi="Simplified Arabic" w:cs="Simplified Arabic"/>
          <w:color w:val="000000" w:themeColor="text1"/>
          <w:sz w:val="28"/>
          <w:szCs w:val="28"/>
          <w:rtl/>
        </w:rPr>
        <w:lastRenderedPageBreak/>
        <w:t>الخاص ومعرفته مع الحفاظ على الريادة التنظيمية وحماية المصالح العامة. يسمح هذا النموذج التعاوني بتحسين تخطيط المشاريع، وتحسين الموارد، وزيادة القدرة على معالجة القضايا البيئية الناشئة</w:t>
      </w:r>
      <w:r w:rsidRPr="0000419E">
        <w:rPr>
          <w:rFonts w:ascii="Simplified Arabic" w:hAnsi="Simplified Arabic" w:cs="Simplified Arabic"/>
          <w:color w:val="000000" w:themeColor="text1"/>
          <w:sz w:val="28"/>
          <w:szCs w:val="28"/>
        </w:rPr>
        <w:t>.</w:t>
      </w:r>
    </w:p>
    <w:p w14:paraId="3D263873" w14:textId="77777777" w:rsidR="00D231D8" w:rsidRPr="0000419E" w:rsidRDefault="00D231D8"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يوفر التحول السريع في المملكة العربية السعودية في مجال الحوكمة البيئية أساسًا </w:t>
      </w:r>
      <w:proofErr w:type="spellStart"/>
      <w:r w:rsidRPr="0000419E">
        <w:rPr>
          <w:rFonts w:ascii="Simplified Arabic" w:hAnsi="Simplified Arabic" w:cs="Simplified Arabic"/>
          <w:color w:val="000000" w:themeColor="text1"/>
          <w:sz w:val="28"/>
          <w:szCs w:val="28"/>
          <w:rtl/>
        </w:rPr>
        <w:t>سياقيًا</w:t>
      </w:r>
      <w:proofErr w:type="spellEnd"/>
      <w:r w:rsidRPr="0000419E">
        <w:rPr>
          <w:rFonts w:ascii="Simplified Arabic" w:hAnsi="Simplified Arabic" w:cs="Simplified Arabic"/>
          <w:color w:val="000000" w:themeColor="text1"/>
          <w:sz w:val="28"/>
          <w:szCs w:val="28"/>
          <w:rtl/>
        </w:rPr>
        <w:t xml:space="preserve"> مهمًا لفهم أهمية الشراكات بين القطاعين العام والخاص. وقد أدى تركيز المملكة على الاستدامة والطاقة المتجددة ومبادرات الاقتصاد الدائري وحماية البيئة إلى توسيع نطاق جهود الابتكار البيئي. تتجه الهيئات الحكومية بشكل متزايد نحو الكيانات الخاصة - الشركات الناشئة، والشركات البيئية، ومؤسسات البحث، ومقدمي التكنولوجيا - للمشاركة في تطوير حلول بيئية تتماشى مع الأهداف الوطنية. ويُسلّط المركز الوطني للخصخصة والشراكة بين القطاعين العام والخاص (2022) الضوء على الدور المتنامي للشراكات بين القطاعين العام والخاص في تطوير الخدمات البيئية، وتقنيات إدارة النفايات، ومبادرات الحفاظ على الطبيعة، والإدارة المستدامة للموارد</w:t>
      </w:r>
      <w:r w:rsidRPr="0000419E">
        <w:rPr>
          <w:rFonts w:ascii="Simplified Arabic" w:hAnsi="Simplified Arabic" w:cs="Simplified Arabic"/>
          <w:color w:val="000000" w:themeColor="text1"/>
          <w:sz w:val="28"/>
          <w:szCs w:val="28"/>
        </w:rPr>
        <w:t>.</w:t>
      </w:r>
    </w:p>
    <w:p w14:paraId="6B9BD9D2" w14:textId="6B06875D" w:rsidR="00D231D8" w:rsidRPr="0000419E" w:rsidRDefault="00D231D8"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وتتعزز أهمية الشراكات بين القطاعين العام والخاص في إدارة مشاريع الابتكار البيئي من خلال الحاجة إلى أنظمة حوكمة منظمة. تتطلب مشاريع الابتكار البيئي التنسيق بين الجهات المعنية، وإدارة فعّالة للمخاطر، والرصد المستمر، والتوافق مع معايير الاستدامة. وتوفر الشراكات بين القطاعين العام والخاص هذه العناصر من خلال تعزيز هياكل حوكمة واضحة، وتحسين قنوات الاتصال، وتشجيع اتخاذ القرارات المشتركة. </w:t>
      </w:r>
      <w:r w:rsidR="00E05323" w:rsidRPr="0000419E">
        <w:rPr>
          <w:rFonts w:ascii="Simplified Arabic" w:hAnsi="Simplified Arabic" w:cs="Simplified Arabic"/>
          <w:color w:val="000000" w:themeColor="text1"/>
          <w:sz w:val="28"/>
          <w:szCs w:val="28"/>
          <w:rtl/>
        </w:rPr>
        <w:t xml:space="preserve">وايضا </w:t>
      </w:r>
      <w:r w:rsidRPr="0000419E">
        <w:rPr>
          <w:rFonts w:ascii="Simplified Arabic" w:hAnsi="Simplified Arabic" w:cs="Simplified Arabic"/>
          <w:color w:val="000000" w:themeColor="text1"/>
          <w:sz w:val="28"/>
          <w:szCs w:val="28"/>
          <w:rtl/>
        </w:rPr>
        <w:t>، توفر الشراكات بين القطاعين العام والخاص بيئة مؤسسية مواتية لنقل المعرفة، والتبادل التقني، وحل المشكلات بشكل تعاوني - وهي عناصر أساسية لنجاح الابتكار البيئي</w:t>
      </w:r>
      <w:r w:rsidRPr="0000419E">
        <w:rPr>
          <w:rFonts w:ascii="Simplified Arabic" w:hAnsi="Simplified Arabic" w:cs="Simplified Arabic"/>
          <w:color w:val="000000" w:themeColor="text1"/>
          <w:sz w:val="28"/>
          <w:szCs w:val="28"/>
        </w:rPr>
        <w:t>.</w:t>
      </w:r>
    </w:p>
    <w:p w14:paraId="728B5A37" w14:textId="07D1EAB7" w:rsidR="00D231D8" w:rsidRPr="0000419E" w:rsidRDefault="00D231D8" w:rsidP="00CE777B">
      <w:p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 xml:space="preserve">بشكل عام، تُشكّل الشراكات بين القطاعين العام والخاص جسرًا بين الرؤية الاستراتيجية للقطاع العام وقدرة القطاع الخاص على الابتكار وتنفيذ المشاريع. تكمن أهميتها في السياق السعودي في قدرتها على الارتقاء بأداء المشاريع، وتحسين النتائج البيئية، والمساهمة في أطر الاستدامة الوطنية. وهذا يجعل </w:t>
      </w:r>
      <w:r w:rsidRPr="0000419E">
        <w:rPr>
          <w:rFonts w:ascii="Simplified Arabic" w:hAnsi="Simplified Arabic" w:cs="Simplified Arabic"/>
          <w:color w:val="000000" w:themeColor="text1"/>
          <w:sz w:val="28"/>
          <w:szCs w:val="28"/>
          <w:rtl/>
        </w:rPr>
        <w:lastRenderedPageBreak/>
        <w:t>الشراكات بين القطاعين العام والخاص مفهومًا أساسيًا لفهم الآليات التي يمكن من خلالها تخطيط مشاريع الابتكار البيئي وتنفيذها واستدامتها بفعالية في المملكة</w:t>
      </w:r>
      <w:r w:rsidRPr="0000419E">
        <w:rPr>
          <w:rFonts w:ascii="Simplified Arabic" w:hAnsi="Simplified Arabic" w:cs="Simplified Arabic"/>
          <w:color w:val="000000" w:themeColor="text1"/>
          <w:sz w:val="28"/>
          <w:szCs w:val="28"/>
        </w:rPr>
        <w:t>.</w:t>
      </w:r>
    </w:p>
    <w:p w14:paraId="4C914C29" w14:textId="40376DA6" w:rsidR="000D4BEA" w:rsidRPr="0000419E" w:rsidRDefault="000D4BEA" w:rsidP="00CE777B">
      <w:pPr>
        <w:pStyle w:val="3"/>
        <w:spacing w:line="360" w:lineRule="auto"/>
        <w:rPr>
          <w:b/>
          <w:bCs/>
          <w:color w:val="000000" w:themeColor="text1"/>
          <w:sz w:val="28"/>
          <w:szCs w:val="28"/>
          <w:rtl/>
        </w:rPr>
      </w:pPr>
      <w:r w:rsidRPr="0000419E">
        <w:rPr>
          <w:rFonts w:hint="cs"/>
          <w:color w:val="000000" w:themeColor="text1"/>
          <w:sz w:val="28"/>
          <w:szCs w:val="28"/>
          <w:rtl/>
        </w:rPr>
        <w:t xml:space="preserve"> </w:t>
      </w:r>
      <w:r w:rsidRPr="0000419E">
        <w:rPr>
          <w:color w:val="000000" w:themeColor="text1"/>
          <w:sz w:val="28"/>
          <w:szCs w:val="28"/>
          <w:rtl/>
        </w:rPr>
        <w:t xml:space="preserve"> </w:t>
      </w:r>
      <w:r w:rsidRPr="0000419E">
        <w:rPr>
          <w:rFonts w:hint="cs"/>
          <w:color w:val="000000" w:themeColor="text1"/>
          <w:sz w:val="28"/>
          <w:szCs w:val="28"/>
          <w:rtl/>
        </w:rPr>
        <w:t xml:space="preserve"> </w:t>
      </w:r>
      <w:bookmarkStart w:id="20" w:name="_Toc214576480"/>
      <w:r w:rsidR="00F36F64" w:rsidRPr="0000419E">
        <w:rPr>
          <w:rFonts w:hint="cs"/>
          <w:b/>
          <w:bCs/>
          <w:color w:val="000000" w:themeColor="text1"/>
          <w:sz w:val="28"/>
          <w:szCs w:val="28"/>
          <w:rtl/>
        </w:rPr>
        <w:t>1.2.1</w:t>
      </w:r>
      <w:r w:rsidRPr="0000419E">
        <w:rPr>
          <w:rFonts w:hint="cs"/>
          <w:b/>
          <w:bCs/>
          <w:color w:val="000000" w:themeColor="text1"/>
          <w:sz w:val="28"/>
          <w:szCs w:val="28"/>
          <w:rtl/>
        </w:rPr>
        <w:t xml:space="preserve"> </w:t>
      </w:r>
      <w:r w:rsidRPr="0000419E">
        <w:rPr>
          <w:b/>
          <w:bCs/>
          <w:color w:val="000000" w:themeColor="text1"/>
          <w:sz w:val="28"/>
          <w:szCs w:val="28"/>
          <w:rtl/>
        </w:rPr>
        <w:t>مفهوم وأهمية الشراكات بين القطاعين العام والخاص (</w:t>
      </w:r>
      <w:r w:rsidRPr="0000419E">
        <w:rPr>
          <w:b/>
          <w:bCs/>
          <w:color w:val="000000" w:themeColor="text1"/>
          <w:sz w:val="28"/>
          <w:szCs w:val="28"/>
        </w:rPr>
        <w:t>PPP</w:t>
      </w:r>
      <w:r w:rsidRPr="0000419E">
        <w:rPr>
          <w:b/>
          <w:bCs/>
          <w:color w:val="000000" w:themeColor="text1"/>
          <w:sz w:val="28"/>
          <w:szCs w:val="28"/>
          <w:rtl/>
        </w:rPr>
        <w:t>)</w:t>
      </w:r>
      <w:bookmarkEnd w:id="20"/>
    </w:p>
    <w:p w14:paraId="67321FF1" w14:textId="100950A4" w:rsidR="000D4BEA" w:rsidRPr="0000419E" w:rsidRDefault="000D4BE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أصبحت الشراكات بين القطاعين العام والخاص (</w:t>
      </w:r>
      <w:r w:rsidRPr="0000419E">
        <w:rPr>
          <w:rFonts w:ascii="Simplified Arabic" w:hAnsi="Simplified Arabic" w:cs="Simplified Arabic"/>
          <w:color w:val="000000" w:themeColor="text1"/>
          <w:sz w:val="28"/>
          <w:szCs w:val="28"/>
        </w:rPr>
        <w:t>PPP</w:t>
      </w:r>
      <w:r w:rsidRPr="0000419E">
        <w:rPr>
          <w:rFonts w:ascii="Simplified Arabic" w:hAnsi="Simplified Arabic" w:cs="Simplified Arabic"/>
          <w:color w:val="000000" w:themeColor="text1"/>
          <w:sz w:val="28"/>
          <w:szCs w:val="28"/>
          <w:rtl/>
        </w:rPr>
        <w:t>) نموذجًا محوريًا في الإدارة العامة الحديثة، لا سيما في الدول التي تسعى إلى تحسين جودة الخدمات، وتحفيز الابتكار، وتعزيز التنمية المستدامة. في المملكة العربية السعودية، اكتسب تبني هذه الشراكات زخمًا كبيرًا كجزء من أجندة التحول الوطني، التي تهدف إلى تنويع الاقتصاد، والارتقاء بالأداء المؤسسي، وتعزيز الحوكمة البيئية. ووفقًا للتوجه الاستراتيجي الوطني الموضح في رؤية المملكة 2030 (رؤية المملكة 2030، 2016)، تُعتبر الشراكات بين القطاعين العام والخاص آليات أساسية لتمكين التعاون بين الجهات الحكومية وشركات القطاع الخاص لتحقيق الكفاءة، والمرونة البيئية، والاستدامة طويلة الأمد.</w:t>
      </w: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يتجذر مفهوم الشراكات بين القطاعين العام والخاص في نظرية الحوكمة، التي تنظر إلى التعاون كوسيلة للجمع بين السلطة الحكومية وقدرات القطاع الخاص. تُعرَّف الشراكات بين القطاعين العام والخاص عادةً بأنها اتفاقيات مُهيكلة طويلة الأجل يتشارك فيها القطاعان العام والخاص المسؤوليات والمخاطر والموارد لتقديم الخدمات أو البنية التحتية. يُؤكد هذا التعريف على التحول من هيمنة القطاع العام التقليدية إلى نموذج متكامل يتعاون فيه القطاعان لتحقيق أقصى قيمة. تتوافق الأطر الدولية مع هذا الرأي، إلا أن السياق الإداري السعودي يُولي اهتمامًا خاصًا لدور الشراكات بين القطاعين العام والخاص في تحقيق التقدم البيئي والتحول المؤسسي (المركز الوطني للتخصيص والشراكة بين القطاعات العامة والخاصة، 2022).</w:t>
      </w: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تنبع أهمية الشراكات بين القطاعين العام والخاص في المملكة العربية السعودية من عدة عوامل استراتيجية. أولًا، تُعزز الشراكات بين القطاعين العام والخاص الكفاءة من خلال دمج ابتكارات القطاع الخاص ومرونته التشغيلية وخبرته الفنية. غالبًا ما تتضمن مشاريع الابتكار البيئي تقنيات متقدمة ومعرفة علمية وتنسيقًا متعدد التخصصات - وهي </w:t>
      </w:r>
      <w:r w:rsidRPr="0000419E">
        <w:rPr>
          <w:rFonts w:ascii="Simplified Arabic" w:hAnsi="Simplified Arabic" w:cs="Simplified Arabic"/>
          <w:color w:val="000000" w:themeColor="text1"/>
          <w:sz w:val="28"/>
          <w:szCs w:val="28"/>
          <w:rtl/>
        </w:rPr>
        <w:lastRenderedPageBreak/>
        <w:t>كفاءات لا تتوفر دائمًا داخل الجهات الحكومية. من خلال الشراكات بين القطاعين العام والخاص، يُمكن للمؤسسات العامة الوصول إلى قدرات متخصصة تُحسّن بشكل كبير من جودة تخطيط وتنفيذ المشاريع البيئية. يتماشى هذا النهج مع السياسات البيئية الصادرة عن وزارة البيئة والمياه والزراعة (وزارة البيئة والمياه والزراعة، 2024)، والتي تؤكد على تكامل خبرات القطاع الخاص لتسريع الأداء البيئي وتطوير حلول مبتكرة.</w:t>
      </w:r>
    </w:p>
    <w:p w14:paraId="6AB58A03" w14:textId="77777777" w:rsidR="000D4BEA" w:rsidRPr="0000419E" w:rsidRDefault="000D4BE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b/>
          <w:bCs/>
          <w:color w:val="000000" w:themeColor="text1"/>
          <w:sz w:val="28"/>
          <w:szCs w:val="28"/>
          <w:rtl/>
        </w:rPr>
        <w:t>ثانيًا</w:t>
      </w:r>
      <w:r w:rsidRPr="0000419E">
        <w:rPr>
          <w:rFonts w:ascii="Simplified Arabic" w:hAnsi="Simplified Arabic" w:cs="Simplified Arabic"/>
          <w:color w:val="000000" w:themeColor="text1"/>
          <w:sz w:val="28"/>
          <w:szCs w:val="28"/>
          <w:rtl/>
        </w:rPr>
        <w:t>، تعزز الشراكات بين القطاعين العام والخاص ممارسات الحوكمة من خلال دمج أنظمة صنع القرار المنظمة، والتقارير الشفافة، والأدوار المحددة جيدًا. تشير الدراسات في السياق الإداري السعودي إلى أن وضوح الأدوار والدعم المؤسسي من بين أهم محددات نجاح الشراكة (معهد الإدارة العامة، 2021). عندما يتم توزيع المسؤوليات بوضوح، تصبح المشاريع البيئية أكثر تنسيقًا وكفاءة في استخدام الموارد وتركيزًا على النتائج. كما تضمن هياكل حوكمة الشراكات بين القطاعين العام والخاص المساءلة، وتقلل من التأخيرات البيروقراطية، وتعزز الثقة بين أصحاب المصلحة - وهي عوامل حاسمة لمشاريع الابتكار البيئي التي تتطلب استجابات في الوقت المناسب وتخطيطًا تكيفيًا.</w:t>
      </w:r>
    </w:p>
    <w:p w14:paraId="31E5C206" w14:textId="77777777" w:rsidR="000D4BEA" w:rsidRPr="0000419E" w:rsidRDefault="000D4BE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b/>
          <w:bCs/>
          <w:color w:val="000000" w:themeColor="text1"/>
          <w:sz w:val="28"/>
          <w:szCs w:val="28"/>
          <w:rtl/>
        </w:rPr>
        <w:t>ثالثًا</w:t>
      </w:r>
      <w:r w:rsidRPr="0000419E">
        <w:rPr>
          <w:rFonts w:ascii="Simplified Arabic" w:hAnsi="Simplified Arabic" w:cs="Simplified Arabic"/>
          <w:color w:val="000000" w:themeColor="text1"/>
          <w:sz w:val="28"/>
          <w:szCs w:val="28"/>
          <w:rtl/>
        </w:rPr>
        <w:t xml:space="preserve">، تلعب الشراكات بين القطاعين العام والخاص دورًا استراتيجيًا في تحقيق أهداف الاستدامة الوطنية. تهدف مشاريع الابتكار البيئي في المملكة العربية السعودية إلى معالجة تحديات مثل استنزاف الموارد، والتلوث، والتكيف مع المناخ، وكفاءة الزراعة. غالبًا ما تتطلب هذه المشاريع حلولاً حديثة، بما في ذلك تقنيات الطاقة المتجددة، وممارسات الاقتصاد الدائري، وأنظمة الرصد البيئي الذكية. تُسهّل الشراكات بين القطاعين العام والخاص تطوير ونشر هذه الحلول من خلال تمكين القطاع الخاص من المساهمة في البحث والاستثمار والتقنيات البيئية المتقدمة. ويمكن للجهات الحكومية بعد ذلك تقديم الدعم التنظيمي </w:t>
      </w:r>
      <w:r w:rsidRPr="0000419E">
        <w:rPr>
          <w:rFonts w:ascii="Simplified Arabic" w:hAnsi="Simplified Arabic" w:cs="Simplified Arabic"/>
          <w:color w:val="000000" w:themeColor="text1"/>
          <w:sz w:val="28"/>
          <w:szCs w:val="28"/>
          <w:rtl/>
        </w:rPr>
        <w:lastRenderedPageBreak/>
        <w:t>والتوجيه الاستراتيجي لضمان التوافق مع الأولويات القطاعية والوطنية (وزارة البيئة والمياه والزراعة، 2023).</w:t>
      </w:r>
    </w:p>
    <w:p w14:paraId="11E79D6B" w14:textId="0553E1AE" w:rsidR="000D4BEA" w:rsidRPr="0000419E" w:rsidRDefault="000D4BE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b/>
          <w:bCs/>
          <w:color w:val="000000" w:themeColor="text1"/>
          <w:sz w:val="28"/>
          <w:szCs w:val="28"/>
          <w:rtl/>
        </w:rPr>
        <w:t>رابعًا</w:t>
      </w:r>
      <w:r w:rsidRPr="0000419E">
        <w:rPr>
          <w:rFonts w:ascii="Simplified Arabic" w:hAnsi="Simplified Arabic" w:cs="Simplified Arabic"/>
          <w:color w:val="000000" w:themeColor="text1"/>
          <w:sz w:val="28"/>
          <w:szCs w:val="28"/>
          <w:rtl/>
        </w:rPr>
        <w:t>، تُسهم الشراكات بين القطاعين العام والخاص في التعلم المؤسسي ونقل المعرفة. يعتمد الابتكار البيئي بشكل كبير على تبادل الخبرات والرؤى التقنية وأفضل الممارسات عبر الحدود المؤسسية. تُعزز الشراكات التعلم المستمر من خلال فرق المشاريع التعاونية واللجان الفنية المشتركة وأنظمة الرصد المتكاملة. يزيد هذا التبادل المعرفي من قدرة الحكومة على معالجة القضايا البيئية المعقدة ويعزز الاستعداد الوطني لتنفيذ حلول بيئية متقدمة. مع تطور التحديات البيئية، تُوفر الشراكات بين القطاعين العام والخاص إطارًا قابلًا للتكيف وقادرًا على الاستجابة للاحتياجات الناشئة من خلال الابتكار المشترك والاستجابة التقنية (رؤية المملكة 2030، 2016).</w:t>
      </w:r>
    </w:p>
    <w:p w14:paraId="50674FEF" w14:textId="23CD455A" w:rsidR="000D4BEA" w:rsidRPr="0000419E" w:rsidRDefault="000D4BEA"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باختصار، تُمثل الشراكات بين القطاعين العام والخاص نموذجًا تحويليًا للحوكمة في القطاع البيئي السعودي. وتكمن أهميتها في قدرتها على الجمع بين السلطة الحكومية وابتكار القطاع الخاص، وتعزيز أنظمة الحوكمة، وتسريع تحقيق نتائج الاستدامة، وتعزيز القدرات المؤسسية. ومع استمرار المملكة في توسيع أجندتها للابتكار البيئي، ستظل الشراكات بين القطاعين العام والخاص أساسية لضمان تخطيط المشاريع البيئية بكفاءة، وتنفيذها بفعالية، ومواءمتها مع الأهداف الوطنية.</w:t>
      </w:r>
    </w:p>
    <w:p w14:paraId="0631EF4B" w14:textId="18656699" w:rsidR="000D4BEA" w:rsidRPr="0000419E" w:rsidRDefault="00F36F64" w:rsidP="00CE777B">
      <w:pPr>
        <w:pStyle w:val="3"/>
        <w:spacing w:line="360" w:lineRule="auto"/>
        <w:rPr>
          <w:b/>
          <w:bCs/>
          <w:color w:val="000000" w:themeColor="text1"/>
          <w:sz w:val="28"/>
          <w:szCs w:val="28"/>
          <w:rtl/>
        </w:rPr>
      </w:pPr>
      <w:bookmarkStart w:id="21" w:name="_Toc214576481"/>
      <w:r w:rsidRPr="0000419E">
        <w:rPr>
          <w:rFonts w:hint="cs"/>
          <w:b/>
          <w:bCs/>
          <w:color w:val="000000" w:themeColor="text1"/>
          <w:sz w:val="28"/>
          <w:szCs w:val="28"/>
          <w:rtl/>
        </w:rPr>
        <w:t>2.1.2.</w:t>
      </w:r>
      <w:r w:rsidR="00500EA3" w:rsidRPr="0000419E">
        <w:rPr>
          <w:rFonts w:hint="cs"/>
          <w:b/>
          <w:bCs/>
          <w:color w:val="000000" w:themeColor="text1"/>
          <w:sz w:val="28"/>
          <w:szCs w:val="28"/>
          <w:rtl/>
        </w:rPr>
        <w:t xml:space="preserve"> </w:t>
      </w:r>
      <w:r w:rsidR="000D4BEA" w:rsidRPr="0000419E">
        <w:rPr>
          <w:b/>
          <w:bCs/>
          <w:color w:val="000000" w:themeColor="text1"/>
          <w:sz w:val="28"/>
          <w:szCs w:val="28"/>
          <w:rtl/>
        </w:rPr>
        <w:t>أنواع وأبعاد الشراكات بين القطاعين العام والخاص</w:t>
      </w:r>
      <w:bookmarkEnd w:id="21"/>
    </w:p>
    <w:p w14:paraId="31EAC60D"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تختلف الشراكات بين القطاعين العام والخاص اختلافًا كبيرًا في هيكلها وهدفها وآلياتها التشغيلية، وذلك تبعًا للأهداف الاستراتيجية للحكومة وقدرات القطاع الخاص. يُعد فهم الأنواع المختلفة والأبعاد الأساسية للشراكات بين القطاعين العام والخاص أمرًا أساسيًا لتحليل دورها في تعزيز نجاح مشاريع الابتكار البيئي في المملكة العربية السعودية. في السياق الوطني، تُشكل أطر الشراكة بين القطاعين العام </w:t>
      </w:r>
      <w:r w:rsidRPr="0000419E">
        <w:rPr>
          <w:rFonts w:ascii="Simplified Arabic" w:hAnsi="Simplified Arabic" w:cs="Simplified Arabic"/>
          <w:color w:val="000000" w:themeColor="text1"/>
          <w:sz w:val="28"/>
          <w:szCs w:val="28"/>
          <w:rtl/>
        </w:rPr>
        <w:lastRenderedPageBreak/>
        <w:t>والخاص من خلال المبادئ التوجيهية التنظيمية، والاختصاصات المؤسسية، والأولويات البيئية المحددة في برامج التحول الوطني (رؤية المملكة 2030، 2016). يُحدد هذا القسم الأنواع الرئيسية للشراكات بين القطاعين العام والخاص، بالإضافة إلى الأبعاد الرئيسية التي تدعم فعاليتها.</w:t>
      </w:r>
    </w:p>
    <w:p w14:paraId="5CD30B95"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1. أنواع الشراكات بين القطاعين العام والخاص</w:t>
      </w:r>
    </w:p>
    <w:p w14:paraId="1A5C5F83"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تتخذ ترتيبات الشراكة بين القطاعين العام والخاص عمومًا عدة أشكال مُهيكلة، صُممت كل منها لدعم أهداف تشغيلية أو تنموية مُحددة. تشمل الأنواع الأكثر شيوعًا ما يلي:</w:t>
      </w:r>
    </w:p>
    <w:p w14:paraId="099424A7"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(1) الشراكات المالية</w:t>
      </w:r>
    </w:p>
    <w:p w14:paraId="134EC2AF"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تشمل هذه الشراكات كيانات من القطاع الخاص تُقدم استثمارات مالية وإدارة تشغيلية للخدمات العامة أو البنية التحتية. تُخفف هذه الترتيبات العبء المالي على الجهات الحكومية وتُحسّن الكفاءة التشغيلية. في المملكة العربية السعودية، تزايد تطبيق الشراكات المالية بين القطاعين العام والخاص في القطاعات ذات الصلة بالبيئة، مثل معالجة المياه، وإدارة النفايات، وتطوير الطاقة المتجددة (وزارة البيئة والمياه والزراعة، 2023).</w:t>
      </w:r>
    </w:p>
    <w:p w14:paraId="4B6B6FA7"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(2) الشراكات الموجهة نحو الابتكار</w:t>
      </w:r>
    </w:p>
    <w:p w14:paraId="73A73B4C"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تركز هذه الشراكات على إيجاد حلول بيئية مشتركة من خلال التعاون بين الجهات الحكومية ومبتكري القطاع الخاص، وخاصةً الشركات الناشئة والشركات البحثية. تُعد شراكات الابتكار بين القطاعين العام والخاص ضرورية لتطوير تقنيات جديدة، وتحسين الرصد البيئي، وتعزيز كفاءة استخدام الموارد. وهي تتوافق بشكل وثيق مع رؤية المملكة لتعزيز الابتكار الأخضر والاستدامة البيئية (وزارة الاقتصاد والتخطيط، 2022).</w:t>
      </w:r>
    </w:p>
    <w:p w14:paraId="59BBFCB9"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lastRenderedPageBreak/>
        <w:t>(3) شراكات نقل المعرفة</w:t>
      </w:r>
    </w:p>
    <w:p w14:paraId="1BDB220C"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تركز هذه الشراكات على تبادل الخبرات والمهارات التقنية والمعرفة البيئية بين المؤسسات. وغالبًا ما تتضمن برامج بحثية مشتركة، ومبادرات تدريبية مشتركة، وأدوارًا استشارية فنية متخصصة. تُعد شراكات نقل المعرفة بين القطاعين العام والخاص ذات أهمية خاصة في مشاريع الابتكار البيئي التي تعتمد بشكل كبير على الفهم العلمي المتطور (معهد الإدارة العامة، 2021).</w:t>
      </w:r>
    </w:p>
    <w:p w14:paraId="1BC054ED"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(4) الشراكات التشغيلية أو الخدمية</w:t>
      </w:r>
    </w:p>
    <w:p w14:paraId="18582242"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تتضمن هذه الشراكات تولي القطاع الخاص مسؤولية تقديم خدمة بيئية عامة - مثل عمليات إعادة تدوير النفايات أو إدارة موارد المياه - تحت إشراف حكومي. يُعزز هذا النهج جودة الخدمة مع الاستفادة من استجابة القطاع الخاص وابتكاره (الهيئة العامة للأوقاف، 2022).</w:t>
      </w:r>
    </w:p>
    <w:p w14:paraId="6DF17250"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2. الأبعاد الأساسية للشراكات الفعالة بين القطاعين العام والخاص</w:t>
      </w:r>
    </w:p>
    <w:p w14:paraId="476790A0"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تعتمد فعالية الشراكات بين القطاعين العام والخاص بشكل كبير على عدة أبعاد رئيسية تُشكل التعاون والحوكمة وتنفيذ المشاريع. تُعد الأبعاد التالية محورية في السياق البيئي السعودي:</w:t>
      </w:r>
    </w:p>
    <w:p w14:paraId="66C092AA"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(1) البُعد التعاوني</w:t>
      </w:r>
    </w:p>
    <w:p w14:paraId="72E51FA5"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يشمل هذا البُعد مستوى التفاعل والتخطيط المشترك واتخاذ القرارات التعاونية بين الجهات الحكومية والخاصة. يُعزز التعاون القوي مواءمة المشاريع، ويُسرّع التنفيذ، ويُقلل من التأخيرات الإدارية. تؤكد الدراسات في القطاع العام السعودي على أن الحوكمة التعاونية تساعد على تحقيق أهداف المشاريع البيئية بكفاءة أكبر (وزارة البيئة والمياه والزراعة، 2024).</w:t>
      </w:r>
    </w:p>
    <w:p w14:paraId="0BE6F756"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(2) البُعد التنظيمي والحوكمة</w:t>
      </w:r>
    </w:p>
    <w:p w14:paraId="36AB5158"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يشمل هذا البُعد وضوح الأدوار، وأنظمة الحوكمة المنظمة، والرقابة التنظيمية، وآليات إعداد التقارير الشفافة. تُقلل الحوكمة الواضحة من الغموض وتمنع التداخل في المسؤوليات. ووفقًا لتحليلات الإدارة المحلية، يُعد الوضوح التنظيمي أحد أقوى مؤشرات نجاح الشراكات بين القطاعين العام والخاص في المملكة العربية السعودية (معهد الإدارة العامة، 2021).</w:t>
      </w:r>
    </w:p>
    <w:p w14:paraId="26947CE4"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(3) بُعد الابتكار</w:t>
      </w:r>
    </w:p>
    <w:p w14:paraId="2988032F" w14:textId="77777777" w:rsidR="000D4BEA" w:rsidRPr="0000419E" w:rsidRDefault="000D4BEA"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يتعلق هذا البُعد بقدرة الشراكات على دعم الحلول الإبداعية للمشكلات، والتطوير التكنولوجي، والاختراقات البيئية. يُعد الابتكار بالغ الأهمية بشكل خاص في الشراكات بين القطاعين العام والخاص التي تركز على البيئة، حيث تتطلب أهداف الاستدامة حلولاً علمية وتقنية متقدمة. تُسلط استراتيجيات التحول البيئي في المملكة الضوء على الحاجة إلى التعاون القائم على الابتكار لتسريع التنمية الخضراء (وزارة الطاقة، 2022).</w:t>
      </w:r>
    </w:p>
    <w:p w14:paraId="230A6DD1" w14:textId="77777777" w:rsidR="000D4BEA" w:rsidRPr="0000419E" w:rsidRDefault="000D4BEA"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b/>
          <w:bCs/>
          <w:color w:val="000000" w:themeColor="text1"/>
          <w:sz w:val="28"/>
          <w:szCs w:val="28"/>
          <w:rtl/>
        </w:rPr>
        <w:t>(4) بُعد المعرفة والقدرات</w:t>
      </w:r>
    </w:p>
    <w:p w14:paraId="14EA4200" w14:textId="6223C271" w:rsidR="000D4BEA" w:rsidRPr="0000419E" w:rsidRDefault="000D4BEA" w:rsidP="00CE777B">
      <w:p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يشير هذا البُعد إلى الآليات التي تُسهل تبادل المعرفة، والتعلم المؤسسي، وبناء القدرات. تُعزز الشراكات الفعّالة تنظيم ورش عمل وبرامج تدريبية مشتركة وتقييمات أداء مشتركة. وتشير الأبحاث إلى أن الإدارة البيئية طويلة الأمد تعتمد على تطوير قدرات تقنية قوية في جميع المؤسسات المشاركة (وزارة التعليم، ٢٠٢٣).</w:t>
      </w:r>
    </w:p>
    <w:p w14:paraId="6E46525D" w14:textId="77777777" w:rsidR="00500EA3" w:rsidRPr="0000419E" w:rsidRDefault="00500EA3"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إن تنوع أنواع الشراكات بين القطاعين العام والخاص، وتعدد أبعاد حوكمة الشراكات، يجعلانها آليات فعّالة لدفع عجلة الابتكار البيئي في المملكة العربية السعودية. ومن خلال فهم هذه الأنواع والأبعاد، يُمكن لصانعي السياسات والممارسين تصميم أطر عمل للشراكات بين القطاعين العام والخاص بشكل </w:t>
      </w:r>
      <w:r w:rsidRPr="0000419E">
        <w:rPr>
          <w:rFonts w:ascii="Simplified Arabic" w:hAnsi="Simplified Arabic" w:cs="Simplified Arabic"/>
          <w:color w:val="000000" w:themeColor="text1"/>
          <w:sz w:val="28"/>
          <w:szCs w:val="28"/>
          <w:rtl/>
        </w:rPr>
        <w:lastRenderedPageBreak/>
        <w:t>أفضل، بما يتماشى مع الأولويات البيئية، ويعزز مشاركة القطاع الخاص، ويعزز نجاح مشاريع الابتكار الأخضر.</w:t>
      </w:r>
    </w:p>
    <w:p w14:paraId="516A460E" w14:textId="7D5C1710" w:rsidR="0001732B" w:rsidRPr="0000419E" w:rsidRDefault="006B7CA7" w:rsidP="00CE777B">
      <w:pPr>
        <w:pStyle w:val="2"/>
        <w:bidi/>
        <w:spacing w:line="360" w:lineRule="auto"/>
        <w:rPr>
          <w:color w:val="000000" w:themeColor="text1"/>
          <w:kern w:val="2"/>
          <w:sz w:val="28"/>
          <w:szCs w:val="28"/>
          <w:rtl/>
          <w14:ligatures w14:val="standardContextual"/>
        </w:rPr>
      </w:pPr>
      <w:bookmarkStart w:id="22" w:name="_Toc214576482"/>
      <w:r w:rsidRPr="0000419E">
        <w:rPr>
          <w:rFonts w:hint="cs"/>
          <w:color w:val="000000" w:themeColor="text1"/>
          <w:kern w:val="2"/>
          <w:sz w:val="28"/>
          <w:szCs w:val="28"/>
          <w:rtl/>
          <w14:ligatures w14:val="standardContextual"/>
        </w:rPr>
        <w:t>2.2.</w:t>
      </w:r>
      <w:r w:rsidR="0001732B" w:rsidRPr="0000419E">
        <w:rPr>
          <w:color w:val="000000" w:themeColor="text1"/>
          <w:kern w:val="2"/>
          <w:sz w:val="28"/>
          <w:szCs w:val="28"/>
          <w:rtl/>
          <w14:ligatures w14:val="standardContextual"/>
        </w:rPr>
        <w:t xml:space="preserve"> الابتكار البيئي - الابتكار البيئي</w:t>
      </w:r>
      <w:bookmarkEnd w:id="22"/>
    </w:p>
    <w:p w14:paraId="44D42852" w14:textId="77777777"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أصبح الابتكار البيئي عنصرًا أساسيًا في الحوكمة البيئية الحديثة، لا سيما في الدول التي تسعى إلى تحقيق التوازن بين التنمية الاقتصادية والاستدامة طويلة الأجل. في المملكة العربية السعودية، يتماشى الابتكار البيئي مع الأجندة الوطنية لحماية البيئة، والإدارة المستدامة للموارد، والتحول الأخضر. وكما هو منصوص عليه في السياسات البيئية الوطنية، يُعَدّ الابتكار حافزًا لمواجهة التحديات الناشئة في مجالات الأمن المائي، والطاقة المتجددة، والحد من النفايات، والحفاظ على البيئة (المركز الوطني للرقابة على الالتزام البيئي، 2022). يعكس هذا التركيز المتزايد توجهًا عالميًا أوسع نطاقًا، حيث يُمثل الابتكار البيئي أداة استراتيجية للحد من الضغوط البيئية، مع دفع عجلة التقدم التكنولوجي والاقتصادي.</w:t>
      </w:r>
    </w:p>
    <w:p w14:paraId="318B9D0F" w14:textId="77777777" w:rsidR="0001732B" w:rsidRPr="0000419E" w:rsidRDefault="0001732B" w:rsidP="00CE777B">
      <w:pPr>
        <w:spacing w:line="360" w:lineRule="auto"/>
        <w:jc w:val="both"/>
        <w:rPr>
          <w:rFonts w:ascii="Simplified Arabic" w:hAnsi="Simplified Arabic" w:cs="Simplified Arabic"/>
          <w:color w:val="000000" w:themeColor="text1"/>
          <w:sz w:val="28"/>
          <w:szCs w:val="28"/>
          <w:rtl/>
        </w:rPr>
      </w:pPr>
      <w:proofErr w:type="spellStart"/>
      <w:r w:rsidRPr="0000419E">
        <w:rPr>
          <w:rFonts w:ascii="Simplified Arabic" w:hAnsi="Simplified Arabic" w:cs="Simplified Arabic"/>
          <w:color w:val="000000" w:themeColor="text1"/>
          <w:sz w:val="28"/>
          <w:szCs w:val="28"/>
          <w:rtl/>
        </w:rPr>
        <w:t>مفهوميًا</w:t>
      </w:r>
      <w:proofErr w:type="spellEnd"/>
      <w:r w:rsidRPr="0000419E">
        <w:rPr>
          <w:rFonts w:ascii="Simplified Arabic" w:hAnsi="Simplified Arabic" w:cs="Simplified Arabic"/>
          <w:color w:val="000000" w:themeColor="text1"/>
          <w:sz w:val="28"/>
          <w:szCs w:val="28"/>
          <w:rtl/>
        </w:rPr>
        <w:t>، يشير الابتكار البيئي إلى إنشاء أو اعتماد أو نشر منتجات أو عمليات أو أنظمة جديدة تُقلل من الآثار البيئية وتُعزز الاستدامة. ويشمل ذلك التطورات في التقنيات النظيفة، وكفاءة الطاقة، والرصد البيئي عن بُعد، والحلول القائمة على الطبيعة. تؤكد التقارير البيئية السعودية على أهمية الابتكار لتحسين مؤشرات الأداء البيئي وتحقيق نتائج بيئية قابلة للقياس (الهيئة العامة للأرصاد وحماية البيئة، 2020). ومع تزايد الضغوط البيئية، يُمكّن الابتكار الحكومات والجهات الفاعلة من القطاع الخاص من تطوير حلول أكثر تكيفًا وكفاءة.</w:t>
      </w:r>
    </w:p>
    <w:p w14:paraId="49138B17" w14:textId="77777777"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يرتبط الابتكار البيئي ارتباطًا وثيقًا بالتعاون المؤسسي. إذ يتطلب تعقيد القضايا البيئية - بدءًا من تغير المناخ ووصولًا إلى التلوث - تضافر خبرات الجهات الحكومية والشركات الخاصة ومؤسسات البحث والشركات البيئية الناشئة. وينعكس هذا الترابط في اعتماد المملكة العربية السعودية المتزايد على البرامج </w:t>
      </w:r>
      <w:r w:rsidRPr="0000419E">
        <w:rPr>
          <w:rFonts w:ascii="Simplified Arabic" w:hAnsi="Simplified Arabic" w:cs="Simplified Arabic"/>
          <w:color w:val="000000" w:themeColor="text1"/>
          <w:sz w:val="28"/>
          <w:szCs w:val="28"/>
          <w:rtl/>
        </w:rPr>
        <w:lastRenderedPageBreak/>
        <w:t>التعاونية ومبادرات البحث المشتركة والمشاريع البيئية المتكاملة عبر وزارات متعددة ومنظمات من القطاع الخاص (وزارة الاقتصاد والتخطيط، 2023). وتضمن هذه النماذج التعاونية تكامل جهود الابتكار ضمن أنظمة مؤسسية أوسع تدعم تطوير السياسات وتنفيذها وتقييمها.</w:t>
      </w:r>
    </w:p>
    <w:p w14:paraId="415ED60C" w14:textId="04356533" w:rsidR="00500EA3"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ومن السمات الأساسية الأخرى للابتكار البيئي توافقه مع الأولويات التنظيمية والتنموية الوطنية. وقد أدرجت التشريعات البيئية السعودية بشكل متزايد حوافز تشجع الاستثمار في الحلول البيئية ومشاريع الاقتصاد الدائري والتقنيات الخضراء (وزارة العدل، 2022). تساعد هذه الأطر التنظيمية على تهيئة بيئة مواتية تزدهر فيها الابتكارات البيئية من خلال تقليل العوائق المؤسسية، وتعزيز أنظمة الامتثال، وتشجيع نماذج الأعمال المستدامة.</w:t>
      </w:r>
      <w:r w:rsidR="00CE777B" w:rsidRPr="0000419E">
        <w:rPr>
          <w:rFonts w:ascii="Simplified Arabic" w:hAnsi="Simplified Arabic" w:cs="Simplified Arabic" w:hint="cs"/>
          <w:color w:val="000000" w:themeColor="text1"/>
          <w:sz w:val="28"/>
          <w:szCs w:val="28"/>
          <w:rtl/>
        </w:rPr>
        <w:t xml:space="preserve"> ايضا</w:t>
      </w:r>
      <w:r w:rsidRPr="0000419E">
        <w:rPr>
          <w:rFonts w:ascii="Simplified Arabic" w:hAnsi="Simplified Arabic" w:cs="Simplified Arabic"/>
          <w:color w:val="000000" w:themeColor="text1"/>
          <w:sz w:val="28"/>
          <w:szCs w:val="28"/>
          <w:rtl/>
        </w:rPr>
        <w:t xml:space="preserve"> يلعب الابتكار البيئي دورًا حاسمًا في دعم التحول نحو الاستدامة في المملكة. وتؤكد استراتيجيات الاستدامة الوطنية على أهمية دمج التقنيات المتقدمة - مثل الذكاء الاصطناعي، ومنصات الرصد الرقمية، وأنظمة الطاقة المتجددة - لمواجهة التحديات البيئية في المملكة (وزارة الطاقة، 2023). وتساهم هذه التقنيات في تحسين المرونة البيئية، وتعزيز كفاءة استخدام الموارد، ودعم الاستقرار البيئي على المدى الطويل.</w:t>
      </w:r>
      <w:r w:rsidR="00CE777B" w:rsidRPr="0000419E">
        <w:rPr>
          <w:rFonts w:ascii="Simplified Arabic" w:hAnsi="Simplified Arabic" w:cs="Simplified Arabic" w:hint="cs"/>
          <w:color w:val="000000" w:themeColor="text1"/>
          <w:sz w:val="28"/>
          <w:szCs w:val="28"/>
          <w:rtl/>
        </w:rPr>
        <w:t xml:space="preserve"> </w:t>
      </w:r>
      <w:r w:rsidR="00E05323" w:rsidRPr="0000419E">
        <w:rPr>
          <w:rFonts w:ascii="Simplified Arabic" w:hAnsi="Simplified Arabic" w:cs="Simplified Arabic"/>
          <w:color w:val="000000" w:themeColor="text1"/>
          <w:sz w:val="28"/>
          <w:szCs w:val="28"/>
          <w:rtl/>
        </w:rPr>
        <w:t xml:space="preserve">وايضا </w:t>
      </w:r>
      <w:r w:rsidRPr="0000419E">
        <w:rPr>
          <w:rFonts w:ascii="Simplified Arabic" w:hAnsi="Simplified Arabic" w:cs="Simplified Arabic"/>
          <w:color w:val="000000" w:themeColor="text1"/>
          <w:sz w:val="28"/>
          <w:szCs w:val="28"/>
          <w:rtl/>
        </w:rPr>
        <w:t>، يدعم الابتكار البيئي التنوع الاقتصادي من خلال نمو الصناعات الخضراء، والشركات الناشئة البيئية، والاستثمار في البنية التحتية المستدامة. ووفقًا لتقارير التنمية الحديثة، يشهد القطاع البيئي في المملكة العربية السعودية توسعًا كبيرًا نتيجة زيادة الطلب على الخدمات البيئية، والحلول القائمة على التكنولوجيا، وأسواق الاستشارات الخضراء (صندوق التنمية الصناعية السعودي، 2021). ويتماشى هذا التوسع مع الرؤية الوطنية الأوسع لتعزيز اقتصاد تنافسي قائم على الابتكار.</w:t>
      </w:r>
      <w:r w:rsidR="00CE777B" w:rsidRPr="0000419E">
        <w:rPr>
          <w:rFonts w:ascii="Simplified Arabic" w:hAnsi="Simplified Arabic" w:cs="Simplified Arabic" w:hint="cs"/>
          <w:color w:val="000000" w:themeColor="text1"/>
          <w:sz w:val="28"/>
          <w:szCs w:val="28"/>
          <w:rtl/>
        </w:rPr>
        <w:t xml:space="preserve"> </w:t>
      </w:r>
      <w:proofErr w:type="spellStart"/>
      <w:r w:rsidR="00CE777B" w:rsidRPr="0000419E">
        <w:rPr>
          <w:rFonts w:ascii="Simplified Arabic" w:hAnsi="Simplified Arabic" w:cs="Simplified Arabic" w:hint="cs"/>
          <w:color w:val="000000" w:themeColor="text1"/>
          <w:sz w:val="28"/>
          <w:szCs w:val="28"/>
          <w:rtl/>
        </w:rPr>
        <w:t>فى</w:t>
      </w:r>
      <w:proofErr w:type="spellEnd"/>
      <w:r w:rsidR="00CE777B" w:rsidRPr="0000419E">
        <w:rPr>
          <w:rFonts w:ascii="Simplified Arabic" w:hAnsi="Simplified Arabic" w:cs="Simplified Arabic" w:hint="cs"/>
          <w:color w:val="000000" w:themeColor="text1"/>
          <w:sz w:val="28"/>
          <w:szCs w:val="28"/>
          <w:rtl/>
        </w:rPr>
        <w:t xml:space="preserve"> النهاية</w:t>
      </w:r>
      <w:r w:rsidRPr="0000419E">
        <w:rPr>
          <w:rFonts w:ascii="Simplified Arabic" w:hAnsi="Simplified Arabic" w:cs="Simplified Arabic"/>
          <w:color w:val="000000" w:themeColor="text1"/>
          <w:sz w:val="28"/>
          <w:szCs w:val="28"/>
          <w:rtl/>
        </w:rPr>
        <w:t xml:space="preserve"> يُمثل الابتكار البيئي مجالًا متعدد الأبعاد وذا أهمية استراتيجية، يتقاطع مع سياسات الاستدامة الوطنية، والأطر التنظيمية، والتطوير التكنولوجي، والتعاون المؤسسي. وهو يُوفر الأساس الذي تُمكّن المشاريع البيئية من تحقيق نجاح ملموس، ويضمن معالجة التحديات البيئية من خلال حلول استشرافية، فعّالة، وسليمة علميًا. هذه الخصائص تجعل الابتكار البيئي ركيزة أساسية لتحليل </w:t>
      </w:r>
      <w:r w:rsidRPr="0000419E">
        <w:rPr>
          <w:rFonts w:ascii="Simplified Arabic" w:hAnsi="Simplified Arabic" w:cs="Simplified Arabic"/>
          <w:color w:val="000000" w:themeColor="text1"/>
          <w:sz w:val="28"/>
          <w:szCs w:val="28"/>
          <w:rtl/>
        </w:rPr>
        <w:lastRenderedPageBreak/>
        <w:t>كيفية مساهمة الشراكات بين القطاعين العام والخاص في نجاح إدارة المشاريع البيئية في المملكة العربية السعودية.</w:t>
      </w:r>
    </w:p>
    <w:p w14:paraId="07CCFE81" w14:textId="26490252" w:rsidR="0001732B" w:rsidRPr="0000419E" w:rsidRDefault="006B7CA7" w:rsidP="00CE777B">
      <w:pPr>
        <w:pStyle w:val="3"/>
        <w:spacing w:line="360" w:lineRule="auto"/>
        <w:rPr>
          <w:b/>
          <w:bCs/>
          <w:color w:val="000000" w:themeColor="text1"/>
          <w:sz w:val="28"/>
          <w:szCs w:val="28"/>
          <w:rtl/>
        </w:rPr>
      </w:pPr>
      <w:bookmarkStart w:id="23" w:name="_Toc214576483"/>
      <w:r w:rsidRPr="0000419E">
        <w:rPr>
          <w:rFonts w:hint="cs"/>
          <w:b/>
          <w:bCs/>
          <w:color w:val="000000" w:themeColor="text1"/>
          <w:sz w:val="28"/>
          <w:szCs w:val="28"/>
          <w:rtl/>
        </w:rPr>
        <w:t>1.2.2.</w:t>
      </w:r>
      <w:r w:rsidR="0001732B" w:rsidRPr="0000419E">
        <w:rPr>
          <w:b/>
          <w:bCs/>
          <w:color w:val="000000" w:themeColor="text1"/>
          <w:sz w:val="28"/>
          <w:szCs w:val="28"/>
          <w:rtl/>
        </w:rPr>
        <w:t xml:space="preserve"> </w:t>
      </w:r>
      <w:r w:rsidR="0001732B" w:rsidRPr="0000419E">
        <w:rPr>
          <w:rFonts w:hint="cs"/>
          <w:b/>
          <w:bCs/>
          <w:color w:val="000000" w:themeColor="text1"/>
          <w:sz w:val="28"/>
          <w:szCs w:val="28"/>
          <w:rtl/>
        </w:rPr>
        <w:t xml:space="preserve"> </w:t>
      </w:r>
      <w:r w:rsidR="0001732B" w:rsidRPr="0000419E">
        <w:rPr>
          <w:b/>
          <w:bCs/>
          <w:color w:val="000000" w:themeColor="text1"/>
          <w:sz w:val="28"/>
          <w:szCs w:val="28"/>
          <w:rtl/>
        </w:rPr>
        <w:t>مفهوم وأبعاد الابتكار البيئي</w:t>
      </w:r>
      <w:bookmarkEnd w:id="23"/>
    </w:p>
    <w:p w14:paraId="2E5F5375" w14:textId="056C71D8"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أصبح الابتكار البيئي عنصرًا محوريًا في الحوكمة البيئية والتنمية المستدامة، لا سيما في الدول التي تشهد تحولًا اقتصاديًا وبيئيًا متسارعًا. في المملكة العربية السعودية، يُعترف بالابتكار البيئي بشكل متزايد كمحرك أساسي لتحقيق الأهداف البيئية الوطنية، وكفاءة استخدام الموارد، والاستقرار البيئي طويل الأمد. يشير هذا المفهوم إلى تطوير أو تطبيق منتجات أو عمليات أو أنظمة تنظيمية جديدة تقلل من الضرر البيئي وتدعم أهداف الاستدامة. تؤكد التقارير الحكومية السعودية على أن الابتكار البيئي أصبح الآن أولوية استراتيجية تتماشى مع برامج التحول الوطني والتزامات الاستدامة (وزارة البيئة والمياه والزراعة، 2024).</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يتعلق البعد الأول للابتكار البيئي بالابتكار التكنولوجي، والذي يشمل التطورات في التقنيات النظيفة، والآلات الموفرة للطاقة، وأنظمة الرصد البيئي الذكية، وتطوير الطاقة المتجددة. استثمرت المملكة العربية السعودية بكثافة في التقنيات المتقدمة - مثل المراقبة البيئية القائمة على أجهزة الاستشعار، وكشف التلوث باستخدام الذكاء الاصطناعي، وأدوات إدارة المياه الذكية - كجزء من برامجها الوطنية لحماية البيئة (الهيئة السعودية للبيانات والذكاء الاصطناعي، 2023). تهدف هذه الحلول التكنولوجية إلى الحد من التدهور البيئي، وتعزيز الحفاظ على الطاقة، وضمان استخدام أكثر كفاءة للموارد.</w:t>
      </w:r>
    </w:p>
    <w:p w14:paraId="6BA80C14" w14:textId="022178C6"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يتعلق البعد الثاني بابتكار العمليات، والذي يركز على إعادة تصميم الأساليب التشغيلية للحد من التأثير البيئي. وهذا يشمل ممارسات تقليل النفايات، ونماذج الاقتصاد الدائري، وإدارة سلسلة التوريد الخضراء، وأنظمة الإنتاج ذات الكفاءة البيئية. وقد اعتمدت الصناعات السعودية مثل البتروكيماويات والتصنيع والزراعة بشكل متزايد عمليات ذات كفاءة بيئية استجابةً للوائح الاستدامة الوطنية ومؤشرات الأداء (وزارة الصناعة والثروة المعدنية، 2022). يُعد ابتكار العمليات أمرًا ضروريًا لتحويل العمليات التقليدية عالية </w:t>
      </w:r>
      <w:r w:rsidRPr="0000419E">
        <w:rPr>
          <w:rFonts w:ascii="Simplified Arabic" w:hAnsi="Simplified Arabic" w:cs="Simplified Arabic"/>
          <w:color w:val="000000" w:themeColor="text1"/>
          <w:sz w:val="28"/>
          <w:szCs w:val="28"/>
          <w:rtl/>
        </w:rPr>
        <w:lastRenderedPageBreak/>
        <w:t>الاستهلاك إلى أنظمة أكثر استدامة تدعم التحول البيئي.</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يتعلق البعد الثالث بالابتكار التنظيمي، والذي يشير إلى التغييرات في الهياكل المؤسسية والأطر التنظيمية ونماذج الحوكمة التي تعزز الأداء البيئي. يشمل ذلك إنشاء وحدات بيئية متخصصة، ولجانًا مشتركة بين القطاعات، وتطوير أنظمة الامتثال البيئي، ودمج مبادئ الاستدامة في الاستراتيجيات الحكومية والمؤسسية. وتشير التقارير إلى أن الابتكار التنظيمي أصبح محركًا رئيسيًا لتحسين الأداء البيئي في الوزارات والمؤسسات الخاصة في المملكة (هيئة تطوير البيئة، 2023). وتعزز إعادة الهيكلة التنظيمية هذه تنفيذ السياسات وتعزز القدرة المؤسسية على إدارة التحديات البيئية المعقدة.</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يتضمن البعد الرئيسي الرابع الابتكار الاجتماعي والسلوكي، والذي يشمل الوعي العام، والمشاركة المجتمعية، والتغييرات في المواقف المجتمعية تجاه حماية البيئة. ولا يقتصر الابتكار البيئي على الجانب التكنولوجي فحسب؛ بل يتطلب تحولات ثقافية تشجع على الاستهلاك المستدام، والحد من النفايات، والسلوك البيئي المسؤول. وقد ساهمت مبادرات التوعية السعودية، بما في ذلك حملات إعادة التدوير الوطنية وبرامج التثقيف البيئي، بشكل كبير في تعزيز المسؤولية البيئية على المستويين المجتمعي والمؤسسي (المركز الوطني لتعزيز الصحة، 2022).</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يشمل الابتكار البيئي أيضًا حلولًا قائمة على الطبيعة، والتي تستخدم النظم البيئية الطبيعية لمواجهة التحديات البيئية مثل الجفاف والتصحر وفقدان التنوع البيولوجي. ويشمل ذلك إعادة التحريج، وتخضير المناطق الحضرية، ومشاريع استعادة المناطق الساحلية. تُمثل مبادرات المملكة العربية السعودية لاستعادة البيئة - مثل التشجير واسع النطاق، وإعادة تأهيل الوديان الطبيعية، وحماية محميات الحياة البرية - أمثلةً بارزةً على الابتكار القائم على الطبيعة والمُدمج في الاستراتيجيات البيئية الوطنية (الهيئة الوطنية لحماية الحياة الفطرية، 2023).</w:t>
      </w:r>
    </w:p>
    <w:p w14:paraId="5F2CB853" w14:textId="2A4DD9BF"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يكمن جانبٌ حاسمٌ آخر للابتكار البيئي في توافقه مع الأطر التنظيمية الوطنية. يزدهر الابتكار البيئي عندما تدعمه سياساتٌ مُحكمة، وحوافز استراتيجية، وآليات امتثال واضحة. في المملكة العربية السعودية، دمجت اللوائح البيئية بشكل متزايد متطلبات الاستدامة، وتقييمات الأثر البيئي، وحوافز الاستثمار الأخضر </w:t>
      </w:r>
      <w:r w:rsidRPr="0000419E">
        <w:rPr>
          <w:rFonts w:ascii="Simplified Arabic" w:hAnsi="Simplified Arabic" w:cs="Simplified Arabic"/>
          <w:color w:val="000000" w:themeColor="text1"/>
          <w:sz w:val="28"/>
          <w:szCs w:val="28"/>
          <w:rtl/>
        </w:rPr>
        <w:lastRenderedPageBreak/>
        <w:t>التي تهدف إلى تشجيع الشركات على تبني حلول مبتكرة (وزارة الاقتصاد والتخطيط، 2023). تُعزز هذه التعديلات التنظيمية البيئة التمكينية اللازمة لازدهار الابتكار.</w:t>
      </w:r>
      <w:r w:rsidR="00CE777B" w:rsidRPr="0000419E">
        <w:rPr>
          <w:rFonts w:ascii="Simplified Arabic" w:hAnsi="Simplified Arabic" w:cs="Simplified Arabic" w:hint="cs"/>
          <w:color w:val="000000" w:themeColor="text1"/>
          <w:sz w:val="28"/>
          <w:szCs w:val="28"/>
          <w:rtl/>
        </w:rPr>
        <w:t xml:space="preserve"> ايضا</w:t>
      </w:r>
      <w:r w:rsidRPr="0000419E">
        <w:rPr>
          <w:rFonts w:ascii="Simplified Arabic" w:hAnsi="Simplified Arabic" w:cs="Simplified Arabic"/>
          <w:color w:val="000000" w:themeColor="text1"/>
          <w:sz w:val="28"/>
          <w:szCs w:val="28"/>
          <w:rtl/>
        </w:rPr>
        <w:t>، يرتبط الابتكار البيئي ارتباطًا وثيقًا بأنشطة البحث والتطوير. وتلعب الجامعات ومراكز الأبحاث والمختبرات المتخصصة دورًا أساسيًا في تطوير تقنيات جديدة، وتقييم المخاطر البيئية، ودعم وضع السياسات. وقد كثّفت مؤسسات البحث السعودية جهودها لتطوير حلول مبتكرة في مجالات مثل كفاءة تحلية المياه، ومراقبة جودة الهواء، وتحسين استخدام الطاقة المتجددة (مدينة الملك عبدالعزيز للعلوم والتقنية، 2022). يوفر الابتكار القائم على البحث والتطوير للحكومات والجهات الخاصة حلولًا قائمة على الأدلة يمكن تطبيقها على نطاق واسع في المشاريع البيئية.</w:t>
      </w:r>
    </w:p>
    <w:p w14:paraId="3A85FAF0" w14:textId="77777777"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ومن الأبعاد المهمة الأخرى التعاون المؤسسي، الذي يجمع بين الجهات الحكومية وشركات القطاع الخاص والمؤسسات الأكاديمية والشركات الناشئة البيئية. يتيح هذا التعاون دمج الخبرات المتنوعة، ويعزز التعلم المشترك، ويزيد من فعالية ممارسات الابتكار البيئي. في المملكة العربية السعودية، دعمت المبادرات التعاونية بين الوزارات وشركاء القطاع الخاص بشكل متزايد المبادرات الخضراء وعززت النظم البيئية المؤسسية للابتكار (وزارة الاستثمار، 2022).</w:t>
      </w:r>
    </w:p>
    <w:p w14:paraId="1B9C0BD9" w14:textId="77777777"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وأخيرًا، يُسهم الابتكار البيئي بشكل مباشر في التنويع الاقتصادي، مما يُمكّن من ازدهار ريادة الأعمال البيئية، والصناعات الخضراء، وأسواق الاستثمار المستدامة. ويتماشى هذا مع أجندة التنويع الاقتصادي السعودي، التي تسعى إلى زيادة مشاركة القطاع الخاص والاستثمار في قطاعات النمو المسؤولة بيئيًا. وتُبرز التقارير أن الصناعات الخضراء - مثل إعادة التدوير، وخدمات الطاقة المتجددة، والاستشارات البيئية - تتوسع بسرعة مع تحفيز الابتكار لفرص سوقية جديدة (صندوق الاستثمارات العامة، 2023).</w:t>
      </w:r>
    </w:p>
    <w:p w14:paraId="4622B75B" w14:textId="4C000F41" w:rsidR="0001732B" w:rsidRPr="0000419E" w:rsidRDefault="0001732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باختصار، يُعد الابتكار البيئي مفهومًا متعدد الأبعاد يُنتج تحولات تكنولوجية وتنظيمية وبيئية ومجتمعية. وفي السياق السعودي، يتأصل هذا الابتكار بعمق في السياسات الوطنية، وأنظمة التعاون المؤسسي، واستراتيجيات الاستدامة. ومع تسريع المملكة لأهداف التحول البيئي، سيظل الابتكار محوريًا في تصميم وإدارة المشاريع البيئية الناجحة، وضمان نتائج بيئية قابلة للقياس ومستدامة.</w:t>
      </w:r>
    </w:p>
    <w:p w14:paraId="65C12DC9" w14:textId="210BD48C" w:rsidR="00544FB8" w:rsidRPr="0000419E" w:rsidRDefault="006B7CA7" w:rsidP="00CE777B">
      <w:pPr>
        <w:pStyle w:val="3"/>
        <w:spacing w:line="360" w:lineRule="auto"/>
        <w:rPr>
          <w:b/>
          <w:bCs/>
          <w:color w:val="000000" w:themeColor="text1"/>
          <w:sz w:val="28"/>
          <w:szCs w:val="28"/>
          <w:rtl/>
        </w:rPr>
      </w:pPr>
      <w:bookmarkStart w:id="24" w:name="_Toc214576484"/>
      <w:r w:rsidRPr="0000419E">
        <w:rPr>
          <w:rFonts w:hint="cs"/>
          <w:b/>
          <w:bCs/>
          <w:color w:val="000000" w:themeColor="text1"/>
          <w:sz w:val="28"/>
          <w:szCs w:val="28"/>
          <w:rtl/>
        </w:rPr>
        <w:t>2.2.2.</w:t>
      </w:r>
      <w:r w:rsidR="00544FB8" w:rsidRPr="0000419E">
        <w:rPr>
          <w:b/>
          <w:bCs/>
          <w:color w:val="000000" w:themeColor="text1"/>
          <w:sz w:val="28"/>
          <w:szCs w:val="28"/>
          <w:rtl/>
        </w:rPr>
        <w:t xml:space="preserve"> التحديات والعوائق أمام الابتكار البيئي في المملكة العربية السعودية</w:t>
      </w:r>
      <w:bookmarkEnd w:id="24"/>
    </w:p>
    <w:p w14:paraId="6537A668" w14:textId="77777777"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يواجه الابتكار البيئي، على الرغم من أهميته الاستراتيجية، عدة عقبات تؤثر على قدرة المؤسسات على تصميم وتنفيذ واستدامه مشاريع بيئية مبتكرة. في المملكة العربية السعودية، تُشكل القيود الهيكلية والمالية والتنظيمية والتكنولوجية عملية دمج الحلول البيئية المبتكرة في المبادرات الحكومية والخاصة. يوفر فهم هذه التحديات أساسًا تحليليًا متينًا لتقييم كيفية مساعدة الشراكات بين القطاعين العام والخاص في التغلب عليها.</w:t>
      </w:r>
    </w:p>
    <w:p w14:paraId="1A7C3186" w14:textId="77777777"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يتمثل أحد التحديات الرئيسية في محدودية الدعم المالي للابتكار البيئي في مراحله المبكرة. فبينما تتلقى مشاريع البنية التحتية والطاقة الكبيرة تمويلًا كبيرًا، غالبًا ما تواجه الشركات الناشئة البيئية ومبادرات الابتكار الصغيرة صعوبة في تأمين التمويل الكافي. وتشير التقارير الحكومية إلى أن آليات تمويل الابتكار لا تزال في طور التطور، وأن العديد من الحلول البيئية المبتكرة تتطلب تمويلًا طويل الأجل لا يتوفر دائمًا (صندوق التنمية الوطني، 2023). يؤثر هذا القيد المالي على قدرة المبتكرين على تطوير النماذج الأولية، واختبار الحلول، وتوسيع نطاق تقنياتهم.</w:t>
      </w:r>
    </w:p>
    <w:p w14:paraId="609CB735" w14:textId="7A297D91"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ويتعلق التحدي الثاني بنقص القدرات البحثية ومحدودية الجاهزية التكنولوجية في بعض المجالات البيئية. فعلى الرغم من أن المملكة العربية السعودية قد أحرزت تقدمًا ملحوظًا في البحث والتطوير، إلا أن بعض القطاعات البيئية </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 مثل حماية التنوع البيولوجي، وتقنيات إعادة استخدام المياه، والتكيف مع </w:t>
      </w:r>
      <w:r w:rsidRPr="0000419E">
        <w:rPr>
          <w:rFonts w:ascii="Simplified Arabic" w:hAnsi="Simplified Arabic" w:cs="Simplified Arabic"/>
          <w:color w:val="000000" w:themeColor="text1"/>
          <w:sz w:val="28"/>
          <w:szCs w:val="28"/>
          <w:rtl/>
        </w:rPr>
        <w:lastRenderedPageBreak/>
        <w:t xml:space="preserve">المناخ </w:t>
      </w:r>
      <w:r w:rsidR="00CE777B"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 xml:space="preserve"> لا تزال بحاجة إلى معرفة علمية أعمق. وتؤكد مؤسسات البحث على أن زيادة القدرات التقنية وتطوير البنية التحتية للمختبرات أمران أساسيان للنهوض بالابتكار البيئي (جامعة الملك سعود، 2022). فبدون أسس تقنية متينة، تظل العديد من الابتكارات البيئية مفاهيمية أكثر منها عملية.</w:t>
      </w:r>
    </w:p>
    <w:p w14:paraId="212E5E24" w14:textId="77777777"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ويكمن العائق الثالث في القيود التنظيمية وبطء التكيف المؤسسي. يتطلب الابتكار البيئي الفعال لوائح مرنة، وعمليات موافقة سريعة، ومعايير بيئية واضحة. ومع ذلك، تواجه الجهات التنظيمية البيئية أحيانًا تحديات في تحديث اللوائح بسرعة كافية لاستيعاب التقنيات الناشئة. وتشير التقارير إلى أن دورات الموافقة المطولة والتنسيق المحدود بين الجهات قد يؤخران تنفيذ المشاريع المبتكرة (الهيئة العامة للأرصاد الجوية والبيئة، 2022). ويمكن أن تُثني القيود التنظيمية القطاع الخاص عن المشاركة وتُقلل من زخم الابتكار.</w:t>
      </w:r>
    </w:p>
    <w:p w14:paraId="0C20D31B" w14:textId="77777777"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ومن التحديات الأخرى نقص الخبرات البيئية المتخصصة، لا سيما في مجالات مثل تحليلات البيانات البيئية، وهندسة التكنولوجيا الخضراء، ونمذجة المناخ. ويشير الخبراء إلى أنه على الرغم من امتلاك المملكة لمواهب هندسية وفنية عامة قوية، إلا أن الكفاءات البيئية المتخصصة لا تزال في طور النمو وتتطلب برامج تدريبية مُحسّنة (المركز الوطني لتنمية الموارد البشرية، 2023). وتحد هذه الفجوة في المواهب من قدرة كل من الجهات الحكومية والشركات الخاصة على تصميم الحلول البيئية المتقدمة ورصدها بفعالية.</w:t>
      </w:r>
    </w:p>
    <w:p w14:paraId="1A72D770" w14:textId="77777777" w:rsidR="00544FB8" w:rsidRPr="0000419E" w:rsidRDefault="00544FB8"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يواجه الابتكار البيئي أيضًا تجزئة مؤسسية، حيث تتوزع مسؤوليات المبادرات البيئية على وزارات وهيئات </w:t>
      </w:r>
      <w:proofErr w:type="spellStart"/>
      <w:r w:rsidRPr="0000419E">
        <w:rPr>
          <w:rFonts w:ascii="Simplified Arabic" w:hAnsi="Simplified Arabic" w:cs="Simplified Arabic"/>
          <w:color w:val="000000" w:themeColor="text1"/>
          <w:sz w:val="28"/>
          <w:szCs w:val="28"/>
          <w:rtl/>
        </w:rPr>
        <w:t>وهيئات</w:t>
      </w:r>
      <w:proofErr w:type="spellEnd"/>
      <w:r w:rsidRPr="0000419E">
        <w:rPr>
          <w:rFonts w:ascii="Simplified Arabic" w:hAnsi="Simplified Arabic" w:cs="Simplified Arabic"/>
          <w:color w:val="000000" w:themeColor="text1"/>
          <w:sz w:val="28"/>
          <w:szCs w:val="28"/>
          <w:rtl/>
        </w:rPr>
        <w:t xml:space="preserve"> إقليمية متعددة. ورغم أن هذا الهيكل يهدف إلى ضمان تغطية شاملة، إلا أنه قد يُعقّد التنسيق وتبادل البيانات ومواءمة المشاريع. وتُظهر التحليلات الوطنية أن النتائج البيئية تتحسن بشكل ملحوظ عندما تتبنى المؤسسات نماذج حوكمة متكاملة مدعومة بأنظمة بيانات موحدة ومؤشرات بيئية </w:t>
      </w:r>
      <w:r w:rsidRPr="0000419E">
        <w:rPr>
          <w:rFonts w:ascii="Simplified Arabic" w:hAnsi="Simplified Arabic" w:cs="Simplified Arabic"/>
          <w:color w:val="000000" w:themeColor="text1"/>
          <w:sz w:val="28"/>
          <w:szCs w:val="28"/>
          <w:rtl/>
        </w:rPr>
        <w:lastRenderedPageBreak/>
        <w:t>مشتركة (مجلس الشؤون الاقتصادية والتنمية، 2022). وبالتالي، لا يزال التجزئة عائقًا أمام تماسك المشاريع وكفاءة الابتكار.</w:t>
      </w:r>
    </w:p>
    <w:p w14:paraId="5B7E8186" w14:textId="09660F67" w:rsidR="00544FB8" w:rsidRPr="0000419E" w:rsidRDefault="00E05323"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وايضا </w:t>
      </w:r>
      <w:r w:rsidR="00544FB8" w:rsidRPr="0000419E">
        <w:rPr>
          <w:rFonts w:ascii="Simplified Arabic" w:hAnsi="Simplified Arabic" w:cs="Simplified Arabic"/>
          <w:color w:val="000000" w:themeColor="text1"/>
          <w:sz w:val="28"/>
          <w:szCs w:val="28"/>
          <w:rtl/>
        </w:rPr>
        <w:t>، تُشكّل المقاومة الثقافية والسلوكية تحديًا أمام انتشار الابتكار البيئي. يتطلب تغيير العادات المجتمعية  كممارسات التخلص من النفايات، وأنماط استهلاك الطاقة، وسلوكيات استخدام المياه - توعية عامة مستدامة ومشاركة مجتمعية فاعلة. وتشير الدراسات السلوكية إلى أن الممارسات البيئية تتحسن بإشراك المواطنين من خلال حملات التوعية والحوافز والبرامج المجتمعية المحلية (وزارة الإعلام، ٢٠٢٣). ويمكن أن يحدّ رفض تبني السلوكيات الصديقة للبيئة من تأثير الحلول المبتكرة، وخاصة تلك التي تعتمد على تعاون الجمهور.</w:t>
      </w:r>
    </w:p>
    <w:p w14:paraId="7672BCAB"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يتأثر الابتكار البيئي أيضًا بمحدودية البيانات، لا سيما في المجالات التي تتطلب نمذجة بيئية متقدمة. تُعد مجموعات البيانات البيئية الشاملة أمرًا بالغ الأهمية لتطوير أدوات تنبؤية، ورصد التدهور البيئي، وتقييم آثار المشاريع. ومع ذلك، لا تزال بعض قواعد البيانات البيئية غير مكتملة أو مجزأة عبر المؤسسات (المنصة الوطنية للبيانات البيئية، 2023). يُعيق توافر البيانات المحدود البحثَ واتخاذ القرارات، مما يُقلل من فعالية التخطيط البيئي القائم على الابتكار.</w:t>
      </w:r>
    </w:p>
    <w:p w14:paraId="2E3B8D09"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وأخيرًا، يتمثل أحد العوائق الرئيسية في نقص الشراكات طويلة الأمد بين القطاعين العام والخاص في مجال الابتكار البيئي. فالعديد من أشكال التعاون مُخصصة لمشاريع مُحددة وتفتقر إلى الاستمرارية، مما يُقيد نقل المعرفة، ويُقلل من التعلم المؤسسي، ويمنع تطوير منظومات بيئية مُشتركة للابتكار البيئي. تُسلط تقييمات السياسات الوطنية الضوء على الحاجة إلى نماذج شراكة مستدامة بين القطاعين العام والخاص تسمح بالتطوير التدريجي للقدرات الابتكارية بمرور الوقت (وزارة الاقتصاد والتخطيط، </w:t>
      </w:r>
      <w:r w:rsidRPr="0000419E">
        <w:rPr>
          <w:rFonts w:ascii="Simplified Arabic" w:hAnsi="Simplified Arabic" w:cs="Simplified Arabic"/>
          <w:color w:val="000000" w:themeColor="text1"/>
          <w:sz w:val="28"/>
          <w:szCs w:val="28"/>
          <w:rtl/>
        </w:rPr>
        <w:lastRenderedPageBreak/>
        <w:t>2024). تُعد الشراكات طويلة الأمد ضرورية لتوسيع نطاق الحلول البيئية وضمان الأداء البيئي المُستدام.</w:t>
      </w:r>
    </w:p>
    <w:p w14:paraId="5B79F85D" w14:textId="7D818F90"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وفي الختام، يواجه الابتكار البيئي في المملكة العربية السعودية قيودًا مالية ومؤسسية وتنظيمية وتكنولوجية ومجتمعية تؤثر على تنفيذه وتأثيره. يتطلب التغلب على هذه التحديات تعاونًا استراتيجيًا، وتنميةً للقدرات، وإصلاحًا للسياسات، وهي مجالاتٌ يُمكن أن تُسهم فيها الشراكات بين القطاعين العام والخاص في إحداث تحولات إيجابية. ومن خلال فهم هذه العوائق، يُمكن للدراسة تقييم كيفية مساهمة الشراكات بين القطاعين العام والخاص في تعزيز نجاح إدارة مشاريع الابتكار البيئي في المملكة بشكل أفضل.</w:t>
      </w:r>
    </w:p>
    <w:p w14:paraId="50753302" w14:textId="6C6DCBBD" w:rsidR="00445D79" w:rsidRPr="0000419E" w:rsidRDefault="006B7CA7" w:rsidP="00CE777B">
      <w:pPr>
        <w:spacing w:line="360" w:lineRule="auto"/>
        <w:rPr>
          <w:rFonts w:ascii="Simplified Arabic" w:hAnsi="Simplified Arabic" w:cs="Simplified Arabic"/>
          <w:b/>
          <w:bCs/>
          <w:color w:val="000000" w:themeColor="text1"/>
          <w:sz w:val="28"/>
          <w:szCs w:val="28"/>
          <w:rtl/>
        </w:rPr>
      </w:pPr>
      <w:r w:rsidRPr="0000419E">
        <w:rPr>
          <w:rFonts w:ascii="Simplified Arabic" w:hAnsi="Simplified Arabic" w:cs="Simplified Arabic" w:hint="cs"/>
          <w:b/>
          <w:bCs/>
          <w:color w:val="000000" w:themeColor="text1"/>
          <w:sz w:val="28"/>
          <w:szCs w:val="28"/>
          <w:rtl/>
        </w:rPr>
        <w:t>2.3</w:t>
      </w:r>
      <w:r w:rsidR="00445D79" w:rsidRPr="0000419E">
        <w:rPr>
          <w:rFonts w:ascii="Simplified Arabic" w:hAnsi="Simplified Arabic" w:cs="Simplified Arabic"/>
          <w:b/>
          <w:bCs/>
          <w:color w:val="000000" w:themeColor="text1"/>
          <w:sz w:val="28"/>
          <w:szCs w:val="28"/>
          <w:rtl/>
        </w:rPr>
        <w:t xml:space="preserve"> الشراكات بين القطاعين العام والخاص ودورها في إدارة مشاريع الابتكار البيئي</w:t>
      </w:r>
    </w:p>
    <w:p w14:paraId="2594DEAE"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تلعب الشراكات بين القطاعين العام والخاص دورًا استراتيجيًا متزايد الأهمية في تعزيز فعالية إدارة مشاريع الابتكار البيئي، لا سيما في الدول التي تسعى إلى تطوير أنظمة الحوكمة البيئية لديها. في المملكة العربية السعودية، توفر هذه الشراكات إطارًا منظمًا يُمكّن الجهات الحكومية من الاستفادة من خبرات القطاع الخاص وقدراته التكنولوجية وكفاءته التشغيلية لتحقيق أهداف بيئية معقدة. تُبرز تقارير السياسات الوطنية أن هذه الشراكات أصبحت ضرورية لتسريع التحول نحو الاستدامة، وتحسين تقديم الخدمات، وضمان المرونة البيئية على المدى الطويل (وزارة الاقتصاد والتخطيط، 2024).</w:t>
      </w:r>
    </w:p>
    <w:p w14:paraId="4A68940F"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تكمن المساهمة الأساسية للشراكات بين القطاعين العام والخاص في قدرتها على تعزيز تخطيط وتصميم المشاريع. غالبًا ما تتطلب مشاريع الابتكار البيئي تحليلًا علميًا متقدمًا، وتقييمات للمخاطر، ونمذجة سيناريوهات طويلة الأجل. يقدم شركاء القطاع الخاص معرفة تقنية متخصصة ونهجًا مبتكرة تُعزز جودة تخطيط المشاريع. تتيح مرحلة التخطيط التعاوني هذه تحديدًا أكثر دقة للاحتياجات البيئية، وجداول زمنية واقعية للتنفيذ، واعتبارات استدامة متكاملة (الهيئة العامة للتخطيط، 2023).</w:t>
      </w:r>
    </w:p>
    <w:p w14:paraId="3BBB4545"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كما تلعب الشراكات بين القطاعين العام والخاص دورًا حيويًا في تنفيذ المشاريع، لا سيما في المهام التي تتطلب مستويات عالية من التطور التكنولوجي أو القدرة التشغيلية. وتساعد كفاءة القطاع الخاص في نشر التقنيات البيئية الذكية - مثل أدوات المراقبة الرقمية، والتحليلات البيئية القائمة على الذكاء الاصطناعي، وأنظمة الكشف الآلي عن التلوث - في تسريع تنفيذ المشاريع وضمان الموثوقية الفنية. من ناحية أخرى، توفر الهيئات الحكومية الرقابة التنظيمية، وتضمن الامتثال للمعايير الوطنية، وتحافظ على التوافق مع الأهداف البيئية الاستراتيجية (وزارة البيئة والمياه والزراعة، 2024).</w:t>
      </w:r>
    </w:p>
    <w:p w14:paraId="05772150"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ومن المساهمات الأساسية الأخرى للشراكات بين القطاعين العام والخاص تعزيز المراقبة وتقييم الأداء. يتطلب الابتكار البيئي الفعال قياسًا متسقًا للمؤشرات البيئية، والامتثال لأهداف الاستدامة، والإدارة التكيفية للمخاطر الناشئة. وتوفر نماذج الشراكات بين القطاعين العام والخاص آليات للمراقبة المشتركة، وإعداد التقارير الشفافة، ومراجعات الأداء المشتركة. تعزز هذه الآليات المساءلة وتوفر حلقات تغذية راجعة تُعزز مراحل المشاريع المستقبلية (المركز الوطني للرقابة على الالتزام البيئي، 2023).</w:t>
      </w:r>
    </w:p>
    <w:p w14:paraId="799DFE9F" w14:textId="2AF20394" w:rsidR="00445D79" w:rsidRPr="0000419E" w:rsidRDefault="00E05323"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وايضا </w:t>
      </w:r>
      <w:r w:rsidR="00445D79" w:rsidRPr="0000419E">
        <w:rPr>
          <w:rFonts w:ascii="Simplified Arabic" w:hAnsi="Simplified Arabic" w:cs="Simplified Arabic"/>
          <w:color w:val="000000" w:themeColor="text1"/>
          <w:sz w:val="28"/>
          <w:szCs w:val="28"/>
          <w:rtl/>
        </w:rPr>
        <w:t>، تدعم الشراكات بين القطاعين العام والخاص نقل المعرفة وبناء القدرات، وهما أمران حاسمان لاستدامة الابتكار طويل الأمد في القطاع البيئي. ومن خلال برامج التدريب المشتركة وورش العمل والخبرات التشغيلية المشتركة، يكتسب موظفو الحكومة خبرة في الممارسات والتقنيات البيئية المتقدمة التي يستخدمها خبراء القطاع الخاص. وتشير تقييمات التنمية الوطنية إلى أن هذا التبادل المعرفي يُحسّن الجاهزية المؤسسية ويُعزز النظم البيئية الوطنية للابتكار البيئي (معهد الإدارة العامة، 2023).</w:t>
      </w:r>
    </w:p>
    <w:p w14:paraId="1171562D"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وأخيرًا، تُسهم الشراكات بين القطاعين العام والخاص في إدارة المخاطر، وهي عنصر أساسي في نجاح المشاريع البيئية. غالبًا ما تنطوي المشاريع البيئية على شكوك مالية وفنية وبيئية. تُوزّع آليات تقاسم </w:t>
      </w:r>
      <w:r w:rsidRPr="0000419E">
        <w:rPr>
          <w:rFonts w:ascii="Simplified Arabic" w:hAnsi="Simplified Arabic" w:cs="Simplified Arabic"/>
          <w:color w:val="000000" w:themeColor="text1"/>
          <w:sz w:val="28"/>
          <w:szCs w:val="28"/>
          <w:rtl/>
        </w:rPr>
        <w:lastRenderedPageBreak/>
        <w:t>المخاطر المُهيكلة ضمن أطر الشراكة بين القطاعين العام والخاص هذه الشكوك بشكل أكثر فعالية، مما يُقلل من تعرض الحكومة للمخاطر مع تحفيز القطاع الخاص على الحفاظ على معايير عالية من الجودة والكفاءة (وزارة المالية، 2023).</w:t>
      </w:r>
    </w:p>
    <w:p w14:paraId="6719BEA5" w14:textId="5B2132F9" w:rsidR="00445D79" w:rsidRPr="0000419E" w:rsidRDefault="00445D79" w:rsidP="00CE777B">
      <w:p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باختصار، تُعدّ الشراكات بين القطاعين العام والخاص آليةً تحويليةً تُعزز إدارة مشاريع الابتكار البيئي من خلال تحسين التخطيط، وتعزيز التنفيذ، والرقابة الشفافة، وتعزيز نقل المعرفة، والتخفيف الفعال للمخاطر. هذه المساهمات تجعل من الشراكات بين القطاعين العام والخاص ركيزةً أساسيةً في تسريع نجاح مبادرات الابتكار البيئي في المملكة العربية السعودية.</w:t>
      </w:r>
    </w:p>
    <w:p w14:paraId="0889ED2C" w14:textId="14DFE280" w:rsidR="00445D79" w:rsidRPr="0000419E" w:rsidRDefault="006B7CA7" w:rsidP="00CE777B">
      <w:pPr>
        <w:pStyle w:val="3"/>
        <w:spacing w:line="360" w:lineRule="auto"/>
        <w:rPr>
          <w:b/>
          <w:bCs/>
          <w:color w:val="000000" w:themeColor="text1"/>
          <w:sz w:val="28"/>
          <w:szCs w:val="28"/>
          <w:rtl/>
        </w:rPr>
      </w:pPr>
      <w:bookmarkStart w:id="25" w:name="_Toc214576485"/>
      <w:r w:rsidRPr="0000419E">
        <w:rPr>
          <w:rFonts w:ascii="Segoe UI Symbol" w:hAnsi="Segoe UI Symbol" w:cs="Segoe UI Symbol" w:hint="cs"/>
          <w:b/>
          <w:bCs/>
          <w:color w:val="000000" w:themeColor="text1"/>
          <w:sz w:val="28"/>
          <w:szCs w:val="28"/>
          <w:rtl/>
        </w:rPr>
        <w:t>1.3.2.</w:t>
      </w:r>
      <w:r w:rsidR="00445D79" w:rsidRPr="0000419E">
        <w:rPr>
          <w:b/>
          <w:bCs/>
          <w:color w:val="000000" w:themeColor="text1"/>
          <w:sz w:val="28"/>
          <w:szCs w:val="28"/>
          <w:rtl/>
        </w:rPr>
        <w:t>أثر الشراكات بين القطاعين العام والخاص على نجاح إدارة مشاريع الابتكار البيئي</w:t>
      </w:r>
      <w:bookmarkEnd w:id="25"/>
    </w:p>
    <w:p w14:paraId="6C24754B"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أصبحت الشراكات بين القطاعين العام والخاص آليةً فعّالة لتعزيز نجاح إدارة مشاريع الابتكار البيئي، لا سيما في دول مثل المملكة العربية السعودية، حيث تُعدّ الاستدامة وحماية البيئة والابتكار من أهم أولويات التحول الوطني. تكمن فعالية هذه الشراكات في قدرتها على الجمع بين السلطة التنظيمية للهيئات الحكومية والخبرة الفنية والقدرات الابتكارية للقطاع الخاص. يسمح هذا التكامل بتصميم المشاريع البيئية وتنفيذها واستدامتها بفعالية أكبر من نماذج القطاع العام التقليدية. تُسلّط التقييمات الوطنية الضوء على أن الشراكات بين القطاعين العام والخاص تُعتبر بشكل متزايد أدواتٍ أساسية لتحقيق نتائج بيئية قابلة للقياس، ودفع أجندة الحوكمة البيئية في المملكة (وزارة الاقتصاد، 2023).</w:t>
      </w:r>
    </w:p>
    <w:p w14:paraId="28FE1EE8"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من أهم آثار الشراكات بين القطاعين العام والخاص تحسين التخطيط الاستراتيجي في مشاريع الابتكار البيئي. تتطلب المبادرات البيئية فهمًا علميًا متعمقًا، وتنبؤًا بيئيًا طويل الأمد، وتقييمًا دقيقًا للمخاطر والفرص. ومن خلال الشراكات بين القطاعين العام والخاص، تتمكن الجهات الحكومية من الاستفادة من خبرات القطاع الخاص في التقنيات البيئية المتقدمة، والنمذجة البيئية، والتصميم المستدام. وينتج </w:t>
      </w:r>
      <w:r w:rsidRPr="0000419E">
        <w:rPr>
          <w:rFonts w:ascii="Simplified Arabic" w:hAnsi="Simplified Arabic" w:cs="Simplified Arabic"/>
          <w:color w:val="000000" w:themeColor="text1"/>
          <w:sz w:val="28"/>
          <w:szCs w:val="28"/>
          <w:rtl/>
        </w:rPr>
        <w:lastRenderedPageBreak/>
        <w:t>عن هذا النهج التخطيطي التعاوني جداول زمنية أكثر واقعية، ومقاييس استدامة متكاملة، وخطط عمل بيئية شاملة (المركز الوطني للاستشارات البيئية، 2022). ويعزز التخطيط المُحسّن جاهزية المشاريع ويقلل من احتمالية تأخيرها أو عدم كفاءتها.</w:t>
      </w:r>
    </w:p>
    <w:p w14:paraId="3852A3E5"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كما تُسهم الشراكات بين القطاعين العام والخاص في تعزيز التنفيذ الفني، وهو بُعدٌ أساسيٌّ للابتكار البيئي الناجح. تتطلب العديد من المشاريع البيئية تقنياتٍ متطورة - مثل أنظمة المراقبة الرقمية، وإدارة المياه القائمة على أجهزة الاستشعار، وكشف التلوث المدعوم بالذكاء الاصطناعي - والتي قد لا تكون متاحة بسهولة داخل الجهات الحكومية. وغالبًا ما يمتلك شركاء القطاع الخاص المعرفة الفنية المتخصصة والمرونة التشغيلية اللازمة لنشر هذه الابتكارات بكفاءة. وفي الوقت نفسه، تضمن الجهات الحكومية الامتثال للمعايير البيئية الوطنية وتُسهّل التوافق التنظيمي (وزارة البيئة والمياه، 2024). ويُحسّن هذا التآزر سرعة تنفيذ المشاريع، ويعزز الدقة الفنية، ويزيد من مصداقيتها.</w:t>
      </w:r>
    </w:p>
    <w:p w14:paraId="52309112"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من الآثار الرئيسية الأخرى للشراكات بين القطاعين العام والخاص قدرتها على تسهيل الحوكمة المنسقة واتخاذ القرارات المشتركة. غالبًا ما تكون مشاريع الابتكار البيئي معقدة وتتطلب تعاونًا بين مؤسسات متعددة، بما في ذلك الوزارات والهيئات التنظيمية وشركات القطاع الخاص ومنظمات البحث. تساعد أطر الشراكة بين القطاعين العام والخاص على إنشاء هياكل حوكمة واضحة، وتحديد الأدوار والمسؤوليات، وإنشاء آليات لاتخاذ القرارات المشتركة. تؤكد تقارير الحوكمة الوطنية على أن هذا التنسيق المنظم يقلل من الصراع المؤسسي، ويشجع المساءلة، ويعزز الأداء العام للمشاريع (هيئة تطوير البيئة، 2023).</w:t>
      </w:r>
    </w:p>
    <w:p w14:paraId="52BA98C3" w14:textId="77777777" w:rsidR="00445D79" w:rsidRPr="0000419E" w:rsidRDefault="00445D79"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كما تعزز الشراكات بين القطاعين العام والخاص الرصد والتقييم والإدارة التكيفية، وهي مكونات أساسية لنجاح المشاريع البيئية. من خلال آليات الشراكة بين القطاعين العام والخاص، يتعاون أصحاب </w:t>
      </w:r>
      <w:r w:rsidRPr="0000419E">
        <w:rPr>
          <w:rFonts w:ascii="Simplified Arabic" w:hAnsi="Simplified Arabic" w:cs="Simplified Arabic"/>
          <w:color w:val="000000" w:themeColor="text1"/>
          <w:sz w:val="28"/>
          <w:szCs w:val="28"/>
          <w:rtl/>
        </w:rPr>
        <w:lastRenderedPageBreak/>
        <w:t>المصلحة من الحكومة والقطاع الخاص في تتبع المؤشرات البيئية، وتقييم التقدم، وتعديل أنشطة المشروع عند الضرورة. تضمن أطر الرصد المشتركة الشفافية، وتعزز الثقة، وتُحسّن دقة تقييمات الأداء. تُشير هيئات الرقابة البيئية في المملكة العربية السعودية إلى أن الشراكات بين القطاعين العام والخاص تُحسّن بشكل كبير من دمج البيانات العلمية في تقييم المشاريع، مما يجعل الرصد البيئي أكثر موثوقية وفعالية (الهيئة الوطنية للبيانات البيئية، 2023).</w:t>
      </w:r>
    </w:p>
    <w:p w14:paraId="03448F29" w14:textId="557336CA" w:rsidR="00445D79" w:rsidRPr="0000419E" w:rsidRDefault="00445D79" w:rsidP="00CE777B">
      <w:pPr>
        <w:spacing w:line="360" w:lineRule="auto"/>
        <w:jc w:val="both"/>
        <w:rPr>
          <w:rFonts w:ascii="Simplified Arabic" w:hAnsi="Simplified Arabic" w:cs="Simplified Arabic"/>
          <w:color w:val="000000" w:themeColor="text1"/>
          <w:sz w:val="28"/>
          <w:szCs w:val="28"/>
        </w:rPr>
      </w:pPr>
      <w:r w:rsidRPr="0000419E">
        <w:rPr>
          <w:rFonts w:ascii="Simplified Arabic" w:hAnsi="Simplified Arabic" w:cs="Simplified Arabic"/>
          <w:color w:val="000000" w:themeColor="text1"/>
          <w:sz w:val="28"/>
          <w:szCs w:val="28"/>
          <w:rtl/>
        </w:rPr>
        <w:t>بالإضافة إلى الآثار التقنية والمتعلقة بالحوكمة، تدعم الشراكات بين القطاعين العام والخاص نقل المعرفة وتنمية القدرات، وهما أمران أساسيان لاستدامة الابتكار البيئي بعد انتهاء عمر المشاريع الفردية. ومن خلال العمل الوثيق مع خبراء القطاع الخاص، يكتسب موظفو الحكومة خبرةً في أفضل الممارسات العالمية في الإدارة البيئية، ونشر التكنولوجيا، وحل المشكلات بطريقة مبتكرة. وهذا يُسهم في بناء قوى عاملة بيئية ماهرة قادرة على قيادة مبادرات الابتكار المستقبلية. وتُؤكد التقارير الوطنية لتنمية رأس المال البشري على أن تطوير القدرات التقنية والإدارية أمرٌ أساسي لضمان الاستدامة البيئية على المدى الطويل (المركز الوطني لتنمية القدرات، 2023).</w:t>
      </w:r>
    </w:p>
    <w:p w14:paraId="5BC10407"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تُعدّ إدارة المخاطر مجالاً هاماً آخر تُعزز فيه الشراكات بين القطاعين العام والخاص نجاح المشاريع. غالباً ما تنطوي المشاريع البيئية على مخاطر مالية، وشكوك فنية، وتقلبات بيئية. تُوزّع نماذج الشراكات بين القطاعين العام والخاص هذه المخاطر بين القطاعين العام والخاص بطريقة متوازنة، مما يحمي الجهات الحكومية من التعرض المفرط للمخاطر، ويحفز القطاع الخاص على الحفاظ على معايير أداء عالية. وقد حُدّدت المشاركة الفعالة للمخاطر كعامل رئيسي في حماية نتائج المشاريع البيئية وضمان استمراريتها (وزارة المالية، 2023).</w:t>
      </w:r>
    </w:p>
    <w:p w14:paraId="066D2C09"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وأخيراً، تُسهم الشراكات بين القطاعين العام والخاص في توسيع نطاق الابتكار البيئي، مما يُمكّن المشاريع التجريبية الناجحة من التطور إلى مبادرات وطنية واسعة النطاق. ومن خلال الاستفادة من استثمارات القطاع الخاص، والقدرة التكنولوجية، وقابلية التوسع التشغيلي، تدعم الشراكات بين القطاعين العام والخاص توسيع نطاق الحلول المبتكرة عبر المناطق والقطاعات. وتُعد هذه الإمكانية للتوسع مهمة بشكل خاص في السياق السعودي، حيث تهدف البرامج البيئية الوطنية إلى تحقيق تأثير واسع وطويل الأجل في قطاعات المياه والطاقة والتنوع البيولوجي وإدارة النفايات (صندوق الاستثمارات العامة، 2023).</w:t>
      </w:r>
    </w:p>
    <w:p w14:paraId="103C2D5E" w14:textId="7E171ADE"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في الختام، تُحدث الشراكات بين القطاعين العام والخاص تأثيرًا تحويليًا في إدارة مشاريع الابتكار البيئي من خلال تحسين التخطيط، وتقوية التنفيذ الفني، وتحسين الحوكمة، وتسهيل الرصد، وتشجيع نقل المعرفة، وإدارة المخاطر، وتمكين قابلية التوسع. هذه المساهمات تُرسخ مكانة الشراكات بين القطاعين العام والخاص كأدوات أساسية لتحقيق أهداف الابتكار البيئي في المملكة وضمان نجاح مبادرات الاستدامة البيئية على المدى الطويل.</w:t>
      </w:r>
    </w:p>
    <w:p w14:paraId="7C5B949F" w14:textId="7CAFD8E9" w:rsidR="00445D79" w:rsidRPr="0000419E" w:rsidRDefault="006B7CA7" w:rsidP="00CE777B">
      <w:pPr>
        <w:pStyle w:val="3"/>
        <w:spacing w:line="360" w:lineRule="auto"/>
        <w:rPr>
          <w:b/>
          <w:bCs/>
          <w:color w:val="000000" w:themeColor="text1"/>
          <w:sz w:val="28"/>
          <w:szCs w:val="28"/>
          <w:rtl/>
        </w:rPr>
      </w:pPr>
      <w:bookmarkStart w:id="26" w:name="_Toc214576486"/>
      <w:r w:rsidRPr="0000419E">
        <w:rPr>
          <w:rFonts w:hint="cs"/>
          <w:b/>
          <w:bCs/>
          <w:color w:val="000000" w:themeColor="text1"/>
          <w:sz w:val="28"/>
          <w:szCs w:val="28"/>
          <w:rtl/>
        </w:rPr>
        <w:t>2.3.2.</w:t>
      </w:r>
      <w:r w:rsidR="00445D79" w:rsidRPr="0000419E">
        <w:rPr>
          <w:b/>
          <w:bCs/>
          <w:color w:val="000000" w:themeColor="text1"/>
          <w:sz w:val="28"/>
          <w:szCs w:val="28"/>
          <w:rtl/>
        </w:rPr>
        <w:t>آليات تعزيز نجاح مشاريع الابتكار البيئي في المملكة العربية السعودية من خلال الشراكات بين القطاعين العام والخاص</w:t>
      </w:r>
      <w:bookmarkEnd w:id="26"/>
    </w:p>
    <w:p w14:paraId="6D5DCC20"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تُعد الشراكات بين القطاعين العام والخاص آليةً تحفيزيةً تدعم نجاح مشاريع الابتكار البيئي من خلال توفير مزايا تنظيمية ومالية وتكنولوجية لا يمكن للجهات الحكومية وحدها تحقيقها. في المملكة العربية السعودية، حيث يُعد التحول البيئي أولويةً وطنية، تطورت الشراكات بين القطاعين العام والخاص إلى أطر عمل مُهيكلة تهدف إلى دمج نقاط قوة كلا القطاعين لمواجهة التحديات البيئية. يتناول هذا القسم الفرعي الآليات التي تُساهم من خلالها الشراكات بين القطاعين العام والخاص في تطوير مشاريع الابتكار البيئي وإدارتها بنجاح، مع التركيز بشكل خاص على السياق السعودي.</w:t>
      </w:r>
    </w:p>
    <w:p w14:paraId="64578098"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lastRenderedPageBreak/>
        <w:t>إحدى الآليات الأساسية هي دمج الخبرات العلمية والتكنولوجية المتقدمة. تتطلب العديد من مشاريع الابتكار البيئي تقنيات متطورة مثل أجهزة الاستشعار البيئي الآنية، وتحليلات البيانات المتقدمة، والرصد البيئي عن بُعد، وأنظمة الطاقة المتجددة. غالبًا ما تكون جهات القطاع الخاص أكثر تأهيلًا لتوفير هذه التقنيات وتشغيلها وصيانتها. تشير التحليلات الحكومية إلى أن الشراكات بين القطاعين العام والخاص تسد فجوة القدرات التقنية من خلال منح المؤسسات العامة إمكانية الوصول المباشر إلى المعرفة التكنولوجية المتخصصة الضرورية لنجاح المشاريع (وزارة الاتصالات وتقنية المعلومات، 2023). يزيد هذا التكامل التكنولوجي من دقة المشروع، ويحسن الرصد البيئي، ويعزز مرونته بشكل عام.</w:t>
      </w:r>
    </w:p>
    <w:p w14:paraId="26E88248"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آلية ثانية تتضمن التآزر المؤسسي والتنسيق بين القطاعات. عادةً ما تشمل مشاريع الابتكار البيئي هيئات حكومية متعددة، وشركات خاصة، ومؤسسات أكاديمية، وهيئات تنظيمية بيئية. بدون تفاعل منسق، تُخاطر هذه المشاريع بعدم الكفاءة وعدم التوافق. تساعد أطر الشراكة بين القطاعين العام والخاص في هيكلة هذه التفاعلات من خلال إنشاء أنظمة حوكمة مشتركة، وتوضيح الأدوار المؤسسية، وتسهيل التواصل السلس بين أصحاب المصلحة. تؤكد تقارير الحوكمة الوطنية على أن التنسيق المنظم للشراكات بين القطاعين العام والخاص يقلل بشكل كبير من التشرذم التنظيمي ويعزز اتساق تنفيذ المشاريع البيئية (مجلس التنسيق البيئي، 2023).</w:t>
      </w:r>
    </w:p>
    <w:p w14:paraId="250DCDA2"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آلية ثالثة هي تعزيز الاستدامة المالية. غالبًا ما تتطلب مشاريع الابتكار البيئي استثمارًا أوليًا كبيرًا، وتمويلًا تشغيليًا طويل الأجل، وترقيات تكنولوجية مستمرة. تتيح الشراكات بين القطاعين العام والخاص ترتيبات تقاسم التكاليف التي تخفف الأعباء المالية على الهيئات الحكومية مع جذب رأس المال والخبرة من القطاع الخاص. تشير الجهات التمويلية السعودية إلى أن الشراكات بين القطاعين العام والخاص تُقدم نماذج تمويل مرنة - مثل العقود القائمة على الأداء وترتيبات تقاسم المخاطر - مما يُحسّن الجدوى </w:t>
      </w:r>
      <w:r w:rsidRPr="0000419E">
        <w:rPr>
          <w:rFonts w:ascii="Simplified Arabic" w:hAnsi="Simplified Arabic" w:cs="Simplified Arabic"/>
          <w:color w:val="000000" w:themeColor="text1"/>
          <w:sz w:val="28"/>
          <w:szCs w:val="28"/>
          <w:rtl/>
        </w:rPr>
        <w:lastRenderedPageBreak/>
        <w:t>الاقتصادية ويُسرّع الابتكار (وزارة المالية، 2024). يُعزز هذا التعاون المالي استمرارية المشاريع البيئية وإمكانية توسيع نطاقها.</w:t>
      </w:r>
    </w:p>
    <w:p w14:paraId="32C72D2D" w14:textId="77777777" w:rsidR="00445D79" w:rsidRPr="0000419E" w:rsidRDefault="00445D79"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ومن الآليات الأخرى إنشاء بيئات تعلم ديناميكية تدعم نقل المعرفة وبناء القدرات والتطوير المؤسسي. غالبًا ما تتضمن الشراكات بين القطاعين العام والخاص برامج تدريبية وورش عمل مشتركة وجلسات مشتركة لحل المشكلات تُعرّف موظفي الحكومة على الممارسات المبتكرة والمعايير البيئية العالمية. تُظهر دراسات رأس المال البشري الوطني أن التعرض لخبرات القطاع الخاص يُعزز المهارات الفنية لموظفي القطاع العام ويعزز الاكتفاء الذاتي على المدى الطويل في إدارة المشاريع البيئية (المعهد الوطني لتنمية الموارد البشرية، 2023). تُبني بيئة التعلم هذه الذاكرة المؤسسية وتُعزز النظام البيئي الوطني للابتكار.</w:t>
      </w:r>
    </w:p>
    <w:p w14:paraId="58655268" w14:textId="1FA7359F" w:rsidR="00445D79" w:rsidRPr="0000419E" w:rsidRDefault="00E05323"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وايضا </w:t>
      </w:r>
      <w:r w:rsidR="00445D79" w:rsidRPr="0000419E">
        <w:rPr>
          <w:rFonts w:ascii="Simplified Arabic" w:hAnsi="Simplified Arabic" w:cs="Simplified Arabic"/>
          <w:color w:val="000000" w:themeColor="text1"/>
          <w:sz w:val="28"/>
          <w:szCs w:val="28"/>
          <w:rtl/>
        </w:rPr>
        <w:t>، تُعزز الشراكات بين القطاعين العام والخاص نجاح المشاريع من خلال تضمين آليات صارمة للمساءلة وتقييم الأداء. تتطلب المشاريع البيئية تقييمًا مستمرًا للنتائج البيئية ومستويات الامتثال ومؤشرات الاستدامة. تتضمن نماذج الشراكة بين القطاعين العام والخاص مقاييس أداء تعاقدية، ومعايير بيئية، وأنظمة إبلاغ شفافة تضمن التزام كلا القطاعين بتحقيق أهداف المشروع. وتؤكد هيئات الرقابة البيئية السعودية أن آليات المساءلة هذه تعزز الثقة، وتقلل من أوجه عدم اليقين التشغيلي، وتشجع على تحسين جودة المشاريع (الهيئة الوطنية للرقابة البيئية، ٢٠٢٣).</w:t>
      </w:r>
    </w:p>
    <w:p w14:paraId="09B66BC5" w14:textId="4A8D78B4" w:rsidR="00F8469B" w:rsidRPr="0000419E" w:rsidRDefault="00E05323"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وايضا </w:t>
      </w:r>
      <w:r w:rsidR="00F8469B" w:rsidRPr="0000419E">
        <w:rPr>
          <w:rFonts w:ascii="Simplified Arabic" w:hAnsi="Simplified Arabic" w:cs="Simplified Arabic"/>
          <w:color w:val="000000" w:themeColor="text1"/>
          <w:sz w:val="28"/>
          <w:szCs w:val="28"/>
          <w:rtl/>
        </w:rPr>
        <w:t xml:space="preserve">، تُسهم الشراكات بين القطاعين العام والخاص في الإدارة الفعّالة للمخاطر، وهو أمرٌ أساسيٌّ للابتكار البيئي. غالبًا ما تتعرض المشاريع البيئية لشكوكٍ تتعلق بتقلبات المناخ، والأعطال الفنية، وارتفاع التكاليف، والتغييرات التنظيمية. تُوزّع أطر الشراكة بين القطاعين العام والخاص هذه المخاطر بشكلٍ منهجي، مما يضمن تعامل كل طرف مع المخاطر بما يتماشى مع خبرته. تُؤكّد التقارير </w:t>
      </w:r>
      <w:r w:rsidR="00F8469B" w:rsidRPr="0000419E">
        <w:rPr>
          <w:rFonts w:ascii="Simplified Arabic" w:hAnsi="Simplified Arabic" w:cs="Simplified Arabic"/>
          <w:color w:val="000000" w:themeColor="text1"/>
          <w:sz w:val="28"/>
          <w:szCs w:val="28"/>
          <w:rtl/>
        </w:rPr>
        <w:lastRenderedPageBreak/>
        <w:t>الحكومية على أن ترتيبات تقاسم المخاطر المتوازنة ضمن عقود الشراكة بين القطاعين العام والخاص تُعزّز بشكل كبير موثوقية المشروع وتمنع حدوث اضطرابات في المبادرات ذات الأهمية البيئية (اللجنة الوطنية لإدارة المخاطر، 2023).</w:t>
      </w:r>
    </w:p>
    <w:p w14:paraId="601FAF26" w14:textId="77777777" w:rsidR="00F8469B" w:rsidRPr="0000419E" w:rsidRDefault="00F8469B" w:rsidP="00CE777B">
      <w:pPr>
        <w:spacing w:line="360" w:lineRule="auto"/>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وأخيرًا، تُمثّل الشراكات بين القطاعين العام والخاص آليةً استراتيجيةً لتوسيع نطاق الابتكار ومأسسته. يُمكن توسيع نطاق المشاريع التجريبية البيئية الناجحة على المستوى الوطني عند دعمها بقابلية القطاع الخاص للتوسع، وقدراته الاستثمارية، وشبكات نشر التكنولوجيا. تُؤكّد وثائق التخطيط الاستراتيجي السعودية على أن توسيع نطاق الحلول البيئية المبتكرة يتطلب تعاونًا مستدامًا، وشراكاتٍ طويلة الأمد، ودعمًا مؤسسيًا متكاملًا - وكلها تُمكّن من خلال هياكل الشراكة بين القطاعين العام والخاص (وزارة التخطيط الاستراتيجي، 2024).</w:t>
      </w:r>
    </w:p>
    <w:p w14:paraId="762898DC" w14:textId="22CD8CA1" w:rsidR="00F8469B" w:rsidRPr="0000419E" w:rsidRDefault="00F8469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باختصار، تُعزز الشراكات بين القطاعين العام والخاص نجاح مشاريع الابتكار البيئي في المملكة العربية السعودية من خلال آليات متعددة ومترابطة، تشمل: التكامل التكنولوجي، والتنسيق المؤسسي، والاستدامة المالية، ونقل المعرفة، وأنظمة المساءلة، وترتيبات تقاسم المخاطر، وقابلية التوسع. تُعزز هذه الآليات مجتمعةً القدرة الوطنية على تقديم حلول بيئية مبتكرة، ودعم أهداف الاستدامة طويلة الأجل، وتعزيز التحول البيئي المستمر في المملكة العربية السعودية.</w:t>
      </w:r>
    </w:p>
    <w:p w14:paraId="49C13F13" w14:textId="01216972" w:rsidR="00F8469B" w:rsidRPr="0000419E" w:rsidRDefault="006B7CA7" w:rsidP="00CE777B">
      <w:pPr>
        <w:pStyle w:val="2"/>
        <w:bidi/>
        <w:spacing w:line="360" w:lineRule="auto"/>
        <w:rPr>
          <w:color w:val="000000" w:themeColor="text1"/>
          <w:sz w:val="28"/>
          <w:szCs w:val="28"/>
          <w:rtl/>
        </w:rPr>
      </w:pPr>
      <w:bookmarkStart w:id="27" w:name="_Toc214576487"/>
      <w:r w:rsidRPr="0000419E">
        <w:rPr>
          <w:rFonts w:hint="cs"/>
          <w:color w:val="000000" w:themeColor="text1"/>
          <w:sz w:val="28"/>
          <w:szCs w:val="28"/>
          <w:rtl/>
        </w:rPr>
        <w:t>4.2.</w:t>
      </w:r>
      <w:r w:rsidR="00F8469B" w:rsidRPr="0000419E">
        <w:rPr>
          <w:rFonts w:hint="cs"/>
          <w:color w:val="000000" w:themeColor="text1"/>
          <w:sz w:val="28"/>
          <w:szCs w:val="28"/>
          <w:rtl/>
        </w:rPr>
        <w:t>خاتمة</w:t>
      </w:r>
      <w:bookmarkEnd w:id="27"/>
      <w:r w:rsidR="00F8469B" w:rsidRPr="0000419E">
        <w:rPr>
          <w:rFonts w:hint="cs"/>
          <w:color w:val="000000" w:themeColor="text1"/>
          <w:sz w:val="28"/>
          <w:szCs w:val="28"/>
          <w:rtl/>
        </w:rPr>
        <w:t xml:space="preserve"> </w:t>
      </w:r>
    </w:p>
    <w:p w14:paraId="5C491EE0" w14:textId="2B7BC781" w:rsidR="00F8469B" w:rsidRPr="0000419E" w:rsidRDefault="00F8469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 xml:space="preserve">يُظهر الإطار النظري المُقدّم في هذا الفصل الدور المحوري الذي تلعبه الشراكات بين القطاعين العام والخاص في تعزيز الابتكار البيئي وتعزيز إدارة المشاريع البيئية في المملكة العربية السعودية. ومن خلال دمج الرقابة العامة مع خبرة القطاع الخاص، تُقدّم هذه الشراكات آليةً شاملةً قادرةً على مواجهة التحديات المعقدة ومتعددة الأبعاد المرتبطة بالاستدامة البيئية. وتُسلّط مراجعة الأدبيات الضوء على كيفية </w:t>
      </w:r>
      <w:r w:rsidRPr="0000419E">
        <w:rPr>
          <w:rFonts w:ascii="Simplified Arabic" w:hAnsi="Simplified Arabic" w:cs="Simplified Arabic"/>
          <w:color w:val="000000" w:themeColor="text1"/>
          <w:sz w:val="28"/>
          <w:szCs w:val="28"/>
          <w:rtl/>
        </w:rPr>
        <w:lastRenderedPageBreak/>
        <w:t>تعزيز هذه الشراكات لتخطيط المشاريع وتنفيذها ورصدها وإدارة المخاطر، مع تعزيز التعلّم المؤسسي وتمكين توسيع نطاق الحلول المبتكرة.</w:t>
      </w:r>
      <w:r w:rsidRPr="0000419E">
        <w:rPr>
          <w:rFonts w:ascii="Simplified Arabic" w:hAnsi="Simplified Arabic" w:cs="Simplified Arabic" w:hint="cs"/>
          <w:color w:val="000000" w:themeColor="text1"/>
          <w:sz w:val="28"/>
          <w:szCs w:val="28"/>
          <w:rtl/>
        </w:rPr>
        <w:t xml:space="preserve"> </w:t>
      </w:r>
      <w:r w:rsidRPr="0000419E">
        <w:rPr>
          <w:rFonts w:ascii="Simplified Arabic" w:hAnsi="Simplified Arabic" w:cs="Simplified Arabic"/>
          <w:color w:val="000000" w:themeColor="text1"/>
          <w:sz w:val="28"/>
          <w:szCs w:val="28"/>
          <w:rtl/>
        </w:rPr>
        <w:t>يعتمد الابتكار البيئي، كما هو مُوضّح في القسم الثاني، بشكلٍ جوهري على التقدم التكنولوجي، والتكيّف المؤسسي، والدعم المالي، والتعاون بين القطاعات - وكلها تُعزّز من خلال أطر فعّالة للشراكات بين القطاعين العام والخاص. ويُؤكّد السياق السعودي على أهمية الحوكمة المُنظّمة، والمواءمة التنظيمية، والتعاون المؤسسي الوثيق لضمان نجاح المبادرات البيئية.</w:t>
      </w:r>
    </w:p>
    <w:p w14:paraId="74292E2C" w14:textId="362825B1" w:rsidR="00F8469B" w:rsidRPr="0000419E" w:rsidRDefault="00F8469B" w:rsidP="00CE777B">
      <w:pPr>
        <w:spacing w:line="360" w:lineRule="auto"/>
        <w:jc w:val="both"/>
        <w:rPr>
          <w:rFonts w:ascii="Simplified Arabic" w:hAnsi="Simplified Arabic" w:cs="Simplified Arabic"/>
          <w:color w:val="000000" w:themeColor="text1"/>
          <w:sz w:val="28"/>
          <w:szCs w:val="28"/>
          <w:rtl/>
        </w:rPr>
      </w:pPr>
      <w:r w:rsidRPr="0000419E">
        <w:rPr>
          <w:rFonts w:ascii="Simplified Arabic" w:hAnsi="Simplified Arabic" w:cs="Simplified Arabic"/>
          <w:color w:val="000000" w:themeColor="text1"/>
          <w:sz w:val="28"/>
          <w:szCs w:val="28"/>
          <w:rtl/>
        </w:rPr>
        <w:t>بشكلٍ عام، يُرسي هذا الإطار أساسًا نظريًا واضحًا للدراسة من خلال ربط آليات الشراكات بين القطاعين العام والخاص بجوانب قابلة للقياس لنجاح المشاريع البيئية، مثل الكفاءة، والاستدامة، وجودة الابتكار. كما يُحدد البحث الفجوات الموجودة في الأدبيات، لا سيما الحاجة إلى بحوث تطبيقية حول نماذج الشراكة بين القطاعين العام والخاص في البيئة السعودية. وهذا يُمهّد الطريق للتحليل التجريبي الذي سيُجرى في الفصول اللاحقة.</w:t>
      </w:r>
    </w:p>
    <w:p w14:paraId="0ADF8320" w14:textId="3AC86767" w:rsidR="00AB2C40" w:rsidRPr="0000419E" w:rsidRDefault="00B76F5C" w:rsidP="00CE777B">
      <w:pPr>
        <w:pStyle w:val="1"/>
        <w:spacing w:line="360" w:lineRule="auto"/>
        <w:jc w:val="center"/>
        <w:rPr>
          <w:rFonts w:ascii="Calibri" w:hAnsi="Calibri" w:cs="Calibri"/>
          <w:b/>
          <w:bCs/>
          <w:color w:val="000000" w:themeColor="text1"/>
          <w:sz w:val="40"/>
          <w:szCs w:val="40"/>
          <w:u w:val="single"/>
          <w:rtl/>
        </w:rPr>
      </w:pPr>
      <w:bookmarkStart w:id="28" w:name="_Toc214576529"/>
      <w:r w:rsidRPr="0000419E">
        <w:rPr>
          <w:rFonts w:ascii="Calibri" w:hAnsi="Calibri" w:cs="Calibri"/>
          <w:b/>
          <w:bCs/>
          <w:color w:val="000000" w:themeColor="text1"/>
          <w:sz w:val="40"/>
          <w:szCs w:val="40"/>
          <w:u w:val="single"/>
          <w:rtl/>
        </w:rPr>
        <w:t>المراجع:</w:t>
      </w:r>
      <w:bookmarkEnd w:id="28"/>
      <w:r w:rsidRPr="0000419E">
        <w:rPr>
          <w:rFonts w:ascii="Calibri" w:hAnsi="Calibri" w:cs="Calibri"/>
          <w:b/>
          <w:bCs/>
          <w:color w:val="000000" w:themeColor="text1"/>
          <w:sz w:val="40"/>
          <w:szCs w:val="40"/>
          <w:u w:val="single"/>
          <w:rtl/>
        </w:rPr>
        <w:t xml:space="preserve"> </w:t>
      </w:r>
    </w:p>
    <w:p w14:paraId="653EC199" w14:textId="7CEFE901" w:rsidR="00813C5D" w:rsidRPr="0000419E" w:rsidRDefault="00813C5D" w:rsidP="00CE777B">
      <w:pPr>
        <w:pStyle w:val="2"/>
        <w:bidi/>
        <w:spacing w:line="360" w:lineRule="auto"/>
        <w:rPr>
          <w:color w:val="000000" w:themeColor="text1"/>
          <w:sz w:val="28"/>
          <w:szCs w:val="28"/>
          <w:rtl/>
        </w:rPr>
      </w:pPr>
      <w:bookmarkStart w:id="29" w:name="_Toc214576530"/>
      <w:r w:rsidRPr="0000419E">
        <w:rPr>
          <w:color w:val="000000" w:themeColor="text1"/>
          <w:sz w:val="28"/>
          <w:szCs w:val="28"/>
          <w:rtl/>
        </w:rPr>
        <w:t>المراجع العربية</w:t>
      </w:r>
      <w:r w:rsidR="000030AE" w:rsidRPr="0000419E">
        <w:rPr>
          <w:rFonts w:hint="cs"/>
          <w:color w:val="000000" w:themeColor="text1"/>
          <w:sz w:val="28"/>
          <w:szCs w:val="28"/>
          <w:rtl/>
        </w:rPr>
        <w:t>:</w:t>
      </w:r>
      <w:bookmarkEnd w:id="29"/>
    </w:p>
    <w:p w14:paraId="01D5E5AC" w14:textId="133365AA" w:rsidR="00726A07" w:rsidRPr="0000419E" w:rsidRDefault="00726A07" w:rsidP="00CE777B">
      <w:pPr>
        <w:pStyle w:val="a6"/>
        <w:bidi/>
        <w:spacing w:line="360" w:lineRule="auto"/>
        <w:rPr>
          <w:color w:val="000000" w:themeColor="text1"/>
        </w:rPr>
      </w:pPr>
      <w:r w:rsidRPr="0000419E">
        <w:rPr>
          <w:rFonts w:ascii="Simplified Arabic" w:hAnsi="Simplified Arabic" w:cs="Simplified Arabic"/>
          <w:color w:val="000000" w:themeColor="text1"/>
          <w:sz w:val="28"/>
          <w:szCs w:val="28"/>
        </w:rPr>
        <w:t xml:space="preserve"> </w:t>
      </w:r>
      <w:r w:rsidRPr="0000419E">
        <w:rPr>
          <w:rStyle w:val="a7"/>
          <w:color w:val="000000" w:themeColor="text1"/>
          <w:rtl/>
        </w:rPr>
        <w:t>المركز الوطني للتخصيص</w:t>
      </w:r>
      <w:r w:rsidRPr="0000419E">
        <w:rPr>
          <w:rStyle w:val="a7"/>
          <w:rFonts w:hint="cs"/>
          <w:color w:val="000000" w:themeColor="text1"/>
          <w:rtl/>
        </w:rPr>
        <w:t>(</w:t>
      </w:r>
      <w:r w:rsidRPr="0000419E">
        <w:rPr>
          <w:rStyle w:val="a7"/>
          <w:color w:val="000000" w:themeColor="text1"/>
          <w:rtl/>
        </w:rPr>
        <w:t>2022</w:t>
      </w:r>
      <w:r w:rsidRPr="0000419E">
        <w:rPr>
          <w:rStyle w:val="a7"/>
          <w:rFonts w:hint="cs"/>
          <w:color w:val="000000" w:themeColor="text1"/>
          <w:rtl/>
        </w:rPr>
        <w:t>)</w:t>
      </w:r>
      <w:r w:rsidRPr="0000419E">
        <w:rPr>
          <w:color w:val="000000" w:themeColor="text1"/>
        </w:rPr>
        <w:t xml:space="preserve"> </w:t>
      </w:r>
      <w:r w:rsidRPr="0000419E">
        <w:rPr>
          <w:rStyle w:val="a8"/>
          <w:color w:val="000000" w:themeColor="text1"/>
          <w:rtl/>
        </w:rPr>
        <w:t>دليل الشراكات بين القطاعين العام والخاص</w:t>
      </w:r>
      <w:r w:rsidRPr="0000419E">
        <w:rPr>
          <w:rStyle w:val="a8"/>
          <w:color w:val="000000" w:themeColor="text1"/>
        </w:rPr>
        <w:t xml:space="preserve"> (PPP Manual).</w:t>
      </w:r>
      <w:r w:rsidRPr="0000419E">
        <w:rPr>
          <w:color w:val="000000" w:themeColor="text1"/>
        </w:rPr>
        <w:t xml:space="preserve"> </w:t>
      </w:r>
      <w:r w:rsidRPr="0000419E">
        <w:rPr>
          <w:color w:val="000000" w:themeColor="text1"/>
          <w:rtl/>
        </w:rPr>
        <w:t>الرياض: المملكة العربية السعودية</w:t>
      </w:r>
      <w:r w:rsidRPr="0000419E">
        <w:rPr>
          <w:color w:val="000000" w:themeColor="text1"/>
        </w:rPr>
        <w:t>.</w:t>
      </w:r>
    </w:p>
    <w:p w14:paraId="05D8B1DB" w14:textId="4ABCDA84" w:rsidR="00726A07" w:rsidRPr="0000419E" w:rsidRDefault="00726A07" w:rsidP="00CE777B">
      <w:pPr>
        <w:pStyle w:val="a6"/>
        <w:bidi/>
        <w:spacing w:line="360" w:lineRule="auto"/>
        <w:rPr>
          <w:color w:val="000000" w:themeColor="text1"/>
        </w:rPr>
      </w:pPr>
      <w:r w:rsidRPr="0000419E">
        <w:rPr>
          <w:rStyle w:val="a7"/>
          <w:color w:val="000000" w:themeColor="text1"/>
          <w:rtl/>
        </w:rPr>
        <w:t>معهد الإدارة العامة</w:t>
      </w:r>
      <w:r w:rsidRPr="0000419E">
        <w:rPr>
          <w:rStyle w:val="a7"/>
          <w:rFonts w:hint="cs"/>
          <w:color w:val="000000" w:themeColor="text1"/>
          <w:rtl/>
        </w:rPr>
        <w:t>(</w:t>
      </w:r>
      <w:r w:rsidRPr="0000419E">
        <w:rPr>
          <w:rStyle w:val="a7"/>
          <w:color w:val="000000" w:themeColor="text1"/>
          <w:rtl/>
        </w:rPr>
        <w:t>2021</w:t>
      </w:r>
      <w:r w:rsidRPr="0000419E">
        <w:rPr>
          <w:rStyle w:val="a7"/>
          <w:rFonts w:hint="cs"/>
          <w:color w:val="000000" w:themeColor="text1"/>
          <w:rtl/>
        </w:rPr>
        <w:t>)</w:t>
      </w:r>
      <w:r w:rsidRPr="0000419E">
        <w:rPr>
          <w:color w:val="000000" w:themeColor="text1"/>
        </w:rPr>
        <w:t xml:space="preserve"> </w:t>
      </w:r>
      <w:r w:rsidRPr="0000419E">
        <w:rPr>
          <w:rStyle w:val="a8"/>
          <w:color w:val="000000" w:themeColor="text1"/>
          <w:rtl/>
        </w:rPr>
        <w:t>الشراكات المؤسسية ودورها في تطوير الخدمات العامة</w:t>
      </w:r>
      <w:r w:rsidRPr="0000419E">
        <w:rPr>
          <w:rStyle w:val="a8"/>
          <w:color w:val="000000" w:themeColor="text1"/>
        </w:rPr>
        <w:t>.</w:t>
      </w:r>
      <w:r w:rsidRPr="0000419E">
        <w:rPr>
          <w:color w:val="000000" w:themeColor="text1"/>
        </w:rPr>
        <w:t xml:space="preserve"> </w:t>
      </w:r>
      <w:r w:rsidRPr="0000419E">
        <w:rPr>
          <w:color w:val="000000" w:themeColor="text1"/>
          <w:rtl/>
        </w:rPr>
        <w:t>الرياض: معهد الإدارة العامة</w:t>
      </w:r>
      <w:r w:rsidRPr="0000419E">
        <w:rPr>
          <w:color w:val="000000" w:themeColor="text1"/>
        </w:rPr>
        <w:t>.</w:t>
      </w:r>
    </w:p>
    <w:p w14:paraId="652BE524" w14:textId="57441888" w:rsidR="00726A07" w:rsidRPr="0000419E" w:rsidRDefault="00726A07" w:rsidP="00CE777B">
      <w:pPr>
        <w:pStyle w:val="a6"/>
        <w:bidi/>
        <w:spacing w:line="360" w:lineRule="auto"/>
        <w:rPr>
          <w:color w:val="000000" w:themeColor="text1"/>
        </w:rPr>
      </w:pPr>
      <w:r w:rsidRPr="0000419E">
        <w:rPr>
          <w:rStyle w:val="a7"/>
          <w:color w:val="000000" w:themeColor="text1"/>
          <w:rtl/>
        </w:rPr>
        <w:t>وزارة البيئة والمياه والزراعة</w:t>
      </w:r>
      <w:r w:rsidRPr="0000419E">
        <w:rPr>
          <w:rStyle w:val="a7"/>
          <w:rFonts w:hint="cs"/>
          <w:color w:val="000000" w:themeColor="text1"/>
          <w:rtl/>
        </w:rPr>
        <w:t>(</w:t>
      </w:r>
      <w:r w:rsidRPr="0000419E">
        <w:rPr>
          <w:rStyle w:val="a7"/>
          <w:color w:val="000000" w:themeColor="text1"/>
          <w:rtl/>
        </w:rPr>
        <w:t>2023</w:t>
      </w:r>
      <w:r w:rsidRPr="0000419E">
        <w:rPr>
          <w:rStyle w:val="a7"/>
          <w:rFonts w:hint="cs"/>
          <w:color w:val="000000" w:themeColor="text1"/>
          <w:rtl/>
        </w:rPr>
        <w:t xml:space="preserve">) </w:t>
      </w:r>
      <w:r w:rsidRPr="0000419E">
        <w:rPr>
          <w:rStyle w:val="a8"/>
          <w:color w:val="000000" w:themeColor="text1"/>
          <w:rtl/>
        </w:rPr>
        <w:t>تقرير مبادرة «سدرة» للابتكار البيئي</w:t>
      </w:r>
      <w:r w:rsidRPr="0000419E">
        <w:rPr>
          <w:rStyle w:val="a8"/>
          <w:color w:val="000000" w:themeColor="text1"/>
        </w:rPr>
        <w:t>.</w:t>
      </w:r>
      <w:r w:rsidRPr="0000419E">
        <w:rPr>
          <w:color w:val="000000" w:themeColor="text1"/>
        </w:rPr>
        <w:t xml:space="preserve"> </w:t>
      </w:r>
      <w:r w:rsidRPr="0000419E">
        <w:rPr>
          <w:color w:val="000000" w:themeColor="text1"/>
          <w:rtl/>
        </w:rPr>
        <w:t>الرياض: وزارة البيئة والمياه والزراعة</w:t>
      </w:r>
      <w:r w:rsidRPr="0000419E">
        <w:rPr>
          <w:color w:val="000000" w:themeColor="text1"/>
        </w:rPr>
        <w:t>.</w:t>
      </w:r>
    </w:p>
    <w:p w14:paraId="60028AF5" w14:textId="0F12E0F9" w:rsidR="00726A07" w:rsidRPr="0000419E" w:rsidRDefault="00726A07" w:rsidP="00CE777B">
      <w:pPr>
        <w:pStyle w:val="a6"/>
        <w:bidi/>
        <w:spacing w:line="360" w:lineRule="auto"/>
        <w:rPr>
          <w:color w:val="000000" w:themeColor="text1"/>
        </w:rPr>
      </w:pPr>
      <w:r w:rsidRPr="0000419E">
        <w:rPr>
          <w:rStyle w:val="a7"/>
          <w:color w:val="000000" w:themeColor="text1"/>
          <w:rtl/>
        </w:rPr>
        <w:t>وزارة البيئة والمياه والزراع</w:t>
      </w:r>
      <w:r w:rsidRPr="0000419E">
        <w:rPr>
          <w:rStyle w:val="a7"/>
          <w:rFonts w:hint="cs"/>
          <w:color w:val="000000" w:themeColor="text1"/>
          <w:rtl/>
        </w:rPr>
        <w:t>(</w:t>
      </w:r>
      <w:r w:rsidRPr="0000419E">
        <w:rPr>
          <w:rStyle w:val="a7"/>
          <w:color w:val="000000" w:themeColor="text1"/>
          <w:rtl/>
        </w:rPr>
        <w:t>2024</w:t>
      </w:r>
      <w:r w:rsidRPr="0000419E">
        <w:rPr>
          <w:rStyle w:val="a7"/>
          <w:rFonts w:hint="cs"/>
          <w:color w:val="000000" w:themeColor="text1"/>
          <w:rtl/>
        </w:rPr>
        <w:t>)</w:t>
      </w:r>
      <w:r w:rsidRPr="0000419E">
        <w:rPr>
          <w:color w:val="000000" w:themeColor="text1"/>
        </w:rPr>
        <w:t xml:space="preserve"> </w:t>
      </w:r>
      <w:r w:rsidRPr="0000419E">
        <w:rPr>
          <w:rStyle w:val="a8"/>
          <w:color w:val="000000" w:themeColor="text1"/>
          <w:rtl/>
        </w:rPr>
        <w:t>تقارير مبادرة سدرة وبرامج الابتكار البيئي</w:t>
      </w:r>
      <w:r w:rsidRPr="0000419E">
        <w:rPr>
          <w:rStyle w:val="a8"/>
          <w:color w:val="000000" w:themeColor="text1"/>
        </w:rPr>
        <w:t>.</w:t>
      </w:r>
      <w:r w:rsidRPr="0000419E">
        <w:rPr>
          <w:color w:val="000000" w:themeColor="text1"/>
        </w:rPr>
        <w:t xml:space="preserve"> </w:t>
      </w:r>
      <w:r w:rsidRPr="0000419E">
        <w:rPr>
          <w:color w:val="000000" w:themeColor="text1"/>
          <w:rtl/>
        </w:rPr>
        <w:t>الرياض: وزارة البيئة والمياه والزراعة</w:t>
      </w:r>
      <w:r w:rsidRPr="0000419E">
        <w:rPr>
          <w:color w:val="000000" w:themeColor="text1"/>
        </w:rPr>
        <w:t>.</w:t>
      </w:r>
    </w:p>
    <w:p w14:paraId="5C99B158" w14:textId="5264680F" w:rsidR="00726A07" w:rsidRPr="0000419E" w:rsidRDefault="00726A07" w:rsidP="00CE777B">
      <w:pPr>
        <w:pStyle w:val="a6"/>
        <w:bidi/>
        <w:spacing w:line="360" w:lineRule="auto"/>
        <w:rPr>
          <w:color w:val="000000" w:themeColor="text1"/>
        </w:rPr>
      </w:pPr>
      <w:r w:rsidRPr="0000419E">
        <w:rPr>
          <w:rStyle w:val="a7"/>
          <w:color w:val="000000" w:themeColor="text1"/>
          <w:rtl/>
        </w:rPr>
        <w:t>رؤية المملكة 2030</w:t>
      </w:r>
      <w:r w:rsidRPr="0000419E">
        <w:rPr>
          <w:rStyle w:val="a7"/>
          <w:rFonts w:hint="cs"/>
          <w:color w:val="000000" w:themeColor="text1"/>
          <w:rtl/>
        </w:rPr>
        <w:t>(</w:t>
      </w:r>
      <w:r w:rsidRPr="0000419E">
        <w:rPr>
          <w:rStyle w:val="a7"/>
          <w:color w:val="000000" w:themeColor="text1"/>
          <w:rtl/>
        </w:rPr>
        <w:t>2016</w:t>
      </w:r>
      <w:r w:rsidRPr="0000419E">
        <w:rPr>
          <w:rStyle w:val="a7"/>
          <w:rFonts w:hint="cs"/>
          <w:color w:val="000000" w:themeColor="text1"/>
          <w:rtl/>
        </w:rPr>
        <w:t>)</w:t>
      </w:r>
      <w:r w:rsidRPr="0000419E">
        <w:rPr>
          <w:color w:val="000000" w:themeColor="text1"/>
        </w:rPr>
        <w:t xml:space="preserve"> </w:t>
      </w:r>
      <w:r w:rsidRPr="0000419E">
        <w:rPr>
          <w:rStyle w:val="a8"/>
          <w:color w:val="000000" w:themeColor="text1"/>
          <w:rtl/>
        </w:rPr>
        <w:t>البرنامج الوطني للتحول ودور الشراكات في تحقيق الاستدامة</w:t>
      </w:r>
      <w:r w:rsidRPr="0000419E">
        <w:rPr>
          <w:rStyle w:val="a8"/>
          <w:color w:val="000000" w:themeColor="text1"/>
        </w:rPr>
        <w:t>.</w:t>
      </w:r>
      <w:r w:rsidRPr="0000419E">
        <w:rPr>
          <w:color w:val="000000" w:themeColor="text1"/>
        </w:rPr>
        <w:t xml:space="preserve"> </w:t>
      </w:r>
      <w:r w:rsidRPr="0000419E">
        <w:rPr>
          <w:color w:val="000000" w:themeColor="text1"/>
          <w:rtl/>
        </w:rPr>
        <w:t>الرياض: المملكة العربية السعودية</w:t>
      </w:r>
      <w:r w:rsidRPr="0000419E">
        <w:rPr>
          <w:color w:val="000000" w:themeColor="text1"/>
        </w:rPr>
        <w:t>.</w:t>
      </w:r>
    </w:p>
    <w:p w14:paraId="608E616E" w14:textId="7E4CFA2D" w:rsidR="00500EA3" w:rsidRPr="0000419E" w:rsidRDefault="0001732B" w:rsidP="00CE777B">
      <w:pPr>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0419E">
        <w:rPr>
          <w:rFonts w:ascii="Times New Roman" w:eastAsia="Times New Roman" w:hAnsi="Symbol" w:cs="Times New Roman" w:hint="cs"/>
          <w:b/>
          <w:bCs/>
          <w:color w:val="000000" w:themeColor="text1"/>
          <w:kern w:val="0"/>
          <w:sz w:val="24"/>
          <w:szCs w:val="24"/>
          <w:rtl/>
          <w14:ligatures w14:val="none"/>
        </w:rPr>
        <w:lastRenderedPageBreak/>
        <w:t xml:space="preserve"> </w:t>
      </w:r>
      <w:r w:rsidR="00500EA3" w:rsidRPr="0000419E">
        <w:rPr>
          <w:rFonts w:ascii="Times New Roman" w:eastAsia="Times New Roman" w:hAnsi="Times New Roman" w:cs="Times New Roman"/>
          <w:b/>
          <w:bCs/>
          <w:color w:val="000000" w:themeColor="text1"/>
          <w:kern w:val="0"/>
          <w:sz w:val="24"/>
          <w:szCs w:val="24"/>
          <w14:ligatures w14:val="none"/>
        </w:rPr>
        <w:t xml:space="preserve"> </w:t>
      </w:r>
      <w:r w:rsidR="00500EA3" w:rsidRPr="0000419E">
        <w:rPr>
          <w:rFonts w:ascii="Times New Roman" w:eastAsia="Times New Roman" w:hAnsi="Times New Roman" w:cs="Times New Roman"/>
          <w:b/>
          <w:bCs/>
          <w:color w:val="000000" w:themeColor="text1"/>
          <w:kern w:val="0"/>
          <w:sz w:val="24"/>
          <w:szCs w:val="24"/>
          <w:rtl/>
          <w14:ligatures w14:val="none"/>
        </w:rPr>
        <w:t>الهيئة العامة للأوقاف</w:t>
      </w:r>
      <w:r w:rsidRPr="0000419E">
        <w:rPr>
          <w:rFonts w:ascii="Times New Roman" w:eastAsia="Times New Roman" w:hAnsi="Times New Roman" w:cs="Times New Roman"/>
          <w:b/>
          <w:bCs/>
          <w:color w:val="000000" w:themeColor="text1"/>
          <w:kern w:val="0"/>
          <w:sz w:val="24"/>
          <w:szCs w:val="24"/>
          <w14:ligatures w14:val="none"/>
        </w:rPr>
        <w:t>)</w:t>
      </w:r>
      <w:r w:rsidR="00500EA3" w:rsidRPr="0000419E">
        <w:rPr>
          <w:rFonts w:ascii="Times New Roman" w:eastAsia="Times New Roman" w:hAnsi="Times New Roman" w:cs="Times New Roman"/>
          <w:b/>
          <w:bCs/>
          <w:color w:val="000000" w:themeColor="text1"/>
          <w:kern w:val="0"/>
          <w:sz w:val="24"/>
          <w:szCs w:val="24"/>
          <w:rtl/>
          <w14:ligatures w14:val="none"/>
        </w:rPr>
        <w:t>2022</w:t>
      </w:r>
      <w:r w:rsidR="00544FB8" w:rsidRPr="0000419E">
        <w:rPr>
          <w:rFonts w:ascii="Times New Roman" w:eastAsia="Times New Roman" w:hAnsi="Times New Roman" w:cs="Times New Roman"/>
          <w:b/>
          <w:bCs/>
          <w:color w:val="000000" w:themeColor="text1"/>
          <w:kern w:val="0"/>
          <w:sz w:val="24"/>
          <w:szCs w:val="24"/>
          <w14:ligatures w14:val="none"/>
        </w:rPr>
        <w:t xml:space="preserve"> </w:t>
      </w:r>
      <w:r w:rsidRPr="0000419E">
        <w:rPr>
          <w:rFonts w:ascii="Times New Roman" w:eastAsia="Times New Roman" w:hAnsi="Times New Roman" w:cs="Times New Roman"/>
          <w:b/>
          <w:bCs/>
          <w:color w:val="000000" w:themeColor="text1"/>
          <w:kern w:val="0"/>
          <w:sz w:val="24"/>
          <w:szCs w:val="24"/>
          <w14:ligatures w14:val="none"/>
        </w:rPr>
        <w:t>(</w:t>
      </w:r>
      <w:r w:rsidR="00500EA3" w:rsidRPr="0000419E">
        <w:rPr>
          <w:rFonts w:ascii="Times New Roman" w:eastAsia="Times New Roman" w:hAnsi="Times New Roman" w:cs="Times New Roman"/>
          <w:color w:val="000000" w:themeColor="text1"/>
          <w:kern w:val="0"/>
          <w:sz w:val="24"/>
          <w:szCs w:val="24"/>
          <w14:ligatures w14:val="none"/>
        </w:rPr>
        <w:t xml:space="preserve"> </w:t>
      </w:r>
      <w:r w:rsidR="00500EA3" w:rsidRPr="0000419E">
        <w:rPr>
          <w:rFonts w:ascii="Times New Roman" w:eastAsia="Times New Roman" w:hAnsi="Times New Roman" w:cs="Times New Roman"/>
          <w:i/>
          <w:iCs/>
          <w:color w:val="000000" w:themeColor="text1"/>
          <w:kern w:val="0"/>
          <w:sz w:val="24"/>
          <w:szCs w:val="24"/>
          <w:rtl/>
          <w14:ligatures w14:val="none"/>
        </w:rPr>
        <w:t>نماذج الشراكة الحكومية–الخاصة في الخدمات العامة</w:t>
      </w:r>
      <w:r w:rsidR="00500EA3" w:rsidRPr="0000419E">
        <w:rPr>
          <w:rFonts w:ascii="Times New Roman" w:eastAsia="Times New Roman" w:hAnsi="Times New Roman" w:cs="Times New Roman"/>
          <w:color w:val="000000" w:themeColor="text1"/>
          <w:kern w:val="0"/>
          <w:sz w:val="24"/>
          <w:szCs w:val="24"/>
          <w14:ligatures w14:val="none"/>
        </w:rPr>
        <w:t xml:space="preserve">. </w:t>
      </w:r>
      <w:r w:rsidR="00500EA3" w:rsidRPr="0000419E">
        <w:rPr>
          <w:rFonts w:ascii="Times New Roman" w:eastAsia="Times New Roman" w:hAnsi="Times New Roman" w:cs="Times New Roman"/>
          <w:color w:val="000000" w:themeColor="text1"/>
          <w:kern w:val="0"/>
          <w:sz w:val="24"/>
          <w:szCs w:val="24"/>
          <w:rtl/>
          <w14:ligatures w14:val="none"/>
        </w:rPr>
        <w:t>الرياض</w:t>
      </w:r>
      <w:r w:rsidR="00500EA3" w:rsidRPr="0000419E">
        <w:rPr>
          <w:rFonts w:ascii="Times New Roman" w:eastAsia="Times New Roman" w:hAnsi="Times New Roman" w:cs="Times New Roman"/>
          <w:color w:val="000000" w:themeColor="text1"/>
          <w:kern w:val="0"/>
          <w:sz w:val="24"/>
          <w:szCs w:val="24"/>
          <w14:ligatures w14:val="none"/>
        </w:rPr>
        <w:t>.</w:t>
      </w:r>
    </w:p>
    <w:p w14:paraId="513CB125" w14:textId="75833732" w:rsidR="00500EA3" w:rsidRPr="0000419E" w:rsidRDefault="0001732B" w:rsidP="00CE777B">
      <w:pPr>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0419E">
        <w:rPr>
          <w:rFonts w:ascii="Times New Roman" w:eastAsia="Times New Roman" w:hAnsi="Symbol" w:cs="Times New Roman" w:hint="cs"/>
          <w:b/>
          <w:bCs/>
          <w:color w:val="000000" w:themeColor="text1"/>
          <w:kern w:val="0"/>
          <w:sz w:val="24"/>
          <w:szCs w:val="24"/>
          <w:rtl/>
          <w14:ligatures w14:val="none"/>
        </w:rPr>
        <w:t xml:space="preserve"> </w:t>
      </w:r>
      <w:r w:rsidR="00500EA3" w:rsidRPr="0000419E">
        <w:rPr>
          <w:rFonts w:ascii="Times New Roman" w:eastAsia="Times New Roman" w:hAnsi="Times New Roman" w:cs="Times New Roman"/>
          <w:b/>
          <w:bCs/>
          <w:color w:val="000000" w:themeColor="text1"/>
          <w:kern w:val="0"/>
          <w:sz w:val="24"/>
          <w:szCs w:val="24"/>
          <w14:ligatures w14:val="none"/>
        </w:rPr>
        <w:t xml:space="preserve"> </w:t>
      </w:r>
      <w:r w:rsidR="00500EA3" w:rsidRPr="0000419E">
        <w:rPr>
          <w:rFonts w:ascii="Times New Roman" w:eastAsia="Times New Roman" w:hAnsi="Times New Roman" w:cs="Times New Roman"/>
          <w:b/>
          <w:bCs/>
          <w:color w:val="000000" w:themeColor="text1"/>
          <w:kern w:val="0"/>
          <w:sz w:val="24"/>
          <w:szCs w:val="24"/>
          <w:rtl/>
          <w14:ligatures w14:val="none"/>
        </w:rPr>
        <w:t>وزارة التعليم</w:t>
      </w:r>
      <w:r w:rsidR="00544FB8" w:rsidRPr="0000419E">
        <w:rPr>
          <w:rFonts w:ascii="Times New Roman" w:eastAsia="Times New Roman" w:hAnsi="Times New Roman" w:cs="Times New Roman"/>
          <w:b/>
          <w:bCs/>
          <w:color w:val="000000" w:themeColor="text1"/>
          <w:kern w:val="0"/>
          <w:sz w:val="24"/>
          <w:szCs w:val="24"/>
          <w14:ligatures w14:val="none"/>
        </w:rPr>
        <w:t xml:space="preserve">) </w:t>
      </w:r>
      <w:r w:rsidR="00500EA3" w:rsidRPr="0000419E">
        <w:rPr>
          <w:rFonts w:ascii="Times New Roman" w:eastAsia="Times New Roman" w:hAnsi="Times New Roman" w:cs="Times New Roman"/>
          <w:b/>
          <w:bCs/>
          <w:color w:val="000000" w:themeColor="text1"/>
          <w:kern w:val="0"/>
          <w:sz w:val="24"/>
          <w:szCs w:val="24"/>
          <w14:ligatures w14:val="none"/>
        </w:rPr>
        <w:t xml:space="preserve"> </w:t>
      </w:r>
      <w:r w:rsidR="00544FB8" w:rsidRPr="0000419E">
        <w:rPr>
          <w:rFonts w:ascii="Times New Roman" w:eastAsia="Times New Roman" w:hAnsi="Times New Roman" w:cs="Times New Roman"/>
          <w:b/>
          <w:bCs/>
          <w:color w:val="000000" w:themeColor="text1"/>
          <w:kern w:val="0"/>
          <w:sz w:val="24"/>
          <w:szCs w:val="24"/>
          <w14:ligatures w14:val="none"/>
        </w:rPr>
        <w:t xml:space="preserve"> </w:t>
      </w:r>
      <w:r w:rsidR="00500EA3" w:rsidRPr="0000419E">
        <w:rPr>
          <w:rFonts w:ascii="Times New Roman" w:eastAsia="Times New Roman" w:hAnsi="Times New Roman" w:cs="Times New Roman"/>
          <w:b/>
          <w:bCs/>
          <w:color w:val="000000" w:themeColor="text1"/>
          <w:kern w:val="0"/>
          <w:sz w:val="24"/>
          <w:szCs w:val="24"/>
          <w:rtl/>
          <w14:ligatures w14:val="none"/>
        </w:rPr>
        <w:t>2023</w:t>
      </w:r>
      <w:r w:rsidR="00544FB8" w:rsidRPr="0000419E">
        <w:rPr>
          <w:rFonts w:ascii="Times New Roman" w:eastAsia="Times New Roman" w:hAnsi="Times New Roman" w:cs="Times New Roman"/>
          <w:b/>
          <w:bCs/>
          <w:color w:val="000000" w:themeColor="text1"/>
          <w:kern w:val="0"/>
          <w:sz w:val="24"/>
          <w:szCs w:val="24"/>
          <w14:ligatures w14:val="none"/>
        </w:rPr>
        <w:t>(</w:t>
      </w:r>
      <w:r w:rsidR="00500EA3" w:rsidRPr="0000419E">
        <w:rPr>
          <w:rFonts w:ascii="Times New Roman" w:eastAsia="Times New Roman" w:hAnsi="Times New Roman" w:cs="Times New Roman"/>
          <w:color w:val="000000" w:themeColor="text1"/>
          <w:kern w:val="0"/>
          <w:sz w:val="24"/>
          <w:szCs w:val="24"/>
          <w14:ligatures w14:val="none"/>
        </w:rPr>
        <w:t xml:space="preserve"> </w:t>
      </w:r>
      <w:r w:rsidR="00500EA3" w:rsidRPr="0000419E">
        <w:rPr>
          <w:rFonts w:ascii="Times New Roman" w:eastAsia="Times New Roman" w:hAnsi="Times New Roman" w:cs="Times New Roman"/>
          <w:i/>
          <w:iCs/>
          <w:color w:val="000000" w:themeColor="text1"/>
          <w:kern w:val="0"/>
          <w:sz w:val="24"/>
          <w:szCs w:val="24"/>
          <w:rtl/>
          <w14:ligatures w14:val="none"/>
        </w:rPr>
        <w:t>بناء القدرات والبحث والتطوير في المجالات البيئية</w:t>
      </w:r>
      <w:r w:rsidR="00500EA3" w:rsidRPr="0000419E">
        <w:rPr>
          <w:rFonts w:ascii="Times New Roman" w:eastAsia="Times New Roman" w:hAnsi="Times New Roman" w:cs="Times New Roman"/>
          <w:color w:val="000000" w:themeColor="text1"/>
          <w:kern w:val="0"/>
          <w:sz w:val="24"/>
          <w:szCs w:val="24"/>
          <w14:ligatures w14:val="none"/>
        </w:rPr>
        <w:t xml:space="preserve">. </w:t>
      </w:r>
      <w:r w:rsidR="00500EA3" w:rsidRPr="0000419E">
        <w:rPr>
          <w:rFonts w:ascii="Times New Roman" w:eastAsia="Times New Roman" w:hAnsi="Times New Roman" w:cs="Times New Roman"/>
          <w:color w:val="000000" w:themeColor="text1"/>
          <w:kern w:val="0"/>
          <w:sz w:val="24"/>
          <w:szCs w:val="24"/>
          <w:rtl/>
          <w14:ligatures w14:val="none"/>
        </w:rPr>
        <w:t>الرياض</w:t>
      </w:r>
      <w:r w:rsidR="00500EA3" w:rsidRPr="0000419E">
        <w:rPr>
          <w:rFonts w:ascii="Times New Roman" w:eastAsia="Times New Roman" w:hAnsi="Times New Roman" w:cs="Times New Roman"/>
          <w:color w:val="000000" w:themeColor="text1"/>
          <w:kern w:val="0"/>
          <w:sz w:val="24"/>
          <w:szCs w:val="24"/>
          <w14:ligatures w14:val="none"/>
        </w:rPr>
        <w:t>.</w:t>
      </w:r>
    </w:p>
    <w:p w14:paraId="1559F0F5" w14:textId="2CC40A36" w:rsidR="0001732B" w:rsidRPr="0000419E" w:rsidRDefault="0001732B" w:rsidP="00CE777B">
      <w:pPr>
        <w:pStyle w:val="a6"/>
        <w:bidi/>
        <w:spacing w:line="360" w:lineRule="auto"/>
        <w:rPr>
          <w:color w:val="000000" w:themeColor="text1"/>
        </w:rPr>
      </w:pPr>
      <w:r w:rsidRPr="0000419E">
        <w:rPr>
          <w:b/>
          <w:bCs/>
          <w:color w:val="000000" w:themeColor="text1"/>
          <w:rtl/>
        </w:rPr>
        <w:t>المركز الوطني للرقابة على الالتزام البيئي</w:t>
      </w:r>
      <w:r w:rsidRPr="0000419E">
        <w:rPr>
          <w:b/>
          <w:bCs/>
          <w:color w:val="000000" w:themeColor="text1"/>
        </w:rPr>
        <w:t xml:space="preserve"> </w:t>
      </w:r>
      <w:r w:rsidR="00544FB8" w:rsidRPr="0000419E">
        <w:rPr>
          <w:b/>
          <w:bCs/>
          <w:color w:val="000000" w:themeColor="text1"/>
        </w:rPr>
        <w:t>)</w:t>
      </w:r>
      <w:r w:rsidRPr="0000419E">
        <w:rPr>
          <w:b/>
          <w:bCs/>
          <w:color w:val="000000" w:themeColor="text1"/>
          <w:rtl/>
        </w:rPr>
        <w:t>2022</w:t>
      </w:r>
      <w:r w:rsidR="00544FB8" w:rsidRPr="0000419E">
        <w:rPr>
          <w:b/>
          <w:bCs/>
          <w:color w:val="000000" w:themeColor="text1"/>
        </w:rPr>
        <w:t>(</w:t>
      </w:r>
      <w:r w:rsidRPr="0000419E">
        <w:rPr>
          <w:color w:val="000000" w:themeColor="text1"/>
        </w:rPr>
        <w:t xml:space="preserve"> </w:t>
      </w:r>
      <w:r w:rsidRPr="0000419E">
        <w:rPr>
          <w:rStyle w:val="a8"/>
          <w:color w:val="000000" w:themeColor="text1"/>
          <w:rtl/>
        </w:rPr>
        <w:t>التقرير السنوي للأداء البيئي في المملكة العربية السعودية</w:t>
      </w:r>
      <w:r w:rsidRPr="0000419E">
        <w:rPr>
          <w:rFonts w:hint="cs"/>
          <w:color w:val="000000" w:themeColor="text1"/>
          <w:rtl/>
        </w:rPr>
        <w:t xml:space="preserve"> </w:t>
      </w:r>
      <w:r w:rsidRPr="0000419E">
        <w:rPr>
          <w:color w:val="000000" w:themeColor="text1"/>
          <w:rtl/>
        </w:rPr>
        <w:t>الرياض</w:t>
      </w:r>
      <w:r w:rsidRPr="0000419E">
        <w:rPr>
          <w:color w:val="000000" w:themeColor="text1"/>
        </w:rPr>
        <w:t>.</w:t>
      </w:r>
    </w:p>
    <w:p w14:paraId="367DA07A" w14:textId="0EBFAF8B" w:rsidR="0001732B" w:rsidRPr="0000419E" w:rsidRDefault="0001732B" w:rsidP="00CE777B">
      <w:pPr>
        <w:pStyle w:val="a6"/>
        <w:bidi/>
        <w:spacing w:line="360" w:lineRule="auto"/>
        <w:rPr>
          <w:color w:val="000000" w:themeColor="text1"/>
        </w:rPr>
      </w:pPr>
      <w:r w:rsidRPr="0000419E">
        <w:rPr>
          <w:b/>
          <w:bCs/>
          <w:color w:val="000000" w:themeColor="text1"/>
          <w:rtl/>
        </w:rPr>
        <w:t>الهيئة العامة للأرصاد وحماية البيئة</w:t>
      </w:r>
      <w:r w:rsidR="00544FB8" w:rsidRPr="0000419E">
        <w:rPr>
          <w:b/>
          <w:bCs/>
          <w:color w:val="000000" w:themeColor="text1"/>
        </w:rPr>
        <w:t>)</w:t>
      </w:r>
      <w:r w:rsidRPr="0000419E">
        <w:rPr>
          <w:b/>
          <w:bCs/>
          <w:color w:val="000000" w:themeColor="text1"/>
          <w:rtl/>
        </w:rPr>
        <w:t>2020</w:t>
      </w:r>
      <w:r w:rsidR="00544FB8" w:rsidRPr="0000419E">
        <w:rPr>
          <w:b/>
          <w:bCs/>
          <w:color w:val="000000" w:themeColor="text1"/>
        </w:rPr>
        <w:t>(</w:t>
      </w:r>
      <w:r w:rsidRPr="0000419E">
        <w:rPr>
          <w:rStyle w:val="a8"/>
          <w:color w:val="000000" w:themeColor="text1"/>
          <w:rtl/>
        </w:rPr>
        <w:t>مؤشرات جودة البيئة والتنوع الحيوي</w:t>
      </w:r>
      <w:r w:rsidRPr="0000419E">
        <w:rPr>
          <w:color w:val="000000" w:themeColor="text1"/>
        </w:rPr>
        <w:t xml:space="preserve">. </w:t>
      </w:r>
      <w:r w:rsidRPr="0000419E">
        <w:rPr>
          <w:color w:val="000000" w:themeColor="text1"/>
          <w:rtl/>
        </w:rPr>
        <w:t>جدة</w:t>
      </w:r>
      <w:r w:rsidRPr="0000419E">
        <w:rPr>
          <w:rFonts w:hint="cs"/>
          <w:color w:val="000000" w:themeColor="text1"/>
          <w:rtl/>
        </w:rPr>
        <w:t xml:space="preserve"> </w:t>
      </w:r>
    </w:p>
    <w:p w14:paraId="0C822803" w14:textId="236C4739" w:rsidR="0001732B" w:rsidRPr="0000419E" w:rsidRDefault="0001732B" w:rsidP="00CE777B">
      <w:pPr>
        <w:pStyle w:val="a6"/>
        <w:bidi/>
        <w:spacing w:line="360" w:lineRule="auto"/>
        <w:rPr>
          <w:color w:val="000000" w:themeColor="text1"/>
        </w:rPr>
      </w:pPr>
      <w:r w:rsidRPr="0000419E">
        <w:rPr>
          <w:b/>
          <w:bCs/>
          <w:color w:val="000000" w:themeColor="text1"/>
          <w:rtl/>
        </w:rPr>
        <w:t>وزارة الاقتصاد والتخطيط</w:t>
      </w:r>
      <w:r w:rsidR="00544FB8" w:rsidRPr="0000419E">
        <w:rPr>
          <w:b/>
          <w:bCs/>
          <w:color w:val="000000" w:themeColor="text1"/>
        </w:rPr>
        <w:t>)</w:t>
      </w:r>
      <w:r w:rsidRPr="0000419E">
        <w:rPr>
          <w:color w:val="000000" w:themeColor="text1"/>
          <w:rtl/>
        </w:rPr>
        <w:t>2023</w:t>
      </w:r>
      <w:r w:rsidR="00544FB8" w:rsidRPr="0000419E">
        <w:rPr>
          <w:color w:val="000000" w:themeColor="text1"/>
        </w:rPr>
        <w:t>(</w:t>
      </w:r>
      <w:r w:rsidRPr="0000419E">
        <w:rPr>
          <w:rStyle w:val="a8"/>
          <w:color w:val="000000" w:themeColor="text1"/>
          <w:rtl/>
        </w:rPr>
        <w:t>التنمية الخضراء والاقتصاد الدائري في المملكة العربية السعودية</w:t>
      </w:r>
      <w:r w:rsidRPr="0000419E">
        <w:rPr>
          <w:color w:val="000000" w:themeColor="text1"/>
        </w:rPr>
        <w:t xml:space="preserve">. </w:t>
      </w:r>
      <w:r w:rsidRPr="0000419E">
        <w:rPr>
          <w:color w:val="000000" w:themeColor="text1"/>
          <w:rtl/>
        </w:rPr>
        <w:t>الرياض</w:t>
      </w:r>
      <w:r w:rsidRPr="0000419E">
        <w:rPr>
          <w:rFonts w:hint="cs"/>
          <w:color w:val="000000" w:themeColor="text1"/>
          <w:rtl/>
        </w:rPr>
        <w:t xml:space="preserve"> </w:t>
      </w:r>
    </w:p>
    <w:p w14:paraId="7845BDB3" w14:textId="72606C0F" w:rsidR="0001732B" w:rsidRPr="0000419E" w:rsidRDefault="0001732B" w:rsidP="00CE777B">
      <w:pPr>
        <w:pStyle w:val="a6"/>
        <w:bidi/>
        <w:spacing w:line="360" w:lineRule="auto"/>
        <w:rPr>
          <w:color w:val="000000" w:themeColor="text1"/>
        </w:rPr>
      </w:pPr>
      <w:r w:rsidRPr="0000419E">
        <w:rPr>
          <w:b/>
          <w:bCs/>
          <w:color w:val="000000" w:themeColor="text1"/>
          <w:rtl/>
        </w:rPr>
        <w:t>وزارة العدل</w:t>
      </w:r>
      <w:r w:rsidR="00544FB8" w:rsidRPr="0000419E">
        <w:rPr>
          <w:b/>
          <w:bCs/>
          <w:color w:val="000000" w:themeColor="text1"/>
        </w:rPr>
        <w:t>)</w:t>
      </w:r>
      <w:r w:rsidRPr="0000419E">
        <w:rPr>
          <w:b/>
          <w:bCs/>
          <w:color w:val="000000" w:themeColor="text1"/>
          <w:rtl/>
        </w:rPr>
        <w:t>2022</w:t>
      </w:r>
      <w:r w:rsidR="00544FB8" w:rsidRPr="0000419E">
        <w:rPr>
          <w:b/>
          <w:bCs/>
          <w:color w:val="000000" w:themeColor="text1"/>
        </w:rPr>
        <w:t>(</w:t>
      </w:r>
      <w:r w:rsidRPr="0000419E">
        <w:rPr>
          <w:color w:val="000000" w:themeColor="text1"/>
        </w:rPr>
        <w:t xml:space="preserve"> </w:t>
      </w:r>
      <w:r w:rsidRPr="0000419E">
        <w:rPr>
          <w:rStyle w:val="a8"/>
          <w:color w:val="000000" w:themeColor="text1"/>
          <w:rtl/>
        </w:rPr>
        <w:t>التشريعات البيئية والتحول المستدام</w:t>
      </w:r>
      <w:r w:rsidRPr="0000419E">
        <w:rPr>
          <w:color w:val="000000" w:themeColor="text1"/>
        </w:rPr>
        <w:t xml:space="preserve">. </w:t>
      </w:r>
      <w:r w:rsidRPr="0000419E">
        <w:rPr>
          <w:color w:val="000000" w:themeColor="text1"/>
          <w:rtl/>
        </w:rPr>
        <w:t>الرياض</w:t>
      </w:r>
      <w:r w:rsidRPr="0000419E">
        <w:rPr>
          <w:rFonts w:hint="cs"/>
          <w:color w:val="000000" w:themeColor="text1"/>
          <w:rtl/>
        </w:rPr>
        <w:t xml:space="preserve"> </w:t>
      </w:r>
    </w:p>
    <w:p w14:paraId="268B683A" w14:textId="3ED7D906" w:rsidR="0001732B" w:rsidRPr="0000419E" w:rsidRDefault="0001732B" w:rsidP="00CE777B">
      <w:pPr>
        <w:pStyle w:val="a6"/>
        <w:bidi/>
        <w:spacing w:line="360" w:lineRule="auto"/>
        <w:rPr>
          <w:color w:val="000000" w:themeColor="text1"/>
        </w:rPr>
      </w:pPr>
      <w:r w:rsidRPr="0000419E">
        <w:rPr>
          <w:b/>
          <w:bCs/>
          <w:color w:val="000000" w:themeColor="text1"/>
          <w:rtl/>
        </w:rPr>
        <w:t>وزارة الطاقة</w:t>
      </w:r>
      <w:r w:rsidR="00544FB8" w:rsidRPr="0000419E">
        <w:rPr>
          <w:b/>
          <w:bCs/>
          <w:color w:val="000000" w:themeColor="text1"/>
        </w:rPr>
        <w:t>)</w:t>
      </w:r>
      <w:r w:rsidRPr="0000419E">
        <w:rPr>
          <w:b/>
          <w:bCs/>
          <w:color w:val="000000" w:themeColor="text1"/>
          <w:rtl/>
        </w:rPr>
        <w:t>2023</w:t>
      </w:r>
      <w:r w:rsidR="00544FB8" w:rsidRPr="0000419E">
        <w:rPr>
          <w:b/>
          <w:bCs/>
          <w:color w:val="000000" w:themeColor="text1"/>
        </w:rPr>
        <w:t>(</w:t>
      </w:r>
      <w:r w:rsidRPr="0000419E">
        <w:rPr>
          <w:rStyle w:val="a8"/>
          <w:color w:val="000000" w:themeColor="text1"/>
          <w:rtl/>
        </w:rPr>
        <w:t>التقنيات الحديثة في الطاقة المتجددة والتحول البيئي</w:t>
      </w:r>
      <w:r w:rsidRPr="0000419E">
        <w:rPr>
          <w:color w:val="000000" w:themeColor="text1"/>
        </w:rPr>
        <w:t xml:space="preserve">. </w:t>
      </w:r>
      <w:r w:rsidRPr="0000419E">
        <w:rPr>
          <w:color w:val="000000" w:themeColor="text1"/>
          <w:rtl/>
        </w:rPr>
        <w:t>الرياض</w:t>
      </w:r>
      <w:r w:rsidRPr="0000419E">
        <w:rPr>
          <w:rFonts w:hint="cs"/>
          <w:color w:val="000000" w:themeColor="text1"/>
          <w:rtl/>
        </w:rPr>
        <w:t xml:space="preserve"> </w:t>
      </w:r>
    </w:p>
    <w:p w14:paraId="4D2A37A3" w14:textId="562B3BB4" w:rsidR="0001732B" w:rsidRPr="0000419E" w:rsidRDefault="0001732B" w:rsidP="00CE777B">
      <w:pPr>
        <w:pStyle w:val="a6"/>
        <w:bidi/>
        <w:spacing w:line="360" w:lineRule="auto"/>
        <w:rPr>
          <w:color w:val="000000" w:themeColor="text1"/>
        </w:rPr>
      </w:pPr>
      <w:r w:rsidRPr="0000419E">
        <w:rPr>
          <w:b/>
          <w:bCs/>
          <w:color w:val="000000" w:themeColor="text1"/>
          <w:rtl/>
        </w:rPr>
        <w:t>صندوق التنمية الصناعية السعودي</w:t>
      </w:r>
      <w:r w:rsidR="00544FB8" w:rsidRPr="0000419E">
        <w:rPr>
          <w:b/>
          <w:bCs/>
          <w:color w:val="000000" w:themeColor="text1"/>
        </w:rPr>
        <w:t>)</w:t>
      </w:r>
      <w:r w:rsidRPr="0000419E">
        <w:rPr>
          <w:b/>
          <w:bCs/>
          <w:color w:val="000000" w:themeColor="text1"/>
          <w:rtl/>
        </w:rPr>
        <w:t>2021</w:t>
      </w:r>
      <w:r w:rsidR="00544FB8" w:rsidRPr="0000419E">
        <w:rPr>
          <w:b/>
          <w:bCs/>
          <w:color w:val="000000" w:themeColor="text1"/>
        </w:rPr>
        <w:t>(</w:t>
      </w:r>
      <w:r w:rsidRPr="0000419E">
        <w:rPr>
          <w:color w:val="000000" w:themeColor="text1"/>
        </w:rPr>
        <w:t xml:space="preserve"> </w:t>
      </w:r>
      <w:r w:rsidRPr="0000419E">
        <w:rPr>
          <w:rStyle w:val="a8"/>
          <w:color w:val="000000" w:themeColor="text1"/>
          <w:rtl/>
        </w:rPr>
        <w:t>التحول الصناعي والابتكار المستدام</w:t>
      </w:r>
      <w:r w:rsidRPr="0000419E">
        <w:rPr>
          <w:color w:val="000000" w:themeColor="text1"/>
        </w:rPr>
        <w:t xml:space="preserve">. </w:t>
      </w:r>
      <w:r w:rsidRPr="0000419E">
        <w:rPr>
          <w:color w:val="000000" w:themeColor="text1"/>
          <w:rtl/>
        </w:rPr>
        <w:t>الرياض</w:t>
      </w:r>
      <w:r w:rsidRPr="0000419E">
        <w:rPr>
          <w:rFonts w:hint="cs"/>
          <w:color w:val="000000" w:themeColor="text1"/>
          <w:rtl/>
        </w:rPr>
        <w:t xml:space="preserve"> </w:t>
      </w:r>
    </w:p>
    <w:p w14:paraId="78476000" w14:textId="057AAE35" w:rsidR="00544FB8" w:rsidRPr="0000419E" w:rsidRDefault="00544FB8" w:rsidP="00CE777B">
      <w:pPr>
        <w:pStyle w:val="a6"/>
        <w:bidi/>
        <w:spacing w:line="360" w:lineRule="auto"/>
        <w:rPr>
          <w:color w:val="000000" w:themeColor="text1"/>
        </w:rPr>
      </w:pPr>
      <w:r w:rsidRPr="0000419E">
        <w:rPr>
          <w:b/>
          <w:bCs/>
          <w:color w:val="000000" w:themeColor="text1"/>
          <w:rtl/>
        </w:rPr>
        <w:t>الهيئة السعودية للبيانات والذكاء الاصطناعي</w:t>
      </w:r>
      <w:r w:rsidR="00445D79" w:rsidRPr="0000419E">
        <w:rPr>
          <w:b/>
          <w:bCs/>
          <w:color w:val="000000" w:themeColor="text1"/>
        </w:rPr>
        <w:t>)</w:t>
      </w:r>
      <w:r w:rsidRPr="0000419E">
        <w:rPr>
          <w:b/>
          <w:bCs/>
          <w:color w:val="000000" w:themeColor="text1"/>
          <w:rtl/>
        </w:rPr>
        <w:t>2023</w:t>
      </w:r>
      <w:r w:rsidR="00445D79" w:rsidRPr="0000419E">
        <w:rPr>
          <w:b/>
          <w:bCs/>
          <w:color w:val="000000" w:themeColor="text1"/>
        </w:rPr>
        <w:t>(</w:t>
      </w:r>
      <w:r w:rsidRPr="0000419E">
        <w:rPr>
          <w:rStyle w:val="a8"/>
          <w:color w:val="000000" w:themeColor="text1"/>
          <w:rtl/>
        </w:rPr>
        <w:t>تقنيات الذكاء الاصطناعي في مراقبة البيئة</w:t>
      </w:r>
      <w:r w:rsidRPr="0000419E">
        <w:rPr>
          <w:color w:val="000000" w:themeColor="text1"/>
        </w:rPr>
        <w:t xml:space="preserve">. </w:t>
      </w:r>
      <w:r w:rsidRPr="0000419E">
        <w:rPr>
          <w:color w:val="000000" w:themeColor="text1"/>
          <w:rtl/>
        </w:rPr>
        <w:t>الرياض</w:t>
      </w:r>
      <w:r w:rsidRPr="0000419E">
        <w:rPr>
          <w:color w:val="000000" w:themeColor="text1"/>
        </w:rPr>
        <w:t>.</w:t>
      </w:r>
    </w:p>
    <w:p w14:paraId="653ACB25" w14:textId="1A45490D" w:rsidR="00544FB8" w:rsidRPr="0000419E" w:rsidRDefault="00544FB8" w:rsidP="00CE777B">
      <w:pPr>
        <w:pStyle w:val="a6"/>
        <w:bidi/>
        <w:spacing w:line="360" w:lineRule="auto"/>
        <w:rPr>
          <w:color w:val="000000" w:themeColor="text1"/>
        </w:rPr>
      </w:pPr>
      <w:r w:rsidRPr="0000419E">
        <w:rPr>
          <w:b/>
          <w:bCs/>
          <w:color w:val="000000" w:themeColor="text1"/>
          <w:rtl/>
        </w:rPr>
        <w:t>وزارة الصناعة والثروة المعدنية</w:t>
      </w:r>
      <w:r w:rsidR="00445D79" w:rsidRPr="0000419E">
        <w:rPr>
          <w:b/>
          <w:bCs/>
          <w:color w:val="000000" w:themeColor="text1"/>
        </w:rPr>
        <w:t>)</w:t>
      </w:r>
      <w:r w:rsidRPr="0000419E">
        <w:rPr>
          <w:b/>
          <w:bCs/>
          <w:color w:val="000000" w:themeColor="text1"/>
          <w:rtl/>
        </w:rPr>
        <w:t>2022</w:t>
      </w:r>
      <w:r w:rsidR="00445D79" w:rsidRPr="0000419E">
        <w:rPr>
          <w:b/>
          <w:bCs/>
          <w:color w:val="000000" w:themeColor="text1"/>
        </w:rPr>
        <w:t>(</w:t>
      </w:r>
      <w:r w:rsidRPr="0000419E">
        <w:rPr>
          <w:color w:val="000000" w:themeColor="text1"/>
        </w:rPr>
        <w:t xml:space="preserve"> </w:t>
      </w:r>
      <w:r w:rsidRPr="0000419E">
        <w:rPr>
          <w:rStyle w:val="a8"/>
          <w:color w:val="000000" w:themeColor="text1"/>
          <w:rtl/>
        </w:rPr>
        <w:t>التحول نحو العمليات الخضراء في القطاع الصناعي</w:t>
      </w:r>
      <w:r w:rsidRPr="0000419E">
        <w:rPr>
          <w:color w:val="000000" w:themeColor="text1"/>
        </w:rPr>
        <w:t xml:space="preserve">. </w:t>
      </w:r>
      <w:r w:rsidRPr="0000419E">
        <w:rPr>
          <w:color w:val="000000" w:themeColor="text1"/>
          <w:rtl/>
        </w:rPr>
        <w:t>الرياض</w:t>
      </w:r>
      <w:r w:rsidRPr="0000419E">
        <w:rPr>
          <w:color w:val="000000" w:themeColor="text1"/>
        </w:rPr>
        <w:t>.</w:t>
      </w:r>
    </w:p>
    <w:p w14:paraId="1B90410E" w14:textId="69E206B1" w:rsidR="00544FB8" w:rsidRPr="0000419E" w:rsidRDefault="00544FB8" w:rsidP="00CE777B">
      <w:pPr>
        <w:pStyle w:val="a6"/>
        <w:bidi/>
        <w:spacing w:line="360" w:lineRule="auto"/>
        <w:rPr>
          <w:color w:val="000000" w:themeColor="text1"/>
        </w:rPr>
      </w:pPr>
      <w:r w:rsidRPr="0000419E">
        <w:rPr>
          <w:b/>
          <w:bCs/>
          <w:color w:val="000000" w:themeColor="text1"/>
          <w:rtl/>
        </w:rPr>
        <w:t>هيئة تطوير البيئة</w:t>
      </w:r>
      <w:r w:rsidR="00445D79" w:rsidRPr="0000419E">
        <w:rPr>
          <w:b/>
          <w:bCs/>
          <w:color w:val="000000" w:themeColor="text1"/>
        </w:rPr>
        <w:t>)</w:t>
      </w:r>
      <w:r w:rsidRPr="0000419E">
        <w:rPr>
          <w:b/>
          <w:bCs/>
          <w:color w:val="000000" w:themeColor="text1"/>
          <w:rtl/>
        </w:rPr>
        <w:t>2023</w:t>
      </w:r>
      <w:r w:rsidR="00445D79" w:rsidRPr="0000419E">
        <w:rPr>
          <w:b/>
          <w:bCs/>
          <w:color w:val="000000" w:themeColor="text1"/>
        </w:rPr>
        <w:t>(</w:t>
      </w:r>
      <w:r w:rsidRPr="0000419E">
        <w:rPr>
          <w:color w:val="000000" w:themeColor="text1"/>
        </w:rPr>
        <w:t xml:space="preserve"> </w:t>
      </w:r>
      <w:r w:rsidRPr="0000419E">
        <w:rPr>
          <w:rStyle w:val="a8"/>
          <w:color w:val="000000" w:themeColor="text1"/>
          <w:rtl/>
        </w:rPr>
        <w:t>الحوكمة البيئية وتعزيز الأداء المؤسسي</w:t>
      </w:r>
      <w:r w:rsidRPr="0000419E">
        <w:rPr>
          <w:color w:val="000000" w:themeColor="text1"/>
        </w:rPr>
        <w:t xml:space="preserve">. </w:t>
      </w:r>
      <w:r w:rsidRPr="0000419E">
        <w:rPr>
          <w:color w:val="000000" w:themeColor="text1"/>
          <w:rtl/>
        </w:rPr>
        <w:t>الرياض</w:t>
      </w:r>
      <w:r w:rsidRPr="0000419E">
        <w:rPr>
          <w:color w:val="000000" w:themeColor="text1"/>
        </w:rPr>
        <w:t>.</w:t>
      </w:r>
    </w:p>
    <w:p w14:paraId="081C7E2C" w14:textId="483652F8" w:rsidR="00544FB8" w:rsidRPr="0000419E" w:rsidRDefault="00544FB8" w:rsidP="00CE777B">
      <w:pPr>
        <w:pStyle w:val="a6"/>
        <w:bidi/>
        <w:spacing w:line="360" w:lineRule="auto"/>
        <w:rPr>
          <w:color w:val="000000" w:themeColor="text1"/>
        </w:rPr>
      </w:pPr>
      <w:r w:rsidRPr="0000419E">
        <w:rPr>
          <w:b/>
          <w:bCs/>
          <w:color w:val="000000" w:themeColor="text1"/>
          <w:rtl/>
        </w:rPr>
        <w:t>المركز الوطني لتعزيز الصحة</w:t>
      </w:r>
      <w:r w:rsidR="00445D79" w:rsidRPr="0000419E">
        <w:rPr>
          <w:b/>
          <w:bCs/>
          <w:color w:val="000000" w:themeColor="text1"/>
        </w:rPr>
        <w:t>)</w:t>
      </w:r>
      <w:r w:rsidRPr="0000419E">
        <w:rPr>
          <w:b/>
          <w:bCs/>
          <w:color w:val="000000" w:themeColor="text1"/>
          <w:rtl/>
        </w:rPr>
        <w:t>2022</w:t>
      </w:r>
      <w:r w:rsidR="00445D79" w:rsidRPr="0000419E">
        <w:rPr>
          <w:b/>
          <w:bCs/>
          <w:color w:val="000000" w:themeColor="text1"/>
        </w:rPr>
        <w:t>(</w:t>
      </w:r>
      <w:r w:rsidRPr="0000419E">
        <w:rPr>
          <w:color w:val="000000" w:themeColor="text1"/>
        </w:rPr>
        <w:t xml:space="preserve"> </w:t>
      </w:r>
      <w:r w:rsidRPr="0000419E">
        <w:rPr>
          <w:rStyle w:val="a8"/>
          <w:color w:val="000000" w:themeColor="text1"/>
          <w:rtl/>
        </w:rPr>
        <w:t>التوعية البيئية وتغيير السلوك</w:t>
      </w:r>
      <w:r w:rsidRPr="0000419E">
        <w:rPr>
          <w:color w:val="000000" w:themeColor="text1"/>
        </w:rPr>
        <w:t xml:space="preserve">. </w:t>
      </w:r>
      <w:r w:rsidRPr="0000419E">
        <w:rPr>
          <w:color w:val="000000" w:themeColor="text1"/>
          <w:rtl/>
        </w:rPr>
        <w:t>الرياض</w:t>
      </w:r>
      <w:r w:rsidRPr="0000419E">
        <w:rPr>
          <w:color w:val="000000" w:themeColor="text1"/>
        </w:rPr>
        <w:t>.</w:t>
      </w:r>
    </w:p>
    <w:p w14:paraId="4821076B" w14:textId="60431874" w:rsidR="00544FB8" w:rsidRPr="0000419E" w:rsidRDefault="00544FB8" w:rsidP="00CE777B">
      <w:pPr>
        <w:pStyle w:val="a6"/>
        <w:bidi/>
        <w:spacing w:line="360" w:lineRule="auto"/>
        <w:rPr>
          <w:color w:val="000000" w:themeColor="text1"/>
        </w:rPr>
      </w:pPr>
      <w:r w:rsidRPr="0000419E">
        <w:rPr>
          <w:b/>
          <w:bCs/>
          <w:color w:val="000000" w:themeColor="text1"/>
          <w:rtl/>
        </w:rPr>
        <w:t>الهيئة الوطنية لحماية الحياة الفطرية</w:t>
      </w:r>
      <w:r w:rsidR="008968FF" w:rsidRPr="0000419E">
        <w:rPr>
          <w:rFonts w:hint="cs"/>
          <w:b/>
          <w:bCs/>
          <w:color w:val="000000" w:themeColor="text1"/>
          <w:rtl/>
        </w:rPr>
        <w:t>(</w:t>
      </w:r>
      <w:r w:rsidRPr="0000419E">
        <w:rPr>
          <w:b/>
          <w:bCs/>
          <w:color w:val="000000" w:themeColor="text1"/>
          <w:rtl/>
        </w:rPr>
        <w:t>2023</w:t>
      </w:r>
      <w:r w:rsidR="008968FF" w:rsidRPr="0000419E">
        <w:rPr>
          <w:rFonts w:hint="cs"/>
          <w:b/>
          <w:bCs/>
          <w:color w:val="000000" w:themeColor="text1"/>
          <w:rtl/>
        </w:rPr>
        <w:t>)</w:t>
      </w:r>
      <w:r w:rsidRPr="0000419E">
        <w:rPr>
          <w:color w:val="000000" w:themeColor="text1"/>
        </w:rPr>
        <w:t xml:space="preserve"> </w:t>
      </w:r>
      <w:r w:rsidRPr="0000419E">
        <w:rPr>
          <w:rStyle w:val="a8"/>
          <w:color w:val="000000" w:themeColor="text1"/>
          <w:rtl/>
        </w:rPr>
        <w:t>مبادرات الحلول الطبيعية وحماية التنوع الحيوي</w:t>
      </w:r>
      <w:r w:rsidRPr="0000419E">
        <w:rPr>
          <w:color w:val="000000" w:themeColor="text1"/>
        </w:rPr>
        <w:t xml:space="preserve">. </w:t>
      </w:r>
      <w:r w:rsidRPr="0000419E">
        <w:rPr>
          <w:color w:val="000000" w:themeColor="text1"/>
          <w:rtl/>
        </w:rPr>
        <w:t>الرياض</w:t>
      </w:r>
      <w:r w:rsidRPr="0000419E">
        <w:rPr>
          <w:color w:val="000000" w:themeColor="text1"/>
        </w:rPr>
        <w:t>.</w:t>
      </w:r>
    </w:p>
    <w:p w14:paraId="7DDDF32C" w14:textId="24F4F58D" w:rsidR="00544FB8" w:rsidRPr="0000419E" w:rsidRDefault="00544FB8" w:rsidP="00CE777B">
      <w:pPr>
        <w:pStyle w:val="a6"/>
        <w:bidi/>
        <w:spacing w:line="360" w:lineRule="auto"/>
        <w:rPr>
          <w:color w:val="000000" w:themeColor="text1"/>
        </w:rPr>
      </w:pPr>
      <w:r w:rsidRPr="0000419E">
        <w:rPr>
          <w:b/>
          <w:bCs/>
          <w:color w:val="000000" w:themeColor="text1"/>
          <w:rtl/>
        </w:rPr>
        <w:t>مدينة الملك عبدالعزيز للعلوم والتقنية</w:t>
      </w:r>
      <w:r w:rsidR="008968FF" w:rsidRPr="0000419E">
        <w:rPr>
          <w:rFonts w:hint="cs"/>
          <w:b/>
          <w:bCs/>
          <w:color w:val="000000" w:themeColor="text1"/>
          <w:rtl/>
        </w:rPr>
        <w:t>(</w:t>
      </w:r>
      <w:r w:rsidRPr="0000419E">
        <w:rPr>
          <w:b/>
          <w:bCs/>
          <w:color w:val="000000" w:themeColor="text1"/>
          <w:rtl/>
        </w:rPr>
        <w:t>2022</w:t>
      </w:r>
      <w:r w:rsidR="008968FF" w:rsidRPr="0000419E">
        <w:rPr>
          <w:rFonts w:hint="cs"/>
          <w:b/>
          <w:bCs/>
          <w:color w:val="000000" w:themeColor="text1"/>
          <w:rtl/>
        </w:rPr>
        <w:t>)</w:t>
      </w:r>
      <w:r w:rsidRPr="0000419E">
        <w:rPr>
          <w:color w:val="000000" w:themeColor="text1"/>
        </w:rPr>
        <w:t xml:space="preserve"> </w:t>
      </w:r>
      <w:r w:rsidRPr="0000419E">
        <w:rPr>
          <w:rStyle w:val="a8"/>
          <w:color w:val="000000" w:themeColor="text1"/>
          <w:rtl/>
        </w:rPr>
        <w:t>أبحاث وتقنيات الاستدامة</w:t>
      </w:r>
      <w:r w:rsidRPr="0000419E">
        <w:rPr>
          <w:color w:val="000000" w:themeColor="text1"/>
        </w:rPr>
        <w:t xml:space="preserve">. </w:t>
      </w:r>
      <w:r w:rsidRPr="0000419E">
        <w:rPr>
          <w:color w:val="000000" w:themeColor="text1"/>
          <w:rtl/>
        </w:rPr>
        <w:t>الرياض</w:t>
      </w:r>
      <w:r w:rsidRPr="0000419E">
        <w:rPr>
          <w:color w:val="000000" w:themeColor="text1"/>
        </w:rPr>
        <w:t>.</w:t>
      </w:r>
    </w:p>
    <w:p w14:paraId="46C6C7BC" w14:textId="2EE3BC23" w:rsidR="00544FB8" w:rsidRPr="0000419E" w:rsidRDefault="00544FB8" w:rsidP="00CE777B">
      <w:pPr>
        <w:pStyle w:val="a6"/>
        <w:bidi/>
        <w:spacing w:line="360" w:lineRule="auto"/>
        <w:rPr>
          <w:color w:val="000000" w:themeColor="text1"/>
        </w:rPr>
      </w:pPr>
      <w:r w:rsidRPr="0000419E">
        <w:rPr>
          <w:b/>
          <w:bCs/>
          <w:color w:val="000000" w:themeColor="text1"/>
          <w:rtl/>
        </w:rPr>
        <w:t>وزارة الاستثمار</w:t>
      </w:r>
      <w:r w:rsidR="008968FF" w:rsidRPr="0000419E">
        <w:rPr>
          <w:rFonts w:hint="cs"/>
          <w:b/>
          <w:bCs/>
          <w:color w:val="000000" w:themeColor="text1"/>
          <w:rtl/>
        </w:rPr>
        <w:t>(</w:t>
      </w:r>
      <w:r w:rsidRPr="0000419E">
        <w:rPr>
          <w:b/>
          <w:bCs/>
          <w:color w:val="000000" w:themeColor="text1"/>
          <w:rtl/>
        </w:rPr>
        <w:t>2022</w:t>
      </w:r>
      <w:r w:rsidR="008968FF" w:rsidRPr="0000419E">
        <w:rPr>
          <w:rFonts w:hint="cs"/>
          <w:b/>
          <w:bCs/>
          <w:color w:val="000000" w:themeColor="text1"/>
          <w:rtl/>
        </w:rPr>
        <w:t>)</w:t>
      </w:r>
      <w:r w:rsidRPr="0000419E">
        <w:rPr>
          <w:color w:val="000000" w:themeColor="text1"/>
        </w:rPr>
        <w:t xml:space="preserve"> </w:t>
      </w:r>
      <w:r w:rsidRPr="0000419E">
        <w:rPr>
          <w:rStyle w:val="a8"/>
          <w:color w:val="000000" w:themeColor="text1"/>
          <w:rtl/>
        </w:rPr>
        <w:t>التعاون المؤسسي في مشاريع التنمية البيئية</w:t>
      </w:r>
      <w:r w:rsidRPr="0000419E">
        <w:rPr>
          <w:color w:val="000000" w:themeColor="text1"/>
        </w:rPr>
        <w:t xml:space="preserve">. </w:t>
      </w:r>
      <w:r w:rsidRPr="0000419E">
        <w:rPr>
          <w:color w:val="000000" w:themeColor="text1"/>
          <w:rtl/>
        </w:rPr>
        <w:t>الرياض</w:t>
      </w:r>
      <w:r w:rsidRPr="0000419E">
        <w:rPr>
          <w:color w:val="000000" w:themeColor="text1"/>
        </w:rPr>
        <w:t>.</w:t>
      </w:r>
    </w:p>
    <w:p w14:paraId="52E94EBD" w14:textId="16992020" w:rsidR="00544FB8" w:rsidRPr="0000419E" w:rsidRDefault="00544FB8" w:rsidP="00CE777B">
      <w:pPr>
        <w:pStyle w:val="a6"/>
        <w:bidi/>
        <w:spacing w:line="360" w:lineRule="auto"/>
        <w:rPr>
          <w:color w:val="000000" w:themeColor="text1"/>
        </w:rPr>
      </w:pPr>
      <w:r w:rsidRPr="0000419E">
        <w:rPr>
          <w:b/>
          <w:bCs/>
          <w:color w:val="000000" w:themeColor="text1"/>
          <w:rtl/>
        </w:rPr>
        <w:t>صندوق الاستثمارات العامة</w:t>
      </w:r>
      <w:r w:rsidR="008968FF" w:rsidRPr="0000419E">
        <w:rPr>
          <w:rFonts w:hint="cs"/>
          <w:b/>
          <w:bCs/>
          <w:color w:val="000000" w:themeColor="text1"/>
          <w:rtl/>
        </w:rPr>
        <w:t>(</w:t>
      </w:r>
      <w:r w:rsidRPr="0000419E">
        <w:rPr>
          <w:b/>
          <w:bCs/>
          <w:color w:val="000000" w:themeColor="text1"/>
          <w:rtl/>
        </w:rPr>
        <w:t>2023</w:t>
      </w:r>
      <w:r w:rsidR="008968FF" w:rsidRPr="0000419E">
        <w:rPr>
          <w:rFonts w:hint="cs"/>
          <w:b/>
          <w:bCs/>
          <w:color w:val="000000" w:themeColor="text1"/>
          <w:rtl/>
        </w:rPr>
        <w:t>)</w:t>
      </w:r>
      <w:r w:rsidRPr="0000419E">
        <w:rPr>
          <w:color w:val="000000" w:themeColor="text1"/>
        </w:rPr>
        <w:t xml:space="preserve"> </w:t>
      </w:r>
      <w:r w:rsidRPr="0000419E">
        <w:rPr>
          <w:rStyle w:val="a8"/>
          <w:color w:val="000000" w:themeColor="text1"/>
          <w:rtl/>
        </w:rPr>
        <w:t>تنمية الصناعات الخضراء والاستثمار المستدام</w:t>
      </w:r>
      <w:r w:rsidRPr="0000419E">
        <w:rPr>
          <w:color w:val="000000" w:themeColor="text1"/>
        </w:rPr>
        <w:t xml:space="preserve">. </w:t>
      </w:r>
      <w:r w:rsidRPr="0000419E">
        <w:rPr>
          <w:color w:val="000000" w:themeColor="text1"/>
          <w:rtl/>
        </w:rPr>
        <w:t>الرياض</w:t>
      </w:r>
      <w:r w:rsidRPr="0000419E">
        <w:rPr>
          <w:color w:val="000000" w:themeColor="text1"/>
        </w:rPr>
        <w:t>.</w:t>
      </w:r>
    </w:p>
    <w:p w14:paraId="07309D8D" w14:textId="3DAE6648" w:rsidR="00445D79" w:rsidRPr="0000419E" w:rsidRDefault="00445D79" w:rsidP="000B2033">
      <w:pPr>
        <w:pStyle w:val="a6"/>
        <w:bidi/>
        <w:spacing w:line="360" w:lineRule="auto"/>
        <w:rPr>
          <w:color w:val="000000" w:themeColor="text1"/>
        </w:rPr>
      </w:pPr>
      <w:r w:rsidRPr="0000419E">
        <w:rPr>
          <w:rFonts w:hAnsi="Symbol"/>
          <w:color w:val="000000" w:themeColor="text1"/>
        </w:rPr>
        <w:t xml:space="preserve"> </w:t>
      </w:r>
      <w:r w:rsidRPr="000B2033">
        <w:rPr>
          <w:b/>
          <w:bCs/>
          <w:color w:val="000000" w:themeColor="text1"/>
          <w:rtl/>
        </w:rPr>
        <w:t>صندوق التنمية الوطني</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تمويل الابتكار ودعم التحول البيئي</w:t>
      </w:r>
      <w:r w:rsidRPr="0000419E">
        <w:rPr>
          <w:color w:val="000000" w:themeColor="text1"/>
        </w:rPr>
        <w:t xml:space="preserve">. </w:t>
      </w:r>
      <w:r w:rsidRPr="0000419E">
        <w:rPr>
          <w:color w:val="000000" w:themeColor="text1"/>
          <w:rtl/>
        </w:rPr>
        <w:t>الرياض</w:t>
      </w:r>
      <w:r w:rsidRPr="0000419E">
        <w:rPr>
          <w:color w:val="000000" w:themeColor="text1"/>
        </w:rPr>
        <w:t>.</w:t>
      </w:r>
    </w:p>
    <w:p w14:paraId="6F18E68A" w14:textId="4C03B742" w:rsidR="00445D79" w:rsidRPr="0000419E" w:rsidRDefault="00445D79" w:rsidP="000B2033">
      <w:pPr>
        <w:pStyle w:val="a6"/>
        <w:bidi/>
        <w:spacing w:line="360" w:lineRule="auto"/>
        <w:rPr>
          <w:color w:val="000000" w:themeColor="text1"/>
        </w:rPr>
      </w:pPr>
      <w:r w:rsidRPr="000B2033">
        <w:rPr>
          <w:rFonts w:hAnsi="Symbol"/>
          <w:b/>
          <w:bCs/>
          <w:color w:val="000000" w:themeColor="text1"/>
        </w:rPr>
        <w:t xml:space="preserve"> </w:t>
      </w:r>
      <w:r w:rsidRPr="000B2033">
        <w:rPr>
          <w:b/>
          <w:bCs/>
          <w:color w:val="000000" w:themeColor="text1"/>
        </w:rPr>
        <w:t xml:space="preserve">  </w:t>
      </w:r>
      <w:r w:rsidRPr="000B2033">
        <w:rPr>
          <w:b/>
          <w:bCs/>
          <w:color w:val="000000" w:themeColor="text1"/>
          <w:rtl/>
        </w:rPr>
        <w:t>جامعة الملك سعود</w:t>
      </w:r>
      <w:r w:rsidR="000B2033" w:rsidRPr="000B2033">
        <w:rPr>
          <w:rFonts w:hint="cs"/>
          <w:b/>
          <w:bCs/>
          <w:color w:val="000000" w:themeColor="text1"/>
          <w:rtl/>
        </w:rPr>
        <w:t>(</w:t>
      </w:r>
      <w:r w:rsidRPr="000B2033">
        <w:rPr>
          <w:b/>
          <w:bCs/>
          <w:color w:val="000000" w:themeColor="text1"/>
          <w:rtl/>
        </w:rPr>
        <w:t>2022</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البحث والتطوير في التقنيات البيئية المتقدمة</w:t>
      </w:r>
      <w:r w:rsidRPr="0000419E">
        <w:rPr>
          <w:color w:val="000000" w:themeColor="text1"/>
        </w:rPr>
        <w:t xml:space="preserve">. </w:t>
      </w:r>
      <w:r w:rsidRPr="0000419E">
        <w:rPr>
          <w:color w:val="000000" w:themeColor="text1"/>
          <w:rtl/>
        </w:rPr>
        <w:t>الرياض</w:t>
      </w:r>
      <w:r w:rsidRPr="0000419E">
        <w:rPr>
          <w:color w:val="000000" w:themeColor="text1"/>
        </w:rPr>
        <w:t>.</w:t>
      </w:r>
    </w:p>
    <w:p w14:paraId="29511E71" w14:textId="6F98CA4A" w:rsidR="00445D79" w:rsidRPr="0000419E" w:rsidRDefault="00445D79" w:rsidP="000B2033">
      <w:pPr>
        <w:pStyle w:val="a6"/>
        <w:bidi/>
        <w:spacing w:line="360" w:lineRule="auto"/>
        <w:rPr>
          <w:color w:val="000000" w:themeColor="text1"/>
        </w:rPr>
      </w:pPr>
      <w:r w:rsidRPr="000B2033">
        <w:rPr>
          <w:rFonts w:hAnsi="Symbol"/>
          <w:b/>
          <w:bCs/>
          <w:color w:val="000000" w:themeColor="text1"/>
        </w:rPr>
        <w:t xml:space="preserve"> </w:t>
      </w:r>
      <w:r w:rsidRPr="000B2033">
        <w:rPr>
          <w:b/>
          <w:bCs/>
          <w:color w:val="000000" w:themeColor="text1"/>
        </w:rPr>
        <w:t xml:space="preserve">  </w:t>
      </w:r>
      <w:r w:rsidRPr="000B2033">
        <w:rPr>
          <w:b/>
          <w:bCs/>
          <w:color w:val="000000" w:themeColor="text1"/>
          <w:rtl/>
        </w:rPr>
        <w:t>الهيئة العامة للأرصاد والبيئة</w:t>
      </w:r>
      <w:r w:rsidR="000B2033" w:rsidRPr="000B2033">
        <w:rPr>
          <w:rFonts w:hint="cs"/>
          <w:b/>
          <w:bCs/>
          <w:color w:val="000000" w:themeColor="text1"/>
          <w:rtl/>
        </w:rPr>
        <w:t>(</w:t>
      </w:r>
      <w:r w:rsidRPr="000B2033">
        <w:rPr>
          <w:b/>
          <w:bCs/>
          <w:color w:val="000000" w:themeColor="text1"/>
          <w:rtl/>
        </w:rPr>
        <w:t>2022</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تحديات التنظيم البيئي والتقنيات الحديثة</w:t>
      </w:r>
      <w:r w:rsidRPr="0000419E">
        <w:rPr>
          <w:color w:val="000000" w:themeColor="text1"/>
        </w:rPr>
        <w:t xml:space="preserve">. </w:t>
      </w:r>
      <w:r w:rsidRPr="0000419E">
        <w:rPr>
          <w:color w:val="000000" w:themeColor="text1"/>
          <w:rtl/>
        </w:rPr>
        <w:t>جدة</w:t>
      </w:r>
      <w:r w:rsidRPr="0000419E">
        <w:rPr>
          <w:color w:val="000000" w:themeColor="text1"/>
        </w:rPr>
        <w:t>.</w:t>
      </w:r>
    </w:p>
    <w:p w14:paraId="28099484" w14:textId="73D3BAF4" w:rsidR="00445D79" w:rsidRPr="0000419E" w:rsidRDefault="00445D79" w:rsidP="000B2033">
      <w:pPr>
        <w:pStyle w:val="a6"/>
        <w:bidi/>
        <w:spacing w:line="360" w:lineRule="auto"/>
        <w:rPr>
          <w:color w:val="000000" w:themeColor="text1"/>
        </w:rPr>
      </w:pPr>
      <w:r w:rsidRPr="000B2033">
        <w:rPr>
          <w:rFonts w:hAnsi="Symbol"/>
          <w:b/>
          <w:bCs/>
          <w:color w:val="000000" w:themeColor="text1"/>
        </w:rPr>
        <w:t xml:space="preserve"> </w:t>
      </w:r>
      <w:r w:rsidRPr="000B2033">
        <w:rPr>
          <w:b/>
          <w:bCs/>
          <w:color w:val="000000" w:themeColor="text1"/>
        </w:rPr>
        <w:t xml:space="preserve">  </w:t>
      </w:r>
      <w:r w:rsidRPr="000B2033">
        <w:rPr>
          <w:b/>
          <w:bCs/>
          <w:color w:val="000000" w:themeColor="text1"/>
          <w:rtl/>
        </w:rPr>
        <w:t>المركز الوطني لتنمية الموارد البشرية</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الكفاءات البيئية وبناء القدرات الوطنية</w:t>
      </w:r>
      <w:r w:rsidRPr="0000419E">
        <w:rPr>
          <w:color w:val="000000" w:themeColor="text1"/>
        </w:rPr>
        <w:t xml:space="preserve">. </w:t>
      </w:r>
      <w:r w:rsidRPr="0000419E">
        <w:rPr>
          <w:color w:val="000000" w:themeColor="text1"/>
          <w:rtl/>
        </w:rPr>
        <w:t>الرياض</w:t>
      </w:r>
      <w:r w:rsidRPr="0000419E">
        <w:rPr>
          <w:color w:val="000000" w:themeColor="text1"/>
        </w:rPr>
        <w:t>.</w:t>
      </w:r>
    </w:p>
    <w:p w14:paraId="12936007" w14:textId="74BF3796" w:rsidR="00445D79" w:rsidRPr="0000419E" w:rsidRDefault="00445D79" w:rsidP="000B2033">
      <w:pPr>
        <w:pStyle w:val="a6"/>
        <w:bidi/>
        <w:spacing w:line="360" w:lineRule="auto"/>
        <w:rPr>
          <w:color w:val="000000" w:themeColor="text1"/>
        </w:rPr>
      </w:pPr>
      <w:r w:rsidRPr="0000419E">
        <w:rPr>
          <w:rFonts w:hAnsi="Symbol"/>
          <w:color w:val="000000" w:themeColor="text1"/>
        </w:rPr>
        <w:lastRenderedPageBreak/>
        <w:t xml:space="preserve"> </w:t>
      </w:r>
      <w:r w:rsidRPr="0000419E">
        <w:rPr>
          <w:color w:val="000000" w:themeColor="text1"/>
        </w:rPr>
        <w:t xml:space="preserve">  </w:t>
      </w:r>
      <w:r w:rsidRPr="000B2033">
        <w:rPr>
          <w:b/>
          <w:bCs/>
          <w:color w:val="000000" w:themeColor="text1"/>
          <w:rtl/>
        </w:rPr>
        <w:t>مجلس الشؤون الاقتصادية والتنمية</w:t>
      </w:r>
      <w:r w:rsidR="000B2033" w:rsidRPr="000B2033">
        <w:rPr>
          <w:rFonts w:hint="cs"/>
          <w:b/>
          <w:bCs/>
          <w:color w:val="000000" w:themeColor="text1"/>
          <w:rtl/>
        </w:rPr>
        <w:t>(</w:t>
      </w:r>
      <w:r w:rsidRPr="000B2033">
        <w:rPr>
          <w:b/>
          <w:bCs/>
          <w:color w:val="000000" w:themeColor="text1"/>
          <w:rtl/>
        </w:rPr>
        <w:t>2022</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تقارير الحوكمة البيئية والتنسيق المؤسسي</w:t>
      </w:r>
      <w:r w:rsidRPr="0000419E">
        <w:rPr>
          <w:color w:val="000000" w:themeColor="text1"/>
        </w:rPr>
        <w:t xml:space="preserve">. </w:t>
      </w:r>
      <w:r w:rsidRPr="0000419E">
        <w:rPr>
          <w:color w:val="000000" w:themeColor="text1"/>
          <w:rtl/>
        </w:rPr>
        <w:t>الرياض</w:t>
      </w:r>
      <w:r w:rsidRPr="0000419E">
        <w:rPr>
          <w:color w:val="000000" w:themeColor="text1"/>
        </w:rPr>
        <w:t>.</w:t>
      </w:r>
    </w:p>
    <w:p w14:paraId="3AD79860" w14:textId="521F42F8" w:rsidR="00445D79" w:rsidRPr="0000419E" w:rsidRDefault="00445D79" w:rsidP="000B2033">
      <w:pPr>
        <w:pStyle w:val="a6"/>
        <w:bidi/>
        <w:spacing w:line="360" w:lineRule="auto"/>
        <w:rPr>
          <w:color w:val="000000" w:themeColor="text1"/>
        </w:rPr>
      </w:pPr>
      <w:r w:rsidRPr="000B2033">
        <w:rPr>
          <w:rFonts w:hAnsi="Symbol"/>
          <w:b/>
          <w:bCs/>
          <w:color w:val="000000" w:themeColor="text1"/>
        </w:rPr>
        <w:t xml:space="preserve"> </w:t>
      </w:r>
      <w:r w:rsidRPr="000B2033">
        <w:rPr>
          <w:b/>
          <w:bCs/>
          <w:color w:val="000000" w:themeColor="text1"/>
        </w:rPr>
        <w:t xml:space="preserve"> </w:t>
      </w:r>
      <w:r w:rsidRPr="000B2033">
        <w:rPr>
          <w:b/>
          <w:bCs/>
          <w:color w:val="000000" w:themeColor="text1"/>
          <w:rtl/>
        </w:rPr>
        <w:t>وزارة الإعلام</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برامج التوعية البيئية وتغيير السلوك</w:t>
      </w:r>
      <w:r w:rsidRPr="0000419E">
        <w:rPr>
          <w:color w:val="000000" w:themeColor="text1"/>
        </w:rPr>
        <w:t xml:space="preserve">. </w:t>
      </w:r>
      <w:r w:rsidRPr="0000419E">
        <w:rPr>
          <w:color w:val="000000" w:themeColor="text1"/>
          <w:rtl/>
        </w:rPr>
        <w:t>الرياض</w:t>
      </w:r>
      <w:r w:rsidRPr="0000419E">
        <w:rPr>
          <w:color w:val="000000" w:themeColor="text1"/>
        </w:rPr>
        <w:t>.</w:t>
      </w:r>
    </w:p>
    <w:p w14:paraId="7BFD7EAD" w14:textId="1B2B2615" w:rsidR="00445D79" w:rsidRPr="0000419E" w:rsidRDefault="00445D79" w:rsidP="000B2033">
      <w:pPr>
        <w:pStyle w:val="a6"/>
        <w:bidi/>
        <w:spacing w:line="360" w:lineRule="auto"/>
        <w:rPr>
          <w:color w:val="000000" w:themeColor="text1"/>
        </w:rPr>
      </w:pPr>
      <w:r w:rsidRPr="000B2033">
        <w:rPr>
          <w:rFonts w:hAnsi="Symbol"/>
          <w:b/>
          <w:bCs/>
          <w:color w:val="000000" w:themeColor="text1"/>
        </w:rPr>
        <w:t xml:space="preserve"> </w:t>
      </w:r>
      <w:r w:rsidRPr="000B2033">
        <w:rPr>
          <w:b/>
          <w:bCs/>
          <w:color w:val="000000" w:themeColor="text1"/>
        </w:rPr>
        <w:t xml:space="preserve">  </w:t>
      </w:r>
      <w:r w:rsidRPr="000B2033">
        <w:rPr>
          <w:b/>
          <w:bCs/>
          <w:color w:val="000000" w:themeColor="text1"/>
          <w:rtl/>
        </w:rPr>
        <w:t>المنصة الوطنية للبيانات البيئية</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تطوير قواعد البيانات البيئية في المملكة</w:t>
      </w:r>
      <w:r w:rsidRPr="0000419E">
        <w:rPr>
          <w:color w:val="000000" w:themeColor="text1"/>
        </w:rPr>
        <w:t xml:space="preserve">. </w:t>
      </w:r>
      <w:r w:rsidRPr="0000419E">
        <w:rPr>
          <w:color w:val="000000" w:themeColor="text1"/>
          <w:rtl/>
        </w:rPr>
        <w:t>الرياض</w:t>
      </w:r>
      <w:r w:rsidRPr="0000419E">
        <w:rPr>
          <w:color w:val="000000" w:themeColor="text1"/>
        </w:rPr>
        <w:t>.</w:t>
      </w:r>
    </w:p>
    <w:p w14:paraId="46F1B0F4" w14:textId="039B20F9" w:rsidR="00445D79" w:rsidRPr="0000419E" w:rsidRDefault="00445D79" w:rsidP="000B2033">
      <w:pPr>
        <w:pStyle w:val="a6"/>
        <w:bidi/>
        <w:spacing w:line="360" w:lineRule="auto"/>
        <w:rPr>
          <w:color w:val="000000" w:themeColor="text1"/>
        </w:rPr>
      </w:pPr>
      <w:r w:rsidRPr="0000419E">
        <w:rPr>
          <w:rFonts w:hAnsi="Symbol"/>
          <w:color w:val="000000" w:themeColor="text1"/>
        </w:rPr>
        <w:t xml:space="preserve"> </w:t>
      </w:r>
      <w:r w:rsidRPr="0000419E">
        <w:rPr>
          <w:color w:val="000000" w:themeColor="text1"/>
        </w:rPr>
        <w:t xml:space="preserve">  </w:t>
      </w:r>
      <w:r w:rsidRPr="000B2033">
        <w:rPr>
          <w:b/>
          <w:bCs/>
          <w:color w:val="000000" w:themeColor="text1"/>
          <w:rtl/>
        </w:rPr>
        <w:t>وزارة الاقتصاد والتخطيط</w:t>
      </w:r>
      <w:r w:rsidRPr="000B2033">
        <w:rPr>
          <w:b/>
          <w:bCs/>
          <w:color w:val="000000" w:themeColor="text1"/>
        </w:rPr>
        <w:t xml:space="preserve"> </w:t>
      </w:r>
      <w:r w:rsidR="000B2033" w:rsidRPr="000B2033">
        <w:rPr>
          <w:rFonts w:hint="cs"/>
          <w:b/>
          <w:bCs/>
          <w:color w:val="000000" w:themeColor="text1"/>
          <w:rtl/>
        </w:rPr>
        <w:t>(</w:t>
      </w:r>
      <w:r w:rsidRPr="000B2033">
        <w:rPr>
          <w:b/>
          <w:bCs/>
          <w:color w:val="000000" w:themeColor="text1"/>
          <w:rtl/>
        </w:rPr>
        <w:t>2024</w:t>
      </w:r>
      <w:r w:rsidR="000B2033" w:rsidRPr="000B2033">
        <w:rPr>
          <w:rFonts w:hint="cs"/>
          <w:b/>
          <w:bCs/>
          <w:color w:val="000000" w:themeColor="text1"/>
          <w:rtl/>
        </w:rPr>
        <w:t>)</w:t>
      </w:r>
      <w:r w:rsidRPr="0000419E">
        <w:rPr>
          <w:color w:val="000000" w:themeColor="text1"/>
        </w:rPr>
        <w:t xml:space="preserve"> </w:t>
      </w:r>
      <w:r w:rsidRPr="0000419E">
        <w:rPr>
          <w:rStyle w:val="a8"/>
          <w:color w:val="000000" w:themeColor="text1"/>
          <w:rtl/>
        </w:rPr>
        <w:t>السياسات الوطنية لتعزيز الشراكات المستدامة</w:t>
      </w:r>
      <w:r w:rsidRPr="0000419E">
        <w:rPr>
          <w:color w:val="000000" w:themeColor="text1"/>
        </w:rPr>
        <w:t xml:space="preserve">. </w:t>
      </w:r>
      <w:r w:rsidRPr="0000419E">
        <w:rPr>
          <w:color w:val="000000" w:themeColor="text1"/>
          <w:rtl/>
        </w:rPr>
        <w:t>الرياض</w:t>
      </w:r>
      <w:r w:rsidRPr="0000419E">
        <w:rPr>
          <w:color w:val="000000" w:themeColor="text1"/>
        </w:rPr>
        <w:t>.</w:t>
      </w:r>
    </w:p>
    <w:p w14:paraId="3DCE527B" w14:textId="13BF0CA0" w:rsidR="00445D79" w:rsidRPr="0000419E" w:rsidRDefault="00445D79" w:rsidP="000B2033">
      <w:pPr>
        <w:pStyle w:val="a6"/>
        <w:bidi/>
        <w:spacing w:line="360" w:lineRule="auto"/>
        <w:rPr>
          <w:color w:val="000000" w:themeColor="text1"/>
        </w:rPr>
      </w:pPr>
      <w:r w:rsidRPr="000B2033">
        <w:rPr>
          <w:b/>
          <w:bCs/>
          <w:color w:val="000000" w:themeColor="text1"/>
          <w:rtl/>
        </w:rPr>
        <w:t>مركز الوطني للاستشراف البيئي</w:t>
      </w:r>
      <w:r w:rsidR="000B2033" w:rsidRPr="000B2033">
        <w:rPr>
          <w:rFonts w:hint="cs"/>
          <w:b/>
          <w:bCs/>
          <w:color w:val="000000" w:themeColor="text1"/>
          <w:rtl/>
        </w:rPr>
        <w:t>(</w:t>
      </w:r>
      <w:r w:rsidRPr="000B2033">
        <w:rPr>
          <w:b/>
          <w:bCs/>
          <w:color w:val="000000" w:themeColor="text1"/>
          <w:rtl/>
        </w:rPr>
        <w:t>2022</w:t>
      </w:r>
      <w:r w:rsidR="000B2033" w:rsidRPr="000B2033">
        <w:rPr>
          <w:rFonts w:hint="cs"/>
          <w:b/>
          <w:bCs/>
          <w:color w:val="000000" w:themeColor="text1"/>
          <w:rtl/>
        </w:rPr>
        <w:t>)</w:t>
      </w:r>
      <w:r w:rsidRPr="0000419E">
        <w:rPr>
          <w:color w:val="000000" w:themeColor="text1"/>
        </w:rPr>
        <w:t xml:space="preserve"> </w:t>
      </w:r>
      <w:r w:rsidRPr="0000419E">
        <w:rPr>
          <w:color w:val="000000" w:themeColor="text1"/>
          <w:rtl/>
        </w:rPr>
        <w:t>التخطيط الاستراتيجي للمشاريع البيئية</w:t>
      </w:r>
      <w:r w:rsidRPr="0000419E">
        <w:rPr>
          <w:color w:val="000000" w:themeColor="text1"/>
        </w:rPr>
        <w:t xml:space="preserve">. </w:t>
      </w:r>
      <w:r w:rsidRPr="0000419E">
        <w:rPr>
          <w:color w:val="000000" w:themeColor="text1"/>
          <w:rtl/>
        </w:rPr>
        <w:t>الرياض</w:t>
      </w:r>
      <w:r w:rsidRPr="0000419E">
        <w:rPr>
          <w:color w:val="000000" w:themeColor="text1"/>
        </w:rPr>
        <w:t>.</w:t>
      </w:r>
    </w:p>
    <w:p w14:paraId="2F3EFBD2" w14:textId="71339B80" w:rsidR="00445D79" w:rsidRPr="0000419E" w:rsidRDefault="00445D79" w:rsidP="000B2033">
      <w:pPr>
        <w:pStyle w:val="a6"/>
        <w:bidi/>
        <w:spacing w:line="360" w:lineRule="auto"/>
        <w:rPr>
          <w:color w:val="000000" w:themeColor="text1"/>
        </w:rPr>
      </w:pPr>
      <w:r w:rsidRPr="000B2033">
        <w:rPr>
          <w:b/>
          <w:bCs/>
          <w:color w:val="000000" w:themeColor="text1"/>
          <w:rtl/>
        </w:rPr>
        <w:t>هيئة تطوير البيئة</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color w:val="000000" w:themeColor="text1"/>
          <w:rtl/>
        </w:rPr>
        <w:t>الحوكمة التعاونية في مشاريع الابتكار البيئي</w:t>
      </w:r>
      <w:r w:rsidRPr="0000419E">
        <w:rPr>
          <w:color w:val="000000" w:themeColor="text1"/>
        </w:rPr>
        <w:t xml:space="preserve">. </w:t>
      </w:r>
      <w:r w:rsidRPr="0000419E">
        <w:rPr>
          <w:color w:val="000000" w:themeColor="text1"/>
          <w:rtl/>
        </w:rPr>
        <w:t>الرياض</w:t>
      </w:r>
      <w:r w:rsidRPr="0000419E">
        <w:rPr>
          <w:color w:val="000000" w:themeColor="text1"/>
        </w:rPr>
        <w:t>.</w:t>
      </w:r>
    </w:p>
    <w:p w14:paraId="1E4F778A" w14:textId="463126CD" w:rsidR="00445D79" w:rsidRPr="0000419E" w:rsidRDefault="00445D79" w:rsidP="000B2033">
      <w:pPr>
        <w:pStyle w:val="a6"/>
        <w:bidi/>
        <w:spacing w:line="360" w:lineRule="auto"/>
        <w:rPr>
          <w:color w:val="000000" w:themeColor="text1"/>
        </w:rPr>
      </w:pPr>
      <w:r w:rsidRPr="000B2033">
        <w:rPr>
          <w:b/>
          <w:bCs/>
          <w:color w:val="000000" w:themeColor="text1"/>
          <w:rtl/>
        </w:rPr>
        <w:t>الهيئة الوطنية للبيانات البيئية</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Pr>
        <w:t xml:space="preserve"> </w:t>
      </w:r>
      <w:r w:rsidRPr="0000419E">
        <w:rPr>
          <w:color w:val="000000" w:themeColor="text1"/>
          <w:rtl/>
        </w:rPr>
        <w:t>مؤشرات التقييم والمتابعة البيئية</w:t>
      </w:r>
      <w:r w:rsidRPr="0000419E">
        <w:rPr>
          <w:color w:val="000000" w:themeColor="text1"/>
        </w:rPr>
        <w:t xml:space="preserve">. </w:t>
      </w:r>
      <w:r w:rsidRPr="0000419E">
        <w:rPr>
          <w:color w:val="000000" w:themeColor="text1"/>
          <w:rtl/>
        </w:rPr>
        <w:t>الرياض</w:t>
      </w:r>
      <w:r w:rsidRPr="0000419E">
        <w:rPr>
          <w:color w:val="000000" w:themeColor="text1"/>
        </w:rPr>
        <w:t>.</w:t>
      </w:r>
    </w:p>
    <w:p w14:paraId="69A9B136" w14:textId="70C5C728" w:rsidR="00445D79" w:rsidRPr="0000419E" w:rsidRDefault="00445D79" w:rsidP="000B2033">
      <w:pPr>
        <w:pStyle w:val="a6"/>
        <w:bidi/>
        <w:spacing w:line="360" w:lineRule="auto"/>
        <w:rPr>
          <w:color w:val="000000" w:themeColor="text1"/>
        </w:rPr>
      </w:pPr>
      <w:r w:rsidRPr="000B2033">
        <w:rPr>
          <w:b/>
          <w:bCs/>
          <w:color w:val="000000" w:themeColor="text1"/>
          <w:rtl/>
        </w:rPr>
        <w:t>المركز الوطني لتنمية القدرات</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0419E">
        <w:rPr>
          <w:color w:val="000000" w:themeColor="text1"/>
          <w:rtl/>
        </w:rPr>
        <w:t>بناء القدرات في قطاع البيئة والابتكار</w:t>
      </w:r>
      <w:r w:rsidRPr="0000419E">
        <w:rPr>
          <w:color w:val="000000" w:themeColor="text1"/>
        </w:rPr>
        <w:t xml:space="preserve">. </w:t>
      </w:r>
      <w:r w:rsidRPr="0000419E">
        <w:rPr>
          <w:color w:val="000000" w:themeColor="text1"/>
          <w:rtl/>
        </w:rPr>
        <w:t>الرياض</w:t>
      </w:r>
      <w:r w:rsidRPr="0000419E">
        <w:rPr>
          <w:color w:val="000000" w:themeColor="text1"/>
        </w:rPr>
        <w:t>.</w:t>
      </w:r>
    </w:p>
    <w:p w14:paraId="2E005AC8" w14:textId="06A20B05" w:rsidR="00445D79" w:rsidRPr="0000419E" w:rsidRDefault="00445D79" w:rsidP="000B2033">
      <w:pPr>
        <w:pStyle w:val="a6"/>
        <w:bidi/>
        <w:spacing w:line="360" w:lineRule="auto"/>
        <w:rPr>
          <w:color w:val="000000" w:themeColor="text1"/>
        </w:rPr>
      </w:pPr>
      <w:r w:rsidRPr="000B2033">
        <w:rPr>
          <w:b/>
          <w:bCs/>
          <w:color w:val="000000" w:themeColor="text1"/>
          <w:rtl/>
        </w:rPr>
        <w:t>وزارة المالية</w:t>
      </w:r>
      <w:r w:rsidR="000B2033" w:rsidRPr="000B2033">
        <w:rPr>
          <w:rFonts w:hint="cs"/>
          <w:b/>
          <w:bCs/>
          <w:color w:val="000000" w:themeColor="text1"/>
          <w:rtl/>
        </w:rPr>
        <w:t>(</w:t>
      </w:r>
      <w:r w:rsidRPr="000B2033">
        <w:rPr>
          <w:b/>
          <w:bCs/>
          <w:color w:val="000000" w:themeColor="text1"/>
          <w:rtl/>
        </w:rPr>
        <w:t>2023</w:t>
      </w:r>
      <w:r w:rsidR="000B2033" w:rsidRPr="000B2033">
        <w:rPr>
          <w:rFonts w:hint="cs"/>
          <w:b/>
          <w:bCs/>
          <w:color w:val="000000" w:themeColor="text1"/>
          <w:rtl/>
        </w:rPr>
        <w:t>)</w:t>
      </w:r>
      <w:r w:rsidRPr="000B2033">
        <w:rPr>
          <w:b/>
          <w:bCs/>
          <w:color w:val="000000" w:themeColor="text1"/>
        </w:rPr>
        <w:t xml:space="preserve"> </w:t>
      </w:r>
      <w:r w:rsidRPr="0000419E">
        <w:rPr>
          <w:color w:val="000000" w:themeColor="text1"/>
          <w:rtl/>
        </w:rPr>
        <w:t>نماذج إدارة المخاطر في الشراكات الحكومية–الخاصة</w:t>
      </w:r>
      <w:r w:rsidRPr="0000419E">
        <w:rPr>
          <w:color w:val="000000" w:themeColor="text1"/>
        </w:rPr>
        <w:t xml:space="preserve">. </w:t>
      </w:r>
      <w:r w:rsidRPr="0000419E">
        <w:rPr>
          <w:color w:val="000000" w:themeColor="text1"/>
          <w:rtl/>
        </w:rPr>
        <w:t>الرياض</w:t>
      </w:r>
      <w:r w:rsidRPr="0000419E">
        <w:rPr>
          <w:color w:val="000000" w:themeColor="text1"/>
        </w:rPr>
        <w:t>.</w:t>
      </w:r>
    </w:p>
    <w:p w14:paraId="1AD2A8FB" w14:textId="77777777" w:rsidR="00500EA3" w:rsidRPr="0000419E" w:rsidRDefault="00500EA3" w:rsidP="00CE777B">
      <w:pPr>
        <w:pStyle w:val="a6"/>
        <w:bidi/>
        <w:spacing w:line="360" w:lineRule="auto"/>
        <w:rPr>
          <w:color w:val="000000" w:themeColor="text1"/>
        </w:rPr>
      </w:pPr>
    </w:p>
    <w:p w14:paraId="23F38CA3" w14:textId="01E13349" w:rsidR="00813C5D" w:rsidRPr="0000419E" w:rsidRDefault="00726A07" w:rsidP="00CE777B">
      <w:pPr>
        <w:pStyle w:val="2"/>
        <w:bidi/>
        <w:spacing w:line="360" w:lineRule="auto"/>
        <w:rPr>
          <w:color w:val="000000" w:themeColor="text1"/>
          <w:sz w:val="28"/>
          <w:szCs w:val="28"/>
        </w:rPr>
      </w:pPr>
      <w:r w:rsidRPr="0000419E">
        <w:rPr>
          <w:rFonts w:hint="cs"/>
          <w:color w:val="000000" w:themeColor="text1"/>
          <w:sz w:val="28"/>
          <w:szCs w:val="28"/>
          <w:rtl/>
        </w:rPr>
        <w:t xml:space="preserve"> </w:t>
      </w:r>
      <w:bookmarkStart w:id="30" w:name="_Toc214576531"/>
      <w:r w:rsidRPr="0000419E">
        <w:rPr>
          <w:rFonts w:hint="cs"/>
          <w:color w:val="000000" w:themeColor="text1"/>
          <w:sz w:val="28"/>
          <w:szCs w:val="28"/>
          <w:rtl/>
        </w:rPr>
        <w:t>المراجع باللغة الاجنبية</w:t>
      </w:r>
      <w:bookmarkEnd w:id="30"/>
    </w:p>
    <w:p w14:paraId="496E4E60" w14:textId="77777777" w:rsidR="008E683B" w:rsidRPr="0000419E" w:rsidRDefault="008E683B" w:rsidP="00CE777B">
      <w:pPr>
        <w:pStyle w:val="a6"/>
        <w:spacing w:line="360" w:lineRule="auto"/>
        <w:rPr>
          <w:color w:val="000000" w:themeColor="text1"/>
        </w:rPr>
      </w:pPr>
      <w:r w:rsidRPr="0000419E">
        <w:rPr>
          <w:rFonts w:ascii="Simplified Arabic" w:hAnsi="Simplified Arabic" w:cs="Simplified Arabic"/>
          <w:color w:val="000000" w:themeColor="text1"/>
          <w:sz w:val="28"/>
          <w:szCs w:val="28"/>
        </w:rPr>
        <w:t xml:space="preserve"> </w:t>
      </w:r>
      <w:r w:rsidRPr="0000419E">
        <w:rPr>
          <w:rStyle w:val="a7"/>
          <w:color w:val="000000" w:themeColor="text1"/>
        </w:rPr>
        <w:t>Creswell, J. W., &amp; Poth, C. N. (2018).</w:t>
      </w:r>
      <w:r w:rsidRPr="0000419E">
        <w:rPr>
          <w:color w:val="000000" w:themeColor="text1"/>
        </w:rPr>
        <w:t xml:space="preserve"> </w:t>
      </w:r>
      <w:r w:rsidRPr="0000419E">
        <w:rPr>
          <w:rStyle w:val="a8"/>
          <w:color w:val="000000" w:themeColor="text1"/>
        </w:rPr>
        <w:t>Qualitative inquiry and research design: Choosing among five approaches</w:t>
      </w:r>
      <w:r w:rsidRPr="0000419E">
        <w:rPr>
          <w:color w:val="000000" w:themeColor="text1"/>
        </w:rPr>
        <w:t xml:space="preserve"> (4th ed.). SAGE Publications.</w:t>
      </w:r>
    </w:p>
    <w:p w14:paraId="27C1860E" w14:textId="77777777" w:rsidR="008E683B" w:rsidRPr="0000419E" w:rsidRDefault="008E683B" w:rsidP="00CE777B">
      <w:pPr>
        <w:pStyle w:val="a6"/>
        <w:spacing w:line="360" w:lineRule="auto"/>
        <w:rPr>
          <w:color w:val="000000" w:themeColor="text1"/>
        </w:rPr>
      </w:pPr>
      <w:r w:rsidRPr="0000419E">
        <w:rPr>
          <w:rStyle w:val="a7"/>
          <w:color w:val="000000" w:themeColor="text1"/>
        </w:rPr>
        <w:t>Chesbrough, H. W. (2003).</w:t>
      </w:r>
      <w:r w:rsidRPr="0000419E">
        <w:rPr>
          <w:color w:val="000000" w:themeColor="text1"/>
        </w:rPr>
        <w:t xml:space="preserve"> </w:t>
      </w:r>
      <w:r w:rsidRPr="0000419E">
        <w:rPr>
          <w:rStyle w:val="a8"/>
          <w:color w:val="000000" w:themeColor="text1"/>
        </w:rPr>
        <w:t>Open innovation: The new imperative for creating and profiting from technology.</w:t>
      </w:r>
      <w:r w:rsidRPr="0000419E">
        <w:rPr>
          <w:color w:val="000000" w:themeColor="text1"/>
        </w:rPr>
        <w:t xml:space="preserve"> Harvard Business School Press.</w:t>
      </w:r>
    </w:p>
    <w:p w14:paraId="46407E02" w14:textId="77777777" w:rsidR="008E683B" w:rsidRPr="0000419E" w:rsidRDefault="008E683B" w:rsidP="00CE777B">
      <w:pPr>
        <w:pStyle w:val="a6"/>
        <w:spacing w:line="360" w:lineRule="auto"/>
        <w:rPr>
          <w:color w:val="000000" w:themeColor="text1"/>
        </w:rPr>
      </w:pPr>
      <w:r w:rsidRPr="0000419E">
        <w:rPr>
          <w:rStyle w:val="a7"/>
          <w:color w:val="000000" w:themeColor="text1"/>
        </w:rPr>
        <w:t>Kemp, R., &amp; Pearson, P. (2007).</w:t>
      </w:r>
      <w:r w:rsidRPr="0000419E">
        <w:rPr>
          <w:color w:val="000000" w:themeColor="text1"/>
        </w:rPr>
        <w:t xml:space="preserve"> </w:t>
      </w:r>
      <w:r w:rsidRPr="0000419E">
        <w:rPr>
          <w:rStyle w:val="a8"/>
          <w:color w:val="000000" w:themeColor="text1"/>
        </w:rPr>
        <w:t>Final report MEI project about eco-innovation: Measuring eco-innovation.</w:t>
      </w:r>
      <w:r w:rsidRPr="0000419E">
        <w:rPr>
          <w:color w:val="000000" w:themeColor="text1"/>
        </w:rPr>
        <w:t xml:space="preserve"> UM-MERIT, Maastricht University.</w:t>
      </w:r>
    </w:p>
    <w:p w14:paraId="332EF209" w14:textId="77777777" w:rsidR="008E683B" w:rsidRPr="0000419E" w:rsidRDefault="008E683B" w:rsidP="00CE777B">
      <w:pPr>
        <w:pStyle w:val="a6"/>
        <w:spacing w:line="360" w:lineRule="auto"/>
        <w:rPr>
          <w:color w:val="000000" w:themeColor="text1"/>
        </w:rPr>
      </w:pPr>
      <w:r w:rsidRPr="0000419E">
        <w:rPr>
          <w:rStyle w:val="a7"/>
          <w:color w:val="000000" w:themeColor="text1"/>
        </w:rPr>
        <w:t>Kerzner, H. (2022).</w:t>
      </w:r>
      <w:r w:rsidRPr="0000419E">
        <w:rPr>
          <w:color w:val="000000" w:themeColor="text1"/>
        </w:rPr>
        <w:t xml:space="preserve"> </w:t>
      </w:r>
      <w:r w:rsidRPr="0000419E">
        <w:rPr>
          <w:rStyle w:val="a8"/>
          <w:color w:val="000000" w:themeColor="text1"/>
        </w:rPr>
        <w:t>Project management: A systems approach to planning, scheduling, and controlling</w:t>
      </w:r>
      <w:r w:rsidRPr="0000419E">
        <w:rPr>
          <w:color w:val="000000" w:themeColor="text1"/>
        </w:rPr>
        <w:t xml:space="preserve"> (13th ed.). Wiley.</w:t>
      </w:r>
    </w:p>
    <w:p w14:paraId="2B081EE9" w14:textId="77777777" w:rsidR="008E683B" w:rsidRPr="0000419E" w:rsidRDefault="008E683B" w:rsidP="00CE777B">
      <w:pPr>
        <w:pStyle w:val="a6"/>
        <w:spacing w:line="360" w:lineRule="auto"/>
        <w:rPr>
          <w:color w:val="000000" w:themeColor="text1"/>
        </w:rPr>
      </w:pPr>
      <w:r w:rsidRPr="0000419E">
        <w:rPr>
          <w:rStyle w:val="a7"/>
          <w:color w:val="000000" w:themeColor="text1"/>
        </w:rPr>
        <w:t>Ministry of Environment, Water and Agriculture. (2024).</w:t>
      </w:r>
      <w:r w:rsidRPr="0000419E">
        <w:rPr>
          <w:color w:val="000000" w:themeColor="text1"/>
        </w:rPr>
        <w:t xml:space="preserve"> </w:t>
      </w:r>
      <w:r w:rsidRPr="0000419E">
        <w:rPr>
          <w:rStyle w:val="a8"/>
          <w:color w:val="000000" w:themeColor="text1"/>
        </w:rPr>
        <w:t>Sedrah initiative reports and environmental innovation programs.</w:t>
      </w:r>
      <w:r w:rsidRPr="0000419E">
        <w:rPr>
          <w:color w:val="000000" w:themeColor="text1"/>
        </w:rPr>
        <w:t xml:space="preserve"> MEWA Publications.</w:t>
      </w:r>
    </w:p>
    <w:p w14:paraId="719689BD" w14:textId="77777777" w:rsidR="008E683B" w:rsidRPr="0000419E" w:rsidRDefault="008E683B" w:rsidP="00CE777B">
      <w:pPr>
        <w:pStyle w:val="a6"/>
        <w:spacing w:line="360" w:lineRule="auto"/>
        <w:rPr>
          <w:color w:val="000000" w:themeColor="text1"/>
        </w:rPr>
      </w:pPr>
      <w:r w:rsidRPr="0000419E">
        <w:rPr>
          <w:rStyle w:val="a7"/>
          <w:color w:val="000000" w:themeColor="text1"/>
        </w:rPr>
        <w:t>National Center for Privatization &amp; PPP. (2022).</w:t>
      </w:r>
      <w:r w:rsidRPr="0000419E">
        <w:rPr>
          <w:color w:val="000000" w:themeColor="text1"/>
        </w:rPr>
        <w:t xml:space="preserve"> </w:t>
      </w:r>
      <w:r w:rsidRPr="0000419E">
        <w:rPr>
          <w:rStyle w:val="a8"/>
          <w:color w:val="000000" w:themeColor="text1"/>
        </w:rPr>
        <w:t>PPP manual and toolkit.</w:t>
      </w:r>
      <w:r w:rsidRPr="0000419E">
        <w:rPr>
          <w:color w:val="000000" w:themeColor="text1"/>
        </w:rPr>
        <w:t xml:space="preserve"> Government of Saudi Arabia.</w:t>
      </w:r>
    </w:p>
    <w:p w14:paraId="372F013C" w14:textId="77777777" w:rsidR="008E683B" w:rsidRPr="0000419E" w:rsidRDefault="008E683B" w:rsidP="00CE777B">
      <w:pPr>
        <w:pStyle w:val="a6"/>
        <w:spacing w:line="360" w:lineRule="auto"/>
        <w:rPr>
          <w:color w:val="000000" w:themeColor="text1"/>
        </w:rPr>
      </w:pPr>
      <w:r w:rsidRPr="0000419E">
        <w:rPr>
          <w:rStyle w:val="a7"/>
          <w:color w:val="000000" w:themeColor="text1"/>
        </w:rPr>
        <w:lastRenderedPageBreak/>
        <w:t>OECD. (2012).</w:t>
      </w:r>
      <w:r w:rsidRPr="0000419E">
        <w:rPr>
          <w:color w:val="000000" w:themeColor="text1"/>
        </w:rPr>
        <w:t xml:space="preserve"> </w:t>
      </w:r>
      <w:r w:rsidRPr="0000419E">
        <w:rPr>
          <w:rStyle w:val="a8"/>
          <w:color w:val="000000" w:themeColor="text1"/>
        </w:rPr>
        <w:t>Recommendation on principles for public governance of public-private partnerships.</w:t>
      </w:r>
      <w:r w:rsidRPr="0000419E">
        <w:rPr>
          <w:color w:val="000000" w:themeColor="text1"/>
        </w:rPr>
        <w:t xml:space="preserve"> Organization for Economic Co-operation and Development.</w:t>
      </w:r>
    </w:p>
    <w:p w14:paraId="214F3217" w14:textId="77777777" w:rsidR="008E683B" w:rsidRPr="0000419E" w:rsidRDefault="008E683B" w:rsidP="00CE777B">
      <w:pPr>
        <w:pStyle w:val="a6"/>
        <w:spacing w:line="360" w:lineRule="auto"/>
        <w:rPr>
          <w:color w:val="000000" w:themeColor="text1"/>
        </w:rPr>
      </w:pPr>
      <w:r w:rsidRPr="0000419E">
        <w:rPr>
          <w:rStyle w:val="a7"/>
          <w:color w:val="000000" w:themeColor="text1"/>
        </w:rPr>
        <w:t>Project Management Institute. (2021).</w:t>
      </w:r>
      <w:r w:rsidRPr="0000419E">
        <w:rPr>
          <w:color w:val="000000" w:themeColor="text1"/>
        </w:rPr>
        <w:t xml:space="preserve"> </w:t>
      </w:r>
      <w:r w:rsidRPr="0000419E">
        <w:rPr>
          <w:rStyle w:val="a8"/>
          <w:color w:val="000000" w:themeColor="text1"/>
        </w:rPr>
        <w:t>A guide to the project management body of knowledge (PMBOK® Guide)</w:t>
      </w:r>
      <w:r w:rsidRPr="0000419E">
        <w:rPr>
          <w:color w:val="000000" w:themeColor="text1"/>
        </w:rPr>
        <w:t xml:space="preserve"> (7th ed.). Project Management Institute.</w:t>
      </w:r>
    </w:p>
    <w:p w14:paraId="76416748" w14:textId="77777777" w:rsidR="008E683B" w:rsidRPr="0000419E" w:rsidRDefault="008E683B" w:rsidP="00CE777B">
      <w:pPr>
        <w:pStyle w:val="a6"/>
        <w:spacing w:line="360" w:lineRule="auto"/>
        <w:rPr>
          <w:color w:val="000000" w:themeColor="text1"/>
        </w:rPr>
      </w:pPr>
      <w:r w:rsidRPr="0000419E">
        <w:rPr>
          <w:rStyle w:val="a7"/>
          <w:color w:val="000000" w:themeColor="text1"/>
        </w:rPr>
        <w:t>Rennings, K. (2000).</w:t>
      </w:r>
      <w:r w:rsidRPr="0000419E">
        <w:rPr>
          <w:color w:val="000000" w:themeColor="text1"/>
        </w:rPr>
        <w:t xml:space="preserve"> Redefining innovation—eco-innovation: Research and policy concepts. </w:t>
      </w:r>
      <w:r w:rsidRPr="0000419E">
        <w:rPr>
          <w:rStyle w:val="a8"/>
          <w:color w:val="000000" w:themeColor="text1"/>
        </w:rPr>
        <w:t>Ecological Economics, 32</w:t>
      </w:r>
      <w:r w:rsidRPr="0000419E">
        <w:rPr>
          <w:color w:val="000000" w:themeColor="text1"/>
        </w:rPr>
        <w:t xml:space="preserve">(2), 319–332. </w:t>
      </w:r>
      <w:hyperlink r:id="rId9" w:tgtFrame="_new" w:history="1">
        <w:r w:rsidRPr="0000419E">
          <w:rPr>
            <w:rStyle w:val="Hyperlink"/>
            <w:color w:val="000000" w:themeColor="text1"/>
          </w:rPr>
          <w:t>https://doi.org/10.1016/S0921-8009(99)00112-3</w:t>
        </w:r>
      </w:hyperlink>
    </w:p>
    <w:p w14:paraId="46242792" w14:textId="77777777" w:rsidR="008E683B" w:rsidRPr="0000419E" w:rsidRDefault="008E683B" w:rsidP="00CE777B">
      <w:pPr>
        <w:pStyle w:val="a6"/>
        <w:spacing w:line="360" w:lineRule="auto"/>
        <w:rPr>
          <w:color w:val="000000" w:themeColor="text1"/>
        </w:rPr>
      </w:pPr>
      <w:r w:rsidRPr="0000419E">
        <w:rPr>
          <w:rStyle w:val="a7"/>
          <w:color w:val="000000" w:themeColor="text1"/>
        </w:rPr>
        <w:t>Vision 2030 Kingdom of Saudi Arabia. (2016).</w:t>
      </w:r>
      <w:r w:rsidRPr="0000419E">
        <w:rPr>
          <w:color w:val="000000" w:themeColor="text1"/>
        </w:rPr>
        <w:t xml:space="preserve"> </w:t>
      </w:r>
      <w:r w:rsidRPr="0000419E">
        <w:rPr>
          <w:rStyle w:val="a8"/>
          <w:color w:val="000000" w:themeColor="text1"/>
        </w:rPr>
        <w:t>Vision realization programs and national transformation plan.</w:t>
      </w:r>
      <w:r w:rsidRPr="0000419E">
        <w:rPr>
          <w:color w:val="000000" w:themeColor="text1"/>
        </w:rPr>
        <w:t xml:space="preserve"> Government of Saudi Arabia.</w:t>
      </w:r>
    </w:p>
    <w:p w14:paraId="740EF3F6" w14:textId="77777777" w:rsidR="008E683B" w:rsidRPr="0000419E" w:rsidRDefault="008E683B" w:rsidP="00CE777B">
      <w:pPr>
        <w:pStyle w:val="a6"/>
        <w:spacing w:line="360" w:lineRule="auto"/>
        <w:rPr>
          <w:color w:val="000000" w:themeColor="text1"/>
        </w:rPr>
      </w:pPr>
      <w:r w:rsidRPr="0000419E">
        <w:rPr>
          <w:rStyle w:val="a7"/>
          <w:color w:val="000000" w:themeColor="text1"/>
        </w:rPr>
        <w:t>Yin, R. K. (2018).</w:t>
      </w:r>
      <w:r w:rsidRPr="0000419E">
        <w:rPr>
          <w:color w:val="000000" w:themeColor="text1"/>
        </w:rPr>
        <w:t xml:space="preserve"> </w:t>
      </w:r>
      <w:r w:rsidRPr="0000419E">
        <w:rPr>
          <w:rStyle w:val="a8"/>
          <w:color w:val="000000" w:themeColor="text1"/>
        </w:rPr>
        <w:t>Case study research and applications: Design and methods</w:t>
      </w:r>
      <w:r w:rsidRPr="0000419E">
        <w:rPr>
          <w:color w:val="000000" w:themeColor="text1"/>
        </w:rPr>
        <w:t xml:space="preserve"> (6th ed.). SAGE Publications.</w:t>
      </w:r>
    </w:p>
    <w:p w14:paraId="7CB22218" w14:textId="77777777" w:rsidR="008E683B" w:rsidRPr="0000419E" w:rsidRDefault="008E683B" w:rsidP="00CE777B">
      <w:pPr>
        <w:pStyle w:val="a6"/>
        <w:spacing w:line="360" w:lineRule="auto"/>
        <w:rPr>
          <w:color w:val="000000" w:themeColor="text1"/>
        </w:rPr>
      </w:pPr>
      <w:r w:rsidRPr="0000419E">
        <w:rPr>
          <w:rStyle w:val="a7"/>
          <w:color w:val="000000" w:themeColor="text1"/>
        </w:rPr>
        <w:t>Yescombe, E. R., &amp; Farquharson, E. (2018).</w:t>
      </w:r>
      <w:r w:rsidRPr="0000419E">
        <w:rPr>
          <w:color w:val="000000" w:themeColor="text1"/>
        </w:rPr>
        <w:t xml:space="preserve"> </w:t>
      </w:r>
      <w:r w:rsidRPr="0000419E">
        <w:rPr>
          <w:rStyle w:val="a8"/>
          <w:color w:val="000000" w:themeColor="text1"/>
        </w:rPr>
        <w:t>Public–private partnerships for infrastructure: Principles of policy and finance</w:t>
      </w:r>
      <w:r w:rsidRPr="0000419E">
        <w:rPr>
          <w:color w:val="000000" w:themeColor="text1"/>
        </w:rPr>
        <w:t xml:space="preserve"> (2nd ed.). Butterworth-Heinemann.</w:t>
      </w:r>
    </w:p>
    <w:p w14:paraId="027E9DAD" w14:textId="77777777" w:rsidR="00726A07" w:rsidRPr="0000419E" w:rsidRDefault="008E683B" w:rsidP="00CE777B">
      <w:pPr>
        <w:pStyle w:val="a6"/>
        <w:spacing w:line="360" w:lineRule="auto"/>
        <w:rPr>
          <w:color w:val="000000" w:themeColor="text1"/>
        </w:rPr>
      </w:pPr>
      <w:r w:rsidRPr="0000419E">
        <w:rPr>
          <w:rFonts w:ascii="Simplified Arabic" w:hAnsi="Simplified Arabic" w:cs="Simplified Arabic"/>
          <w:color w:val="000000" w:themeColor="text1"/>
          <w:sz w:val="28"/>
          <w:szCs w:val="28"/>
        </w:rPr>
        <w:t xml:space="preserve"> </w:t>
      </w:r>
      <w:proofErr w:type="spellStart"/>
      <w:r w:rsidR="00726A07" w:rsidRPr="0000419E">
        <w:rPr>
          <w:b/>
          <w:bCs/>
          <w:color w:val="000000" w:themeColor="text1"/>
        </w:rPr>
        <w:t>AlSaud</w:t>
      </w:r>
      <w:proofErr w:type="spellEnd"/>
      <w:r w:rsidR="00726A07" w:rsidRPr="0000419E">
        <w:rPr>
          <w:b/>
          <w:bCs/>
          <w:color w:val="000000" w:themeColor="text1"/>
        </w:rPr>
        <w:t>, F., &amp; Alharthi, R. (2022).</w:t>
      </w:r>
      <w:r w:rsidR="00726A07" w:rsidRPr="0000419E">
        <w:rPr>
          <w:color w:val="000000" w:themeColor="text1"/>
        </w:rPr>
        <w:t xml:space="preserve"> Public–private partnerships in environmental policy: A Saudi perspective. </w:t>
      </w:r>
      <w:r w:rsidR="00726A07" w:rsidRPr="0000419E">
        <w:rPr>
          <w:i/>
          <w:iCs/>
          <w:color w:val="000000" w:themeColor="text1"/>
        </w:rPr>
        <w:t>Journal of Environmental Management, 305</w:t>
      </w:r>
      <w:r w:rsidR="00726A07" w:rsidRPr="0000419E">
        <w:rPr>
          <w:color w:val="000000" w:themeColor="text1"/>
        </w:rPr>
        <w:t>, 1–12.</w:t>
      </w:r>
    </w:p>
    <w:p w14:paraId="4E73A99F" w14:textId="77777777" w:rsidR="00726A07" w:rsidRPr="0000419E" w:rsidRDefault="00726A07"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0419E">
        <w:rPr>
          <w:rFonts w:ascii="Times New Roman" w:eastAsia="Times New Roman" w:hAnsi="Times New Roman" w:cs="Times New Roman"/>
          <w:b/>
          <w:bCs/>
          <w:color w:val="000000" w:themeColor="text1"/>
          <w:kern w:val="0"/>
          <w:sz w:val="24"/>
          <w:szCs w:val="24"/>
          <w14:ligatures w14:val="none"/>
        </w:rPr>
        <w:t>Hodge, G., &amp; Greve, C. (2018).</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The logic of public–private partnerships: The enduring interdependency of politics and markets.</w:t>
      </w:r>
      <w:r w:rsidRPr="0000419E">
        <w:rPr>
          <w:rFonts w:ascii="Times New Roman" w:eastAsia="Times New Roman" w:hAnsi="Times New Roman" w:cs="Times New Roman"/>
          <w:color w:val="000000" w:themeColor="text1"/>
          <w:kern w:val="0"/>
          <w:sz w:val="24"/>
          <w:szCs w:val="24"/>
          <w14:ligatures w14:val="none"/>
        </w:rPr>
        <w:t xml:space="preserve"> Cambridge University Press.</w:t>
      </w:r>
    </w:p>
    <w:p w14:paraId="463F264F" w14:textId="77777777" w:rsidR="00726A07" w:rsidRPr="0000419E" w:rsidRDefault="00726A07"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0419E">
        <w:rPr>
          <w:rFonts w:ascii="Times New Roman" w:eastAsia="Times New Roman" w:hAnsi="Times New Roman" w:cs="Times New Roman"/>
          <w:b/>
          <w:bCs/>
          <w:color w:val="000000" w:themeColor="text1"/>
          <w:kern w:val="0"/>
          <w:sz w:val="24"/>
          <w:szCs w:val="24"/>
          <w14:ligatures w14:val="none"/>
        </w:rPr>
        <w:t>OECD. (2020).</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Green innovation and environmental sustainability.</w:t>
      </w:r>
      <w:r w:rsidRPr="0000419E">
        <w:rPr>
          <w:rFonts w:ascii="Times New Roman" w:eastAsia="Times New Roman" w:hAnsi="Times New Roman" w:cs="Times New Roman"/>
          <w:color w:val="000000" w:themeColor="text1"/>
          <w:kern w:val="0"/>
          <w:sz w:val="24"/>
          <w:szCs w:val="24"/>
          <w14:ligatures w14:val="none"/>
        </w:rPr>
        <w:t xml:space="preserve"> OECD Publishing.</w:t>
      </w:r>
    </w:p>
    <w:p w14:paraId="7FAD849B" w14:textId="77777777" w:rsidR="00726A07" w:rsidRPr="0000419E" w:rsidRDefault="00726A07"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0419E">
        <w:rPr>
          <w:rFonts w:ascii="Times New Roman" w:eastAsia="Times New Roman" w:hAnsi="Times New Roman" w:cs="Times New Roman"/>
          <w:b/>
          <w:bCs/>
          <w:color w:val="000000" w:themeColor="text1"/>
          <w:kern w:val="0"/>
          <w:sz w:val="24"/>
          <w:szCs w:val="24"/>
          <w14:ligatures w14:val="none"/>
        </w:rPr>
        <w:t>World Bank. (2017).</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Public–private partnerships reference guide.</w:t>
      </w:r>
      <w:r w:rsidRPr="0000419E">
        <w:rPr>
          <w:rFonts w:ascii="Times New Roman" w:eastAsia="Times New Roman" w:hAnsi="Times New Roman" w:cs="Times New Roman"/>
          <w:color w:val="000000" w:themeColor="text1"/>
          <w:kern w:val="0"/>
          <w:sz w:val="24"/>
          <w:szCs w:val="24"/>
          <w14:ligatures w14:val="none"/>
        </w:rPr>
        <w:t xml:space="preserve"> World Bank Publications.</w:t>
      </w:r>
    </w:p>
    <w:p w14:paraId="2C0BBFAA" w14:textId="3B9C4E94" w:rsidR="00AB4B93" w:rsidRPr="0000419E" w:rsidRDefault="00AB4B93"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B2033">
        <w:rPr>
          <w:rFonts w:ascii="Times New Roman" w:eastAsia="Times New Roman" w:hAnsi="Times New Roman" w:cs="Times New Roman"/>
          <w:b/>
          <w:bCs/>
          <w:color w:val="000000" w:themeColor="text1"/>
          <w:kern w:val="0"/>
          <w:sz w:val="24"/>
          <w:szCs w:val="24"/>
          <w14:ligatures w14:val="none"/>
        </w:rPr>
        <w:t>Creswell, J. W., &amp; Poth, C. N. (2018)</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Qualitative Inquiry and Research Design</w:t>
      </w:r>
      <w:r w:rsidRPr="0000419E">
        <w:rPr>
          <w:rFonts w:ascii="Times New Roman" w:eastAsia="Times New Roman" w:hAnsi="Times New Roman" w:cs="Times New Roman"/>
          <w:color w:val="000000" w:themeColor="text1"/>
          <w:kern w:val="0"/>
          <w:sz w:val="24"/>
          <w:szCs w:val="24"/>
          <w14:ligatures w14:val="none"/>
        </w:rPr>
        <w:t>. SAGE.</w:t>
      </w:r>
    </w:p>
    <w:p w14:paraId="59C4ADFB" w14:textId="767F4D44" w:rsidR="00AB4B93" w:rsidRPr="0000419E" w:rsidRDefault="00AB4B93"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14:ligatures w14:val="none"/>
        </w:rPr>
      </w:pPr>
      <w:r w:rsidRPr="000B2033">
        <w:rPr>
          <w:rFonts w:ascii="Times New Roman" w:eastAsia="Times New Roman" w:hAnsi="Times New Roman" w:cs="Times New Roman"/>
          <w:b/>
          <w:bCs/>
          <w:color w:val="000000" w:themeColor="text1"/>
          <w:kern w:val="0"/>
          <w:sz w:val="24"/>
          <w:szCs w:val="24"/>
          <w14:ligatures w14:val="none"/>
        </w:rPr>
        <w:t>Yin, R. K. (2018</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Case Study Research and Applications</w:t>
      </w:r>
      <w:r w:rsidRPr="0000419E">
        <w:rPr>
          <w:rFonts w:ascii="Times New Roman" w:eastAsia="Times New Roman" w:hAnsi="Times New Roman" w:cs="Times New Roman"/>
          <w:color w:val="000000" w:themeColor="text1"/>
          <w:kern w:val="0"/>
          <w:sz w:val="24"/>
          <w:szCs w:val="24"/>
          <w14:ligatures w14:val="none"/>
        </w:rPr>
        <w:t>. SAGE.</w:t>
      </w:r>
    </w:p>
    <w:p w14:paraId="69534C20" w14:textId="0CC4312D" w:rsidR="00AB4B93" w:rsidRPr="0000419E" w:rsidRDefault="00AB4B93"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rtl/>
          <w14:ligatures w14:val="none"/>
        </w:rPr>
      </w:pPr>
      <w:r w:rsidRPr="000B2033">
        <w:rPr>
          <w:rFonts w:ascii="Times New Roman" w:eastAsia="Times New Roman" w:hAnsi="Times New Roman" w:cs="Times New Roman"/>
          <w:b/>
          <w:bCs/>
          <w:color w:val="000000" w:themeColor="text1"/>
          <w:kern w:val="0"/>
          <w:sz w:val="24"/>
          <w:szCs w:val="24"/>
          <w14:ligatures w14:val="none"/>
        </w:rPr>
        <w:t>Kerzner, H. (2022)</w:t>
      </w:r>
      <w:r w:rsidRPr="0000419E">
        <w:rPr>
          <w:rFonts w:ascii="Times New Roman" w:eastAsia="Times New Roman" w:hAnsi="Times New Roman" w:cs="Times New Roman"/>
          <w:color w:val="000000" w:themeColor="text1"/>
          <w:kern w:val="0"/>
          <w:sz w:val="24"/>
          <w:szCs w:val="24"/>
          <w14:ligatures w14:val="none"/>
        </w:rPr>
        <w:t xml:space="preserve">. </w:t>
      </w:r>
      <w:r w:rsidRPr="0000419E">
        <w:rPr>
          <w:rFonts w:ascii="Times New Roman" w:eastAsia="Times New Roman" w:hAnsi="Times New Roman" w:cs="Times New Roman"/>
          <w:i/>
          <w:iCs/>
          <w:color w:val="000000" w:themeColor="text1"/>
          <w:kern w:val="0"/>
          <w:sz w:val="24"/>
          <w:szCs w:val="24"/>
          <w14:ligatures w14:val="none"/>
        </w:rPr>
        <w:t>Project Management: A Systems Approach</w:t>
      </w:r>
      <w:r w:rsidRPr="0000419E">
        <w:rPr>
          <w:rFonts w:ascii="Times New Roman" w:eastAsia="Times New Roman" w:hAnsi="Times New Roman" w:cs="Times New Roman"/>
          <w:color w:val="000000" w:themeColor="text1"/>
          <w:kern w:val="0"/>
          <w:sz w:val="24"/>
          <w:szCs w:val="24"/>
          <w14:ligatures w14:val="none"/>
        </w:rPr>
        <w:t>. Wile</w:t>
      </w:r>
    </w:p>
    <w:p w14:paraId="25B05CE8" w14:textId="77777777" w:rsidR="00981541" w:rsidRPr="0000419E" w:rsidRDefault="00981541" w:rsidP="00CE777B">
      <w:pPr>
        <w:bidi w:val="0"/>
        <w:spacing w:before="100" w:beforeAutospacing="1" w:after="100" w:afterAutospacing="1" w:line="360" w:lineRule="auto"/>
        <w:rPr>
          <w:rFonts w:ascii="Times New Roman" w:eastAsia="Times New Roman" w:hAnsi="Times New Roman" w:cs="Times New Roman"/>
          <w:color w:val="000000" w:themeColor="text1"/>
          <w:kern w:val="0"/>
          <w:sz w:val="24"/>
          <w:szCs w:val="24"/>
          <w:rtl/>
          <w14:ligatures w14:val="none"/>
        </w:rPr>
      </w:pPr>
    </w:p>
    <w:p w14:paraId="00175D64" w14:textId="07A3DE23" w:rsidR="003D4C54" w:rsidRPr="0000419E" w:rsidRDefault="003D4C54" w:rsidP="00CE777B">
      <w:pPr>
        <w:pStyle w:val="a5"/>
        <w:spacing w:line="360" w:lineRule="auto"/>
        <w:jc w:val="right"/>
        <w:rPr>
          <w:rFonts w:ascii="Sakkal Majalla" w:hAnsi="Sakkal Majalla" w:cs="Sakkal Majalla"/>
          <w:color w:val="000000" w:themeColor="text1"/>
          <w:sz w:val="28"/>
          <w:szCs w:val="28"/>
          <w:u w:val="single"/>
        </w:rPr>
      </w:pPr>
    </w:p>
    <w:sectPr w:rsidR="003D4C54" w:rsidRPr="0000419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1E45" w14:textId="77777777" w:rsidR="00501EC7" w:rsidRDefault="00501EC7" w:rsidP="009125CE">
      <w:pPr>
        <w:spacing w:after="0" w:line="240" w:lineRule="auto"/>
      </w:pPr>
      <w:r>
        <w:separator/>
      </w:r>
    </w:p>
  </w:endnote>
  <w:endnote w:type="continuationSeparator" w:id="0">
    <w:p w14:paraId="6AECA78D" w14:textId="77777777" w:rsidR="00501EC7" w:rsidRDefault="00501E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7123049"/>
      <w:docPartObj>
        <w:docPartGallery w:val="Page Numbers (Bottom of Page)"/>
        <w:docPartUnique/>
      </w:docPartObj>
    </w:sdtPr>
    <w:sdtContent>
      <w:p w14:paraId="17258F09" w14:textId="10A5AE37" w:rsidR="0000419E" w:rsidRDefault="0000419E">
        <w:pPr>
          <w:pStyle w:val="a4"/>
          <w:jc w:val="center"/>
        </w:pPr>
        <w:r>
          <w:fldChar w:fldCharType="begin"/>
        </w:r>
        <w:r>
          <w:instrText>PAGE   \* MERGEFORMAT</w:instrText>
        </w:r>
        <w:r>
          <w:fldChar w:fldCharType="separate"/>
        </w:r>
        <w:r w:rsidR="005C3617" w:rsidRPr="005C3617">
          <w:rPr>
            <w:noProof/>
            <w:rtl/>
            <w:lang w:val="ar-SA"/>
          </w:rPr>
          <w:t>21</w:t>
        </w:r>
        <w:r>
          <w:fldChar w:fldCharType="end"/>
        </w:r>
      </w:p>
    </w:sdtContent>
  </w:sdt>
  <w:p w14:paraId="796A971A" w14:textId="77777777" w:rsidR="0000419E" w:rsidRDefault="000041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3A824" w14:textId="77777777" w:rsidR="00501EC7" w:rsidRDefault="00501EC7" w:rsidP="009125CE">
      <w:pPr>
        <w:spacing w:after="0" w:line="240" w:lineRule="auto"/>
      </w:pPr>
      <w:r>
        <w:separator/>
      </w:r>
    </w:p>
  </w:footnote>
  <w:footnote w:type="continuationSeparator" w:id="0">
    <w:p w14:paraId="270E000C" w14:textId="77777777" w:rsidR="00501EC7" w:rsidRDefault="00501E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BA5"/>
    <w:multiLevelType w:val="multilevel"/>
    <w:tmpl w:val="A2088B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976F6"/>
    <w:multiLevelType w:val="hybridMultilevel"/>
    <w:tmpl w:val="0C2A0BFC"/>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1BD20758"/>
    <w:multiLevelType w:val="hybridMultilevel"/>
    <w:tmpl w:val="E35A9E02"/>
    <w:lvl w:ilvl="0" w:tplc="04090009">
      <w:start w:val="1"/>
      <w:numFmt w:val="bullet"/>
      <w:lvlText w:val=""/>
      <w:lvlJc w:val="left"/>
      <w:pPr>
        <w:ind w:left="540" w:hanging="360"/>
      </w:pPr>
      <w:rPr>
        <w:rFonts w:ascii="Wingdings" w:hAnsi="Wingding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1EE5D24"/>
    <w:multiLevelType w:val="multilevel"/>
    <w:tmpl w:val="A2088B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EE5F95"/>
    <w:multiLevelType w:val="hybridMultilevel"/>
    <w:tmpl w:val="4EEC47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E465D1"/>
    <w:multiLevelType w:val="hybridMultilevel"/>
    <w:tmpl w:val="43E4F0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1C711D"/>
    <w:multiLevelType w:val="hybridMultilevel"/>
    <w:tmpl w:val="5746ABB4"/>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3E1328C8"/>
    <w:multiLevelType w:val="multilevel"/>
    <w:tmpl w:val="8D36B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1E48DE"/>
    <w:multiLevelType w:val="hybridMultilevel"/>
    <w:tmpl w:val="C45C90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831E51"/>
    <w:multiLevelType w:val="hybridMultilevel"/>
    <w:tmpl w:val="A580BC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B9C6AEC"/>
    <w:multiLevelType w:val="hybridMultilevel"/>
    <w:tmpl w:val="57AE1250"/>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88A76E6"/>
    <w:multiLevelType w:val="hybridMultilevel"/>
    <w:tmpl w:val="46627454"/>
    <w:lvl w:ilvl="0" w:tplc="04090009">
      <w:start w:val="1"/>
      <w:numFmt w:val="bullet"/>
      <w:lvlText w:val=""/>
      <w:lvlJc w:val="left"/>
      <w:pPr>
        <w:ind w:left="945" w:hanging="585"/>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A81714"/>
    <w:multiLevelType w:val="multilevel"/>
    <w:tmpl w:val="06FE9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0C0DE0"/>
    <w:multiLevelType w:val="hybridMultilevel"/>
    <w:tmpl w:val="10EC9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5078D2"/>
    <w:multiLevelType w:val="hybridMultilevel"/>
    <w:tmpl w:val="C422C3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97907"/>
    <w:multiLevelType w:val="hybridMultilevel"/>
    <w:tmpl w:val="90908B98"/>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BF0BB5"/>
    <w:multiLevelType w:val="hybridMultilevel"/>
    <w:tmpl w:val="A8569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401E3E"/>
    <w:multiLevelType w:val="hybridMultilevel"/>
    <w:tmpl w:val="D062D90E"/>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8" w15:restartNumberingAfterBreak="0">
    <w:nsid w:val="7F150C49"/>
    <w:multiLevelType w:val="hybridMultilevel"/>
    <w:tmpl w:val="019E8D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84380989">
    <w:abstractNumId w:val="12"/>
  </w:num>
  <w:num w:numId="2" w16cid:durableId="1794861706">
    <w:abstractNumId w:val="11"/>
  </w:num>
  <w:num w:numId="3" w16cid:durableId="1487817094">
    <w:abstractNumId w:val="9"/>
  </w:num>
  <w:num w:numId="4" w16cid:durableId="1185631283">
    <w:abstractNumId w:val="16"/>
  </w:num>
  <w:num w:numId="5" w16cid:durableId="958147346">
    <w:abstractNumId w:val="2"/>
  </w:num>
  <w:num w:numId="6" w16cid:durableId="186337749">
    <w:abstractNumId w:val="14"/>
  </w:num>
  <w:num w:numId="7" w16cid:durableId="1875340175">
    <w:abstractNumId w:val="7"/>
  </w:num>
  <w:num w:numId="8" w16cid:durableId="1426151811">
    <w:abstractNumId w:val="4"/>
  </w:num>
  <w:num w:numId="9" w16cid:durableId="448936911">
    <w:abstractNumId w:val="17"/>
  </w:num>
  <w:num w:numId="10" w16cid:durableId="1685014200">
    <w:abstractNumId w:val="15"/>
  </w:num>
  <w:num w:numId="11" w16cid:durableId="1934824031">
    <w:abstractNumId w:val="18"/>
  </w:num>
  <w:num w:numId="12" w16cid:durableId="1732263097">
    <w:abstractNumId w:val="6"/>
  </w:num>
  <w:num w:numId="13" w16cid:durableId="1789933456">
    <w:abstractNumId w:val="10"/>
  </w:num>
  <w:num w:numId="14" w16cid:durableId="1246841827">
    <w:abstractNumId w:val="1"/>
  </w:num>
  <w:num w:numId="15" w16cid:durableId="2057268641">
    <w:abstractNumId w:val="5"/>
  </w:num>
  <w:num w:numId="16" w16cid:durableId="185289044">
    <w:abstractNumId w:val="8"/>
  </w:num>
  <w:num w:numId="17" w16cid:durableId="763453736">
    <w:abstractNumId w:val="13"/>
  </w:num>
  <w:num w:numId="18" w16cid:durableId="196817395">
    <w:abstractNumId w:val="0"/>
  </w:num>
  <w:num w:numId="19" w16cid:durableId="213663733">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ar-SA" w:vendorID="64" w:dllVersion="0" w:nlCheck="1" w:checkStyle="0"/>
  <w:activeWritingStyle w:appName="MSWord" w:lang="ar-EG" w:vendorID="64" w:dllVersion="0" w:nlCheck="1" w:checkStyle="0"/>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E68"/>
    <w:rsid w:val="000030AE"/>
    <w:rsid w:val="0000419E"/>
    <w:rsid w:val="0001732B"/>
    <w:rsid w:val="000220C1"/>
    <w:rsid w:val="000357CD"/>
    <w:rsid w:val="00082791"/>
    <w:rsid w:val="000A6B32"/>
    <w:rsid w:val="000B2033"/>
    <w:rsid w:val="000B61E1"/>
    <w:rsid w:val="000B7E86"/>
    <w:rsid w:val="000C608E"/>
    <w:rsid w:val="000D4BEA"/>
    <w:rsid w:val="000E14E5"/>
    <w:rsid w:val="000F44B4"/>
    <w:rsid w:val="000F7566"/>
    <w:rsid w:val="001073BD"/>
    <w:rsid w:val="001264FC"/>
    <w:rsid w:val="00150469"/>
    <w:rsid w:val="00171090"/>
    <w:rsid w:val="00175900"/>
    <w:rsid w:val="001902DB"/>
    <w:rsid w:val="00191887"/>
    <w:rsid w:val="001B0D12"/>
    <w:rsid w:val="001C2162"/>
    <w:rsid w:val="001E231A"/>
    <w:rsid w:val="001E46BE"/>
    <w:rsid w:val="001F0CDB"/>
    <w:rsid w:val="002049A7"/>
    <w:rsid w:val="00211296"/>
    <w:rsid w:val="00234822"/>
    <w:rsid w:val="00252FB7"/>
    <w:rsid w:val="00260448"/>
    <w:rsid w:val="00264F09"/>
    <w:rsid w:val="00266CBD"/>
    <w:rsid w:val="00283571"/>
    <w:rsid w:val="00293E66"/>
    <w:rsid w:val="002A083B"/>
    <w:rsid w:val="002C52CA"/>
    <w:rsid w:val="002C6BB1"/>
    <w:rsid w:val="002D2D02"/>
    <w:rsid w:val="002E1584"/>
    <w:rsid w:val="002E212B"/>
    <w:rsid w:val="00312A8E"/>
    <w:rsid w:val="0033745A"/>
    <w:rsid w:val="003461CA"/>
    <w:rsid w:val="003507B7"/>
    <w:rsid w:val="00375EC3"/>
    <w:rsid w:val="00386A67"/>
    <w:rsid w:val="003A202C"/>
    <w:rsid w:val="003A6911"/>
    <w:rsid w:val="003C6272"/>
    <w:rsid w:val="003D4C54"/>
    <w:rsid w:val="004136F7"/>
    <w:rsid w:val="0042787D"/>
    <w:rsid w:val="004347A9"/>
    <w:rsid w:val="00441846"/>
    <w:rsid w:val="00445D79"/>
    <w:rsid w:val="0047261D"/>
    <w:rsid w:val="004800E5"/>
    <w:rsid w:val="00490835"/>
    <w:rsid w:val="00493999"/>
    <w:rsid w:val="004A352A"/>
    <w:rsid w:val="004B26DB"/>
    <w:rsid w:val="004B4186"/>
    <w:rsid w:val="004C1F1C"/>
    <w:rsid w:val="004D7A0E"/>
    <w:rsid w:val="004F3F39"/>
    <w:rsid w:val="00500EA3"/>
    <w:rsid w:val="00501EC7"/>
    <w:rsid w:val="0052121B"/>
    <w:rsid w:val="00544FB8"/>
    <w:rsid w:val="00555D17"/>
    <w:rsid w:val="005566D4"/>
    <w:rsid w:val="00583EE1"/>
    <w:rsid w:val="00590B27"/>
    <w:rsid w:val="005B172E"/>
    <w:rsid w:val="005B415F"/>
    <w:rsid w:val="005C23F1"/>
    <w:rsid w:val="005C3617"/>
    <w:rsid w:val="005F1BF1"/>
    <w:rsid w:val="00606A9B"/>
    <w:rsid w:val="00621131"/>
    <w:rsid w:val="0062761F"/>
    <w:rsid w:val="00630181"/>
    <w:rsid w:val="00656D00"/>
    <w:rsid w:val="006948DE"/>
    <w:rsid w:val="00695B3C"/>
    <w:rsid w:val="006B7CA7"/>
    <w:rsid w:val="006E02E2"/>
    <w:rsid w:val="006F763F"/>
    <w:rsid w:val="00704E80"/>
    <w:rsid w:val="00720190"/>
    <w:rsid w:val="00726A07"/>
    <w:rsid w:val="007337CD"/>
    <w:rsid w:val="0075386C"/>
    <w:rsid w:val="00756668"/>
    <w:rsid w:val="007578DB"/>
    <w:rsid w:val="00775B2F"/>
    <w:rsid w:val="00781A8E"/>
    <w:rsid w:val="0078276D"/>
    <w:rsid w:val="00790C57"/>
    <w:rsid w:val="007913C2"/>
    <w:rsid w:val="007A733F"/>
    <w:rsid w:val="007B06C4"/>
    <w:rsid w:val="007B0E54"/>
    <w:rsid w:val="007B6750"/>
    <w:rsid w:val="007C726E"/>
    <w:rsid w:val="007D1F07"/>
    <w:rsid w:val="007D3D8F"/>
    <w:rsid w:val="007D79DB"/>
    <w:rsid w:val="007E3A20"/>
    <w:rsid w:val="007E511D"/>
    <w:rsid w:val="00800627"/>
    <w:rsid w:val="00813C5D"/>
    <w:rsid w:val="00851C9B"/>
    <w:rsid w:val="0087156C"/>
    <w:rsid w:val="00872E11"/>
    <w:rsid w:val="00873119"/>
    <w:rsid w:val="00877AAC"/>
    <w:rsid w:val="00880300"/>
    <w:rsid w:val="008866EE"/>
    <w:rsid w:val="008968FF"/>
    <w:rsid w:val="008A0AB4"/>
    <w:rsid w:val="008A68D5"/>
    <w:rsid w:val="008B63E3"/>
    <w:rsid w:val="008C32B3"/>
    <w:rsid w:val="008C4209"/>
    <w:rsid w:val="008E6633"/>
    <w:rsid w:val="008E683B"/>
    <w:rsid w:val="008F1EAE"/>
    <w:rsid w:val="008F4007"/>
    <w:rsid w:val="008F4301"/>
    <w:rsid w:val="009004F2"/>
    <w:rsid w:val="009016FD"/>
    <w:rsid w:val="009125CE"/>
    <w:rsid w:val="00914B18"/>
    <w:rsid w:val="00927395"/>
    <w:rsid w:val="00930CAE"/>
    <w:rsid w:val="00931A8F"/>
    <w:rsid w:val="00936E7A"/>
    <w:rsid w:val="0096333F"/>
    <w:rsid w:val="009707D2"/>
    <w:rsid w:val="00981541"/>
    <w:rsid w:val="009A0665"/>
    <w:rsid w:val="009A0691"/>
    <w:rsid w:val="009A2E6E"/>
    <w:rsid w:val="009B24A1"/>
    <w:rsid w:val="009B3A43"/>
    <w:rsid w:val="009B6888"/>
    <w:rsid w:val="009C0161"/>
    <w:rsid w:val="009D09F0"/>
    <w:rsid w:val="009D108D"/>
    <w:rsid w:val="009D2B04"/>
    <w:rsid w:val="009D6895"/>
    <w:rsid w:val="009E1436"/>
    <w:rsid w:val="009E5668"/>
    <w:rsid w:val="009F780C"/>
    <w:rsid w:val="00A0411E"/>
    <w:rsid w:val="00A06D6A"/>
    <w:rsid w:val="00A216EE"/>
    <w:rsid w:val="00A24882"/>
    <w:rsid w:val="00A31276"/>
    <w:rsid w:val="00A45048"/>
    <w:rsid w:val="00A7128A"/>
    <w:rsid w:val="00A74F76"/>
    <w:rsid w:val="00A84B78"/>
    <w:rsid w:val="00A93D41"/>
    <w:rsid w:val="00AA79E9"/>
    <w:rsid w:val="00AB0A70"/>
    <w:rsid w:val="00AB1488"/>
    <w:rsid w:val="00AB2C40"/>
    <w:rsid w:val="00AB3F45"/>
    <w:rsid w:val="00AB4B93"/>
    <w:rsid w:val="00AB70A1"/>
    <w:rsid w:val="00AC4807"/>
    <w:rsid w:val="00AC7BBE"/>
    <w:rsid w:val="00AD2079"/>
    <w:rsid w:val="00AD70B8"/>
    <w:rsid w:val="00B31D2D"/>
    <w:rsid w:val="00B55620"/>
    <w:rsid w:val="00B636BC"/>
    <w:rsid w:val="00B63B0F"/>
    <w:rsid w:val="00B72DB9"/>
    <w:rsid w:val="00B7678A"/>
    <w:rsid w:val="00B76F5C"/>
    <w:rsid w:val="00B806F6"/>
    <w:rsid w:val="00B80A73"/>
    <w:rsid w:val="00BB3337"/>
    <w:rsid w:val="00BC0B09"/>
    <w:rsid w:val="00BC3A1B"/>
    <w:rsid w:val="00BE4D72"/>
    <w:rsid w:val="00BF6D16"/>
    <w:rsid w:val="00C02AFE"/>
    <w:rsid w:val="00C04D0B"/>
    <w:rsid w:val="00C11C83"/>
    <w:rsid w:val="00C233AF"/>
    <w:rsid w:val="00C23F71"/>
    <w:rsid w:val="00C3172A"/>
    <w:rsid w:val="00C518D2"/>
    <w:rsid w:val="00C51C2F"/>
    <w:rsid w:val="00C56372"/>
    <w:rsid w:val="00C71E18"/>
    <w:rsid w:val="00C75F93"/>
    <w:rsid w:val="00C8138B"/>
    <w:rsid w:val="00CB13AD"/>
    <w:rsid w:val="00CD79C0"/>
    <w:rsid w:val="00CE777B"/>
    <w:rsid w:val="00D22171"/>
    <w:rsid w:val="00D231D8"/>
    <w:rsid w:val="00D456EB"/>
    <w:rsid w:val="00D961FF"/>
    <w:rsid w:val="00DA3155"/>
    <w:rsid w:val="00DB1776"/>
    <w:rsid w:val="00DC1E4B"/>
    <w:rsid w:val="00DC672E"/>
    <w:rsid w:val="00DE04B2"/>
    <w:rsid w:val="00DF170F"/>
    <w:rsid w:val="00E02D1B"/>
    <w:rsid w:val="00E05323"/>
    <w:rsid w:val="00E12FF1"/>
    <w:rsid w:val="00E17034"/>
    <w:rsid w:val="00E23547"/>
    <w:rsid w:val="00E25891"/>
    <w:rsid w:val="00E33DF1"/>
    <w:rsid w:val="00E55AE2"/>
    <w:rsid w:val="00E61CCD"/>
    <w:rsid w:val="00E71C79"/>
    <w:rsid w:val="00E80FD9"/>
    <w:rsid w:val="00EA6B5D"/>
    <w:rsid w:val="00EA781F"/>
    <w:rsid w:val="00EC0931"/>
    <w:rsid w:val="00F0068A"/>
    <w:rsid w:val="00F006AD"/>
    <w:rsid w:val="00F04722"/>
    <w:rsid w:val="00F177EE"/>
    <w:rsid w:val="00F22CC8"/>
    <w:rsid w:val="00F24DCA"/>
    <w:rsid w:val="00F27606"/>
    <w:rsid w:val="00F36EBB"/>
    <w:rsid w:val="00F36F64"/>
    <w:rsid w:val="00F546CE"/>
    <w:rsid w:val="00F6370A"/>
    <w:rsid w:val="00F66EB5"/>
    <w:rsid w:val="00F71694"/>
    <w:rsid w:val="00F815FA"/>
    <w:rsid w:val="00F8469B"/>
    <w:rsid w:val="00F90F1E"/>
    <w:rsid w:val="00F96D4E"/>
    <w:rsid w:val="00FE5D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B0CDB"/>
  <w15:docId w15:val="{04EDA829-D93C-4111-8C9B-E960DE576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23F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A31276"/>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
    <w:name w:val="heading 3"/>
    <w:basedOn w:val="a"/>
    <w:next w:val="a"/>
    <w:link w:val="3Char"/>
    <w:uiPriority w:val="9"/>
    <w:unhideWhenUsed/>
    <w:qFormat/>
    <w:rsid w:val="00C23F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23F7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A31276"/>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0"/>
    <w:link w:val="3"/>
    <w:uiPriority w:val="9"/>
    <w:rsid w:val="00C23F71"/>
    <w:rPr>
      <w:rFonts w:asciiTheme="majorHAnsi" w:eastAsiaTheme="majorEastAsia" w:hAnsiTheme="majorHAnsi" w:cstheme="majorBidi"/>
      <w:color w:val="1F3763" w:themeColor="accent1" w:themeShade="7F"/>
      <w:sz w:val="24"/>
      <w:szCs w:val="24"/>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D2D02"/>
    <w:pPr>
      <w:ind w:left="720"/>
      <w:contextualSpacing/>
    </w:pPr>
  </w:style>
  <w:style w:type="character" w:styleId="Hyperlink">
    <w:name w:val="Hyperlink"/>
    <w:basedOn w:val="a0"/>
    <w:uiPriority w:val="99"/>
    <w:unhideWhenUsed/>
    <w:rsid w:val="00A31276"/>
    <w:rPr>
      <w:color w:val="0563C1" w:themeColor="hyperlink"/>
      <w:u w:val="single"/>
    </w:rPr>
  </w:style>
  <w:style w:type="character" w:customStyle="1" w:styleId="10">
    <w:name w:val="إشارة لم يتم حلها1"/>
    <w:basedOn w:val="a0"/>
    <w:uiPriority w:val="99"/>
    <w:semiHidden/>
    <w:unhideWhenUsed/>
    <w:rsid w:val="00A31276"/>
    <w:rPr>
      <w:color w:val="605E5C"/>
      <w:shd w:val="clear" w:color="auto" w:fill="E1DFDD"/>
    </w:rPr>
  </w:style>
  <w:style w:type="paragraph" w:styleId="a6">
    <w:name w:val="Normal (Web)"/>
    <w:basedOn w:val="a"/>
    <w:uiPriority w:val="99"/>
    <w:unhideWhenUsed/>
    <w:rsid w:val="00C23F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C23F71"/>
    <w:rPr>
      <w:b/>
      <w:bCs/>
    </w:rPr>
  </w:style>
  <w:style w:type="character" w:styleId="a8">
    <w:name w:val="Emphasis"/>
    <w:basedOn w:val="a0"/>
    <w:uiPriority w:val="20"/>
    <w:qFormat/>
    <w:rsid w:val="008E683B"/>
    <w:rPr>
      <w:i/>
      <w:iCs/>
    </w:rPr>
  </w:style>
  <w:style w:type="paragraph" w:styleId="a9">
    <w:name w:val="TOC Heading"/>
    <w:basedOn w:val="1"/>
    <w:next w:val="a"/>
    <w:uiPriority w:val="39"/>
    <w:unhideWhenUsed/>
    <w:qFormat/>
    <w:rsid w:val="00914B18"/>
    <w:pPr>
      <w:bidi w:val="0"/>
      <w:outlineLvl w:val="9"/>
    </w:pPr>
    <w:rPr>
      <w:kern w:val="0"/>
      <w14:ligatures w14:val="none"/>
    </w:rPr>
  </w:style>
  <w:style w:type="paragraph" w:styleId="11">
    <w:name w:val="toc 1"/>
    <w:basedOn w:val="a"/>
    <w:next w:val="a"/>
    <w:autoRedefine/>
    <w:uiPriority w:val="39"/>
    <w:unhideWhenUsed/>
    <w:rsid w:val="00914B18"/>
    <w:pPr>
      <w:spacing w:after="100"/>
    </w:pPr>
  </w:style>
  <w:style w:type="paragraph" w:styleId="20">
    <w:name w:val="toc 2"/>
    <w:basedOn w:val="a"/>
    <w:next w:val="a"/>
    <w:autoRedefine/>
    <w:uiPriority w:val="39"/>
    <w:unhideWhenUsed/>
    <w:rsid w:val="00914B18"/>
    <w:pPr>
      <w:spacing w:after="100"/>
      <w:ind w:left="220"/>
    </w:pPr>
  </w:style>
  <w:style w:type="table" w:styleId="aa">
    <w:name w:val="Table Grid"/>
    <w:basedOn w:val="a1"/>
    <w:uiPriority w:val="39"/>
    <w:rsid w:val="00AB7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a0"/>
    <w:rsid w:val="00DC672E"/>
  </w:style>
  <w:style w:type="character" w:customStyle="1" w:styleId="mord">
    <w:name w:val="mord"/>
    <w:basedOn w:val="a0"/>
    <w:rsid w:val="00DC672E"/>
  </w:style>
  <w:style w:type="character" w:customStyle="1" w:styleId="mrel">
    <w:name w:val="mrel"/>
    <w:basedOn w:val="a0"/>
    <w:rsid w:val="00DC672E"/>
  </w:style>
  <w:style w:type="character" w:customStyle="1" w:styleId="mopen">
    <w:name w:val="mopen"/>
    <w:basedOn w:val="a0"/>
    <w:rsid w:val="00DC672E"/>
  </w:style>
  <w:style w:type="character" w:customStyle="1" w:styleId="mbin">
    <w:name w:val="mbin"/>
    <w:basedOn w:val="a0"/>
    <w:rsid w:val="00DC672E"/>
  </w:style>
  <w:style w:type="character" w:customStyle="1" w:styleId="mclose">
    <w:name w:val="mclose"/>
    <w:basedOn w:val="a0"/>
    <w:rsid w:val="00DC672E"/>
  </w:style>
  <w:style w:type="character" w:customStyle="1" w:styleId="vlist-s">
    <w:name w:val="vlist-s"/>
    <w:basedOn w:val="a0"/>
    <w:rsid w:val="00DC672E"/>
  </w:style>
  <w:style w:type="character" w:styleId="ab">
    <w:name w:val="annotation reference"/>
    <w:basedOn w:val="a0"/>
    <w:uiPriority w:val="99"/>
    <w:semiHidden/>
    <w:unhideWhenUsed/>
    <w:rsid w:val="00C3172A"/>
    <w:rPr>
      <w:sz w:val="16"/>
      <w:szCs w:val="16"/>
    </w:rPr>
  </w:style>
  <w:style w:type="paragraph" w:styleId="ac">
    <w:name w:val="annotation text"/>
    <w:basedOn w:val="a"/>
    <w:link w:val="Char1"/>
    <w:uiPriority w:val="99"/>
    <w:semiHidden/>
    <w:unhideWhenUsed/>
    <w:rsid w:val="00C3172A"/>
    <w:pPr>
      <w:spacing w:line="240" w:lineRule="auto"/>
    </w:pPr>
    <w:rPr>
      <w:sz w:val="20"/>
      <w:szCs w:val="20"/>
    </w:rPr>
  </w:style>
  <w:style w:type="character" w:customStyle="1" w:styleId="Char1">
    <w:name w:val="نص تعليق Char"/>
    <w:basedOn w:val="a0"/>
    <w:link w:val="ac"/>
    <w:uiPriority w:val="99"/>
    <w:semiHidden/>
    <w:rsid w:val="00C3172A"/>
    <w:rPr>
      <w:sz w:val="20"/>
      <w:szCs w:val="20"/>
    </w:rPr>
  </w:style>
  <w:style w:type="paragraph" w:styleId="ad">
    <w:name w:val="annotation subject"/>
    <w:basedOn w:val="ac"/>
    <w:next w:val="ac"/>
    <w:link w:val="Char2"/>
    <w:uiPriority w:val="99"/>
    <w:semiHidden/>
    <w:unhideWhenUsed/>
    <w:rsid w:val="00C3172A"/>
    <w:rPr>
      <w:b/>
      <w:bCs/>
    </w:rPr>
  </w:style>
  <w:style w:type="character" w:customStyle="1" w:styleId="Char2">
    <w:name w:val="موضوع تعليق Char"/>
    <w:basedOn w:val="Char1"/>
    <w:link w:val="ad"/>
    <w:uiPriority w:val="99"/>
    <w:semiHidden/>
    <w:rsid w:val="00C3172A"/>
    <w:rPr>
      <w:b/>
      <w:bCs/>
      <w:sz w:val="20"/>
      <w:szCs w:val="20"/>
    </w:rPr>
  </w:style>
  <w:style w:type="paragraph" w:styleId="ae">
    <w:name w:val="Balloon Text"/>
    <w:basedOn w:val="a"/>
    <w:link w:val="Char3"/>
    <w:uiPriority w:val="99"/>
    <w:semiHidden/>
    <w:unhideWhenUsed/>
    <w:rsid w:val="00C3172A"/>
    <w:pPr>
      <w:spacing w:after="0" w:line="240" w:lineRule="auto"/>
    </w:pPr>
    <w:rPr>
      <w:rFonts w:ascii="Segoe UI" w:hAnsi="Segoe UI" w:cs="Segoe UI"/>
      <w:sz w:val="18"/>
      <w:szCs w:val="18"/>
    </w:rPr>
  </w:style>
  <w:style w:type="character" w:customStyle="1" w:styleId="Char3">
    <w:name w:val="نص في بالون Char"/>
    <w:basedOn w:val="a0"/>
    <w:link w:val="ae"/>
    <w:uiPriority w:val="99"/>
    <w:semiHidden/>
    <w:rsid w:val="00C3172A"/>
    <w:rPr>
      <w:rFonts w:ascii="Segoe UI" w:hAnsi="Segoe UI" w:cs="Segoe UI"/>
      <w:sz w:val="18"/>
      <w:szCs w:val="18"/>
    </w:rPr>
  </w:style>
  <w:style w:type="paragraph" w:styleId="af">
    <w:name w:val="No Spacing"/>
    <w:uiPriority w:val="1"/>
    <w:qFormat/>
    <w:rsid w:val="008866EE"/>
    <w:pPr>
      <w:bidi/>
      <w:spacing w:after="0" w:line="240" w:lineRule="auto"/>
    </w:pPr>
  </w:style>
  <w:style w:type="paragraph" w:styleId="30">
    <w:name w:val="toc 3"/>
    <w:basedOn w:val="a"/>
    <w:next w:val="a"/>
    <w:autoRedefine/>
    <w:uiPriority w:val="39"/>
    <w:unhideWhenUsed/>
    <w:rsid w:val="00C518D2"/>
    <w:pPr>
      <w:spacing w:after="100"/>
      <w:ind w:left="440"/>
    </w:pPr>
  </w:style>
  <w:style w:type="paragraph" w:styleId="af0">
    <w:name w:val="caption"/>
    <w:basedOn w:val="a"/>
    <w:next w:val="a"/>
    <w:uiPriority w:val="35"/>
    <w:unhideWhenUsed/>
    <w:qFormat/>
    <w:rsid w:val="007A733F"/>
    <w:pPr>
      <w:spacing w:after="200" w:line="240" w:lineRule="auto"/>
    </w:pPr>
    <w:rPr>
      <w:i/>
      <w:iCs/>
      <w:color w:val="44546A" w:themeColor="text2"/>
      <w:sz w:val="18"/>
      <w:szCs w:val="18"/>
    </w:rPr>
  </w:style>
  <w:style w:type="paragraph" w:styleId="af1">
    <w:name w:val="table of figures"/>
    <w:basedOn w:val="a"/>
    <w:next w:val="a"/>
    <w:uiPriority w:val="99"/>
    <w:unhideWhenUsed/>
    <w:rsid w:val="000A6B3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38135">
      <w:bodyDiv w:val="1"/>
      <w:marLeft w:val="0"/>
      <w:marRight w:val="0"/>
      <w:marTop w:val="0"/>
      <w:marBottom w:val="0"/>
      <w:divBdr>
        <w:top w:val="none" w:sz="0" w:space="0" w:color="auto"/>
        <w:left w:val="none" w:sz="0" w:space="0" w:color="auto"/>
        <w:bottom w:val="none" w:sz="0" w:space="0" w:color="auto"/>
        <w:right w:val="none" w:sz="0" w:space="0" w:color="auto"/>
      </w:divBdr>
      <w:divsChild>
        <w:div w:id="514883556">
          <w:marLeft w:val="0"/>
          <w:marRight w:val="0"/>
          <w:marTop w:val="0"/>
          <w:marBottom w:val="0"/>
          <w:divBdr>
            <w:top w:val="none" w:sz="0" w:space="0" w:color="auto"/>
            <w:left w:val="none" w:sz="0" w:space="0" w:color="auto"/>
            <w:bottom w:val="none" w:sz="0" w:space="0" w:color="auto"/>
            <w:right w:val="none" w:sz="0" w:space="0" w:color="auto"/>
          </w:divBdr>
          <w:divsChild>
            <w:div w:id="12130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225327">
      <w:bodyDiv w:val="1"/>
      <w:marLeft w:val="0"/>
      <w:marRight w:val="0"/>
      <w:marTop w:val="0"/>
      <w:marBottom w:val="0"/>
      <w:divBdr>
        <w:top w:val="none" w:sz="0" w:space="0" w:color="auto"/>
        <w:left w:val="none" w:sz="0" w:space="0" w:color="auto"/>
        <w:bottom w:val="none" w:sz="0" w:space="0" w:color="auto"/>
        <w:right w:val="none" w:sz="0" w:space="0" w:color="auto"/>
      </w:divBdr>
    </w:div>
    <w:div w:id="406341330">
      <w:bodyDiv w:val="1"/>
      <w:marLeft w:val="0"/>
      <w:marRight w:val="0"/>
      <w:marTop w:val="0"/>
      <w:marBottom w:val="0"/>
      <w:divBdr>
        <w:top w:val="none" w:sz="0" w:space="0" w:color="auto"/>
        <w:left w:val="none" w:sz="0" w:space="0" w:color="auto"/>
        <w:bottom w:val="none" w:sz="0" w:space="0" w:color="auto"/>
        <w:right w:val="none" w:sz="0" w:space="0" w:color="auto"/>
      </w:divBdr>
    </w:div>
    <w:div w:id="457532771">
      <w:bodyDiv w:val="1"/>
      <w:marLeft w:val="0"/>
      <w:marRight w:val="0"/>
      <w:marTop w:val="0"/>
      <w:marBottom w:val="0"/>
      <w:divBdr>
        <w:top w:val="none" w:sz="0" w:space="0" w:color="auto"/>
        <w:left w:val="none" w:sz="0" w:space="0" w:color="auto"/>
        <w:bottom w:val="none" w:sz="0" w:space="0" w:color="auto"/>
        <w:right w:val="none" w:sz="0" w:space="0" w:color="auto"/>
      </w:divBdr>
      <w:divsChild>
        <w:div w:id="1759207561">
          <w:marLeft w:val="0"/>
          <w:marRight w:val="0"/>
          <w:marTop w:val="0"/>
          <w:marBottom w:val="0"/>
          <w:divBdr>
            <w:top w:val="none" w:sz="0" w:space="0" w:color="auto"/>
            <w:left w:val="none" w:sz="0" w:space="0" w:color="auto"/>
            <w:bottom w:val="none" w:sz="0" w:space="0" w:color="auto"/>
            <w:right w:val="none" w:sz="0" w:space="0" w:color="auto"/>
          </w:divBdr>
          <w:divsChild>
            <w:div w:id="16781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02862">
      <w:bodyDiv w:val="1"/>
      <w:marLeft w:val="0"/>
      <w:marRight w:val="0"/>
      <w:marTop w:val="0"/>
      <w:marBottom w:val="0"/>
      <w:divBdr>
        <w:top w:val="none" w:sz="0" w:space="0" w:color="auto"/>
        <w:left w:val="none" w:sz="0" w:space="0" w:color="auto"/>
        <w:bottom w:val="none" w:sz="0" w:space="0" w:color="auto"/>
        <w:right w:val="none" w:sz="0" w:space="0" w:color="auto"/>
      </w:divBdr>
      <w:divsChild>
        <w:div w:id="1812167733">
          <w:marLeft w:val="0"/>
          <w:marRight w:val="0"/>
          <w:marTop w:val="0"/>
          <w:marBottom w:val="0"/>
          <w:divBdr>
            <w:top w:val="none" w:sz="0" w:space="0" w:color="auto"/>
            <w:left w:val="none" w:sz="0" w:space="0" w:color="auto"/>
            <w:bottom w:val="none" w:sz="0" w:space="0" w:color="auto"/>
            <w:right w:val="none" w:sz="0" w:space="0" w:color="auto"/>
          </w:divBdr>
          <w:divsChild>
            <w:div w:id="14964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066641">
      <w:bodyDiv w:val="1"/>
      <w:marLeft w:val="0"/>
      <w:marRight w:val="0"/>
      <w:marTop w:val="0"/>
      <w:marBottom w:val="0"/>
      <w:divBdr>
        <w:top w:val="none" w:sz="0" w:space="0" w:color="auto"/>
        <w:left w:val="none" w:sz="0" w:space="0" w:color="auto"/>
        <w:bottom w:val="none" w:sz="0" w:space="0" w:color="auto"/>
        <w:right w:val="none" w:sz="0" w:space="0" w:color="auto"/>
      </w:divBdr>
    </w:div>
    <w:div w:id="549145484">
      <w:bodyDiv w:val="1"/>
      <w:marLeft w:val="0"/>
      <w:marRight w:val="0"/>
      <w:marTop w:val="0"/>
      <w:marBottom w:val="0"/>
      <w:divBdr>
        <w:top w:val="none" w:sz="0" w:space="0" w:color="auto"/>
        <w:left w:val="none" w:sz="0" w:space="0" w:color="auto"/>
        <w:bottom w:val="none" w:sz="0" w:space="0" w:color="auto"/>
        <w:right w:val="none" w:sz="0" w:space="0" w:color="auto"/>
      </w:divBdr>
    </w:div>
    <w:div w:id="607279617">
      <w:bodyDiv w:val="1"/>
      <w:marLeft w:val="0"/>
      <w:marRight w:val="0"/>
      <w:marTop w:val="0"/>
      <w:marBottom w:val="0"/>
      <w:divBdr>
        <w:top w:val="none" w:sz="0" w:space="0" w:color="auto"/>
        <w:left w:val="none" w:sz="0" w:space="0" w:color="auto"/>
        <w:bottom w:val="none" w:sz="0" w:space="0" w:color="auto"/>
        <w:right w:val="none" w:sz="0" w:space="0" w:color="auto"/>
      </w:divBdr>
    </w:div>
    <w:div w:id="694767786">
      <w:bodyDiv w:val="1"/>
      <w:marLeft w:val="0"/>
      <w:marRight w:val="0"/>
      <w:marTop w:val="0"/>
      <w:marBottom w:val="0"/>
      <w:divBdr>
        <w:top w:val="none" w:sz="0" w:space="0" w:color="auto"/>
        <w:left w:val="none" w:sz="0" w:space="0" w:color="auto"/>
        <w:bottom w:val="none" w:sz="0" w:space="0" w:color="auto"/>
        <w:right w:val="none" w:sz="0" w:space="0" w:color="auto"/>
      </w:divBdr>
      <w:divsChild>
        <w:div w:id="896472680">
          <w:marLeft w:val="0"/>
          <w:marRight w:val="0"/>
          <w:marTop w:val="0"/>
          <w:marBottom w:val="0"/>
          <w:divBdr>
            <w:top w:val="none" w:sz="0" w:space="0" w:color="auto"/>
            <w:left w:val="none" w:sz="0" w:space="0" w:color="auto"/>
            <w:bottom w:val="none" w:sz="0" w:space="0" w:color="auto"/>
            <w:right w:val="none" w:sz="0" w:space="0" w:color="auto"/>
          </w:divBdr>
          <w:divsChild>
            <w:div w:id="14563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3686">
      <w:bodyDiv w:val="1"/>
      <w:marLeft w:val="0"/>
      <w:marRight w:val="0"/>
      <w:marTop w:val="0"/>
      <w:marBottom w:val="0"/>
      <w:divBdr>
        <w:top w:val="none" w:sz="0" w:space="0" w:color="auto"/>
        <w:left w:val="none" w:sz="0" w:space="0" w:color="auto"/>
        <w:bottom w:val="none" w:sz="0" w:space="0" w:color="auto"/>
        <w:right w:val="none" w:sz="0" w:space="0" w:color="auto"/>
      </w:divBdr>
      <w:divsChild>
        <w:div w:id="711618082">
          <w:marLeft w:val="0"/>
          <w:marRight w:val="0"/>
          <w:marTop w:val="0"/>
          <w:marBottom w:val="0"/>
          <w:divBdr>
            <w:top w:val="none" w:sz="0" w:space="0" w:color="auto"/>
            <w:left w:val="none" w:sz="0" w:space="0" w:color="auto"/>
            <w:bottom w:val="none" w:sz="0" w:space="0" w:color="auto"/>
            <w:right w:val="none" w:sz="0" w:space="0" w:color="auto"/>
          </w:divBdr>
          <w:divsChild>
            <w:div w:id="17371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555335">
      <w:bodyDiv w:val="1"/>
      <w:marLeft w:val="0"/>
      <w:marRight w:val="0"/>
      <w:marTop w:val="0"/>
      <w:marBottom w:val="0"/>
      <w:divBdr>
        <w:top w:val="none" w:sz="0" w:space="0" w:color="auto"/>
        <w:left w:val="none" w:sz="0" w:space="0" w:color="auto"/>
        <w:bottom w:val="none" w:sz="0" w:space="0" w:color="auto"/>
        <w:right w:val="none" w:sz="0" w:space="0" w:color="auto"/>
      </w:divBdr>
    </w:div>
    <w:div w:id="784496291">
      <w:bodyDiv w:val="1"/>
      <w:marLeft w:val="0"/>
      <w:marRight w:val="0"/>
      <w:marTop w:val="0"/>
      <w:marBottom w:val="0"/>
      <w:divBdr>
        <w:top w:val="none" w:sz="0" w:space="0" w:color="auto"/>
        <w:left w:val="none" w:sz="0" w:space="0" w:color="auto"/>
        <w:bottom w:val="none" w:sz="0" w:space="0" w:color="auto"/>
        <w:right w:val="none" w:sz="0" w:space="0" w:color="auto"/>
      </w:divBdr>
    </w:div>
    <w:div w:id="872573049">
      <w:bodyDiv w:val="1"/>
      <w:marLeft w:val="0"/>
      <w:marRight w:val="0"/>
      <w:marTop w:val="0"/>
      <w:marBottom w:val="0"/>
      <w:divBdr>
        <w:top w:val="none" w:sz="0" w:space="0" w:color="auto"/>
        <w:left w:val="none" w:sz="0" w:space="0" w:color="auto"/>
        <w:bottom w:val="none" w:sz="0" w:space="0" w:color="auto"/>
        <w:right w:val="none" w:sz="0" w:space="0" w:color="auto"/>
      </w:divBdr>
      <w:divsChild>
        <w:div w:id="417140698">
          <w:marLeft w:val="0"/>
          <w:marRight w:val="0"/>
          <w:marTop w:val="0"/>
          <w:marBottom w:val="0"/>
          <w:divBdr>
            <w:top w:val="none" w:sz="0" w:space="0" w:color="auto"/>
            <w:left w:val="none" w:sz="0" w:space="0" w:color="auto"/>
            <w:bottom w:val="none" w:sz="0" w:space="0" w:color="auto"/>
            <w:right w:val="none" w:sz="0" w:space="0" w:color="auto"/>
          </w:divBdr>
          <w:divsChild>
            <w:div w:id="1914849342">
              <w:marLeft w:val="0"/>
              <w:marRight w:val="0"/>
              <w:marTop w:val="0"/>
              <w:marBottom w:val="0"/>
              <w:divBdr>
                <w:top w:val="none" w:sz="0" w:space="0" w:color="auto"/>
                <w:left w:val="none" w:sz="0" w:space="0" w:color="auto"/>
                <w:bottom w:val="none" w:sz="0" w:space="0" w:color="auto"/>
                <w:right w:val="none" w:sz="0" w:space="0" w:color="auto"/>
              </w:divBdr>
              <w:divsChild>
                <w:div w:id="1982660698">
                  <w:marLeft w:val="0"/>
                  <w:marRight w:val="0"/>
                  <w:marTop w:val="0"/>
                  <w:marBottom w:val="0"/>
                  <w:divBdr>
                    <w:top w:val="none" w:sz="0" w:space="0" w:color="auto"/>
                    <w:left w:val="none" w:sz="0" w:space="0" w:color="auto"/>
                    <w:bottom w:val="none" w:sz="0" w:space="0" w:color="auto"/>
                    <w:right w:val="none" w:sz="0" w:space="0" w:color="auto"/>
                  </w:divBdr>
                  <w:divsChild>
                    <w:div w:id="1486779873">
                      <w:marLeft w:val="0"/>
                      <w:marRight w:val="0"/>
                      <w:marTop w:val="0"/>
                      <w:marBottom w:val="0"/>
                      <w:divBdr>
                        <w:top w:val="none" w:sz="0" w:space="0" w:color="auto"/>
                        <w:left w:val="none" w:sz="0" w:space="0" w:color="auto"/>
                        <w:bottom w:val="none" w:sz="0" w:space="0" w:color="auto"/>
                        <w:right w:val="none" w:sz="0" w:space="0" w:color="auto"/>
                      </w:divBdr>
                      <w:divsChild>
                        <w:div w:id="1147741385">
                          <w:marLeft w:val="0"/>
                          <w:marRight w:val="0"/>
                          <w:marTop w:val="0"/>
                          <w:marBottom w:val="0"/>
                          <w:divBdr>
                            <w:top w:val="none" w:sz="0" w:space="0" w:color="auto"/>
                            <w:left w:val="none" w:sz="0" w:space="0" w:color="auto"/>
                            <w:bottom w:val="none" w:sz="0" w:space="0" w:color="auto"/>
                            <w:right w:val="none" w:sz="0" w:space="0" w:color="auto"/>
                          </w:divBdr>
                          <w:divsChild>
                            <w:div w:id="481121578">
                              <w:marLeft w:val="0"/>
                              <w:marRight w:val="0"/>
                              <w:marTop w:val="0"/>
                              <w:marBottom w:val="0"/>
                              <w:divBdr>
                                <w:top w:val="none" w:sz="0" w:space="0" w:color="auto"/>
                                <w:left w:val="none" w:sz="0" w:space="0" w:color="auto"/>
                                <w:bottom w:val="none" w:sz="0" w:space="0" w:color="auto"/>
                                <w:right w:val="none" w:sz="0" w:space="0" w:color="auto"/>
                              </w:divBdr>
                              <w:divsChild>
                                <w:div w:id="1753116540">
                                  <w:marLeft w:val="0"/>
                                  <w:marRight w:val="0"/>
                                  <w:marTop w:val="0"/>
                                  <w:marBottom w:val="0"/>
                                  <w:divBdr>
                                    <w:top w:val="none" w:sz="0" w:space="0" w:color="auto"/>
                                    <w:left w:val="none" w:sz="0" w:space="0" w:color="auto"/>
                                    <w:bottom w:val="none" w:sz="0" w:space="0" w:color="auto"/>
                                    <w:right w:val="none" w:sz="0" w:space="0" w:color="auto"/>
                                  </w:divBdr>
                                  <w:divsChild>
                                    <w:div w:id="32856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244276">
      <w:bodyDiv w:val="1"/>
      <w:marLeft w:val="0"/>
      <w:marRight w:val="0"/>
      <w:marTop w:val="0"/>
      <w:marBottom w:val="0"/>
      <w:divBdr>
        <w:top w:val="none" w:sz="0" w:space="0" w:color="auto"/>
        <w:left w:val="none" w:sz="0" w:space="0" w:color="auto"/>
        <w:bottom w:val="none" w:sz="0" w:space="0" w:color="auto"/>
        <w:right w:val="none" w:sz="0" w:space="0" w:color="auto"/>
      </w:divBdr>
      <w:divsChild>
        <w:div w:id="689990778">
          <w:marLeft w:val="0"/>
          <w:marRight w:val="0"/>
          <w:marTop w:val="0"/>
          <w:marBottom w:val="0"/>
          <w:divBdr>
            <w:top w:val="none" w:sz="0" w:space="0" w:color="auto"/>
            <w:left w:val="none" w:sz="0" w:space="0" w:color="auto"/>
            <w:bottom w:val="none" w:sz="0" w:space="0" w:color="auto"/>
            <w:right w:val="none" w:sz="0" w:space="0" w:color="auto"/>
          </w:divBdr>
          <w:divsChild>
            <w:div w:id="9681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086516">
      <w:bodyDiv w:val="1"/>
      <w:marLeft w:val="0"/>
      <w:marRight w:val="0"/>
      <w:marTop w:val="0"/>
      <w:marBottom w:val="0"/>
      <w:divBdr>
        <w:top w:val="none" w:sz="0" w:space="0" w:color="auto"/>
        <w:left w:val="none" w:sz="0" w:space="0" w:color="auto"/>
        <w:bottom w:val="none" w:sz="0" w:space="0" w:color="auto"/>
        <w:right w:val="none" w:sz="0" w:space="0" w:color="auto"/>
      </w:divBdr>
    </w:div>
    <w:div w:id="954141840">
      <w:bodyDiv w:val="1"/>
      <w:marLeft w:val="0"/>
      <w:marRight w:val="0"/>
      <w:marTop w:val="0"/>
      <w:marBottom w:val="0"/>
      <w:divBdr>
        <w:top w:val="none" w:sz="0" w:space="0" w:color="auto"/>
        <w:left w:val="none" w:sz="0" w:space="0" w:color="auto"/>
        <w:bottom w:val="none" w:sz="0" w:space="0" w:color="auto"/>
        <w:right w:val="none" w:sz="0" w:space="0" w:color="auto"/>
      </w:divBdr>
      <w:divsChild>
        <w:div w:id="814493174">
          <w:marLeft w:val="0"/>
          <w:marRight w:val="0"/>
          <w:marTop w:val="0"/>
          <w:marBottom w:val="0"/>
          <w:divBdr>
            <w:top w:val="none" w:sz="0" w:space="0" w:color="auto"/>
            <w:left w:val="none" w:sz="0" w:space="0" w:color="auto"/>
            <w:bottom w:val="none" w:sz="0" w:space="0" w:color="auto"/>
            <w:right w:val="none" w:sz="0" w:space="0" w:color="auto"/>
          </w:divBdr>
          <w:divsChild>
            <w:div w:id="189033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5652">
      <w:bodyDiv w:val="1"/>
      <w:marLeft w:val="0"/>
      <w:marRight w:val="0"/>
      <w:marTop w:val="0"/>
      <w:marBottom w:val="0"/>
      <w:divBdr>
        <w:top w:val="none" w:sz="0" w:space="0" w:color="auto"/>
        <w:left w:val="none" w:sz="0" w:space="0" w:color="auto"/>
        <w:bottom w:val="none" w:sz="0" w:space="0" w:color="auto"/>
        <w:right w:val="none" w:sz="0" w:space="0" w:color="auto"/>
      </w:divBdr>
      <w:divsChild>
        <w:div w:id="1102186631">
          <w:marLeft w:val="0"/>
          <w:marRight w:val="0"/>
          <w:marTop w:val="0"/>
          <w:marBottom w:val="0"/>
          <w:divBdr>
            <w:top w:val="none" w:sz="0" w:space="0" w:color="auto"/>
            <w:left w:val="none" w:sz="0" w:space="0" w:color="auto"/>
            <w:bottom w:val="none" w:sz="0" w:space="0" w:color="auto"/>
            <w:right w:val="none" w:sz="0" w:space="0" w:color="auto"/>
          </w:divBdr>
          <w:divsChild>
            <w:div w:id="140668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2000">
      <w:bodyDiv w:val="1"/>
      <w:marLeft w:val="0"/>
      <w:marRight w:val="0"/>
      <w:marTop w:val="0"/>
      <w:marBottom w:val="0"/>
      <w:divBdr>
        <w:top w:val="none" w:sz="0" w:space="0" w:color="auto"/>
        <w:left w:val="none" w:sz="0" w:space="0" w:color="auto"/>
        <w:bottom w:val="none" w:sz="0" w:space="0" w:color="auto"/>
        <w:right w:val="none" w:sz="0" w:space="0" w:color="auto"/>
      </w:divBdr>
      <w:divsChild>
        <w:div w:id="1475298667">
          <w:marLeft w:val="0"/>
          <w:marRight w:val="0"/>
          <w:marTop w:val="0"/>
          <w:marBottom w:val="0"/>
          <w:divBdr>
            <w:top w:val="none" w:sz="0" w:space="0" w:color="auto"/>
            <w:left w:val="none" w:sz="0" w:space="0" w:color="auto"/>
            <w:bottom w:val="none" w:sz="0" w:space="0" w:color="auto"/>
            <w:right w:val="none" w:sz="0" w:space="0" w:color="auto"/>
          </w:divBdr>
          <w:divsChild>
            <w:div w:id="144881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577296">
      <w:bodyDiv w:val="1"/>
      <w:marLeft w:val="0"/>
      <w:marRight w:val="0"/>
      <w:marTop w:val="0"/>
      <w:marBottom w:val="0"/>
      <w:divBdr>
        <w:top w:val="none" w:sz="0" w:space="0" w:color="auto"/>
        <w:left w:val="none" w:sz="0" w:space="0" w:color="auto"/>
        <w:bottom w:val="none" w:sz="0" w:space="0" w:color="auto"/>
        <w:right w:val="none" w:sz="0" w:space="0" w:color="auto"/>
      </w:divBdr>
    </w:div>
    <w:div w:id="1068189344">
      <w:bodyDiv w:val="1"/>
      <w:marLeft w:val="0"/>
      <w:marRight w:val="0"/>
      <w:marTop w:val="0"/>
      <w:marBottom w:val="0"/>
      <w:divBdr>
        <w:top w:val="none" w:sz="0" w:space="0" w:color="auto"/>
        <w:left w:val="none" w:sz="0" w:space="0" w:color="auto"/>
        <w:bottom w:val="none" w:sz="0" w:space="0" w:color="auto"/>
        <w:right w:val="none" w:sz="0" w:space="0" w:color="auto"/>
      </w:divBdr>
    </w:div>
    <w:div w:id="1101684142">
      <w:bodyDiv w:val="1"/>
      <w:marLeft w:val="0"/>
      <w:marRight w:val="0"/>
      <w:marTop w:val="0"/>
      <w:marBottom w:val="0"/>
      <w:divBdr>
        <w:top w:val="none" w:sz="0" w:space="0" w:color="auto"/>
        <w:left w:val="none" w:sz="0" w:space="0" w:color="auto"/>
        <w:bottom w:val="none" w:sz="0" w:space="0" w:color="auto"/>
        <w:right w:val="none" w:sz="0" w:space="0" w:color="auto"/>
      </w:divBdr>
      <w:divsChild>
        <w:div w:id="640577032">
          <w:marLeft w:val="0"/>
          <w:marRight w:val="0"/>
          <w:marTop w:val="0"/>
          <w:marBottom w:val="0"/>
          <w:divBdr>
            <w:top w:val="none" w:sz="0" w:space="0" w:color="auto"/>
            <w:left w:val="none" w:sz="0" w:space="0" w:color="auto"/>
            <w:bottom w:val="none" w:sz="0" w:space="0" w:color="auto"/>
            <w:right w:val="none" w:sz="0" w:space="0" w:color="auto"/>
          </w:divBdr>
        </w:div>
      </w:divsChild>
    </w:div>
    <w:div w:id="1117602734">
      <w:bodyDiv w:val="1"/>
      <w:marLeft w:val="0"/>
      <w:marRight w:val="0"/>
      <w:marTop w:val="0"/>
      <w:marBottom w:val="0"/>
      <w:divBdr>
        <w:top w:val="none" w:sz="0" w:space="0" w:color="auto"/>
        <w:left w:val="none" w:sz="0" w:space="0" w:color="auto"/>
        <w:bottom w:val="none" w:sz="0" w:space="0" w:color="auto"/>
        <w:right w:val="none" w:sz="0" w:space="0" w:color="auto"/>
      </w:divBdr>
      <w:divsChild>
        <w:div w:id="1191606122">
          <w:marLeft w:val="0"/>
          <w:marRight w:val="0"/>
          <w:marTop w:val="0"/>
          <w:marBottom w:val="0"/>
          <w:divBdr>
            <w:top w:val="none" w:sz="0" w:space="0" w:color="auto"/>
            <w:left w:val="none" w:sz="0" w:space="0" w:color="auto"/>
            <w:bottom w:val="none" w:sz="0" w:space="0" w:color="auto"/>
            <w:right w:val="none" w:sz="0" w:space="0" w:color="auto"/>
          </w:divBdr>
          <w:divsChild>
            <w:div w:id="51284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78197">
      <w:bodyDiv w:val="1"/>
      <w:marLeft w:val="0"/>
      <w:marRight w:val="0"/>
      <w:marTop w:val="0"/>
      <w:marBottom w:val="0"/>
      <w:divBdr>
        <w:top w:val="none" w:sz="0" w:space="0" w:color="auto"/>
        <w:left w:val="none" w:sz="0" w:space="0" w:color="auto"/>
        <w:bottom w:val="none" w:sz="0" w:space="0" w:color="auto"/>
        <w:right w:val="none" w:sz="0" w:space="0" w:color="auto"/>
      </w:divBdr>
    </w:div>
    <w:div w:id="1264025020">
      <w:bodyDiv w:val="1"/>
      <w:marLeft w:val="0"/>
      <w:marRight w:val="0"/>
      <w:marTop w:val="0"/>
      <w:marBottom w:val="0"/>
      <w:divBdr>
        <w:top w:val="none" w:sz="0" w:space="0" w:color="auto"/>
        <w:left w:val="none" w:sz="0" w:space="0" w:color="auto"/>
        <w:bottom w:val="none" w:sz="0" w:space="0" w:color="auto"/>
        <w:right w:val="none" w:sz="0" w:space="0" w:color="auto"/>
      </w:divBdr>
      <w:divsChild>
        <w:div w:id="2001693088">
          <w:marLeft w:val="0"/>
          <w:marRight w:val="0"/>
          <w:marTop w:val="0"/>
          <w:marBottom w:val="0"/>
          <w:divBdr>
            <w:top w:val="none" w:sz="0" w:space="0" w:color="auto"/>
            <w:left w:val="none" w:sz="0" w:space="0" w:color="auto"/>
            <w:bottom w:val="none" w:sz="0" w:space="0" w:color="auto"/>
            <w:right w:val="none" w:sz="0" w:space="0" w:color="auto"/>
          </w:divBdr>
        </w:div>
      </w:divsChild>
    </w:div>
    <w:div w:id="1336573855">
      <w:bodyDiv w:val="1"/>
      <w:marLeft w:val="0"/>
      <w:marRight w:val="0"/>
      <w:marTop w:val="0"/>
      <w:marBottom w:val="0"/>
      <w:divBdr>
        <w:top w:val="none" w:sz="0" w:space="0" w:color="auto"/>
        <w:left w:val="none" w:sz="0" w:space="0" w:color="auto"/>
        <w:bottom w:val="none" w:sz="0" w:space="0" w:color="auto"/>
        <w:right w:val="none" w:sz="0" w:space="0" w:color="auto"/>
      </w:divBdr>
    </w:div>
    <w:div w:id="1371341685">
      <w:bodyDiv w:val="1"/>
      <w:marLeft w:val="0"/>
      <w:marRight w:val="0"/>
      <w:marTop w:val="0"/>
      <w:marBottom w:val="0"/>
      <w:divBdr>
        <w:top w:val="none" w:sz="0" w:space="0" w:color="auto"/>
        <w:left w:val="none" w:sz="0" w:space="0" w:color="auto"/>
        <w:bottom w:val="none" w:sz="0" w:space="0" w:color="auto"/>
        <w:right w:val="none" w:sz="0" w:space="0" w:color="auto"/>
      </w:divBdr>
    </w:div>
    <w:div w:id="1371343811">
      <w:bodyDiv w:val="1"/>
      <w:marLeft w:val="0"/>
      <w:marRight w:val="0"/>
      <w:marTop w:val="0"/>
      <w:marBottom w:val="0"/>
      <w:divBdr>
        <w:top w:val="none" w:sz="0" w:space="0" w:color="auto"/>
        <w:left w:val="none" w:sz="0" w:space="0" w:color="auto"/>
        <w:bottom w:val="none" w:sz="0" w:space="0" w:color="auto"/>
        <w:right w:val="none" w:sz="0" w:space="0" w:color="auto"/>
      </w:divBdr>
    </w:div>
    <w:div w:id="1386181804">
      <w:bodyDiv w:val="1"/>
      <w:marLeft w:val="0"/>
      <w:marRight w:val="0"/>
      <w:marTop w:val="0"/>
      <w:marBottom w:val="0"/>
      <w:divBdr>
        <w:top w:val="none" w:sz="0" w:space="0" w:color="auto"/>
        <w:left w:val="none" w:sz="0" w:space="0" w:color="auto"/>
        <w:bottom w:val="none" w:sz="0" w:space="0" w:color="auto"/>
        <w:right w:val="none" w:sz="0" w:space="0" w:color="auto"/>
      </w:divBdr>
      <w:divsChild>
        <w:div w:id="287663443">
          <w:marLeft w:val="0"/>
          <w:marRight w:val="0"/>
          <w:marTop w:val="0"/>
          <w:marBottom w:val="0"/>
          <w:divBdr>
            <w:top w:val="none" w:sz="0" w:space="0" w:color="auto"/>
            <w:left w:val="none" w:sz="0" w:space="0" w:color="auto"/>
            <w:bottom w:val="none" w:sz="0" w:space="0" w:color="auto"/>
            <w:right w:val="none" w:sz="0" w:space="0" w:color="auto"/>
          </w:divBdr>
        </w:div>
      </w:divsChild>
    </w:div>
    <w:div w:id="1423919271">
      <w:bodyDiv w:val="1"/>
      <w:marLeft w:val="0"/>
      <w:marRight w:val="0"/>
      <w:marTop w:val="0"/>
      <w:marBottom w:val="0"/>
      <w:divBdr>
        <w:top w:val="none" w:sz="0" w:space="0" w:color="auto"/>
        <w:left w:val="none" w:sz="0" w:space="0" w:color="auto"/>
        <w:bottom w:val="none" w:sz="0" w:space="0" w:color="auto"/>
        <w:right w:val="none" w:sz="0" w:space="0" w:color="auto"/>
      </w:divBdr>
      <w:divsChild>
        <w:div w:id="1965577701">
          <w:marLeft w:val="0"/>
          <w:marRight w:val="0"/>
          <w:marTop w:val="0"/>
          <w:marBottom w:val="0"/>
          <w:divBdr>
            <w:top w:val="none" w:sz="0" w:space="0" w:color="auto"/>
            <w:left w:val="none" w:sz="0" w:space="0" w:color="auto"/>
            <w:bottom w:val="none" w:sz="0" w:space="0" w:color="auto"/>
            <w:right w:val="none" w:sz="0" w:space="0" w:color="auto"/>
          </w:divBdr>
          <w:divsChild>
            <w:div w:id="141153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1747">
      <w:bodyDiv w:val="1"/>
      <w:marLeft w:val="0"/>
      <w:marRight w:val="0"/>
      <w:marTop w:val="0"/>
      <w:marBottom w:val="0"/>
      <w:divBdr>
        <w:top w:val="none" w:sz="0" w:space="0" w:color="auto"/>
        <w:left w:val="none" w:sz="0" w:space="0" w:color="auto"/>
        <w:bottom w:val="none" w:sz="0" w:space="0" w:color="auto"/>
        <w:right w:val="none" w:sz="0" w:space="0" w:color="auto"/>
      </w:divBdr>
    </w:div>
    <w:div w:id="1551914787">
      <w:bodyDiv w:val="1"/>
      <w:marLeft w:val="0"/>
      <w:marRight w:val="0"/>
      <w:marTop w:val="0"/>
      <w:marBottom w:val="0"/>
      <w:divBdr>
        <w:top w:val="none" w:sz="0" w:space="0" w:color="auto"/>
        <w:left w:val="none" w:sz="0" w:space="0" w:color="auto"/>
        <w:bottom w:val="none" w:sz="0" w:space="0" w:color="auto"/>
        <w:right w:val="none" w:sz="0" w:space="0" w:color="auto"/>
      </w:divBdr>
    </w:div>
    <w:div w:id="1675649389">
      <w:bodyDiv w:val="1"/>
      <w:marLeft w:val="0"/>
      <w:marRight w:val="0"/>
      <w:marTop w:val="0"/>
      <w:marBottom w:val="0"/>
      <w:divBdr>
        <w:top w:val="none" w:sz="0" w:space="0" w:color="auto"/>
        <w:left w:val="none" w:sz="0" w:space="0" w:color="auto"/>
        <w:bottom w:val="none" w:sz="0" w:space="0" w:color="auto"/>
        <w:right w:val="none" w:sz="0" w:space="0" w:color="auto"/>
      </w:divBdr>
      <w:divsChild>
        <w:div w:id="1446459133">
          <w:marLeft w:val="0"/>
          <w:marRight w:val="0"/>
          <w:marTop w:val="0"/>
          <w:marBottom w:val="0"/>
          <w:divBdr>
            <w:top w:val="none" w:sz="0" w:space="0" w:color="auto"/>
            <w:left w:val="none" w:sz="0" w:space="0" w:color="auto"/>
            <w:bottom w:val="none" w:sz="0" w:space="0" w:color="auto"/>
            <w:right w:val="none" w:sz="0" w:space="0" w:color="auto"/>
          </w:divBdr>
          <w:divsChild>
            <w:div w:id="989947126">
              <w:marLeft w:val="0"/>
              <w:marRight w:val="0"/>
              <w:marTop w:val="0"/>
              <w:marBottom w:val="0"/>
              <w:divBdr>
                <w:top w:val="none" w:sz="0" w:space="0" w:color="auto"/>
                <w:left w:val="none" w:sz="0" w:space="0" w:color="auto"/>
                <w:bottom w:val="none" w:sz="0" w:space="0" w:color="auto"/>
                <w:right w:val="none" w:sz="0" w:space="0" w:color="auto"/>
              </w:divBdr>
              <w:divsChild>
                <w:div w:id="892347409">
                  <w:marLeft w:val="0"/>
                  <w:marRight w:val="0"/>
                  <w:marTop w:val="0"/>
                  <w:marBottom w:val="0"/>
                  <w:divBdr>
                    <w:top w:val="none" w:sz="0" w:space="0" w:color="auto"/>
                    <w:left w:val="none" w:sz="0" w:space="0" w:color="auto"/>
                    <w:bottom w:val="none" w:sz="0" w:space="0" w:color="auto"/>
                    <w:right w:val="none" w:sz="0" w:space="0" w:color="auto"/>
                  </w:divBdr>
                  <w:divsChild>
                    <w:div w:id="11618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653617">
      <w:bodyDiv w:val="1"/>
      <w:marLeft w:val="0"/>
      <w:marRight w:val="0"/>
      <w:marTop w:val="0"/>
      <w:marBottom w:val="0"/>
      <w:divBdr>
        <w:top w:val="none" w:sz="0" w:space="0" w:color="auto"/>
        <w:left w:val="none" w:sz="0" w:space="0" w:color="auto"/>
        <w:bottom w:val="none" w:sz="0" w:space="0" w:color="auto"/>
        <w:right w:val="none" w:sz="0" w:space="0" w:color="auto"/>
      </w:divBdr>
    </w:div>
    <w:div w:id="1788811389">
      <w:bodyDiv w:val="1"/>
      <w:marLeft w:val="0"/>
      <w:marRight w:val="0"/>
      <w:marTop w:val="0"/>
      <w:marBottom w:val="0"/>
      <w:divBdr>
        <w:top w:val="none" w:sz="0" w:space="0" w:color="auto"/>
        <w:left w:val="none" w:sz="0" w:space="0" w:color="auto"/>
        <w:bottom w:val="none" w:sz="0" w:space="0" w:color="auto"/>
        <w:right w:val="none" w:sz="0" w:space="0" w:color="auto"/>
      </w:divBdr>
      <w:divsChild>
        <w:div w:id="858278089">
          <w:marLeft w:val="0"/>
          <w:marRight w:val="0"/>
          <w:marTop w:val="0"/>
          <w:marBottom w:val="0"/>
          <w:divBdr>
            <w:top w:val="none" w:sz="0" w:space="0" w:color="auto"/>
            <w:left w:val="none" w:sz="0" w:space="0" w:color="auto"/>
            <w:bottom w:val="none" w:sz="0" w:space="0" w:color="auto"/>
            <w:right w:val="none" w:sz="0" w:space="0" w:color="auto"/>
          </w:divBdr>
          <w:divsChild>
            <w:div w:id="6635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962527">
      <w:bodyDiv w:val="1"/>
      <w:marLeft w:val="0"/>
      <w:marRight w:val="0"/>
      <w:marTop w:val="0"/>
      <w:marBottom w:val="0"/>
      <w:divBdr>
        <w:top w:val="none" w:sz="0" w:space="0" w:color="auto"/>
        <w:left w:val="none" w:sz="0" w:space="0" w:color="auto"/>
        <w:bottom w:val="none" w:sz="0" w:space="0" w:color="auto"/>
        <w:right w:val="none" w:sz="0" w:space="0" w:color="auto"/>
      </w:divBdr>
    </w:div>
    <w:div w:id="1868830840">
      <w:bodyDiv w:val="1"/>
      <w:marLeft w:val="0"/>
      <w:marRight w:val="0"/>
      <w:marTop w:val="0"/>
      <w:marBottom w:val="0"/>
      <w:divBdr>
        <w:top w:val="none" w:sz="0" w:space="0" w:color="auto"/>
        <w:left w:val="none" w:sz="0" w:space="0" w:color="auto"/>
        <w:bottom w:val="none" w:sz="0" w:space="0" w:color="auto"/>
        <w:right w:val="none" w:sz="0" w:space="0" w:color="auto"/>
      </w:divBdr>
    </w:div>
    <w:div w:id="1918586344">
      <w:bodyDiv w:val="1"/>
      <w:marLeft w:val="0"/>
      <w:marRight w:val="0"/>
      <w:marTop w:val="0"/>
      <w:marBottom w:val="0"/>
      <w:divBdr>
        <w:top w:val="none" w:sz="0" w:space="0" w:color="auto"/>
        <w:left w:val="none" w:sz="0" w:space="0" w:color="auto"/>
        <w:bottom w:val="none" w:sz="0" w:space="0" w:color="auto"/>
        <w:right w:val="none" w:sz="0" w:space="0" w:color="auto"/>
      </w:divBdr>
    </w:div>
    <w:div w:id="1920021885">
      <w:bodyDiv w:val="1"/>
      <w:marLeft w:val="0"/>
      <w:marRight w:val="0"/>
      <w:marTop w:val="0"/>
      <w:marBottom w:val="0"/>
      <w:divBdr>
        <w:top w:val="none" w:sz="0" w:space="0" w:color="auto"/>
        <w:left w:val="none" w:sz="0" w:space="0" w:color="auto"/>
        <w:bottom w:val="none" w:sz="0" w:space="0" w:color="auto"/>
        <w:right w:val="none" w:sz="0" w:space="0" w:color="auto"/>
      </w:divBdr>
      <w:divsChild>
        <w:div w:id="1122118001">
          <w:marLeft w:val="0"/>
          <w:marRight w:val="0"/>
          <w:marTop w:val="0"/>
          <w:marBottom w:val="0"/>
          <w:divBdr>
            <w:top w:val="none" w:sz="0" w:space="0" w:color="auto"/>
            <w:left w:val="none" w:sz="0" w:space="0" w:color="auto"/>
            <w:bottom w:val="none" w:sz="0" w:space="0" w:color="auto"/>
            <w:right w:val="none" w:sz="0" w:space="0" w:color="auto"/>
          </w:divBdr>
          <w:divsChild>
            <w:div w:id="187388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8856">
      <w:bodyDiv w:val="1"/>
      <w:marLeft w:val="0"/>
      <w:marRight w:val="0"/>
      <w:marTop w:val="0"/>
      <w:marBottom w:val="0"/>
      <w:divBdr>
        <w:top w:val="none" w:sz="0" w:space="0" w:color="auto"/>
        <w:left w:val="none" w:sz="0" w:space="0" w:color="auto"/>
        <w:bottom w:val="none" w:sz="0" w:space="0" w:color="auto"/>
        <w:right w:val="none" w:sz="0" w:space="0" w:color="auto"/>
      </w:divBdr>
    </w:div>
    <w:div w:id="1949583257">
      <w:bodyDiv w:val="1"/>
      <w:marLeft w:val="0"/>
      <w:marRight w:val="0"/>
      <w:marTop w:val="0"/>
      <w:marBottom w:val="0"/>
      <w:divBdr>
        <w:top w:val="none" w:sz="0" w:space="0" w:color="auto"/>
        <w:left w:val="none" w:sz="0" w:space="0" w:color="auto"/>
        <w:bottom w:val="none" w:sz="0" w:space="0" w:color="auto"/>
        <w:right w:val="none" w:sz="0" w:space="0" w:color="auto"/>
      </w:divBdr>
    </w:div>
    <w:div w:id="2047942732">
      <w:bodyDiv w:val="1"/>
      <w:marLeft w:val="0"/>
      <w:marRight w:val="0"/>
      <w:marTop w:val="0"/>
      <w:marBottom w:val="0"/>
      <w:divBdr>
        <w:top w:val="none" w:sz="0" w:space="0" w:color="auto"/>
        <w:left w:val="none" w:sz="0" w:space="0" w:color="auto"/>
        <w:bottom w:val="none" w:sz="0" w:space="0" w:color="auto"/>
        <w:right w:val="none" w:sz="0" w:space="0" w:color="auto"/>
      </w:divBdr>
      <w:divsChild>
        <w:div w:id="547761031">
          <w:marLeft w:val="0"/>
          <w:marRight w:val="0"/>
          <w:marTop w:val="0"/>
          <w:marBottom w:val="0"/>
          <w:divBdr>
            <w:top w:val="none" w:sz="0" w:space="0" w:color="auto"/>
            <w:left w:val="none" w:sz="0" w:space="0" w:color="auto"/>
            <w:bottom w:val="none" w:sz="0" w:space="0" w:color="auto"/>
            <w:right w:val="none" w:sz="0" w:space="0" w:color="auto"/>
          </w:divBdr>
          <w:divsChild>
            <w:div w:id="49545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S0921-8009(99)001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D897B-747D-4F3F-A560-F55221C45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10638</Words>
  <Characters>62343</Characters>
  <Application>Microsoft Office Word</Application>
  <DocSecurity>0</DocSecurity>
  <Lines>959</Lines>
  <Paragraphs>310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Mashael Fayeh Alshammari</cp:lastModifiedBy>
  <cp:revision>2</cp:revision>
  <cp:lastPrinted>2025-11-20T22:35:00Z</cp:lastPrinted>
  <dcterms:created xsi:type="dcterms:W3CDTF">2025-11-26T17:32:00Z</dcterms:created>
  <dcterms:modified xsi:type="dcterms:W3CDTF">2025-11-26T17:32:00Z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