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033" w:rsidRPr="00631254" w:rsidRDefault="00951033" w:rsidP="00DA42FA">
      <w:pPr>
        <w:pStyle w:val="Heading1"/>
        <w:shd w:val="clear" w:color="auto" w:fill="FFFFFF"/>
        <w:spacing w:after="240" w:line="510" w:lineRule="atLeast"/>
        <w:jc w:val="right"/>
        <w:rPr>
          <w:rFonts w:asciiTheme="majorBidi" w:eastAsia="Times New Roman" w:hAnsiTheme="majorBidi"/>
          <w:b/>
          <w:bCs/>
          <w:color w:val="0F1115"/>
          <w:sz w:val="28"/>
          <w:szCs w:val="28"/>
        </w:rPr>
      </w:pPr>
      <w:r w:rsidRPr="00631254">
        <w:rPr>
          <w:rFonts w:asciiTheme="majorBidi" w:eastAsia="Times New Roman" w:hAnsiTheme="majorBidi"/>
          <w:b/>
          <w:bCs/>
          <w:color w:val="0F1115"/>
          <w:sz w:val="28"/>
          <w:szCs w:val="28"/>
          <w:rtl/>
        </w:rPr>
        <w:t>تقييم</w:t>
      </w:r>
      <w:r w:rsidR="00DA42FA" w:rsidRPr="00631254">
        <w:rPr>
          <w:rFonts w:asciiTheme="majorBidi" w:eastAsia="Times New Roman" w:hAnsiTheme="majorBidi" w:hint="cs"/>
          <w:b/>
          <w:bCs/>
          <w:color w:val="0F1115"/>
          <w:sz w:val="28"/>
          <w:szCs w:val="28"/>
          <w:rtl/>
        </w:rPr>
        <w:t xml:space="preserve"> </w:t>
      </w:r>
      <w:r w:rsidRPr="00631254">
        <w:rPr>
          <w:rFonts w:asciiTheme="majorBidi" w:eastAsia="Times New Roman" w:hAnsiTheme="majorBidi"/>
          <w:b/>
          <w:bCs/>
          <w:color w:val="0F1115"/>
          <w:sz w:val="28"/>
          <w:szCs w:val="28"/>
          <w:rtl/>
        </w:rPr>
        <w:t xml:space="preserve"> </w:t>
      </w:r>
      <w:r w:rsidR="00DA42FA" w:rsidRPr="00631254">
        <w:rPr>
          <w:rFonts w:asciiTheme="majorBidi" w:eastAsia="Times New Roman" w:hAnsiTheme="majorBidi" w:hint="cs"/>
          <w:b/>
          <w:bCs/>
          <w:color w:val="0F1115"/>
          <w:sz w:val="28"/>
          <w:szCs w:val="28"/>
          <w:rtl/>
        </w:rPr>
        <w:t>ال</w:t>
      </w:r>
      <w:r w:rsidRPr="00631254">
        <w:rPr>
          <w:rFonts w:asciiTheme="majorBidi" w:eastAsia="Times New Roman" w:hAnsiTheme="majorBidi"/>
          <w:b/>
          <w:bCs/>
          <w:color w:val="0F1115"/>
          <w:sz w:val="28"/>
          <w:szCs w:val="28"/>
          <w:rtl/>
        </w:rPr>
        <w:t>أطروحة</w:t>
      </w:r>
      <w:r w:rsidR="00DA42FA" w:rsidRPr="00631254">
        <w:rPr>
          <w:rFonts w:asciiTheme="majorBidi" w:eastAsia="Times New Roman" w:hAnsiTheme="majorBidi" w:hint="cs"/>
          <w:b/>
          <w:bCs/>
          <w:color w:val="0F1115"/>
          <w:sz w:val="28"/>
          <w:szCs w:val="28"/>
          <w:rtl/>
        </w:rPr>
        <w:t xml:space="preserve"> النهائية لرسالة</w:t>
      </w:r>
      <w:r w:rsidRPr="00631254">
        <w:rPr>
          <w:rFonts w:asciiTheme="majorBidi" w:eastAsia="Times New Roman" w:hAnsiTheme="majorBidi"/>
          <w:b/>
          <w:bCs/>
          <w:color w:val="0F1115"/>
          <w:sz w:val="28"/>
          <w:szCs w:val="28"/>
          <w:rtl/>
        </w:rPr>
        <w:t xml:space="preserve"> الدكتوراه المقدمة من الباحثة/ نوره عبدالله السبيعي</w:t>
      </w:r>
    </w:p>
    <w:p w:rsidR="00831E63" w:rsidRPr="009078DB" w:rsidRDefault="00831E63" w:rsidP="00831E63">
      <w:pPr>
        <w:shd w:val="clear" w:color="auto" w:fill="FFFFFF"/>
        <w:bidi/>
        <w:spacing w:before="100" w:beforeAutospacing="1" w:after="240" w:line="510" w:lineRule="atLeast"/>
        <w:outlineLvl w:val="0"/>
        <w:rPr>
          <w:rFonts w:asciiTheme="majorBidi" w:eastAsia="Times New Roman" w:hAnsiTheme="majorBidi" w:cstheme="majorBidi"/>
          <w:color w:val="0F1115"/>
          <w:kern w:val="36"/>
          <w:sz w:val="28"/>
          <w:szCs w:val="28"/>
          <w:rtl/>
          <w:lang w:bidi="ar-EG"/>
        </w:rPr>
      </w:pPr>
      <w:r>
        <w:rPr>
          <w:rFonts w:asciiTheme="majorBidi" w:eastAsia="Times New Roman" w:hAnsiTheme="majorBidi" w:cstheme="majorBidi" w:hint="cs"/>
          <w:color w:val="0F1115"/>
          <w:kern w:val="36"/>
          <w:sz w:val="28"/>
          <w:szCs w:val="28"/>
          <w:rtl/>
          <w:lang w:bidi="ar-EG"/>
        </w:rPr>
        <w:t xml:space="preserve">برجاء مراجعه ما يلي : </w:t>
      </w:r>
    </w:p>
    <w:p w:rsidR="00951033" w:rsidRDefault="00951033" w:rsidP="00631254">
      <w:pPr>
        <w:pStyle w:val="Heading3"/>
        <w:shd w:val="clear" w:color="auto" w:fill="FFFFFF"/>
        <w:bidi/>
        <w:spacing w:before="480" w:beforeAutospacing="0" w:after="240" w:afterAutospacing="0" w:line="450" w:lineRule="atLeast"/>
        <w:rPr>
          <w:rFonts w:asciiTheme="majorBidi" w:hAnsiTheme="majorBidi" w:cstheme="majorBidi"/>
          <w:color w:val="0F1115"/>
          <w:sz w:val="28"/>
          <w:szCs w:val="28"/>
        </w:rPr>
      </w:pPr>
      <w:r w:rsidRPr="00806817">
        <w:rPr>
          <w:rFonts w:asciiTheme="majorBidi" w:hAnsiTheme="majorBidi" w:cstheme="majorBidi"/>
          <w:color w:val="0F1115"/>
          <w:sz w:val="28"/>
          <w:szCs w:val="28"/>
          <w:rtl/>
        </w:rPr>
        <w:t>المكونات الأساسية</w:t>
      </w:r>
      <w:r w:rsidRPr="00806817">
        <w:rPr>
          <w:rFonts w:asciiTheme="majorBidi" w:hAnsiTheme="majorBidi" w:cstheme="majorBidi"/>
          <w:color w:val="0F1115"/>
          <w:sz w:val="28"/>
          <w:szCs w:val="28"/>
        </w:rPr>
        <w:t>:</w:t>
      </w:r>
    </w:p>
    <w:p w:rsidR="00631254" w:rsidRDefault="00631254" w:rsidP="00631254">
      <w:pPr>
        <w:pStyle w:val="ds-markdown-paragraph"/>
        <w:numPr>
          <w:ilvl w:val="0"/>
          <w:numId w:val="1"/>
        </w:numPr>
        <w:shd w:val="clear" w:color="auto" w:fill="FFFFFF"/>
        <w:bidi/>
        <w:spacing w:after="0" w:afterAutospacing="0"/>
        <w:ind w:left="0"/>
        <w:rPr>
          <w:rFonts w:ascii="Segoe UI" w:hAnsi="Segoe UI" w:cs="Segoe UI"/>
          <w:color w:val="0F1115"/>
        </w:rPr>
      </w:pPr>
      <w:r>
        <w:rPr>
          <w:rFonts w:ascii="Segoe UI" w:hAnsi="Segoe UI" w:cs="Segoe UI"/>
          <w:color w:val="0F1115"/>
          <w:rtl/>
        </w:rPr>
        <w:t>عدم وصف المجتمع الأصلي للدراسة بشكل دقيق (عدد الموظفين غير معروف)</w:t>
      </w:r>
      <w:r>
        <w:rPr>
          <w:rFonts w:ascii="Segoe UI" w:hAnsi="Segoe UI" w:cs="Segoe UI"/>
          <w:color w:val="0F1115"/>
        </w:rPr>
        <w:t>.</w:t>
      </w:r>
    </w:p>
    <w:p w:rsidR="00631254" w:rsidRDefault="00631254" w:rsidP="00631254">
      <w:pPr>
        <w:pStyle w:val="ds-markdown-paragraph"/>
        <w:numPr>
          <w:ilvl w:val="0"/>
          <w:numId w:val="1"/>
        </w:numPr>
        <w:shd w:val="clear" w:color="auto" w:fill="FFFFFF"/>
        <w:bidi/>
        <w:spacing w:after="0" w:afterAutospacing="0"/>
        <w:ind w:left="0"/>
        <w:rPr>
          <w:rFonts w:ascii="Segoe UI" w:hAnsi="Segoe UI" w:cs="Segoe UI"/>
          <w:color w:val="0F1115"/>
        </w:rPr>
      </w:pPr>
      <w:r>
        <w:rPr>
          <w:rFonts w:ascii="Segoe UI" w:hAnsi="Segoe UI" w:cs="Segoe UI"/>
          <w:color w:val="0F1115"/>
          <w:rtl/>
        </w:rPr>
        <w:t>الاعتماد على المصدر الواحد للبيانات (الاستبانة فقط) قد يؤدي إلى تحيز الطريقة المشتركة</w:t>
      </w:r>
      <w:r>
        <w:rPr>
          <w:rFonts w:ascii="Segoe UI" w:hAnsi="Segoe UI" w:cs="Segoe UI"/>
          <w:color w:val="0F1115"/>
        </w:rPr>
        <w:t>.</w:t>
      </w:r>
    </w:p>
    <w:p w:rsidR="00631254" w:rsidRDefault="00631254" w:rsidP="00631254">
      <w:pPr>
        <w:pStyle w:val="ds-markdown-paragraph"/>
        <w:numPr>
          <w:ilvl w:val="0"/>
          <w:numId w:val="1"/>
        </w:numPr>
        <w:shd w:val="clear" w:color="auto" w:fill="FFFFFF"/>
        <w:bidi/>
        <w:spacing w:after="0" w:afterAutospacing="0"/>
        <w:ind w:left="0"/>
        <w:rPr>
          <w:rFonts w:ascii="Segoe UI" w:hAnsi="Segoe UI" w:cs="Segoe UI"/>
          <w:color w:val="0F1115"/>
        </w:rPr>
      </w:pPr>
      <w:r>
        <w:rPr>
          <w:rFonts w:ascii="Segoe UI" w:hAnsi="Segoe UI" w:cs="Segoe UI"/>
          <w:color w:val="0F1115"/>
          <w:rtl/>
        </w:rPr>
        <w:t>عدم استخدام مقابلات معمقة أو تحليل نوعي لدعم النتائج الكمية</w:t>
      </w:r>
      <w:r>
        <w:rPr>
          <w:rFonts w:ascii="Segoe UI" w:hAnsi="Segoe UI" w:cs="Segoe UI"/>
          <w:color w:val="0F1115"/>
        </w:rPr>
        <w:t>.</w:t>
      </w:r>
    </w:p>
    <w:p w:rsidR="00631254" w:rsidRDefault="00631254" w:rsidP="00631254">
      <w:pPr>
        <w:pStyle w:val="ds-markdown-paragraph"/>
        <w:numPr>
          <w:ilvl w:val="0"/>
          <w:numId w:val="1"/>
        </w:numPr>
        <w:shd w:val="clear" w:color="auto" w:fill="FFFFFF"/>
        <w:bidi/>
        <w:spacing w:after="0" w:afterAutospacing="0"/>
        <w:ind w:left="0"/>
        <w:rPr>
          <w:rFonts w:ascii="Segoe UI" w:hAnsi="Segoe UI" w:cs="Segoe UI"/>
          <w:color w:val="0F1115"/>
        </w:rPr>
      </w:pPr>
      <w:r>
        <w:rPr>
          <w:rFonts w:ascii="Segoe UI" w:hAnsi="Segoe UI" w:cs="Segoe UI"/>
          <w:color w:val="0F1115"/>
          <w:rtl/>
        </w:rPr>
        <w:t>التوصيات عامة بعض الشيء وتفتقد إلى آليات تنفيذ محددة</w:t>
      </w:r>
      <w:r>
        <w:rPr>
          <w:rFonts w:ascii="Segoe UI" w:hAnsi="Segoe UI" w:cs="Segoe UI"/>
          <w:color w:val="0F1115"/>
        </w:rPr>
        <w:t>.</w:t>
      </w:r>
    </w:p>
    <w:p w:rsidR="00631254" w:rsidRDefault="00631254" w:rsidP="00631254">
      <w:pPr>
        <w:pStyle w:val="ds-markdown-paragraph"/>
        <w:numPr>
          <w:ilvl w:val="0"/>
          <w:numId w:val="1"/>
        </w:numPr>
        <w:shd w:val="clear" w:color="auto" w:fill="FFFFFF"/>
        <w:bidi/>
        <w:spacing w:after="0" w:afterAutospacing="0"/>
        <w:ind w:left="0"/>
        <w:rPr>
          <w:rFonts w:ascii="Segoe UI" w:hAnsi="Segoe UI" w:cs="Segoe UI"/>
          <w:color w:val="0F1115"/>
        </w:rPr>
      </w:pPr>
      <w:r>
        <w:rPr>
          <w:rFonts w:ascii="Segoe UI" w:hAnsi="Segoe UI" w:cs="Segoe UI"/>
          <w:color w:val="0F1115"/>
          <w:rtl/>
        </w:rPr>
        <w:t>عدم تحديد أولويات للتوصيات أو جدول زمني للتنفيذ</w:t>
      </w:r>
      <w:r>
        <w:rPr>
          <w:rFonts w:ascii="Segoe UI" w:hAnsi="Segoe UI" w:cs="Segoe UI"/>
          <w:color w:val="0F1115"/>
        </w:rPr>
        <w:t>.</w:t>
      </w:r>
    </w:p>
    <w:p w:rsidR="00631254" w:rsidRDefault="00631254" w:rsidP="00631254">
      <w:pPr>
        <w:pStyle w:val="ds-markdown-paragraph"/>
        <w:numPr>
          <w:ilvl w:val="0"/>
          <w:numId w:val="1"/>
        </w:numPr>
        <w:shd w:val="clear" w:color="auto" w:fill="FFFFFF"/>
        <w:bidi/>
        <w:spacing w:after="0" w:afterAutospacing="0"/>
        <w:ind w:left="0"/>
        <w:rPr>
          <w:rFonts w:ascii="Segoe UI" w:hAnsi="Segoe UI" w:cs="Segoe UI"/>
          <w:color w:val="0F1115"/>
        </w:rPr>
      </w:pPr>
      <w:r>
        <w:rPr>
          <w:rFonts w:ascii="Segoe UI" w:hAnsi="Segoe UI" w:cs="Segoe UI"/>
          <w:color w:val="0F1115"/>
          <w:rtl/>
        </w:rPr>
        <w:t>غياب توصيات تتعلق بالسياسات والتشريعات الداعمة</w:t>
      </w:r>
      <w:r>
        <w:rPr>
          <w:rFonts w:ascii="Segoe UI" w:hAnsi="Segoe UI" w:cs="Segoe UI"/>
          <w:color w:val="0F1115"/>
        </w:rPr>
        <w:t>.</w:t>
      </w:r>
    </w:p>
    <w:p w:rsidR="00054159" w:rsidRPr="00806817" w:rsidRDefault="00054159" w:rsidP="00631254">
      <w:pPr>
        <w:shd w:val="clear" w:color="auto" w:fill="FFFFFF"/>
        <w:bidi/>
        <w:spacing w:before="480" w:after="240" w:line="480" w:lineRule="atLeast"/>
        <w:outlineLvl w:val="1"/>
        <w:rPr>
          <w:rFonts w:asciiTheme="majorBidi" w:eastAsia="Times New Roman" w:hAnsiTheme="majorBidi" w:cstheme="majorBidi"/>
          <w:b/>
          <w:bCs/>
          <w:color w:val="0F1115"/>
          <w:sz w:val="28"/>
          <w:szCs w:val="28"/>
        </w:rPr>
      </w:pPr>
      <w:r w:rsidRPr="00806817">
        <w:rPr>
          <w:rFonts w:asciiTheme="majorBidi" w:eastAsia="Times New Roman" w:hAnsiTheme="majorBidi" w:cstheme="majorBidi"/>
          <w:b/>
          <w:bCs/>
          <w:color w:val="0F1115"/>
          <w:sz w:val="28"/>
          <w:szCs w:val="28"/>
          <w:rtl/>
        </w:rPr>
        <w:t>ملخص مقترح (جدول سريع)</w:t>
      </w:r>
    </w:p>
    <w:tbl>
      <w:tblPr>
        <w:tblStyle w:val="TableGrid"/>
        <w:tblW w:w="9900" w:type="dxa"/>
        <w:tblLook w:val="04A0" w:firstRow="1" w:lastRow="0" w:firstColumn="1" w:lastColumn="0" w:noHBand="0" w:noVBand="1"/>
      </w:tblPr>
      <w:tblGrid>
        <w:gridCol w:w="4383"/>
        <w:gridCol w:w="5517"/>
      </w:tblGrid>
      <w:tr w:rsidR="00054159" w:rsidRPr="00806817" w:rsidTr="00054159">
        <w:tc>
          <w:tcPr>
            <w:tcW w:w="0" w:type="auto"/>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b/>
                <w:bCs/>
                <w:sz w:val="28"/>
                <w:szCs w:val="28"/>
                <w:rtl/>
              </w:rPr>
              <w:t>نقطة الضعف الأساسية</w:t>
            </w:r>
          </w:p>
        </w:tc>
        <w:tc>
          <w:tcPr>
            <w:tcW w:w="5517" w:type="dxa"/>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b/>
                <w:bCs/>
                <w:sz w:val="28"/>
                <w:szCs w:val="28"/>
                <w:rtl/>
              </w:rPr>
              <w:t>المقترح التحسيني (ما يمكن إضافته)</w:t>
            </w:r>
          </w:p>
        </w:tc>
      </w:tr>
      <w:tr w:rsidR="00054159" w:rsidRPr="00806817" w:rsidTr="00054159">
        <w:tc>
          <w:tcPr>
            <w:tcW w:w="0" w:type="auto"/>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sz w:val="28"/>
                <w:szCs w:val="28"/>
                <w:rtl/>
              </w:rPr>
              <w:t>ضعف التركيز على معايير الجودة الاحترافية</w:t>
            </w:r>
          </w:p>
        </w:tc>
        <w:tc>
          <w:tcPr>
            <w:tcW w:w="5517" w:type="dxa"/>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sz w:val="28"/>
                <w:szCs w:val="28"/>
                <w:rtl/>
              </w:rPr>
              <w:t>إدماج أبعاد</w:t>
            </w:r>
            <w:r w:rsidRPr="00806817">
              <w:rPr>
                <w:rFonts w:asciiTheme="majorBidi" w:eastAsia="Times New Roman" w:hAnsiTheme="majorBidi" w:cstheme="majorBidi"/>
                <w:sz w:val="28"/>
                <w:szCs w:val="28"/>
              </w:rPr>
              <w:t xml:space="preserve"> PMBOK </w:t>
            </w:r>
            <w:r w:rsidRPr="00806817">
              <w:rPr>
                <w:rFonts w:asciiTheme="majorBidi" w:eastAsia="Times New Roman" w:hAnsiTheme="majorBidi" w:cstheme="majorBidi"/>
                <w:sz w:val="28"/>
                <w:szCs w:val="28"/>
                <w:rtl/>
              </w:rPr>
              <w:t>(نطاق، زمن، تكلفة، مخاطر) في مقياس الجودة</w:t>
            </w:r>
            <w:r w:rsidRPr="00806817">
              <w:rPr>
                <w:rFonts w:asciiTheme="majorBidi" w:eastAsia="Times New Roman" w:hAnsiTheme="majorBidi" w:cstheme="majorBidi"/>
                <w:sz w:val="28"/>
                <w:szCs w:val="28"/>
              </w:rPr>
              <w:t>.</w:t>
            </w:r>
          </w:p>
        </w:tc>
      </w:tr>
      <w:tr w:rsidR="00054159" w:rsidRPr="00806817" w:rsidTr="00054159">
        <w:tc>
          <w:tcPr>
            <w:tcW w:w="0" w:type="auto"/>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sz w:val="28"/>
                <w:szCs w:val="28"/>
                <w:rtl/>
              </w:rPr>
              <w:t>التوصيات العامة وغير القابلة للتنفيذ</w:t>
            </w:r>
          </w:p>
        </w:tc>
        <w:tc>
          <w:tcPr>
            <w:tcW w:w="5517" w:type="dxa"/>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sz w:val="28"/>
                <w:szCs w:val="28"/>
                <w:rtl/>
              </w:rPr>
              <w:t>تقديم خريطة طريق زمنية واضحة، وتوصيات موجهة لكل جهة حكومية / خاصة</w:t>
            </w:r>
            <w:r w:rsidRPr="00806817">
              <w:rPr>
                <w:rFonts w:asciiTheme="majorBidi" w:eastAsia="Times New Roman" w:hAnsiTheme="majorBidi" w:cstheme="majorBidi"/>
                <w:sz w:val="28"/>
                <w:szCs w:val="28"/>
              </w:rPr>
              <w:t>.</w:t>
            </w:r>
          </w:p>
        </w:tc>
      </w:tr>
      <w:tr w:rsidR="00054159" w:rsidRPr="00806817" w:rsidTr="00054159">
        <w:tc>
          <w:tcPr>
            <w:tcW w:w="0" w:type="auto"/>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sz w:val="28"/>
                <w:szCs w:val="28"/>
                <w:rtl/>
              </w:rPr>
              <w:t>إغفال التحديات الثقافية والتنظيمية</w:t>
            </w:r>
          </w:p>
        </w:tc>
        <w:tc>
          <w:tcPr>
            <w:tcW w:w="5517" w:type="dxa"/>
            <w:hideMark/>
          </w:tcPr>
          <w:p w:rsidR="00054159" w:rsidRPr="00806817" w:rsidRDefault="00054159" w:rsidP="00631254">
            <w:pPr>
              <w:bidi/>
              <w:spacing w:line="375" w:lineRule="atLeast"/>
              <w:rPr>
                <w:rFonts w:asciiTheme="majorBidi" w:eastAsia="Times New Roman" w:hAnsiTheme="majorBidi" w:cstheme="majorBidi"/>
                <w:sz w:val="28"/>
                <w:szCs w:val="28"/>
              </w:rPr>
            </w:pPr>
            <w:r w:rsidRPr="00806817">
              <w:rPr>
                <w:rFonts w:asciiTheme="majorBidi" w:eastAsia="Times New Roman" w:hAnsiTheme="majorBidi" w:cstheme="majorBidi"/>
                <w:sz w:val="28"/>
                <w:szCs w:val="28"/>
                <w:rtl/>
              </w:rPr>
              <w:t>إضافة فصل عن "إدارة التغيير" وكيفية التغلب على المقاومة البشرية وضعف الوعي</w:t>
            </w:r>
            <w:r w:rsidRPr="00806817">
              <w:rPr>
                <w:rFonts w:asciiTheme="majorBidi" w:eastAsia="Times New Roman" w:hAnsiTheme="majorBidi" w:cstheme="majorBidi"/>
                <w:sz w:val="28"/>
                <w:szCs w:val="28"/>
              </w:rPr>
              <w:t>.</w:t>
            </w:r>
          </w:p>
        </w:tc>
      </w:tr>
    </w:tbl>
    <w:p w:rsidR="00054159" w:rsidRDefault="00054159" w:rsidP="00CE6844">
      <w:pPr>
        <w:shd w:val="clear" w:color="auto" w:fill="FFFFFF"/>
        <w:bidi/>
        <w:spacing w:before="480" w:after="240" w:line="450" w:lineRule="atLeast"/>
        <w:jc w:val="both"/>
        <w:outlineLvl w:val="2"/>
        <w:rPr>
          <w:rFonts w:asciiTheme="majorBidi" w:eastAsia="Times New Roman" w:hAnsiTheme="majorBidi" w:cstheme="majorBidi"/>
          <w:b/>
          <w:bCs/>
          <w:color w:val="0F1115"/>
          <w:sz w:val="28"/>
          <w:szCs w:val="28"/>
          <w:rtl/>
        </w:rPr>
      </w:pPr>
      <w:r w:rsidRPr="00806817">
        <w:rPr>
          <w:rFonts w:asciiTheme="majorBidi" w:eastAsia="Times New Roman" w:hAnsiTheme="majorBidi" w:cstheme="majorBidi"/>
          <w:b/>
          <w:bCs/>
          <w:color w:val="0F1115"/>
          <w:sz w:val="28"/>
          <w:szCs w:val="28"/>
          <w:rtl/>
        </w:rPr>
        <w:t xml:space="preserve">خلاصة </w:t>
      </w:r>
      <w:r w:rsidR="00CE6844">
        <w:rPr>
          <w:rFonts w:asciiTheme="majorBidi" w:eastAsia="Times New Roman" w:hAnsiTheme="majorBidi" w:cstheme="majorBidi" w:hint="cs"/>
          <w:b/>
          <w:bCs/>
          <w:color w:val="0F1115"/>
          <w:sz w:val="28"/>
          <w:szCs w:val="28"/>
          <w:rtl/>
        </w:rPr>
        <w:t>المقترحات</w:t>
      </w:r>
      <w:bookmarkStart w:id="0" w:name="_GoBack"/>
      <w:bookmarkEnd w:id="0"/>
      <w:r w:rsidRPr="00806817">
        <w:rPr>
          <w:rFonts w:asciiTheme="majorBidi" w:eastAsia="Times New Roman" w:hAnsiTheme="majorBidi" w:cstheme="majorBidi"/>
          <w:b/>
          <w:bCs/>
          <w:color w:val="0F1115"/>
          <w:sz w:val="28"/>
          <w:szCs w:val="28"/>
          <w:rtl/>
        </w:rPr>
        <w:t xml:space="preserve"> أنصح الباحثة بإضافة بعد نوعي لاستيعاب السياق، وتضمين مؤشرات أداء موضوعية لتفادي تحيزات الاستبانة، وبناء نموذج نظري هجين، مع خريطة طريق تنفيذية للتوصيات تجعلها قابلة للتطبيق الفعلي من قبل الجهات المعنية. هذا التكامل سيرتقي بالأطروحة إلى مصاف الدراسات المؤثرة في السياسات العامة والممارسة المهنية</w:t>
      </w:r>
      <w:r w:rsidRPr="00806817">
        <w:rPr>
          <w:rFonts w:asciiTheme="majorBidi" w:eastAsia="Times New Roman" w:hAnsiTheme="majorBidi" w:cstheme="majorBidi"/>
          <w:b/>
          <w:bCs/>
          <w:color w:val="0F1115"/>
          <w:sz w:val="28"/>
          <w:szCs w:val="28"/>
        </w:rPr>
        <w:t>.</w:t>
      </w:r>
    </w:p>
    <w:p w:rsidR="00CE6844" w:rsidRPr="00806817" w:rsidRDefault="00CE6844" w:rsidP="00CE6844">
      <w:pPr>
        <w:shd w:val="clear" w:color="auto" w:fill="FFFFFF"/>
        <w:bidi/>
        <w:spacing w:before="480" w:after="240" w:line="450" w:lineRule="atLeast"/>
        <w:jc w:val="both"/>
        <w:outlineLvl w:val="2"/>
        <w:rPr>
          <w:rFonts w:asciiTheme="majorBidi" w:eastAsia="Times New Roman" w:hAnsiTheme="majorBidi" w:cstheme="majorBidi"/>
          <w:b/>
          <w:bCs/>
          <w:color w:val="0F1115"/>
          <w:sz w:val="28"/>
          <w:szCs w:val="28"/>
        </w:rPr>
      </w:pPr>
      <w:r>
        <w:rPr>
          <w:rFonts w:asciiTheme="majorBidi" w:eastAsia="Times New Roman" w:hAnsiTheme="majorBidi" w:cstheme="majorBidi" w:hint="cs"/>
          <w:b/>
          <w:bCs/>
          <w:color w:val="0F1115"/>
          <w:sz w:val="28"/>
          <w:szCs w:val="28"/>
          <w:rtl/>
        </w:rPr>
        <w:t xml:space="preserve">بالتوفيق ان شاء الله </w:t>
      </w:r>
    </w:p>
    <w:p w:rsidR="00561404" w:rsidRPr="00806817" w:rsidRDefault="00561404" w:rsidP="00054159">
      <w:pPr>
        <w:bidi/>
        <w:rPr>
          <w:rFonts w:asciiTheme="majorBidi" w:hAnsiTheme="majorBidi" w:cstheme="majorBidi"/>
          <w:b/>
          <w:bCs/>
          <w:sz w:val="28"/>
          <w:szCs w:val="28"/>
        </w:rPr>
      </w:pPr>
    </w:p>
    <w:sectPr w:rsidR="00561404" w:rsidRPr="00806817" w:rsidSect="00631254">
      <w:pgSz w:w="12240" w:h="15840"/>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4F67AB"/>
    <w:multiLevelType w:val="multilevel"/>
    <w:tmpl w:val="93E2B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215221"/>
    <w:multiLevelType w:val="multilevel"/>
    <w:tmpl w:val="1E62E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jQ1NjIzMTA0Mjc2sjRR0lEKTi0uzszPAykwrAUANThaDiwAAAA="/>
  </w:docVars>
  <w:rsids>
    <w:rsidRoot w:val="00724A45"/>
    <w:rsid w:val="00054159"/>
    <w:rsid w:val="00561404"/>
    <w:rsid w:val="00631254"/>
    <w:rsid w:val="00724A45"/>
    <w:rsid w:val="00806817"/>
    <w:rsid w:val="00831E63"/>
    <w:rsid w:val="00951033"/>
    <w:rsid w:val="00CE6844"/>
    <w:rsid w:val="00DA4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D0F64"/>
  <w15:chartTrackingRefBased/>
  <w15:docId w15:val="{C904795B-2B2B-491D-ADB9-F9975592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10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541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41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415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4159"/>
    <w:rPr>
      <w:rFonts w:ascii="Times New Roman" w:eastAsia="Times New Roman" w:hAnsi="Times New Roman" w:cs="Times New Roman"/>
      <w:b/>
      <w:bCs/>
      <w:sz w:val="27"/>
      <w:szCs w:val="27"/>
    </w:rPr>
  </w:style>
  <w:style w:type="character" w:styleId="Strong">
    <w:name w:val="Strong"/>
    <w:basedOn w:val="DefaultParagraphFont"/>
    <w:uiPriority w:val="22"/>
    <w:qFormat/>
    <w:rsid w:val="00054159"/>
    <w:rPr>
      <w:b/>
      <w:bCs/>
    </w:rPr>
  </w:style>
  <w:style w:type="paragraph" w:customStyle="1" w:styleId="ds-markdown-paragraph">
    <w:name w:val="ds-markdown-paragraph"/>
    <w:basedOn w:val="Normal"/>
    <w:rsid w:val="0005415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54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103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5335">
      <w:bodyDiv w:val="1"/>
      <w:marLeft w:val="0"/>
      <w:marRight w:val="0"/>
      <w:marTop w:val="0"/>
      <w:marBottom w:val="0"/>
      <w:divBdr>
        <w:top w:val="none" w:sz="0" w:space="0" w:color="auto"/>
        <w:left w:val="none" w:sz="0" w:space="0" w:color="auto"/>
        <w:bottom w:val="none" w:sz="0" w:space="0" w:color="auto"/>
        <w:right w:val="none" w:sz="0" w:space="0" w:color="auto"/>
      </w:divBdr>
      <w:divsChild>
        <w:div w:id="1160538500">
          <w:marLeft w:val="660"/>
          <w:marRight w:val="660"/>
          <w:marTop w:val="0"/>
          <w:marBottom w:val="0"/>
          <w:divBdr>
            <w:top w:val="none" w:sz="0" w:space="0" w:color="auto"/>
            <w:left w:val="none" w:sz="0" w:space="0" w:color="auto"/>
            <w:bottom w:val="none" w:sz="0" w:space="0" w:color="auto"/>
            <w:right w:val="none" w:sz="0" w:space="0" w:color="auto"/>
          </w:divBdr>
          <w:divsChild>
            <w:div w:id="643655789">
              <w:marLeft w:val="0"/>
              <w:marRight w:val="0"/>
              <w:marTop w:val="0"/>
              <w:marBottom w:val="0"/>
              <w:divBdr>
                <w:top w:val="none" w:sz="0" w:space="0" w:color="auto"/>
                <w:left w:val="none" w:sz="0" w:space="0" w:color="auto"/>
                <w:bottom w:val="none" w:sz="0" w:space="0" w:color="auto"/>
                <w:right w:val="none" w:sz="0" w:space="0" w:color="auto"/>
              </w:divBdr>
              <w:divsChild>
                <w:div w:id="594362403">
                  <w:marLeft w:val="0"/>
                  <w:marRight w:val="0"/>
                  <w:marTop w:val="0"/>
                  <w:marBottom w:val="0"/>
                  <w:divBdr>
                    <w:top w:val="none" w:sz="0" w:space="0" w:color="auto"/>
                    <w:left w:val="none" w:sz="0" w:space="0" w:color="auto"/>
                    <w:bottom w:val="none" w:sz="0" w:space="0" w:color="auto"/>
                    <w:right w:val="none" w:sz="0" w:space="0" w:color="auto"/>
                  </w:divBdr>
                  <w:divsChild>
                    <w:div w:id="544682806">
                      <w:marLeft w:val="0"/>
                      <w:marRight w:val="0"/>
                      <w:marTop w:val="0"/>
                      <w:marBottom w:val="0"/>
                      <w:divBdr>
                        <w:top w:val="none" w:sz="0" w:space="0" w:color="auto"/>
                        <w:left w:val="none" w:sz="0" w:space="0" w:color="auto"/>
                        <w:bottom w:val="none" w:sz="0" w:space="0" w:color="auto"/>
                        <w:right w:val="none" w:sz="0" w:space="0" w:color="auto"/>
                      </w:divBdr>
                      <w:divsChild>
                        <w:div w:id="1706447518">
                          <w:marLeft w:val="0"/>
                          <w:marRight w:val="0"/>
                          <w:marTop w:val="150"/>
                          <w:marBottom w:val="0"/>
                          <w:divBdr>
                            <w:top w:val="none" w:sz="0" w:space="0" w:color="auto"/>
                            <w:left w:val="none" w:sz="0" w:space="0" w:color="auto"/>
                            <w:bottom w:val="none" w:sz="0" w:space="0" w:color="auto"/>
                            <w:right w:val="none" w:sz="0" w:space="0" w:color="auto"/>
                          </w:divBdr>
                          <w:divsChild>
                            <w:div w:id="1657101893">
                              <w:marLeft w:val="0"/>
                              <w:marRight w:val="0"/>
                              <w:marTop w:val="0"/>
                              <w:marBottom w:val="0"/>
                              <w:divBdr>
                                <w:top w:val="none" w:sz="0" w:space="0" w:color="auto"/>
                                <w:left w:val="none" w:sz="0" w:space="0" w:color="auto"/>
                                <w:bottom w:val="none" w:sz="0" w:space="0" w:color="auto"/>
                                <w:right w:val="none" w:sz="0" w:space="0" w:color="auto"/>
                              </w:divBdr>
                            </w:div>
                            <w:div w:id="866912439">
                              <w:blockQuote w:val="1"/>
                              <w:marLeft w:val="0"/>
                              <w:marRight w:val="0"/>
                              <w:marTop w:val="240"/>
                              <w:marBottom w:val="100"/>
                              <w:divBdr>
                                <w:top w:val="none" w:sz="0" w:space="0" w:color="auto"/>
                                <w:left w:val="single" w:sz="6" w:space="11" w:color="ADB2B8"/>
                                <w:bottom w:val="none" w:sz="0" w:space="0" w:color="auto"/>
                                <w:right w:val="none" w:sz="0" w:space="0" w:color="auto"/>
                              </w:divBdr>
                            </w:div>
                          </w:divsChild>
                        </w:div>
                      </w:divsChild>
                    </w:div>
                  </w:divsChild>
                </w:div>
              </w:divsChild>
            </w:div>
          </w:divsChild>
        </w:div>
      </w:divsChild>
    </w:div>
    <w:div w:id="359866496">
      <w:bodyDiv w:val="1"/>
      <w:marLeft w:val="0"/>
      <w:marRight w:val="0"/>
      <w:marTop w:val="0"/>
      <w:marBottom w:val="0"/>
      <w:divBdr>
        <w:top w:val="none" w:sz="0" w:space="0" w:color="auto"/>
        <w:left w:val="none" w:sz="0" w:space="0" w:color="auto"/>
        <w:bottom w:val="none" w:sz="0" w:space="0" w:color="auto"/>
        <w:right w:val="none" w:sz="0" w:space="0" w:color="auto"/>
      </w:divBdr>
    </w:div>
    <w:div w:id="1101337587">
      <w:bodyDiv w:val="1"/>
      <w:marLeft w:val="0"/>
      <w:marRight w:val="0"/>
      <w:marTop w:val="0"/>
      <w:marBottom w:val="0"/>
      <w:divBdr>
        <w:top w:val="none" w:sz="0" w:space="0" w:color="auto"/>
        <w:left w:val="none" w:sz="0" w:space="0" w:color="auto"/>
        <w:bottom w:val="none" w:sz="0" w:space="0" w:color="auto"/>
        <w:right w:val="none" w:sz="0" w:space="0" w:color="auto"/>
      </w:divBdr>
    </w:div>
    <w:div w:id="177905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1</Pages>
  <Words>182</Words>
  <Characters>1042</Characters>
  <Application>Microsoft Office Word</Application>
  <DocSecurity>0</DocSecurity>
  <Lines>8</Lines>
  <Paragraphs>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تقييم  الأطروحة النهائية لرسالة الدكتوراه المقدمة من الباحثة/ نوره عبدالله السب</vt:lpstr>
      <vt:lpstr>    بعنوان:دور الذكاء الاصطناعي في جودة إدارة المشاريع: دراسة ميدانية على الشحن اللو</vt:lpstr>
      <vt:lpstr>    أولاً: تقييم الهيكل العام للأطروحة</vt:lpstr>
      <vt:lpstr>        المكونات الأساسية:</vt:lpstr>
      <vt:lpstr>    ملخص مقترح (جدول سريع)</vt:lpstr>
      <vt:lpstr>        خلاصة مقترحاتي:</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7</cp:revision>
  <dcterms:created xsi:type="dcterms:W3CDTF">2026-08-17T15:06:00Z</dcterms:created>
  <dcterms:modified xsi:type="dcterms:W3CDTF">2026-08-18T19:27:00Z</dcterms:modified>
</cp:coreProperties>
</file>