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1BB49" w14:textId="5026F612" w:rsidR="00CC5E9C" w:rsidRDefault="00CC5E9C" w:rsidP="00FF34DF">
      <w:pPr>
        <w:shd w:val="clear" w:color="auto" w:fill="FFFFFF" w:themeFill="background1"/>
        <w:rPr>
          <w:rtl/>
        </w:rPr>
      </w:pPr>
    </w:p>
    <w:p w14:paraId="014AA658" w14:textId="77777777" w:rsidR="00CC5E9C" w:rsidRDefault="00CC5E9C" w:rsidP="00FF34DF">
      <w:pPr>
        <w:shd w:val="clear" w:color="auto" w:fill="FFFFFF" w:themeFill="background1"/>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63360" behindDoc="0" locked="0" layoutInCell="1" allowOverlap="1" wp14:anchorId="09BEBAF7" wp14:editId="0106EA38">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27DC1F2A" w14:textId="77777777" w:rsidR="00CC5E9C" w:rsidRPr="0003028F" w:rsidRDefault="00CC5E9C" w:rsidP="00FF34DF">
      <w:pPr>
        <w:shd w:val="clear" w:color="auto" w:fill="FFFFFF" w:themeFill="background1"/>
        <w:spacing w:after="0" w:line="360" w:lineRule="auto"/>
        <w:rPr>
          <w:rFonts w:ascii="Traditional Arabic" w:hAnsi="Traditional Arabic" w:cs="Traditional Arabic"/>
          <w:b/>
          <w:bCs/>
          <w:sz w:val="6"/>
          <w:szCs w:val="6"/>
          <w:rtl/>
        </w:rPr>
      </w:pPr>
    </w:p>
    <w:p w14:paraId="42A453A5" w14:textId="77777777" w:rsidR="00CC5E9C" w:rsidRPr="00E06B44" w:rsidRDefault="00CC5E9C" w:rsidP="00FF34DF">
      <w:pPr>
        <w:shd w:val="clear" w:color="auto" w:fill="FFFFFF" w:themeFill="background1"/>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3529A790" w14:textId="77777777" w:rsidR="00CC5E9C" w:rsidRDefault="00CC5E9C" w:rsidP="00FF34DF">
      <w:pPr>
        <w:shd w:val="clear" w:color="auto" w:fill="FFFFFF" w:themeFill="background1"/>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 الإدارة</w:t>
      </w:r>
    </w:p>
    <w:p w14:paraId="1A0E0D8A" w14:textId="77777777" w:rsidR="00CC5E9C" w:rsidRDefault="00CC5E9C" w:rsidP="00FF34DF">
      <w:pPr>
        <w:shd w:val="clear" w:color="auto" w:fill="FFFFFF" w:themeFill="background1"/>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282A32E3" w14:textId="77777777" w:rsidR="00CC5E9C" w:rsidRPr="00062AB5" w:rsidRDefault="00CC5E9C" w:rsidP="00FF34DF">
      <w:pPr>
        <w:shd w:val="clear" w:color="auto" w:fill="FFFFFF" w:themeFill="background1"/>
        <w:spacing w:after="0" w:line="360" w:lineRule="auto"/>
        <w:jc w:val="center"/>
        <w:rPr>
          <w:rFonts w:ascii="Traditional Arabic" w:hAnsi="Traditional Arabic" w:cs="Traditional Arabic"/>
          <w:b/>
          <w:bCs/>
          <w:sz w:val="2"/>
          <w:szCs w:val="2"/>
          <w:rtl/>
        </w:rPr>
      </w:pPr>
    </w:p>
    <w:p w14:paraId="75EEFA70" w14:textId="77777777" w:rsidR="00CC5E9C" w:rsidRPr="00062AB5" w:rsidRDefault="00CC5E9C" w:rsidP="00FF34DF">
      <w:pPr>
        <w:shd w:val="clear" w:color="auto" w:fill="FFFFFF" w:themeFill="background1"/>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6C0AA1EE" w14:textId="77777777" w:rsidR="00CC5E9C" w:rsidRPr="00062AB5" w:rsidRDefault="00CC5E9C" w:rsidP="00FF34DF">
      <w:pPr>
        <w:shd w:val="clear" w:color="auto" w:fill="FFFFFF" w:themeFill="background1"/>
        <w:spacing w:after="0" w:line="360" w:lineRule="auto"/>
        <w:jc w:val="center"/>
        <w:rPr>
          <w:rFonts w:ascii="Traditional Arabic" w:hAnsi="Traditional Arabic" w:cs="Traditional Arabic"/>
          <w:b/>
          <w:bCs/>
          <w:sz w:val="58"/>
          <w:szCs w:val="58"/>
          <w:rtl/>
        </w:rPr>
      </w:pPr>
    </w:p>
    <w:p w14:paraId="6EF3226A" w14:textId="77777777" w:rsidR="00CC5E9C" w:rsidRDefault="00CC5E9C" w:rsidP="00FF34DF">
      <w:pPr>
        <w:shd w:val="clear" w:color="auto" w:fill="FFFFFF" w:themeFill="background1"/>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aa"/>
        <w:bidiVisual/>
        <w:tblW w:w="0" w:type="auto"/>
        <w:jc w:val="center"/>
        <w:tblLook w:val="04A0" w:firstRow="1" w:lastRow="0" w:firstColumn="1" w:lastColumn="0" w:noHBand="0" w:noVBand="1"/>
      </w:tblPr>
      <w:tblGrid>
        <w:gridCol w:w="1728"/>
        <w:gridCol w:w="306"/>
        <w:gridCol w:w="6268"/>
      </w:tblGrid>
      <w:tr w:rsidR="00CC5E9C" w:rsidRPr="00E06B44" w14:paraId="65A4F836" w14:textId="77777777" w:rsidTr="00723EEB">
        <w:trPr>
          <w:jc w:val="center"/>
        </w:trPr>
        <w:tc>
          <w:tcPr>
            <w:tcW w:w="1763" w:type="dxa"/>
          </w:tcPr>
          <w:p w14:paraId="007C3F90"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399F1EF3"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28732D7E"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CC5E9C" w:rsidRPr="00E06B44" w14:paraId="51667506" w14:textId="77777777" w:rsidTr="00723EEB">
        <w:trPr>
          <w:jc w:val="center"/>
        </w:trPr>
        <w:tc>
          <w:tcPr>
            <w:tcW w:w="1763" w:type="dxa"/>
          </w:tcPr>
          <w:p w14:paraId="04D32DBA"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الرقم الأكاديمي</w:t>
            </w:r>
          </w:p>
        </w:tc>
        <w:tc>
          <w:tcPr>
            <w:tcW w:w="306" w:type="dxa"/>
          </w:tcPr>
          <w:p w14:paraId="348DE095"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41ED8DD1"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CC5E9C" w:rsidRPr="00E06B44" w14:paraId="404DFDC9" w14:textId="77777777" w:rsidTr="00723EEB">
        <w:trPr>
          <w:jc w:val="center"/>
        </w:trPr>
        <w:tc>
          <w:tcPr>
            <w:tcW w:w="1763" w:type="dxa"/>
          </w:tcPr>
          <w:p w14:paraId="62A448CF"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538A210A"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75224F6D" w14:textId="77777777" w:rsidR="00CC5E9C" w:rsidRPr="00A000CB" w:rsidRDefault="00CC5E9C" w:rsidP="00FF34DF">
            <w:pPr>
              <w:shd w:val="clear" w:color="auto" w:fill="FFFFFF" w:themeFill="background1"/>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0B0DE529" w14:textId="77777777" w:rsidR="00CC5E9C" w:rsidRDefault="00CC5E9C" w:rsidP="00FF34DF">
      <w:pPr>
        <w:shd w:val="clear" w:color="auto" w:fill="FFFFFF" w:themeFill="background1"/>
        <w:spacing w:after="0" w:line="360" w:lineRule="auto"/>
        <w:jc w:val="center"/>
        <w:rPr>
          <w:rFonts w:ascii="Traditional Arabic" w:hAnsi="Traditional Arabic" w:cs="Traditional Arabic"/>
          <w:rtl/>
        </w:rPr>
      </w:pPr>
    </w:p>
    <w:p w14:paraId="2F1D00E8" w14:textId="77777777" w:rsidR="00CC5E9C" w:rsidRDefault="00CC5E9C" w:rsidP="00FF34DF">
      <w:pPr>
        <w:shd w:val="clear" w:color="auto" w:fill="FFFFFF" w:themeFill="background1"/>
        <w:tabs>
          <w:tab w:val="right" w:pos="8788"/>
        </w:tabs>
        <w:bidi w:val="0"/>
        <w:spacing w:after="0" w:line="360" w:lineRule="auto"/>
        <w:jc w:val="center"/>
        <w:rPr>
          <w:rFonts w:ascii="Calibri" w:hAnsi="Calibri" w:cs="Calibri"/>
          <w:b/>
          <w:bCs/>
          <w:sz w:val="60"/>
          <w:szCs w:val="60"/>
        </w:rPr>
      </w:pPr>
    </w:p>
    <w:p w14:paraId="06B881CD" w14:textId="77777777" w:rsidR="00CC5E9C" w:rsidRPr="0003028F" w:rsidRDefault="00CC5E9C" w:rsidP="00FF34DF">
      <w:pPr>
        <w:shd w:val="clear" w:color="auto" w:fill="FFFFFF" w:themeFill="background1"/>
        <w:tabs>
          <w:tab w:val="right" w:pos="8788"/>
        </w:tabs>
        <w:bidi w:val="0"/>
        <w:spacing w:after="0" w:line="360" w:lineRule="auto"/>
        <w:jc w:val="center"/>
        <w:rPr>
          <w:rFonts w:ascii="Calibri" w:hAnsi="Calibri" w:cs="Calibri"/>
          <w:b/>
          <w:bCs/>
          <w:sz w:val="60"/>
          <w:szCs w:val="60"/>
        </w:rPr>
      </w:pPr>
    </w:p>
    <w:p w14:paraId="6F584DD1" w14:textId="52F9A2FC" w:rsidR="00CC5E9C" w:rsidRDefault="00CC5E9C" w:rsidP="00FF34DF">
      <w:pPr>
        <w:shd w:val="clear" w:color="auto" w:fill="FFFFFF" w:themeFill="background1"/>
        <w:tabs>
          <w:tab w:val="right" w:pos="8788"/>
        </w:tabs>
        <w:bidi w:val="0"/>
        <w:spacing w:after="0" w:line="360" w:lineRule="auto"/>
        <w:jc w:val="center"/>
        <w:rPr>
          <w:rFonts w:ascii="Calibri" w:hAnsi="Calibri" w:cs="Calibri"/>
          <w:b/>
          <w:bCs/>
          <w:sz w:val="28"/>
          <w:szCs w:val="28"/>
        </w:rPr>
      </w:pPr>
    </w:p>
    <w:p w14:paraId="29AE3B8B" w14:textId="440F29F1" w:rsidR="00CC5E9C" w:rsidRDefault="00CC5E9C" w:rsidP="00FF34DF">
      <w:pPr>
        <w:shd w:val="clear" w:color="auto" w:fill="FFFFFF" w:themeFill="background1"/>
        <w:tabs>
          <w:tab w:val="right" w:pos="8788"/>
        </w:tabs>
        <w:bidi w:val="0"/>
        <w:spacing w:after="0" w:line="360" w:lineRule="auto"/>
        <w:jc w:val="center"/>
        <w:rPr>
          <w:rFonts w:ascii="Traditional Arabic" w:hAnsi="Traditional Arabic" w:cs="Traditional Arabic"/>
          <w:sz w:val="32"/>
          <w:szCs w:val="32"/>
        </w:rPr>
      </w:pPr>
      <w:r w:rsidRPr="00141D21">
        <w:rPr>
          <w:rFonts w:ascii="Calibri" w:hAnsi="Calibri" w:cs="Calibri" w:hint="cs"/>
          <w:b/>
          <w:bCs/>
          <w:sz w:val="28"/>
          <w:szCs w:val="28"/>
          <w:rtl/>
        </w:rPr>
        <w:t xml:space="preserve">1447ه   - </w:t>
      </w:r>
      <w:r w:rsidRPr="00141D21">
        <w:rPr>
          <w:rFonts w:cs="Calibri" w:hint="cs"/>
          <w:b/>
          <w:bCs/>
          <w:sz w:val="28"/>
          <w:szCs w:val="28"/>
          <w:rtl/>
        </w:rPr>
        <w:t>2025م</w:t>
      </w:r>
    </w:p>
    <w:p w14:paraId="1C2F1DA3" w14:textId="1AABB9A9" w:rsidR="00CC5E9C" w:rsidRDefault="00CC5E9C" w:rsidP="00FF34DF">
      <w:pPr>
        <w:shd w:val="clear" w:color="auto" w:fill="FFFFFF" w:themeFill="background1"/>
        <w:rPr>
          <w:sz w:val="32"/>
          <w:szCs w:val="32"/>
          <w:rtl/>
        </w:rPr>
      </w:pPr>
      <w:r>
        <w:rPr>
          <w:noProof/>
          <w:sz w:val="32"/>
          <w:szCs w:val="32"/>
          <w:rtl/>
        </w:rPr>
        <mc:AlternateContent>
          <mc:Choice Requires="wpg">
            <w:drawing>
              <wp:anchor distT="0" distB="0" distL="114300" distR="114300" simplePos="0" relativeHeight="251668480" behindDoc="0" locked="0" layoutInCell="1" allowOverlap="1" wp14:anchorId="48FE5A71" wp14:editId="3DC31EAA">
                <wp:simplePos x="0" y="0"/>
                <wp:positionH relativeFrom="column">
                  <wp:posOffset>2230755</wp:posOffset>
                </wp:positionH>
                <wp:positionV relativeFrom="paragraph">
                  <wp:posOffset>283210</wp:posOffset>
                </wp:positionV>
                <wp:extent cx="838200" cy="314325"/>
                <wp:effectExtent l="0" t="0" r="0" b="9525"/>
                <wp:wrapNone/>
                <wp:docPr id="2"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217"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3D997B5" w14:textId="17CD2614" w:rsidR="00723EEB" w:rsidRDefault="00723EEB" w:rsidP="00CC5E9C"/>
                          </w:txbxContent>
                        </wps:txbx>
                        <wps:bodyPr rot="0" vert="horz" wrap="square" lIns="91440" tIns="45720" rIns="91440" bIns="45720" anchor="t" anchorCtr="0">
                          <a:noAutofit/>
                        </wps:bodyPr>
                      </wps:wsp>
                      <wps:wsp>
                        <wps:cNvPr id="1"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2F5D60E" w14:textId="77777777" w:rsidR="00723EEB" w:rsidRDefault="00723EEB"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FE5A71" id="مجموعة 2" o:spid="_x0000_s1026" style="position:absolute;left:0;text-align:left;margin-left:175.65pt;margin-top:22.3pt;width:66pt;height:24.75pt;z-index:251668480;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">
                <v:shapetype id="_x0000_t202" coordsize="21600,21600" o:spt="202" path="m,l,21600r21600,l21600,xe">
                  <v:stroke joinstyle="miter"/>
                  <v:path gradientshapeok="t" o:connecttype="rect"/>
                </v:shapetype>
                <v:shape id="مربع نص 2" o:spid="_x0000_s1027"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13D997B5" w14:textId="17CD2614" w:rsidR="00723EEB" w:rsidRDefault="00723EEB" w:rsidP="00CC5E9C"/>
                    </w:txbxContent>
                  </v:textbox>
                </v:shape>
                <v:shape id="مربع نص 2" o:spid="_x0000_s1028"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" stroked="f">
                  <v:textbox>
                    <w:txbxContent>
                      <w:p w14:paraId="02F5D60E" w14:textId="77777777" w:rsidR="00723EEB" w:rsidRDefault="00723EEB" w:rsidP="00CC5E9C"/>
                    </w:txbxContent>
                  </v:textbox>
                </v:shape>
              </v:group>
            </w:pict>
          </mc:Fallback>
        </mc:AlternateContent>
      </w:r>
    </w:p>
    <w:p w14:paraId="5690BD65" w14:textId="73CC27B4" w:rsidR="00CC5E9C" w:rsidRPr="00032EC0" w:rsidRDefault="00CC5E9C" w:rsidP="00FF34DF">
      <w:pPr>
        <w:shd w:val="clear" w:color="auto" w:fill="FFFFFF" w:themeFill="background1"/>
        <w:spacing w:after="0" w:line="360" w:lineRule="auto"/>
        <w:jc w:val="center"/>
        <w:rPr>
          <w:rFonts w:ascii="Traditional Arabic" w:hAnsi="Traditional Arabic" w:cs="Traditional Arabic"/>
          <w:bCs/>
          <w:sz w:val="32"/>
          <w:szCs w:val="32"/>
          <w:rtl/>
        </w:rPr>
      </w:pPr>
      <w:r>
        <w:rPr>
          <w:noProof/>
          <w:sz w:val="32"/>
          <w:szCs w:val="32"/>
          <w:rtl/>
        </w:rPr>
        <w:lastRenderedPageBreak/>
        <mc:AlternateContent>
          <mc:Choice Requires="wpg">
            <w:drawing>
              <wp:anchor distT="0" distB="0" distL="114300" distR="114300" simplePos="0" relativeHeight="251674624" behindDoc="0" locked="0" layoutInCell="1" allowOverlap="1" wp14:anchorId="40FC904D" wp14:editId="6E725098">
                <wp:simplePos x="0" y="0"/>
                <wp:positionH relativeFrom="margin">
                  <wp:align>center</wp:align>
                </wp:positionH>
                <wp:positionV relativeFrom="paragraph">
                  <wp:posOffset>9006205</wp:posOffset>
                </wp:positionV>
                <wp:extent cx="838200" cy="314325"/>
                <wp:effectExtent l="0" t="0" r="0" b="9525"/>
                <wp:wrapNone/>
                <wp:docPr id="10" name="مجموعة 10"/>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11"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945A9D2" w14:textId="77777777" w:rsidR="00723EEB" w:rsidRDefault="00723EEB" w:rsidP="00CC5E9C"/>
                          </w:txbxContent>
                        </wps:txbx>
                        <wps:bodyPr rot="0" vert="horz" wrap="square" lIns="91440" tIns="45720" rIns="91440" bIns="45720" anchor="t" anchorCtr="0">
                          <a:noAutofit/>
                        </wps:bodyPr>
                      </wps:wsp>
                      <wps:wsp>
                        <wps:cNvPr id="12"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673C27C9" w14:textId="77777777" w:rsidR="00723EEB" w:rsidRDefault="00723EEB"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FC904D" id="مجموعة 10" o:spid="_x0000_s1029" style="position:absolute;left:0;text-align:left;margin-left:0;margin-top:709.15pt;width:66pt;height:24.75pt;z-index:251674624;mso-position-horizontal:center;mso-position-horizontal-relative:margin;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">
                <v:shape id="مربع نص 2" o:spid="_x0000_s1030"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" stroked="f">
                  <v:textbox>
                    <w:txbxContent>
                      <w:p w14:paraId="1945A9D2" w14:textId="77777777" w:rsidR="00723EEB" w:rsidRDefault="00723EEB" w:rsidP="00CC5E9C"/>
                    </w:txbxContent>
                  </v:textbox>
                </v:shape>
                <v:shape id="مربع نص 2" o:spid="_x0000_s1031"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" stroked="f">
                  <v:textbox>
                    <w:txbxContent>
                      <w:p w14:paraId="673C27C9" w14:textId="77777777" w:rsidR="00723EEB" w:rsidRDefault="00723EEB" w:rsidP="00CC5E9C"/>
                    </w:txbxContent>
                  </v:textbox>
                </v:shape>
                <w10:wrap anchorx="margin"/>
              </v:group>
            </w:pict>
          </mc:Fallback>
        </mc:AlternateContent>
      </w:r>
      <w:r w:rsidRPr="00032EC0">
        <w:rPr>
          <w:rFonts w:ascii="Traditional Arabic" w:hAnsi="Traditional Arabic" w:cs="Traditional Arabic" w:hint="cs"/>
          <w:bCs/>
          <w:sz w:val="32"/>
          <w:szCs w:val="32"/>
          <w:rtl/>
        </w:rPr>
        <w:t xml:space="preserve">الفصل </w:t>
      </w:r>
      <w:r>
        <w:rPr>
          <w:rFonts w:ascii="Traditional Arabic" w:hAnsi="Traditional Arabic" w:cs="Traditional Arabic" w:hint="cs"/>
          <w:bCs/>
          <w:sz w:val="32"/>
          <w:szCs w:val="32"/>
          <w:rtl/>
        </w:rPr>
        <w:t>الثاني: الإطار النظري والدراسات السابقة</w:t>
      </w:r>
    </w:p>
    <w:tbl>
      <w:tblPr>
        <w:tblStyle w:val="aa"/>
        <w:bidiVisual/>
        <w:tblW w:w="8587" w:type="dxa"/>
        <w:tblLook w:val="04A0" w:firstRow="1" w:lastRow="0" w:firstColumn="1" w:lastColumn="0" w:noHBand="0" w:noVBand="1"/>
      </w:tblPr>
      <w:tblGrid>
        <w:gridCol w:w="7312"/>
        <w:gridCol w:w="1275"/>
      </w:tblGrid>
      <w:tr w:rsidR="00A6304A" w:rsidRPr="00CE0B4D" w14:paraId="6ED5CAE7" w14:textId="77777777" w:rsidTr="00723EEB">
        <w:tc>
          <w:tcPr>
            <w:tcW w:w="7312" w:type="dxa"/>
          </w:tcPr>
          <w:p w14:paraId="4979C144" w14:textId="77777777" w:rsidR="00A6304A" w:rsidRPr="00CC5E9C" w:rsidRDefault="00A6304A" w:rsidP="00FF34DF">
            <w:pPr>
              <w:shd w:val="clear" w:color="auto" w:fill="FFFFFF" w:themeFill="background1"/>
              <w:jc w:val="center"/>
              <w:rPr>
                <w:rFonts w:ascii="Traditional Arabic" w:hAnsi="Traditional Arabic" w:cs="Traditional Arabic"/>
                <w:b/>
                <w:bCs/>
                <w:sz w:val="32"/>
                <w:szCs w:val="32"/>
                <w:rtl/>
              </w:rPr>
            </w:pPr>
            <w:r w:rsidRPr="00CC5E9C">
              <w:rPr>
                <w:rFonts w:ascii="Traditional Arabic" w:hAnsi="Traditional Arabic" w:cs="Traditional Arabic" w:hint="cs"/>
                <w:b/>
                <w:bCs/>
                <w:sz w:val="32"/>
                <w:szCs w:val="32"/>
                <w:rtl/>
              </w:rPr>
              <w:t xml:space="preserve">الموضوع </w:t>
            </w:r>
          </w:p>
        </w:tc>
        <w:tc>
          <w:tcPr>
            <w:tcW w:w="1275" w:type="dxa"/>
          </w:tcPr>
          <w:p w14:paraId="5EF818A1" w14:textId="77777777" w:rsidR="00A6304A" w:rsidRPr="00CC5E9C" w:rsidRDefault="00A6304A" w:rsidP="00FF34DF">
            <w:pPr>
              <w:shd w:val="clear" w:color="auto" w:fill="FFFFFF" w:themeFill="background1"/>
              <w:jc w:val="center"/>
              <w:rPr>
                <w:rFonts w:ascii="Traditional Arabic" w:hAnsi="Traditional Arabic" w:cs="Traditional Arabic"/>
                <w:b/>
                <w:bCs/>
                <w:sz w:val="32"/>
                <w:szCs w:val="32"/>
                <w:rtl/>
              </w:rPr>
            </w:pPr>
            <w:r w:rsidRPr="00CC5E9C">
              <w:rPr>
                <w:rFonts w:ascii="Traditional Arabic" w:hAnsi="Traditional Arabic" w:cs="Traditional Arabic" w:hint="cs"/>
                <w:b/>
                <w:bCs/>
                <w:sz w:val="32"/>
                <w:szCs w:val="32"/>
                <w:rtl/>
              </w:rPr>
              <w:t>رقم الصفحة</w:t>
            </w:r>
          </w:p>
        </w:tc>
      </w:tr>
      <w:tr w:rsidR="00A6304A" w:rsidRPr="00CE0B4D" w14:paraId="1B29411E" w14:textId="77777777" w:rsidTr="00723EEB">
        <w:tc>
          <w:tcPr>
            <w:tcW w:w="8587" w:type="dxa"/>
            <w:gridSpan w:val="2"/>
            <w:shd w:val="clear" w:color="auto" w:fill="D9D9D9" w:themeFill="background1" w:themeFillShade="D9"/>
          </w:tcPr>
          <w:p w14:paraId="1AD5E7C5"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sidRPr="00CE0B4D">
              <w:rPr>
                <w:rFonts w:ascii="Traditional Arabic" w:hAnsi="Traditional Arabic" w:cs="Traditional Arabic" w:hint="cs"/>
                <w:sz w:val="32"/>
                <w:szCs w:val="32"/>
                <w:rtl/>
              </w:rPr>
              <w:t>الفصل الثاني: الإدار النظري والدراسات السابقة</w:t>
            </w:r>
          </w:p>
        </w:tc>
      </w:tr>
      <w:tr w:rsidR="00A6304A" w:rsidRPr="00CE0B4D" w14:paraId="3ADE167D" w14:textId="77777777" w:rsidTr="00723EEB">
        <w:tc>
          <w:tcPr>
            <w:tcW w:w="7312" w:type="dxa"/>
          </w:tcPr>
          <w:p w14:paraId="18B3D97E" w14:textId="77777777" w:rsidR="00A6304A" w:rsidRPr="00CE0B4D" w:rsidRDefault="00A6304A" w:rsidP="00FF34DF">
            <w:pPr>
              <w:shd w:val="clear" w:color="auto" w:fill="FFFFFF" w:themeFill="background1"/>
              <w:rPr>
                <w:rFonts w:ascii="Traditional Arabic" w:hAnsi="Traditional Arabic" w:cs="Traditional Arabic"/>
                <w:b/>
                <w:bCs/>
                <w:sz w:val="32"/>
                <w:szCs w:val="32"/>
                <w:rtl/>
              </w:rPr>
            </w:pPr>
            <w:r w:rsidRPr="00CE0B4D">
              <w:rPr>
                <w:rFonts w:ascii="Traditional Arabic" w:hAnsi="Traditional Arabic" w:cs="Traditional Arabic" w:hint="cs"/>
                <w:b/>
                <w:bCs/>
                <w:sz w:val="32"/>
                <w:szCs w:val="32"/>
                <w:rtl/>
              </w:rPr>
              <w:t>المبحث الأول: إدرة الموارد البشرية الخضراء:</w:t>
            </w:r>
          </w:p>
        </w:tc>
        <w:tc>
          <w:tcPr>
            <w:tcW w:w="1275" w:type="dxa"/>
          </w:tcPr>
          <w:p w14:paraId="46AB7616"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A6304A" w:rsidRPr="00CE0B4D" w14:paraId="494AB966" w14:textId="77777777" w:rsidTr="00723EEB">
        <w:tc>
          <w:tcPr>
            <w:tcW w:w="7312" w:type="dxa"/>
          </w:tcPr>
          <w:p w14:paraId="751193D8"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مفهوم إدارة الموارد البشرية</w:t>
            </w:r>
          </w:p>
        </w:tc>
        <w:tc>
          <w:tcPr>
            <w:tcW w:w="1275" w:type="dxa"/>
          </w:tcPr>
          <w:p w14:paraId="3E61CEE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A6304A" w:rsidRPr="00CE0B4D" w14:paraId="460EFEE9" w14:textId="77777777" w:rsidTr="00723EEB">
        <w:tc>
          <w:tcPr>
            <w:tcW w:w="7312" w:type="dxa"/>
          </w:tcPr>
          <w:p w14:paraId="52B75D36"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أهمية إدارة الموارد البشرية</w:t>
            </w:r>
          </w:p>
        </w:tc>
        <w:tc>
          <w:tcPr>
            <w:tcW w:w="1275" w:type="dxa"/>
          </w:tcPr>
          <w:p w14:paraId="5F7FD4AE"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r>
      <w:tr w:rsidR="00A6304A" w:rsidRPr="00CE0B4D" w14:paraId="0CA70E5F" w14:textId="77777777" w:rsidTr="00723EEB">
        <w:tc>
          <w:tcPr>
            <w:tcW w:w="7312" w:type="dxa"/>
          </w:tcPr>
          <w:p w14:paraId="48561978"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تطور ادارة الموارد البشرية</w:t>
            </w:r>
          </w:p>
        </w:tc>
        <w:tc>
          <w:tcPr>
            <w:tcW w:w="1275" w:type="dxa"/>
          </w:tcPr>
          <w:p w14:paraId="2A1BEEDB"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A6304A" w:rsidRPr="00CE0B4D" w14:paraId="30E2FF2A" w14:textId="77777777" w:rsidTr="00723EEB">
        <w:tc>
          <w:tcPr>
            <w:tcW w:w="7312" w:type="dxa"/>
          </w:tcPr>
          <w:p w14:paraId="7FDEF89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وظائف إدارة الموارد البشرية </w:t>
            </w:r>
          </w:p>
        </w:tc>
        <w:tc>
          <w:tcPr>
            <w:tcW w:w="1275" w:type="dxa"/>
          </w:tcPr>
          <w:p w14:paraId="27F303BC"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A6304A" w:rsidRPr="00CE0B4D" w14:paraId="39FBD42E" w14:textId="77777777" w:rsidTr="00723EEB">
        <w:tc>
          <w:tcPr>
            <w:tcW w:w="7312" w:type="dxa"/>
          </w:tcPr>
          <w:p w14:paraId="0F63CD1F"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مفهو</w:t>
            </w:r>
            <w:r>
              <w:rPr>
                <w:rFonts w:ascii="Traditional Arabic" w:hAnsi="Traditional Arabic" w:cs="Traditional Arabic" w:hint="cs"/>
                <w:sz w:val="32"/>
                <w:szCs w:val="32"/>
                <w:rtl/>
              </w:rPr>
              <w:t>م إدارة الموارد البشرية الخضراء</w:t>
            </w:r>
          </w:p>
        </w:tc>
        <w:tc>
          <w:tcPr>
            <w:tcW w:w="1275" w:type="dxa"/>
          </w:tcPr>
          <w:p w14:paraId="02C0D018"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r>
      <w:tr w:rsidR="00A6304A" w:rsidRPr="00CE0B4D" w14:paraId="33E28B2E" w14:textId="77777777" w:rsidTr="00723EEB">
        <w:tc>
          <w:tcPr>
            <w:tcW w:w="7312" w:type="dxa"/>
          </w:tcPr>
          <w:p w14:paraId="0D07A9AE"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اهمية ادارة الموارد البشرية الخضراء</w:t>
            </w:r>
          </w:p>
        </w:tc>
        <w:tc>
          <w:tcPr>
            <w:tcW w:w="1275" w:type="dxa"/>
          </w:tcPr>
          <w:p w14:paraId="7A052ED5"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8</w:t>
            </w:r>
          </w:p>
        </w:tc>
      </w:tr>
      <w:tr w:rsidR="00A6304A" w:rsidRPr="00CE0B4D" w14:paraId="37841EE2" w14:textId="77777777" w:rsidTr="00723EEB">
        <w:tc>
          <w:tcPr>
            <w:tcW w:w="7312" w:type="dxa"/>
          </w:tcPr>
          <w:p w14:paraId="15022979"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اهداف ادارة الموارد البشرية الخضراء</w:t>
            </w:r>
          </w:p>
        </w:tc>
        <w:tc>
          <w:tcPr>
            <w:tcW w:w="1275" w:type="dxa"/>
          </w:tcPr>
          <w:p w14:paraId="0EFDBE8F"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A6304A" w:rsidRPr="00CE0B4D" w14:paraId="4D6A719D" w14:textId="77777777" w:rsidTr="00723EEB">
        <w:tc>
          <w:tcPr>
            <w:tcW w:w="7312" w:type="dxa"/>
          </w:tcPr>
          <w:p w14:paraId="62A1A103"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فوائد ادارة الموارد البشرية الخضراء</w:t>
            </w:r>
          </w:p>
        </w:tc>
        <w:tc>
          <w:tcPr>
            <w:tcW w:w="1275" w:type="dxa"/>
          </w:tcPr>
          <w:p w14:paraId="6DAAD2EB"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A6304A" w:rsidRPr="00CE0B4D" w14:paraId="5CB3B410" w14:textId="77777777" w:rsidTr="00723EEB">
        <w:tc>
          <w:tcPr>
            <w:tcW w:w="7312" w:type="dxa"/>
          </w:tcPr>
          <w:p w14:paraId="079571C6"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متطلبات إدارة الموارد البشرية الخضراء</w:t>
            </w:r>
          </w:p>
        </w:tc>
        <w:tc>
          <w:tcPr>
            <w:tcW w:w="1275" w:type="dxa"/>
          </w:tcPr>
          <w:p w14:paraId="0B3A755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12</w:t>
            </w:r>
          </w:p>
        </w:tc>
      </w:tr>
      <w:tr w:rsidR="00A6304A" w:rsidRPr="00CE0B4D" w14:paraId="6268C496" w14:textId="77777777" w:rsidTr="00723EEB">
        <w:tc>
          <w:tcPr>
            <w:tcW w:w="7312" w:type="dxa"/>
          </w:tcPr>
          <w:p w14:paraId="750FAB84"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ممارسا</w:t>
            </w:r>
            <w:r>
              <w:rPr>
                <w:rFonts w:ascii="Traditional Arabic" w:hAnsi="Traditional Arabic" w:cs="Traditional Arabic" w:hint="cs"/>
                <w:sz w:val="32"/>
                <w:szCs w:val="32"/>
                <w:rtl/>
              </w:rPr>
              <w:t>ت إدارة الموارد البشرية الخضراء</w:t>
            </w:r>
          </w:p>
        </w:tc>
        <w:tc>
          <w:tcPr>
            <w:tcW w:w="1275" w:type="dxa"/>
          </w:tcPr>
          <w:p w14:paraId="7533E1C2"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r>
      <w:tr w:rsidR="00A6304A" w:rsidRPr="00CE0B4D" w14:paraId="7F0B45E0" w14:textId="77777777" w:rsidTr="00723EEB">
        <w:tc>
          <w:tcPr>
            <w:tcW w:w="7312" w:type="dxa"/>
          </w:tcPr>
          <w:p w14:paraId="684AAB19"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التطور التاريخي لممارسات ادارة الموارد البشرية الخضراء</w:t>
            </w:r>
          </w:p>
        </w:tc>
        <w:tc>
          <w:tcPr>
            <w:tcW w:w="1275" w:type="dxa"/>
          </w:tcPr>
          <w:p w14:paraId="1392BA8C"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r>
      <w:tr w:rsidR="00A6304A" w:rsidRPr="00CE0B4D" w14:paraId="1E99DC5D" w14:textId="77777777" w:rsidTr="00723EEB">
        <w:tc>
          <w:tcPr>
            <w:tcW w:w="7312" w:type="dxa"/>
          </w:tcPr>
          <w:p w14:paraId="6E84AB57"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تحليل ممارسات إدارة الموارد البشرية الخضراء </w:t>
            </w:r>
          </w:p>
        </w:tc>
        <w:tc>
          <w:tcPr>
            <w:tcW w:w="1275" w:type="dxa"/>
          </w:tcPr>
          <w:p w14:paraId="72AE2A4E"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r>
      <w:tr w:rsidR="00A6304A" w:rsidRPr="00CE0B4D" w14:paraId="3272762B" w14:textId="77777777" w:rsidTr="00723EEB">
        <w:tc>
          <w:tcPr>
            <w:tcW w:w="7312" w:type="dxa"/>
          </w:tcPr>
          <w:p w14:paraId="0FA7902A"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تحديات تطبيق أدارة الموارد البشرية الخضراء</w:t>
            </w:r>
          </w:p>
        </w:tc>
        <w:tc>
          <w:tcPr>
            <w:tcW w:w="1275" w:type="dxa"/>
          </w:tcPr>
          <w:p w14:paraId="2A524D76"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16</w:t>
            </w:r>
          </w:p>
        </w:tc>
      </w:tr>
      <w:tr w:rsidR="00A6304A" w:rsidRPr="00CE0B4D" w14:paraId="3005ECFC" w14:textId="77777777" w:rsidTr="00723EEB">
        <w:tc>
          <w:tcPr>
            <w:tcW w:w="7312" w:type="dxa"/>
          </w:tcPr>
          <w:p w14:paraId="6C2C2257"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مفهوم ممارسات ادارة الموارد البشرية الخضراء</w:t>
            </w:r>
          </w:p>
        </w:tc>
        <w:tc>
          <w:tcPr>
            <w:tcW w:w="1275" w:type="dxa"/>
          </w:tcPr>
          <w:p w14:paraId="742E51D2"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r>
      <w:tr w:rsidR="00A6304A" w:rsidRPr="00CE0B4D" w14:paraId="2884E561" w14:textId="77777777" w:rsidTr="00723EEB">
        <w:tc>
          <w:tcPr>
            <w:tcW w:w="7312" w:type="dxa"/>
          </w:tcPr>
          <w:p w14:paraId="6E615796"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 نماذج ممارسات إدارة الموارد البشرية الخضراء</w:t>
            </w:r>
          </w:p>
        </w:tc>
        <w:tc>
          <w:tcPr>
            <w:tcW w:w="1275" w:type="dxa"/>
          </w:tcPr>
          <w:p w14:paraId="2769FFBE"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18</w:t>
            </w:r>
          </w:p>
        </w:tc>
      </w:tr>
      <w:tr w:rsidR="00A6304A" w:rsidRPr="00CE0B4D" w14:paraId="2C6CC44F" w14:textId="77777777" w:rsidTr="00723EEB">
        <w:tc>
          <w:tcPr>
            <w:tcW w:w="7312" w:type="dxa"/>
          </w:tcPr>
          <w:p w14:paraId="0D608D69"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ابعاد ممارسات ادارة الموارد البشرية الخضراء</w:t>
            </w:r>
          </w:p>
        </w:tc>
        <w:tc>
          <w:tcPr>
            <w:tcW w:w="1275" w:type="dxa"/>
          </w:tcPr>
          <w:p w14:paraId="4C1DC072"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3A8E78D9" w14:textId="77777777" w:rsidTr="00723EEB">
        <w:tc>
          <w:tcPr>
            <w:tcW w:w="7312" w:type="dxa"/>
          </w:tcPr>
          <w:p w14:paraId="63B3DDF1"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أولاً: </w:t>
            </w:r>
            <w:r w:rsidRPr="00CE0B4D">
              <w:rPr>
                <w:rFonts w:ascii="Traditional Arabic" w:hAnsi="Traditional Arabic" w:cs="Traditional Arabic"/>
                <w:sz w:val="32"/>
                <w:szCs w:val="32"/>
                <w:rtl/>
              </w:rPr>
              <w:t>التوظيف والاختيار الاخضر</w:t>
            </w:r>
          </w:p>
        </w:tc>
        <w:tc>
          <w:tcPr>
            <w:tcW w:w="1275" w:type="dxa"/>
          </w:tcPr>
          <w:p w14:paraId="06565F30"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4360E0FF" w14:textId="77777777" w:rsidTr="00723EEB">
        <w:tc>
          <w:tcPr>
            <w:tcW w:w="7312" w:type="dxa"/>
          </w:tcPr>
          <w:p w14:paraId="06BEF075"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ثانياً:</w:t>
            </w:r>
            <w:r w:rsidRPr="00CE0B4D">
              <w:rPr>
                <w:rFonts w:ascii="Traditional Arabic" w:hAnsi="Traditional Arabic" w:cs="Traditional Arabic"/>
                <w:sz w:val="32"/>
                <w:szCs w:val="32"/>
                <w:rtl/>
              </w:rPr>
              <w:t xml:space="preserve"> تصميم الوظائف الخضراء</w:t>
            </w:r>
          </w:p>
        </w:tc>
        <w:tc>
          <w:tcPr>
            <w:tcW w:w="1275" w:type="dxa"/>
          </w:tcPr>
          <w:p w14:paraId="661B60E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350CF101" w14:textId="77777777" w:rsidTr="00723EEB">
        <w:tc>
          <w:tcPr>
            <w:tcW w:w="7312" w:type="dxa"/>
          </w:tcPr>
          <w:p w14:paraId="76A46C20"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ثالثاً: </w:t>
            </w:r>
            <w:r w:rsidRPr="00CE0B4D">
              <w:rPr>
                <w:rFonts w:ascii="Traditional Arabic" w:hAnsi="Traditional Arabic" w:cs="Traditional Arabic"/>
                <w:sz w:val="32"/>
                <w:szCs w:val="32"/>
                <w:rtl/>
              </w:rPr>
              <w:t>التدريب والتطور الاخضر</w:t>
            </w:r>
          </w:p>
        </w:tc>
        <w:tc>
          <w:tcPr>
            <w:tcW w:w="1275" w:type="dxa"/>
          </w:tcPr>
          <w:p w14:paraId="1CD5117F"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r>
      <w:tr w:rsidR="00A6304A" w:rsidRPr="00CE0B4D" w14:paraId="7BF28560" w14:textId="77777777" w:rsidTr="00723EEB">
        <w:tc>
          <w:tcPr>
            <w:tcW w:w="7312" w:type="dxa"/>
          </w:tcPr>
          <w:p w14:paraId="4C869239"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رابعاً: علاقات العمل الخضراء</w:t>
            </w:r>
          </w:p>
        </w:tc>
        <w:tc>
          <w:tcPr>
            <w:tcW w:w="1275" w:type="dxa"/>
          </w:tcPr>
          <w:p w14:paraId="61A46CE5"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23</w:t>
            </w:r>
          </w:p>
        </w:tc>
      </w:tr>
      <w:tr w:rsidR="00A6304A" w:rsidRPr="00CE0B4D" w14:paraId="25BD40C0" w14:textId="77777777" w:rsidTr="00723EEB">
        <w:tc>
          <w:tcPr>
            <w:tcW w:w="7312" w:type="dxa"/>
          </w:tcPr>
          <w:p w14:paraId="21F39B34"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خامساً: </w:t>
            </w:r>
            <w:r w:rsidRPr="00CE0B4D">
              <w:rPr>
                <w:rFonts w:ascii="Traditional Arabic" w:hAnsi="Traditional Arabic" w:cs="Traditional Arabic"/>
                <w:sz w:val="32"/>
                <w:szCs w:val="32"/>
                <w:rtl/>
              </w:rPr>
              <w:t>ادارة وتقيم الأداء الأخضر</w:t>
            </w:r>
          </w:p>
        </w:tc>
        <w:tc>
          <w:tcPr>
            <w:tcW w:w="1275" w:type="dxa"/>
          </w:tcPr>
          <w:p w14:paraId="1995DFF4"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A6304A" w:rsidRPr="00CE0B4D" w14:paraId="5FD26DF3" w14:textId="77777777" w:rsidTr="00723EEB">
        <w:tc>
          <w:tcPr>
            <w:tcW w:w="7312" w:type="dxa"/>
          </w:tcPr>
          <w:p w14:paraId="6869C690"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سدساً:</w:t>
            </w:r>
            <w:r w:rsidRPr="00CE0B4D">
              <w:rPr>
                <w:rFonts w:ascii="Traditional Arabic" w:hAnsi="Traditional Arabic" w:cs="Traditional Arabic"/>
                <w:sz w:val="32"/>
                <w:szCs w:val="32"/>
                <w:rtl/>
              </w:rPr>
              <w:t xml:space="preserve"> نظام المكافات والتعويضات الاخضر</w:t>
            </w:r>
          </w:p>
        </w:tc>
        <w:tc>
          <w:tcPr>
            <w:tcW w:w="1275" w:type="dxa"/>
          </w:tcPr>
          <w:p w14:paraId="3CF360B9"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25</w:t>
            </w:r>
          </w:p>
        </w:tc>
      </w:tr>
      <w:tr w:rsidR="00A6304A" w:rsidRPr="00CE0B4D" w14:paraId="21C98D0C" w14:textId="77777777" w:rsidTr="00723EEB">
        <w:tc>
          <w:tcPr>
            <w:tcW w:w="7312" w:type="dxa"/>
          </w:tcPr>
          <w:p w14:paraId="26D0EDD4"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سابعاً: </w:t>
            </w:r>
            <w:r w:rsidRPr="00CE0B4D">
              <w:rPr>
                <w:rFonts w:ascii="Traditional Arabic" w:hAnsi="Traditional Arabic" w:cs="Traditional Arabic"/>
                <w:sz w:val="32"/>
                <w:szCs w:val="32"/>
                <w:rtl/>
              </w:rPr>
              <w:t>إدارة الصحة والسلامة الخضراء</w:t>
            </w:r>
          </w:p>
        </w:tc>
        <w:tc>
          <w:tcPr>
            <w:tcW w:w="1275" w:type="dxa"/>
          </w:tcPr>
          <w:p w14:paraId="38409CBB"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r>
      <w:tr w:rsidR="00A6304A" w:rsidRPr="00CE0B4D" w14:paraId="2892F9EB" w14:textId="77777777" w:rsidTr="00723EEB">
        <w:tc>
          <w:tcPr>
            <w:tcW w:w="7312" w:type="dxa"/>
          </w:tcPr>
          <w:p w14:paraId="4C34DA67" w14:textId="2D77E960"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ابعاد ادارة الموارد البشرية الخضراء</w:t>
            </w:r>
            <w:r>
              <w:rPr>
                <w:rFonts w:ascii="Traditional Arabic" w:hAnsi="Traditional Arabic" w:cs="Traditional Arabic" w:hint="cs"/>
                <w:sz w:val="32"/>
                <w:szCs w:val="32"/>
                <w:rtl/>
              </w:rPr>
              <w:t xml:space="preserve"> بالدراسة</w:t>
            </w:r>
          </w:p>
        </w:tc>
        <w:tc>
          <w:tcPr>
            <w:tcW w:w="1275" w:type="dxa"/>
          </w:tcPr>
          <w:p w14:paraId="22AB817A"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A6304A" w:rsidRPr="00CE0B4D" w14:paraId="4C515135" w14:textId="77777777" w:rsidTr="00723EEB">
        <w:tc>
          <w:tcPr>
            <w:tcW w:w="7312" w:type="dxa"/>
          </w:tcPr>
          <w:p w14:paraId="298A629F"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lastRenderedPageBreak/>
              <w:t xml:space="preserve">أولاً: </w:t>
            </w:r>
            <w:r w:rsidRPr="00CE0B4D">
              <w:rPr>
                <w:rFonts w:ascii="Traditional Arabic" w:hAnsi="Traditional Arabic" w:cs="Traditional Arabic"/>
                <w:sz w:val="32"/>
                <w:szCs w:val="32"/>
                <w:rtl/>
              </w:rPr>
              <w:t xml:space="preserve">الاستقطاب الأخضر </w:t>
            </w:r>
          </w:p>
        </w:tc>
        <w:tc>
          <w:tcPr>
            <w:tcW w:w="1275" w:type="dxa"/>
          </w:tcPr>
          <w:p w14:paraId="3CF634B8"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A6304A" w:rsidRPr="00CE0B4D" w14:paraId="261FB870" w14:textId="77777777" w:rsidTr="00723EEB">
        <w:tc>
          <w:tcPr>
            <w:tcW w:w="7312" w:type="dxa"/>
          </w:tcPr>
          <w:p w14:paraId="66A53A57"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ثنياً:</w:t>
            </w:r>
            <w:r w:rsidRPr="00CE0B4D">
              <w:rPr>
                <w:rFonts w:ascii="Traditional Arabic" w:hAnsi="Traditional Arabic" w:cs="Traditional Arabic"/>
                <w:sz w:val="32"/>
                <w:szCs w:val="32"/>
                <w:rtl/>
              </w:rPr>
              <w:t xml:space="preserve"> التوظيف الأخضر</w:t>
            </w:r>
          </w:p>
        </w:tc>
        <w:tc>
          <w:tcPr>
            <w:tcW w:w="1275" w:type="dxa"/>
          </w:tcPr>
          <w:p w14:paraId="6BBBFE82"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A6304A" w:rsidRPr="00CE0B4D" w14:paraId="5C14C44E" w14:textId="77777777" w:rsidTr="00723EEB">
        <w:tc>
          <w:tcPr>
            <w:tcW w:w="7312" w:type="dxa"/>
          </w:tcPr>
          <w:p w14:paraId="29F37A3A" w14:textId="411B11BD"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ثالثاً: </w:t>
            </w:r>
            <w:r w:rsidRPr="00CE0B4D">
              <w:rPr>
                <w:rFonts w:ascii="Traditional Arabic" w:hAnsi="Traditional Arabic" w:cs="Traditional Arabic"/>
                <w:sz w:val="32"/>
                <w:szCs w:val="32"/>
                <w:rtl/>
              </w:rPr>
              <w:t>التدريب الأخضر</w:t>
            </w:r>
          </w:p>
        </w:tc>
        <w:tc>
          <w:tcPr>
            <w:tcW w:w="1275" w:type="dxa"/>
          </w:tcPr>
          <w:p w14:paraId="7CA4DF3B"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A6304A" w:rsidRPr="00CE0B4D" w14:paraId="5D2EE640" w14:textId="77777777" w:rsidTr="00723EEB">
        <w:tc>
          <w:tcPr>
            <w:tcW w:w="7312" w:type="dxa"/>
          </w:tcPr>
          <w:p w14:paraId="23BBD781"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رابعاً: </w:t>
            </w:r>
            <w:r w:rsidRPr="00CE0B4D">
              <w:rPr>
                <w:rFonts w:ascii="Traditional Arabic" w:hAnsi="Traditional Arabic" w:cs="Traditional Arabic"/>
                <w:sz w:val="32"/>
                <w:szCs w:val="32"/>
                <w:rtl/>
              </w:rPr>
              <w:t>المكافأة الخضراء</w:t>
            </w:r>
          </w:p>
        </w:tc>
        <w:tc>
          <w:tcPr>
            <w:tcW w:w="1275" w:type="dxa"/>
          </w:tcPr>
          <w:p w14:paraId="78472A4E"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E855AC" w:rsidRPr="00CE0B4D" w14:paraId="22028F0E" w14:textId="77777777" w:rsidTr="00723EEB">
        <w:tc>
          <w:tcPr>
            <w:tcW w:w="7312" w:type="dxa"/>
          </w:tcPr>
          <w:p w14:paraId="34517F3A" w14:textId="2507D120" w:rsidR="00E855AC" w:rsidRPr="00CE0B4D" w:rsidRDefault="00E855AC" w:rsidP="00FF34DF">
            <w:pPr>
              <w:shd w:val="clear" w:color="auto" w:fill="FFFFFF" w:themeFill="background1"/>
              <w:jc w:val="both"/>
              <w:rPr>
                <w:rFonts w:ascii="Traditional Arabic" w:hAnsi="Traditional Arabic" w:cs="Traditional Arabic" w:hint="cs"/>
                <w:sz w:val="32"/>
                <w:szCs w:val="32"/>
                <w:rtl/>
              </w:rPr>
            </w:pPr>
            <w:r>
              <w:rPr>
                <w:rFonts w:ascii="Traditional Arabic" w:hAnsi="Traditional Arabic" w:cs="Traditional Arabic" w:hint="cs"/>
                <w:sz w:val="32"/>
                <w:szCs w:val="32"/>
                <w:rtl/>
              </w:rPr>
              <w:t>النظريات المفسيرة</w:t>
            </w:r>
          </w:p>
        </w:tc>
        <w:tc>
          <w:tcPr>
            <w:tcW w:w="1275" w:type="dxa"/>
          </w:tcPr>
          <w:p w14:paraId="358A9F00" w14:textId="58AAB80A" w:rsidR="00E855AC" w:rsidRDefault="00BC1DBC" w:rsidP="00FF34DF">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E855AC" w:rsidRPr="00CE0B4D" w14:paraId="051D9E7F" w14:textId="77777777" w:rsidTr="00723EEB">
        <w:tc>
          <w:tcPr>
            <w:tcW w:w="7312" w:type="dxa"/>
          </w:tcPr>
          <w:p w14:paraId="5736CD92" w14:textId="5EACE1DD" w:rsidR="00E855AC" w:rsidRPr="001132BB" w:rsidRDefault="00BC1DBC" w:rsidP="00BC1DBC">
            <w:pPr>
              <w:shd w:val="clear" w:color="auto" w:fill="FFFFFF" w:themeFill="background1"/>
              <w:jc w:val="both"/>
              <w:rPr>
                <w:rFonts w:ascii="Times New Roman" w:hAnsi="Times New Roman" w:cs="Traditional Arabic" w:hint="cs"/>
                <w:sz w:val="28"/>
                <w:szCs w:val="32"/>
                <w:rtl/>
              </w:rPr>
            </w:pPr>
            <w:r w:rsidRPr="001132BB">
              <w:rPr>
                <w:rFonts w:ascii="Times New Roman" w:hAnsi="Times New Roman" w:cs="Traditional Arabic" w:hint="cs"/>
                <w:sz w:val="28"/>
                <w:szCs w:val="32"/>
                <w:rtl/>
              </w:rPr>
              <w:t>أولاً: نظرية التبادل الاجتماعي</w:t>
            </w:r>
          </w:p>
        </w:tc>
        <w:tc>
          <w:tcPr>
            <w:tcW w:w="1275" w:type="dxa"/>
          </w:tcPr>
          <w:p w14:paraId="6C7950CC" w14:textId="7DAE22CC" w:rsidR="00E855AC" w:rsidRDefault="00BC1DBC" w:rsidP="00FF34DF">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29</w:t>
            </w:r>
          </w:p>
        </w:tc>
      </w:tr>
      <w:tr w:rsidR="00E855AC" w:rsidRPr="00CE0B4D" w14:paraId="764BECD2" w14:textId="77777777" w:rsidTr="00723EEB">
        <w:tc>
          <w:tcPr>
            <w:tcW w:w="7312" w:type="dxa"/>
          </w:tcPr>
          <w:p w14:paraId="5C560F54" w14:textId="55C3EA65" w:rsidR="00E855AC" w:rsidRPr="001132BB" w:rsidRDefault="00BC1DBC" w:rsidP="00BC1DBC">
            <w:pPr>
              <w:shd w:val="clear" w:color="auto" w:fill="FFFFFF" w:themeFill="background1"/>
              <w:jc w:val="both"/>
              <w:rPr>
                <w:rFonts w:ascii="Times New Roman" w:hAnsi="Times New Roman" w:cs="Traditional Arabic" w:hint="cs"/>
                <w:sz w:val="28"/>
                <w:szCs w:val="32"/>
                <w:rtl/>
              </w:rPr>
            </w:pPr>
            <w:r w:rsidRPr="001132BB">
              <w:rPr>
                <w:rFonts w:ascii="Times New Roman" w:hAnsi="Times New Roman" w:cs="Traditional Arabic" w:hint="cs"/>
                <w:sz w:val="28"/>
                <w:szCs w:val="32"/>
                <w:rtl/>
              </w:rPr>
              <w:t>ثانياً: نظرية</w:t>
            </w:r>
            <w:r w:rsidRPr="001132BB">
              <w:rPr>
                <w:rFonts w:ascii="Times New Roman" w:hAnsi="Times New Roman" w:cs="Traditional Arabic"/>
                <w:sz w:val="28"/>
                <w:szCs w:val="32"/>
                <w:rtl/>
              </w:rPr>
              <w:t>التفاعل الاجتماعي</w:t>
            </w:r>
          </w:p>
        </w:tc>
        <w:tc>
          <w:tcPr>
            <w:tcW w:w="1275" w:type="dxa"/>
          </w:tcPr>
          <w:p w14:paraId="6C96F543" w14:textId="3616BF38" w:rsidR="00E855AC" w:rsidRDefault="00BC1DBC" w:rsidP="00FF34DF">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32</w:t>
            </w:r>
          </w:p>
        </w:tc>
      </w:tr>
      <w:tr w:rsidR="00E855AC" w:rsidRPr="00CE0B4D" w14:paraId="3C4FE3F1" w14:textId="77777777" w:rsidTr="00723EEB">
        <w:tc>
          <w:tcPr>
            <w:tcW w:w="7312" w:type="dxa"/>
          </w:tcPr>
          <w:p w14:paraId="59C91A44" w14:textId="57F947FA" w:rsidR="00E855AC" w:rsidRPr="001132BB" w:rsidRDefault="00BC1DBC" w:rsidP="00BC1DBC">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hint="cs"/>
                <w:sz w:val="28"/>
                <w:szCs w:val="32"/>
                <w:rtl/>
              </w:rPr>
            </w:pPr>
            <w:r w:rsidRPr="001132BB">
              <w:rPr>
                <w:rFonts w:ascii="Times New Roman" w:hAnsi="Times New Roman" w:cs="Traditional Arabic" w:hint="cs"/>
                <w:sz w:val="28"/>
                <w:szCs w:val="32"/>
                <w:rtl/>
              </w:rPr>
              <w:t>ثالثاً: نظرية القدرات الديناميكية</w:t>
            </w:r>
          </w:p>
        </w:tc>
        <w:tc>
          <w:tcPr>
            <w:tcW w:w="1275" w:type="dxa"/>
          </w:tcPr>
          <w:p w14:paraId="130184CA" w14:textId="36927334" w:rsidR="00E855AC" w:rsidRDefault="00BC1DBC" w:rsidP="00FF34DF">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34</w:t>
            </w:r>
          </w:p>
        </w:tc>
      </w:tr>
      <w:tr w:rsidR="001132BB" w:rsidRPr="00CE0B4D" w14:paraId="7F66929A" w14:textId="77777777" w:rsidTr="00723EEB">
        <w:tc>
          <w:tcPr>
            <w:tcW w:w="7312" w:type="dxa"/>
          </w:tcPr>
          <w:p w14:paraId="025A2361" w14:textId="1257F5C1" w:rsidR="001132BB" w:rsidRPr="001132BB" w:rsidRDefault="001132BB" w:rsidP="001132BB">
            <w:pPr>
              <w:shd w:val="clear" w:color="auto" w:fill="FFFFFF" w:themeFill="background1"/>
              <w:jc w:val="both"/>
              <w:rPr>
                <w:rFonts w:ascii="Traditional Arabic" w:hAnsi="Traditional Arabic" w:cs="Traditional Arabic" w:hint="cs"/>
                <w:sz w:val="32"/>
                <w:szCs w:val="32"/>
                <w:rtl/>
              </w:rPr>
            </w:pPr>
            <w:r w:rsidRPr="001132BB">
              <w:rPr>
                <w:rFonts w:ascii="Traditional Arabic" w:hAnsi="Traditional Arabic" w:cs="Traditional Arabic" w:hint="cs"/>
                <w:sz w:val="32"/>
                <w:szCs w:val="32"/>
                <w:rtl/>
              </w:rPr>
              <w:t>العلاقة بين أبعاد ممارسات إدارة المووارد البشرية بجودة الخدمة:</w:t>
            </w:r>
            <w:r>
              <w:rPr>
                <w:rFonts w:ascii="Traditional Arabic" w:hAnsi="Traditional Arabic" w:cs="Traditional Arabic" w:hint="cs"/>
                <w:sz w:val="32"/>
                <w:szCs w:val="32"/>
                <w:rtl/>
              </w:rPr>
              <w:t>36</w:t>
            </w:r>
          </w:p>
        </w:tc>
        <w:tc>
          <w:tcPr>
            <w:tcW w:w="1275" w:type="dxa"/>
          </w:tcPr>
          <w:p w14:paraId="570BEBEC" w14:textId="77777777" w:rsidR="001132BB" w:rsidRDefault="001132BB" w:rsidP="00FF34DF">
            <w:pPr>
              <w:shd w:val="clear" w:color="auto" w:fill="FFFFFF" w:themeFill="background1"/>
              <w:jc w:val="center"/>
              <w:rPr>
                <w:rFonts w:ascii="Traditional Arabic" w:hAnsi="Traditional Arabic" w:cs="Traditional Arabic" w:hint="cs"/>
                <w:sz w:val="32"/>
                <w:szCs w:val="32"/>
                <w:rtl/>
              </w:rPr>
            </w:pPr>
          </w:p>
        </w:tc>
      </w:tr>
      <w:tr w:rsidR="00A6304A" w:rsidRPr="00CE0B4D" w14:paraId="06B4D116" w14:textId="77777777" w:rsidTr="00723EEB">
        <w:tc>
          <w:tcPr>
            <w:tcW w:w="7312" w:type="dxa"/>
          </w:tcPr>
          <w:p w14:paraId="6B43FF16" w14:textId="77777777" w:rsidR="00A6304A" w:rsidRPr="00CE0B4D" w:rsidRDefault="00A6304A" w:rsidP="00FF34DF">
            <w:pPr>
              <w:shd w:val="clear" w:color="auto" w:fill="FFFFFF" w:themeFill="background1"/>
              <w:jc w:val="both"/>
              <w:rPr>
                <w:rFonts w:ascii="Traditional Arabic" w:hAnsi="Traditional Arabic" w:cs="Traditional Arabic"/>
                <w:b/>
                <w:bCs/>
                <w:sz w:val="32"/>
                <w:szCs w:val="32"/>
                <w:rtl/>
              </w:rPr>
            </w:pPr>
            <w:r w:rsidRPr="00CE0B4D">
              <w:rPr>
                <w:rFonts w:ascii="Traditional Arabic" w:hAnsi="Traditional Arabic" w:cs="Traditional Arabic" w:hint="cs"/>
                <w:b/>
                <w:bCs/>
                <w:sz w:val="32"/>
                <w:szCs w:val="32"/>
                <w:rtl/>
              </w:rPr>
              <w:t>المبحث الثاني: جودة الخدمات الصحية</w:t>
            </w:r>
          </w:p>
        </w:tc>
        <w:tc>
          <w:tcPr>
            <w:tcW w:w="1275" w:type="dxa"/>
          </w:tcPr>
          <w:p w14:paraId="2A9DE707"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59DEA1B4" w14:textId="77777777" w:rsidTr="00723EEB">
        <w:tc>
          <w:tcPr>
            <w:tcW w:w="7312" w:type="dxa"/>
          </w:tcPr>
          <w:p w14:paraId="61C5EECA"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نشأة الجودة</w:t>
            </w:r>
          </w:p>
        </w:tc>
        <w:tc>
          <w:tcPr>
            <w:tcW w:w="1275" w:type="dxa"/>
          </w:tcPr>
          <w:p w14:paraId="0166A54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32E9E66A" w14:textId="77777777" w:rsidTr="00723EEB">
        <w:tc>
          <w:tcPr>
            <w:tcW w:w="7312" w:type="dxa"/>
          </w:tcPr>
          <w:p w14:paraId="4CEE503B"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أوجه الجودة</w:t>
            </w:r>
          </w:p>
        </w:tc>
        <w:tc>
          <w:tcPr>
            <w:tcW w:w="1275" w:type="dxa"/>
          </w:tcPr>
          <w:p w14:paraId="6D88C491"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6EAF1ADC" w14:textId="77777777" w:rsidTr="00723EEB">
        <w:tc>
          <w:tcPr>
            <w:tcW w:w="7312" w:type="dxa"/>
          </w:tcPr>
          <w:p w14:paraId="52392E2C"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جودة المطابقة</w:t>
            </w:r>
          </w:p>
        </w:tc>
        <w:tc>
          <w:tcPr>
            <w:tcW w:w="1275" w:type="dxa"/>
          </w:tcPr>
          <w:p w14:paraId="76AD3AA1"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r w:rsidR="00A6304A" w:rsidRPr="00CE0B4D" w14:paraId="48942A57" w14:textId="77777777" w:rsidTr="00723EEB">
        <w:tc>
          <w:tcPr>
            <w:tcW w:w="7312" w:type="dxa"/>
          </w:tcPr>
          <w:p w14:paraId="4EA66B2C"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خصائص الجودة</w:t>
            </w:r>
          </w:p>
        </w:tc>
        <w:tc>
          <w:tcPr>
            <w:tcW w:w="1275" w:type="dxa"/>
          </w:tcPr>
          <w:p w14:paraId="616A5D8F"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A6304A" w:rsidRPr="00CE0B4D" w14:paraId="215434D7" w14:textId="77777777" w:rsidTr="00723EEB">
        <w:tc>
          <w:tcPr>
            <w:tcW w:w="7312" w:type="dxa"/>
          </w:tcPr>
          <w:p w14:paraId="77291AF4"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أبعاد الجودة</w:t>
            </w:r>
          </w:p>
        </w:tc>
        <w:tc>
          <w:tcPr>
            <w:tcW w:w="1275" w:type="dxa"/>
          </w:tcPr>
          <w:p w14:paraId="7EFBEA30"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A6304A" w:rsidRPr="00CE0B4D" w14:paraId="2861CAF1" w14:textId="77777777" w:rsidTr="00723EEB">
        <w:tc>
          <w:tcPr>
            <w:tcW w:w="7312" w:type="dxa"/>
          </w:tcPr>
          <w:p w14:paraId="367BEA4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أهمية الجودة</w:t>
            </w:r>
          </w:p>
        </w:tc>
        <w:tc>
          <w:tcPr>
            <w:tcW w:w="1275" w:type="dxa"/>
          </w:tcPr>
          <w:p w14:paraId="4AD6AAC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34</w:t>
            </w:r>
          </w:p>
        </w:tc>
      </w:tr>
      <w:tr w:rsidR="00A6304A" w:rsidRPr="00CE0B4D" w14:paraId="54E798A3" w14:textId="77777777" w:rsidTr="00723EEB">
        <w:tc>
          <w:tcPr>
            <w:tcW w:w="7312" w:type="dxa"/>
          </w:tcPr>
          <w:p w14:paraId="4AB339B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sz w:val="32"/>
                <w:szCs w:val="32"/>
                <w:rtl/>
              </w:rPr>
              <w:t>أهداف الجودة</w:t>
            </w:r>
          </w:p>
        </w:tc>
        <w:tc>
          <w:tcPr>
            <w:tcW w:w="1275" w:type="dxa"/>
          </w:tcPr>
          <w:p w14:paraId="58B939B4"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A6304A" w:rsidRPr="00CE0B4D" w14:paraId="400A9929" w14:textId="77777777" w:rsidTr="00723EEB">
        <w:tc>
          <w:tcPr>
            <w:tcW w:w="7312" w:type="dxa"/>
          </w:tcPr>
          <w:p w14:paraId="53D794C8"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 تكاليف الجودة</w:t>
            </w:r>
          </w:p>
        </w:tc>
        <w:tc>
          <w:tcPr>
            <w:tcW w:w="1275" w:type="dxa"/>
          </w:tcPr>
          <w:p w14:paraId="1073A842"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A6304A" w:rsidRPr="00CE0B4D" w14:paraId="2A86A7E9" w14:textId="77777777" w:rsidTr="00723EEB">
        <w:tc>
          <w:tcPr>
            <w:tcW w:w="7312" w:type="dxa"/>
          </w:tcPr>
          <w:p w14:paraId="71A281AC"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971891">
              <w:rPr>
                <w:rFonts w:ascii="Traditional Arabic" w:hAnsi="Traditional Arabic" w:cs="Traditional Arabic" w:hint="cs"/>
                <w:sz w:val="32"/>
                <w:szCs w:val="32"/>
                <w:rtl/>
              </w:rPr>
              <w:t>مفهوم جودة الخدمات الصحية</w:t>
            </w:r>
          </w:p>
        </w:tc>
        <w:tc>
          <w:tcPr>
            <w:tcW w:w="1275" w:type="dxa"/>
          </w:tcPr>
          <w:p w14:paraId="0255A424" w14:textId="77777777" w:rsidR="00A6304A"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37</w:t>
            </w:r>
          </w:p>
        </w:tc>
      </w:tr>
      <w:tr w:rsidR="00A6304A" w:rsidRPr="00CE0B4D" w14:paraId="799E9619" w14:textId="77777777" w:rsidTr="00723EEB">
        <w:tc>
          <w:tcPr>
            <w:tcW w:w="7312" w:type="dxa"/>
          </w:tcPr>
          <w:p w14:paraId="0AE45D48"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جودة الخدمة</w:t>
            </w:r>
          </w:p>
        </w:tc>
        <w:tc>
          <w:tcPr>
            <w:tcW w:w="1275" w:type="dxa"/>
          </w:tcPr>
          <w:p w14:paraId="75DB5025"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r>
      <w:tr w:rsidR="00A6304A" w:rsidRPr="00CE0B4D" w14:paraId="1F184895" w14:textId="77777777" w:rsidTr="00723EEB">
        <w:tc>
          <w:tcPr>
            <w:tcW w:w="7312" w:type="dxa"/>
          </w:tcPr>
          <w:p w14:paraId="53F1244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جودة الخدمات الصحية</w:t>
            </w:r>
          </w:p>
        </w:tc>
        <w:tc>
          <w:tcPr>
            <w:tcW w:w="1275" w:type="dxa"/>
          </w:tcPr>
          <w:p w14:paraId="6508D676"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r>
      <w:tr w:rsidR="00A6304A" w:rsidRPr="00CE0B4D" w14:paraId="7E86DA34" w14:textId="77777777" w:rsidTr="00723EEB">
        <w:tc>
          <w:tcPr>
            <w:tcW w:w="7312" w:type="dxa"/>
          </w:tcPr>
          <w:p w14:paraId="01A53C3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العوامل المؤثرة في جودة الخدمات الصحية</w:t>
            </w:r>
          </w:p>
        </w:tc>
        <w:tc>
          <w:tcPr>
            <w:tcW w:w="1275" w:type="dxa"/>
          </w:tcPr>
          <w:p w14:paraId="3B030941"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A6304A" w:rsidRPr="00CE0B4D" w14:paraId="53CCECED" w14:textId="77777777" w:rsidTr="00723EEB">
        <w:tc>
          <w:tcPr>
            <w:tcW w:w="7312" w:type="dxa"/>
          </w:tcPr>
          <w:p w14:paraId="166DEF29"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أبعاد جودة الخدمات الصحية</w:t>
            </w:r>
          </w:p>
        </w:tc>
        <w:tc>
          <w:tcPr>
            <w:tcW w:w="1275" w:type="dxa"/>
          </w:tcPr>
          <w:p w14:paraId="127CAB86"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41</w:t>
            </w:r>
          </w:p>
        </w:tc>
      </w:tr>
      <w:tr w:rsidR="00A6304A" w:rsidRPr="00CE0B4D" w14:paraId="71B11F24" w14:textId="77777777" w:rsidTr="00723EEB">
        <w:tc>
          <w:tcPr>
            <w:tcW w:w="7312" w:type="dxa"/>
          </w:tcPr>
          <w:p w14:paraId="77AA113E"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عناصر جودة الخدمات الصحية</w:t>
            </w:r>
          </w:p>
        </w:tc>
        <w:tc>
          <w:tcPr>
            <w:tcW w:w="1275" w:type="dxa"/>
          </w:tcPr>
          <w:p w14:paraId="52646CDC"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43</w:t>
            </w:r>
          </w:p>
        </w:tc>
      </w:tr>
      <w:tr w:rsidR="00A6304A" w:rsidRPr="00CE0B4D" w14:paraId="5A4A4731" w14:textId="77777777" w:rsidTr="00723EEB">
        <w:tc>
          <w:tcPr>
            <w:tcW w:w="7312" w:type="dxa"/>
          </w:tcPr>
          <w:p w14:paraId="3304A582"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أهداف جودة الخدمات الصحية</w:t>
            </w:r>
          </w:p>
        </w:tc>
        <w:tc>
          <w:tcPr>
            <w:tcW w:w="1275" w:type="dxa"/>
          </w:tcPr>
          <w:p w14:paraId="544E48C3"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43</w:t>
            </w:r>
          </w:p>
        </w:tc>
      </w:tr>
      <w:tr w:rsidR="00A6304A" w:rsidRPr="00CE0B4D" w14:paraId="43AAA2DC" w14:textId="77777777" w:rsidTr="00723EEB">
        <w:tc>
          <w:tcPr>
            <w:tcW w:w="7312" w:type="dxa"/>
          </w:tcPr>
          <w:p w14:paraId="6E9A0148"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أهمية جودة الخدمات الصحية</w:t>
            </w:r>
          </w:p>
        </w:tc>
        <w:tc>
          <w:tcPr>
            <w:tcW w:w="1275" w:type="dxa"/>
          </w:tcPr>
          <w:p w14:paraId="2530293C"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44</w:t>
            </w:r>
          </w:p>
        </w:tc>
      </w:tr>
      <w:tr w:rsidR="00A6304A" w:rsidRPr="00CE0B4D" w14:paraId="3BAF7D08" w14:textId="77777777" w:rsidTr="00723EEB">
        <w:tc>
          <w:tcPr>
            <w:tcW w:w="7312" w:type="dxa"/>
          </w:tcPr>
          <w:p w14:paraId="0436B761" w14:textId="77777777" w:rsidR="00A6304A" w:rsidRPr="00CE0B4D" w:rsidRDefault="00A6304A" w:rsidP="00FF34DF">
            <w:pPr>
              <w:shd w:val="clear" w:color="auto" w:fill="FFFFFF" w:themeFill="background1"/>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ضوابط عامة لجودة الخدمة الصحية</w:t>
            </w:r>
          </w:p>
        </w:tc>
        <w:tc>
          <w:tcPr>
            <w:tcW w:w="1275" w:type="dxa"/>
          </w:tcPr>
          <w:p w14:paraId="4225B577" w14:textId="77777777" w:rsidR="00A6304A" w:rsidRPr="00CE0B4D" w:rsidRDefault="00A6304A" w:rsidP="00FF34DF">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r w:rsidR="00E855AC" w:rsidRPr="00CE0B4D" w14:paraId="200D1138" w14:textId="77777777" w:rsidTr="00723EEB">
        <w:tc>
          <w:tcPr>
            <w:tcW w:w="7312" w:type="dxa"/>
          </w:tcPr>
          <w:p w14:paraId="6D881533" w14:textId="5DC072D7" w:rsidR="00E855AC" w:rsidRPr="00CE0B4D" w:rsidRDefault="00E855AC" w:rsidP="00FF34DF">
            <w:pPr>
              <w:shd w:val="clear" w:color="auto" w:fill="FFFFFF" w:themeFill="background1"/>
              <w:jc w:val="both"/>
              <w:rPr>
                <w:rFonts w:ascii="Traditional Arabic" w:hAnsi="Traditional Arabic" w:cs="Traditional Arabic"/>
                <w:sz w:val="32"/>
                <w:szCs w:val="32"/>
                <w:rtl/>
              </w:rPr>
            </w:pPr>
            <w:r w:rsidRPr="00E855AC">
              <w:rPr>
                <w:rFonts w:ascii="Traditional Arabic" w:hAnsi="Traditional Arabic" w:cs="Traditional Arabic" w:hint="cs"/>
                <w:sz w:val="32"/>
                <w:szCs w:val="32"/>
                <w:rtl/>
              </w:rPr>
              <w:t>علاقة ممارسة الموارد البشرية الخضراء بجودة الخدمة</w:t>
            </w:r>
          </w:p>
        </w:tc>
        <w:tc>
          <w:tcPr>
            <w:tcW w:w="1275" w:type="dxa"/>
          </w:tcPr>
          <w:p w14:paraId="18A2290A" w14:textId="2F98EC50" w:rsidR="00E855AC" w:rsidRDefault="001132BB" w:rsidP="00FF34DF">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53</w:t>
            </w:r>
          </w:p>
        </w:tc>
      </w:tr>
      <w:tr w:rsidR="00A6304A" w:rsidRPr="00CE0B4D" w14:paraId="0190AF09" w14:textId="77777777" w:rsidTr="00723EEB">
        <w:tc>
          <w:tcPr>
            <w:tcW w:w="7312" w:type="dxa"/>
          </w:tcPr>
          <w:p w14:paraId="565C7DD6" w14:textId="77777777" w:rsidR="00A6304A" w:rsidRPr="001132BB" w:rsidRDefault="00A6304A" w:rsidP="00FF34DF">
            <w:pPr>
              <w:shd w:val="clear" w:color="auto" w:fill="FFFFFF" w:themeFill="background1"/>
              <w:jc w:val="both"/>
              <w:rPr>
                <w:rFonts w:ascii="Times New Roman" w:hAnsi="Times New Roman" w:cs="Traditional Arabic"/>
                <w:szCs w:val="32"/>
                <w:rtl/>
              </w:rPr>
            </w:pPr>
            <w:r w:rsidRPr="001132BB">
              <w:rPr>
                <w:rFonts w:ascii="Times New Roman" w:hAnsi="Times New Roman" w:cs="Traditional Arabic" w:hint="cs"/>
                <w:szCs w:val="32"/>
                <w:rtl/>
              </w:rPr>
              <w:lastRenderedPageBreak/>
              <w:t xml:space="preserve">المبحث الثالث: </w:t>
            </w:r>
            <w:r w:rsidRPr="001132BB">
              <w:rPr>
                <w:rFonts w:ascii="Times New Roman" w:hAnsi="Times New Roman" w:cs="Traditional Arabic"/>
                <w:szCs w:val="32"/>
                <w:rtl/>
              </w:rPr>
              <w:t>الدراسات السابقة</w:t>
            </w:r>
          </w:p>
        </w:tc>
        <w:tc>
          <w:tcPr>
            <w:tcW w:w="1275" w:type="dxa"/>
          </w:tcPr>
          <w:p w14:paraId="35546418" w14:textId="77777777" w:rsidR="00A6304A" w:rsidRPr="00CE0B4D" w:rsidRDefault="00A6304A" w:rsidP="00FF34DF">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46</w:t>
            </w:r>
          </w:p>
        </w:tc>
      </w:tr>
      <w:tr w:rsidR="001132BB" w:rsidRPr="00CE0B4D" w14:paraId="6CCD57E8" w14:textId="77777777" w:rsidTr="00723EEB">
        <w:tc>
          <w:tcPr>
            <w:tcW w:w="7312" w:type="dxa"/>
          </w:tcPr>
          <w:p w14:paraId="5483A88E" w14:textId="5B5B6214" w:rsidR="001132BB" w:rsidRPr="001132BB" w:rsidRDefault="001132BB" w:rsidP="001132BB">
            <w:pPr>
              <w:shd w:val="clear" w:color="auto" w:fill="FFFFFF" w:themeFill="background1"/>
              <w:ind w:left="680"/>
              <w:jc w:val="both"/>
              <w:rPr>
                <w:rFonts w:ascii="Times New Roman" w:hAnsi="Times New Roman" w:cs="Traditional Arabic" w:hint="cs"/>
                <w:szCs w:val="32"/>
                <w:rtl/>
              </w:rPr>
            </w:pPr>
            <w:r w:rsidRPr="001132BB">
              <w:rPr>
                <w:rFonts w:ascii="Times New Roman" w:hAnsi="Times New Roman" w:cs="Traditional Arabic"/>
                <w:szCs w:val="32"/>
                <w:rtl/>
              </w:rPr>
              <w:t xml:space="preserve">المحور الأول: دراسة تتعلق </w:t>
            </w:r>
            <w:r w:rsidRPr="001132BB">
              <w:rPr>
                <w:rFonts w:ascii="Times New Roman" w:hAnsi="Times New Roman" w:cs="Traditional Arabic" w:hint="cs"/>
                <w:szCs w:val="32"/>
                <w:rtl/>
              </w:rPr>
              <w:t>بالمتغير</w:t>
            </w:r>
            <w:r w:rsidRPr="001132BB">
              <w:rPr>
                <w:rFonts w:ascii="Times New Roman" w:hAnsi="Times New Roman" w:cs="Traditional Arabic"/>
                <w:szCs w:val="32"/>
                <w:rtl/>
              </w:rPr>
              <w:t xml:space="preserve"> المستقل إدارة الموارد البشرية ا</w:t>
            </w:r>
            <w:r w:rsidRPr="001132BB">
              <w:rPr>
                <w:rFonts w:ascii="Times New Roman" w:hAnsi="Times New Roman" w:cs="Traditional Arabic"/>
                <w:szCs w:val="32"/>
                <w:rtl/>
              </w:rPr>
              <w:t>لخضراء وعلاقتها ببعض المتغيرات:</w:t>
            </w:r>
          </w:p>
        </w:tc>
        <w:tc>
          <w:tcPr>
            <w:tcW w:w="1275" w:type="dxa"/>
          </w:tcPr>
          <w:p w14:paraId="59E622AE" w14:textId="1C6D7192" w:rsidR="001132BB" w:rsidRDefault="001132BB" w:rsidP="00FF34DF">
            <w:pPr>
              <w:shd w:val="clear" w:color="auto" w:fill="FFFFFF" w:themeFill="background1"/>
              <w:jc w:val="center"/>
              <w:rPr>
                <w:rFonts w:ascii="Times New Roman" w:hAnsi="Times New Roman" w:cs="Traditional Arabic" w:hint="cs"/>
                <w:szCs w:val="32"/>
                <w:rtl/>
              </w:rPr>
            </w:pPr>
            <w:r>
              <w:rPr>
                <w:rFonts w:ascii="Times New Roman" w:hAnsi="Times New Roman" w:cs="Traditional Arabic" w:hint="cs"/>
                <w:szCs w:val="32"/>
                <w:rtl/>
              </w:rPr>
              <w:t>56</w:t>
            </w:r>
          </w:p>
        </w:tc>
      </w:tr>
      <w:tr w:rsidR="001132BB" w:rsidRPr="00CE0B4D" w14:paraId="5CF863C9" w14:textId="77777777" w:rsidTr="00723EEB">
        <w:tc>
          <w:tcPr>
            <w:tcW w:w="7312" w:type="dxa"/>
          </w:tcPr>
          <w:p w14:paraId="17380320" w14:textId="0F3559B6" w:rsidR="001132BB" w:rsidRPr="001132BB" w:rsidRDefault="001132BB" w:rsidP="001132BB">
            <w:pPr>
              <w:shd w:val="clear" w:color="auto" w:fill="FFFFFF" w:themeFill="background1"/>
              <w:ind w:left="680"/>
              <w:jc w:val="both"/>
              <w:rPr>
                <w:rFonts w:ascii="Times New Roman" w:hAnsi="Times New Roman" w:cs="Traditional Arabic"/>
                <w:szCs w:val="32"/>
                <w:rtl/>
              </w:rPr>
            </w:pPr>
            <w:r w:rsidRPr="001132BB">
              <w:rPr>
                <w:rFonts w:ascii="Times New Roman" w:hAnsi="Times New Roman" w:cs="Traditional Arabic"/>
                <w:szCs w:val="32"/>
                <w:rtl/>
              </w:rPr>
              <w:t xml:space="preserve">المحور الثاني: دراسات تتعلق بالمتغير التابع: جودة الخدمات </w:t>
            </w:r>
            <w:r w:rsidRPr="001132BB">
              <w:rPr>
                <w:rFonts w:ascii="Times New Roman" w:hAnsi="Times New Roman" w:cs="Traditional Arabic"/>
                <w:szCs w:val="32"/>
                <w:rtl/>
              </w:rPr>
              <w:t>الصحية وعلاقتها ببعض المتغيرات:</w:t>
            </w:r>
          </w:p>
        </w:tc>
        <w:tc>
          <w:tcPr>
            <w:tcW w:w="1275" w:type="dxa"/>
          </w:tcPr>
          <w:p w14:paraId="5ADCA024" w14:textId="540BAFD0" w:rsidR="001132BB" w:rsidRDefault="001132BB" w:rsidP="00FF34DF">
            <w:pPr>
              <w:shd w:val="clear" w:color="auto" w:fill="FFFFFF" w:themeFill="background1"/>
              <w:jc w:val="center"/>
              <w:rPr>
                <w:rFonts w:ascii="Times New Roman" w:hAnsi="Times New Roman" w:cs="Traditional Arabic" w:hint="cs"/>
                <w:szCs w:val="32"/>
                <w:rtl/>
              </w:rPr>
            </w:pPr>
            <w:r>
              <w:rPr>
                <w:rFonts w:ascii="Times New Roman" w:hAnsi="Times New Roman" w:cs="Traditional Arabic" w:hint="cs"/>
                <w:szCs w:val="32"/>
                <w:rtl/>
              </w:rPr>
              <w:t>60</w:t>
            </w:r>
          </w:p>
        </w:tc>
      </w:tr>
      <w:tr w:rsidR="00A6304A" w:rsidRPr="00CE0B4D" w14:paraId="4963803A" w14:textId="77777777" w:rsidTr="00723EEB">
        <w:tc>
          <w:tcPr>
            <w:tcW w:w="7312" w:type="dxa"/>
          </w:tcPr>
          <w:p w14:paraId="2697963B" w14:textId="77777777" w:rsidR="00A6304A" w:rsidRPr="00CE0B4D" w:rsidRDefault="00A6304A" w:rsidP="00FF34DF">
            <w:pPr>
              <w:shd w:val="clear" w:color="auto" w:fill="FFFFFF" w:themeFill="background1"/>
              <w:jc w:val="both"/>
              <w:rPr>
                <w:rFonts w:ascii="Times New Roman" w:hAnsi="Times New Roman" w:cs="Traditional Arabic"/>
                <w:szCs w:val="32"/>
                <w:rtl/>
              </w:rPr>
            </w:pPr>
            <w:r w:rsidRPr="00CE0B4D">
              <w:rPr>
                <w:rFonts w:ascii="Times New Roman" w:hAnsi="Times New Roman" w:cs="Traditional Arabic" w:hint="cs"/>
                <w:szCs w:val="32"/>
                <w:rtl/>
              </w:rPr>
              <w:t>التعريف على الدراسات السابقة</w:t>
            </w:r>
          </w:p>
        </w:tc>
        <w:tc>
          <w:tcPr>
            <w:tcW w:w="1275" w:type="dxa"/>
          </w:tcPr>
          <w:p w14:paraId="206B247D" w14:textId="77777777" w:rsidR="00A6304A" w:rsidRPr="00CE0B4D" w:rsidRDefault="00A6304A" w:rsidP="00FF34DF">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50</w:t>
            </w:r>
          </w:p>
        </w:tc>
      </w:tr>
      <w:tr w:rsidR="00A6304A" w:rsidRPr="00CE0B4D" w14:paraId="536572C5" w14:textId="77777777" w:rsidTr="00723EEB">
        <w:tc>
          <w:tcPr>
            <w:tcW w:w="7312" w:type="dxa"/>
          </w:tcPr>
          <w:p w14:paraId="093B04BB" w14:textId="77777777" w:rsidR="00A6304A" w:rsidRPr="00624092" w:rsidRDefault="00A6304A" w:rsidP="00FF34DF">
            <w:pPr>
              <w:shd w:val="clear" w:color="auto" w:fill="FFFFFF" w:themeFill="background1"/>
              <w:jc w:val="both"/>
              <w:rPr>
                <w:rFonts w:ascii="Times New Roman" w:hAnsi="Times New Roman" w:cs="Traditional Arabic"/>
                <w:szCs w:val="32"/>
                <w:rtl/>
              </w:rPr>
            </w:pPr>
            <w:r w:rsidRPr="00624092">
              <w:rPr>
                <w:rFonts w:ascii="Times New Roman" w:hAnsi="Times New Roman" w:cs="Traditional Arabic"/>
                <w:szCs w:val="32"/>
                <w:rtl/>
              </w:rPr>
              <w:t>الفجوة البحثية</w:t>
            </w:r>
          </w:p>
        </w:tc>
        <w:tc>
          <w:tcPr>
            <w:tcW w:w="1275" w:type="dxa"/>
          </w:tcPr>
          <w:p w14:paraId="38313906" w14:textId="77777777" w:rsidR="00A6304A" w:rsidRPr="00624092" w:rsidRDefault="00A6304A" w:rsidP="00FF34DF">
            <w:pPr>
              <w:shd w:val="clear" w:color="auto" w:fill="FFFFFF" w:themeFill="background1"/>
              <w:jc w:val="center"/>
              <w:rPr>
                <w:rFonts w:ascii="Times New Roman" w:hAnsi="Times New Roman" w:cs="Traditional Arabic"/>
                <w:szCs w:val="32"/>
                <w:rtl/>
              </w:rPr>
            </w:pPr>
            <w:r w:rsidRPr="00624092">
              <w:rPr>
                <w:rFonts w:ascii="Times New Roman" w:hAnsi="Times New Roman" w:cs="Traditional Arabic" w:hint="cs"/>
                <w:szCs w:val="32"/>
                <w:rtl/>
              </w:rPr>
              <w:t>52</w:t>
            </w:r>
          </w:p>
        </w:tc>
      </w:tr>
      <w:tr w:rsidR="00A6304A" w:rsidRPr="00CE0B4D" w14:paraId="06C206B2" w14:textId="77777777" w:rsidTr="00723EEB">
        <w:tc>
          <w:tcPr>
            <w:tcW w:w="7312" w:type="dxa"/>
          </w:tcPr>
          <w:p w14:paraId="75F0D65D" w14:textId="77777777" w:rsidR="00A6304A" w:rsidRPr="00CE0B4D" w:rsidRDefault="00A6304A" w:rsidP="00FF34DF">
            <w:pPr>
              <w:shd w:val="clear" w:color="auto" w:fill="FFFFFF" w:themeFill="background1"/>
              <w:jc w:val="both"/>
              <w:rPr>
                <w:rFonts w:ascii="Times New Roman" w:hAnsi="Times New Roman" w:cs="Traditional Arabic"/>
                <w:szCs w:val="32"/>
                <w:rtl/>
              </w:rPr>
            </w:pPr>
            <w:r w:rsidRPr="00CE0B4D">
              <w:rPr>
                <w:rFonts w:ascii="Times New Roman" w:hAnsi="Times New Roman" w:cs="Traditional Arabic" w:hint="cs"/>
                <w:szCs w:val="32"/>
                <w:rtl/>
              </w:rPr>
              <w:t>أوجه يستفاد من الدرسات السابقة</w:t>
            </w:r>
          </w:p>
        </w:tc>
        <w:tc>
          <w:tcPr>
            <w:tcW w:w="1275" w:type="dxa"/>
          </w:tcPr>
          <w:p w14:paraId="335CB615" w14:textId="77777777" w:rsidR="00A6304A" w:rsidRPr="00CE0B4D" w:rsidRDefault="00A6304A" w:rsidP="00FF34DF">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52</w:t>
            </w:r>
          </w:p>
        </w:tc>
      </w:tr>
      <w:tr w:rsidR="00A6304A" w:rsidRPr="00CE0B4D" w14:paraId="1E46514E" w14:textId="77777777" w:rsidTr="00723EEB">
        <w:tc>
          <w:tcPr>
            <w:tcW w:w="7312" w:type="dxa"/>
          </w:tcPr>
          <w:p w14:paraId="5C877D94" w14:textId="77777777" w:rsidR="00A6304A" w:rsidRPr="00CE0B4D" w:rsidRDefault="00A6304A" w:rsidP="00FF34DF">
            <w:pPr>
              <w:shd w:val="clear" w:color="auto" w:fill="FFFFFF" w:themeFill="background1"/>
              <w:jc w:val="both"/>
              <w:rPr>
                <w:rFonts w:ascii="Times New Roman" w:hAnsi="Times New Roman" w:cs="Traditional Arabic"/>
                <w:szCs w:val="32"/>
                <w:rtl/>
              </w:rPr>
            </w:pPr>
            <w:r w:rsidRPr="00CE0B4D">
              <w:rPr>
                <w:rFonts w:ascii="Times New Roman" w:hAnsi="Times New Roman" w:cs="Traditional Arabic" w:hint="cs"/>
                <w:szCs w:val="32"/>
                <w:rtl/>
              </w:rPr>
              <w:t>المراجع</w:t>
            </w:r>
          </w:p>
        </w:tc>
        <w:tc>
          <w:tcPr>
            <w:tcW w:w="1275" w:type="dxa"/>
          </w:tcPr>
          <w:p w14:paraId="54E98954" w14:textId="77777777" w:rsidR="00A6304A" w:rsidRPr="00CE0B4D" w:rsidRDefault="00A6304A" w:rsidP="00FF34DF">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53</w:t>
            </w:r>
          </w:p>
        </w:tc>
      </w:tr>
    </w:tbl>
    <w:p w14:paraId="14426065" w14:textId="0A924878" w:rsidR="0001755A" w:rsidRDefault="00CC5E9C" w:rsidP="00FF34DF">
      <w:pPr>
        <w:shd w:val="clear" w:color="auto" w:fill="FFFFFF" w:themeFill="background1"/>
        <w:spacing w:after="0" w:line="240" w:lineRule="auto"/>
        <w:jc w:val="center"/>
        <w:rPr>
          <w:rFonts w:ascii="Traditional Arabic" w:hAnsi="Traditional Arabic" w:cs="Traditional Arabic"/>
          <w:b/>
          <w:bCs/>
          <w:sz w:val="32"/>
          <w:szCs w:val="32"/>
          <w:rtl/>
        </w:rPr>
      </w:pPr>
      <w:r>
        <w:rPr>
          <w:noProof/>
          <w:sz w:val="32"/>
          <w:szCs w:val="32"/>
          <w:rtl/>
        </w:rPr>
        <mc:AlternateContent>
          <mc:Choice Requires="wpg">
            <w:drawing>
              <wp:anchor distT="0" distB="0" distL="114300" distR="114300" simplePos="0" relativeHeight="251672576" behindDoc="0" locked="0" layoutInCell="1" allowOverlap="1" wp14:anchorId="28F2DFD6" wp14:editId="3CAC16DA">
                <wp:simplePos x="0" y="0"/>
                <wp:positionH relativeFrom="column">
                  <wp:posOffset>2230120</wp:posOffset>
                </wp:positionH>
                <wp:positionV relativeFrom="paragraph">
                  <wp:posOffset>513715</wp:posOffset>
                </wp:positionV>
                <wp:extent cx="838200" cy="314325"/>
                <wp:effectExtent l="0" t="0" r="0" b="9525"/>
                <wp:wrapNone/>
                <wp:docPr id="7" name="مجموعة 7"/>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8"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22C8C768" w14:textId="77777777" w:rsidR="00723EEB" w:rsidRDefault="00723EEB" w:rsidP="00CC5E9C"/>
                          </w:txbxContent>
                        </wps:txbx>
                        <wps:bodyPr rot="0" vert="horz" wrap="square" lIns="91440" tIns="45720" rIns="91440" bIns="45720" anchor="t" anchorCtr="0">
                          <a:noAutofit/>
                        </wps:bodyPr>
                      </wps:wsp>
                      <wps:wsp>
                        <wps:cNvPr id="9"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2EB92BFF" w14:textId="77777777" w:rsidR="00723EEB" w:rsidRDefault="00723EEB"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8F2DFD6" id="مجموعة 7" o:spid="_x0000_s1032" style="position:absolute;left:0;text-align:left;margin-left:175.6pt;margin-top:40.45pt;width:66pt;height:24.75pt;z-index:251672576;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">
                <v:shape id="مربع نص 2" o:spid="_x0000_s1033"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" stroked="f">
                  <v:textbox>
                    <w:txbxContent>
                      <w:p w14:paraId="22C8C768" w14:textId="77777777" w:rsidR="00723EEB" w:rsidRDefault="00723EEB" w:rsidP="00CC5E9C"/>
                    </w:txbxContent>
                  </v:textbox>
                </v:shape>
                <v:shape id="مربع نص 2" o:spid="_x0000_s1034"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" stroked="f">
                  <v:textbox>
                    <w:txbxContent>
                      <w:p w14:paraId="2EB92BFF" w14:textId="77777777" w:rsidR="00723EEB" w:rsidRDefault="00723EEB" w:rsidP="00CC5E9C"/>
                    </w:txbxContent>
                  </v:textbox>
                </v:shape>
              </v:group>
            </w:pict>
          </mc:Fallback>
        </mc:AlternateContent>
      </w:r>
    </w:p>
    <w:p w14:paraId="5178BA83" w14:textId="77777777" w:rsidR="0001755A" w:rsidRDefault="0001755A" w:rsidP="00FF34DF">
      <w:pPr>
        <w:shd w:val="clear" w:color="auto" w:fill="FFFFFF" w:themeFill="background1"/>
        <w:spacing w:after="0" w:line="240" w:lineRule="auto"/>
        <w:jc w:val="center"/>
        <w:rPr>
          <w:rFonts w:ascii="Traditional Arabic" w:hAnsi="Traditional Arabic" w:cs="Traditional Arabic"/>
          <w:b/>
          <w:bCs/>
          <w:sz w:val="32"/>
          <w:szCs w:val="32"/>
          <w:rtl/>
        </w:rPr>
      </w:pPr>
    </w:p>
    <w:p w14:paraId="1F9819CB" w14:textId="77777777" w:rsidR="0001755A"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2922514C" w14:textId="77777777" w:rsidR="0001755A"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24958E34" w14:textId="77777777" w:rsidR="0001755A"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187D2035" w14:textId="77777777" w:rsidR="0001755A"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3D85FB90" w14:textId="77777777" w:rsidR="00A6304A" w:rsidRDefault="00A6304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0A59113E" w14:textId="77777777" w:rsidR="00A6304A" w:rsidRDefault="00A6304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76E155FF" w14:textId="77777777" w:rsidR="001132BB" w:rsidRDefault="001132BB">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7E3C7F92" w14:textId="77777777" w:rsidR="001132BB" w:rsidRDefault="001132BB"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285B2D66" w14:textId="77777777" w:rsidR="001132BB" w:rsidRDefault="001132BB"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0AA64B4D" w14:textId="77777777" w:rsidR="001132BB" w:rsidRDefault="001132BB"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0CE26D60" w14:textId="77777777" w:rsidR="001132BB" w:rsidRDefault="001132BB"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470FAD41" w14:textId="77777777" w:rsidR="001132BB" w:rsidRDefault="001132BB"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431B9179" w14:textId="6FFFE561" w:rsidR="0001755A" w:rsidRPr="00DE47BE"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bookmarkStart w:id="0" w:name="_GoBack"/>
      <w:bookmarkEnd w:id="0"/>
      <w:r w:rsidRPr="00DE47BE">
        <w:rPr>
          <w:rFonts w:ascii="Traditional Arabic" w:hAnsi="Traditional Arabic" w:cs="Traditional Arabic" w:hint="cs"/>
          <w:b/>
          <w:bCs/>
          <w:sz w:val="32"/>
          <w:szCs w:val="32"/>
          <w:rtl/>
        </w:rPr>
        <w:t>الفصل الثاني</w:t>
      </w:r>
    </w:p>
    <w:p w14:paraId="13A8ADE5" w14:textId="05E26A5F" w:rsidR="0001755A" w:rsidRPr="00DE47BE"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 الإدار النظري والدراسات السابقة</w:t>
      </w:r>
    </w:p>
    <w:p w14:paraId="4923E2FD" w14:textId="75DE1574" w:rsidR="0001755A" w:rsidRPr="00DE47BE"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p>
    <w:p w14:paraId="00C7D19D" w14:textId="3BE13108" w:rsidR="0001755A" w:rsidRPr="00DE47BE" w:rsidRDefault="00CC5E9C" w:rsidP="00FF34DF">
      <w:pPr>
        <w:shd w:val="clear" w:color="auto" w:fill="FFFFFF" w:themeFill="background1"/>
        <w:bidi w:val="0"/>
        <w:rPr>
          <w:rFonts w:ascii="Traditional Arabic" w:hAnsi="Traditional Arabic" w:cs="Traditional Arabic"/>
          <w:b/>
          <w:bCs/>
          <w:sz w:val="32"/>
          <w:szCs w:val="32"/>
        </w:rPr>
      </w:pPr>
      <w:r>
        <w:rPr>
          <w:noProof/>
          <w:sz w:val="32"/>
          <w:szCs w:val="32"/>
          <w:rtl/>
        </w:rPr>
        <mc:AlternateContent>
          <mc:Choice Requires="wpg">
            <w:drawing>
              <wp:anchor distT="0" distB="0" distL="114300" distR="114300" simplePos="0" relativeHeight="251670528" behindDoc="0" locked="0" layoutInCell="1" allowOverlap="1" wp14:anchorId="177F8940" wp14:editId="29081690">
                <wp:simplePos x="0" y="0"/>
                <wp:positionH relativeFrom="column">
                  <wp:posOffset>2315845</wp:posOffset>
                </wp:positionH>
                <wp:positionV relativeFrom="paragraph">
                  <wp:posOffset>4332605</wp:posOffset>
                </wp:positionV>
                <wp:extent cx="838200" cy="314325"/>
                <wp:effectExtent l="0" t="0" r="0" b="9525"/>
                <wp:wrapNone/>
                <wp:docPr id="4" name="مجموعة 4"/>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5"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306AFC4B" w14:textId="77777777" w:rsidR="00723EEB" w:rsidRDefault="00723EEB" w:rsidP="00CC5E9C"/>
                          </w:txbxContent>
                        </wps:txbx>
                        <wps:bodyPr rot="0" vert="horz" wrap="square" lIns="91440" tIns="45720" rIns="91440" bIns="45720" anchor="t" anchorCtr="0">
                          <a:noAutofit/>
                        </wps:bodyPr>
                      </wps:wsp>
                      <wps:wsp>
                        <wps:cNvPr id="6"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65E01AC" w14:textId="77777777" w:rsidR="00723EEB" w:rsidRDefault="00723EEB"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77F8940" id="مجموعة 4" o:spid="_x0000_s1035" style="position:absolute;margin-left:182.35pt;margin-top:341.15pt;width:66pt;height:24.75pt;z-index:251670528;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">
                <v:shape id="مربع نص 2" o:spid="_x0000_s1036"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w:p w14:paraId="306AFC4B" w14:textId="77777777" w:rsidR="00723EEB" w:rsidRDefault="00723EEB" w:rsidP="00CC5E9C"/>
                    </w:txbxContent>
                  </v:textbox>
                </v:shape>
                <v:shape id="مربع نص 2" o:spid="_x0000_s1037"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" stroked="f">
                  <v:textbox>
                    <w:txbxContent>
                      <w:p w14:paraId="065E01AC" w14:textId="77777777" w:rsidR="00723EEB" w:rsidRDefault="00723EEB" w:rsidP="00CC5E9C"/>
                    </w:txbxContent>
                  </v:textbox>
                </v:shape>
              </v:group>
            </w:pict>
          </mc:Fallback>
        </mc:AlternateContent>
      </w:r>
      <w:r w:rsidR="0001755A" w:rsidRPr="00DE47BE">
        <w:rPr>
          <w:rFonts w:ascii="Traditional Arabic" w:hAnsi="Traditional Arabic" w:cs="Traditional Arabic"/>
          <w:b/>
          <w:bCs/>
          <w:sz w:val="32"/>
          <w:szCs w:val="32"/>
          <w:rtl/>
        </w:rPr>
        <w:br w:type="page"/>
      </w:r>
    </w:p>
    <w:p w14:paraId="40BE40CF" w14:textId="77777777" w:rsidR="00CC5E9C" w:rsidRDefault="00CC5E9C" w:rsidP="00FF34DF">
      <w:pPr>
        <w:shd w:val="clear" w:color="auto" w:fill="FFFFFF" w:themeFill="background1"/>
        <w:spacing w:after="0" w:line="360" w:lineRule="auto"/>
        <w:jc w:val="center"/>
        <w:rPr>
          <w:rFonts w:ascii="Traditional Arabic" w:hAnsi="Traditional Arabic" w:cs="Traditional Arabic"/>
          <w:b/>
          <w:bCs/>
          <w:sz w:val="32"/>
          <w:szCs w:val="32"/>
          <w:rtl/>
        </w:rPr>
        <w:sectPr w:rsidR="00CC5E9C" w:rsidSect="00A6304A">
          <w:footerReference w:type="default" r:id="rId8"/>
          <w:pgSz w:w="11906" w:h="16838"/>
          <w:pgMar w:top="1440" w:right="1797" w:bottom="1440" w:left="1797" w:header="709" w:footer="709" w:gutter="0"/>
          <w:pgNumType w:start="1"/>
          <w:cols w:space="708"/>
          <w:bidi/>
          <w:rtlGutter/>
          <w:docGrid w:linePitch="360"/>
        </w:sectPr>
      </w:pPr>
    </w:p>
    <w:p w14:paraId="0CC13560" w14:textId="66E009B4" w:rsidR="0001755A" w:rsidRPr="00DE47BE" w:rsidRDefault="0001755A" w:rsidP="00FF34DF">
      <w:pPr>
        <w:shd w:val="clear" w:color="auto" w:fill="FFFFFF" w:themeFill="background1"/>
        <w:spacing w:after="0" w:line="360" w:lineRule="auto"/>
        <w:jc w:val="center"/>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الفصل الثاني: الإدار النظري والدراسات السابقة</w:t>
      </w:r>
    </w:p>
    <w:p w14:paraId="6B296656" w14:textId="5D910F16" w:rsidR="0001755A" w:rsidRPr="00DE47BE" w:rsidRDefault="0001755A" w:rsidP="00FF34DF">
      <w:pPr>
        <w:shd w:val="clear" w:color="auto" w:fill="FFFFFF" w:themeFill="background1"/>
        <w:spacing w:after="0" w:line="360" w:lineRule="auto"/>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المبحث الأول</w:t>
      </w:r>
      <w:r w:rsidR="009B24A1">
        <w:rPr>
          <w:rFonts w:ascii="Traditional Arabic" w:hAnsi="Traditional Arabic" w:cs="Traditional Arabic" w:hint="cs"/>
          <w:b/>
          <w:bCs/>
          <w:sz w:val="32"/>
          <w:szCs w:val="32"/>
          <w:rtl/>
        </w:rPr>
        <w:t>:</w:t>
      </w:r>
      <w:r w:rsidRPr="00DE47BE">
        <w:rPr>
          <w:rFonts w:ascii="Traditional Arabic" w:hAnsi="Traditional Arabic" w:cs="Traditional Arabic" w:hint="cs"/>
          <w:b/>
          <w:bCs/>
          <w:sz w:val="32"/>
          <w:szCs w:val="32"/>
          <w:rtl/>
        </w:rPr>
        <w:t xml:space="preserve"> إدرة الموارد البشرية الخضراء:</w:t>
      </w:r>
    </w:p>
    <w:p w14:paraId="4F3FB518" w14:textId="77777777" w:rsidR="0001755A" w:rsidRPr="00DE47BE" w:rsidRDefault="0001755A"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مفهوم إدارة الموارد البشرية</w:t>
      </w:r>
      <w:r w:rsidRPr="00DE47BE">
        <w:rPr>
          <w:rFonts w:ascii="Traditional Arabic" w:hAnsi="Traditional Arabic" w:cs="Traditional Arabic" w:hint="cs"/>
          <w:b/>
          <w:bCs/>
          <w:sz w:val="32"/>
          <w:szCs w:val="32"/>
          <w:rtl/>
        </w:rPr>
        <w:t>:</w:t>
      </w:r>
    </w:p>
    <w:p w14:paraId="3A13E4F5" w14:textId="4125C6C1" w:rsidR="00012F5E" w:rsidRPr="00DE47BE" w:rsidRDefault="00012F5E" w:rsidP="00FF34DF">
      <w:pPr>
        <w:shd w:val="clear" w:color="auto" w:fill="FFFFFF" w:themeFill="background1"/>
        <w:spacing w:after="0" w:line="336" w:lineRule="auto"/>
        <w:ind w:firstLine="72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تعد إدارة الموارد البشرية نهج إستراتيجي متماسك لادارة الأصول القيمة في المنظمة </w:t>
      </w:r>
      <w:r w:rsidRPr="00DE47BE">
        <w:rPr>
          <w:rFonts w:ascii="Traditional Arabic" w:hAnsi="Traditional Arabic" w:cs="Traditional Arabic"/>
          <w:sz w:val="32"/>
          <w:szCs w:val="32"/>
        </w:rPr>
        <w:t>Armstron</w:t>
      </w:r>
      <w:r w:rsidR="008D463F">
        <w:rPr>
          <w:rFonts w:ascii="Traditional Arabic" w:hAnsi="Traditional Arabic" w:cs="Traditional Arabic"/>
          <w:sz w:val="32"/>
          <w:szCs w:val="32"/>
        </w:rPr>
        <w:t>g, 2016)</w:t>
      </w:r>
      <w:r w:rsidRPr="00DE47BE">
        <w:rPr>
          <w:rFonts w:ascii="Traditional Arabic" w:hAnsi="Traditional Arabic" w:cs="Traditional Arabic"/>
          <w:sz w:val="32"/>
          <w:szCs w:val="32"/>
          <w:rtl/>
        </w:rPr>
        <w:t xml:space="preserve">) فهي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عبارة عن مجموعة من السياسات والممارسات المطلوبة لتنفيذ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الأنشطة التي تتعلق بالجوانب البشرية والتي تحتاجها الادارة والمنظمة لممارسة وظائفها على اكمل وجه</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Pr>
        <w:t>Dessler, 2017, 39</w:t>
      </w:r>
      <w:r w:rsidRPr="00DE47BE">
        <w:rPr>
          <w:rFonts w:ascii="Traditional Arabic" w:hAnsi="Traditional Arabic" w:cs="Traditional Arabic"/>
          <w:sz w:val="32"/>
          <w:szCs w:val="32"/>
          <w:rtl/>
        </w:rPr>
        <w:t>)</w:t>
      </w:r>
    </w:p>
    <w:p w14:paraId="5A13308F" w14:textId="14DF7288" w:rsidR="0001755A" w:rsidRPr="00DE47BE" w:rsidRDefault="0001755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وتعرف إدارة الموارد البشرية بأنها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مجموعة من البرامج، والوظائف، والأنشطة المصمة التعظيم كل من أهداف الفرد والمنظمة، والموارد البشرية كاصطلاح يعتبر حديثاً وقد حل محل اصطلاح الأفراد الذي كان سائداً أو القوى العاملة، ولقد كانت سنة ١٩٧٠ هي نقطة التحول التدريجية، عندما قامت الجمعية الأمريكية الإدارة الأفراد، وهي أكبر منظمة متخصصة في مجال الإدارة بتغيير المصطلح إلى إدارة الموارد البشرية، وذلك حتى يتماشى مع الأدوار الإستراتيجية المتزايدة للموارد البشرية في نطاق المؤسسات أو المنظمات، وليصبح مديرو الموارد البشرية شركاء كاملين في الأعمال المتعلقة بالتخطيط </w:t>
      </w:r>
      <w:r w:rsidR="00CA21CA" w:rsidRPr="00DE47BE">
        <w:rPr>
          <w:rFonts w:ascii="Traditional Arabic" w:hAnsi="Traditional Arabic" w:cs="Traditional Arabic"/>
          <w:sz w:val="32"/>
          <w:szCs w:val="32"/>
          <w:rtl/>
        </w:rPr>
        <w:t>الاستراتيجي</w:t>
      </w:r>
      <w:r w:rsidR="00CA21CA" w:rsidRPr="00DE47BE">
        <w:rPr>
          <w:rFonts w:ascii="Traditional Arabic" w:hAnsi="Traditional Arabic" w:cs="Traditional Arabic" w:hint="cs"/>
          <w:sz w:val="32"/>
          <w:szCs w:val="32"/>
          <w:rtl/>
        </w:rPr>
        <w:t>"</w:t>
      </w:r>
      <w:r w:rsidR="00CA21CA" w:rsidRPr="00DE47BE">
        <w:rPr>
          <w:rFonts w:ascii="Traditional Arabic" w:hAnsi="Traditional Arabic" w:cs="Traditional Arabic"/>
          <w:sz w:val="32"/>
          <w:szCs w:val="32"/>
          <w:rtl/>
        </w:rPr>
        <w:t xml:space="preserve"> (غربي، وآخرون. ٢٠٠٧</w:t>
      </w:r>
      <w:r w:rsidR="00CA21CA"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١٤)</w:t>
      </w:r>
    </w:p>
    <w:p w14:paraId="6687630B" w14:textId="49A2CB43" w:rsidR="0001755A" w:rsidRPr="00DE47BE" w:rsidRDefault="0001755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عرفها </w:t>
      </w:r>
      <w:r w:rsidRPr="00DE47BE">
        <w:rPr>
          <w:rFonts w:ascii="Traditional Arabic" w:hAnsi="Traditional Arabic" w:cs="Traditional Arabic"/>
          <w:sz w:val="32"/>
          <w:szCs w:val="32"/>
        </w:rPr>
        <w:t>Dessler</w:t>
      </w:r>
      <w:r w:rsidR="00CA21CA" w:rsidRPr="00DE47BE">
        <w:rPr>
          <w:rFonts w:ascii="Traditional Arabic" w:hAnsi="Traditional Arabic" w:cs="Traditional Arabic" w:hint="cs"/>
          <w:sz w:val="32"/>
          <w:szCs w:val="32"/>
          <w:rtl/>
        </w:rPr>
        <w:t xml:space="preserve"> أنها </w:t>
      </w:r>
      <w:r w:rsidR="00CA21CA" w:rsidRPr="00DE47BE">
        <w:rPr>
          <w:rFonts w:ascii="Traditional Arabic" w:hAnsi="Traditional Arabic" w:cs="Traditional Arabic"/>
          <w:sz w:val="32"/>
          <w:szCs w:val="32"/>
          <w:rtl/>
        </w:rPr>
        <w:t>مجموعة ممارسات وسياسات تهدف إلى تنفيذ الأنشطة المختلفة المرتبطة بالجوانب البشرية، والتي تحتاجها الإدارة لضمان أداء وظائفها بكفاءة وفعالية</w:t>
      </w:r>
      <w:r w:rsidR="00CA21CA"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Dessler, 2013</w:t>
      </w:r>
      <w:r w:rsidRPr="00DE47BE">
        <w:rPr>
          <w:rFonts w:ascii="Traditional Arabic" w:hAnsi="Traditional Arabic" w:cs="Traditional Arabic" w:hint="cs"/>
          <w:sz w:val="32"/>
          <w:szCs w:val="32"/>
          <w:rtl/>
        </w:rPr>
        <w:t>)</w:t>
      </w:r>
    </w:p>
    <w:p w14:paraId="72EF7BDA" w14:textId="362F3999" w:rsidR="0001755A" w:rsidRPr="00DE47BE" w:rsidRDefault="0001755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كما يعرفها </w:t>
      </w:r>
      <w:r w:rsidRPr="00DE47BE">
        <w:rPr>
          <w:rFonts w:ascii="Traditional Arabic" w:hAnsi="Traditional Arabic" w:cs="Traditional Arabic"/>
          <w:sz w:val="32"/>
          <w:szCs w:val="32"/>
        </w:rPr>
        <w:t>Wilton</w:t>
      </w:r>
      <w:r w:rsidR="00CA21CA" w:rsidRPr="00DE47BE">
        <w:rPr>
          <w:rFonts w:ascii="Traditional Arabic" w:hAnsi="Traditional Arabic" w:cs="Traditional Arabic" w:hint="cs"/>
          <w:sz w:val="32"/>
          <w:szCs w:val="32"/>
          <w:rtl/>
        </w:rPr>
        <w:t xml:space="preserve"> بأنها: </w:t>
      </w:r>
      <w:r w:rsidR="00CA21CA" w:rsidRPr="00DE47BE">
        <w:rPr>
          <w:rFonts w:ascii="Traditional Arabic" w:hAnsi="Traditional Arabic" w:cs="Traditional Arabic"/>
          <w:sz w:val="32"/>
          <w:szCs w:val="32"/>
          <w:rtl/>
        </w:rPr>
        <w:t xml:space="preserve">مصطلح يُطلق على جميع الأنشطة والممارسات التي تنفذها </w:t>
      </w:r>
      <w:r w:rsidR="00CA21CA" w:rsidRPr="00DE47BE">
        <w:rPr>
          <w:rFonts w:ascii="Traditional Arabic" w:hAnsi="Traditional Arabic" w:cs="Traditional Arabic" w:hint="cs"/>
          <w:sz w:val="32"/>
          <w:szCs w:val="32"/>
          <w:rtl/>
        </w:rPr>
        <w:t>المنظمات</w:t>
      </w:r>
      <w:r w:rsidR="00CA21CA" w:rsidRPr="00DE47BE">
        <w:rPr>
          <w:rFonts w:ascii="Traditional Arabic" w:hAnsi="Traditional Arabic" w:cs="Traditional Arabic"/>
          <w:sz w:val="32"/>
          <w:szCs w:val="32"/>
          <w:rtl/>
        </w:rPr>
        <w:t xml:space="preserve"> في مجالات مثل الاستقطاب، الاختيار، التعيين، تصميم الوظائف، التدريب، التطوير، التقييم، المكافآت، التوجيه، التحفيز، وإدارة وضبط العاملين داخل </w:t>
      </w:r>
      <w:r w:rsidR="00CA21CA" w:rsidRPr="00DE47BE">
        <w:rPr>
          <w:rFonts w:ascii="Traditional Arabic" w:hAnsi="Traditional Arabic" w:cs="Traditional Arabic" w:hint="cs"/>
          <w:sz w:val="32"/>
          <w:szCs w:val="32"/>
          <w:rtl/>
        </w:rPr>
        <w:t>هذه المنظمات</w:t>
      </w:r>
      <w:r w:rsidR="00CA21CA"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Wilton, 2013</w:t>
      </w:r>
      <w:r w:rsidRPr="00DE47BE">
        <w:rPr>
          <w:rFonts w:ascii="Traditional Arabic" w:hAnsi="Traditional Arabic" w:cs="Traditional Arabic" w:hint="cs"/>
          <w:sz w:val="32"/>
          <w:szCs w:val="32"/>
          <w:rtl/>
        </w:rPr>
        <w:t>)</w:t>
      </w:r>
    </w:p>
    <w:p w14:paraId="20236CDB" w14:textId="4F7A19CB" w:rsidR="00012F5E" w:rsidRPr="00DE47BE" w:rsidRDefault="00CA21C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تُعرَف بأنها عملية إدارة الأفراد داخل المنظمة بطريقة شاملة، حيث يتم التعامل معهم باعتبارهم جزء</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من علاقة جماعية تجمع بين الموظفين والإدار</w:t>
      </w:r>
      <w:r w:rsidRPr="00DE47BE">
        <w:rPr>
          <w:rFonts w:ascii="Traditional Arabic" w:hAnsi="Traditional Arabic" w:cs="Traditional Arabic" w:hint="cs"/>
          <w:sz w:val="32"/>
          <w:szCs w:val="32"/>
          <w:rtl/>
        </w:rPr>
        <w:t xml:space="preserve">ة،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يرتكز هذا النهج بشكل أساسي على تحقيق نتائج وأهداف </w:t>
      </w:r>
      <w:r w:rsidRPr="00DE47BE">
        <w:rPr>
          <w:rFonts w:ascii="Traditional Arabic" w:hAnsi="Traditional Arabic" w:cs="Traditional Arabic"/>
          <w:sz w:val="32"/>
          <w:szCs w:val="32"/>
          <w:rtl/>
        </w:rPr>
        <w:lastRenderedPageBreak/>
        <w:t>إدارة الموارد البشرية، مما يشير إلى أن هذه الوظيفة تهتم بشكل كبير بتطبيق مفاهيم تتعلق بتمكين الأفراد، تطويرهم، وتعزيز علاقة عمل تُرضي جميع الأطراف، سواء الإدارة أو الموظفين</w:t>
      </w:r>
      <w:r w:rsidRPr="00DE47BE">
        <w:rPr>
          <w:rFonts w:ascii="Traditional Arabic" w:hAnsi="Traditional Arabic" w:cs="Traditional Arabic"/>
          <w:sz w:val="32"/>
          <w:szCs w:val="32"/>
        </w:rPr>
        <w:t>.</w:t>
      </w:r>
      <w:r w:rsidR="00012F5E" w:rsidRPr="00DE47BE">
        <w:rPr>
          <w:rFonts w:ascii="Traditional Arabic" w:hAnsi="Traditional Arabic" w:cs="Traditional Arabic"/>
          <w:sz w:val="32"/>
          <w:szCs w:val="32"/>
          <w:rtl/>
        </w:rPr>
        <w:t xml:space="preserve"> (</w:t>
      </w:r>
      <w:r w:rsidR="00012F5E" w:rsidRPr="00DE47BE">
        <w:rPr>
          <w:rFonts w:ascii="Traditional Arabic" w:hAnsi="Traditional Arabic" w:cs="Traditional Arabic"/>
          <w:sz w:val="32"/>
          <w:szCs w:val="32"/>
        </w:rPr>
        <w:t>Kinis</w:t>
      </w:r>
      <w:r w:rsidR="0052066A">
        <w:rPr>
          <w:rFonts w:ascii="Traditional Arabic" w:hAnsi="Traditional Arabic" w:cs="Traditional Arabic"/>
          <w:sz w:val="32"/>
          <w:szCs w:val="32"/>
        </w:rPr>
        <w:t>a, 2019</w:t>
      </w:r>
      <w:r w:rsidR="00012F5E" w:rsidRPr="00DE47BE">
        <w:rPr>
          <w:rFonts w:ascii="Traditional Arabic" w:hAnsi="Traditional Arabic" w:cs="Traditional Arabic"/>
          <w:sz w:val="32"/>
          <w:szCs w:val="32"/>
          <w:rtl/>
        </w:rPr>
        <w:t>).</w:t>
      </w:r>
    </w:p>
    <w:p w14:paraId="0A13E035" w14:textId="07962BAF" w:rsidR="00012F5E" w:rsidRPr="00DE47BE" w:rsidRDefault="00012F5E"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وعرفها رسول (</w:t>
      </w:r>
      <w:r w:rsidRPr="00DE47BE">
        <w:rPr>
          <w:rFonts w:ascii="Traditional Arabic" w:hAnsi="Traditional Arabic" w:cs="Traditional Arabic" w:hint="cs"/>
          <w:sz w:val="32"/>
          <w:szCs w:val="32"/>
          <w:rtl/>
        </w:rPr>
        <w:t>56: 2022</w:t>
      </w:r>
      <w:r w:rsidRPr="00DE47BE">
        <w:rPr>
          <w:rFonts w:ascii="Traditional Arabic" w:hAnsi="Traditional Arabic" w:cs="Traditional Arabic"/>
          <w:sz w:val="32"/>
          <w:szCs w:val="32"/>
          <w:rtl/>
        </w:rPr>
        <w:t xml:space="preserve">) أنها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مجموعة الممارسات والسياسات المطلوبة لتنفيذ مختلف الانشطة </w:t>
      </w:r>
      <w:r w:rsidRPr="00DE47BE">
        <w:rPr>
          <w:rFonts w:ascii="Traditional Arabic" w:hAnsi="Traditional Arabic" w:cs="Traditional Arabic" w:hint="cs"/>
          <w:sz w:val="32"/>
          <w:szCs w:val="32"/>
          <w:rtl/>
        </w:rPr>
        <w:t>المتعلقة</w:t>
      </w:r>
      <w:r w:rsidRPr="00DE47BE">
        <w:rPr>
          <w:rFonts w:ascii="Traditional Arabic" w:hAnsi="Traditional Arabic" w:cs="Traditional Arabic"/>
          <w:sz w:val="32"/>
          <w:szCs w:val="32"/>
          <w:rtl/>
        </w:rPr>
        <w:t xml:space="preserve"> بالنواحي البشرية التي تحتاج اليها الادارة لممارسة وظائفها على اكمل وجه، مثل تخطيط وتحليل الوظائف والتدريب </w:t>
      </w:r>
      <w:r w:rsidRPr="00DE47BE">
        <w:rPr>
          <w:rFonts w:ascii="Traditional Arabic" w:hAnsi="Traditional Arabic" w:cs="Traditional Arabic" w:hint="cs"/>
          <w:sz w:val="32"/>
          <w:szCs w:val="32"/>
          <w:rtl/>
        </w:rPr>
        <w:t>والمكافآت</w:t>
      </w:r>
      <w:r w:rsidRPr="00DE47BE">
        <w:rPr>
          <w:rFonts w:ascii="Traditional Arabic" w:hAnsi="Traditional Arabic" w:cs="Traditional Arabic"/>
          <w:sz w:val="32"/>
          <w:szCs w:val="32"/>
          <w:rtl/>
        </w:rPr>
        <w:t xml:space="preserve"> والاجور وغيرها".</w:t>
      </w:r>
    </w:p>
    <w:p w14:paraId="686F58BF" w14:textId="612A6921" w:rsidR="0001755A" w:rsidRPr="00DE47BE" w:rsidRDefault="00CA21C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هي الإدارة المسؤولة عن تلبية احتياجات المنشأة من القوى العاملة</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وضمان استمرارها من خلال الحفاظ على الموظفين، وتأهيلهم وتطوير كفاءاتهم، بالإضافة إلى تعزيز استقرارهم ورفع معنوياتهم</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كما تضطلع إدارة الموارد البشرية بمهمة متابعة تطبيق اللوائح والتعليمات والقوانين التي تسهم الإدارة العليا في المؤسسة في وضعها، وتضمن التزام جميع العاملين بها</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علاوة على ذلك، تسعى هذه الإدارة إلى تعديل تلك الأنظمة بشكل دوري بما ينسجم مع مصلحة المنظمة واحتياجات العاملين فيها</w:t>
      </w:r>
      <w:r w:rsidR="00A67ADA" w:rsidRPr="00DE47BE">
        <w:rPr>
          <w:rFonts w:ascii="Traditional Arabic" w:hAnsi="Traditional Arabic" w:cs="Traditional Arabic"/>
          <w:sz w:val="32"/>
          <w:szCs w:val="32"/>
        </w:rPr>
        <w:t>.</w:t>
      </w:r>
      <w:r w:rsidR="0001755A" w:rsidRPr="00DE47BE">
        <w:rPr>
          <w:rFonts w:ascii="Traditional Arabic" w:hAnsi="Traditional Arabic" w:cs="Traditional Arabic" w:hint="cs"/>
          <w:sz w:val="32"/>
          <w:szCs w:val="32"/>
          <w:rtl/>
        </w:rPr>
        <w:t>.(صالح، 2014)</w:t>
      </w:r>
    </w:p>
    <w:p w14:paraId="12AC8FA6" w14:textId="40251BFF" w:rsidR="0001755A" w:rsidRPr="00DE47BE" w:rsidRDefault="00A67ADA" w:rsidP="00FF34DF">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وهي أيضا:</w:t>
      </w:r>
      <w:r w:rsidR="0001755A"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عملية توظيف القوى العاملة داخل المؤسسة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أو من خلالها، وتشمل عدة جوانب أساسية مثل تخطيط احتياجات القوى العاملة، اختيار الموظفين وتعيينهم، تقييم أدائهم، وتوفير التدريب والتطوير المستمر لهم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تتضمن الإدارة تحديد التعويضات والرواتب، إدارة العلاقات الصناعية، تقديم الخدمات الاجتماعية والصحية للموظفين، بالإضافة إلى إجراء الدراسات المتعلقة بشؤون الأفراد</w:t>
      </w:r>
      <w:r w:rsidRPr="00DE47BE">
        <w:rPr>
          <w:rFonts w:ascii="Traditional Arabic" w:hAnsi="Traditional Arabic" w:cs="Traditional Arabic"/>
          <w:sz w:val="32"/>
          <w:szCs w:val="32"/>
        </w:rPr>
        <w:t>.</w:t>
      </w:r>
      <w:r w:rsidR="0001755A" w:rsidRPr="00DE47BE">
        <w:rPr>
          <w:rFonts w:ascii="Traditional Arabic" w:hAnsi="Traditional Arabic" w:cs="Traditional Arabic" w:hint="cs"/>
          <w:sz w:val="32"/>
          <w:szCs w:val="32"/>
          <w:rtl/>
        </w:rPr>
        <w:t>(بوراس، 2018)</w:t>
      </w:r>
    </w:p>
    <w:p w14:paraId="5A2C5776" w14:textId="77777777" w:rsidR="009B6AA4" w:rsidRPr="00DE47BE" w:rsidRDefault="009B6AA4" w:rsidP="00FF34DF">
      <w:pPr>
        <w:shd w:val="clear" w:color="auto" w:fill="FFFFFF" w:themeFill="background1"/>
        <w:spacing w:after="0" w:line="312" w:lineRule="auto"/>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مما سبق يتضح أن إدارة الموارد البشرية هي مجموعة من السياسات والممارسات والأنشطة التي تهدف إلى استقطاب وتطوير وتحفيز والمحافظة على العاملين في المنظمة بما يحقق التوازن بين أهداف الأفراد وأهداف المنظمة ويساهم في تحقيق كفاءة الأداء ودعم التوجهات الاستراتيجية للمؤسسة.</w:t>
      </w:r>
    </w:p>
    <w:p w14:paraId="6C77135C" w14:textId="77777777" w:rsidR="00A67ADA" w:rsidRPr="00DE47BE" w:rsidRDefault="00A67ADA"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أهمية إدارة الموارد البشرية</w:t>
      </w:r>
    </w:p>
    <w:p w14:paraId="2F2E9F8B" w14:textId="4C83AE98" w:rsidR="00A67ADA" w:rsidRPr="00DE47BE" w:rsidRDefault="00A67ADA"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تتجلى أهمية إدارة الموارد البشرية في التأثير المباشر الذي تحققه على نتائج وأداء المنظمة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وقد ازدادت هذه الأهمية في العصر الحديث، ليس فقط لأنها تختص بإدارة أغلى</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وأهم أصول المنظمة المتمثلة في العنصر البشري، بل لأنها تُعنى أيضاً بضمان العمل بكفاءة لاستغلال هذه الموارد على النحو الأمثل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كمن جوهر </w:t>
      </w:r>
      <w:r w:rsidRPr="00DE47BE">
        <w:rPr>
          <w:rFonts w:ascii="Traditional Arabic" w:hAnsi="Traditional Arabic" w:cs="Traditional Arabic"/>
          <w:sz w:val="32"/>
          <w:szCs w:val="32"/>
          <w:rtl/>
        </w:rPr>
        <w:lastRenderedPageBreak/>
        <w:t>دور إدارة الموارد البشرية في تعزيز القيمة المضافة للمنظمة من خلال استثمار مهارات الموظفين وتحقيق أهداف استراتيجية</w:t>
      </w:r>
      <w:r w:rsidRPr="00DE47BE">
        <w:rPr>
          <w:rFonts w:ascii="Traditional Arabic" w:hAnsi="Traditional Arabic" w:cs="Traditional Arabic"/>
          <w:sz w:val="32"/>
          <w:szCs w:val="32"/>
        </w:rPr>
        <w:t xml:space="preserve"> </w:t>
      </w:r>
      <w:r w:rsidRPr="00DE47BE">
        <w:rPr>
          <w:rFonts w:ascii="Traditional Arabic" w:hAnsi="Traditional Arabic" w:cs="Traditional Arabic" w:hint="cs"/>
          <w:sz w:val="32"/>
          <w:szCs w:val="32"/>
          <w:rtl/>
        </w:rPr>
        <w:t xml:space="preserve"> وتكمن اهمينها فيما يلي</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الكرخي، ٢٠١٤)</w:t>
      </w:r>
      <w:r w:rsidRPr="00DE47BE">
        <w:rPr>
          <w:rFonts w:ascii="Traditional Arabic" w:hAnsi="Traditional Arabic" w:cs="Traditional Arabic" w:hint="cs"/>
          <w:sz w:val="32"/>
          <w:szCs w:val="32"/>
          <w:rtl/>
        </w:rPr>
        <w:t>.</w:t>
      </w:r>
    </w:p>
    <w:p w14:paraId="12A09E7D" w14:textId="77777777" w:rsidR="00A67ADA" w:rsidRPr="00DE47BE" w:rsidRDefault="00A67ADA" w:rsidP="00FF34DF">
      <w:pPr>
        <w:pStyle w:val="a6"/>
        <w:numPr>
          <w:ilvl w:val="0"/>
          <w:numId w:val="4"/>
        </w:numPr>
        <w:shd w:val="clear" w:color="auto" w:fill="FFFFFF" w:themeFill="background1"/>
        <w:spacing w:after="0" w:line="312" w:lineRule="auto"/>
        <w:jc w:val="both"/>
      </w:pPr>
      <w:r w:rsidRPr="00DE47BE">
        <w:rPr>
          <w:rFonts w:ascii="Traditional Arabic" w:hAnsi="Traditional Arabic" w:cs="Traditional Arabic"/>
          <w:sz w:val="32"/>
          <w:szCs w:val="32"/>
          <w:rtl/>
        </w:rPr>
        <w:t>تركز على الأفراد بصفتهم العنصر الأساسي والمحوري في المنظمة</w:t>
      </w:r>
      <w:r w:rsidRPr="00DE47BE">
        <w:rPr>
          <w:rFonts w:ascii="Traditional Arabic" w:hAnsi="Traditional Arabic" w:cs="Traditional Arabic"/>
          <w:sz w:val="32"/>
          <w:szCs w:val="32"/>
        </w:rPr>
        <w:t xml:space="preserve">. </w:t>
      </w:r>
    </w:p>
    <w:p w14:paraId="3A5BCFD9" w14:textId="588D4BF9" w:rsidR="00A67ADA" w:rsidRPr="00DE47BE" w:rsidRDefault="00A67ADA" w:rsidP="00FF34DF">
      <w:pPr>
        <w:pStyle w:val="a6"/>
        <w:numPr>
          <w:ilvl w:val="0"/>
          <w:numId w:val="4"/>
        </w:numPr>
        <w:shd w:val="clear" w:color="auto" w:fill="FFFFFF" w:themeFill="background1"/>
        <w:spacing w:after="0" w:line="312" w:lineRule="auto"/>
        <w:jc w:val="both"/>
      </w:pPr>
      <w:r w:rsidRPr="00DE47BE">
        <w:rPr>
          <w:rFonts w:ascii="Traditional Arabic" w:hAnsi="Traditional Arabic" w:cs="Traditional Arabic"/>
          <w:sz w:val="32"/>
          <w:szCs w:val="32"/>
          <w:rtl/>
        </w:rPr>
        <w:t>تهتم بتنمية وتطوير مهارات الكوادر العاملة داخل المنظمة</w:t>
      </w:r>
      <w:r w:rsidRPr="00DE47BE">
        <w:rPr>
          <w:rFonts w:ascii="Traditional Arabic" w:hAnsi="Traditional Arabic" w:cs="Traditional Arabic"/>
          <w:sz w:val="32"/>
          <w:szCs w:val="32"/>
        </w:rPr>
        <w:t xml:space="preserve">. </w:t>
      </w:r>
    </w:p>
    <w:p w14:paraId="72E0156E" w14:textId="3FA87848" w:rsidR="00A67ADA" w:rsidRPr="00DE47BE" w:rsidRDefault="00A67ADA" w:rsidP="00FF34DF">
      <w:pPr>
        <w:pStyle w:val="a6"/>
        <w:numPr>
          <w:ilvl w:val="0"/>
          <w:numId w:val="4"/>
        </w:numPr>
        <w:shd w:val="clear" w:color="auto" w:fill="FFFFFF" w:themeFill="background1"/>
        <w:spacing w:after="0" w:line="312" w:lineRule="auto"/>
        <w:jc w:val="both"/>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سعى لمعالجة مشكلات الموظفين بفعالية من خلال إيجاد حلول عملية ومجدية</w:t>
      </w:r>
      <w:r w:rsidRPr="00DE47BE">
        <w:rPr>
          <w:rFonts w:ascii="Traditional Arabic" w:hAnsi="Traditional Arabic" w:cs="Traditional Arabic"/>
          <w:sz w:val="32"/>
          <w:szCs w:val="32"/>
        </w:rPr>
        <w:t xml:space="preserve">. </w:t>
      </w:r>
    </w:p>
    <w:p w14:paraId="7D98EBC5" w14:textId="3D1B406B" w:rsidR="00A67ADA" w:rsidRPr="00DE47BE" w:rsidRDefault="00A67ADA" w:rsidP="00FF34DF">
      <w:pPr>
        <w:pStyle w:val="a6"/>
        <w:numPr>
          <w:ilvl w:val="0"/>
          <w:numId w:val="4"/>
        </w:numPr>
        <w:shd w:val="clear" w:color="auto" w:fill="FFFFFF" w:themeFill="background1"/>
        <w:spacing w:after="0" w:line="312" w:lineRule="auto"/>
        <w:jc w:val="both"/>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عمل على إعداد خطط تدريبية مناسبة لتأهيل العاملين وتحسين أدائهم</w:t>
      </w:r>
      <w:r w:rsidRPr="00DE47BE">
        <w:rPr>
          <w:rFonts w:ascii="Traditional Arabic" w:hAnsi="Traditional Arabic" w:cs="Traditional Arabic" w:hint="cs"/>
          <w:sz w:val="32"/>
          <w:szCs w:val="32"/>
          <w:rtl/>
        </w:rPr>
        <w:t>.</w:t>
      </w:r>
    </w:p>
    <w:p w14:paraId="72CDE597" w14:textId="59830FAD" w:rsidR="00A67ADA" w:rsidRPr="00DE47BE" w:rsidRDefault="00A67ADA" w:rsidP="00FF34DF">
      <w:pPr>
        <w:pStyle w:val="a6"/>
        <w:numPr>
          <w:ilvl w:val="0"/>
          <w:numId w:val="4"/>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ضع استراتيجيات مدروسة لاختيار الأفراد الأنسب لشغل المناصب المختلفة داخل المنظمة</w:t>
      </w:r>
      <w:r w:rsidRPr="00DE47BE">
        <w:rPr>
          <w:rFonts w:ascii="Traditional Arabic" w:hAnsi="Traditional Arabic" w:cs="Traditional Arabic"/>
          <w:sz w:val="32"/>
          <w:szCs w:val="32"/>
        </w:rPr>
        <w:t>.</w:t>
      </w:r>
    </w:p>
    <w:p w14:paraId="010F9B3D" w14:textId="77777777" w:rsidR="0001755A" w:rsidRPr="00DE47BE" w:rsidRDefault="0001755A"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تطور ادارة الموارد البشرية</w:t>
      </w:r>
    </w:p>
    <w:p w14:paraId="4EC33506" w14:textId="61E3B2FB" w:rsidR="0001755A" w:rsidRPr="00DE47BE" w:rsidRDefault="0001755A"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يرجع تطور ادارة الموارد البشرية الى مجموعة من الاسباب منها:</w:t>
      </w:r>
      <w:r w:rsidRPr="00DE47BE">
        <w:rPr>
          <w:rFonts w:ascii="Traditional Arabic" w:hAnsi="Traditional Arabic" w:cs="Traditional Arabic" w:hint="cs"/>
          <w:sz w:val="32"/>
          <w:szCs w:val="32"/>
          <w:rtl/>
        </w:rPr>
        <w:t xml:space="preserve"> (صالح، 2014)</w:t>
      </w:r>
    </w:p>
    <w:p w14:paraId="477B2CB7" w14:textId="630BC365" w:rsidR="00C87DC5" w:rsidRPr="00DE47BE" w:rsidRDefault="00BF7FE2" w:rsidP="00FF34DF">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tl/>
        </w:rPr>
        <w:t>توسع المؤسسات والشركات الكبرى أدى إلى زيادة الحاجة إلى العمالة من حيث الكمية والجودة</w:t>
      </w:r>
      <w:r w:rsidRPr="00DE47BE">
        <w:rPr>
          <w:rFonts w:ascii="Traditional Arabic" w:hAnsi="Traditional Arabic" w:cs="Traditional Arabic"/>
          <w:sz w:val="32"/>
          <w:szCs w:val="32"/>
        </w:rPr>
        <w:t xml:space="preserve">. </w:t>
      </w:r>
    </w:p>
    <w:p w14:paraId="593893F7" w14:textId="13C11D32" w:rsidR="00C87DC5" w:rsidRPr="00DE47BE" w:rsidRDefault="00BF7FE2" w:rsidP="00FF34DF">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التسارع في التطور التكنولوجي فرض ضرورة تدريب وتطوير العاملين بشكل مستمر</w:t>
      </w:r>
      <w:r w:rsidRPr="00DE47BE">
        <w:rPr>
          <w:rFonts w:ascii="Traditional Arabic" w:hAnsi="Traditional Arabic" w:cs="Traditional Arabic"/>
          <w:sz w:val="32"/>
          <w:szCs w:val="32"/>
        </w:rPr>
        <w:t>.</w:t>
      </w:r>
    </w:p>
    <w:p w14:paraId="62F4BBB7" w14:textId="77777777" w:rsidR="00C87DC5" w:rsidRPr="00DE47BE" w:rsidRDefault="00BF7FE2" w:rsidP="00FF34DF">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تدخل الدولة في الأنشطة الاقتصادية من خلال وضع قوانين ولوائح عمالية تهدف إلى تنظيم استخدام العمال وضمان حقوقهم، مثل قوانين العمل والخدمة الحديثة</w:t>
      </w:r>
      <w:r w:rsidRPr="00DE47BE">
        <w:rPr>
          <w:rFonts w:ascii="Traditional Arabic" w:hAnsi="Traditional Arabic" w:cs="Traditional Arabic"/>
          <w:sz w:val="32"/>
          <w:szCs w:val="32"/>
        </w:rPr>
        <w:t>. 4</w:t>
      </w:r>
    </w:p>
    <w:p w14:paraId="5D4243AF" w14:textId="77777777" w:rsidR="00C87DC5" w:rsidRPr="00DE47BE" w:rsidRDefault="00BF7FE2" w:rsidP="00FF34DF">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تعاظم تأثير النقابات والاتحادات العمالية التي تدافع عن مصالح العاملين، الأمر الذي استدعى إدارات الموارد البشرية للعمل على تلبية متطلبات هذه النقابات والاتحادات عند الإمكان</w:t>
      </w:r>
      <w:r w:rsidRPr="00DE47BE">
        <w:rPr>
          <w:rFonts w:ascii="Traditional Arabic" w:hAnsi="Traditional Arabic" w:cs="Traditional Arabic"/>
          <w:sz w:val="32"/>
          <w:szCs w:val="32"/>
        </w:rPr>
        <w:t>. 5.</w:t>
      </w:r>
    </w:p>
    <w:p w14:paraId="7273B000" w14:textId="77777777"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وظائف إدارة الموارد البشرية </w:t>
      </w:r>
    </w:p>
    <w:p w14:paraId="5B33E2DD" w14:textId="5827D88E" w:rsidR="009A217C" w:rsidRPr="00DE47BE" w:rsidRDefault="009856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تتضمن إدارة الموارد البشرية مجموعة من الوظائف المتفاعلة والمترابطة التي تعمل بشكل متكامل ضمن الإطار الإداري العام للمنظمة، بما يتسق مع رسالتها وأهدافها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يهدف هذا التكامل إلى إعداد قوة عاملة تتميز بالكفاءة والتدريب العالي والدافعية الكبيرة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ومن بين هذه الوظائف يمكن الإشارة إلى ما يلي</w:t>
      </w:r>
      <w:r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اليعقوبي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lang w:bidi="fa-IR"/>
        </w:rPr>
        <w:t>۲۰۱۱)</w:t>
      </w:r>
    </w:p>
    <w:p w14:paraId="6A8A2847" w14:textId="352E20A1" w:rsidR="0098567C" w:rsidRPr="00DE47BE" w:rsidRDefault="009A217C" w:rsidP="00FF34DF">
      <w:pPr>
        <w:pStyle w:val="a6"/>
        <w:numPr>
          <w:ilvl w:val="0"/>
          <w:numId w:val="20"/>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 xml:space="preserve">الوظائف الخاصة باجتذاب الموارد البشرية: </w:t>
      </w:r>
      <w:r w:rsidR="0098567C" w:rsidRPr="00DE47BE">
        <w:rPr>
          <w:rFonts w:ascii="Traditional Arabic" w:hAnsi="Traditional Arabic" w:cs="Traditional Arabic"/>
          <w:sz w:val="32"/>
          <w:szCs w:val="32"/>
          <w:rtl/>
        </w:rPr>
        <w:t>أصبح التحدي الرئيسي الذي تواجهه كل مؤسسة</w:t>
      </w:r>
      <w:r w:rsidR="0098567C" w:rsidRPr="00DE47BE">
        <w:rPr>
          <w:rFonts w:ascii="Traditional Arabic" w:hAnsi="Traditional Arabic" w:cs="Traditional Arabic" w:hint="cs"/>
          <w:sz w:val="32"/>
          <w:szCs w:val="32"/>
          <w:rtl/>
        </w:rPr>
        <w:t>،</w:t>
      </w:r>
      <w:r w:rsidR="0098567C" w:rsidRPr="00DE47BE">
        <w:rPr>
          <w:rFonts w:ascii="Traditional Arabic" w:hAnsi="Traditional Arabic" w:cs="Traditional Arabic"/>
          <w:sz w:val="32"/>
          <w:szCs w:val="32"/>
          <w:rtl/>
        </w:rPr>
        <w:t xml:space="preserve"> عند مقارنتها بنظيراتها هو قدرتها على استقطاب الكفاءات البشرية المميزة</w:t>
      </w:r>
      <w:r w:rsidR="0098567C" w:rsidRPr="00DE47BE">
        <w:rPr>
          <w:rFonts w:ascii="Traditional Arabic" w:hAnsi="Traditional Arabic" w:cs="Traditional Arabic" w:hint="cs"/>
          <w:sz w:val="32"/>
          <w:szCs w:val="32"/>
          <w:rtl/>
        </w:rPr>
        <w:t>،</w:t>
      </w:r>
      <w:r w:rsidR="0098567C" w:rsidRPr="00DE47BE">
        <w:rPr>
          <w:rFonts w:ascii="Traditional Arabic" w:hAnsi="Traditional Arabic" w:cs="Traditional Arabic"/>
          <w:sz w:val="32"/>
          <w:szCs w:val="32"/>
          <w:rtl/>
        </w:rPr>
        <w:t xml:space="preserve"> والارتقاء بها إلى أعلى المستويات، باعتباره المؤشر الأكثر أهمية في بيئة تعتمد بشكل أساسي على العنصر البشري المؤهل والمطلع على أحدث تطورات تكنولوجيا المعلومات والاتصال</w:t>
      </w:r>
      <w:r w:rsidR="0098567C" w:rsidRPr="00DE47BE">
        <w:rPr>
          <w:rFonts w:ascii="Traditional Arabic" w:hAnsi="Traditional Arabic" w:cs="Traditional Arabic" w:hint="cs"/>
          <w:sz w:val="32"/>
          <w:szCs w:val="32"/>
          <w:rtl/>
        </w:rPr>
        <w:t xml:space="preserve">، </w:t>
      </w:r>
      <w:r w:rsidR="0098567C" w:rsidRPr="00DE47BE">
        <w:rPr>
          <w:rFonts w:ascii="Traditional Arabic" w:hAnsi="Traditional Arabic" w:cs="Traditional Arabic"/>
          <w:sz w:val="32"/>
          <w:szCs w:val="32"/>
        </w:rPr>
        <w:t xml:space="preserve"> </w:t>
      </w:r>
      <w:r w:rsidR="0098567C" w:rsidRPr="00DE47BE">
        <w:rPr>
          <w:rFonts w:ascii="Traditional Arabic" w:hAnsi="Traditional Arabic" w:cs="Traditional Arabic"/>
          <w:sz w:val="32"/>
          <w:szCs w:val="32"/>
          <w:rtl/>
        </w:rPr>
        <w:t>وتتمثل هذه المهمة في مجموعة من الأنشطة الفرعية المترابطة التي تهدف إلى تلبية احتياجات المنظمة من الموارد البشرية بجميع تنوعاتها وأغراضها، وفقًا لمعايير محددة ومدروسة</w:t>
      </w:r>
      <w:r w:rsidR="0098567C" w:rsidRPr="00DE47BE">
        <w:rPr>
          <w:rFonts w:ascii="Traditional Arabic" w:hAnsi="Traditional Arabic" w:cs="Traditional Arabic"/>
          <w:sz w:val="32"/>
          <w:szCs w:val="32"/>
        </w:rPr>
        <w:t>.</w:t>
      </w:r>
    </w:p>
    <w:p w14:paraId="4CC32C33" w14:textId="72AE0DF6" w:rsidR="0098567C" w:rsidRPr="00DE47BE" w:rsidRDefault="0098567C" w:rsidP="00FF34DF">
      <w:pPr>
        <w:pStyle w:val="a6"/>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تحليل وتصميم وتوصيف العمل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يعد من العمليات الأساسية التي تسهم في تعزيز أداء المنظم</w:t>
      </w:r>
      <w:r w:rsidRPr="00DE47BE">
        <w:rPr>
          <w:rFonts w:ascii="Traditional Arabic" w:hAnsi="Traditional Arabic" w:cs="Traditional Arabic" w:hint="cs"/>
          <w:sz w:val="32"/>
          <w:szCs w:val="32"/>
          <w:rtl/>
        </w:rPr>
        <w:t xml:space="preserve">ة،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عدم الإلمام التام بطبيعة الوظائف التي يشغلها العاملون</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يؤدي إلى ضعف الاستثمار الأمثل للموارد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ولهذا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يصبح من الضروري وضع توصيف واضح للوظائف، تحديد مواصفاتها، ثم القيام بتحليلها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هذا التحليل يعتمد بشكل كبير على جمع البيانات والمعلومات اللازمة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مما يمكّن الجهات المعنية من تقييم أهمية كل وظيفة ومدى توافقها مع متطلباتها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وخصائصها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عملية تحليل الوظائف تتألف من نشاطين رئيسيين يعتمدان على الفهم العميق لطبيعة المهام والمسؤوليات المرتبطة بمختلف الوظائف داخل المنظمة</w:t>
      </w:r>
      <w:r w:rsidRPr="00DE47BE">
        <w:rPr>
          <w:rFonts w:ascii="Traditional Arabic" w:hAnsi="Traditional Arabic" w:cs="Traditional Arabic"/>
          <w:sz w:val="32"/>
          <w:szCs w:val="32"/>
        </w:rPr>
        <w:t>.</w:t>
      </w:r>
    </w:p>
    <w:p w14:paraId="3FEC326A" w14:textId="0B8ED547" w:rsidR="009A217C" w:rsidRPr="00DE47BE" w:rsidRDefault="009A217C" w:rsidP="00FF34DF">
      <w:pPr>
        <w:pStyle w:val="a6"/>
        <w:numPr>
          <w:ilvl w:val="0"/>
          <w:numId w:val="21"/>
        </w:numPr>
        <w:shd w:val="clear" w:color="auto" w:fill="FFFFFF" w:themeFill="background1"/>
        <w:ind w:left="2069"/>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الوصف الوظيفي </w:t>
      </w:r>
      <w:r w:rsidR="00505E22" w:rsidRPr="00DE47BE">
        <w:rPr>
          <w:rFonts w:ascii="Traditional Arabic" w:hAnsi="Traditional Arabic" w:cs="Traditional Arabic" w:hint="cs"/>
          <w:sz w:val="32"/>
          <w:szCs w:val="32"/>
          <w:rtl/>
        </w:rPr>
        <w:t>هو واجبات ومسئوليات خاصة بالعمل داخل المنظمة وعلاقتها بالأعمال الأخرى.</w:t>
      </w:r>
      <w:r w:rsidRPr="00DE47BE">
        <w:rPr>
          <w:rFonts w:ascii="Traditional Arabic" w:hAnsi="Traditional Arabic" w:cs="Traditional Arabic"/>
          <w:sz w:val="32"/>
          <w:szCs w:val="32"/>
          <w:rtl/>
        </w:rPr>
        <w:t>.</w:t>
      </w:r>
    </w:p>
    <w:p w14:paraId="6356E5AC" w14:textId="5D3DC14E" w:rsidR="009A217C" w:rsidRPr="00DE47BE" w:rsidRDefault="009A217C" w:rsidP="00FF34DF">
      <w:pPr>
        <w:pStyle w:val="a6"/>
        <w:numPr>
          <w:ilvl w:val="0"/>
          <w:numId w:val="21"/>
        </w:numPr>
        <w:shd w:val="clear" w:color="auto" w:fill="FFFFFF" w:themeFill="background1"/>
        <w:ind w:left="2069"/>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المواصفات الوظيفية </w:t>
      </w:r>
      <w:r w:rsidR="00505E22" w:rsidRPr="00DE47BE">
        <w:rPr>
          <w:rFonts w:ascii="Traditional Arabic" w:hAnsi="Traditional Arabic" w:cs="Traditional Arabic" w:hint="cs"/>
          <w:sz w:val="32"/>
          <w:szCs w:val="32"/>
          <w:rtl/>
        </w:rPr>
        <w:t>تعني المؤهل المطلوب للمرشح للعمل المناسب وما يتصف به من مهارات وسلوكيات .... الخ.</w:t>
      </w:r>
    </w:p>
    <w:p w14:paraId="42B8A08E" w14:textId="357D5C2D" w:rsidR="00C961DB" w:rsidRPr="00DE47BE" w:rsidRDefault="009A217C" w:rsidP="00FF34DF">
      <w:pPr>
        <w:pStyle w:val="a6"/>
        <w:numPr>
          <w:ilvl w:val="0"/>
          <w:numId w:val="20"/>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التوظيف الاستقطاب - الاختيار </w:t>
      </w:r>
      <w:r w:rsidR="0001755A" w:rsidRPr="00DE47BE">
        <w:rPr>
          <w:rFonts w:ascii="Traditional Arabic" w:hAnsi="Traditional Arabic" w:cs="Traditional Arabic"/>
          <w:sz w:val="32"/>
          <w:szCs w:val="32"/>
          <w:rtl/>
        </w:rPr>
        <w:t>–</w:t>
      </w:r>
      <w:r w:rsidRPr="00DE47BE">
        <w:rPr>
          <w:rFonts w:ascii="Traditional Arabic" w:hAnsi="Traditional Arabic" w:cs="Traditional Arabic"/>
          <w:sz w:val="32"/>
          <w:szCs w:val="32"/>
          <w:rtl/>
        </w:rPr>
        <w:t xml:space="preserve"> التعيين</w:t>
      </w:r>
      <w:r w:rsidR="0001755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r w:rsidR="00C961DB" w:rsidRPr="00DE47BE">
        <w:rPr>
          <w:rFonts w:ascii="Traditional Arabic" w:hAnsi="Traditional Arabic" w:cs="Traditional Arabic"/>
          <w:sz w:val="32"/>
          <w:szCs w:val="32"/>
          <w:rtl/>
        </w:rPr>
        <w:t>الخطوة التي تلي مرحلة تخطيط الموارد البشرية</w:t>
      </w:r>
      <w:r w:rsidR="00C961DB" w:rsidRPr="00DE47BE">
        <w:rPr>
          <w:rFonts w:ascii="Traditional Arabic" w:hAnsi="Traditional Arabic" w:cs="Traditional Arabic" w:hint="cs"/>
          <w:sz w:val="32"/>
          <w:szCs w:val="32"/>
          <w:rtl/>
        </w:rPr>
        <w:t xml:space="preserve">، </w:t>
      </w:r>
      <w:r w:rsidR="00C961DB" w:rsidRPr="00DE47BE">
        <w:rPr>
          <w:rFonts w:ascii="Traditional Arabic" w:hAnsi="Traditional Arabic" w:cs="Traditional Arabic"/>
          <w:sz w:val="32"/>
          <w:szCs w:val="32"/>
          <w:rtl/>
        </w:rPr>
        <w:t>تتمثل في البحث عن الأشخاص الأكثر ملاءمة لشغل الوظائف المطلوبة، مع التركيز على استقطابهم واختيارهم وتعيين الأنسب للعمل في المؤسس</w:t>
      </w:r>
      <w:r w:rsidR="00C961DB" w:rsidRPr="00DE47BE">
        <w:rPr>
          <w:rFonts w:ascii="Traditional Arabic" w:hAnsi="Traditional Arabic" w:cs="Traditional Arabic" w:hint="cs"/>
          <w:sz w:val="32"/>
          <w:szCs w:val="32"/>
          <w:rtl/>
        </w:rPr>
        <w:t>ة؛</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يشمل ذلك التكامل بين عمليات الاستقطاب والاختيار، حيث يتم استخدام وسائل فعّالة ومناسبة مثل طلبات التوظيف، عمليات الاختيار، وإجراء المقابلات الشخصية وغيرها</w:t>
      </w:r>
      <w:r w:rsidR="00C961DB"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الهدف الأساسي من هذه العمليات هو</w:t>
      </w:r>
      <w:r w:rsidR="00C961DB"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تحديد أفضل المرشحين لشغل الوظائف المتاحة داخل المنظمة</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يمكن تعريف عملية التوظيف على أنها إجراء إداري يهدف إلى تنظيم واستقطاب الموارد البشرية المؤهلة وتحفيزها للانضمام إلى العمل بالمؤسسة</w:t>
      </w:r>
      <w:r w:rsidR="00C961DB" w:rsidRPr="00DE47BE">
        <w:rPr>
          <w:rFonts w:ascii="Traditional Arabic" w:hAnsi="Traditional Arabic" w:cs="Traditional Arabic"/>
          <w:sz w:val="32"/>
          <w:szCs w:val="32"/>
        </w:rPr>
        <w:t>.</w:t>
      </w:r>
    </w:p>
    <w:p w14:paraId="308B5092" w14:textId="13CADB41" w:rsidR="00C961DB" w:rsidRPr="00DE47BE" w:rsidRDefault="009A217C" w:rsidP="00FF34DF">
      <w:pPr>
        <w:pStyle w:val="a6"/>
        <w:numPr>
          <w:ilvl w:val="0"/>
          <w:numId w:val="20"/>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 xml:space="preserve">الوظائف الخاصة بتنمية وتطوير الموارد البشرية: </w:t>
      </w:r>
      <w:r w:rsidR="00C961DB" w:rsidRPr="00DE47BE">
        <w:rPr>
          <w:rFonts w:ascii="Traditional Arabic" w:hAnsi="Traditional Arabic" w:cs="Traditional Arabic"/>
          <w:sz w:val="32"/>
          <w:szCs w:val="32"/>
          <w:rtl/>
        </w:rPr>
        <w:t>تُعتبر تنمية وتطوير الموارد البشرية</w:t>
      </w:r>
      <w:r w:rsidR="000A4CDE"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من أبرز الوظائف وأهمها، حيث تمثل الخطوة الأولى نحو تحقيق أهداف المنظمة</w:t>
      </w:r>
      <w:r w:rsidR="000A4CDE"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ولهذا السبب، تسعى المنظمة إلى استثمار مبالغ كبيرة في مجال تطوير وتنمية الكوادر البشرية</w:t>
      </w:r>
      <w:r w:rsidR="00C961DB" w:rsidRPr="00DE47BE">
        <w:rPr>
          <w:rFonts w:ascii="Traditional Arabic" w:hAnsi="Traditional Arabic" w:cs="Traditional Arabic"/>
          <w:sz w:val="32"/>
          <w:szCs w:val="32"/>
        </w:rPr>
        <w:t>.</w:t>
      </w:r>
    </w:p>
    <w:p w14:paraId="04521FA3" w14:textId="77777777" w:rsidR="00B61C11" w:rsidRPr="00DE47BE" w:rsidRDefault="009A217C" w:rsidP="00FF34DF">
      <w:pPr>
        <w:pStyle w:val="a6"/>
        <w:numPr>
          <w:ilvl w:val="0"/>
          <w:numId w:val="20"/>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قياس وتقييم الأداء:</w:t>
      </w:r>
    </w:p>
    <w:p w14:paraId="421CCF1C" w14:textId="07727E91" w:rsidR="0001755A" w:rsidRPr="00DE47BE" w:rsidRDefault="00B61C11" w:rsidP="00FF34DF">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تُعتبر عملية قياس وتقييم الأداء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واحدة من الأساليب العلمية الحديثة التي تمثل حجر الزاوية في تحقيق نجاح المنظمة ومواردها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فضلاً عن كونها وسيلة لتعزيز الثقة المتبادلة بين المنظمة والعاملين فيها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تهدف هذه العملية بشكل أساسي إلى تقديم أحكام موضوعية حول إنجازات الأفراد، بالإضافة إلى تحليل سلوكهم خلال العمل، ومدى تطور أدائهم، وتعاملهم مع زملائهم، وكذلك طبيعة علاقتهم بمرؤوسيهم</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تتجلى أهمية معايير تقييم الأداء في مواجهتها الجوانب الموضوعية والاعتبارات الاحتمالية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ذات الطابع الشخصي، مما يجعلها عرضة لبعض التحديات نتيجة اعتمادها على تصورات وأحكام تقييمية قد تكون ذاتية. ومع ذلك، يبقى لتقييم الأداء دور أساسي في إصدار مجموعة من القرارات المؤثرة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القرارات</w:t>
      </w:r>
      <w:r w:rsidR="0001755A"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اليعقوبي</w:t>
      </w:r>
      <w:r w:rsidR="009A217C" w:rsidRPr="00DE47BE">
        <w:rPr>
          <w:rFonts w:ascii="Traditional Arabic" w:hAnsi="Traditional Arabic" w:cs="Traditional Arabic" w:hint="cs"/>
          <w:sz w:val="32"/>
          <w:szCs w:val="32"/>
          <w:rtl/>
        </w:rPr>
        <w:t xml:space="preserve"> </w:t>
      </w:r>
      <w:r w:rsidR="0001755A" w:rsidRPr="00DE47BE">
        <w:rPr>
          <w:rFonts w:ascii="Traditional Arabic" w:hAnsi="Traditional Arabic" w:cs="Traditional Arabic"/>
          <w:sz w:val="32"/>
          <w:szCs w:val="32"/>
          <w:rtl/>
          <w:lang w:bidi="fa-IR"/>
        </w:rPr>
        <w:t>۲۰</w:t>
      </w:r>
      <w:r w:rsidR="009A217C" w:rsidRPr="00DE47BE">
        <w:rPr>
          <w:rFonts w:ascii="Traditional Arabic" w:hAnsi="Traditional Arabic" w:cs="Traditional Arabic"/>
          <w:sz w:val="32"/>
          <w:szCs w:val="32"/>
          <w:rtl/>
          <w:lang w:bidi="fa-IR"/>
        </w:rPr>
        <w:t>۱۱)</w:t>
      </w:r>
    </w:p>
    <w:p w14:paraId="02EFE8A4" w14:textId="78C9983D" w:rsidR="0001755A" w:rsidRPr="00DE47BE" w:rsidRDefault="009A217C" w:rsidP="00FF34DF">
      <w:pPr>
        <w:pStyle w:val="a6"/>
        <w:numPr>
          <w:ilvl w:val="0"/>
          <w:numId w:val="20"/>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التدريب والتنمية والتطوير: </w:t>
      </w:r>
      <w:r w:rsidR="00B61C11" w:rsidRPr="00DE47BE">
        <w:rPr>
          <w:rFonts w:ascii="Traditional Arabic" w:hAnsi="Traditional Arabic" w:cs="Traditional Arabic"/>
          <w:sz w:val="32"/>
          <w:szCs w:val="32"/>
          <w:rtl/>
        </w:rPr>
        <w:t>إن وظيفة التدريب والتطوير</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xml:space="preserve"> تعد من أبرز الركائز الحيوية لتحقيق التنمية وتعزيز كفاءة الأداء التنظيم</w:t>
      </w:r>
      <w:r w:rsidR="00B61C11" w:rsidRPr="00DE47BE">
        <w:rPr>
          <w:rFonts w:ascii="Traditional Arabic" w:hAnsi="Traditional Arabic" w:cs="Traditional Arabic" w:hint="cs"/>
          <w:sz w:val="32"/>
          <w:szCs w:val="32"/>
          <w:rtl/>
        </w:rPr>
        <w:t>ي،</w:t>
      </w:r>
      <w:r w:rsidR="00B61C11" w:rsidRPr="00DE47BE">
        <w:rPr>
          <w:rFonts w:ascii="Traditional Arabic" w:hAnsi="Traditional Arabic" w:cs="Traditional Arabic"/>
          <w:sz w:val="32"/>
          <w:szCs w:val="32"/>
        </w:rPr>
        <w:t xml:space="preserve"> </w:t>
      </w:r>
      <w:r w:rsidR="00B61C11" w:rsidRPr="00DE47BE">
        <w:rPr>
          <w:rFonts w:ascii="Traditional Arabic" w:hAnsi="Traditional Arabic" w:cs="Traditional Arabic"/>
          <w:sz w:val="32"/>
          <w:szCs w:val="32"/>
          <w:rtl/>
        </w:rPr>
        <w:t>تعتمد المنظمات هذه المنهجية لمواجهة التحديات الإنسانية والمهنية المتزايدة</w:t>
      </w:r>
      <w:r w:rsidR="00B61C11" w:rsidRPr="00DE47BE">
        <w:rPr>
          <w:rFonts w:ascii="Traditional Arabic" w:hAnsi="Traditional Arabic" w:cs="Traditional Arabic"/>
          <w:sz w:val="32"/>
          <w:szCs w:val="32"/>
        </w:rPr>
        <w:t xml:space="preserve">. </w:t>
      </w:r>
      <w:r w:rsidR="00B61C11" w:rsidRPr="00DE47BE">
        <w:rPr>
          <w:rFonts w:ascii="Traditional Arabic" w:hAnsi="Traditional Arabic" w:cs="Traditional Arabic"/>
          <w:sz w:val="32"/>
          <w:szCs w:val="32"/>
          <w:rtl/>
        </w:rPr>
        <w:t xml:space="preserve">في الوقت الحاضر، أصبحنا نرى العديد من المؤسسات تتبنى مبدأ </w:t>
      </w:r>
      <w:r w:rsidR="00B61C11" w:rsidRPr="00DE47BE">
        <w:rPr>
          <w:rFonts w:ascii="Traditional Arabic" w:hAnsi="Traditional Arabic" w:cs="Traditional Arabic" w:hint="cs"/>
          <w:sz w:val="32"/>
          <w:szCs w:val="32"/>
          <w:rtl/>
        </w:rPr>
        <w:t xml:space="preserve">- </w:t>
      </w:r>
      <w:r w:rsidR="00B61C11" w:rsidRPr="00DE47BE">
        <w:rPr>
          <w:rFonts w:ascii="Traditional Arabic" w:hAnsi="Traditional Arabic" w:cs="Traditional Arabic"/>
          <w:sz w:val="32"/>
          <w:szCs w:val="32"/>
          <w:rtl/>
        </w:rPr>
        <w:t>من لا يتطور يتلاشى</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مما يدفعها إلى تركيز جهودها على تدريب وتنمية مواردها البشري</w:t>
      </w:r>
      <w:r w:rsidR="00B61C11" w:rsidRPr="00DE47BE">
        <w:rPr>
          <w:rFonts w:ascii="Traditional Arabic" w:hAnsi="Traditional Arabic" w:cs="Traditional Arabic" w:hint="cs"/>
          <w:sz w:val="32"/>
          <w:szCs w:val="32"/>
          <w:rtl/>
        </w:rPr>
        <w:t xml:space="preserve">ة، </w:t>
      </w:r>
      <w:r w:rsidR="00B61C11" w:rsidRPr="00DE47BE">
        <w:rPr>
          <w:rFonts w:ascii="Traditional Arabic" w:hAnsi="Traditional Arabic" w:cs="Traditional Arabic"/>
          <w:sz w:val="32"/>
          <w:szCs w:val="32"/>
          <w:rtl/>
        </w:rPr>
        <w:t>تبدأ هذه العملية بنقل المهارات الأساسية</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xml:space="preserve"> ثم تطويرها بهدف تأهيل اليد العاملة وتجهيزها للقيام بمهام أكثر تعقيدًا ومستوى أعلى، وذلك كخطوة أساسية للتكيف مع المتغيرات وتحقيق التقدم</w:t>
      </w:r>
      <w:r w:rsidRPr="00DE47BE">
        <w:rPr>
          <w:rFonts w:ascii="Traditional Arabic" w:hAnsi="Traditional Arabic" w:cs="Traditional Arabic"/>
          <w:sz w:val="32"/>
          <w:szCs w:val="32"/>
          <w:rtl/>
        </w:rPr>
        <w:t>.</w:t>
      </w:r>
      <w:r w:rsidR="0001755A" w:rsidRPr="00DE47BE">
        <w:rPr>
          <w:rFonts w:ascii="Traditional Arabic" w:hAnsi="Traditional Arabic" w:cs="Traditional Arabic"/>
          <w:sz w:val="32"/>
          <w:szCs w:val="32"/>
          <w:rtl/>
        </w:rPr>
        <w:t xml:space="preserve"> </w:t>
      </w:r>
      <w:r w:rsidR="0001755A" w:rsidRPr="00DE47BE">
        <w:rPr>
          <w:rFonts w:ascii="Traditional Arabic" w:hAnsi="Traditional Arabic" w:cs="Traditional Arabic" w:hint="cs"/>
          <w:sz w:val="32"/>
          <w:szCs w:val="32"/>
          <w:rtl/>
        </w:rPr>
        <w:t>(</w:t>
      </w:r>
      <w:r w:rsidR="0001755A" w:rsidRPr="00DE47BE">
        <w:rPr>
          <w:rFonts w:ascii="Traditional Arabic" w:hAnsi="Traditional Arabic" w:cs="Traditional Arabic"/>
          <w:sz w:val="32"/>
          <w:szCs w:val="32"/>
          <w:rtl/>
        </w:rPr>
        <w:t xml:space="preserve">حسن، ٢٠٠٤، ص </w:t>
      </w:r>
      <w:r w:rsidR="0001755A" w:rsidRPr="00DE47BE">
        <w:rPr>
          <w:rFonts w:ascii="Traditional Arabic" w:hAnsi="Traditional Arabic" w:cs="Traditional Arabic"/>
          <w:sz w:val="32"/>
          <w:szCs w:val="32"/>
          <w:rtl/>
          <w:lang w:bidi="fa-IR"/>
        </w:rPr>
        <w:t>۱۳۹).</w:t>
      </w:r>
    </w:p>
    <w:p w14:paraId="7F2A75DA" w14:textId="126252E0" w:rsidR="009A217C" w:rsidRPr="00DE47BE" w:rsidRDefault="00B61C11" w:rsidP="00FF34DF">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نظام الترقيات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يمثل </w:t>
      </w:r>
      <w:r w:rsidRPr="00DE47BE">
        <w:rPr>
          <w:rFonts w:ascii="Traditional Arabic" w:hAnsi="Traditional Arabic" w:cs="Traditional Arabic" w:hint="cs"/>
          <w:sz w:val="32"/>
          <w:szCs w:val="32"/>
          <w:rtl/>
        </w:rPr>
        <w:t>دوراً أساسياً</w:t>
      </w:r>
      <w:r w:rsidRPr="00DE47BE">
        <w:rPr>
          <w:rFonts w:ascii="Traditional Arabic" w:hAnsi="Traditional Arabic" w:cs="Traditional Arabic"/>
          <w:sz w:val="32"/>
          <w:szCs w:val="32"/>
          <w:rtl/>
        </w:rPr>
        <w:t xml:space="preserve"> في الحفاظ على استقرار الموارد البشرية داخل المنظمات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كما أنه يلعب دورًا محوريًا في اتخاذ الأفراد قراراتهم بالبقاء في المنظمة أو مغادرتها أو حتى إنهاء خدماتهم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عادةً ما تعبر الترقيات عن تطور العامل وانتقاله إلى مركز وظيفي أفضل، وهي تُعد وسيلة فعّالة لتحفيز الموظفين على التعلم وتنمية مهاراتهم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تهدف المنظمة من خلال نظام الترقيات إلى تطوير المسار الوظيفي لموظفيها استنادًا إلى مجموعة من العوامل، مثل كفاءة الفرد ومستوى إتقانه للمهام الموكلة إليه داخل 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يشجع هذا النهج الموظفين على التفوق في أدائهم، مما يساعد في تعزيز مكانتهم المهنية والترقية إلى مناصب أفضل خلال مسيرتهم العملية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(بربر، </w:t>
      </w:r>
      <w:r w:rsidR="009A217C" w:rsidRPr="00DE47BE">
        <w:rPr>
          <w:rFonts w:ascii="Traditional Arabic" w:hAnsi="Traditional Arabic" w:cs="Traditional Arabic"/>
          <w:sz w:val="32"/>
          <w:szCs w:val="32"/>
          <w:rtl/>
          <w:lang w:bidi="fa-IR"/>
        </w:rPr>
        <w:t>۱۹۹۷</w:t>
      </w:r>
      <w:r w:rsidR="004253E3" w:rsidRPr="00DE47BE">
        <w:rPr>
          <w:rFonts w:ascii="Traditional Arabic" w:hAnsi="Traditional Arabic" w:cs="Traditional Arabic" w:hint="cs"/>
          <w:sz w:val="32"/>
          <w:szCs w:val="32"/>
          <w:rtl/>
        </w:rPr>
        <w:t>)</w:t>
      </w:r>
    </w:p>
    <w:p w14:paraId="6ED9AFAA" w14:textId="530D4F2B" w:rsidR="009B6AA4" w:rsidRPr="00DE47BE" w:rsidRDefault="009B6AA4" w:rsidP="00FF34DF">
      <w:pPr>
        <w:shd w:val="clear" w:color="auto" w:fill="FFFFFF" w:themeFill="background1"/>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hint="cs"/>
          <w:sz w:val="32"/>
          <w:szCs w:val="32"/>
          <w:rtl/>
        </w:rPr>
        <w:lastRenderedPageBreak/>
        <w:t xml:space="preserve">يتضح </w:t>
      </w:r>
      <w:r w:rsidRPr="00DE47BE">
        <w:rPr>
          <w:rFonts w:ascii="Traditional Arabic" w:eastAsia="Traditional Arabic" w:hAnsi="Traditional Arabic" w:cs="Traditional Arabic"/>
          <w:sz w:val="32"/>
          <w:szCs w:val="32"/>
          <w:rtl/>
        </w:rPr>
        <w:t>مما سبق أن تطور وأهمية إدارة الموارد البشرية جاء نتيجة التغيرات الاقتصادية والتكنولوجية والتنظيمية، الأمر الذي جعلها تؤدي مجموعة من الوظائف المتكاملة مثل استقطاب العاملين وتحليل الوظائف وتدريبهم وتقييم أدائهم وترقيتهم، بهدف تنمية الموارد البشرية وتحقيق كفاءة الأداء داخل المنظمة.</w:t>
      </w:r>
    </w:p>
    <w:p w14:paraId="1B127F33" w14:textId="607317DB"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مفهوم إدارة الموارد البشرية الخضراء:</w:t>
      </w:r>
    </w:p>
    <w:p w14:paraId="415E793F" w14:textId="5E1452A1" w:rsidR="00012F5E" w:rsidRPr="00DE47BE" w:rsidRDefault="002815E3"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يعتبر مصطلح "الأخضر</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من أكثر المصطلحات شيوع</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في الآونة الأخيرة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ويستخدم للإشارة إلى الممارسات والخدمات والمنتجات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والعمليات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وطريقة تنفيذ الأعمال والأنظمة والتكنولوجيا التي تُصنَّف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كصديقة للبيئة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وقد تم التوصل إلى أن لهذه الممارسات تأثيرًا إيجابيًا ملموسًا على الأداء بشكل عام</w:t>
      </w:r>
      <w:r w:rsidRPr="00DE47BE">
        <w:rPr>
          <w:rFonts w:ascii="Traditional Arabic" w:hAnsi="Traditional Arabic" w:cs="Traditional Arabic"/>
          <w:sz w:val="32"/>
          <w:szCs w:val="32"/>
        </w:rPr>
        <w:t>.</w:t>
      </w:r>
      <w:r w:rsidR="00012F5E" w:rsidRPr="00DE47BE">
        <w:rPr>
          <w:rFonts w:ascii="Traditional Arabic" w:hAnsi="Traditional Arabic" w:cs="Traditional Arabic"/>
          <w:sz w:val="32"/>
          <w:szCs w:val="32"/>
          <w:rtl/>
        </w:rPr>
        <w:t xml:space="preserve"> </w:t>
      </w:r>
      <w:r w:rsidR="00012F5E" w:rsidRPr="00DE47BE">
        <w:rPr>
          <w:rFonts w:ascii="Traditional Arabic" w:hAnsi="Traditional Arabic" w:cs="Traditional Arabic"/>
          <w:sz w:val="32"/>
          <w:szCs w:val="32"/>
        </w:rPr>
        <w:t>Bon, et a</w:t>
      </w:r>
      <w:r w:rsidR="0052066A">
        <w:rPr>
          <w:rFonts w:ascii="Traditional Arabic" w:hAnsi="Traditional Arabic" w:cs="Traditional Arabic"/>
          <w:sz w:val="32"/>
          <w:szCs w:val="32"/>
        </w:rPr>
        <w:t>l, 2018</w:t>
      </w:r>
      <w:proofErr w:type="gramStart"/>
      <w:r w:rsidR="0052066A">
        <w:rPr>
          <w:rFonts w:ascii="Traditional Arabic" w:hAnsi="Traditional Arabic" w:cs="Traditional Arabic"/>
          <w:sz w:val="32"/>
          <w:szCs w:val="32"/>
        </w:rPr>
        <w:t>)</w:t>
      </w:r>
      <w:r w:rsidR="00012F5E" w:rsidRPr="00DE47BE">
        <w:rPr>
          <w:rFonts w:ascii="Traditional Arabic" w:hAnsi="Traditional Arabic" w:cs="Traditional Arabic"/>
          <w:sz w:val="32"/>
          <w:szCs w:val="32"/>
          <w:rtl/>
        </w:rPr>
        <w:t>)،</w:t>
      </w:r>
      <w:proofErr w:type="gramEnd"/>
      <w:r w:rsidR="00012F5E" w:rsidRPr="00DE47BE">
        <w:rPr>
          <w:rFonts w:ascii="Traditional Arabic" w:hAnsi="Traditional Arabic" w:cs="Traditional Arabic"/>
          <w:sz w:val="32"/>
          <w:szCs w:val="32"/>
          <w:rtl/>
        </w:rPr>
        <w:t xml:space="preserve"> اذ قامت المنظمات في </w:t>
      </w:r>
      <w:r w:rsidRPr="00DE47BE">
        <w:rPr>
          <w:rFonts w:ascii="Traditional Arabic" w:hAnsi="Traditional Arabic" w:cs="Traditional Arabic" w:hint="cs"/>
          <w:sz w:val="32"/>
          <w:szCs w:val="32"/>
          <w:rtl/>
        </w:rPr>
        <w:t>الفترة</w:t>
      </w:r>
      <w:r w:rsidR="00012F5E" w:rsidRPr="00DE47BE">
        <w:rPr>
          <w:rFonts w:ascii="Traditional Arabic" w:hAnsi="Traditional Arabic" w:cs="Traditional Arabic"/>
          <w:sz w:val="32"/>
          <w:szCs w:val="32"/>
          <w:rtl/>
        </w:rPr>
        <w:t xml:space="preserve"> الأخيرة بالتركيز على التوجه الاخضر</w:t>
      </w:r>
      <w:r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كون ادارة الموارد البشرية تعد مصدر اساسي لتزويد المنظمة</w:t>
      </w:r>
      <w:r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بموارد بشرية تتصف بالمهارات العالية والاداء المتميز تجاه حماية البيئة </w:t>
      </w:r>
      <w:r w:rsidR="00012F5E"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خزعل وآخرون </w:t>
      </w:r>
      <w:r w:rsidRPr="00DE47BE">
        <w:rPr>
          <w:rFonts w:ascii="Traditional Arabic" w:hAnsi="Traditional Arabic" w:cs="Traditional Arabic" w:hint="cs"/>
          <w:sz w:val="32"/>
          <w:szCs w:val="32"/>
          <w:rtl/>
        </w:rPr>
        <w:t xml:space="preserve">، </w:t>
      </w:r>
      <w:r w:rsidR="00012F5E" w:rsidRPr="00DE47BE">
        <w:rPr>
          <w:rFonts w:ascii="Traditional Arabic" w:hAnsi="Traditional Arabic" w:cs="Traditional Arabic"/>
          <w:sz w:val="32"/>
          <w:szCs w:val="32"/>
          <w:rtl/>
        </w:rPr>
        <w:t>2020)</w:t>
      </w:r>
    </w:p>
    <w:p w14:paraId="605E3828" w14:textId="459DDDF3" w:rsidR="00012F5E" w:rsidRPr="00DE47BE" w:rsidRDefault="002815E3"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أصبح مصطلح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يحظى باهتمام متزايد وأهمية واضحة في بيئة الأعمال، حيث يعكس مجموعة السياسات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التي تهدف إلى تعزيز الاستخدام المستدام للموارد المتاحة داخل المنظمة بشكل عام، مع التركيز بشكل خاص على دعم البيئة المستدامة</w:t>
      </w:r>
      <w:r w:rsidRPr="00DE47BE">
        <w:rPr>
          <w:rFonts w:ascii="Traditional Arabic" w:hAnsi="Traditional Arabic" w:cs="Traditional Arabic"/>
          <w:sz w:val="32"/>
          <w:szCs w:val="32"/>
        </w:rPr>
        <w:t>.</w:t>
      </w:r>
      <w:r w:rsidR="00012F5E" w:rsidRPr="00DE47BE">
        <w:rPr>
          <w:rFonts w:ascii="Traditional Arabic" w:hAnsi="Traditional Arabic" w:cs="Traditional Arabic" w:hint="cs"/>
          <w:sz w:val="32"/>
          <w:szCs w:val="32"/>
          <w:rtl/>
        </w:rPr>
        <w:t xml:space="preserve">(زوين، </w:t>
      </w:r>
      <w:r w:rsidR="00012F5E" w:rsidRPr="00DE47BE">
        <w:rPr>
          <w:rFonts w:ascii="Traditional Arabic" w:hAnsi="Traditional Arabic" w:cs="Traditional Arabic"/>
          <w:sz w:val="32"/>
          <w:szCs w:val="32"/>
          <w:rtl/>
        </w:rPr>
        <w:t>2017)</w:t>
      </w:r>
    </w:p>
    <w:p w14:paraId="199D414F" w14:textId="2AB2E612" w:rsidR="00012F5E" w:rsidRPr="00DE47BE" w:rsidRDefault="005216FB"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أسهمت العولمة في توجيه تركيز المنظمات حول العالم</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نحو الاقتصاد الحديث المبني على القدرات بدلاً من الاعتماد على الأساليب التقليدية لإدارة </w:t>
      </w:r>
      <w:r w:rsidRPr="00DE47BE">
        <w:rPr>
          <w:rFonts w:ascii="Traditional Arabic" w:hAnsi="Traditional Arabic" w:cs="Traditional Arabic" w:hint="cs"/>
          <w:sz w:val="32"/>
          <w:szCs w:val="32"/>
          <w:rtl/>
        </w:rPr>
        <w:t>الأعمال،</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ويُعد تحقيق الأهداف البيئية والتحول إلى منظمات صديقة للبيئة أمرًا ذا أهمية كبيرة ينبغي أخذه بعين الاعتبار. فقد أصبحت المنظمات أكثر كفاءة وديناميكية من خلال تبني إدارة الموارد البشرية الخضراء، التي تهدف إلى تحقيق الأهداف والاستراتيجيات بشكل متكامل وممنهج</w:t>
      </w:r>
      <w:r w:rsidRPr="00DE47BE">
        <w:rPr>
          <w:rFonts w:ascii="Traditional Arabic" w:hAnsi="Traditional Arabic" w:cs="Traditional Arabic"/>
          <w:sz w:val="32"/>
          <w:szCs w:val="32"/>
        </w:rPr>
        <w:t>.</w:t>
      </w:r>
      <w:r w:rsidR="002815E3" w:rsidRPr="00DE47BE">
        <w:rPr>
          <w:rFonts w:ascii="Traditional Arabic" w:hAnsi="Traditional Arabic" w:cs="Traditional Arabic" w:hint="cs"/>
          <w:sz w:val="32"/>
          <w:szCs w:val="32"/>
          <w:rtl/>
        </w:rPr>
        <w:t xml:space="preserve"> (</w:t>
      </w:r>
      <w:r w:rsidR="002815E3" w:rsidRPr="00DE47BE">
        <w:rPr>
          <w:rFonts w:ascii="Traditional Arabic" w:hAnsi="Traditional Arabic" w:cs="Traditional Arabic"/>
          <w:sz w:val="32"/>
          <w:szCs w:val="32"/>
        </w:rPr>
        <w:t>Kuria &amp; Mose, 2019</w:t>
      </w:r>
      <w:r w:rsidR="002815E3"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وظهرت ادارة الموارد البشرية الخضراء كممارسة </w:t>
      </w:r>
      <w:r w:rsidR="00012F5E" w:rsidRPr="00DE47BE">
        <w:rPr>
          <w:rFonts w:ascii="Traditional Arabic" w:hAnsi="Traditional Arabic" w:cs="Traditional Arabic" w:hint="cs"/>
          <w:sz w:val="32"/>
          <w:szCs w:val="32"/>
          <w:rtl/>
        </w:rPr>
        <w:t>منظمة</w:t>
      </w:r>
      <w:r w:rsidR="00012F5E" w:rsidRPr="00DE47BE">
        <w:rPr>
          <w:rFonts w:ascii="Traditional Arabic" w:hAnsi="Traditional Arabic" w:cs="Traditional Arabic"/>
          <w:sz w:val="32"/>
          <w:szCs w:val="32"/>
          <w:rtl/>
        </w:rPr>
        <w:t xml:space="preserve"> تهدف إلى تعزيز التأثيرات البيئية للأعمال، وتحديداً ادائها </w:t>
      </w:r>
      <w:r w:rsidR="00012F5E" w:rsidRPr="00DE47BE">
        <w:rPr>
          <w:rFonts w:ascii="Traditional Arabic" w:hAnsi="Traditional Arabic" w:cs="Traditional Arabic"/>
          <w:sz w:val="32"/>
          <w:szCs w:val="32"/>
        </w:rPr>
        <w:t>Aftab et a</w:t>
      </w:r>
      <w:r w:rsidR="00203464">
        <w:rPr>
          <w:rFonts w:ascii="Traditional Arabic" w:hAnsi="Traditional Arabic" w:cs="Traditional Arabic"/>
          <w:sz w:val="32"/>
          <w:szCs w:val="32"/>
        </w:rPr>
        <w:t>l, 2022)</w:t>
      </w:r>
      <w:r w:rsidR="00012F5E" w:rsidRPr="00DE47BE">
        <w:rPr>
          <w:rFonts w:ascii="Traditional Arabic" w:hAnsi="Traditional Arabic" w:cs="Traditional Arabic"/>
          <w:sz w:val="32"/>
          <w:szCs w:val="32"/>
          <w:rtl/>
        </w:rPr>
        <w:t>).</w:t>
      </w:r>
    </w:p>
    <w:p w14:paraId="3F0A34C9" w14:textId="525E1F7F" w:rsidR="00012F5E"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عرفها </w:t>
      </w:r>
      <w:r w:rsidRPr="00DE47BE">
        <w:rPr>
          <w:rFonts w:ascii="Traditional Arabic" w:hAnsi="Traditional Arabic" w:cs="Traditional Arabic"/>
          <w:sz w:val="32"/>
          <w:szCs w:val="32"/>
        </w:rPr>
        <w:t>Zoogah (2011: 108)</w:t>
      </w:r>
      <w:r w:rsidRPr="00DE47BE">
        <w:rPr>
          <w:rFonts w:ascii="Traditional Arabic" w:hAnsi="Traditional Arabic" w:cs="Traditional Arabic" w:hint="cs"/>
          <w:sz w:val="32"/>
          <w:szCs w:val="32"/>
          <w:rtl/>
        </w:rPr>
        <w:t xml:space="preserve"> بأنها: " سياسات وفلسفات وممارسات إدارة الموارد البشرية لتعزيز الاستخدام المستدام للموارد البشرية ومنع الضرر الناشئ على المخاوف البيئية داخل منظمات الأعمال"، أما </w:t>
      </w:r>
      <w:r w:rsidRPr="00DE47BE">
        <w:rPr>
          <w:rFonts w:ascii="Traditional Arabic" w:hAnsi="Traditional Arabic" w:cs="Traditional Arabic"/>
          <w:sz w:val="32"/>
          <w:szCs w:val="32"/>
        </w:rPr>
        <w:t>Mishra &amp; Kiranma (2014: 27)</w:t>
      </w:r>
      <w:r w:rsidRPr="00DE47BE">
        <w:rPr>
          <w:rFonts w:ascii="Traditional Arabic" w:hAnsi="Traditional Arabic" w:cs="Traditional Arabic" w:hint="cs"/>
          <w:sz w:val="32"/>
          <w:szCs w:val="32"/>
          <w:rtl/>
        </w:rPr>
        <w:t xml:space="preserve"> عرفها بأنها: "العمليةالتي تريد بها الشركات البيئية من </w:t>
      </w:r>
      <w:r w:rsidRPr="00DE47BE">
        <w:rPr>
          <w:rFonts w:ascii="Traditional Arabic" w:hAnsi="Traditional Arabic" w:cs="Traditional Arabic" w:hint="cs"/>
          <w:sz w:val="32"/>
          <w:szCs w:val="32"/>
          <w:rtl/>
        </w:rPr>
        <w:lastRenderedPageBreak/>
        <w:t xml:space="preserve">خلالها تطوير استراتيجيات إدارة البيئة هناك حاجة للشركات لتحقيق التوازن بين النمو الصناعي الذي لابد منه والحفاظ على البيئة الطبيعية لتمكينها للأجيال في المستقبل" </w:t>
      </w:r>
    </w:p>
    <w:p w14:paraId="5FB53347" w14:textId="358FA284" w:rsidR="00012F5E" w:rsidRPr="00DE47BE" w:rsidRDefault="005216FB"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وتم تعرفيها على أنها</w:t>
      </w:r>
      <w:r w:rsidR="00CD2966" w:rsidRPr="00DE47BE">
        <w:rPr>
          <w:rFonts w:ascii="Traditional Arabic" w:hAnsi="Traditional Arabic" w:cs="Traditional Arabic" w:hint="cs"/>
          <w:sz w:val="32"/>
          <w:szCs w:val="32"/>
          <w:rtl/>
        </w:rPr>
        <w:t xml:space="preserve">، </w:t>
      </w:r>
      <w:r w:rsidR="00CD2966" w:rsidRPr="00DE47BE">
        <w:rPr>
          <w:rFonts w:ascii="Traditional Arabic" w:hAnsi="Traditional Arabic" w:cs="Traditional Arabic"/>
          <w:sz w:val="32"/>
          <w:szCs w:val="32"/>
          <w:rtl/>
        </w:rPr>
        <w:t xml:space="preserve">تبني سياسات فعّالة لإدارة الموارد البشرية </w:t>
      </w:r>
      <w:r w:rsidR="00CD2966" w:rsidRPr="00DE47BE">
        <w:rPr>
          <w:rFonts w:ascii="Traditional Arabic" w:hAnsi="Traditional Arabic" w:cs="Traditional Arabic" w:hint="cs"/>
          <w:sz w:val="32"/>
          <w:szCs w:val="32"/>
          <w:rtl/>
        </w:rPr>
        <w:t xml:space="preserve">وتلعب دوراً محورياً </w:t>
      </w:r>
      <w:r w:rsidR="00CD2966" w:rsidRPr="00DE47BE">
        <w:rPr>
          <w:rFonts w:ascii="Traditional Arabic" w:hAnsi="Traditional Arabic" w:cs="Traditional Arabic"/>
          <w:sz w:val="32"/>
          <w:szCs w:val="32"/>
          <w:rtl/>
        </w:rPr>
        <w:t>في تعزيز الاستخدام المستدام للموارد داخل المؤسسا</w:t>
      </w:r>
      <w:r w:rsidR="00CD2966" w:rsidRPr="00DE47BE">
        <w:rPr>
          <w:rFonts w:ascii="Traditional Arabic" w:hAnsi="Traditional Arabic" w:cs="Traditional Arabic" w:hint="cs"/>
          <w:sz w:val="32"/>
          <w:szCs w:val="32"/>
          <w:rtl/>
        </w:rPr>
        <w:t>ت،</w:t>
      </w:r>
      <w:r w:rsidR="00CD2966" w:rsidRPr="00DE47BE">
        <w:rPr>
          <w:rFonts w:ascii="Traditional Arabic" w:hAnsi="Traditional Arabic" w:cs="Traditional Arabic"/>
          <w:sz w:val="32"/>
          <w:szCs w:val="32"/>
        </w:rPr>
        <w:t xml:space="preserve"> </w:t>
      </w:r>
      <w:r w:rsidR="00CD2966" w:rsidRPr="00DE47BE">
        <w:rPr>
          <w:rFonts w:ascii="Traditional Arabic" w:hAnsi="Traditional Arabic" w:cs="Traditional Arabic"/>
          <w:sz w:val="32"/>
          <w:szCs w:val="32"/>
          <w:rtl/>
        </w:rPr>
        <w:t>يُعد هذا التوجه أحد العوامل الأساسية التي تسهم بشكل كبير في تحقيق استدامة البيئة</w:t>
      </w:r>
      <w:r w:rsidR="00CD2966"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00012F5E"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بن احمد وبن</w:t>
      </w:r>
      <w:r w:rsidR="00012F5E" w:rsidRPr="00DE47BE">
        <w:rPr>
          <w:rFonts w:ascii="Traditional Arabic" w:hAnsi="Traditional Arabic" w:cs="Traditional Arabic" w:hint="cs"/>
          <w:sz w:val="32"/>
          <w:szCs w:val="32"/>
          <w:rtl/>
        </w:rPr>
        <w:t xml:space="preserve"> دنيدينة.2021) </w:t>
      </w:r>
    </w:p>
    <w:p w14:paraId="457D26A6" w14:textId="6AB86138" w:rsidR="00012F5E" w:rsidRPr="00DE47BE" w:rsidRDefault="00012F5E"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وعرف الغرابلي وآخرون (2021</w:t>
      </w:r>
      <w:r w:rsidR="00CD2966" w:rsidRPr="00DE47BE">
        <w:rPr>
          <w:rFonts w:ascii="Traditional Arabic" w:hAnsi="Traditional Arabic" w:cs="Traditional Arabic"/>
          <w:sz w:val="32"/>
          <w:szCs w:val="32"/>
          <w:rtl/>
        </w:rPr>
        <w:t>) ا</w:t>
      </w:r>
      <w:r w:rsidR="00CD2966" w:rsidRPr="00DE47BE">
        <w:rPr>
          <w:rFonts w:ascii="Traditional Arabic" w:hAnsi="Traditional Arabic" w:cs="Traditional Arabic" w:hint="cs"/>
          <w:sz w:val="32"/>
          <w:szCs w:val="32"/>
          <w:rtl/>
        </w:rPr>
        <w:t xml:space="preserve">بأنها تشمل </w:t>
      </w:r>
      <w:r w:rsidRPr="00DE47BE">
        <w:rPr>
          <w:rFonts w:ascii="Traditional Arabic" w:hAnsi="Traditional Arabic" w:cs="Traditional Arabic"/>
          <w:sz w:val="32"/>
          <w:szCs w:val="32"/>
          <w:rtl/>
        </w:rPr>
        <w:t>جميع ممارسات ادارة الموارد البشرية التي تهدف</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الى جعل موظفي المنظمة اصدقاء للبيئة، وذلك لتحقيق الاهداف البيئية للمنظمة</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والمساهمة في الاستدامة البيئية</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واضاف ولي وحمد (2021) انها كافة الوظائف التي يستوجب على ادارة الموارد البشرية القيام بها من إلزام العاملين بمجموعة من الوظائف التي تحقق الاستدامة للمنظمة وفي نفس الوقت تعزز الممارسات البيئية داخل المنظمة</w:t>
      </w:r>
      <w:r w:rsidRPr="00DE47BE">
        <w:rPr>
          <w:rFonts w:ascii="Traditional Arabic" w:hAnsi="Traditional Arabic" w:cs="Traditional Arabic" w:hint="cs"/>
          <w:sz w:val="32"/>
          <w:szCs w:val="32"/>
          <w:rtl/>
        </w:rPr>
        <w:t>.</w:t>
      </w:r>
    </w:p>
    <w:p w14:paraId="2FA69A8D" w14:textId="648717B3"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وعرفها </w:t>
      </w:r>
      <w:r w:rsidRPr="00DE47BE">
        <w:rPr>
          <w:rFonts w:ascii="Traditional Arabic" w:hAnsi="Traditional Arabic" w:cs="Traditional Arabic"/>
          <w:sz w:val="32"/>
          <w:szCs w:val="32"/>
        </w:rPr>
        <w:t>Ramasamy (2017: 117)</w:t>
      </w:r>
      <w:r w:rsidRPr="00DE47BE">
        <w:rPr>
          <w:rFonts w:ascii="Traditional Arabic" w:hAnsi="Traditional Arabic" w:cs="Traditional Arabic" w:hint="cs"/>
          <w:sz w:val="32"/>
          <w:szCs w:val="32"/>
          <w:rtl/>
        </w:rPr>
        <w:t xml:space="preserve">  أنها: "استخدام سياسات إدارة الموارد البشرية بهدف أساسي هو تعزيز المستدام للمواارد داخل منظمات الأعمال وكذك ضمان الاستدامة البيئية". وتعرف ايضا: أهم الوجودات في الشركة التي يمكن مجموعة من الأنشطة معاً من أجل تحقيق أداء ايجابي. (</w:t>
      </w:r>
      <w:r w:rsidRPr="00DE47BE">
        <w:rPr>
          <w:rFonts w:ascii="Traditional Arabic" w:hAnsi="Traditional Arabic" w:cs="Traditional Arabic"/>
          <w:sz w:val="32"/>
          <w:szCs w:val="32"/>
        </w:rPr>
        <w:t>Rawashdeh, 2018</w:t>
      </w:r>
      <w:r w:rsidRPr="00DE47BE">
        <w:rPr>
          <w:rFonts w:ascii="Traditional Arabic" w:hAnsi="Traditional Arabic" w:cs="Traditional Arabic" w:hint="cs"/>
          <w:sz w:val="32"/>
          <w:szCs w:val="32"/>
          <w:rtl/>
        </w:rPr>
        <w:t xml:space="preserve">) وأشار كل من  </w:t>
      </w:r>
      <w:r w:rsidRPr="00DE47BE">
        <w:rPr>
          <w:rFonts w:ascii="Traditional Arabic" w:hAnsi="Traditional Arabic" w:cs="Traditional Arabic"/>
          <w:sz w:val="32"/>
          <w:szCs w:val="32"/>
        </w:rPr>
        <w:t>Lawal &amp; Olawoyin (2021: 266)</w:t>
      </w:r>
      <w:r w:rsidRPr="00DE47BE">
        <w:rPr>
          <w:rFonts w:ascii="Traditional Arabic" w:hAnsi="Traditional Arabic" w:cs="Traditional Arabic" w:hint="cs"/>
          <w:sz w:val="32"/>
          <w:szCs w:val="32"/>
          <w:rtl/>
        </w:rPr>
        <w:t xml:space="preserve"> بأنها "نموذج توظيف مصمم لمساعدة المتخصصين في الصناعة في توظيف المواهب الالزمة والاحتفاظ بها وتطويرها لضمان تلبية مبادرات واستراتيجيات الأعمال المستقبلية"</w:t>
      </w:r>
    </w:p>
    <w:p w14:paraId="330B54B4" w14:textId="77777777" w:rsidR="009B6AA4" w:rsidRPr="00DE47BE" w:rsidRDefault="009B6AA4" w:rsidP="00FF34DF">
      <w:pPr>
        <w:shd w:val="clear" w:color="auto" w:fill="FFFFFF" w:themeFill="background1"/>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مما سبق يتضح أن إدارة الموارد البشرية الخضراء هي مجموعة السياسات والممارسات التي تعتمدها المنظمات لتوجيه الموارد البشرية نحو تبني السلوكيات والأنشطة الصديقة للبيئة، بهدف تحقيق الاستخدام المستدام للموارد وتعزيز الأداء البيئي للمنظمة بما يحقق التنمية والاستدامة.</w:t>
      </w:r>
    </w:p>
    <w:p w14:paraId="33AADC5F" w14:textId="77777777"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اهمية ادارة الموارد البشرية الخضراء</w:t>
      </w:r>
    </w:p>
    <w:p w14:paraId="3CD4F41D" w14:textId="0674B171" w:rsidR="009A217C" w:rsidRPr="00DE47BE" w:rsidRDefault="00CD2966"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تدرك العديد من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أن بعض المهام المتعلقة بالاستدامة البيئية الموكلة إليها تعتبر ضرورية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لأنها تلبي متطلبات العملاء وتعزز من صورتها كجهة أكثر اهتماماً بالبيئة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هذا ما أشار إليه العديد من الخبراء في </w:t>
      </w:r>
      <w:r w:rsidRPr="00DE47BE">
        <w:rPr>
          <w:rFonts w:ascii="Traditional Arabic" w:hAnsi="Traditional Arabic" w:cs="Traditional Arabic"/>
          <w:sz w:val="32"/>
          <w:szCs w:val="32"/>
          <w:rtl/>
        </w:rPr>
        <w:lastRenderedPageBreak/>
        <w:t>المجال</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Hutomo et a</w:t>
      </w:r>
      <w:r w:rsidR="0052066A">
        <w:rPr>
          <w:rFonts w:ascii="Traditional Arabic" w:hAnsi="Traditional Arabic" w:cs="Traditional Arabic"/>
          <w:sz w:val="32"/>
          <w:szCs w:val="32"/>
        </w:rPr>
        <w:t>l, 2020</w:t>
      </w:r>
      <w:proofErr w:type="gramStart"/>
      <w:r w:rsidR="0052066A">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في ضوء استعراض بعض مزايا استخدام الموارد البشرية الخضراء هي :</w:t>
      </w:r>
    </w:p>
    <w:p w14:paraId="62DE662C" w14:textId="0902A391" w:rsidR="00CD2966" w:rsidRPr="00DE47BE" w:rsidRDefault="00CD2966" w:rsidP="00FF34DF">
      <w:pPr>
        <w:pStyle w:val="a6"/>
        <w:numPr>
          <w:ilvl w:val="0"/>
          <w:numId w:val="8"/>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ممارسات إدارة الموارد البشرية الخضراء تسهم بشكل إيجابي في تحسين الأداء البيئي من خلال أنشطة مثل تقليل النفايات وتعزيز الكفاءة التنظيمية</w:t>
      </w:r>
      <w:r w:rsidRPr="00DE47BE">
        <w:rPr>
          <w:rFonts w:ascii="Traditional Arabic" w:hAnsi="Traditional Arabic" w:cs="Traditional Arabic"/>
          <w:sz w:val="32"/>
          <w:szCs w:val="32"/>
        </w:rPr>
        <w:t>.</w:t>
      </w:r>
    </w:p>
    <w:p w14:paraId="3F003277" w14:textId="05673163" w:rsidR="00CD2966" w:rsidRPr="00DE47BE" w:rsidRDefault="00CD2966" w:rsidP="00FF34DF">
      <w:pPr>
        <w:pStyle w:val="a6"/>
        <w:numPr>
          <w:ilvl w:val="0"/>
          <w:numId w:val="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يمكن لهذه الممارسات أن تعزز السلوك البيئي الإيجابي لدى العاملين، مما يؤدي إلى تحسين الأداء البيئي سواء بصورة مباشرة أو غير مباشرة</w:t>
      </w:r>
      <w:r w:rsidRPr="00DE47BE">
        <w:rPr>
          <w:rFonts w:ascii="Traditional Arabic" w:hAnsi="Traditional Arabic" w:cs="Traditional Arabic"/>
          <w:sz w:val="32"/>
          <w:szCs w:val="32"/>
        </w:rPr>
        <w:t>.</w:t>
      </w:r>
    </w:p>
    <w:p w14:paraId="45E4C5B0" w14:textId="1FEBEF64" w:rsidR="009A217C" w:rsidRPr="00DE47BE" w:rsidRDefault="009264A4"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وكما عبر </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Pr>
        <w:t>DIRI &amp; ELISH</w:t>
      </w:r>
      <w:r w:rsidRPr="00DE47BE">
        <w:rPr>
          <w:rFonts w:ascii="Traditional Arabic" w:hAnsi="Traditional Arabic" w:cs="Traditional Arabic"/>
          <w:sz w:val="32"/>
          <w:szCs w:val="32"/>
        </w:rPr>
        <w:t>A, 2021)</w:t>
      </w:r>
      <w:r w:rsidR="009A217C" w:rsidRPr="00DE47BE">
        <w:rPr>
          <w:rFonts w:ascii="Traditional Arabic" w:hAnsi="Traditional Arabic" w:cs="Traditional Arabic"/>
          <w:sz w:val="32"/>
          <w:szCs w:val="32"/>
        </w:rPr>
        <w:t xml:space="preserve"> </w:t>
      </w:r>
      <w:r w:rsidRPr="00DE47BE">
        <w:rPr>
          <w:rFonts w:ascii="Traditional Arabic" w:hAnsi="Traditional Arabic" w:cs="Traditional Arabic" w:hint="cs"/>
          <w:sz w:val="32"/>
          <w:szCs w:val="32"/>
          <w:rtl/>
        </w:rPr>
        <w:t xml:space="preserve"> عن أهميتها:</w:t>
      </w:r>
    </w:p>
    <w:p w14:paraId="24938075" w14:textId="4F81D622" w:rsidR="009A217C" w:rsidRPr="00DE47BE" w:rsidRDefault="009A217C" w:rsidP="00FF34DF">
      <w:pPr>
        <w:pStyle w:val="a6"/>
        <w:numPr>
          <w:ilvl w:val="0"/>
          <w:numId w:val="9"/>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تعزيز الاستدامة البيئية كأولوية اساسية للمنظمات الاستدامة هي مفهوم اخلاقي يحمي البيئة</w:t>
      </w:r>
      <w:r w:rsidR="00633227"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ويحد من استغلالها الموارد ويغير اتجاه الاستثمار .</w:t>
      </w:r>
    </w:p>
    <w:p w14:paraId="5E76DF4A" w14:textId="23A53A33" w:rsidR="00CD2966" w:rsidRPr="00DE47BE" w:rsidRDefault="00CD2966" w:rsidP="00FF34DF">
      <w:pPr>
        <w:pStyle w:val="a6"/>
        <w:numPr>
          <w:ilvl w:val="0"/>
          <w:numId w:val="9"/>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تطبيق إدارة الموارد البشرية لأدوات الإدارة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يحقق </w:t>
      </w:r>
      <w:r w:rsidRPr="00DE47BE">
        <w:rPr>
          <w:rFonts w:ascii="Traditional Arabic" w:hAnsi="Traditional Arabic" w:cs="Traditional Arabic" w:hint="cs"/>
          <w:sz w:val="32"/>
          <w:szCs w:val="32"/>
          <w:rtl/>
        </w:rPr>
        <w:t>الكثير</w:t>
      </w:r>
      <w:r w:rsidRPr="00DE47BE">
        <w:rPr>
          <w:rFonts w:ascii="Traditional Arabic" w:hAnsi="Traditional Arabic" w:cs="Traditional Arabic"/>
          <w:sz w:val="32"/>
          <w:szCs w:val="32"/>
          <w:rtl/>
        </w:rPr>
        <w:t xml:space="preserve"> من المنافع الاقتصادية والاجتماعية والإنسانية، مما يُسلط الضوء أيضًا على أهمية الاهتمام بحالة الموظف النفسية</w:t>
      </w:r>
      <w:r w:rsidRPr="00DE47BE">
        <w:rPr>
          <w:rFonts w:ascii="Traditional Arabic" w:hAnsi="Traditional Arabic" w:cs="Traditional Arabic"/>
          <w:sz w:val="32"/>
          <w:szCs w:val="32"/>
        </w:rPr>
        <w:t xml:space="preserve">. </w:t>
      </w:r>
    </w:p>
    <w:p w14:paraId="6E7BFF52" w14:textId="77777777" w:rsidR="00CD2966" w:rsidRPr="00DE47BE" w:rsidRDefault="00CD2966" w:rsidP="00FF34DF">
      <w:pPr>
        <w:pStyle w:val="a6"/>
        <w:numPr>
          <w:ilvl w:val="0"/>
          <w:numId w:val="9"/>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الممارسات الخضراء </w:t>
      </w:r>
      <w:r w:rsidRPr="00DE47BE">
        <w:rPr>
          <w:rFonts w:ascii="Traditional Arabic" w:hAnsi="Traditional Arabic" w:cs="Traditional Arabic" w:hint="cs"/>
          <w:sz w:val="32"/>
          <w:szCs w:val="32"/>
          <w:rtl/>
        </w:rPr>
        <w:t>تساعد</w:t>
      </w:r>
      <w:r w:rsidRPr="00DE47BE">
        <w:rPr>
          <w:rFonts w:ascii="Traditional Arabic" w:hAnsi="Traditional Arabic" w:cs="Traditional Arabic"/>
          <w:sz w:val="32"/>
          <w:szCs w:val="32"/>
          <w:rtl/>
        </w:rPr>
        <w:t xml:space="preserve"> بشكل كبير في الحفاظ على البيئة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وتحقيق التوازن البيئي، ومع ذلك تدرك المنظمات أن الاهتمام بالإشراف البيئي يعود بالنفع على تطويرها ويعزز رفاهية العاملين فيها</w:t>
      </w:r>
      <w:r w:rsidRPr="00DE47BE">
        <w:rPr>
          <w:rFonts w:ascii="Traditional Arabic" w:hAnsi="Traditional Arabic" w:cs="Traditional Arabic"/>
          <w:sz w:val="32"/>
          <w:szCs w:val="32"/>
        </w:rPr>
        <w:t>.</w:t>
      </w:r>
    </w:p>
    <w:p w14:paraId="5651217B" w14:textId="4BFAC59D" w:rsidR="009A217C" w:rsidRPr="00DE47BE" w:rsidRDefault="00CD2966"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 </w:t>
      </w:r>
      <w:r w:rsidR="009264A4" w:rsidRPr="00DE47BE">
        <w:rPr>
          <w:rFonts w:ascii="Traditional Arabic" w:hAnsi="Traditional Arabic" w:cs="Traditional Arabic" w:hint="cs"/>
          <w:sz w:val="32"/>
          <w:szCs w:val="32"/>
          <w:rtl/>
        </w:rPr>
        <w:t xml:space="preserve">وبينها اهميتها ايضا </w:t>
      </w:r>
      <w:r w:rsidR="009A217C" w:rsidRPr="00DE47BE">
        <w:rPr>
          <w:rFonts w:ascii="Traditional Arabic" w:hAnsi="Traditional Arabic" w:cs="Traditional Arabic"/>
          <w:sz w:val="32"/>
          <w:szCs w:val="32"/>
        </w:rPr>
        <w:t xml:space="preserve">Bon etal,2018  </w:t>
      </w:r>
      <w:r w:rsidR="009264A4" w:rsidRPr="00DE47BE">
        <w:rPr>
          <w:rFonts w:ascii="Traditional Arabic" w:hAnsi="Traditional Arabic" w:cs="Traditional Arabic"/>
          <w:sz w:val="32"/>
          <w:szCs w:val="32"/>
        </w:rPr>
        <w:t>)</w:t>
      </w:r>
      <w:r w:rsidR="009264A4" w:rsidRPr="00DE47BE">
        <w:rPr>
          <w:rFonts w:ascii="Traditional Arabic" w:hAnsi="Traditional Arabic" w:cs="Traditional Arabic"/>
          <w:sz w:val="32"/>
          <w:szCs w:val="32"/>
          <w:rtl/>
        </w:rPr>
        <w:t xml:space="preserve"> </w:t>
      </w:r>
      <w:r w:rsidR="009264A4" w:rsidRPr="00DE47BE">
        <w:rPr>
          <w:rFonts w:ascii="Traditional Arabic" w:hAnsi="Traditional Arabic" w:cs="Traditional Arabic" w:hint="cs"/>
          <w:sz w:val="32"/>
          <w:szCs w:val="32"/>
          <w:rtl/>
        </w:rPr>
        <w:t>)</w:t>
      </w:r>
    </w:p>
    <w:p w14:paraId="65438B95" w14:textId="0A87EF19" w:rsidR="009A217C" w:rsidRPr="00DE47BE" w:rsidRDefault="009A217C" w:rsidP="00FF34DF">
      <w:pPr>
        <w:pStyle w:val="a6"/>
        <w:numPr>
          <w:ilvl w:val="0"/>
          <w:numId w:val="1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الممارسات التي تساعد </w:t>
      </w:r>
      <w:r w:rsidR="00CD2966"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على توفير وفورات مالية وبالتالي الحصول على ارباحأ</w:t>
      </w:r>
      <w:r w:rsidR="00CD2966" w:rsidRPr="00DE47BE">
        <w:rPr>
          <w:rFonts w:ascii="Traditional Arabic" w:hAnsi="Traditional Arabic" w:cs="Traditional Arabic" w:hint="cs"/>
          <w:sz w:val="32"/>
          <w:szCs w:val="32"/>
          <w:rtl/>
        </w:rPr>
        <w:t xml:space="preserve"> أ</w:t>
      </w:r>
      <w:r w:rsidRPr="00DE47BE">
        <w:rPr>
          <w:rFonts w:ascii="Traditional Arabic" w:hAnsi="Traditional Arabic" w:cs="Traditional Arabic"/>
          <w:sz w:val="32"/>
          <w:szCs w:val="32"/>
          <w:rtl/>
        </w:rPr>
        <w:t>فضل</w:t>
      </w:r>
    </w:p>
    <w:p w14:paraId="4587D522" w14:textId="64A6C4FA" w:rsidR="009A217C" w:rsidRPr="00DE47BE" w:rsidRDefault="009A217C" w:rsidP="00FF34DF">
      <w:pPr>
        <w:pStyle w:val="a6"/>
        <w:numPr>
          <w:ilvl w:val="0"/>
          <w:numId w:val="1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الاستفادة من نظم الطبيعة </w:t>
      </w:r>
      <w:r w:rsidR="00CD2966" w:rsidRPr="00DE47BE">
        <w:rPr>
          <w:rFonts w:ascii="Traditional Arabic" w:hAnsi="Traditional Arabic" w:cs="Traditional Arabic" w:hint="cs"/>
          <w:sz w:val="32"/>
          <w:szCs w:val="32"/>
          <w:rtl/>
        </w:rPr>
        <w:t>وتوفير</w:t>
      </w:r>
      <w:r w:rsidRPr="00DE47BE">
        <w:rPr>
          <w:rFonts w:ascii="Traditional Arabic" w:hAnsi="Traditional Arabic" w:cs="Traditional Arabic"/>
          <w:sz w:val="32"/>
          <w:szCs w:val="32"/>
          <w:rtl/>
        </w:rPr>
        <w:t xml:space="preserve"> بيئة أفضل</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اذ يمكن للناس الاستمتاع بحياة أكثر صحة .</w:t>
      </w:r>
    </w:p>
    <w:p w14:paraId="65D3CBD1" w14:textId="3092543A" w:rsidR="009A217C" w:rsidRPr="00DE47BE" w:rsidRDefault="009A217C" w:rsidP="00FF34DF">
      <w:pPr>
        <w:pStyle w:val="a6"/>
        <w:numPr>
          <w:ilvl w:val="0"/>
          <w:numId w:val="1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أن مبادرات ادارة الموارد البشرية الخضراء </w:t>
      </w:r>
      <w:r w:rsidR="00CD2966" w:rsidRPr="00DE47BE">
        <w:rPr>
          <w:rFonts w:ascii="Traditional Arabic" w:hAnsi="Traditional Arabic" w:cs="Traditional Arabic" w:hint="cs"/>
          <w:sz w:val="32"/>
          <w:szCs w:val="32"/>
          <w:rtl/>
        </w:rPr>
        <w:t xml:space="preserve">تسهم في </w:t>
      </w:r>
      <w:r w:rsidRPr="00DE47BE">
        <w:rPr>
          <w:rFonts w:ascii="Traditional Arabic" w:hAnsi="Traditional Arabic" w:cs="Traditional Arabic"/>
          <w:sz w:val="32"/>
          <w:szCs w:val="32"/>
          <w:rtl/>
        </w:rPr>
        <w:t>زيادة الكفاءة وانخفاض التكاليف</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دون فقدان المواهب .</w:t>
      </w:r>
    </w:p>
    <w:p w14:paraId="4E736ADB" w14:textId="0A2BBF93" w:rsidR="009A217C" w:rsidRPr="00DE47BE" w:rsidRDefault="00CD2966" w:rsidP="00FF34DF">
      <w:pPr>
        <w:pStyle w:val="a6"/>
        <w:numPr>
          <w:ilvl w:val="0"/>
          <w:numId w:val="1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تساهم</w:t>
      </w:r>
      <w:r w:rsidR="009A217C" w:rsidRPr="00DE47BE">
        <w:rPr>
          <w:rFonts w:ascii="Traditional Arabic" w:hAnsi="Traditional Arabic" w:cs="Traditional Arabic"/>
          <w:sz w:val="32"/>
          <w:szCs w:val="32"/>
          <w:rtl/>
        </w:rPr>
        <w:t xml:space="preserve"> ادارة الموارد البشرية الخضراء</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في تعزيز الاستخدام المستدام للمواد والطاقة واعادة التدوير</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واجراء افضل للنفايات.</w:t>
      </w:r>
    </w:p>
    <w:p w14:paraId="27D85E00" w14:textId="0E1007FB" w:rsidR="009A217C" w:rsidRPr="00DE47BE" w:rsidRDefault="009A217C" w:rsidP="00FF34DF">
      <w:pPr>
        <w:pStyle w:val="a6"/>
        <w:numPr>
          <w:ilvl w:val="0"/>
          <w:numId w:val="1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العمل على اظهار الصورة العامة وتحسينها .</w:t>
      </w:r>
    </w:p>
    <w:p w14:paraId="031F7EB9" w14:textId="77777777" w:rsidR="00F42509" w:rsidRDefault="00F42509" w:rsidP="00FF34DF">
      <w:pPr>
        <w:shd w:val="clear" w:color="auto" w:fill="FFFFFF" w:themeFill="background1"/>
        <w:jc w:val="both"/>
        <w:rPr>
          <w:rFonts w:ascii="Traditional Arabic" w:hAnsi="Traditional Arabic" w:cs="Traditional Arabic"/>
          <w:sz w:val="32"/>
          <w:szCs w:val="32"/>
          <w:rtl/>
        </w:rPr>
      </w:pPr>
    </w:p>
    <w:p w14:paraId="329AFD98" w14:textId="225DCA1D" w:rsidR="009A217C" w:rsidRPr="00DE47BE" w:rsidRDefault="00633227"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lastRenderedPageBreak/>
        <w:t xml:space="preserve">ويرى </w:t>
      </w:r>
      <w:r w:rsidRPr="00DE47BE">
        <w:rPr>
          <w:rFonts w:ascii="Traditional Arabic" w:hAnsi="Traditional Arabic" w:cs="Traditional Arabic"/>
          <w:sz w:val="32"/>
          <w:szCs w:val="32"/>
        </w:rPr>
        <w:t>Bangwal &amp; Tiwarl (2015)</w:t>
      </w:r>
      <w:r w:rsidRPr="00DE47BE">
        <w:rPr>
          <w:rFonts w:ascii="Traditional Arabic" w:hAnsi="Traditional Arabic" w:cs="Traditional Arabic" w:hint="cs"/>
          <w:sz w:val="32"/>
          <w:szCs w:val="32"/>
          <w:rtl/>
        </w:rPr>
        <w:t xml:space="preserve"> بأن اهمية إدارة الموارد البشرية الخضراء تتضح فيما يلي:</w:t>
      </w:r>
    </w:p>
    <w:p w14:paraId="76285E57"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إدارة الموارد البشرية تساهم في تعزيز الكفاءات وتقليل الهدر في المواد الخام</w:t>
      </w:r>
      <w:r w:rsidRPr="00DE47BE">
        <w:rPr>
          <w:rFonts w:ascii="Traditional Arabic" w:hAnsi="Traditional Arabic" w:cs="Traditional Arabic"/>
          <w:sz w:val="32"/>
          <w:szCs w:val="32"/>
        </w:rPr>
        <w:t xml:space="preserve">. </w:t>
      </w:r>
    </w:p>
    <w:p w14:paraId="02771356"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تساعد في تحسين العلاقة بين الموظف ووظيفته</w:t>
      </w:r>
      <w:r w:rsidRPr="00DE47BE">
        <w:rPr>
          <w:rFonts w:ascii="Traditional Arabic" w:hAnsi="Traditional Arabic" w:cs="Traditional Arabic"/>
          <w:sz w:val="32"/>
          <w:szCs w:val="32"/>
        </w:rPr>
        <w:t xml:space="preserve">. </w:t>
      </w:r>
    </w:p>
    <w:p w14:paraId="429F0BA7"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تحقيق التوازن بين العمل والحياة الشخصية</w:t>
      </w:r>
      <w:r w:rsidRPr="00DE47BE">
        <w:rPr>
          <w:rFonts w:ascii="Traditional Arabic" w:hAnsi="Traditional Arabic" w:cs="Traditional Arabic"/>
          <w:sz w:val="32"/>
          <w:szCs w:val="32"/>
        </w:rPr>
        <w:t xml:space="preserve">. </w:t>
      </w:r>
    </w:p>
    <w:p w14:paraId="03EDE940"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خفض التكاليف التشغيلية</w:t>
      </w:r>
      <w:r w:rsidRPr="00DE47BE">
        <w:rPr>
          <w:rFonts w:ascii="Traditional Arabic" w:hAnsi="Traditional Arabic" w:cs="Traditional Arabic"/>
          <w:sz w:val="32"/>
          <w:szCs w:val="32"/>
        </w:rPr>
        <w:t xml:space="preserve">. </w:t>
      </w:r>
    </w:p>
    <w:p w14:paraId="534DC165"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أداء الموظفين وتشجيع الحفاظ علىهم ضمن المؤسسة</w:t>
      </w:r>
      <w:r w:rsidRPr="00DE47BE">
        <w:rPr>
          <w:rFonts w:ascii="Traditional Arabic" w:hAnsi="Traditional Arabic" w:cs="Traditional Arabic"/>
          <w:sz w:val="32"/>
          <w:szCs w:val="32"/>
        </w:rPr>
        <w:t xml:space="preserve">. </w:t>
      </w:r>
    </w:p>
    <w:p w14:paraId="6DD51EB1"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تنظيم العمل بمرونة باستخدام الأنظمة الإلكترونية لحفظ الملفات</w:t>
      </w:r>
    </w:p>
    <w:p w14:paraId="49A13C37"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تشجيع مشاركة الوظائف بين الموظفين</w:t>
      </w:r>
      <w:r w:rsidRPr="00DE47BE">
        <w:rPr>
          <w:rFonts w:ascii="Traditional Arabic" w:hAnsi="Traditional Arabic" w:cs="Traditional Arabic"/>
          <w:sz w:val="32"/>
          <w:szCs w:val="32"/>
        </w:rPr>
        <w:t xml:space="preserve">. </w:t>
      </w:r>
    </w:p>
    <w:p w14:paraId="32AA83DD"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تنظيم الاجتماعات والمؤتمرات عن بعد لتوفير الوقت والجهد</w:t>
      </w:r>
      <w:r w:rsidRPr="00DE47BE">
        <w:rPr>
          <w:rFonts w:ascii="Traditional Arabic" w:hAnsi="Traditional Arabic" w:cs="Traditional Arabic"/>
          <w:sz w:val="32"/>
          <w:szCs w:val="32"/>
        </w:rPr>
        <w:t xml:space="preserve">. </w:t>
      </w:r>
    </w:p>
    <w:p w14:paraId="34213C53"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تطبيق مفهوم إعادة التدوير ودعم نظام العمل عن بعد</w:t>
      </w:r>
      <w:r w:rsidRPr="00DE47BE">
        <w:rPr>
          <w:rFonts w:ascii="Traditional Arabic" w:hAnsi="Traditional Arabic" w:cs="Traditional Arabic"/>
          <w:sz w:val="32"/>
          <w:szCs w:val="32"/>
        </w:rPr>
        <w:t xml:space="preserve">. </w:t>
      </w:r>
    </w:p>
    <w:p w14:paraId="6F7CE45E" w14:textId="77777777" w:rsidR="004C31F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تقديم برامج تدريبية عبر الإنترنت</w:t>
      </w:r>
      <w:r w:rsidRPr="00DE47BE">
        <w:rPr>
          <w:rFonts w:ascii="Traditional Arabic" w:hAnsi="Traditional Arabic" w:cs="Traditional Arabic"/>
          <w:sz w:val="32"/>
          <w:szCs w:val="32"/>
        </w:rPr>
        <w:t xml:space="preserve">. </w:t>
      </w:r>
    </w:p>
    <w:p w14:paraId="20F2050E" w14:textId="7A14152A" w:rsidR="00CD2966" w:rsidRPr="00DE47BE" w:rsidRDefault="00CD2966" w:rsidP="00FF34DF">
      <w:pPr>
        <w:pStyle w:val="a6"/>
        <w:numPr>
          <w:ilvl w:val="0"/>
          <w:numId w:val="11"/>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مساحات مكتبية موفرة للطاقة لتحقيق الاستدامة البيئية</w:t>
      </w:r>
      <w:r w:rsidRPr="00DE47BE">
        <w:rPr>
          <w:rFonts w:ascii="Traditional Arabic" w:hAnsi="Traditional Arabic" w:cs="Traditional Arabic"/>
          <w:sz w:val="32"/>
          <w:szCs w:val="32"/>
        </w:rPr>
        <w:t>.</w:t>
      </w:r>
    </w:p>
    <w:p w14:paraId="7EA673EB" w14:textId="77777777" w:rsidR="004C31F6" w:rsidRPr="00DE47BE" w:rsidRDefault="00591FDA"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وفيما يخص أهمية إدارة الموارد البشرية الخضراء أكد </w:t>
      </w:r>
      <w:r w:rsidRPr="00DE47BE">
        <w:rPr>
          <w:rFonts w:ascii="Traditional Arabic" w:hAnsi="Traditional Arabic" w:cs="Traditional Arabic" w:hint="cs"/>
          <w:sz w:val="32"/>
          <w:szCs w:val="32"/>
          <w:rtl/>
        </w:rPr>
        <w:t>(السكارنة، 2017) نقلا عن (</w:t>
      </w:r>
      <w:r w:rsidRPr="00DE47BE">
        <w:rPr>
          <w:rFonts w:ascii="Traditional Arabic" w:hAnsi="Traditional Arabic" w:cs="Traditional Arabic"/>
          <w:sz w:val="32"/>
          <w:szCs w:val="32"/>
        </w:rPr>
        <w:t>Mishr, Sakar, &amp; kirammai, 2014</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p>
    <w:p w14:paraId="24D7355C" w14:textId="12089442" w:rsidR="00591FDA" w:rsidRPr="00DE47BE" w:rsidRDefault="004C31F6"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تعتبر تلك الإدارة </w:t>
      </w:r>
      <w:r w:rsidRPr="00DE47BE">
        <w:rPr>
          <w:rFonts w:ascii="Traditional Arabic" w:hAnsi="Traditional Arabic" w:cs="Traditional Arabic" w:hint="cs"/>
          <w:sz w:val="32"/>
          <w:szCs w:val="32"/>
          <w:rtl/>
        </w:rPr>
        <w:t xml:space="preserve">جزءاً أساسياً </w:t>
      </w:r>
      <w:r w:rsidRPr="00DE47BE">
        <w:rPr>
          <w:rFonts w:ascii="Traditional Arabic" w:hAnsi="Traditional Arabic" w:cs="Traditional Arabic"/>
          <w:sz w:val="32"/>
          <w:szCs w:val="32"/>
          <w:rtl/>
        </w:rPr>
        <w:t xml:space="preserve">من استراتيجية عمل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خلال </w:t>
      </w:r>
      <w:r w:rsidRPr="00DE47BE">
        <w:rPr>
          <w:rFonts w:ascii="Traditional Arabic" w:hAnsi="Traditional Arabic" w:cs="Traditional Arabic" w:hint="cs"/>
          <w:sz w:val="32"/>
          <w:szCs w:val="32"/>
          <w:rtl/>
        </w:rPr>
        <w:t>التسعينيات</w:t>
      </w:r>
      <w:r w:rsidRPr="00DE47BE">
        <w:rPr>
          <w:rFonts w:ascii="Traditional Arabic" w:hAnsi="Traditional Arabic" w:cs="Traditional Arabic"/>
          <w:sz w:val="32"/>
          <w:szCs w:val="32"/>
          <w:rtl/>
        </w:rPr>
        <w:t>، حيث يمكن لإدارة الموارد البشرية الخضراء أن تلعب</w:t>
      </w:r>
      <w:r w:rsidRPr="00DE47BE">
        <w:rPr>
          <w:rFonts w:ascii="Traditional Arabic" w:hAnsi="Traditional Arabic" w:cs="Traditional Arabic" w:hint="cs"/>
          <w:sz w:val="32"/>
          <w:szCs w:val="32"/>
          <w:rtl/>
        </w:rPr>
        <w:t xml:space="preserve"> دوراً هاماً </w:t>
      </w:r>
      <w:r w:rsidRPr="00DE47BE">
        <w:rPr>
          <w:rFonts w:ascii="Traditional Arabic" w:hAnsi="Traditional Arabic" w:cs="Traditional Arabic"/>
          <w:sz w:val="32"/>
          <w:szCs w:val="32"/>
          <w:rtl/>
        </w:rPr>
        <w:t xml:space="preserve"> في تعزيز الأنشطة البيئية من خلال إشراك الأفراد كعنصر فعال في المبادرات الخضراء التي تهدف إلى تعديل الممارسات الحالية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ويشمل ذلك تبني ممارسات مبتكرة مثل إدارة المعرفة، وتحفيز مشاركة الأفراد، واستراتيجيات الاستقطاب والاختيار، بالإضافة إلى التدريب، مما يسهم في تعزيز التنوع والقيادة ويؤدي إلى تحسين البيئة التنظيمية بشكل عام</w:t>
      </w:r>
      <w:r w:rsidRPr="00DE47BE">
        <w:rPr>
          <w:rFonts w:ascii="Traditional Arabic" w:hAnsi="Traditional Arabic" w:cs="Traditional Arabic"/>
          <w:sz w:val="32"/>
          <w:szCs w:val="32"/>
        </w:rPr>
        <w:t>.</w:t>
      </w:r>
    </w:p>
    <w:p w14:paraId="6F26C995" w14:textId="73BC4B3E" w:rsidR="00591FDA" w:rsidRPr="00DE47BE" w:rsidRDefault="00591FDA"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ويرى (السكارنة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2017) أن إدارة الموارد البشرية الخضراء</w:t>
      </w:r>
      <w:r w:rsidR="004C31F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تتعدى حدود المسؤولية الاجتماعية </w:t>
      </w:r>
      <w:r w:rsidR="004C31F6" w:rsidRPr="00DE47BE">
        <w:rPr>
          <w:rFonts w:ascii="Traditional Arabic" w:hAnsi="Traditional Arabic" w:cs="Traditional Arabic" w:hint="cs"/>
          <w:sz w:val="32"/>
          <w:szCs w:val="32"/>
          <w:rtl/>
        </w:rPr>
        <w:t xml:space="preserve">للمؤسسات؛ </w:t>
      </w:r>
      <w:r w:rsidRPr="00DE47BE">
        <w:rPr>
          <w:rFonts w:ascii="Traditional Arabic" w:hAnsi="Traditional Arabic" w:cs="Traditional Arabic"/>
          <w:sz w:val="32"/>
          <w:szCs w:val="32"/>
          <w:rtl/>
        </w:rPr>
        <w:t xml:space="preserve">فهي تلعب </w:t>
      </w:r>
      <w:r w:rsidR="004C31F6" w:rsidRPr="00DE47BE">
        <w:rPr>
          <w:rFonts w:ascii="Traditional Arabic" w:hAnsi="Traditional Arabic" w:cs="Traditional Arabic" w:hint="cs"/>
          <w:sz w:val="32"/>
          <w:szCs w:val="32"/>
          <w:rtl/>
        </w:rPr>
        <w:t xml:space="preserve">دوراً هاماً </w:t>
      </w:r>
      <w:r w:rsidRPr="00DE47BE">
        <w:rPr>
          <w:rFonts w:ascii="Traditional Arabic" w:hAnsi="Traditional Arabic" w:cs="Traditional Arabic"/>
          <w:sz w:val="32"/>
          <w:szCs w:val="32"/>
          <w:rtl/>
        </w:rPr>
        <w:t xml:space="preserve">في حل </w:t>
      </w:r>
      <w:r w:rsidR="004C31F6" w:rsidRPr="00DE47BE">
        <w:rPr>
          <w:rFonts w:ascii="Traditional Arabic" w:hAnsi="Traditional Arabic" w:cs="Traditional Arabic" w:hint="cs"/>
          <w:sz w:val="32"/>
          <w:szCs w:val="32"/>
          <w:rtl/>
        </w:rPr>
        <w:t xml:space="preserve">المشاكل </w:t>
      </w:r>
      <w:r w:rsidRPr="00DE47BE">
        <w:rPr>
          <w:rFonts w:ascii="Traditional Arabic" w:hAnsi="Traditional Arabic" w:cs="Traditional Arabic"/>
          <w:sz w:val="32"/>
          <w:szCs w:val="32"/>
          <w:rtl/>
        </w:rPr>
        <w:t xml:space="preserve"> المتعقلة بالبيئة</w:t>
      </w:r>
      <w:r w:rsidR="004C31F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من خلال تدريب الموظفين حول متطلبات تنفيذ القوانين المتعلقة بسلامة البيئة.</w:t>
      </w:r>
    </w:p>
    <w:p w14:paraId="14A2224A" w14:textId="77777777" w:rsidR="009B6AA4" w:rsidRPr="00DE47BE" w:rsidRDefault="009B6AA4" w:rsidP="00FF34DF">
      <w:pPr>
        <w:shd w:val="clear" w:color="auto" w:fill="FFFFFF" w:themeFill="background1"/>
        <w:spacing w:after="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lastRenderedPageBreak/>
        <w:t>مما سبق يتضح أن إدارة الموارد البشرية الخضراء تمثل نهجاً إدارياً يسهم في تحسين الأداء البيئي للمنظمات من خلال تبني ممارسات صديقة للبيئة، وترشيد استخدام الموارد، وخفض التكاليف، وتعزيز كفاءة العاملين ورفاهيتهم، بما يدعم تحقيق الاستدامة البيئية والاقتصادية داخل المنظمة.</w:t>
      </w:r>
    </w:p>
    <w:p w14:paraId="4C6051D6" w14:textId="77777777" w:rsidR="00591FDA" w:rsidRPr="00DE47BE" w:rsidRDefault="00591FDA" w:rsidP="00FF34DF">
      <w:pPr>
        <w:shd w:val="clear" w:color="auto" w:fill="FFFFFF" w:themeFill="background1"/>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اهداف ادارة الموارد البشرية الخضراء</w:t>
      </w:r>
    </w:p>
    <w:p w14:paraId="0A6C4B50" w14:textId="73554158" w:rsidR="00EF77C0" w:rsidRPr="00DE47BE" w:rsidRDefault="004C31F6" w:rsidP="00FF34DF">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الهدف الأساسي لإدارة الموارد البشرية الخضراء هو</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الاستفادة من الموارد بطريقة تحترم البيئة، مع العمل على تعزيز استدامة أداء </w:t>
      </w:r>
      <w:r w:rsidRPr="00DE47BE">
        <w:rPr>
          <w:rFonts w:ascii="Traditional Arabic" w:hAnsi="Traditional Arabic" w:cs="Traditional Arabic" w:hint="cs"/>
          <w:sz w:val="32"/>
          <w:szCs w:val="32"/>
          <w:rtl/>
        </w:rPr>
        <w:t>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تسعى إلى زيادة وعي الموظفين بالقضايا البيئية، مما يُسهم في التزامهم بالتصدي للتحديات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وبالتبعية، يتعزز الوعي البيئي بين العاملين، مما يشجعهم على تبني أنماط سلوك صديقة للبيئة سواء في حياتهم المهنية أو الشخصية</w:t>
      </w:r>
      <w:r w:rsidRPr="00DE47BE">
        <w:rPr>
          <w:rFonts w:ascii="Traditional Arabic" w:hAnsi="Traditional Arabic" w:cs="Traditional Arabic"/>
          <w:sz w:val="32"/>
          <w:szCs w:val="32"/>
        </w:rPr>
        <w:t>.</w:t>
      </w:r>
      <w:r w:rsidR="00591FDA" w:rsidRPr="00DE47BE">
        <w:rPr>
          <w:rFonts w:ascii="Traditional Arabic" w:hAnsi="Traditional Arabic" w:cs="Traditional Arabic"/>
          <w:sz w:val="32"/>
          <w:szCs w:val="32"/>
          <w:rtl/>
        </w:rPr>
        <w:t xml:space="preserve"> </w:t>
      </w:r>
      <w:r w:rsidR="00591FDA" w:rsidRPr="00DE47BE">
        <w:rPr>
          <w:rFonts w:ascii="Traditional Arabic" w:hAnsi="Traditional Arabic" w:cs="Traditional Arabic"/>
          <w:sz w:val="32"/>
          <w:szCs w:val="32"/>
        </w:rPr>
        <w:t>Fawehinmi et a</w:t>
      </w:r>
      <w:r w:rsidR="0052066A">
        <w:rPr>
          <w:rFonts w:ascii="Traditional Arabic" w:hAnsi="Traditional Arabic" w:cs="Traditional Arabic"/>
          <w:sz w:val="32"/>
          <w:szCs w:val="32"/>
        </w:rPr>
        <w:t>l, 2020)</w:t>
      </w:r>
      <w:r w:rsidR="00591FDA" w:rsidRPr="00DE47BE">
        <w:rPr>
          <w:rFonts w:ascii="Traditional Arabic" w:hAnsi="Traditional Arabic" w:cs="Traditional Arabic"/>
          <w:sz w:val="32"/>
          <w:szCs w:val="32"/>
          <w:rtl/>
        </w:rPr>
        <w:t>)</w:t>
      </w:r>
    </w:p>
    <w:p w14:paraId="26E00805" w14:textId="7786D37D" w:rsidR="00591FDA" w:rsidRPr="00DE47BE" w:rsidRDefault="00591FDA" w:rsidP="00FF34DF">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وتسعى ادارة الموارد البشرية الخضراء الى تحقيق عدد من الاهداف من وجهة نظر ابو رمان</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والصديقي، (2019) وتتمثل هذه الاهداف بما يلي:</w:t>
      </w:r>
    </w:p>
    <w:p w14:paraId="21374732" w14:textId="77777777" w:rsidR="00191084" w:rsidRPr="00DE47BE" w:rsidRDefault="00191084" w:rsidP="00FF34DF">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المشاركة في تقييم وإدارة الآثار البيئية الناتجة عن أنشطة المؤسسة وخدماتها ومنتجاتها</w:t>
      </w:r>
      <w:r w:rsidRPr="00DE47BE">
        <w:rPr>
          <w:rFonts w:ascii="Traditional Arabic" w:hAnsi="Traditional Arabic" w:cs="Traditional Arabic"/>
          <w:sz w:val="32"/>
          <w:szCs w:val="32"/>
        </w:rPr>
        <w:t>. -&gt;</w:t>
      </w:r>
    </w:p>
    <w:p w14:paraId="516CE4E4" w14:textId="67BED4A0" w:rsidR="00191084" w:rsidRPr="00DE47BE" w:rsidRDefault="00191084" w:rsidP="00FF34DF">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تعزيز الأداء البيئي الشامل من خلال ترشيد استهلاك الموارد الطبيعية</w:t>
      </w:r>
      <w:r w:rsidRPr="00DE47BE">
        <w:rPr>
          <w:rFonts w:ascii="Traditional Arabic" w:hAnsi="Traditional Arabic" w:cs="Traditional Arabic"/>
          <w:sz w:val="32"/>
          <w:szCs w:val="32"/>
        </w:rPr>
        <w:t xml:space="preserve">. </w:t>
      </w:r>
    </w:p>
    <w:p w14:paraId="3113EDBE" w14:textId="77777777" w:rsidR="00191084" w:rsidRPr="00DE47BE" w:rsidRDefault="00191084" w:rsidP="00FF34DF">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ضمان الالتزام الدائم بالقوانين والتشريعات البيئية</w:t>
      </w:r>
      <w:r w:rsidRPr="00DE47BE">
        <w:rPr>
          <w:rFonts w:ascii="Traditional Arabic" w:hAnsi="Traditional Arabic" w:cs="Traditional Arabic"/>
          <w:sz w:val="32"/>
          <w:szCs w:val="32"/>
        </w:rPr>
        <w:t>.</w:t>
      </w:r>
    </w:p>
    <w:p w14:paraId="2C96337C" w14:textId="111007D3" w:rsidR="00191084" w:rsidRPr="00DE47BE" w:rsidRDefault="00191084" w:rsidP="00FF34DF">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مواءمة أهداف المؤسسة وخططها المستقبلية مع الأهداف البيئية</w:t>
      </w:r>
    </w:p>
    <w:p w14:paraId="0A8567DE" w14:textId="1941EC39" w:rsidR="00191084" w:rsidRPr="00DE47BE" w:rsidRDefault="00191084" w:rsidP="00FF34DF">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تبني إجراءات مستدامة لحماية البيئة عبر إدماج الاعتبارات البيئية في عملية اتخاذ القرارات</w:t>
      </w:r>
    </w:p>
    <w:p w14:paraId="0B3E17DC" w14:textId="643DA135" w:rsidR="00EF77C0" w:rsidRPr="00336AF8" w:rsidRDefault="00EF77C0" w:rsidP="00FF34DF">
      <w:pPr>
        <w:shd w:val="clear" w:color="auto" w:fill="FFFFFF" w:themeFill="background1"/>
        <w:spacing w:after="0"/>
        <w:jc w:val="both"/>
        <w:rPr>
          <w:rFonts w:ascii="Traditional Arabic" w:hAnsi="Traditional Arabic" w:cs="Traditional Arabic"/>
          <w:sz w:val="32"/>
          <w:szCs w:val="32"/>
          <w:highlight w:val="yellow"/>
          <w:rtl/>
        </w:rPr>
      </w:pPr>
      <w:r w:rsidRPr="00DE47BE">
        <w:rPr>
          <w:rFonts w:ascii="Traditional Arabic" w:hAnsi="Traditional Arabic" w:cs="Traditional Arabic" w:hint="cs"/>
          <w:sz w:val="32"/>
          <w:szCs w:val="32"/>
          <w:rtl/>
        </w:rPr>
        <w:t xml:space="preserve">وذكر ولي وأحمد (2021) أهداف </w:t>
      </w:r>
      <w:r w:rsidRPr="00336AF8">
        <w:rPr>
          <w:rFonts w:ascii="Traditional Arabic" w:hAnsi="Traditional Arabic" w:cs="Traditional Arabic" w:hint="cs"/>
          <w:sz w:val="32"/>
          <w:szCs w:val="32"/>
          <w:highlight w:val="yellow"/>
          <w:rtl/>
        </w:rPr>
        <w:t>تسعى إليها إدارة الموارد البشرية الخضراء لتحقيقها بالمنظمة منها:</w:t>
      </w:r>
    </w:p>
    <w:p w14:paraId="392FFB96" w14:textId="599B0903" w:rsidR="00EF77C0" w:rsidRPr="00DE47BE" w:rsidRDefault="00EF77C0" w:rsidP="00FF34DF">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336AF8">
        <w:rPr>
          <w:rFonts w:ascii="Traditional Arabic" w:hAnsi="Traditional Arabic" w:cs="Traditional Arabic"/>
          <w:sz w:val="32"/>
          <w:szCs w:val="32"/>
          <w:highlight w:val="yellow"/>
          <w:rtl/>
        </w:rPr>
        <w:t>تعزيز آليات استقطاب الكفاءات المتميزة</w:t>
      </w:r>
      <w:r w:rsidRPr="00336AF8">
        <w:rPr>
          <w:rFonts w:ascii="Traditional Arabic" w:hAnsi="Traditional Arabic" w:cs="Traditional Arabic" w:hint="cs"/>
          <w:sz w:val="32"/>
          <w:szCs w:val="32"/>
          <w:highlight w:val="yellow"/>
          <w:rtl/>
        </w:rPr>
        <w:t>،</w:t>
      </w:r>
      <w:r w:rsidRPr="00336AF8">
        <w:rPr>
          <w:rFonts w:ascii="Traditional Arabic" w:hAnsi="Traditional Arabic" w:cs="Traditional Arabic"/>
          <w:sz w:val="32"/>
          <w:szCs w:val="32"/>
          <w:highlight w:val="yellow"/>
          <w:rtl/>
        </w:rPr>
        <w:t xml:space="preserve"> والعمل على الاحتفاظ بهم</w:t>
      </w:r>
      <w:r w:rsidRPr="00DE47BE">
        <w:rPr>
          <w:rFonts w:ascii="Traditional Arabic" w:hAnsi="Traditional Arabic" w:cs="Traditional Arabic"/>
          <w:sz w:val="32"/>
          <w:szCs w:val="32"/>
        </w:rPr>
        <w:t>.</w:t>
      </w:r>
    </w:p>
    <w:p w14:paraId="4E8D181A" w14:textId="72106D95" w:rsidR="00EF77C0" w:rsidRPr="00DE47BE" w:rsidRDefault="00EF77C0" w:rsidP="00FF34DF">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رفع مستويات الإنتاجية وتحقيق الاستدامة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مما يسهم في تلبية متطلبات العملاء وتحسين السمعة المؤسسية</w:t>
      </w:r>
      <w:r w:rsidRPr="00DE47BE">
        <w:rPr>
          <w:rFonts w:ascii="Traditional Arabic" w:hAnsi="Traditional Arabic" w:cs="Traditional Arabic" w:hint="cs"/>
          <w:sz w:val="32"/>
          <w:szCs w:val="32"/>
          <w:rtl/>
        </w:rPr>
        <w:t>.</w:t>
      </w:r>
    </w:p>
    <w:p w14:paraId="6CD025D6" w14:textId="6D314D9F" w:rsidR="00EF77C0" w:rsidRPr="00DE47BE" w:rsidRDefault="00EF77C0" w:rsidP="00FF34DF">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تقليل الأثر البيئي للمنظمة وتعزيز قدرتها التنافسية، الأمر الذي يؤدي إلى تحسين الأداء العام</w:t>
      </w:r>
      <w:r w:rsidRPr="00DE47BE">
        <w:rPr>
          <w:rFonts w:ascii="Traditional Arabic" w:hAnsi="Traditional Arabic" w:cs="Traditional Arabic" w:hint="cs"/>
          <w:sz w:val="32"/>
          <w:szCs w:val="32"/>
          <w:rtl/>
        </w:rPr>
        <w:t>.</w:t>
      </w:r>
    </w:p>
    <w:p w14:paraId="2B5E53DC" w14:textId="08486C8B" w:rsidR="00EF77C0" w:rsidRPr="00DE47BE" w:rsidRDefault="00EF77C0" w:rsidP="00FF34DF">
      <w:pPr>
        <w:pStyle w:val="a6"/>
        <w:numPr>
          <w:ilvl w:val="0"/>
          <w:numId w:val="30"/>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مواكبة المتطلبات التنظيمية والحكومية والتكيف مع التوجهات المجتمعية المستجدة</w:t>
      </w:r>
      <w:r w:rsidRPr="00DE47BE">
        <w:rPr>
          <w:rFonts w:ascii="Traditional Arabic" w:hAnsi="Traditional Arabic" w:cs="Traditional Arabic"/>
          <w:sz w:val="32"/>
          <w:szCs w:val="32"/>
        </w:rPr>
        <w:t>.</w:t>
      </w:r>
    </w:p>
    <w:p w14:paraId="728AB8CE" w14:textId="19F8F79E"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فوائد ادارة الموارد البشرية الخضراء</w:t>
      </w:r>
    </w:p>
    <w:p w14:paraId="1A3D4CF4" w14:textId="53F2AC31" w:rsidR="009A217C" w:rsidRPr="00DE47BE" w:rsidRDefault="00EF77C0"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في السابق كان يُعتقد أن الأداء الاقتصادي المتين للمنظمات هو</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الضامن الأساسي لنجاحها ونجاح المساهمين فيها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إلا أن هذا المفهوم لم يعد صالحًا في الوقت الحاضر، حيث ازداد التركيز على الأبعاد الاجتماعية والبيئية المؤسسية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أو ما يُعرف بالإدارة الخضراء. أصبحت المنظمات اليوم بحاجة مُلحّة إلى </w:t>
      </w:r>
      <w:r w:rsidRPr="00DE47BE">
        <w:rPr>
          <w:rFonts w:ascii="Traditional Arabic" w:hAnsi="Traditional Arabic" w:cs="Traditional Arabic"/>
          <w:sz w:val="32"/>
          <w:szCs w:val="32"/>
          <w:rtl/>
        </w:rPr>
        <w:lastRenderedPageBreak/>
        <w:t>تحقيق توازن بين تحقيق النمو الاقتصادي وضمان حماية البيئة التي يعيش فيها الإنسان، بل والعمل على تعزيزها بشكل إيجابي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يمكن تسليط الضوء على فوائد إدارة الموارد البشرية الخضراء عبر النقاط التالية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633227" w:rsidRPr="00DE47BE">
        <w:rPr>
          <w:rFonts w:ascii="Traditional Arabic" w:hAnsi="Traditional Arabic" w:cs="Traditional Arabic" w:hint="cs"/>
          <w:sz w:val="32"/>
          <w:szCs w:val="32"/>
          <w:rtl/>
        </w:rPr>
        <w:t>(</w:t>
      </w:r>
      <w:r w:rsidR="00633227" w:rsidRPr="00DE47BE">
        <w:rPr>
          <w:rFonts w:ascii="Traditional Arabic" w:hAnsi="Traditional Arabic" w:cs="Traditional Arabic" w:hint="cs"/>
          <w:sz w:val="32"/>
          <w:szCs w:val="32"/>
        </w:rPr>
        <w:t>Ullah, 2017</w:t>
      </w:r>
      <w:r w:rsidR="00633227" w:rsidRPr="00DE47BE">
        <w:rPr>
          <w:rFonts w:ascii="Traditional Arabic" w:hAnsi="Traditional Arabic" w:cs="Traditional Arabic" w:hint="cs"/>
          <w:sz w:val="32"/>
          <w:szCs w:val="32"/>
          <w:rtl/>
        </w:rPr>
        <w:t>)</w:t>
      </w:r>
    </w:p>
    <w:p w14:paraId="5D42B9F0" w14:textId="3D82ED7F" w:rsidR="009A217C" w:rsidRPr="00DE47BE" w:rsidRDefault="006E7897" w:rsidP="00FF34DF">
      <w:pPr>
        <w:pStyle w:val="a6"/>
        <w:numPr>
          <w:ilvl w:val="0"/>
          <w:numId w:val="12"/>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تطوير</w:t>
      </w:r>
      <w:r w:rsidR="009A217C" w:rsidRPr="00DE47BE">
        <w:rPr>
          <w:rFonts w:ascii="Traditional Arabic" w:hAnsi="Traditional Arabic" w:cs="Traditional Arabic"/>
          <w:sz w:val="32"/>
          <w:szCs w:val="32"/>
          <w:rtl/>
        </w:rPr>
        <w:t xml:space="preserve"> معدل الاحتفاظ بالعاملين.</w:t>
      </w:r>
    </w:p>
    <w:p w14:paraId="7545CD24" w14:textId="1229AF7B"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التركيز على استقطاب أفضل الكفاءات</w:t>
      </w:r>
      <w:r w:rsidR="00322685">
        <w:rPr>
          <w:rFonts w:ascii="Traditional Arabic" w:hAnsi="Traditional Arabic" w:cs="Traditional Arabic"/>
          <w:sz w:val="32"/>
          <w:szCs w:val="32"/>
        </w:rPr>
        <w:t>.</w:t>
      </w:r>
    </w:p>
    <w:p w14:paraId="45911ACC" w14:textId="77777777"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كفاءة العملية الإنتاجية</w:t>
      </w:r>
    </w:p>
    <w:p w14:paraId="0E7D4CFF" w14:textId="72825AE2"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الاستخدام المستدام للموارد المتاحة</w:t>
      </w:r>
    </w:p>
    <w:p w14:paraId="23C575CF" w14:textId="0DE57F4C"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تقليل الأنشطة التي تؤدي إلى الإضرار بالبيئة</w:t>
      </w:r>
    </w:p>
    <w:p w14:paraId="2223D81B" w14:textId="38514F5E"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تخفيض التكاليف التشغيلية</w:t>
      </w:r>
      <w:r w:rsidRPr="00DE47BE">
        <w:rPr>
          <w:rFonts w:ascii="Traditional Arabic" w:hAnsi="Traditional Arabic" w:cs="Traditional Arabic"/>
          <w:sz w:val="32"/>
          <w:szCs w:val="32"/>
        </w:rPr>
        <w:t xml:space="preserve">. - </w:t>
      </w:r>
      <w:r w:rsidRPr="00DE47BE">
        <w:rPr>
          <w:rFonts w:ascii="Traditional Arabic" w:hAnsi="Traditional Arabic" w:cs="Traditional Arabic"/>
          <w:sz w:val="32"/>
          <w:szCs w:val="32"/>
          <w:rtl/>
        </w:rPr>
        <w:t>الحفاظ على التأثير البيئي الإيجابي</w:t>
      </w:r>
      <w:r w:rsidRPr="00DE47BE">
        <w:rPr>
          <w:rFonts w:ascii="Traditional Arabic" w:hAnsi="Traditional Arabic" w:cs="Traditional Arabic"/>
          <w:sz w:val="32"/>
          <w:szCs w:val="32"/>
        </w:rPr>
        <w:t xml:space="preserve">. </w:t>
      </w:r>
    </w:p>
    <w:p w14:paraId="07351C22" w14:textId="6945498F" w:rsidR="006E7897" w:rsidRPr="00DE47BE" w:rsidRDefault="006E7897" w:rsidP="00FF34DF">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الاستفادة من الخصومات والمزايا الضريبية</w:t>
      </w:r>
      <w:r w:rsidRPr="00DE47BE">
        <w:rPr>
          <w:rFonts w:ascii="Traditional Arabic" w:hAnsi="Traditional Arabic" w:cs="Traditional Arabic"/>
          <w:sz w:val="32"/>
          <w:szCs w:val="32"/>
        </w:rPr>
        <w:t xml:space="preserve">. - </w:t>
      </w:r>
      <w:r w:rsidRPr="00DE47BE">
        <w:rPr>
          <w:rFonts w:ascii="Traditional Arabic" w:hAnsi="Traditional Arabic" w:cs="Traditional Arabic"/>
          <w:sz w:val="32"/>
          <w:szCs w:val="32"/>
          <w:rtl/>
        </w:rPr>
        <w:t>توفير المزيد من فرص العمل</w:t>
      </w:r>
      <w:r w:rsidRPr="00DE47BE">
        <w:rPr>
          <w:rFonts w:ascii="Traditional Arabic" w:hAnsi="Traditional Arabic" w:cs="Traditional Arabic"/>
          <w:sz w:val="32"/>
          <w:szCs w:val="32"/>
        </w:rPr>
        <w:t>.</w:t>
      </w:r>
    </w:p>
    <w:p w14:paraId="55BDC884" w14:textId="2D5F5A2A" w:rsidR="009A217C" w:rsidRPr="00DE47BE" w:rsidRDefault="009A217C" w:rsidP="00FF34DF">
      <w:pPr>
        <w:shd w:val="clear" w:color="auto" w:fill="FFFFFF" w:themeFill="background1"/>
        <w:spacing w:after="0" w:line="288"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متطلبات إدارة الموارد البشرية الخضراء</w:t>
      </w:r>
    </w:p>
    <w:p w14:paraId="738D4E50" w14:textId="6E3E7C0A" w:rsidR="009A217C" w:rsidRPr="00DE47BE" w:rsidRDefault="006E7897" w:rsidP="00FF34DF">
      <w:pPr>
        <w:shd w:val="clear" w:color="auto" w:fill="FFFFFF" w:themeFill="background1"/>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تسعى إدارة الموارد البشرية إلى تطوير قدرات الموظفين وتحفيزهم وزيادة الفرص المتاحة لهم، مما يسهم بدوره في تحسين الأداء التنظيمي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تُولي المنظمات اهتمامًا كبيرًا لممارسات إدارة الموارد البشرية بهدف تعزيز استجابات الموظفين الوسيطة المتعلقة بقدراتهم ودوافعهم، والتي يُشار إليها أحيانًا بمصطلح الصندوق الأسود </w:t>
      </w:r>
      <w:r w:rsidRPr="00DE47BE">
        <w:rPr>
          <w:rFonts w:ascii="Traditional Arabic" w:hAnsi="Traditional Arabic" w:cs="Traditional Arabic"/>
          <w:sz w:val="32"/>
          <w:szCs w:val="32"/>
        </w:rPr>
        <w:t>(Pham et al, 2020).</w:t>
      </w:r>
      <w:r w:rsidR="00633227" w:rsidRPr="00DE47BE">
        <w:rPr>
          <w:rFonts w:ascii="Traditional Arabic" w:hAnsi="Traditional Arabic" w:cs="Traditional Arabic" w:hint="cs"/>
          <w:sz w:val="32"/>
          <w:szCs w:val="32"/>
          <w:rtl/>
        </w:rPr>
        <w:t xml:space="preserve"> </w:t>
      </w:r>
    </w:p>
    <w:p w14:paraId="6E297A86" w14:textId="1FBF2113" w:rsidR="006E7897" w:rsidRPr="00DE47BE" w:rsidRDefault="006E7897" w:rsidP="00FF34DF">
      <w:pPr>
        <w:shd w:val="clear" w:color="auto" w:fill="FFFFFF" w:themeFill="background1"/>
        <w:spacing w:after="0" w:line="288" w:lineRule="auto"/>
        <w:rPr>
          <w:rFonts w:ascii="Traditional Arabic" w:hAnsi="Traditional Arabic" w:cs="Traditional Arabic"/>
          <w:sz w:val="32"/>
          <w:szCs w:val="32"/>
          <w:rtl/>
        </w:rPr>
      </w:pPr>
      <w:r w:rsidRPr="00DE47BE">
        <w:rPr>
          <w:rFonts w:ascii="Traditional Arabic" w:hAnsi="Traditional Arabic" w:cs="Traditional Arabic"/>
          <w:sz w:val="32"/>
          <w:szCs w:val="32"/>
          <w:rtl/>
        </w:rPr>
        <w:t>يساهم مفهوم إدارة الموارد البشرية الخضراء في تمكين المنظمة من بناء ثقافة تنظيمية تُعنى بالرفاهية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فهو يهدف إلى تطوير وتعزيز سلوكيات العاملين الذين يسعون بجد للعثور على بدائل صديقة للبيئة لكل إجراء أو عملية، سواء داخل المنظمة أو خارجها</w:t>
      </w:r>
      <w:r w:rsidRPr="00DE47BE">
        <w:rPr>
          <w:rFonts w:ascii="Traditional Arabic" w:hAnsi="Traditional Arabic" w:cs="Traditional Arabic"/>
          <w:sz w:val="32"/>
          <w:szCs w:val="32"/>
        </w:rPr>
        <w:t xml:space="preserve"> (Saifuddin et al, 2020).</w:t>
      </w:r>
    </w:p>
    <w:p w14:paraId="6342189C" w14:textId="11C00BA3" w:rsidR="00591FDA" w:rsidRPr="00DE47BE" w:rsidRDefault="00591FDA" w:rsidP="00FF34DF">
      <w:pPr>
        <w:shd w:val="clear" w:color="auto" w:fill="FFFFFF" w:themeFill="background1"/>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يتطلب التحول الى </w:t>
      </w:r>
      <w:r w:rsidR="00490EBC" w:rsidRPr="00DE47BE">
        <w:rPr>
          <w:rFonts w:ascii="Traditional Arabic" w:hAnsi="Traditional Arabic" w:cs="Traditional Arabic" w:hint="cs"/>
          <w:sz w:val="32"/>
          <w:szCs w:val="32"/>
          <w:rtl/>
        </w:rPr>
        <w:t>النظمات</w:t>
      </w:r>
      <w:r w:rsidRPr="00DE47BE">
        <w:rPr>
          <w:rFonts w:ascii="Traditional Arabic" w:hAnsi="Traditional Arabic" w:cs="Traditional Arabic"/>
          <w:sz w:val="32"/>
          <w:szCs w:val="32"/>
          <w:rtl/>
        </w:rPr>
        <w:t xml:space="preserve"> </w:t>
      </w:r>
      <w:r w:rsidR="00490EBC" w:rsidRPr="00DE47BE">
        <w:rPr>
          <w:rFonts w:ascii="Traditional Arabic" w:hAnsi="Traditional Arabic" w:cs="Traditional Arabic" w:hint="cs"/>
          <w:sz w:val="32"/>
          <w:szCs w:val="32"/>
          <w:rtl/>
        </w:rPr>
        <w:t>الخضراء</w:t>
      </w:r>
      <w:r w:rsidRPr="00DE47BE">
        <w:rPr>
          <w:rFonts w:ascii="Traditional Arabic" w:hAnsi="Traditional Arabic" w:cs="Traditional Arabic"/>
          <w:sz w:val="32"/>
          <w:szCs w:val="32"/>
          <w:rtl/>
        </w:rPr>
        <w:t xml:space="preserve"> صديقة للبيئة </w:t>
      </w:r>
      <w:r w:rsidR="00490EBC" w:rsidRPr="00DE47BE">
        <w:rPr>
          <w:rFonts w:ascii="Traditional Arabic" w:hAnsi="Traditional Arabic" w:cs="Traditional Arabic" w:hint="cs"/>
          <w:sz w:val="32"/>
          <w:szCs w:val="32"/>
          <w:rtl/>
        </w:rPr>
        <w:t xml:space="preserve">أن تتمبنى </w:t>
      </w:r>
      <w:r w:rsidRPr="00DE47BE">
        <w:rPr>
          <w:rFonts w:ascii="Traditional Arabic" w:hAnsi="Traditional Arabic" w:cs="Traditional Arabic"/>
          <w:sz w:val="32"/>
          <w:szCs w:val="32"/>
          <w:rtl/>
        </w:rPr>
        <w:t xml:space="preserve">العديد من الاستراتيجيات وتشمل: </w:t>
      </w:r>
      <w:r w:rsidRPr="00DE47BE">
        <w:rPr>
          <w:rFonts w:ascii="Traditional Arabic" w:hAnsi="Traditional Arabic" w:cs="Traditional Arabic" w:hint="cs"/>
          <w:sz w:val="32"/>
          <w:szCs w:val="32"/>
          <w:rtl/>
        </w:rPr>
        <w:t>سلامة ومحيميد (2022)</w:t>
      </w:r>
    </w:p>
    <w:p w14:paraId="156DCAEF" w14:textId="77777777" w:rsidR="00490EBC" w:rsidRPr="00DE47BE" w:rsidRDefault="00490EBC" w:rsidP="00FF34DF">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منتجات صديقة للبيئة تشمل إدارة النفايات، الحد من التلوث، وإعادة الاستخدام التكيفي للموارد</w:t>
      </w:r>
    </w:p>
    <w:p w14:paraId="47F35AA4" w14:textId="0428E55E" w:rsidR="00490EBC" w:rsidRPr="00DE47BE" w:rsidRDefault="00490EBC" w:rsidP="00FF34DF">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قوى عاملة تدعم الاستدامة، من خلال تطوير استراتيجيات الموارد البشرية المتعلقة بالتوظيف، التدريب، تعزيز الثقافة المؤسسية، ودعم التنوع وغيرها</w:t>
      </w:r>
    </w:p>
    <w:p w14:paraId="566F3AA0" w14:textId="2FF40770" w:rsidR="00490EBC" w:rsidRPr="00DE47BE" w:rsidRDefault="00490EBC" w:rsidP="00FF34DF">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بيئة عمل مستدامة تركز على تحسين مكان العمل، إدارة المواقع العالمية، تقليل الأثر البيئي، تحسين كفاءة استهلاك الطاقة، وتطبيق مفهوم المباني الخضراء</w:t>
      </w:r>
    </w:p>
    <w:p w14:paraId="0F8B198D" w14:textId="01CA276D" w:rsidR="00490EBC" w:rsidRPr="00DE47BE" w:rsidRDefault="00490EBC" w:rsidP="00FF34DF">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نموذج عمل مستدام يعتمد على إدارة العمليات بطريقة خضراء، ودمج الممارسات البيئية ضمن سياسات المؤسسة لضمان كفاءة وفعالية طويلة الأمد</w:t>
      </w:r>
      <w:r w:rsidRPr="00DE47BE">
        <w:rPr>
          <w:rFonts w:ascii="Traditional Arabic" w:hAnsi="Traditional Arabic" w:cs="Traditional Arabic"/>
          <w:sz w:val="32"/>
          <w:szCs w:val="32"/>
        </w:rPr>
        <w:t>.</w:t>
      </w:r>
    </w:p>
    <w:p w14:paraId="7DB95B43" w14:textId="77777777" w:rsidR="00490EBC" w:rsidRPr="00DE47BE" w:rsidRDefault="00490EBC" w:rsidP="00FF34DF">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مبادئ الإدارة الخضراء والحوكمة تتعلق بمسؤولية الإدارة العليا ومجلس الإدارة داخل المؤسسة، مع التركيز على تقييم مستوى الامتثال، تحقيق الاستدامة، تعزيز القيم الأخلاقية، وتحديد الحوافز المناسبة</w:t>
      </w:r>
      <w:r w:rsidRPr="00DE47BE">
        <w:rPr>
          <w:rFonts w:ascii="Traditional Arabic" w:hAnsi="Traditional Arabic" w:cs="Traditional Arabic"/>
          <w:sz w:val="32"/>
          <w:szCs w:val="32"/>
        </w:rPr>
        <w:t>.</w:t>
      </w:r>
    </w:p>
    <w:p w14:paraId="3753306C" w14:textId="0FF2E3EF" w:rsidR="00490EBC" w:rsidRPr="00DE47BE" w:rsidRDefault="00490EBC" w:rsidP="00FF34DF">
      <w:p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أشار </w:t>
      </w:r>
      <w:r w:rsidRPr="00DE47BE">
        <w:rPr>
          <w:rFonts w:ascii="Traditional Arabic" w:hAnsi="Traditional Arabic" w:cs="Traditional Arabic"/>
          <w:sz w:val="32"/>
          <w:szCs w:val="32"/>
        </w:rPr>
        <w:t xml:space="preserve">Opatha &amp; Hewapathirana (2019)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وجود أربعة متطلبات أساسية للموارد الخضراء لتحقيق الأهداف البيئية في المنظمات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تتمثل هذه المتطلبات </w:t>
      </w:r>
    </w:p>
    <w:p w14:paraId="6A8BEB25" w14:textId="4D59A9FF" w:rsidR="00DB21D8" w:rsidRPr="00DE47BE" w:rsidRDefault="00490EBC" w:rsidP="00FF34DF">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w:t>
      </w:r>
      <w:r w:rsidR="00DB21D8" w:rsidRPr="00DE47BE">
        <w:rPr>
          <w:rFonts w:ascii="Traditional Arabic" w:hAnsi="Traditional Arabic" w:cs="Traditional Arabic"/>
          <w:sz w:val="32"/>
          <w:szCs w:val="32"/>
          <w:rtl/>
        </w:rPr>
        <w:t>الكفايات الخضراء</w:t>
      </w:r>
      <w:r w:rsidR="00DB21D8" w:rsidRPr="00DE47BE">
        <w:rPr>
          <w:rFonts w:ascii="Traditional Arabic" w:hAnsi="Traditional Arabic" w:cs="Traditional Arabic" w:hint="cs"/>
          <w:sz w:val="32"/>
          <w:szCs w:val="32"/>
          <w:rtl/>
        </w:rPr>
        <w:t>.</w:t>
      </w:r>
    </w:p>
    <w:p w14:paraId="6F53217A" w14:textId="5EC0D4A3" w:rsidR="00490EBC" w:rsidRPr="00DE47BE" w:rsidRDefault="00DB21D8" w:rsidP="00FF34DF">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السلوكيات الخضراء،</w:t>
      </w:r>
      <w:r w:rsidRPr="00DE47BE">
        <w:rPr>
          <w:rFonts w:ascii="Traditional Arabic" w:hAnsi="Traditional Arabic" w:cs="Traditional Arabic" w:hint="cs"/>
          <w:sz w:val="32"/>
          <w:szCs w:val="32"/>
          <w:rtl/>
        </w:rPr>
        <w:t>.</w:t>
      </w:r>
    </w:p>
    <w:p w14:paraId="7C29ECF7" w14:textId="2FD8FF09" w:rsidR="00490EBC" w:rsidRPr="00DE47BE" w:rsidRDefault="00DB21D8" w:rsidP="00FF34DF">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الاتجاهات الخضراء</w:t>
      </w:r>
      <w:r w:rsidRPr="00DE47BE">
        <w:rPr>
          <w:rFonts w:ascii="Traditional Arabic" w:hAnsi="Traditional Arabic" w:cs="Traditional Arabic" w:hint="cs"/>
          <w:sz w:val="32"/>
          <w:szCs w:val="32"/>
          <w:rtl/>
        </w:rPr>
        <w:t>.</w:t>
      </w:r>
    </w:p>
    <w:p w14:paraId="68A152D0" w14:textId="0A000131" w:rsidR="00490EBC" w:rsidRPr="00DE47BE" w:rsidRDefault="00490EBC" w:rsidP="00FF34DF">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المخرجات</w:t>
      </w:r>
      <w:r w:rsidR="00DB21D8" w:rsidRPr="00DE47BE">
        <w:rPr>
          <w:rFonts w:ascii="Traditional Arabic" w:hAnsi="Traditional Arabic" w:cs="Traditional Arabic"/>
          <w:sz w:val="32"/>
          <w:szCs w:val="32"/>
          <w:rtl/>
        </w:rPr>
        <w:t xml:space="preserve"> الخضرا</w:t>
      </w:r>
      <w:r w:rsidR="00DB21D8" w:rsidRPr="00DE47BE">
        <w:rPr>
          <w:rFonts w:ascii="Traditional Arabic" w:hAnsi="Traditional Arabic" w:cs="Traditional Arabic" w:hint="cs"/>
          <w:sz w:val="32"/>
          <w:szCs w:val="32"/>
          <w:rtl/>
        </w:rPr>
        <w:t>ء.</w:t>
      </w:r>
    </w:p>
    <w:p w14:paraId="62A94C70" w14:textId="741F10A7" w:rsidR="00490EBC" w:rsidRPr="00DE47BE" w:rsidRDefault="00490EBC"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ويوضح الشكل التالي هذه المتطلبات والأبعاد المرتبطة بها بشكل أكثر تفصيلًا</w:t>
      </w:r>
      <w:r w:rsidRPr="00DE47BE">
        <w:rPr>
          <w:rFonts w:ascii="Traditional Arabic" w:hAnsi="Traditional Arabic" w:cs="Traditional Arabic"/>
          <w:sz w:val="32"/>
          <w:szCs w:val="32"/>
        </w:rPr>
        <w:t>.</w:t>
      </w:r>
    </w:p>
    <w:p w14:paraId="08A6076D" w14:textId="08D5241E" w:rsidR="00591FDA" w:rsidRPr="00DE47BE" w:rsidRDefault="00F42509" w:rsidP="00FF34DF">
      <w:pPr>
        <w:shd w:val="clear" w:color="auto" w:fill="FFFFFF" w:themeFill="background1"/>
        <w:jc w:val="both"/>
        <w:rPr>
          <w:rFonts w:ascii="Traditional Arabic" w:hAnsi="Traditional Arabic" w:cs="Traditional Arabic"/>
          <w:sz w:val="32"/>
          <w:szCs w:val="32"/>
          <w:rtl/>
        </w:rPr>
      </w:pPr>
      <w:r w:rsidRPr="00DE47BE">
        <w:rPr>
          <w:noProof/>
        </w:rPr>
        <w:drawing>
          <wp:anchor distT="0" distB="0" distL="114300" distR="114300" simplePos="0" relativeHeight="251661312" behindDoc="0" locked="0" layoutInCell="1" allowOverlap="1" wp14:anchorId="32F19F8F" wp14:editId="1391B1E7">
            <wp:simplePos x="0" y="0"/>
            <wp:positionH relativeFrom="margin">
              <wp:align>right</wp:align>
            </wp:positionH>
            <wp:positionV relativeFrom="paragraph">
              <wp:posOffset>85725</wp:posOffset>
            </wp:positionV>
            <wp:extent cx="5272405" cy="2952750"/>
            <wp:effectExtent l="0" t="0" r="4445" b="0"/>
            <wp:wrapNone/>
            <wp:docPr id="17966187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7660" t="17964" r="16935" b="50819"/>
                    <a:stretch>
                      <a:fillRect/>
                    </a:stretch>
                  </pic:blipFill>
                  <pic:spPr bwMode="auto">
                    <a:xfrm>
                      <a:off x="0" y="0"/>
                      <a:ext cx="5272482" cy="29527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78DB4" w14:textId="4ECC25DB"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59841991" w14:textId="77777777"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3BD5AE16" w14:textId="77777777"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0F8456BD" w14:textId="77777777"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630054D8" w14:textId="77777777"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1EC3C78D" w14:textId="77777777" w:rsidR="00591FDA" w:rsidRPr="00DE47BE" w:rsidRDefault="00591FDA" w:rsidP="00FF34DF">
      <w:pPr>
        <w:shd w:val="clear" w:color="auto" w:fill="FFFFFF" w:themeFill="background1"/>
        <w:jc w:val="both"/>
        <w:rPr>
          <w:rFonts w:ascii="Traditional Arabic" w:hAnsi="Traditional Arabic" w:cs="Traditional Arabic"/>
          <w:sz w:val="32"/>
          <w:szCs w:val="32"/>
          <w:rtl/>
        </w:rPr>
      </w:pPr>
    </w:p>
    <w:p w14:paraId="57CB20F9" w14:textId="77777777" w:rsidR="00591FDA" w:rsidRPr="00DE47BE" w:rsidRDefault="00591FDA" w:rsidP="00FF34DF">
      <w:pPr>
        <w:shd w:val="clear" w:color="auto" w:fill="FFFFFF" w:themeFill="background1"/>
        <w:jc w:val="both"/>
        <w:rPr>
          <w:rFonts w:ascii="Traditional Arabic" w:hAnsi="Traditional Arabic" w:cs="Traditional Arabic"/>
          <w:sz w:val="28"/>
          <w:szCs w:val="28"/>
          <w:rtl/>
        </w:rPr>
      </w:pPr>
      <w:r w:rsidRPr="00DE47BE">
        <w:rPr>
          <w:rFonts w:ascii="Traditional Arabic" w:hAnsi="Traditional Arabic" w:cs="Traditional Arabic" w:hint="cs"/>
          <w:sz w:val="28"/>
          <w:szCs w:val="28"/>
          <w:rtl/>
        </w:rPr>
        <w:t>شكل رقم (1) متطلبات إدارة الموارد البشرية الخضراء   (</w:t>
      </w:r>
      <w:r w:rsidRPr="00DE47BE">
        <w:rPr>
          <w:rFonts w:ascii="Traditional Arabic" w:hAnsi="Traditional Arabic" w:cs="Traditional Arabic"/>
          <w:sz w:val="28"/>
          <w:szCs w:val="28"/>
        </w:rPr>
        <w:t>Opatha &amp; Hewapathirana, 2019</w:t>
      </w:r>
      <w:r w:rsidRPr="00DE47BE">
        <w:rPr>
          <w:rFonts w:ascii="Traditional Arabic" w:hAnsi="Traditional Arabic" w:cs="Traditional Arabic" w:hint="cs"/>
          <w:sz w:val="28"/>
          <w:szCs w:val="28"/>
          <w:rtl/>
        </w:rPr>
        <w:t>)</w:t>
      </w:r>
    </w:p>
    <w:p w14:paraId="4234EC5E" w14:textId="75EBDC4A" w:rsidR="002815E3" w:rsidRPr="00DE47BE" w:rsidRDefault="002815E3"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ممارسات إدارة الموارد البشرية الخضراء:</w:t>
      </w:r>
    </w:p>
    <w:p w14:paraId="3B0EC703" w14:textId="77777777" w:rsidR="002815E3" w:rsidRPr="00DE47BE" w:rsidRDefault="002815E3"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التطور التاريخي لممارسات ادارة الموارد البشرية الخضراء</w:t>
      </w:r>
    </w:p>
    <w:p w14:paraId="378B75C4" w14:textId="2C6C5B57" w:rsidR="00490EBC" w:rsidRPr="00DE47BE" w:rsidRDefault="00490EB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ستسعى إلى تتبع مسيرة إدارة الموارد البشرية منذ نشأتها وحتى الوقت الحالي، حيث ستلاحظ التنوع الكبير في التسميات التي أُطلقت عليها عبر التاريخ</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فمنذ البداية، تطوَّرت أسماء الإدارة المتعلقة بشؤون العاملين داخل المنظمات مع تطور الفكر والمفاهيم المرتبطة بها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بدايةً من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إدارة المستخدمين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مروراً بـ</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الأفراد</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شؤون العاملين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xml:space="preserve">، وصولاً إلى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الموارد البشرية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في البداية، مع مسمى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المستخدمين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كانت النظرة للعامل تصفه فقط كمستخدم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ومع الانتقال إلى مسمى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الأفراد</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استمرت النظرة للعامل على أنه مجرد فرد</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ولم تختلف هذه الرؤية كثيراً حتى مع المسميات المشابهة مثل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شؤون العاملين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لكن مع ظهور مصطلح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الموارد البشرية</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xml:space="preserve">، حدث تغير في النظرة والتصور تجاه العاملين، حيث أصبح يُنظر إليهم باعتبارهم موارد قيمة ومهمة ينبغي تطويرها وإدارتها بشكل استراتيجي (القحطاني، </w:t>
      </w:r>
      <w:r w:rsidRPr="00DE47BE">
        <w:rPr>
          <w:rFonts w:ascii="Traditional Arabic" w:hAnsi="Traditional Arabic" w:cs="Traditional Arabic"/>
          <w:sz w:val="32"/>
          <w:szCs w:val="32"/>
        </w:rPr>
        <w:t>2008</w:t>
      </w:r>
      <w:r w:rsidRPr="00DE47BE">
        <w:rPr>
          <w:rFonts w:ascii="Traditional Arabic" w:hAnsi="Traditional Arabic" w:cs="Traditional Arabic" w:hint="cs"/>
          <w:sz w:val="32"/>
          <w:szCs w:val="32"/>
          <w:rtl/>
        </w:rPr>
        <w:t>)</w:t>
      </w:r>
    </w:p>
    <w:p w14:paraId="74291DF0" w14:textId="587927CB" w:rsidR="0015619F" w:rsidRPr="00DE47BE" w:rsidRDefault="0015619F"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شهد القرن الحادي والعشرون اهتمامًا متزايدًا بالقضايا البيئية على المستوى العالمي، بغض النظر عن المجالات المرتبطة بها، سواء السياسية أو العامة أو التجارية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يأتي هذا الاهتمام العالمي بالبيئة نتيجة معاهدات تهدف إلى مكافحة تغير المناخ، مثل بروتوكول كيوتو، وذلك للحد من الآثار السلبية للتلوث الصناعي والنفايات، بما في ذلك المواد الكيميائية السامة</w:t>
      </w:r>
      <w:r w:rsidRPr="00DE47BE">
        <w:rPr>
          <w:rFonts w:ascii="Traditional Arabic" w:hAnsi="Traditional Arabic" w:cs="Traditional Arabic"/>
          <w:sz w:val="32"/>
          <w:szCs w:val="32"/>
        </w:rPr>
        <w:t xml:space="preserve"> (Ahmed, 2015). </w:t>
      </w:r>
      <w:r w:rsidRPr="00DE47BE">
        <w:rPr>
          <w:rFonts w:ascii="Traditional Arabic" w:hAnsi="Traditional Arabic" w:cs="Traditional Arabic"/>
          <w:sz w:val="32"/>
          <w:szCs w:val="32"/>
          <w:rtl/>
        </w:rPr>
        <w:t>وقد ازداد عدد الدراسات حول مفهوم الإدارة الخضراء بشكل ملحوظ منذ تسعينيات القرن الماضي، حيث أصبحت هذه الفكرة أكثر شيوع</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بحلول عام 1996</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في ذلك العام، صدر كتاب بعنوان "تحضير الناس</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للمؤلف ويتشمر، الذي أوضح أن دعم إدارة الموارد البشرية يلعب دورًا أساسيًا في تنفيذ ممارسات الإدارة الخضراء لما تحمله من تأثير إيجابي على أداء المنظمات </w:t>
      </w:r>
      <w:r w:rsidRPr="00DE47BE">
        <w:rPr>
          <w:rFonts w:ascii="Traditional Arabic" w:hAnsi="Traditional Arabic" w:cs="Traditional Arabic"/>
          <w:sz w:val="32"/>
          <w:szCs w:val="32"/>
        </w:rPr>
        <w:t>(Shab, 2019).</w:t>
      </w:r>
    </w:p>
    <w:p w14:paraId="221B4718" w14:textId="08851C45" w:rsidR="0015619F" w:rsidRPr="00DE47BE" w:rsidRDefault="0015619F"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حتى عام 2008، لم يكن هناك اسم محدد يصف تكامل الموارد البشرية والإدارة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وقد تناولت هذه الدراسة، التي أجريت في منطقة نامية، الدور المتزايد لتضمين هذا التكامل بشكل أكثر منهجية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ضمن جدول الأعمال البحثي لإدارة الموارد البشرية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ساعد ذلك في تشجيع علماء الموارد البشرية على التركيز على البُعد البيئي في أبحاثهم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في العدد الأول المتخصص الخاص بـ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تم دمج مجالي البحث في الموارد البشرية والإدارة البيئية الخضراء بشكل جوهري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منذ ذلك الحين، أصبح موضوع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 xml:space="preserve">أكثر انتشارًا وأدى إلى إصدار المزيد من الأعداد الخاصة التي تناقش هذا المجال </w:t>
      </w:r>
      <w:r w:rsidRPr="00DE47BE">
        <w:rPr>
          <w:rFonts w:ascii="Traditional Arabic" w:hAnsi="Traditional Arabic" w:cs="Traditional Arabic"/>
          <w:sz w:val="32"/>
          <w:szCs w:val="32"/>
        </w:rPr>
        <w:t>(Jabbour &amp; Jabbour 2016).</w:t>
      </w:r>
    </w:p>
    <w:p w14:paraId="20CCD5E9" w14:textId="77777777" w:rsidR="009B6AA4" w:rsidRPr="00DE47BE" w:rsidRDefault="009B6AA4" w:rsidP="00FF34DF">
      <w:pPr>
        <w:shd w:val="clear" w:color="auto" w:fill="FFFFFF" w:themeFill="background1"/>
        <w:jc w:val="both"/>
        <w:rPr>
          <w:rFonts w:ascii="Traditional Arabic" w:hAnsi="Traditional Arabic" w:cs="Traditional Arabic"/>
          <w:b/>
          <w:bCs/>
          <w:sz w:val="32"/>
          <w:szCs w:val="32"/>
          <w:rtl/>
        </w:rPr>
      </w:pPr>
    </w:p>
    <w:p w14:paraId="5DD81C45" w14:textId="62C7A9E0" w:rsidR="00B1228C" w:rsidRPr="00DE47BE" w:rsidRDefault="00B1228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تحليل ممارسات إدارة الموارد البشرية الخضراء </w:t>
      </w:r>
    </w:p>
    <w:p w14:paraId="46C1606D" w14:textId="77777777" w:rsidR="00B1228C" w:rsidRPr="00DE47BE" w:rsidRDefault="00B1228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يمكن إبراز أهم ممارسات إدارة الموارد البشرية الخضراء وفقا لما يلي:</w:t>
      </w:r>
    </w:p>
    <w:p w14:paraId="7BC073B9" w14:textId="67FB659F" w:rsidR="002D3460" w:rsidRPr="00DE47BE" w:rsidRDefault="00591FDA" w:rsidP="00FF34DF">
      <w:p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تصميم الوظيفة الخضراء</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tl/>
        </w:rPr>
        <w:t>يشير تصميم الوظائف الخضراء إلى</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tl/>
        </w:rPr>
        <w:t xml:space="preserve"> العملية التي تسعى إلى تحديد محتوى الوظيفة الخضراء، سواء من حيث المهام المطلوبة أو المؤهلات اللازمة لشاغلها، بهدف دعم تحقيق الأهداف البيئية للمنظمة من ناحية، وتلبية تطلعات الموظف المهتم بالاستدامة من ناحية أخرى</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يتم ذلك مع مراعاة نوع التكنولوجيا المستخدمة لتحقيق الأداء البيئي المستدام</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بناءً على ذلك</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tl/>
        </w:rPr>
        <w:t xml:space="preserve"> يتم التركيز عند تصميم الوظيفة الخضراء على تحديد المهام والواجبات والمسؤوليات التي ترتبط بحماية البيئة وضمان استدامتها. لتحقيق النجاح في هذا الجانب، ينبغي على المنظمة تضمين الجوانب البيئية والاجتماعية ضمن كل مهمة قدر الإمكان بما يخدم الإدارة الخضراء</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كما يتعين عليها تصميم وظائف جديدة تهتم بالقضايا البيئية وتضع الإدارة البيئية للمنظمة في محور اهتمامها</w:t>
      </w:r>
      <w:r w:rsidR="002D3460" w:rsidRPr="00DE47BE">
        <w:rPr>
          <w:rFonts w:ascii="Traditional Arabic" w:hAnsi="Traditional Arabic" w:cs="Traditional Arabic"/>
          <w:sz w:val="32"/>
          <w:szCs w:val="32"/>
        </w:rPr>
        <w:t>.</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Pr>
        <w:t>Renwik, Redman &amp; Maguire, 2015</w:t>
      </w:r>
      <w:r w:rsidR="002D3460" w:rsidRPr="00DE47BE">
        <w:rPr>
          <w:rFonts w:ascii="Traditional Arabic" w:hAnsi="Traditional Arabic" w:cs="Traditional Arabic" w:hint="cs"/>
          <w:sz w:val="32"/>
          <w:szCs w:val="32"/>
          <w:rtl/>
        </w:rPr>
        <w:t>)</w:t>
      </w:r>
    </w:p>
    <w:p w14:paraId="7F200A47" w14:textId="1CF9CB14" w:rsidR="002D3460" w:rsidRPr="00DE47BE" w:rsidRDefault="00591FDA" w:rsidP="00FF34DF">
      <w:p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hint="cs"/>
          <w:b/>
          <w:bCs/>
          <w:sz w:val="32"/>
          <w:szCs w:val="32"/>
          <w:rtl/>
        </w:rPr>
        <w:t xml:space="preserve">ثانياً: </w:t>
      </w:r>
      <w:r w:rsidRPr="00DE47BE">
        <w:rPr>
          <w:rFonts w:ascii="Traditional Arabic" w:hAnsi="Traditional Arabic" w:cs="Traditional Arabic"/>
          <w:b/>
          <w:bCs/>
          <w:sz w:val="32"/>
          <w:szCs w:val="32"/>
          <w:rtl/>
        </w:rPr>
        <w:t>تحليل وتوصيف الوظيفة الخضرا</w:t>
      </w:r>
      <w:r w:rsidRPr="00DE47BE">
        <w:rPr>
          <w:rFonts w:ascii="Traditional Arabic" w:hAnsi="Traditional Arabic" w:cs="Traditional Arabic" w:hint="cs"/>
          <w:b/>
          <w:bCs/>
          <w:sz w:val="32"/>
          <w:szCs w:val="32"/>
          <w:rtl/>
        </w:rPr>
        <w:t>ء</w:t>
      </w:r>
      <w:r w:rsidR="002D3460" w:rsidRPr="00DE47BE">
        <w:rPr>
          <w:rFonts w:ascii="Traditional Arabic" w:hAnsi="Traditional Arabic" w:cs="Traditional Arabic" w:hint="cs"/>
          <w:b/>
          <w:bCs/>
          <w:sz w:val="32"/>
          <w:szCs w:val="32"/>
          <w:rtl/>
        </w:rPr>
        <w:t xml:space="preserve">: </w:t>
      </w:r>
      <w:r w:rsidR="002D3460" w:rsidRPr="00DE47BE">
        <w:rPr>
          <w:rFonts w:ascii="Traditional Arabic" w:hAnsi="Traditional Arabic" w:cs="Traditional Arabic" w:hint="cs"/>
          <w:sz w:val="32"/>
          <w:szCs w:val="32"/>
          <w:rtl/>
        </w:rPr>
        <w:t>يتضمن</w:t>
      </w:r>
      <w:r w:rsidR="002D3460" w:rsidRPr="00DE47BE">
        <w:rPr>
          <w:rFonts w:ascii="Traditional Arabic" w:hAnsi="Traditional Arabic" w:cs="Traditional Arabic"/>
          <w:sz w:val="32"/>
          <w:szCs w:val="32"/>
          <w:rtl/>
        </w:rPr>
        <w:t xml:space="preserve"> تحليل الوظائف الخضراء جمع معلومات دقيقة حول طبيعة وظائف المنظمة، مع العمل على تحليلها لتحديد المهام والمسؤوليات والصلاحيات المرتبطة بها، بالإضافة إلى تقييم بيئة العمل والظروف التي تُمارَس فيها هذه الوظائف</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يشمل ذلك أيضًا دراسة المخاطر المرتبطة بأداء هذه المهام</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يُستهدف من هذا التحليل تحديد المهارات والقدرات البشرية اللازمة لضمان تحقيق التوافق الأمثل بين متطلبات الوظيفة وكفاءة الموظف. يتم ذلك من خلال مراعاة الأبعاد البيئية سواء تلك المتعلقة بتطبيق التقنيات الحديثة في العمل أو المواصفات الشخصية والمهارية التي يجب أن تتوفر في الموظفين، مثل الاستعداد لتطوير السلوك الأخضر داخل المنظمة</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 xml:space="preserve">وفقًا لما أشار إليه </w:t>
      </w:r>
      <w:r w:rsidR="002D3460" w:rsidRPr="00DE47BE">
        <w:rPr>
          <w:rFonts w:ascii="Traditional Arabic" w:hAnsi="Traditional Arabic" w:cs="Traditional Arabic"/>
          <w:sz w:val="32"/>
          <w:szCs w:val="32"/>
        </w:rPr>
        <w:t xml:space="preserve">Arulrajah </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tl/>
        </w:rPr>
        <w:t xml:space="preserve">وآخرون عام </w:t>
      </w:r>
      <w:r w:rsidR="002D3460" w:rsidRPr="00DE47BE">
        <w:rPr>
          <w:rFonts w:ascii="Traditional Arabic" w:hAnsi="Traditional Arabic" w:cs="Traditional Arabic"/>
          <w:sz w:val="32"/>
          <w:szCs w:val="32"/>
        </w:rPr>
        <w:t>2015</w:t>
      </w:r>
      <w:r w:rsidR="002D3460" w:rsidRPr="00DE47BE">
        <w:rPr>
          <w:rFonts w:ascii="Traditional Arabic" w:hAnsi="Traditional Arabic" w:cs="Traditional Arabic"/>
          <w:sz w:val="32"/>
          <w:szCs w:val="32"/>
          <w:rtl/>
        </w:rPr>
        <w:t xml:space="preserve">، يمكن الاستفادة من توصيف الوظائف لتحديد المهام والمسؤوليات التي تساهم في حماية البيئة. كما شدد </w:t>
      </w:r>
      <w:r w:rsidR="002D3460" w:rsidRPr="00DE47BE">
        <w:rPr>
          <w:rFonts w:ascii="Traditional Arabic" w:hAnsi="Traditional Arabic" w:cs="Traditional Arabic"/>
          <w:sz w:val="32"/>
          <w:szCs w:val="32"/>
        </w:rPr>
        <w:t xml:space="preserve">Wehrmeyer </w:t>
      </w:r>
      <w:r w:rsidR="002D3460" w:rsidRPr="00DE47BE">
        <w:rPr>
          <w:rFonts w:ascii="Traditional Arabic" w:hAnsi="Traditional Arabic" w:cs="Traditional Arabic"/>
          <w:sz w:val="32"/>
          <w:szCs w:val="32"/>
          <w:rtl/>
        </w:rPr>
        <w:t>في عام</w:t>
      </w:r>
      <w:r w:rsidR="0052066A">
        <w:rPr>
          <w:rFonts w:ascii="Traditional Arabic" w:hAnsi="Traditional Arabic" w:cs="Traditional Arabic" w:hint="cs"/>
          <w:sz w:val="32"/>
          <w:szCs w:val="32"/>
          <w:rtl/>
        </w:rPr>
        <w:t xml:space="preserve"> </w:t>
      </w:r>
      <w:r w:rsidR="0052066A">
        <w:rPr>
          <w:rFonts w:ascii="Traditional Arabic" w:hAnsi="Traditional Arabic" w:cs="Traditional Arabic"/>
          <w:sz w:val="32"/>
          <w:szCs w:val="32"/>
        </w:rPr>
        <w:t>1996</w:t>
      </w:r>
      <w:r w:rsidR="002D3460" w:rsidRPr="00DE47BE">
        <w:rPr>
          <w:rFonts w:ascii="Traditional Arabic" w:hAnsi="Traditional Arabic" w:cs="Traditional Arabic"/>
          <w:sz w:val="32"/>
          <w:szCs w:val="32"/>
          <w:rtl/>
        </w:rPr>
        <w:t xml:space="preserve"> على أهمية تضمين عناصر في التوصيف الوظيفي تُبرز دور الموظف في إعداد التقارير البيئية ضمن مهامه</w:t>
      </w:r>
      <w:r w:rsidR="002D3460" w:rsidRPr="00DE47BE">
        <w:rPr>
          <w:rFonts w:ascii="Traditional Arabic" w:hAnsi="Traditional Arabic" w:cs="Traditional Arabic"/>
          <w:sz w:val="32"/>
          <w:szCs w:val="32"/>
        </w:rPr>
        <w:t>.</w:t>
      </w:r>
    </w:p>
    <w:p w14:paraId="1885EED6" w14:textId="77777777" w:rsidR="00591FDA" w:rsidRPr="00DE47BE" w:rsidRDefault="00591FDA"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تقدير الاحتياجات من الموارد البشرية الخضراء</w:t>
      </w:r>
      <w:r w:rsidRPr="00DE47BE">
        <w:rPr>
          <w:rFonts w:ascii="Traditional Arabic" w:hAnsi="Traditional Arabic" w:cs="Traditional Arabic" w:hint="cs"/>
          <w:b/>
          <w:bCs/>
          <w:sz w:val="32"/>
          <w:szCs w:val="32"/>
          <w:rtl/>
        </w:rPr>
        <w:t>:</w:t>
      </w:r>
    </w:p>
    <w:p w14:paraId="232B3BA0" w14:textId="45CE5D59" w:rsidR="002D3460" w:rsidRPr="00DE47BE" w:rsidRDefault="002D3460" w:rsidP="00FF34DF">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يركز تخطيط الموارد البشرية الخضراء على تحليل وتقدير احتياجات المؤسسة من الموظفين من حيث الكم والنوع، مع التركيز على الكوادر المسؤولة عن تنفيذ المبادرات والبرامج والأنشطة البيئية المختلفة التي تندرج ضمن إطار الإدارة البيئية للمؤسسة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يتطلب ذلك من إدارة الموارد البشرية الخضراء مواءمة أهدافها البيئية مع الأهداف الاستراتيجية للمؤسسة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وتحديدًا، تحتاج مبادرات الإدارة البيئية للشركات إلى استحداث </w:t>
      </w:r>
      <w:r w:rsidRPr="00DE47BE">
        <w:rPr>
          <w:rFonts w:ascii="Traditional Arabic" w:hAnsi="Traditional Arabic" w:cs="Traditional Arabic"/>
          <w:sz w:val="32"/>
          <w:szCs w:val="32"/>
          <w:rtl/>
        </w:rPr>
        <w:lastRenderedPageBreak/>
        <w:t>وظائف جديدة وتطوير مجموعة محددة من المهارات التي يتعين على إدارة الموارد البشرية الخضراء تحديدها بدقة لضمان تحقيق الأهداف البيئية المنشودة</w:t>
      </w:r>
      <w:r w:rsidRPr="00DE47BE">
        <w:rPr>
          <w:rFonts w:ascii="Traditional Arabic" w:hAnsi="Traditional Arabic" w:cs="Traditional Arabic" w:hint="cs"/>
          <w:sz w:val="32"/>
          <w:szCs w:val="32"/>
          <w:rtl/>
        </w:rPr>
        <w:t>. (</w:t>
      </w:r>
      <w:r w:rsidRPr="00DE47BE">
        <w:rPr>
          <w:rFonts w:ascii="Traditional Arabic" w:hAnsi="Traditional Arabic" w:cs="Traditional Arabic"/>
          <w:sz w:val="32"/>
          <w:szCs w:val="32"/>
        </w:rPr>
        <w:t>Arulrajah &amp; al, 2015</w:t>
      </w:r>
      <w:r w:rsidRPr="00DE47BE">
        <w:rPr>
          <w:rFonts w:ascii="Traditional Arabic" w:hAnsi="Traditional Arabic" w:cs="Traditional Arabic" w:hint="cs"/>
          <w:sz w:val="32"/>
          <w:szCs w:val="32"/>
          <w:rtl/>
        </w:rPr>
        <w:t>)</w:t>
      </w:r>
    </w:p>
    <w:p w14:paraId="0CE84294" w14:textId="77777777" w:rsidR="009B6AA4" w:rsidRPr="00DE47BE" w:rsidRDefault="009B6AA4" w:rsidP="00FF34DF">
      <w:pPr>
        <w:shd w:val="clear" w:color="auto" w:fill="FFFFFF" w:themeFill="background1"/>
        <w:jc w:val="both"/>
        <w:rPr>
          <w:rFonts w:ascii="Traditional Arabic" w:hAnsi="Traditional Arabic" w:cs="Traditional Arabic"/>
          <w:sz w:val="32"/>
          <w:szCs w:val="32"/>
          <w:rtl/>
        </w:rPr>
      </w:pPr>
      <w:r w:rsidRPr="00DE47BE">
        <w:rPr>
          <w:rFonts w:ascii="Traditional Arabic" w:eastAsia="Traditional Arabic" w:hAnsi="Traditional Arabic" w:cs="Traditional Arabic"/>
          <w:sz w:val="32"/>
          <w:szCs w:val="32"/>
          <w:rtl/>
        </w:rPr>
        <w:t>يتضح مما سبق بأن إدارة الموارد البشرية الخضراء تمثل توجهاً إدارياً حديثاً يهدف إلى دمج البعد البيئي في سياسات وممارسات إدارة الموارد البشرية من خلال تصميم وتحليل الوظائف الخضراء وتخطيط الاحتياجات البشرية بما يسهم في تحقيق الاستدامة البيئية وتحسين الأداء التنظيمي وتعزيز وعي العاملين بالسلوكيات الصديقة للبيئة داخل المنظمة</w:t>
      </w:r>
    </w:p>
    <w:p w14:paraId="5952ED69" w14:textId="18DFE77E"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تحديات تطبيق أدارة الموارد البشرية الخضراء</w:t>
      </w:r>
    </w:p>
    <w:p w14:paraId="6B471101" w14:textId="2CBE81AB" w:rsidR="002D3460" w:rsidRPr="00DE47BE" w:rsidRDefault="002D3460" w:rsidP="00FF34DF">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مفهوم إدارة الموارد البشرية الخضراء</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والتوظيف الأخضر يعكس نهجًا شاملًا يبدأ من مرحلة توجيه الموظفين عند انضمامهم إلى المنظمة وحتى خروجهم منها. يُعد تطبيق التوظيف الأخضر جزءًا أساسيًا من التحول نحو الاستدامة البيئية ويُشكل اتجاهًا عالميًا متناميًا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تقع على عاتق قسم الموارد البشرية في أي منظمة مسؤولية جوهرية تتمثل في وضع السياسات المناسبة التي تهدف إلى تعزيز هذا التوجه الأخضر، وتوجيه الموظفين للعمل من خلال منظور مستدام وصديق للبيئة. تُعتبر سياسات الموارد البشرية موجهة نحو تشكيل سلوك الأفراد وإدارته بطريقة فلسفية تتماشى مع مفاهيم إدارة الموارد البشرية الخضراء والتوظيف الأخضر داخل 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يأتي هذا التوجه مع تقديم رؤى حول التحديات التي قد تواجه تنفيذ مبادئ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والعمل على معالجتها بفعالية</w:t>
      </w:r>
      <w:r w:rsidRPr="00DE47BE">
        <w:rPr>
          <w:rFonts w:ascii="Traditional Arabic" w:hAnsi="Traditional Arabic" w:cs="Traditional Arabic"/>
          <w:sz w:val="32"/>
          <w:szCs w:val="32"/>
        </w:rPr>
        <w:t>.</w:t>
      </w:r>
      <w:r w:rsidR="001327E5" w:rsidRPr="00DE47BE">
        <w:rPr>
          <w:rFonts w:ascii="Traditional Arabic" w:hAnsi="Traditional Arabic" w:cs="Traditional Arabic" w:hint="cs"/>
          <w:sz w:val="32"/>
          <w:szCs w:val="32"/>
          <w:rtl/>
        </w:rPr>
        <w:t xml:space="preserve"> ومن هذه التحديات: </w:t>
      </w:r>
      <w:r w:rsidR="001327E5" w:rsidRPr="00DE47BE">
        <w:rPr>
          <w:rFonts w:ascii="Traditional Arabic" w:hAnsi="Traditional Arabic" w:cs="Traditional Arabic"/>
          <w:sz w:val="32"/>
          <w:szCs w:val="32"/>
          <w:rtl/>
        </w:rPr>
        <w:t>(</w:t>
      </w:r>
      <w:r w:rsidR="001327E5" w:rsidRPr="00DE47BE">
        <w:rPr>
          <w:rFonts w:ascii="Traditional Arabic" w:hAnsi="Traditional Arabic" w:cs="Traditional Arabic"/>
          <w:sz w:val="32"/>
          <w:szCs w:val="32"/>
        </w:rPr>
        <w:t>Shaba</w:t>
      </w:r>
      <w:r w:rsidR="0052066A">
        <w:rPr>
          <w:rFonts w:ascii="Traditional Arabic" w:hAnsi="Traditional Arabic" w:cs="Traditional Arabic"/>
          <w:sz w:val="32"/>
          <w:szCs w:val="32"/>
        </w:rPr>
        <w:t>n, 2019</w:t>
      </w:r>
      <w:r w:rsidR="001327E5" w:rsidRPr="00DE47BE">
        <w:rPr>
          <w:rFonts w:ascii="Traditional Arabic" w:hAnsi="Traditional Arabic" w:cs="Traditional Arabic"/>
          <w:sz w:val="32"/>
          <w:szCs w:val="32"/>
          <w:rtl/>
        </w:rPr>
        <w:t>)</w:t>
      </w:r>
    </w:p>
    <w:p w14:paraId="2293DA48" w14:textId="77777777" w:rsidR="001327E5"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تواجه عملية تعديل أو استبدال الموظف خلال فترة قصيرة صعوبة كبيرة</w:t>
      </w:r>
    </w:p>
    <w:p w14:paraId="1C84AC7E" w14:textId="77777777" w:rsidR="001327E5"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ليس هناك ضمان بأن كل موظف سيساهم في تعزيز مبدأ المساواة ضمن مفهوم الموارد البشرية الخضراء </w:t>
      </w:r>
    </w:p>
    <w:p w14:paraId="6B4DFF17" w14:textId="4AE59D87" w:rsidR="00C2620C"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إنشاء بيئة عمل داعمة لمفهوم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وتنفيذها بشكل فعال قد يشكل تحدياً مرهقاً</w:t>
      </w:r>
      <w:r w:rsidR="00C2620C" w:rsidRPr="00DE47BE">
        <w:rPr>
          <w:rFonts w:ascii="Traditional Arabic" w:hAnsi="Traditional Arabic" w:cs="Traditional Arabic" w:hint="cs"/>
          <w:sz w:val="32"/>
          <w:szCs w:val="32"/>
          <w:rtl/>
        </w:rPr>
        <w:t>.</w:t>
      </w:r>
    </w:p>
    <w:p w14:paraId="39FD0BD3" w14:textId="77777777" w:rsidR="00C2620C"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العثور على موظف موهوب يمتلك توجهات صديقة للبيئة يمكن أن يكون مهمة معقدة</w:t>
      </w:r>
      <w:r w:rsidRPr="00DE47BE">
        <w:rPr>
          <w:rFonts w:ascii="Traditional Arabic" w:hAnsi="Traditional Arabic" w:cs="Traditional Arabic"/>
          <w:sz w:val="32"/>
          <w:szCs w:val="32"/>
        </w:rPr>
        <w:t xml:space="preserve">. </w:t>
      </w:r>
    </w:p>
    <w:p w14:paraId="23623D3F" w14:textId="41C472A4" w:rsidR="00C2620C"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قياس مدى فعالية مفهوم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يعتمد إلى حد كبير على سلوك الموظف</w:t>
      </w:r>
      <w:r w:rsidRPr="00DE47BE">
        <w:rPr>
          <w:rFonts w:ascii="Traditional Arabic" w:hAnsi="Traditional Arabic" w:cs="Traditional Arabic"/>
          <w:sz w:val="32"/>
          <w:szCs w:val="32"/>
        </w:rPr>
        <w:t xml:space="preserve">. </w:t>
      </w:r>
    </w:p>
    <w:p w14:paraId="5239F016" w14:textId="3BBB8175" w:rsidR="001327E5" w:rsidRPr="00DE47BE" w:rsidRDefault="001327E5" w:rsidP="00FF34DF">
      <w:pPr>
        <w:pStyle w:val="a6"/>
        <w:numPr>
          <w:ilvl w:val="0"/>
          <w:numId w:val="13"/>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سيواجه مسؤولو الموارد البشرية ضغطًا ملحوظًا، كونهم يتحملون مسؤولية تنفيذ عمليات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واختيار الكفاءات المناسبة، مع توقع تحقيق النتائج المرغوبة</w:t>
      </w:r>
      <w:r w:rsidRPr="00DE47BE">
        <w:rPr>
          <w:rFonts w:ascii="Traditional Arabic" w:hAnsi="Traditional Arabic" w:cs="Traditional Arabic"/>
          <w:sz w:val="32"/>
          <w:szCs w:val="32"/>
        </w:rPr>
        <w:t>.</w:t>
      </w:r>
    </w:p>
    <w:p w14:paraId="7A25F953" w14:textId="2BF32E49" w:rsidR="00C2620C" w:rsidRPr="00DE47BE" w:rsidRDefault="00C2620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w:t>
      </w:r>
      <w:r w:rsidRPr="00DE47BE">
        <w:rPr>
          <w:rFonts w:ascii="Traditional Arabic" w:hAnsi="Traditional Arabic" w:cs="Traditional Arabic"/>
          <w:sz w:val="32"/>
          <w:szCs w:val="32"/>
          <w:rtl/>
        </w:rPr>
        <w:t xml:space="preserve">الاشارة  </w:t>
      </w:r>
      <w:r w:rsidRPr="00DE47BE">
        <w:rPr>
          <w:rFonts w:ascii="Traditional Arabic" w:hAnsi="Traditional Arabic" w:cs="Traditional Arabic"/>
          <w:sz w:val="32"/>
          <w:szCs w:val="32"/>
        </w:rPr>
        <w:t>Hosain &amp; Rahman (2016)</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 xml:space="preserve">إلى إلى أن لا </w:t>
      </w:r>
      <w:r w:rsidRPr="00DE47BE">
        <w:rPr>
          <w:rFonts w:ascii="Traditional Arabic" w:hAnsi="Traditional Arabic" w:cs="Traditional Arabic"/>
          <w:sz w:val="32"/>
          <w:szCs w:val="32"/>
          <w:rtl/>
        </w:rPr>
        <w:t>توجد سياسات وممارسات خالية من التحديات ، يمكن توضيحها كالاتي :</w:t>
      </w:r>
    </w:p>
    <w:p w14:paraId="44A038A2" w14:textId="77777777"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lastRenderedPageBreak/>
        <w:t>في كل منظمة، توجد مجموعة من العاملين الذين لا يمتلكون نفس الحافز لتبني ممارسات إدارة الموارد البشرية الخضراء</w:t>
      </w:r>
    </w:p>
    <w:p w14:paraId="6E5126EB" w14:textId="49B46C3E"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t>تطوير ثقافة إدارة الموارد البشرية الخضراء والحفاظ عليها يُعتبر عملية طويلة الأمد وتتطلب وقتاً كبيراً لإنجازها</w:t>
      </w:r>
    </w:p>
    <w:p w14:paraId="0187CD54" w14:textId="77777777"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Pr>
        <w:t xml:space="preserve">. </w:t>
      </w:r>
      <w:r w:rsidRPr="00DE47BE">
        <w:rPr>
          <w:rFonts w:ascii="Traditional Arabic" w:hAnsi="Traditional Arabic" w:cs="Traditional Arabic"/>
          <w:sz w:val="32"/>
          <w:szCs w:val="32"/>
          <w:shd w:val="clear" w:color="auto" w:fill="FFFFFF" w:themeFill="background1"/>
          <w:rtl/>
        </w:rPr>
        <w:t>في البداية، يتطلب التنفيذ استثمارات عالية قد تُؤدي إلى عوائد منخفضة في المدى القصير</w:t>
      </w:r>
    </w:p>
    <w:p w14:paraId="1F6D6237" w14:textId="29A97259"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تعيين الموظفين وتدريبهم على مبادئ إدارة الموارد البشرية الخضراء يُشكل تحدياً رئيسياً ينبغي مواجهته</w:t>
      </w:r>
      <w:r w:rsidRPr="00DE47BE">
        <w:rPr>
          <w:rFonts w:ascii="Traditional Arabic" w:hAnsi="Traditional Arabic" w:cs="Traditional Arabic"/>
          <w:sz w:val="32"/>
          <w:szCs w:val="32"/>
          <w:shd w:val="clear" w:color="auto" w:fill="FFFFFF" w:themeFill="background1"/>
        </w:rPr>
        <w:t xml:space="preserve">. </w:t>
      </w:r>
    </w:p>
    <w:p w14:paraId="2454A69E" w14:textId="77777777"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تقييم الأداء الأخضر وسلوكيات العاملين يُعد مهمة صعبة للغاية</w:t>
      </w:r>
      <w:r w:rsidRPr="00DE47BE">
        <w:rPr>
          <w:rFonts w:ascii="Traditional Arabic" w:hAnsi="Traditional Arabic" w:cs="Traditional Arabic"/>
          <w:sz w:val="32"/>
          <w:szCs w:val="32"/>
          <w:shd w:val="clear" w:color="auto" w:fill="FFFFFF" w:themeFill="background1"/>
        </w:rPr>
        <w:t xml:space="preserve">. </w:t>
      </w:r>
    </w:p>
    <w:p w14:paraId="402790D4" w14:textId="77777777" w:rsidR="00C2620C" w:rsidRPr="00DE47BE" w:rsidRDefault="00C2620C" w:rsidP="00FF34DF">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t>تحويل توجه الموظفين من إدارة الموارد البشرية التقليدية إلى إدارة الموارد البشرية الخضراء يحتاج إلى فترات زمنية أطول مقارنة بعمليات التحول الأخرى</w:t>
      </w:r>
    </w:p>
    <w:p w14:paraId="2B436875" w14:textId="4E0330A6" w:rsidR="00C2620C" w:rsidRPr="00DE47BE" w:rsidRDefault="00C2620C" w:rsidP="00FF34DF">
      <w:pPr>
        <w:pStyle w:val="a6"/>
        <w:numPr>
          <w:ilvl w:val="0"/>
          <w:numId w:val="33"/>
        </w:numPr>
        <w:shd w:val="clear" w:color="auto" w:fill="FFFFFF" w:themeFill="background1"/>
        <w:spacing w:after="0"/>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يُعتبر التحدي الأساسي لخبراء الموارد البشرية هو القدرة على اختيار وتطوير قادة خضر للمستقبل، ووضع هيكل عمل صديق للبيئة، وتصميم عمليات عمل متوافقة مع المبادئ الخضراء، بالإضافة إلى توفير الأدوات التي تحترم البيئة وتُساهم في خلق التفكير الأخضر المطلوب لدى موظفي المنظمة</w:t>
      </w:r>
      <w:r w:rsidRPr="00DE47BE">
        <w:rPr>
          <w:rFonts w:ascii="Traditional Arabic" w:hAnsi="Traditional Arabic" w:cs="Traditional Arabic"/>
          <w:sz w:val="32"/>
          <w:szCs w:val="32"/>
          <w:shd w:val="clear" w:color="auto" w:fill="FFFFFF" w:themeFill="background1"/>
        </w:rPr>
        <w:t>.</w:t>
      </w:r>
    </w:p>
    <w:p w14:paraId="14BBF6A5" w14:textId="5A76AC68" w:rsidR="00012F5E" w:rsidRPr="00DE47BE" w:rsidRDefault="00012F5E" w:rsidP="00FF34DF">
      <w:pPr>
        <w:shd w:val="clear" w:color="auto" w:fill="FFFFFF" w:themeFill="background1"/>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مفهوم ممارسات ادارة الموارد البشرية الخضراء</w:t>
      </w:r>
      <w:r w:rsidR="00F6724A" w:rsidRPr="00DE47BE">
        <w:rPr>
          <w:rFonts w:ascii="Traditional Arabic" w:hAnsi="Traditional Arabic" w:cs="Traditional Arabic" w:hint="cs"/>
          <w:b/>
          <w:bCs/>
          <w:sz w:val="32"/>
          <w:szCs w:val="32"/>
          <w:rtl/>
        </w:rPr>
        <w:t>:</w:t>
      </w:r>
    </w:p>
    <w:p w14:paraId="15C0EBDA" w14:textId="07D05DC9" w:rsidR="00F6724A" w:rsidRPr="00DE47BE" w:rsidRDefault="00F6724A"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يشير مفهوم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إلى الممارسات التي تدعم المبادرات البيئية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من خلال تعزيز وعي العاملين وزيادة التزامهم بقضايا الاستدامة. يُعتبر هذا النهج ذا أهمية كبيرة داخل المنظمات، حيث يسهم في تطوير المجالات الوظيفية الأخرى مثل الإدارة والعمليات الخضراء، التسويق الأخضر، وسلاسل التوريد</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(Mishra, 2014</w:t>
      </w:r>
      <w:r w:rsidR="00F42509" w:rsidRPr="00DE47BE">
        <w:rPr>
          <w:rFonts w:ascii="Traditional Arabic" w:hAnsi="Traditional Arabic" w:cs="Traditional Arabic"/>
          <w:sz w:val="32"/>
          <w:szCs w:val="32"/>
        </w:rPr>
        <w:t xml:space="preserve">) </w:t>
      </w:r>
      <w:r w:rsidR="00F42509" w:rsidRPr="00DE47BE">
        <w:rPr>
          <w:rFonts w:ascii="Traditional Arabic" w:hAnsi="Traditional Arabic" w:cs="Traditional Arabic" w:hint="cs"/>
          <w:sz w:val="32"/>
          <w:szCs w:val="32"/>
          <w:rtl/>
        </w:rPr>
        <w:t>وتُعرف</w:t>
      </w:r>
      <w:r w:rsidRPr="00DE47BE">
        <w:rPr>
          <w:rFonts w:ascii="Traditional Arabic" w:hAnsi="Traditional Arabic" w:cs="Traditional Arabic"/>
          <w:sz w:val="32"/>
          <w:szCs w:val="32"/>
          <w:rtl/>
        </w:rPr>
        <w:t xml:space="preserve"> هذه الممارسات والسياسات بأنها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جزء من إدارة الموارد البشرية تهدف إلى تشجيع الاستخدام المستدام للموارد داخل الأعمال، فضلاً عن خلق بيئة عمل تعزز رضا الموظفين وترفع معنوياتهم داخل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Pr>
        <w:t xml:space="preserve"> (Obaid, 2015). </w:t>
      </w:r>
      <w:r w:rsidRPr="00DE47BE">
        <w:rPr>
          <w:rFonts w:ascii="Traditional Arabic" w:hAnsi="Traditional Arabic" w:cs="Traditional Arabic" w:hint="cs"/>
          <w:sz w:val="32"/>
          <w:szCs w:val="32"/>
          <w:rtl/>
        </w:rPr>
        <w:t>و</w:t>
      </w:r>
      <w:r w:rsidRPr="00DE47BE">
        <w:rPr>
          <w:rFonts w:ascii="Traditional Arabic" w:hAnsi="Traditional Arabic" w:cs="Traditional Arabic"/>
          <w:sz w:val="32"/>
          <w:szCs w:val="32"/>
          <w:rtl/>
        </w:rPr>
        <w:t>يمكن فهم ممارسات إدارة الموارد البشرية الخضراء بوضوح من اللحظة التي يبدأ فيها الموظف رحلته داخل المنظمة وحتى انتهاء هذه الرحلة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تتميز هذه الممارسات بأنها متعددة الجوانب، حيث يمكن أن تجمع بين الأبعاد البيئية والاقتصادية والعملية في الوقت ذاته </w:t>
      </w:r>
      <w:r w:rsidRPr="00DE47BE">
        <w:rPr>
          <w:rFonts w:ascii="Traditional Arabic" w:hAnsi="Traditional Arabic" w:cs="Traditional Arabic"/>
          <w:sz w:val="32"/>
          <w:szCs w:val="32"/>
        </w:rPr>
        <w:t>(Bangwal &amp; Tiwari, 2015).</w:t>
      </w:r>
    </w:p>
    <w:p w14:paraId="67A44478" w14:textId="17BC706A" w:rsidR="00F6724A" w:rsidRPr="00DE47BE" w:rsidRDefault="00F6724A"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 xml:space="preserve">تعتبر هذه القضية من القضايا الناشئة في مجال الإدارة، وقد يكون لها تأثير ملموس على القضايا المؤسسية والاستراتيجية الأوسع نطاقًا، بما في ذلك سياسات وممارسات الموارد البشرية وفقًا لـ </w:t>
      </w:r>
      <w:r w:rsidRPr="00DE47BE">
        <w:rPr>
          <w:rFonts w:ascii="Traditional Arabic" w:hAnsi="Traditional Arabic" w:cs="Traditional Arabic"/>
          <w:sz w:val="32"/>
          <w:szCs w:val="32"/>
        </w:rPr>
        <w:t xml:space="preserve">Hosain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 </w:t>
      </w:r>
      <w:r w:rsidRPr="00DE47BE">
        <w:rPr>
          <w:rFonts w:ascii="Traditional Arabic" w:hAnsi="Traditional Arabic" w:cs="Traditional Arabic"/>
          <w:sz w:val="32"/>
          <w:szCs w:val="32"/>
        </w:rPr>
        <w:t xml:space="preserve">Rahman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في عام </w:t>
      </w:r>
      <w:r w:rsidRPr="00DE47BE">
        <w:rPr>
          <w:rFonts w:ascii="Traditional Arabic" w:hAnsi="Traditional Arabic" w:cs="Traditional Arabic"/>
          <w:sz w:val="32"/>
          <w:szCs w:val="32"/>
        </w:rPr>
        <w:t xml:space="preserve">2016. </w:t>
      </w:r>
      <w:r w:rsidRPr="00DE47BE">
        <w:rPr>
          <w:rFonts w:ascii="Traditional Arabic" w:hAnsi="Traditional Arabic" w:cs="Traditional Arabic"/>
          <w:sz w:val="32"/>
          <w:szCs w:val="32"/>
          <w:rtl/>
        </w:rPr>
        <w:t xml:space="preserve">كلمة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الخضراء</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ترتبط بتجسيد الطبيعة، بدءًا من المعنى العام للنباتات المورقة وصولًا إلى المعنى الأعمق الذي يعكس نمطًا يهتم بالدعاة البيئيين والمحافظين والناشطين في مجال 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المثير للاهتمام هو الارتباط الوثيق بين اللون الأخضر وفكرة الطبيعة عند الحديث عن الموارد البشرية وإدارة القوى العاملة</w:t>
      </w:r>
      <w:r w:rsidRPr="00DE47BE">
        <w:rPr>
          <w:rFonts w:ascii="Traditional Arabic" w:hAnsi="Traditional Arabic" w:cs="Traditional Arabic" w:hint="cs"/>
          <w:sz w:val="32"/>
          <w:szCs w:val="32"/>
          <w:rtl/>
        </w:rPr>
        <w:t>.</w:t>
      </w:r>
    </w:p>
    <w:p w14:paraId="1C20FBE7" w14:textId="3C1F7B2C" w:rsidR="00F6724A" w:rsidRPr="00DE47BE" w:rsidRDefault="00F6724A" w:rsidP="00FF34DF">
      <w:p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تم التعبير عن هذا المفهوم بشكل آخر</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كأفضل استراتيجية تُساعد المنظمة من خلال بناء موظف واعٍ بيئياً داخلها، حيث يتم التركيز على التوظيف الأخضر، التدريب والتنمية المستدامة، بالإضافة إلى التعويضات الخضراء، مما يساهم في تحسين رأس المال البشري لدى المنظمة</w:t>
      </w:r>
      <w:r w:rsidRPr="00DE47BE">
        <w:rPr>
          <w:rFonts w:ascii="Traditional Arabic" w:hAnsi="Traditional Arabic" w:cs="Traditional Arabic"/>
          <w:sz w:val="32"/>
          <w:szCs w:val="32"/>
        </w:rPr>
        <w:t xml:space="preserve"> (Yusoff et al., 2020). </w:t>
      </w:r>
      <w:r w:rsidRPr="00DE47BE">
        <w:rPr>
          <w:rFonts w:ascii="Traditional Arabic" w:hAnsi="Traditional Arabic" w:cs="Traditional Arabic"/>
          <w:sz w:val="32"/>
          <w:szCs w:val="32"/>
          <w:rtl/>
        </w:rPr>
        <w:t>كما يشير المفهوم إلى أهمية دمج الوعي البيئي</w:t>
      </w:r>
      <w:r w:rsidR="0089345E"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ضمن جميع مراحل إدارة الموارد البشرية، بدءاً من التوظيف والتدريب وصولاً إلى المكافآت، وذلك لتطوير قوة عمل خضراء تُدرك وتُقدر القيم والممارسات والمبادرات الصديقة للبيئة</w:t>
      </w:r>
      <w:r w:rsidRPr="00DE47BE">
        <w:rPr>
          <w:rFonts w:ascii="Traditional Arabic" w:hAnsi="Traditional Arabic" w:cs="Traditional Arabic"/>
          <w:sz w:val="32"/>
          <w:szCs w:val="32"/>
        </w:rPr>
        <w:t xml:space="preserve"> (Anwar et al., 2020).</w:t>
      </w:r>
    </w:p>
    <w:p w14:paraId="779F330F" w14:textId="77777777" w:rsidR="009B6AA4" w:rsidRPr="00DE47BE" w:rsidRDefault="009B6AA4" w:rsidP="00FF34DF">
      <w:pPr>
        <w:shd w:val="clear" w:color="auto" w:fill="FFFFFF" w:themeFill="background1"/>
        <w:spacing w:after="0" w:line="312" w:lineRule="auto"/>
        <w:jc w:val="both"/>
        <w:rPr>
          <w:rFonts w:ascii="Traditional Arabic" w:eastAsia="Traditional Arabic" w:hAnsi="Traditional Arabic" w:cs="Traditional Arabic"/>
          <w:sz w:val="32"/>
          <w:szCs w:val="32"/>
          <w:rtl/>
        </w:rPr>
      </w:pPr>
      <w:r w:rsidRPr="00DE47BE">
        <w:rPr>
          <w:rFonts w:ascii="Traditional Arabic" w:eastAsia="Traditional Arabic" w:hAnsi="Traditional Arabic" w:cs="Traditional Arabic" w:hint="cs"/>
          <w:sz w:val="32"/>
          <w:szCs w:val="32"/>
          <w:rtl/>
        </w:rPr>
        <w:t>نستنتج مما سبق أن ا</w:t>
      </w:r>
      <w:r w:rsidRPr="00DE47BE">
        <w:rPr>
          <w:rFonts w:ascii="Traditional Arabic" w:eastAsia="Traditional Arabic" w:hAnsi="Traditional Arabic" w:cs="Traditional Arabic"/>
          <w:sz w:val="32"/>
          <w:szCs w:val="32"/>
          <w:rtl/>
        </w:rPr>
        <w:t>لتوظيف الأخضر هو المفهوم الذي يبدأ من توجيه الدخول حتى الخروج من المنظمة ، وتطبيق التوظيف الأخضر هو نوع من التحول إلى اللون الأخضر وهو اتجاه عالمي.</w:t>
      </w:r>
    </w:p>
    <w:p w14:paraId="3176B5B8" w14:textId="77777777" w:rsidR="009B6AA4" w:rsidRPr="00DE47BE" w:rsidRDefault="009B6AA4" w:rsidP="00FF34DF">
      <w:pPr>
        <w:shd w:val="clear" w:color="auto" w:fill="FFFFFF" w:themeFill="background1"/>
        <w:spacing w:after="0" w:line="312" w:lineRule="auto"/>
        <w:jc w:val="both"/>
        <w:rPr>
          <w:rFonts w:ascii="Traditional Arabic" w:eastAsia="Traditional Arabic" w:hAnsi="Traditional Arabic" w:cs="Traditional Arabic"/>
          <w:sz w:val="32"/>
          <w:szCs w:val="32"/>
          <w:rtl/>
        </w:rPr>
      </w:pPr>
      <w:r w:rsidRPr="00DE47BE">
        <w:rPr>
          <w:rFonts w:ascii="Traditional Arabic" w:eastAsia="Traditional Arabic" w:hAnsi="Traditional Arabic" w:cs="Traditional Arabic"/>
          <w:sz w:val="32"/>
          <w:szCs w:val="32"/>
          <w:rtl/>
        </w:rPr>
        <w:t>يتمتع قسم الموارد البشرية في أي منظمة بمسؤولية أساسية لتشكيل السياسة المستهدفة ، وتوجيه الموظف إلى المنظور الأخضر اعتبرت سياسة الموارد البشرية التوجيه طريقة سلوك الناس وإدارتها بطريقة فلسفية</w:t>
      </w:r>
    </w:p>
    <w:p w14:paraId="58D245D7" w14:textId="07BE7B96" w:rsidR="009A217C" w:rsidRPr="00DE47BE" w:rsidRDefault="009A217C"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نماذج ممارسات إدارة الموارد البشرية الخضراء</w:t>
      </w:r>
      <w:r w:rsidR="00903641" w:rsidRPr="00DE47BE">
        <w:rPr>
          <w:rFonts w:ascii="Traditional Arabic" w:hAnsi="Traditional Arabic" w:cs="Traditional Arabic" w:hint="cs"/>
          <w:b/>
          <w:bCs/>
          <w:sz w:val="32"/>
          <w:szCs w:val="32"/>
          <w:rtl/>
        </w:rPr>
        <w:t>:</w:t>
      </w:r>
    </w:p>
    <w:p w14:paraId="23A606FB" w14:textId="77777777"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تتمتع إدارة الموارد البشرية الخضراء بالعديد من الممارسات من وجهة نظر بعض الباحثين فلذلك تعددت النماذج التي قدمها الباحثين لتلك الممارسات الخضراء لذلك اختلفت من جهة واشتركت معها من جهة أخرى.</w:t>
      </w:r>
    </w:p>
    <w:p w14:paraId="1AE6798B" w14:textId="77777777" w:rsidR="00F42509" w:rsidRDefault="00F42509" w:rsidP="00FF34DF">
      <w:pPr>
        <w:shd w:val="clear" w:color="auto" w:fill="FFFFFF" w:themeFill="background1"/>
        <w:jc w:val="both"/>
        <w:rPr>
          <w:rFonts w:ascii="Traditional Arabic" w:hAnsi="Traditional Arabic" w:cs="Traditional Arabic"/>
          <w:b/>
          <w:bCs/>
          <w:sz w:val="32"/>
          <w:szCs w:val="32"/>
          <w:rtl/>
        </w:rPr>
      </w:pPr>
    </w:p>
    <w:p w14:paraId="2E2729CE" w14:textId="77777777" w:rsidR="00F42509" w:rsidRDefault="00F42509" w:rsidP="00FF34DF">
      <w:pPr>
        <w:shd w:val="clear" w:color="auto" w:fill="FFFFFF" w:themeFill="background1"/>
        <w:jc w:val="both"/>
        <w:rPr>
          <w:rFonts w:ascii="Traditional Arabic" w:hAnsi="Traditional Arabic" w:cs="Traditional Arabic"/>
          <w:b/>
          <w:bCs/>
          <w:sz w:val="32"/>
          <w:szCs w:val="32"/>
          <w:rtl/>
        </w:rPr>
      </w:pPr>
    </w:p>
    <w:p w14:paraId="3366888D" w14:textId="080E783B" w:rsidR="009A217C" w:rsidRPr="00DE47BE" w:rsidRDefault="00903641" w:rsidP="00FF34DF">
      <w:pPr>
        <w:shd w:val="clear" w:color="auto" w:fill="FFFFFF" w:themeFill="background1"/>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t xml:space="preserve">أولاً: نموذج </w:t>
      </w:r>
      <w:r w:rsidRPr="00DE47BE">
        <w:rPr>
          <w:rFonts w:ascii="Traditional Arabic" w:hAnsi="Traditional Arabic" w:cs="Traditional Arabic"/>
          <w:b/>
          <w:bCs/>
          <w:sz w:val="32"/>
          <w:szCs w:val="32"/>
        </w:rPr>
        <w:t>Uddln &amp; Islam (2015)</w:t>
      </w:r>
    </w:p>
    <w:p w14:paraId="172E7557" w14:textId="49549B27" w:rsidR="0089345E" w:rsidRPr="00DE47BE" w:rsidRDefault="0089345E"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يتناول هذا النموذج مجموعة من ممارسات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التي تشمل التوظيف الأخضر</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التدريب والتطوير الأخضر، تقييم وإدارة الأداء الأخضر، علاقات الموظفين الخضراء، والأجور والمكافآت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ويرى الباحثان إسلام وأودين أن هذه الممارسات تسهم في توجيه الموارد البشرية نحو تحقيق أهداف الاستدامة البيئية للمنظمات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تبدأ العملية بتعيين موظفين يتمتعون بوعي بيئي عالٍ، يلي ذلك تدريب وتطوير أخضر يهدف إلى تعزيز مهاراتهم البيئية والتخصصية، ثم إدارة وتقييم الأداء الأخضر، الذي يعمل على تحسين سلوك الموظفين تجاه قضايا حماية 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يتم تعزيز علاقات الموظفين الخضراء التي تركز على تمكين الموظفين وتشجيع مشاركتهم، إلى جانب اعتماد نظام مكافآت وتعويضات خضراء لتحفيز السلوك البيئي الإيجابي بين الموظفين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وأخيراً، تُجرى مقابلات خروج مع الموظفين الذين يتركون المنظمة سواء طوعياً أو بشكل غير إرادي، للاستفادة من نتائج هذه المقابلات في تحسين أنظمة إدارة الموظفين المستقبلية</w:t>
      </w:r>
      <w:r w:rsidRPr="00DE47BE">
        <w:rPr>
          <w:rFonts w:ascii="Traditional Arabic" w:hAnsi="Traditional Arabic" w:cs="Traditional Arabic"/>
          <w:sz w:val="32"/>
          <w:szCs w:val="32"/>
        </w:rPr>
        <w:t>.</w:t>
      </w:r>
    </w:p>
    <w:p w14:paraId="6EC617BD" w14:textId="1F6DD4C3"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في هذا النموذج تم تحديد مجموعة من ممارسات إدارة الموارد البشرية الخضراء والمتمثلة ب التوظيف الأخضر التدريب والتطوير الاخضر تقييم وإدارة الأداء الأخضر علاقات الموظفين الخضراء الأجور والمكافات الخضراء ، اذ أشار ( </w:t>
      </w:r>
      <w:r w:rsidRPr="00DE47BE">
        <w:rPr>
          <w:rFonts w:ascii="Traditional Arabic" w:hAnsi="Traditional Arabic" w:cs="Traditional Arabic"/>
          <w:sz w:val="32"/>
          <w:szCs w:val="32"/>
        </w:rPr>
        <w:t>Uddi</w:t>
      </w:r>
      <w:r w:rsidR="00FC195F" w:rsidRPr="00DE47BE">
        <w:rPr>
          <w:rFonts w:ascii="Traditional Arabic" w:hAnsi="Traditional Arabic" w:cs="Traditional Arabic"/>
          <w:sz w:val="32"/>
          <w:szCs w:val="32"/>
        </w:rPr>
        <w:t>n &amp; Islam</w:t>
      </w:r>
      <w:r w:rsidRPr="00DE47BE">
        <w:rPr>
          <w:rFonts w:ascii="Traditional Arabic" w:hAnsi="Traditional Arabic" w:cs="Traditional Arabic"/>
          <w:sz w:val="32"/>
          <w:szCs w:val="32"/>
          <w:rtl/>
        </w:rPr>
        <w:t>) بأن هذه الممارسات. الخضراء توجه الموارد البشرية باتجاه تحقيق أهداف الاستدامة البيئية للمنظمات وتبدأ هذه العملية بتعيين الموظفين ذوي الوعي البيئي ، يتبعها تدريب وتطوير أخضر لتنمية مهاراتهم البينية ، ثم إدارة وتقييم الأداء الأخضر لتحسين سلوك الموظفين تجاه حماية البيئة مهاراتهم البيئية ، وتعزيز علاقات الموظفين الخضراء التي تركز على مشاركة وتمكين الموظفين و اعتماد نظام التعويض والمكافات الخضراء لتحفيز سلوك الموظفين الأخضر ، وتنتهي بإجراء مقابلات خروج مع الذين يتركون المنظمة طواعية أولا إرادية ويستخدمون نتائج المقابلات لتحسين أنظمة إدارة الموظفين .</w:t>
      </w:r>
      <w:r w:rsidR="00FC195F" w:rsidRPr="00DE47BE">
        <w:rPr>
          <w:rFonts w:ascii="Traditional Arabic" w:hAnsi="Traditional Arabic" w:cs="Traditional Arabic" w:hint="cs"/>
          <w:sz w:val="32"/>
          <w:szCs w:val="32"/>
          <w:rtl/>
        </w:rPr>
        <w:t xml:space="preserve"> (</w:t>
      </w:r>
      <w:r w:rsidR="00FC195F" w:rsidRPr="00DE47BE">
        <w:rPr>
          <w:rFonts w:ascii="Traditional Arabic" w:hAnsi="Traditional Arabic" w:cs="Traditional Arabic"/>
          <w:sz w:val="32"/>
          <w:szCs w:val="32"/>
        </w:rPr>
        <w:t>Uffom &amp; Islam, 2015</w:t>
      </w:r>
      <w:r w:rsidR="00FC195F" w:rsidRPr="00DE47BE">
        <w:rPr>
          <w:rFonts w:ascii="Traditional Arabic" w:hAnsi="Traditional Arabic" w:cs="Traditional Arabic" w:hint="cs"/>
          <w:sz w:val="32"/>
          <w:szCs w:val="32"/>
          <w:rtl/>
        </w:rPr>
        <w:t>)</w:t>
      </w:r>
    </w:p>
    <w:p w14:paraId="4089A240" w14:textId="11E292AD" w:rsidR="009A217C" w:rsidRPr="00DE47BE" w:rsidRDefault="00903641" w:rsidP="00FF34DF">
      <w:pPr>
        <w:shd w:val="clear" w:color="auto" w:fill="FFFFFF" w:themeFill="background1"/>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t xml:space="preserve">ثانياً: نموذج </w:t>
      </w:r>
      <w:r w:rsidRPr="00DE47BE">
        <w:rPr>
          <w:rFonts w:ascii="Traditional Arabic" w:hAnsi="Traditional Arabic" w:cs="Traditional Arabic"/>
          <w:b/>
          <w:bCs/>
          <w:sz w:val="32"/>
          <w:szCs w:val="32"/>
        </w:rPr>
        <w:t>Das &amp; Singh (2016)</w:t>
      </w:r>
    </w:p>
    <w:p w14:paraId="2EAD549C" w14:textId="4D0716A4" w:rsidR="00DE47BE" w:rsidRPr="00DE47BE" w:rsidRDefault="00FC195F"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تعد ممارسات إدارة الموارد البشرية الخضراء </w:t>
      </w:r>
      <w:r w:rsidRPr="00DE47BE">
        <w:rPr>
          <w:rFonts w:ascii="Traditional Arabic" w:hAnsi="Traditional Arabic" w:cs="Traditional Arabic"/>
          <w:sz w:val="32"/>
          <w:szCs w:val="32"/>
        </w:rPr>
        <w:t xml:space="preserve">(GHRM) </w:t>
      </w:r>
      <w:r w:rsidRPr="00DE47BE">
        <w:rPr>
          <w:rFonts w:ascii="Traditional Arabic" w:hAnsi="Traditional Arabic" w:cs="Traditional Arabic" w:hint="cs"/>
          <w:sz w:val="32"/>
          <w:szCs w:val="32"/>
          <w:rtl/>
        </w:rPr>
        <w:t xml:space="preserve">، منهجاً </w:t>
      </w:r>
      <w:r w:rsidRPr="00DE47BE">
        <w:rPr>
          <w:rFonts w:ascii="Traditional Arabic" w:hAnsi="Traditional Arabic" w:cs="Traditional Arabic"/>
          <w:sz w:val="32"/>
          <w:szCs w:val="32"/>
          <w:rtl/>
        </w:rPr>
        <w:t>يركز على تنفيذ سياسات بيئية في مجال الموارد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بهدف تحقيق قيادة فعالة من ناحية التكلفة وزيادة مستوى انخراط الموظفين لدعم الاستدامة التنظيمية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وتشمل إدارة الموارد البشرية الخضراء جميع الإجراءات التي تهدف إلى تقليل أثر الكربون والحد من التلوث البيئي</w:t>
      </w:r>
      <w:r w:rsidRPr="00DE47BE">
        <w:rPr>
          <w:rFonts w:ascii="Traditional Arabic" w:hAnsi="Traditional Arabic" w:cs="Traditional Arabic" w:hint="cs"/>
          <w:sz w:val="32"/>
          <w:szCs w:val="32"/>
          <w:rtl/>
        </w:rPr>
        <w:t>؛ و</w:t>
      </w:r>
      <w:r w:rsidRPr="00DE47BE">
        <w:rPr>
          <w:rFonts w:ascii="Traditional Arabic" w:hAnsi="Traditional Arabic" w:cs="Traditional Arabic"/>
          <w:sz w:val="32"/>
          <w:szCs w:val="32"/>
          <w:rtl/>
        </w:rPr>
        <w:t>تتضمن هذه الإجراءات تحليل وتصميم الوظائف</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بطرق صديقة للبيئة، تخطيط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الموارد البشرية الخضراء، التوظيف والاختيار البيئي، التدريب والتطوير المستدام، تقييم الأداء </w:t>
      </w:r>
      <w:r w:rsidRPr="00DE47BE">
        <w:rPr>
          <w:rFonts w:ascii="Traditional Arabic" w:hAnsi="Traditional Arabic" w:cs="Traditional Arabic" w:hint="cs"/>
          <w:sz w:val="32"/>
          <w:szCs w:val="32"/>
          <w:rtl/>
        </w:rPr>
        <w:t>وفقاً</w:t>
      </w:r>
      <w:r w:rsidRPr="00DE47BE">
        <w:rPr>
          <w:rFonts w:ascii="Traditional Arabic" w:hAnsi="Traditional Arabic" w:cs="Traditional Arabic"/>
          <w:sz w:val="32"/>
          <w:szCs w:val="32"/>
          <w:rtl/>
        </w:rPr>
        <w:t xml:space="preserve"> لمعايير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البيئة، إدارة المكافآت الخضراء، إدارة الصحة والسلامة البيئية، بالإضافة إلى إدارة انضباط الموظفين </w:t>
      </w:r>
      <w:r w:rsidRPr="00DE47BE">
        <w:rPr>
          <w:rFonts w:ascii="Traditional Arabic" w:hAnsi="Traditional Arabic" w:cs="Traditional Arabic"/>
          <w:sz w:val="32"/>
          <w:szCs w:val="32"/>
          <w:rtl/>
        </w:rPr>
        <w:lastRenderedPageBreak/>
        <w:t>وعلاقاتهم بشكل يدعم الاستدامة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يعتمد هذا النموذج على خمس ممارسات أساسية، تبدأ بتحليل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وتصميم الوظائف البيئية، يليها التوظيف والاختيار المستدام، وصولاً إلى التدريب والتطوير البيئي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وتقييم الأداء وإدارة التعويضات مع إشراك الموظفين في المبادرات الخاصة بالموارد البشرية الخضراء</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هذه الممارسات تعزز مفهوم الاستدامة التنظيمية والدمج الفعّال للموارد البشرية في دعم الأهداف البيئية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Singh &amp; Da</w:t>
      </w:r>
      <w:r w:rsidR="00231CB0">
        <w:rPr>
          <w:rFonts w:ascii="Traditional Arabic" w:hAnsi="Traditional Arabic" w:cs="Traditional Arabic"/>
          <w:sz w:val="32"/>
          <w:szCs w:val="32"/>
        </w:rPr>
        <w:t>s, 2016: 230</w:t>
      </w:r>
      <w:proofErr w:type="gramStart"/>
      <w:r w:rsidR="00231CB0">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w:t>
      </w:r>
    </w:p>
    <w:p w14:paraId="5C012FE0" w14:textId="40A6AE4C" w:rsidR="009A217C" w:rsidRPr="00DE47BE" w:rsidRDefault="00334419" w:rsidP="00FF34DF">
      <w:pPr>
        <w:shd w:val="clear" w:color="auto" w:fill="FFFFFF" w:themeFill="background1"/>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t xml:space="preserve">ثالثاً: نموذج </w:t>
      </w:r>
      <w:r w:rsidRPr="00DE47BE">
        <w:rPr>
          <w:rFonts w:ascii="Traditional Arabic" w:hAnsi="Traditional Arabic" w:cs="Traditional Arabic"/>
          <w:b/>
          <w:bCs/>
          <w:sz w:val="32"/>
          <w:szCs w:val="32"/>
        </w:rPr>
        <w:t>Shah (2019)</w:t>
      </w:r>
    </w:p>
    <w:p w14:paraId="402BA19F" w14:textId="69AF5B69" w:rsidR="00334419" w:rsidRPr="00DE47BE" w:rsidRDefault="00F80EDE"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لتقييم مدى تحقيق مفهوم الإدارة البيئية للموارد البشرية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xml:space="preserve">، أشار </w:t>
      </w:r>
      <w:r w:rsidRPr="00DE47BE">
        <w:rPr>
          <w:rFonts w:ascii="Traditional Arabic" w:hAnsi="Traditional Arabic" w:cs="Traditional Arabic"/>
          <w:sz w:val="32"/>
          <w:szCs w:val="32"/>
        </w:rPr>
        <w:t>Shah</w:t>
      </w:r>
      <w:r w:rsidRPr="00DE47BE">
        <w:rPr>
          <w:rFonts w:ascii="Traditional Arabic" w:hAnsi="Traditional Arabic" w:cs="Traditional Arabic"/>
          <w:sz w:val="32"/>
          <w:szCs w:val="32"/>
          <w:rtl/>
        </w:rPr>
        <w:t xml:space="preserve"> إلى</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أهمية مراعاة الطابع المتعدد الأبعاد لهذا المفهوم أثناء عملية القياس</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بناءً على ذلك، تم تطوير نموذج يهدف إلى تصميم أداة فعّالة لقياس ممارسات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مع التركيز على تطويرها والتحقق التجريبي من دقتها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تم جمع وتحليل المؤشرات والمقاييس المرتبطة بـ</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من خلال مراجعة شاملة للأدبيات البحثية، وذلك بهدف إنشاء قائمة تضم العناصر المقترحة لتحديد وقياس ممارسات هذا النهج البيئي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بناءً على النتائج، تم تحديد سبعة أبعاد رئيسية لممارسات</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تشمل</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تصميم الوظائف البيئية، التوظيف والاختيار البيئي، التدريب والتطوير المستدام، إدارة الأداء البيئي، التعويضات الخضراء، الصحة والسلامة البيئية، وعلاقات العمل المستدامة. وقد تمت صياغة استبيان يعتمد على مقياس ليكرت خماسي لقياس هذه الأبعاد بشكل أكثر دقة. بعد تقييم العناصر، تبيّن أن ممارسات</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 xml:space="preserve">تتكون من سبعة جوانب فرعية يمكن قياسها باستخدام </w:t>
      </w:r>
      <w:r w:rsidRPr="00DE47BE">
        <w:rPr>
          <w:rFonts w:ascii="Traditional Arabic" w:hAnsi="Traditional Arabic" w:cs="Traditional Arabic"/>
          <w:sz w:val="32"/>
          <w:szCs w:val="32"/>
        </w:rPr>
        <w:t xml:space="preserve">28 </w:t>
      </w:r>
      <w:r w:rsidRPr="00DE47BE">
        <w:rPr>
          <w:rFonts w:ascii="Traditional Arabic" w:hAnsi="Traditional Arabic" w:cs="Traditional Arabic"/>
          <w:sz w:val="32"/>
          <w:szCs w:val="32"/>
          <w:rtl/>
        </w:rPr>
        <w:t>عنصراً</w:t>
      </w:r>
      <w:r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Shah, 2019</w:t>
      </w:r>
      <w:r w:rsidRPr="00DE47BE">
        <w:rPr>
          <w:rFonts w:ascii="Traditional Arabic" w:hAnsi="Traditional Arabic" w:cs="Traditional Arabic" w:hint="cs"/>
          <w:sz w:val="32"/>
          <w:szCs w:val="32"/>
          <w:rtl/>
        </w:rPr>
        <w:t>)</w:t>
      </w:r>
      <w:r w:rsidR="00334419" w:rsidRPr="00DE47BE">
        <w:rPr>
          <w:rFonts w:ascii="Traditional Arabic" w:hAnsi="Traditional Arabic" w:cs="Traditional Arabic"/>
          <w:sz w:val="32"/>
          <w:szCs w:val="32"/>
          <w:rtl/>
        </w:rPr>
        <w:t xml:space="preserve"> </w:t>
      </w:r>
      <w:r w:rsidR="00231CB0">
        <w:rPr>
          <w:rFonts w:ascii="Traditional Arabic" w:hAnsi="Traditional Arabic" w:cs="Traditional Arabic" w:hint="cs"/>
          <w:sz w:val="32"/>
          <w:szCs w:val="32"/>
          <w:rtl/>
        </w:rPr>
        <w:t>.</w:t>
      </w:r>
    </w:p>
    <w:p w14:paraId="62444DCB" w14:textId="6FF4D393"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لاختلاف</w:t>
      </w:r>
      <w:r w:rsidR="00F80EDE" w:rsidRPr="00DE47BE">
        <w:rPr>
          <w:rFonts w:ascii="Traditional Arabic" w:hAnsi="Traditional Arabic" w:cs="Traditional Arabic" w:hint="cs"/>
          <w:sz w:val="32"/>
          <w:szCs w:val="32"/>
          <w:rtl/>
        </w:rPr>
        <w:t xml:space="preserve"> دراسة</w:t>
      </w:r>
      <w:r w:rsidRPr="00DE47BE">
        <w:rPr>
          <w:rFonts w:ascii="Traditional Arabic" w:hAnsi="Traditional Arabic" w:cs="Traditional Arabic"/>
          <w:sz w:val="32"/>
          <w:szCs w:val="32"/>
          <w:rtl/>
        </w:rPr>
        <w:t xml:space="preserve"> الباحثين في تحديد ممارسات ادارة الموارد البشرية الخضراء سوف تتجه نحو إلى أنموذج </w:t>
      </w:r>
      <w:r w:rsidRPr="00DE47BE">
        <w:rPr>
          <w:rFonts w:ascii="Traditional Arabic" w:hAnsi="Traditional Arabic" w:cs="Traditional Arabic"/>
          <w:sz w:val="32"/>
          <w:szCs w:val="32"/>
        </w:rPr>
        <w:t>Sha</w:t>
      </w:r>
      <w:r w:rsidR="0052066A">
        <w:rPr>
          <w:rFonts w:ascii="Traditional Arabic" w:hAnsi="Traditional Arabic" w:cs="Traditional Arabic"/>
          <w:sz w:val="32"/>
          <w:szCs w:val="32"/>
        </w:rPr>
        <w:t>h, 2019)</w:t>
      </w:r>
      <w:r w:rsidRPr="00DE47BE">
        <w:rPr>
          <w:rFonts w:ascii="Traditional Arabic" w:hAnsi="Traditional Arabic" w:cs="Traditional Arabic"/>
          <w:sz w:val="32"/>
          <w:szCs w:val="32"/>
          <w:rtl/>
        </w:rPr>
        <w:t xml:space="preserve"> ) </w:t>
      </w:r>
      <w:r w:rsidR="00F80EDE" w:rsidRPr="00DE47BE">
        <w:rPr>
          <w:rFonts w:ascii="Traditional Arabic" w:hAnsi="Traditional Arabic" w:cs="Traditional Arabic" w:hint="cs"/>
          <w:sz w:val="32"/>
          <w:szCs w:val="32"/>
          <w:rtl/>
        </w:rPr>
        <w:t>للعوامل</w:t>
      </w:r>
      <w:r w:rsidR="00F80EDE" w:rsidRPr="00DE47BE">
        <w:rPr>
          <w:rFonts w:ascii="Traditional Arabic" w:hAnsi="Traditional Arabic" w:cs="Traditional Arabic"/>
          <w:sz w:val="32"/>
          <w:szCs w:val="32"/>
          <w:rtl/>
        </w:rPr>
        <w:t xml:space="preserve"> التالية</w:t>
      </w:r>
      <w:r w:rsidR="00F80EDE" w:rsidRPr="00DE47BE">
        <w:rPr>
          <w:rFonts w:ascii="Traditional Arabic" w:hAnsi="Traditional Arabic" w:cs="Traditional Arabic" w:hint="cs"/>
          <w:sz w:val="32"/>
          <w:szCs w:val="32"/>
          <w:rtl/>
        </w:rPr>
        <w:t>:</w:t>
      </w:r>
    </w:p>
    <w:p w14:paraId="5501F79B" w14:textId="6B7E399E" w:rsidR="00F80EDE" w:rsidRPr="00DE47BE" w:rsidRDefault="00F80EDE" w:rsidP="00FF34DF">
      <w:pPr>
        <w:pStyle w:val="a6"/>
        <w:numPr>
          <w:ilvl w:val="0"/>
          <w:numId w:val="15"/>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يتضمن النموذج سبعة أبعاد فرعية مع فقرات معدة مسبقًا</w:t>
      </w:r>
      <w:r w:rsidRPr="00DE47BE">
        <w:rPr>
          <w:rFonts w:ascii="Traditional Arabic" w:hAnsi="Traditional Arabic" w:cs="Traditional Arabic"/>
          <w:sz w:val="32"/>
          <w:szCs w:val="32"/>
        </w:rPr>
        <w:t xml:space="preserve">. </w:t>
      </w:r>
    </w:p>
    <w:p w14:paraId="141FF76B" w14:textId="77777777" w:rsidR="00F80EDE" w:rsidRPr="00DE47BE" w:rsidRDefault="00F80EDE" w:rsidP="00FF34DF">
      <w:pPr>
        <w:pStyle w:val="a6"/>
        <w:numPr>
          <w:ilvl w:val="0"/>
          <w:numId w:val="15"/>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حظيت ممارساته الفرعية باتفاق غالبية الباحثين، إلى جانب تأييد المحكمين</w:t>
      </w:r>
    </w:p>
    <w:p w14:paraId="2F5345CA" w14:textId="29638F53" w:rsidR="00F80EDE" w:rsidRPr="00DE47BE" w:rsidRDefault="00F80EDE" w:rsidP="00FF34DF">
      <w:pPr>
        <w:pStyle w:val="a6"/>
        <w:numPr>
          <w:ilvl w:val="0"/>
          <w:numId w:val="15"/>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يُعد مفهوم إدارة الموارد البشرية الخضراء من المفاهيم الحديثة، مما يتيح إمكانية تطبيقه في المنظمات محل الدراسة</w:t>
      </w:r>
      <w:r w:rsidRPr="00DE47BE">
        <w:rPr>
          <w:rFonts w:ascii="Traditional Arabic" w:hAnsi="Traditional Arabic" w:cs="Traditional Arabic"/>
          <w:sz w:val="32"/>
          <w:szCs w:val="32"/>
        </w:rPr>
        <w:t>.</w:t>
      </w:r>
    </w:p>
    <w:p w14:paraId="22DAD851" w14:textId="130E389F" w:rsidR="009A217C" w:rsidRPr="00DE47BE" w:rsidRDefault="009A217C"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ابعاد ممارسات ادارة الموارد البشرية الخضراء</w:t>
      </w:r>
    </w:p>
    <w:p w14:paraId="23786376" w14:textId="06430108"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 xml:space="preserve">كانت ممارسة المؤشرات الخضراء النابضة بالحياة أمر بالغ الاهمية لذى سيتم توضيح مفصل لكل ممارسة من ممارسات ادارة الموارد البشرية الخضراء اعتمادا على الممارسات </w:t>
      </w:r>
      <w:r w:rsidR="007555B9" w:rsidRPr="00DE47BE">
        <w:rPr>
          <w:rFonts w:ascii="Traditional Arabic" w:hAnsi="Traditional Arabic" w:cs="Traditional Arabic" w:hint="cs"/>
          <w:sz w:val="32"/>
          <w:szCs w:val="32"/>
          <w:rtl/>
        </w:rPr>
        <w:t xml:space="preserve">الخضراء التي حددها نموذج </w:t>
      </w:r>
      <w:r w:rsidRPr="00DE47BE">
        <w:rPr>
          <w:rFonts w:ascii="Traditional Arabic" w:hAnsi="Traditional Arabic" w:cs="Traditional Arabic"/>
          <w:sz w:val="32"/>
          <w:szCs w:val="32"/>
          <w:rtl/>
        </w:rPr>
        <w:t xml:space="preserve"> </w:t>
      </w:r>
      <w:r w:rsidR="007555B9"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Shah,2019:774-775</w:t>
      </w:r>
      <w:r w:rsidR="007555B9" w:rsidRPr="00DE47BE">
        <w:rPr>
          <w:rFonts w:ascii="Traditional Arabic" w:hAnsi="Traditional Arabic" w:cs="Traditional Arabic" w:hint="cs"/>
          <w:sz w:val="32"/>
          <w:szCs w:val="32"/>
          <w:rtl/>
        </w:rPr>
        <w:t>)</w:t>
      </w:r>
    </w:p>
    <w:p w14:paraId="10AB06DE" w14:textId="3228FA7B" w:rsidR="009A217C" w:rsidRPr="00DE47BE" w:rsidRDefault="007555B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009A217C" w:rsidRPr="00DE47BE">
        <w:rPr>
          <w:rFonts w:ascii="Traditional Arabic" w:hAnsi="Traditional Arabic" w:cs="Traditional Arabic"/>
          <w:b/>
          <w:bCs/>
          <w:sz w:val="32"/>
          <w:szCs w:val="32"/>
          <w:rtl/>
        </w:rPr>
        <w:t>التوظيف والاختيار الاخضر</w:t>
      </w:r>
    </w:p>
    <w:p w14:paraId="4842A351" w14:textId="68B9EB25" w:rsidR="00F80EDE" w:rsidRPr="00DE47BE" w:rsidRDefault="00F80EDE" w:rsidP="00FF34D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التوظيف الأخضر يمثل عملية استقطاب مواهب جديدة تتمتع بالوعي بالاستدامة البيئية وفهم النظام البيئي، مع التركيز على تعزيز الممارسات الخضراء والحفاظ على البيئة داخل المنظمات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يهدف هذا النوع من التوظيف إلى ضمان أن الموظفين الجدد لديهم المعرفة والالتزام بالممارسات البيئية الفعالة، مما يُسهم في بناء بيئة عمل مستدامة تدعم الابتكار والإبداع</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ومع التنافس الشديد لجذب أكثر الكفاءات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إبداعًا وابتكارًا، تبرز أهمية تحسين استراتيجيات التوظيف واستقطاب موظفين ذوي جودة عالية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كجزء من التحديات الكبرى في ما يُعرف بـ"حرب المواهب</w:t>
      </w:r>
      <w:r w:rsidRPr="00DE47BE">
        <w:rPr>
          <w:rFonts w:ascii="Traditional Arabic" w:hAnsi="Traditional Arabic" w:cs="Traditional Arabic"/>
          <w:sz w:val="32"/>
          <w:szCs w:val="32"/>
        </w:rPr>
        <w:t xml:space="preserve">" (Ullah, 2017). </w:t>
      </w:r>
      <w:r w:rsidRPr="00DE47BE">
        <w:rPr>
          <w:rFonts w:ascii="Traditional Arabic" w:hAnsi="Traditional Arabic" w:cs="Traditional Arabic"/>
          <w:sz w:val="32"/>
          <w:szCs w:val="32"/>
          <w:rtl/>
        </w:rPr>
        <w:t xml:space="preserve">وقد أشار </w:t>
      </w:r>
      <w:r w:rsidRPr="00DE47BE">
        <w:rPr>
          <w:rFonts w:ascii="Traditional Arabic" w:hAnsi="Traditional Arabic" w:cs="Traditional Arabic"/>
          <w:sz w:val="32"/>
          <w:szCs w:val="32"/>
        </w:rPr>
        <w:t xml:space="preserve">Ramasamy (2017) </w:t>
      </w:r>
      <w:r w:rsidRPr="00DE47BE">
        <w:rPr>
          <w:rFonts w:ascii="Traditional Arabic" w:hAnsi="Traditional Arabic" w:cs="Traditional Arabic"/>
          <w:sz w:val="32"/>
          <w:szCs w:val="32"/>
          <w:rtl/>
        </w:rPr>
        <w:t>إلى أنه، في سياق إدارة الموارد البشرية، يُعنى التوظيف باستقطاب مرشحين محتملين للتقدم إلى وظيفة معينة ضمن المنظمة، بينما يتمثل الاختيار في انتقاء الأنسب والأكثر تأهيلًا من بين المتقدمين، الذين تتوافر لديهم المهارات المطلوبة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وبينما كانت هذه العمليات تركّز بشكل تقليدي على الكفاءات الفنية والمهارات اللازمة لتحسين الأداء، فإنها الآن تُعيد تشكيل أهدافها لمواءمة التوجهات البيئية والتنموية المستدامة</w:t>
      </w:r>
      <w:r w:rsidRPr="00DE47BE">
        <w:rPr>
          <w:rFonts w:ascii="Traditional Arabic" w:hAnsi="Traditional Arabic" w:cs="Traditional Arabic"/>
          <w:sz w:val="32"/>
          <w:szCs w:val="32"/>
        </w:rPr>
        <w:t>.</w:t>
      </w:r>
    </w:p>
    <w:p w14:paraId="66448CFE" w14:textId="4C7F5EBB" w:rsidR="00F80EDE" w:rsidRDefault="00F80EDE" w:rsidP="00FF34DF">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وفي هذا السياق، أوضح</w:t>
      </w:r>
      <w:r w:rsidRPr="00DE47BE">
        <w:rPr>
          <w:rFonts w:ascii="Traditional Arabic" w:hAnsi="Traditional Arabic" w:cs="Traditional Arabic"/>
          <w:sz w:val="32"/>
          <w:szCs w:val="32"/>
        </w:rPr>
        <w:t xml:space="preserve"> Atiku &amp; Fapohumda (2020) </w:t>
      </w:r>
      <w:r w:rsidRPr="00DE47BE">
        <w:rPr>
          <w:rFonts w:ascii="Traditional Arabic" w:hAnsi="Traditional Arabic" w:cs="Traditional Arabic"/>
          <w:sz w:val="32"/>
          <w:szCs w:val="32"/>
          <w:rtl/>
        </w:rPr>
        <w:t>أن التوظيف الأخضر يمثل عملية توظيف تهدف إلى تقليل الاعتماد على الأوراق وتقليل التأثير السلبي على البيئة. يتم ذلك من خلال دمج ممارسات البيئة المستدامة ضمن عملية التوظيف</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وتشمل هذه الممارسات مراقبة متطلبات الكفاءة التنظيمية على المدى الطويل وتوفير معلومات واضحة للموظفين المحتملين حول سياسات التنمية المستدامة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يمكن تحقيق ذلك عبر إجراءات توظيف تعزز التمثيل المتوازن بين المتقدمين، مما يضمن اطلاع الموظف الجديد على الممارسات الخضراء والإطار البيئي الذي ستعمل المنظمة وفقه</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أن ظهور التكنولوجيا واعتماد ممارسات الموارد البشرية الخضراء، مقارنة بالأساليب التقليدية في الأعمال، قد ساهم بتمهيد الطريق لتبني التكنولوجيا في عمليات التوظيف، مما يعزز من كفاءة واستدامة هذه العمليات</w:t>
      </w:r>
      <w:r w:rsidRPr="00DE47BE">
        <w:rPr>
          <w:rFonts w:ascii="Traditional Arabic" w:hAnsi="Traditional Arabic" w:cs="Traditional Arabic"/>
          <w:sz w:val="32"/>
          <w:szCs w:val="32"/>
        </w:rPr>
        <w:t>.</w:t>
      </w:r>
    </w:p>
    <w:p w14:paraId="4D621415" w14:textId="1A3134CD" w:rsidR="00231CB0" w:rsidRDefault="00231CB0" w:rsidP="00FF34DF">
      <w:pPr>
        <w:shd w:val="clear" w:color="auto" w:fill="FFFFFF" w:themeFill="background1"/>
        <w:spacing w:after="0" w:line="330" w:lineRule="atLeast"/>
        <w:jc w:val="both"/>
        <w:rPr>
          <w:rFonts w:ascii="Traditional Arabic" w:hAnsi="Traditional Arabic" w:cs="Traditional Arabic"/>
          <w:sz w:val="32"/>
          <w:szCs w:val="32"/>
          <w:rtl/>
        </w:rPr>
      </w:pPr>
    </w:p>
    <w:p w14:paraId="6CC36154" w14:textId="7A7A7475" w:rsidR="00231CB0" w:rsidRDefault="00231CB0" w:rsidP="00FF34DF">
      <w:pPr>
        <w:shd w:val="clear" w:color="auto" w:fill="FFFFFF" w:themeFill="background1"/>
        <w:spacing w:after="0" w:line="330" w:lineRule="atLeast"/>
        <w:jc w:val="both"/>
        <w:rPr>
          <w:rFonts w:ascii="Traditional Arabic" w:hAnsi="Traditional Arabic" w:cs="Traditional Arabic"/>
          <w:sz w:val="32"/>
          <w:szCs w:val="32"/>
          <w:rtl/>
        </w:rPr>
      </w:pPr>
    </w:p>
    <w:p w14:paraId="46D29FE5" w14:textId="77777777" w:rsidR="00231CB0" w:rsidRPr="00DE47BE" w:rsidRDefault="00231CB0" w:rsidP="00FF34DF">
      <w:pPr>
        <w:shd w:val="clear" w:color="auto" w:fill="FFFFFF" w:themeFill="background1"/>
        <w:spacing w:after="0" w:line="330" w:lineRule="atLeast"/>
        <w:jc w:val="both"/>
        <w:rPr>
          <w:rFonts w:ascii="Traditional Arabic" w:hAnsi="Traditional Arabic" w:cs="Traditional Arabic"/>
          <w:sz w:val="32"/>
          <w:szCs w:val="32"/>
        </w:rPr>
      </w:pPr>
    </w:p>
    <w:p w14:paraId="4DA9FEBE" w14:textId="43BB6549" w:rsidR="009A217C" w:rsidRPr="00DE47BE" w:rsidRDefault="00193E3B"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ثانياً:</w:t>
      </w:r>
      <w:r w:rsidR="009A217C" w:rsidRPr="00DE47BE">
        <w:rPr>
          <w:rFonts w:ascii="Traditional Arabic" w:hAnsi="Traditional Arabic" w:cs="Traditional Arabic"/>
          <w:b/>
          <w:bCs/>
          <w:sz w:val="32"/>
          <w:szCs w:val="32"/>
          <w:rtl/>
        </w:rPr>
        <w:t xml:space="preserve"> تصميم الوظائف الخضراء</w:t>
      </w:r>
    </w:p>
    <w:p w14:paraId="0FE4089E" w14:textId="2E5E46B0" w:rsidR="0021311B" w:rsidRPr="00DE47BE" w:rsidRDefault="002F6660"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lastRenderedPageBreak/>
        <w:t>وهو عبارة عن مسار</w:t>
      </w:r>
      <w:r w:rsidR="0021311B" w:rsidRPr="00DE47BE">
        <w:rPr>
          <w:rFonts w:ascii="Traditional Arabic" w:hAnsi="Traditional Arabic" w:cs="Traditional Arabic"/>
          <w:sz w:val="32"/>
          <w:szCs w:val="32"/>
          <w:rtl/>
        </w:rPr>
        <w:t xml:space="preserve"> منهجي نقوم من خلاله بدراسة مهام العمل والأعباء وظروف التشغيل، إضافة إلى الحاجات البشرية للوظيفة. إنّ محتوى الوصف الوظيفي ومواصفات المهنة هما الحصيلة الملموسة لدراسة الوظيفة. الوصف الوظيفي هو وثيقة تحدد المهام والأعباء الوظيفية وكذلك أحوال العمل للمنصب. من منظور الإدارة الخضراء، يمكن أن يعمل على تعيين العديد من المهام والأعباء الخاصة بالتدبير البيئي</w:t>
      </w:r>
      <w:r w:rsidRPr="00DE47BE">
        <w:rPr>
          <w:rFonts w:ascii="Traditional Arabic" w:hAnsi="Traditional Arabic" w:cs="Traditional Arabic" w:hint="cs"/>
          <w:sz w:val="32"/>
          <w:szCs w:val="32"/>
          <w:rtl/>
        </w:rPr>
        <w:t>،</w:t>
      </w:r>
      <w:r w:rsidR="0021311B" w:rsidRPr="00DE47BE">
        <w:rPr>
          <w:rFonts w:ascii="Traditional Arabic" w:hAnsi="Traditional Arabic" w:cs="Traditional Arabic"/>
          <w:sz w:val="32"/>
          <w:szCs w:val="32"/>
          <w:rtl/>
        </w:rPr>
        <w:t xml:space="preserve"> لقد وحّدت المؤسسات المسؤوليات البيئية والاجتماعية وبأقصى إمكانياتها في كل مهنة لصون البيئة. باشرت عدّة كيانات بدمج مهمة واحدة على الأقل تخص التدبير البيئي في محددات المهنة. بالإضافة إلى ذلك، ينبغي أن تشمل التوصيفات الوظيفية ومواصفات الوظيفة المهام المتعلقة بالالتزامات التنظيمية والبيئية والاجتماعية، والتقارير المستدامة، ومسؤوليات الصحة والأمان. تستعين بعض الهيئات بفرق متعددة الاختصاصات لمعالجة القضايا البيئية بكفاءة؛ فتشكيل فرق خضراء للعاملين يؤثر بقوة على السمعة الخضراء والأداء المراعي للبيئة. تستخدم بعض الكيانات مجموعات عمل مشتركة للتعامل بحسن فعالية مع المعضلات البيئية.</w:t>
      </w:r>
    </w:p>
    <w:p w14:paraId="6FA3C121" w14:textId="3042DB4E"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هو عملية منهجية نقوم من خلالها بتحليل واجبات الوظيفة والمسؤوليات وظروف العمل فضلاً عن المتطلبات البشرية للوظيفة الوصف الوظيفي ومواصفات الوظيفة هما النتيجتان الملموستان لتحليل الوظيفة الوصف الوظيفي هو مستند يحدد المهام والمسؤوليات الوظيفية فضلاً عن ظروف العمل للوظيفة من منظور الإدارة الخضراء ، يمكن أن يعمل على تحديد العديد من واجبات ومسؤوليات الوظائف المتعلقة بالإدارة البيئية ، لقد جمعت المنظمات بين المسؤوليات البيئية والمجتمعية وبأفضل قدراتها في كل وظيفة لحماية البيئة قامت العديد من المنظمات بدمج مهمة واحدة على الأقل تتعلق بالإدارة البيئية في التوصيف الوظيفي علاوة على ذلك ، يجب أن تغطي التوصيفات الوظيفية والمواصفات الوظيفية المهام المتعلقة بالالتزامات التنظيمية والبيئية والمجتمعية والتقارير الخضراء ومسؤوليات الصحة والسلامة ، تستخدم بعض المنظمات فرقاً متعددة الوظائف للتعامل للأعمال البيئية المشكلات بفعالية مع ؛ بالتأسيس الفرق الخضراء للعاملين تأثير بشكل كبير على السمعة الخضراء والأداء الصديق للبيئة تستخدم بعض المنظمات</w:t>
      </w:r>
      <w:r w:rsidR="00193E3B"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فرقاً متعددة الوظائف للتعامل بفعالية مع المشكلات البيئية للأعمال</w:t>
      </w:r>
      <w:r w:rsidR="00193E3B" w:rsidRPr="00DE47BE">
        <w:rPr>
          <w:rFonts w:ascii="Traditional Arabic" w:hAnsi="Traditional Arabic" w:cs="Traditional Arabic" w:hint="cs"/>
          <w:sz w:val="32"/>
          <w:szCs w:val="32"/>
          <w:rtl/>
        </w:rPr>
        <w:t xml:space="preserve"> (</w:t>
      </w:r>
      <w:r w:rsidR="00193E3B" w:rsidRPr="00DE47BE">
        <w:rPr>
          <w:rFonts w:ascii="Traditional Arabic" w:hAnsi="Traditional Arabic" w:cs="Traditional Arabic"/>
          <w:sz w:val="32"/>
          <w:szCs w:val="32"/>
        </w:rPr>
        <w:t>Shah, 2019</w:t>
      </w:r>
      <w:r w:rsidR="00193E3B" w:rsidRPr="00DE47BE">
        <w:rPr>
          <w:rFonts w:ascii="Traditional Arabic" w:hAnsi="Traditional Arabic" w:cs="Traditional Arabic" w:hint="cs"/>
          <w:sz w:val="32"/>
          <w:szCs w:val="32"/>
          <w:rtl/>
        </w:rPr>
        <w:t>) .</w:t>
      </w:r>
    </w:p>
    <w:p w14:paraId="1E76CB97" w14:textId="3C08994A" w:rsidR="007261B9" w:rsidRPr="00DE47BE" w:rsidRDefault="007261B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 xml:space="preserve">عرفها </w:t>
      </w:r>
      <w:r w:rsidRPr="00DE47BE">
        <w:rPr>
          <w:rFonts w:ascii="Traditional Arabic" w:hAnsi="Traditional Arabic" w:cs="Traditional Arabic"/>
          <w:sz w:val="32"/>
          <w:szCs w:val="32"/>
        </w:rPr>
        <w:t>Das &amp; Sing</w:t>
      </w:r>
      <w:r w:rsidR="0052066A">
        <w:rPr>
          <w:rFonts w:ascii="Traditional Arabic" w:hAnsi="Traditional Arabic" w:cs="Traditional Arabic"/>
          <w:sz w:val="32"/>
          <w:szCs w:val="32"/>
        </w:rPr>
        <w:t>h, 2016)</w:t>
      </w:r>
      <w:r w:rsidRPr="00DE47BE">
        <w:rPr>
          <w:rFonts w:ascii="Traditional Arabic" w:hAnsi="Traditional Arabic" w:cs="Traditional Arabic"/>
          <w:sz w:val="32"/>
          <w:szCs w:val="32"/>
          <w:rtl/>
        </w:rPr>
        <w:t xml:space="preserve"> ) </w:t>
      </w:r>
      <w:r w:rsidRPr="00DE47BE">
        <w:rPr>
          <w:rFonts w:ascii="Traditional Arabic" w:hAnsi="Traditional Arabic" w:cs="Traditional Arabic" w:hint="cs"/>
          <w:sz w:val="32"/>
          <w:szCs w:val="32"/>
          <w:rtl/>
        </w:rPr>
        <w:t xml:space="preserve">بأنها </w:t>
      </w:r>
      <w:r w:rsidRPr="00DE47BE">
        <w:rPr>
          <w:rFonts w:ascii="Traditional Arabic" w:hAnsi="Traditional Arabic" w:cs="Traditional Arabic"/>
          <w:sz w:val="32"/>
          <w:szCs w:val="32"/>
          <w:rtl/>
        </w:rPr>
        <w:t xml:space="preserve">تحليل مُفصَّل للعمل والذي يتضمن المهام والأعمال والتبعات المتعلقة </w:t>
      </w:r>
      <w:r w:rsidRPr="00DE47BE">
        <w:rPr>
          <w:rFonts w:ascii="Traditional Arabic" w:hAnsi="Traditional Arabic" w:cs="Traditional Arabic" w:hint="cs"/>
          <w:sz w:val="32"/>
          <w:szCs w:val="32"/>
          <w:rtl/>
        </w:rPr>
        <w:t>باستدامة البيئة،</w:t>
      </w:r>
      <w:r w:rsidRPr="00DE47BE">
        <w:rPr>
          <w:rFonts w:ascii="Traditional Arabic" w:hAnsi="Traditional Arabic" w:cs="Traditional Arabic"/>
          <w:sz w:val="32"/>
          <w:szCs w:val="32"/>
          <w:rtl/>
        </w:rPr>
        <w:t xml:space="preserve"> وقد عمدت بعض هيئات الأعمال إلى إدماج المهام والأعمال والتبعات البيئية والاجتماعية قدر المستطاع في كل وظيفة بهدف </w:t>
      </w:r>
      <w:r w:rsidRPr="00DE47BE">
        <w:rPr>
          <w:rFonts w:ascii="Traditional Arabic" w:hAnsi="Traditional Arabic" w:cs="Traditional Arabic" w:hint="cs"/>
          <w:sz w:val="32"/>
          <w:szCs w:val="32"/>
          <w:rtl/>
        </w:rPr>
        <w:t>الحفاظ على الاستدامة</w:t>
      </w:r>
      <w:r w:rsidRPr="00DE47BE">
        <w:rPr>
          <w:rFonts w:ascii="Traditional Arabic" w:hAnsi="Traditional Arabic" w:cs="Traditional Arabic"/>
          <w:sz w:val="32"/>
          <w:szCs w:val="32"/>
          <w:rtl/>
        </w:rPr>
        <w:t xml:space="preserve"> التنظيمية </w:t>
      </w:r>
      <w:r w:rsidRPr="00DE47BE">
        <w:rPr>
          <w:rFonts w:ascii="Traditional Arabic" w:hAnsi="Traditional Arabic" w:cs="Traditional Arabic" w:hint="cs"/>
          <w:sz w:val="32"/>
          <w:szCs w:val="32"/>
          <w:rtl/>
        </w:rPr>
        <w:t>البيئة.</w:t>
      </w:r>
      <w:r w:rsidRPr="00DE47BE">
        <w:rPr>
          <w:rFonts w:ascii="Traditional Arabic" w:hAnsi="Traditional Arabic" w:cs="Traditional Arabic"/>
          <w:sz w:val="32"/>
          <w:szCs w:val="32"/>
          <w:rtl/>
        </w:rPr>
        <w:t>ية.</w:t>
      </w:r>
    </w:p>
    <w:p w14:paraId="12A7B7C6" w14:textId="669EA944" w:rsidR="007261B9" w:rsidRPr="00DE47BE" w:rsidRDefault="007261B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أشار (88: 2019، </w:t>
      </w:r>
      <w:r w:rsidR="00B51D78" w:rsidRPr="00DE47BE">
        <w:rPr>
          <w:rFonts w:ascii="Traditional Arabic" w:hAnsi="Traditional Arabic" w:cs="Traditional Arabic"/>
          <w:sz w:val="32"/>
          <w:szCs w:val="32"/>
        </w:rPr>
        <w:t>Shaban</w:t>
      </w:r>
      <w:r w:rsidRPr="00DE47BE">
        <w:rPr>
          <w:rFonts w:ascii="Traditional Arabic" w:hAnsi="Traditional Arabic" w:cs="Traditional Arabic"/>
          <w:sz w:val="32"/>
          <w:szCs w:val="32"/>
          <w:rtl/>
        </w:rPr>
        <w:t xml:space="preserve">) ينبغي أن يُبرز التوصيف </w:t>
      </w:r>
      <w:r w:rsidR="00B51D78" w:rsidRPr="00DE47BE">
        <w:rPr>
          <w:rFonts w:ascii="Traditional Arabic" w:hAnsi="Traditional Arabic" w:cs="Traditional Arabic" w:hint="cs"/>
          <w:sz w:val="32"/>
          <w:szCs w:val="32"/>
          <w:rtl/>
        </w:rPr>
        <w:t>الوظيفي</w:t>
      </w:r>
      <w:r w:rsidRPr="00DE47BE">
        <w:rPr>
          <w:rFonts w:ascii="Traditional Arabic" w:hAnsi="Traditional Arabic" w:cs="Traditional Arabic"/>
          <w:sz w:val="32"/>
          <w:szCs w:val="32"/>
          <w:rtl/>
        </w:rPr>
        <w:t xml:space="preserve"> والمحددات الشخصية عدداً من الأعمال والمهام والالتزامات المحددة الواضحة والمتطلبات التقنية المرتبطة </w:t>
      </w:r>
      <w:r w:rsidR="00B51D78" w:rsidRPr="00DE47BE">
        <w:rPr>
          <w:rFonts w:ascii="Traditional Arabic" w:hAnsi="Traditional Arabic" w:cs="Traditional Arabic" w:hint="cs"/>
          <w:sz w:val="32"/>
          <w:szCs w:val="32"/>
          <w:rtl/>
        </w:rPr>
        <w:t>بالحفاظ على</w:t>
      </w:r>
      <w:r w:rsidRPr="00DE47BE">
        <w:rPr>
          <w:rFonts w:ascii="Traditional Arabic" w:hAnsi="Traditional Arabic" w:cs="Traditional Arabic"/>
          <w:sz w:val="32"/>
          <w:szCs w:val="32"/>
          <w:rtl/>
        </w:rPr>
        <w:t xml:space="preserve"> البيئة. ويجب أن يشتمل التوصيف المهني والمحددات الشخصية على </w:t>
      </w:r>
      <w:r w:rsidR="00B51D78" w:rsidRPr="00DE47BE">
        <w:rPr>
          <w:rFonts w:ascii="Traditional Arabic" w:hAnsi="Traditional Arabic" w:cs="Traditional Arabic" w:hint="cs"/>
          <w:sz w:val="32"/>
          <w:szCs w:val="32"/>
          <w:rtl/>
        </w:rPr>
        <w:t>اشتراط</w:t>
      </w:r>
      <w:r w:rsidRPr="00DE47BE">
        <w:rPr>
          <w:rFonts w:ascii="Traditional Arabic" w:hAnsi="Traditional Arabic" w:cs="Traditional Arabic"/>
          <w:sz w:val="32"/>
          <w:szCs w:val="32"/>
          <w:rtl/>
        </w:rPr>
        <w:t xml:space="preserve"> للمعايير البيئية والشخصية والتقنية للمترشح المُتقدم للأعمال.</w:t>
      </w:r>
    </w:p>
    <w:p w14:paraId="753C0242" w14:textId="1B571399" w:rsidR="009A217C" w:rsidRPr="00DE47BE" w:rsidRDefault="00193E3B"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009A217C" w:rsidRPr="00DE47BE">
        <w:rPr>
          <w:rFonts w:ascii="Traditional Arabic" w:hAnsi="Traditional Arabic" w:cs="Traditional Arabic"/>
          <w:b/>
          <w:bCs/>
          <w:sz w:val="32"/>
          <w:szCs w:val="32"/>
          <w:rtl/>
        </w:rPr>
        <w:t>التدريب والتطور الاخضر</w:t>
      </w:r>
    </w:p>
    <w:p w14:paraId="052D7A31" w14:textId="40F9AFA1" w:rsidR="002F3EB5" w:rsidRPr="00DE47BE" w:rsidRDefault="00B51D78"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هو</w:t>
      </w:r>
      <w:r w:rsidRPr="00DE47BE">
        <w:rPr>
          <w:rFonts w:ascii="Traditional Arabic" w:hAnsi="Traditional Arabic" w:cs="Traditional Arabic"/>
          <w:sz w:val="32"/>
          <w:szCs w:val="32"/>
          <w:rtl/>
        </w:rPr>
        <w:t>التطوير المؤسسي للمواقف والتصرفات وأيضاً المعرفة والقدرات بين العاملين</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لغرض المساعدة في تفادي تحوّل محيط العمل إلى بيئة غير مناسبة. هناك نقطة جوهرية يتوجب الانتباه إليها وهي وجود وصلة إيجابية راسخة بين تأهيل الموظفين وتنميتهم وبين الأداء المؤسسي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يتمثل دور جهة إدارة شؤون الأفراد في المنشأة في إيصال التدريب والمؤهلات التنموية والمعرفة الضرورية لدى المستخدمين حتى يظلوا متحملين للمنافسة في سوق العمل. وفي هذا الإطار، </w:t>
      </w:r>
      <w:r w:rsidRPr="00DE47BE">
        <w:rPr>
          <w:rFonts w:ascii="Traditional Arabic" w:hAnsi="Traditional Arabic" w:cs="Traditional Arabic" w:hint="cs"/>
          <w:sz w:val="32"/>
          <w:szCs w:val="32"/>
          <w:rtl/>
        </w:rPr>
        <w:t>نلاحظ</w:t>
      </w:r>
      <w:r w:rsidRPr="00DE47BE">
        <w:rPr>
          <w:rFonts w:ascii="Traditional Arabic" w:hAnsi="Traditional Arabic" w:cs="Traditional Arabic"/>
          <w:sz w:val="32"/>
          <w:szCs w:val="32"/>
          <w:rtl/>
        </w:rPr>
        <w:t xml:space="preserve"> أن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لديها القدرة على تزويد العاملين بالمعارف الملائمة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بخصوص مفاهيم التحوّل نحو البيئة. قد يحوز بعض المستخدمين على هذه المفاهيم البدائية لـ "الانتقال إلى البيئة النظيفة" خلال مرحلة التعيين والاختيار بينما قد يفتقر إليها آخرون.</w:t>
      </w:r>
      <w:r w:rsidRPr="00DE47BE">
        <w:rPr>
          <w:rFonts w:ascii="Traditional Arabic" w:hAnsi="Traditional Arabic" w:cs="Traditional Arabic" w:hint="cs"/>
          <w:sz w:val="32"/>
          <w:szCs w:val="32"/>
          <w:rtl/>
        </w:rPr>
        <w:t xml:space="preserve"> </w:t>
      </w:r>
      <w:r w:rsidR="002F3EB5" w:rsidRPr="00DE47BE">
        <w:rPr>
          <w:rFonts w:ascii="Traditional Arabic" w:hAnsi="Traditional Arabic" w:cs="Traditional Arabic" w:hint="cs"/>
          <w:sz w:val="32"/>
          <w:szCs w:val="32"/>
          <w:rtl/>
        </w:rPr>
        <w:t>(</w:t>
      </w:r>
      <w:r w:rsidR="002F3EB5" w:rsidRPr="00DE47BE">
        <w:rPr>
          <w:rFonts w:ascii="Traditional Arabic" w:hAnsi="Traditional Arabic" w:cs="Traditional Arabic"/>
          <w:sz w:val="32"/>
          <w:szCs w:val="32"/>
        </w:rPr>
        <w:t>Ramasamy, 2017</w:t>
      </w:r>
      <w:r w:rsidR="002F3EB5"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w:t>
      </w:r>
    </w:p>
    <w:p w14:paraId="43784033" w14:textId="77777777" w:rsidR="00231CB0" w:rsidRDefault="00DA2FB6"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أشار </w:t>
      </w:r>
      <w:r w:rsidRPr="00DE47BE">
        <w:rPr>
          <w:rFonts w:ascii="Traditional Arabic" w:hAnsi="Traditional Arabic" w:cs="Traditional Arabic"/>
          <w:sz w:val="32"/>
          <w:szCs w:val="32"/>
        </w:rPr>
        <w:t>Ullah (2017)</w:t>
      </w:r>
      <w:r w:rsidRPr="00DE47BE">
        <w:rPr>
          <w:rFonts w:ascii="Traditional Arabic" w:hAnsi="Traditional Arabic" w:cs="Traditional Arabic" w:hint="cs"/>
          <w:sz w:val="32"/>
          <w:szCs w:val="32"/>
          <w:rtl/>
        </w:rPr>
        <w:t xml:space="preserve"> </w:t>
      </w:r>
      <w:r w:rsidR="00B51D78" w:rsidRPr="00DE47BE">
        <w:rPr>
          <w:rFonts w:ascii="Traditional Arabic" w:hAnsi="Traditional Arabic" w:cs="Traditional Arabic"/>
          <w:sz w:val="32"/>
          <w:szCs w:val="32"/>
          <w:rtl/>
        </w:rPr>
        <w:t xml:space="preserve"> إلى أن </w:t>
      </w:r>
      <w:r w:rsidRPr="00DE47BE">
        <w:rPr>
          <w:rFonts w:ascii="Traditional Arabic" w:hAnsi="Traditional Arabic" w:cs="Traditional Arabic" w:hint="cs"/>
          <w:sz w:val="32"/>
          <w:szCs w:val="32"/>
          <w:rtl/>
        </w:rPr>
        <w:t>التدريب والتطوير الوظيفي</w:t>
      </w:r>
      <w:r w:rsidR="00B51D78" w:rsidRPr="00DE47BE">
        <w:rPr>
          <w:rFonts w:ascii="Traditional Arabic" w:hAnsi="Traditional Arabic" w:cs="Traditional Arabic"/>
          <w:sz w:val="32"/>
          <w:szCs w:val="32"/>
          <w:rtl/>
        </w:rPr>
        <w:t xml:space="preserve"> يشتملان على مناهج عمل الموظفين التي تخفّض المخلفات، والاستخدام الأمثل للموارد، والمحافظة على الطاقة، وتقليص مسببات التدهور البيئي، مما يتيح مجالاً لإشراك العاملين في مواجهة القضايا البيئية. </w:t>
      </w:r>
    </w:p>
    <w:p w14:paraId="45D398A4" w14:textId="0FA78532" w:rsidR="00B51D78" w:rsidRPr="00DE47BE" w:rsidRDefault="00B51D78"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كما أشار </w:t>
      </w:r>
      <w:r w:rsidR="00DA2FB6" w:rsidRPr="00DE47BE">
        <w:rPr>
          <w:rFonts w:ascii="Traditional Arabic" w:hAnsi="Traditional Arabic" w:cs="Traditional Arabic"/>
          <w:sz w:val="32"/>
          <w:szCs w:val="32"/>
          <w:rtl/>
        </w:rPr>
        <w:t xml:space="preserve">اشار </w:t>
      </w:r>
      <w:r w:rsidR="00DA2FB6" w:rsidRPr="00DE47BE">
        <w:rPr>
          <w:rFonts w:ascii="Traditional Arabic" w:hAnsi="Traditional Arabic" w:cs="Traditional Arabic"/>
          <w:sz w:val="32"/>
          <w:szCs w:val="32"/>
        </w:rPr>
        <w:t>Bangwal, &amp; Tiwar</w:t>
      </w:r>
      <w:r w:rsidR="00231CB0">
        <w:rPr>
          <w:rFonts w:ascii="Traditional Arabic" w:hAnsi="Traditional Arabic" w:cs="Traditional Arabic"/>
          <w:sz w:val="32"/>
          <w:szCs w:val="32"/>
        </w:rPr>
        <w:t>i, 2015: 18)</w:t>
      </w:r>
      <w:r w:rsidR="00DA2FB6"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 xml:space="preserve">إلى أنه للمحافظة على التواجد في سوق العمل، </w:t>
      </w:r>
      <w:r w:rsidR="00DA2FB6" w:rsidRPr="00DE47BE">
        <w:rPr>
          <w:rFonts w:ascii="Traditional Arabic" w:hAnsi="Traditional Arabic" w:cs="Traditional Arabic" w:hint="cs"/>
          <w:sz w:val="32"/>
          <w:szCs w:val="32"/>
          <w:rtl/>
        </w:rPr>
        <w:t>أم في غاية</w:t>
      </w:r>
      <w:r w:rsidRPr="00DE47BE">
        <w:rPr>
          <w:rFonts w:ascii="Traditional Arabic" w:hAnsi="Traditional Arabic" w:cs="Traditional Arabic"/>
          <w:sz w:val="32"/>
          <w:szCs w:val="32"/>
          <w:rtl/>
        </w:rPr>
        <w:t xml:space="preserve"> الأهمية لكل مؤسسة أن تُعدّل نفسها مع التحول في المشهد، والأهم أن تتصدى كل مؤسسة لهذا التحول، وستتم مجابهة هذا التحول عبر التدريب والتنمية</w:t>
      </w:r>
      <w:r w:rsidR="00DA2FB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التدريب والتنمية هو نهج يولي اهتماماً كبيراً لصقل مهارات وخبرات الموظفين المتعلقة بمقدّرات مفيدة ومحددة، كما أن التدريب البيئي </w:t>
      </w:r>
      <w:r w:rsidRPr="00DE47BE">
        <w:rPr>
          <w:rFonts w:ascii="Traditional Arabic" w:hAnsi="Traditional Arabic" w:cs="Traditional Arabic"/>
          <w:sz w:val="32"/>
          <w:szCs w:val="32"/>
          <w:rtl/>
        </w:rPr>
        <w:lastRenderedPageBreak/>
        <w:t>يجنّب تدهور المهارات الإدارية البيئية والمعرفة والمواقف. التدريب الأخضر والتطوير يدرّب الموظفين على أساليب عمل الموظفين التي تقلل من النفايات، والاستخدام الصائب للموارد، والمحافظة على الطاقة وتقليل أسباب التدهور البيئي، وهي توفّر فرصة لإقحام العاملين في إيجاد حلول للمشكلات البيئية.</w:t>
      </w:r>
    </w:p>
    <w:p w14:paraId="273D8277" w14:textId="66DA1A79" w:rsidR="002F3EB5" w:rsidRPr="00DE47BE" w:rsidRDefault="002F3EB5"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رابعاً: علاقات العمل الخضراء: </w:t>
      </w:r>
    </w:p>
    <w:p w14:paraId="53F23FD2" w14:textId="3BC4FDA5" w:rsidR="00DB21D8" w:rsidRPr="00DE47BE" w:rsidRDefault="00DB21D8"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في إطار إدارة الموارد البشرية البيئية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xml:space="preserve">، تُعتبر علاقات الموظفين والمفاوضات الجماعية أساسية لإنجاز خطط وبرامج الإدارة البيئية للمؤسسة. قد تُعزز علاقات العمل والإجراءات النقابية مساهمة الموظفين ومُدخلاتهم في مبادرات الاقتراح الأخضر وحلقات معالجة المعضلات، وتجربة العمال بالأفكار الخضراء، مما يُشير إلى إمكانية رفع كفاءة منظومة الإدارة الخضراء عبر انخراط العمال البيئي. ارتبطت الدوافع الذاتية بالوعي البيئي، إذ كان تطوير </w:t>
      </w:r>
      <w:r w:rsidRPr="00DE47BE">
        <w:rPr>
          <w:rFonts w:ascii="Traditional Arabic" w:hAnsi="Traditional Arabic" w:cs="Traditional Arabic" w:hint="cs"/>
          <w:sz w:val="32"/>
          <w:szCs w:val="32"/>
          <w:rtl/>
        </w:rPr>
        <w:t>البرامج البيئية مرهوناً</w:t>
      </w:r>
      <w:r w:rsidRPr="00DE47BE">
        <w:rPr>
          <w:rFonts w:ascii="Traditional Arabic" w:hAnsi="Traditional Arabic" w:cs="Traditional Arabic"/>
          <w:sz w:val="32"/>
          <w:szCs w:val="32"/>
          <w:rtl/>
        </w:rPr>
        <w:t xml:space="preserve"> بمدى التجاوب الذي يناله العامل حيال قضية بيئية محددة. </w:t>
      </w:r>
      <w:r w:rsidRPr="00DE47BE">
        <w:rPr>
          <w:rFonts w:ascii="Traditional Arabic" w:hAnsi="Traditional Arabic" w:cs="Traditional Arabic" w:hint="cs"/>
          <w:sz w:val="32"/>
          <w:szCs w:val="32"/>
          <w:rtl/>
        </w:rPr>
        <w:t>ك</w:t>
      </w:r>
      <w:r w:rsidRPr="00DE47BE">
        <w:rPr>
          <w:rFonts w:ascii="Traditional Arabic" w:hAnsi="Traditional Arabic" w:cs="Traditional Arabic"/>
          <w:sz w:val="32"/>
          <w:szCs w:val="32"/>
          <w:rtl/>
        </w:rPr>
        <w:t xml:space="preserve">التزام المؤسسة، والحرية الشخصية، والتقدير، والمكافأة </w:t>
      </w:r>
      <w:r w:rsidR="00337FF4" w:rsidRPr="00DE47BE">
        <w:rPr>
          <w:rFonts w:ascii="Traditional Arabic" w:hAnsi="Traditional Arabic" w:cs="Traditional Arabic" w:hint="cs"/>
          <w:sz w:val="32"/>
          <w:szCs w:val="32"/>
          <w:rtl/>
        </w:rPr>
        <w:t>والمهارات تعد عوامل هام و</w:t>
      </w:r>
      <w:r w:rsidRPr="00DE47BE">
        <w:rPr>
          <w:rFonts w:ascii="Traditional Arabic" w:hAnsi="Traditional Arabic" w:cs="Traditional Arabic"/>
          <w:sz w:val="32"/>
          <w:szCs w:val="32"/>
          <w:rtl/>
        </w:rPr>
        <w:t xml:space="preserve">محورية لتدعيم ممارسات الإدارة الخضراء الناجحة </w:t>
      </w:r>
      <w:r w:rsidR="00337FF4" w:rsidRPr="00DE47BE">
        <w:rPr>
          <w:rFonts w:ascii="Traditional Arabic" w:hAnsi="Traditional Arabic" w:cs="Traditional Arabic"/>
          <w:sz w:val="32"/>
          <w:szCs w:val="32"/>
        </w:rPr>
        <w:t>Saifuddin etal, 2020)</w:t>
      </w:r>
      <w:r w:rsidR="00337FF4"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 xml:space="preserve"> وكما أوضح </w:t>
      </w:r>
      <w:r w:rsidR="00337FF4" w:rsidRPr="00DE47BE">
        <w:rPr>
          <w:rFonts w:ascii="Traditional Arabic" w:hAnsi="Traditional Arabic" w:cs="Traditional Arabic"/>
          <w:sz w:val="32"/>
          <w:szCs w:val="32"/>
        </w:rPr>
        <w:t>Shah (2019)</w:t>
      </w:r>
      <w:r w:rsidRPr="00DE47BE">
        <w:rPr>
          <w:rFonts w:ascii="Traditional Arabic" w:hAnsi="Traditional Arabic" w:cs="Traditional Arabic"/>
          <w:sz w:val="32"/>
          <w:szCs w:val="32"/>
          <w:rtl/>
        </w:rPr>
        <w:t xml:space="preserve">)، </w:t>
      </w:r>
      <w:r w:rsidR="00337FF4" w:rsidRPr="00DE47BE">
        <w:rPr>
          <w:rFonts w:ascii="Traditional Arabic" w:hAnsi="Traditional Arabic" w:cs="Traditional Arabic" w:hint="cs"/>
          <w:sz w:val="32"/>
          <w:szCs w:val="32"/>
          <w:rtl/>
        </w:rPr>
        <w:t>بأن</w:t>
      </w:r>
      <w:r w:rsidRPr="00DE47BE">
        <w:rPr>
          <w:rFonts w:ascii="Traditional Arabic" w:hAnsi="Traditional Arabic" w:cs="Traditional Arabic"/>
          <w:sz w:val="32"/>
          <w:szCs w:val="32"/>
          <w:rtl/>
        </w:rPr>
        <w:t xml:space="preserve"> علاقات الموظفين هي إحدى مهام إدارة الموارد البشرية التي تُعنى بالعلاقة الودية بين العامل ورب العمل، وهي تيسّر لصاحب العمل تعاظم انخراط العاملين في الغايات ال</w:t>
      </w:r>
      <w:r w:rsidR="00337FF4" w:rsidRPr="00DE47BE">
        <w:rPr>
          <w:rFonts w:ascii="Traditional Arabic" w:hAnsi="Traditional Arabic" w:cs="Traditional Arabic"/>
          <w:sz w:val="32"/>
          <w:szCs w:val="32"/>
          <w:rtl/>
        </w:rPr>
        <w:t>تنظيمية وزيادة مُخرجاتهم. فعلي</w:t>
      </w:r>
      <w:r w:rsidR="00337FF4"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تُشكل الصلة الم</w:t>
      </w:r>
      <w:r w:rsidR="00337FF4" w:rsidRPr="00DE47BE">
        <w:rPr>
          <w:rFonts w:ascii="Traditional Arabic" w:hAnsi="Traditional Arabic" w:cs="Traditional Arabic"/>
          <w:sz w:val="32"/>
          <w:szCs w:val="32"/>
          <w:rtl/>
        </w:rPr>
        <w:t xml:space="preserve">تينة بين العامل ورب العمل </w:t>
      </w:r>
      <w:r w:rsidR="00337FF4" w:rsidRPr="00DE47BE">
        <w:rPr>
          <w:rFonts w:ascii="Traditional Arabic" w:hAnsi="Traditional Arabic" w:cs="Traditional Arabic" w:hint="cs"/>
          <w:sz w:val="32"/>
          <w:szCs w:val="32"/>
          <w:rtl/>
        </w:rPr>
        <w:t>كمصدراً</w:t>
      </w:r>
      <w:r w:rsidRPr="00DE47BE">
        <w:rPr>
          <w:rFonts w:ascii="Traditional Arabic" w:hAnsi="Traditional Arabic" w:cs="Traditional Arabic"/>
          <w:sz w:val="32"/>
          <w:szCs w:val="32"/>
          <w:rtl/>
        </w:rPr>
        <w:t xml:space="preserve"> للميزة التنافسية في القطاع الذي ينشط فيه العمل. نظرًا للرابط القوي بين العمال ورب العمل، فإنها تزيد من مشاركة العاملين في المساعي الخضراء مما يقود بظاهر الأمر إلى الإدارة البيئية المؤثرة.</w:t>
      </w:r>
    </w:p>
    <w:p w14:paraId="29DA9472" w14:textId="732910E3" w:rsidR="005A42D6" w:rsidRPr="00DE47BE" w:rsidRDefault="00337FF4"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وفي السياق ذاته، بيّن </w:t>
      </w:r>
      <w:r w:rsidRPr="00DE47BE">
        <w:rPr>
          <w:rFonts w:ascii="Traditional Arabic" w:hAnsi="Traditional Arabic" w:cs="Traditional Arabic"/>
          <w:sz w:val="32"/>
          <w:szCs w:val="32"/>
        </w:rPr>
        <w:t>DIRI &amp; ELISHA (2021)</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أن</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علاقة</w:t>
      </w:r>
      <w:r w:rsidRPr="00DE47BE">
        <w:rPr>
          <w:rFonts w:ascii="Traditional Arabic" w:hAnsi="Traditional Arabic" w:cs="Traditional Arabic"/>
          <w:sz w:val="32"/>
          <w:szCs w:val="32"/>
          <w:rtl/>
        </w:rPr>
        <w:t xml:space="preserve"> العاملين تضبط الإجراءات الرقابية بشأن </w:t>
      </w:r>
      <w:r w:rsidRPr="00DE47BE">
        <w:rPr>
          <w:rFonts w:ascii="Traditional Arabic" w:hAnsi="Traditional Arabic" w:cs="Traditional Arabic" w:hint="cs"/>
          <w:sz w:val="32"/>
          <w:szCs w:val="32"/>
          <w:rtl/>
        </w:rPr>
        <w:t xml:space="preserve">مشراكة الموظفين، </w:t>
      </w:r>
      <w:r w:rsidRPr="00DE47BE">
        <w:rPr>
          <w:rFonts w:ascii="Traditional Arabic" w:hAnsi="Traditional Arabic" w:cs="Traditional Arabic"/>
          <w:sz w:val="32"/>
          <w:szCs w:val="32"/>
          <w:rtl/>
        </w:rPr>
        <w:t>التي تُعتبر حافز</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للأفراد لابتكار حلول ممكنة للمخاوف البيئية</w:t>
      </w:r>
      <w:r w:rsidRPr="00DE47BE">
        <w:rPr>
          <w:rFonts w:ascii="Traditional Arabic" w:hAnsi="Traditional Arabic" w:cs="Traditional Arabic" w:hint="cs"/>
          <w:sz w:val="32"/>
          <w:szCs w:val="32"/>
          <w:rtl/>
        </w:rPr>
        <w:t xml:space="preserve">، كما </w:t>
      </w:r>
      <w:r w:rsidRPr="00DE47BE">
        <w:rPr>
          <w:rFonts w:ascii="Traditional Arabic" w:hAnsi="Traditional Arabic" w:cs="Traditional Arabic"/>
          <w:sz w:val="32"/>
          <w:szCs w:val="32"/>
          <w:rtl/>
        </w:rPr>
        <w:t xml:space="preserve">ينبغي ترتيب </w:t>
      </w:r>
      <w:r w:rsidRPr="00DE47BE">
        <w:rPr>
          <w:rFonts w:ascii="Traditional Arabic" w:hAnsi="Traditional Arabic" w:cs="Traditional Arabic" w:hint="cs"/>
          <w:sz w:val="32"/>
          <w:szCs w:val="32"/>
          <w:rtl/>
        </w:rPr>
        <w:t>برامج</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 xml:space="preserve">إرشادية للعاملين، </w:t>
      </w:r>
      <w:r w:rsidRPr="00DE47BE">
        <w:rPr>
          <w:rFonts w:ascii="Traditional Arabic" w:hAnsi="Traditional Arabic" w:cs="Traditional Arabic"/>
          <w:sz w:val="32"/>
          <w:szCs w:val="32"/>
          <w:rtl/>
        </w:rPr>
        <w:t xml:space="preserve">بشكل يُمكّن العمال الجدد من الانخراط بيُسر في الثقافة </w:t>
      </w:r>
      <w:r w:rsidRPr="00DE47BE">
        <w:rPr>
          <w:rFonts w:ascii="Traditional Arabic" w:hAnsi="Traditional Arabic" w:cs="Traditional Arabic" w:hint="cs"/>
          <w:sz w:val="32"/>
          <w:szCs w:val="32"/>
          <w:rtl/>
        </w:rPr>
        <w:t>البيئة،</w:t>
      </w:r>
      <w:r w:rsidRPr="00DE47BE">
        <w:rPr>
          <w:rFonts w:ascii="Traditional Arabic" w:hAnsi="Traditional Arabic" w:cs="Traditional Arabic"/>
          <w:sz w:val="32"/>
          <w:szCs w:val="32"/>
          <w:rtl/>
        </w:rPr>
        <w:t xml:space="preserve"> إن الصلة الإيجابية للعاملين هي منفعة مُتواصلة لا يمكن وصفها، كما أنها مَعين للتقدّم الفعّال لمُشاركات الموظفين في المبادرات الخضراء. وأضاف</w:t>
      </w:r>
      <w:r w:rsidR="005A42D6" w:rsidRPr="00DE47BE">
        <w:rPr>
          <w:rFonts w:ascii="Traditional Arabic" w:hAnsi="Traditional Arabic" w:cs="Traditional Arabic" w:hint="cs"/>
          <w:sz w:val="32"/>
          <w:szCs w:val="32"/>
          <w:rtl/>
        </w:rPr>
        <w:t xml:space="preserve"> </w:t>
      </w:r>
      <w:r w:rsidR="005A42D6" w:rsidRPr="00DE47BE">
        <w:rPr>
          <w:rFonts w:ascii="Traditional Arabic" w:hAnsi="Traditional Arabic" w:cs="Traditional Arabic"/>
          <w:sz w:val="32"/>
          <w:szCs w:val="32"/>
        </w:rPr>
        <w:t>Ahmad (2015)</w:t>
      </w:r>
      <w:r w:rsidRPr="00DE47BE">
        <w:rPr>
          <w:rFonts w:ascii="Traditional Arabic" w:hAnsi="Traditional Arabic" w:cs="Traditional Arabic"/>
          <w:sz w:val="32"/>
          <w:szCs w:val="32"/>
          <w:rtl/>
        </w:rPr>
        <w:t xml:space="preserve"> </w:t>
      </w:r>
      <w:r w:rsidR="005A42D6" w:rsidRPr="00DE47BE">
        <w:rPr>
          <w:rFonts w:ascii="Traditional Arabic" w:hAnsi="Traditional Arabic" w:cs="Traditional Arabic" w:hint="cs"/>
          <w:sz w:val="32"/>
          <w:szCs w:val="32"/>
          <w:rtl/>
        </w:rPr>
        <w:t xml:space="preserve">أن </w:t>
      </w:r>
      <w:r w:rsidRPr="00DE47BE">
        <w:rPr>
          <w:rFonts w:ascii="Traditional Arabic" w:hAnsi="Traditional Arabic" w:cs="Traditional Arabic"/>
          <w:sz w:val="32"/>
          <w:szCs w:val="32"/>
          <w:rtl/>
        </w:rPr>
        <w:t xml:space="preserve">علاقات الموظفين هي ذلك الجانب من إدارة الموارد البشرية الذي يُعنى بتكوين صلة بين </w:t>
      </w:r>
      <w:r w:rsidRPr="00DE47BE">
        <w:rPr>
          <w:rFonts w:ascii="Traditional Arabic" w:hAnsi="Traditional Arabic" w:cs="Traditional Arabic" w:hint="cs"/>
          <w:sz w:val="32"/>
          <w:szCs w:val="32"/>
          <w:rtl/>
        </w:rPr>
        <w:t>الموظفين</w:t>
      </w:r>
      <w:r w:rsidRPr="00DE47BE">
        <w:rPr>
          <w:rFonts w:ascii="Traditional Arabic" w:hAnsi="Traditional Arabic" w:cs="Traditional Arabic"/>
          <w:sz w:val="32"/>
          <w:szCs w:val="32"/>
          <w:rtl/>
        </w:rPr>
        <w:t xml:space="preserve">، وهذه </w:t>
      </w:r>
      <w:r w:rsidRPr="00DE47BE">
        <w:rPr>
          <w:rFonts w:ascii="Traditional Arabic" w:hAnsi="Traditional Arabic" w:cs="Traditional Arabic" w:hint="cs"/>
          <w:sz w:val="32"/>
          <w:szCs w:val="32"/>
          <w:rtl/>
        </w:rPr>
        <w:t xml:space="preserve">الصلة تعد </w:t>
      </w:r>
      <w:r w:rsidRPr="00DE47BE">
        <w:rPr>
          <w:rFonts w:ascii="Traditional Arabic" w:hAnsi="Traditional Arabic" w:cs="Traditional Arabic"/>
          <w:sz w:val="32"/>
          <w:szCs w:val="32"/>
          <w:rtl/>
        </w:rPr>
        <w:t xml:space="preserve">الحافز والروح المعنوية </w:t>
      </w:r>
      <w:r w:rsidRPr="00DE47BE">
        <w:rPr>
          <w:rFonts w:ascii="Traditional Arabic" w:hAnsi="Traditional Arabic" w:cs="Traditional Arabic" w:hint="cs"/>
          <w:sz w:val="32"/>
          <w:szCs w:val="32"/>
          <w:rtl/>
        </w:rPr>
        <w:t>لهم</w:t>
      </w:r>
      <w:r w:rsidRPr="00DE47BE">
        <w:rPr>
          <w:rFonts w:ascii="Traditional Arabic" w:hAnsi="Traditional Arabic" w:cs="Traditional Arabic"/>
          <w:sz w:val="32"/>
          <w:szCs w:val="32"/>
          <w:rtl/>
        </w:rPr>
        <w:t xml:space="preserve">، وتزيد كذلك من </w:t>
      </w:r>
      <w:r w:rsidR="005A42D6" w:rsidRPr="00DE47BE">
        <w:rPr>
          <w:rFonts w:ascii="Traditional Arabic" w:hAnsi="Traditional Arabic" w:cs="Traditional Arabic" w:hint="cs"/>
          <w:sz w:val="32"/>
          <w:szCs w:val="32"/>
          <w:rtl/>
        </w:rPr>
        <w:t>انتاجئتهم في العمل، وتضمن</w:t>
      </w:r>
      <w:r w:rsidR="005A42D6" w:rsidRPr="00DE47BE">
        <w:rPr>
          <w:rFonts w:ascii="Traditional Arabic" w:hAnsi="Traditional Arabic" w:cs="Traditional Arabic"/>
          <w:sz w:val="32"/>
          <w:szCs w:val="32"/>
          <w:rtl/>
        </w:rPr>
        <w:t xml:space="preserve"> علاقات العاملين وأنشطة التمكين</w:t>
      </w:r>
      <w:r w:rsidR="005A42D6" w:rsidRPr="00DE47BE">
        <w:rPr>
          <w:rFonts w:ascii="Traditional Arabic" w:hAnsi="Traditional Arabic" w:cs="Traditional Arabic" w:hint="cs"/>
          <w:sz w:val="32"/>
          <w:szCs w:val="32"/>
          <w:rtl/>
        </w:rPr>
        <w:t xml:space="preserve"> بالبيئة،</w:t>
      </w:r>
      <w:r w:rsidR="005A42D6" w:rsidRPr="00DE47BE">
        <w:rPr>
          <w:rFonts w:ascii="Traditional Arabic" w:hAnsi="Traditional Arabic" w:cs="Traditional Arabic"/>
          <w:sz w:val="32"/>
          <w:szCs w:val="32"/>
          <w:rtl/>
        </w:rPr>
        <w:t xml:space="preserve"> </w:t>
      </w:r>
      <w:r w:rsidR="005A42D6" w:rsidRPr="00DE47BE">
        <w:rPr>
          <w:rFonts w:ascii="Traditional Arabic" w:hAnsi="Traditional Arabic" w:cs="Traditional Arabic" w:hint="cs"/>
          <w:sz w:val="32"/>
          <w:szCs w:val="32"/>
          <w:rtl/>
        </w:rPr>
        <w:t xml:space="preserve">وهذه العلاقة تساعد </w:t>
      </w:r>
      <w:r w:rsidR="005A42D6" w:rsidRPr="00DE47BE">
        <w:rPr>
          <w:rFonts w:ascii="Traditional Arabic" w:hAnsi="Traditional Arabic" w:cs="Traditional Arabic"/>
          <w:sz w:val="32"/>
          <w:szCs w:val="32"/>
          <w:rtl/>
        </w:rPr>
        <w:t xml:space="preserve">في منع وحل </w:t>
      </w:r>
      <w:r w:rsidR="005A42D6" w:rsidRPr="00DE47BE">
        <w:rPr>
          <w:rFonts w:ascii="Traditional Arabic" w:hAnsi="Traditional Arabic" w:cs="Traditional Arabic"/>
          <w:sz w:val="32"/>
          <w:szCs w:val="32"/>
          <w:rtl/>
        </w:rPr>
        <w:lastRenderedPageBreak/>
        <w:t>المشكلات التي تنشأ في مكان العمل والتي قد تؤثر على العمل في الواقع، تعد علاقات العاملين الإيجابية أحد الموجودات غير الملموسة والدائمة ومصدراً للميزة التنافسية لأي منظمة.</w:t>
      </w:r>
    </w:p>
    <w:p w14:paraId="071594CC" w14:textId="28194C28" w:rsidR="009A217C" w:rsidRPr="00DE47BE" w:rsidRDefault="00F06644"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خامساً: </w:t>
      </w:r>
      <w:r w:rsidR="009A217C" w:rsidRPr="00DE47BE">
        <w:rPr>
          <w:rFonts w:ascii="Traditional Arabic" w:hAnsi="Traditional Arabic" w:cs="Traditional Arabic"/>
          <w:b/>
          <w:bCs/>
          <w:sz w:val="32"/>
          <w:szCs w:val="32"/>
          <w:rtl/>
        </w:rPr>
        <w:t>ادارة وتقيم الأداء الأخضر</w:t>
      </w:r>
    </w:p>
    <w:p w14:paraId="371093F2" w14:textId="295C278C" w:rsidR="00F06644" w:rsidRPr="00DE47BE" w:rsidRDefault="005A42D6"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تقوم المؤسسات بإدارة وتقييم أدئها بشكل منظم وذلك من اجل المساهمة في مواءمة أداء العامل الفردي مع الأداء التنظيمي المتوقع، والهدف الأساسي من من هذا الإجراء والتقييم هو ضمان سد الفجوة للاداء بحيث يعمل الموظف كفرد والجماعة لتحقيق مستويات أداء تنظيمي محدد، ومن </w:t>
      </w:r>
      <w:r w:rsidR="009A217C" w:rsidRPr="00DE47BE">
        <w:rPr>
          <w:rFonts w:ascii="Traditional Arabic" w:hAnsi="Traditional Arabic" w:cs="Traditional Arabic"/>
          <w:sz w:val="32"/>
          <w:szCs w:val="32"/>
          <w:rtl/>
        </w:rPr>
        <w:t>تم إجراء عمليات إدارة وتقييم الأداء</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مع التركيز على </w:t>
      </w:r>
      <w:r w:rsidRPr="00DE47BE">
        <w:rPr>
          <w:rFonts w:ascii="Traditional Arabic" w:hAnsi="Traditional Arabic" w:cs="Traditional Arabic" w:hint="cs"/>
          <w:sz w:val="32"/>
          <w:szCs w:val="32"/>
          <w:rtl/>
        </w:rPr>
        <w:t>الهدف الأساسي</w:t>
      </w:r>
      <w:r w:rsidR="009A217C" w:rsidRPr="00DE47BE">
        <w:rPr>
          <w:rFonts w:ascii="Traditional Arabic" w:hAnsi="Traditional Arabic" w:cs="Traditional Arabic"/>
          <w:sz w:val="32"/>
          <w:szCs w:val="32"/>
          <w:rtl/>
        </w:rPr>
        <w:t xml:space="preserve"> لقدرات </w:t>
      </w:r>
      <w:r w:rsidRPr="00DE47BE">
        <w:rPr>
          <w:rFonts w:ascii="Traditional Arabic" w:hAnsi="Traditional Arabic" w:cs="Traditional Arabic" w:hint="cs"/>
          <w:sz w:val="32"/>
          <w:szCs w:val="32"/>
          <w:rtl/>
        </w:rPr>
        <w:t>المنظمات</w:t>
      </w:r>
      <w:r w:rsidRPr="00DE47BE">
        <w:rPr>
          <w:rFonts w:ascii="Traditional Arabic" w:hAnsi="Traditional Arabic" w:cs="Traditional Arabic"/>
          <w:sz w:val="32"/>
          <w:szCs w:val="32"/>
          <w:rtl/>
        </w:rPr>
        <w:t xml:space="preserve"> لتحقيق دخلها</w:t>
      </w:r>
      <w:r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 xml:space="preserve">وربحيتها ومستويات رضا </w:t>
      </w:r>
      <w:r w:rsidRPr="00DE47BE">
        <w:rPr>
          <w:rFonts w:ascii="Traditional Arabic" w:hAnsi="Traditional Arabic" w:cs="Traditional Arabic" w:hint="cs"/>
          <w:sz w:val="32"/>
          <w:szCs w:val="32"/>
          <w:rtl/>
        </w:rPr>
        <w:t>الموظفين</w:t>
      </w:r>
      <w:r w:rsidR="009A217C" w:rsidRPr="00DE47BE">
        <w:rPr>
          <w:rFonts w:ascii="Traditional Arabic" w:hAnsi="Traditional Arabic" w:cs="Traditional Arabic"/>
          <w:sz w:val="32"/>
          <w:szCs w:val="32"/>
          <w:rtl/>
        </w:rPr>
        <w:t xml:space="preserve"> على هذا النحو ، فقد أهمل التقييم التق</w:t>
      </w:r>
      <w:r w:rsidRPr="00DE47BE">
        <w:rPr>
          <w:rFonts w:ascii="Traditional Arabic" w:hAnsi="Traditional Arabic" w:cs="Traditional Arabic"/>
          <w:sz w:val="32"/>
          <w:szCs w:val="32"/>
          <w:rtl/>
        </w:rPr>
        <w:t>ييمات الخاصة</w:t>
      </w:r>
      <w:r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 xml:space="preserve">بقدرة منظمة معينة على البقاء على المدى الطويل في </w:t>
      </w:r>
      <w:r w:rsidR="0031112F" w:rsidRPr="00DE47BE">
        <w:rPr>
          <w:rFonts w:ascii="Traditional Arabic" w:hAnsi="Traditional Arabic" w:cs="Traditional Arabic" w:hint="cs"/>
          <w:sz w:val="32"/>
          <w:szCs w:val="32"/>
          <w:rtl/>
        </w:rPr>
        <w:t>المجال البيئي</w:t>
      </w:r>
      <w:r w:rsidR="009A217C" w:rsidRPr="00DE47BE">
        <w:rPr>
          <w:rFonts w:ascii="Traditional Arabic" w:hAnsi="Traditional Arabic" w:cs="Traditional Arabic"/>
          <w:sz w:val="32"/>
          <w:szCs w:val="32"/>
          <w:rtl/>
        </w:rPr>
        <w:t xml:space="preserve"> ، تركز إدارة وتقييم الأداء الأخضر على بذل </w:t>
      </w:r>
      <w:r w:rsidR="0031112F" w:rsidRPr="00DE47BE">
        <w:rPr>
          <w:rFonts w:ascii="Traditional Arabic" w:hAnsi="Traditional Arabic" w:cs="Traditional Arabic" w:hint="cs"/>
          <w:sz w:val="32"/>
          <w:szCs w:val="32"/>
          <w:rtl/>
        </w:rPr>
        <w:t>الجهود،</w:t>
      </w:r>
      <w:r w:rsidR="009A217C" w:rsidRPr="00DE47BE">
        <w:rPr>
          <w:rFonts w:ascii="Traditional Arabic" w:hAnsi="Traditional Arabic" w:cs="Traditional Arabic"/>
          <w:sz w:val="32"/>
          <w:szCs w:val="32"/>
          <w:rtl/>
        </w:rPr>
        <w:t xml:space="preserve"> إضافي لتقييم قدرات المنظمة نحو تحقيق </w:t>
      </w:r>
      <w:r w:rsidR="0031112F" w:rsidRPr="00DE47BE">
        <w:rPr>
          <w:rFonts w:ascii="Traditional Arabic" w:hAnsi="Traditional Arabic" w:cs="Traditional Arabic" w:hint="cs"/>
          <w:sz w:val="32"/>
          <w:szCs w:val="32"/>
          <w:rtl/>
        </w:rPr>
        <w:t xml:space="preserve">أهدافها وغاياتها، وفي هذه الحالة </w:t>
      </w:r>
      <w:r w:rsidR="009A217C" w:rsidRPr="00DE47BE">
        <w:rPr>
          <w:rFonts w:ascii="Traditional Arabic" w:hAnsi="Traditional Arabic" w:cs="Traditional Arabic"/>
          <w:sz w:val="32"/>
          <w:szCs w:val="32"/>
          <w:rtl/>
        </w:rPr>
        <w:t>يجب أن يكون الموظفون في وضع يسمح لهم بإثبات الأنشطة والاستراتيجيات التي يضعونها من أجل مساعدة المنظمة</w:t>
      </w:r>
      <w:r w:rsidR="00B9117A"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على تحقيق أهدافها وأهداف الإدارة البيئية</w:t>
      </w:r>
      <w:r w:rsidR="0031112F"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Ramasam</w:t>
      </w:r>
      <w:r w:rsidR="0052066A">
        <w:rPr>
          <w:rFonts w:ascii="Traditional Arabic" w:hAnsi="Traditional Arabic" w:cs="Traditional Arabic"/>
          <w:sz w:val="32"/>
          <w:szCs w:val="32"/>
        </w:rPr>
        <w:t>y, 2017</w:t>
      </w:r>
      <w:proofErr w:type="gramStart"/>
      <w:r w:rsidR="0052066A">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w:t>
      </w:r>
    </w:p>
    <w:p w14:paraId="79B1495D" w14:textId="425E5365"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يجب أن تهتم إدارة الموارد البشرية بتضمين معايير الاداء البيئي للعاملين في مختلف والوحدات التنظيمية ، ووضع مؤشرات أداء لكل مجال من مجالات المخاطر البيئية ولذلك فمن أجل تقيم الاداء الاخضر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للعاملين بشكل خضراء لكل موظف كل فعال ، يجب على المنظمات وضع أهداف خضراء لكل موظف . </w:t>
      </w:r>
      <w:r w:rsidRPr="00DE47BE">
        <w:rPr>
          <w:rFonts w:ascii="Traditional Arabic" w:hAnsi="Traditional Arabic" w:cs="Traditional Arabic"/>
          <w:sz w:val="32"/>
          <w:szCs w:val="32"/>
        </w:rPr>
        <w:t>Ulla</w:t>
      </w:r>
      <w:r w:rsidR="00FB469D">
        <w:rPr>
          <w:rFonts w:ascii="Traditional Arabic" w:hAnsi="Traditional Arabic" w:cs="Traditional Arabic"/>
          <w:sz w:val="32"/>
          <w:szCs w:val="32"/>
        </w:rPr>
        <w:t>h, 2017: 15)</w:t>
      </w:r>
      <w:r w:rsidRPr="00DE47BE">
        <w:rPr>
          <w:rFonts w:ascii="Traditional Arabic" w:hAnsi="Traditional Arabic" w:cs="Traditional Arabic"/>
          <w:sz w:val="32"/>
          <w:szCs w:val="32"/>
          <w:rtl/>
        </w:rPr>
        <w:t xml:space="preserve">) </w:t>
      </w:r>
    </w:p>
    <w:p w14:paraId="5AB21277" w14:textId="2DDE9F3F" w:rsidR="009A217C" w:rsidRPr="00DE47BE" w:rsidRDefault="00F06644"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سدساً:</w:t>
      </w:r>
      <w:r w:rsidR="009A217C" w:rsidRPr="00DE47BE">
        <w:rPr>
          <w:rFonts w:ascii="Traditional Arabic" w:hAnsi="Traditional Arabic" w:cs="Traditional Arabic"/>
          <w:b/>
          <w:bCs/>
          <w:sz w:val="32"/>
          <w:szCs w:val="32"/>
          <w:rtl/>
        </w:rPr>
        <w:t xml:space="preserve"> نظام المكافات والتعويضات الاخضر</w:t>
      </w:r>
    </w:p>
    <w:p w14:paraId="18D0D5A8" w14:textId="5845B517" w:rsidR="00F06644"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المكافات الخضراء والتعويضات هي نظام للمكافات المالية وغير المالية ، يهدف إلى جنب العاملين والاحتفاظ بهم وتحفيزهم على المساهمة في الأهداف البيئية وان العاملين يشعرون بدافع أكبر عن طريق المكافات غير المالية عن طريق الأجر قد تكون الحوافز والمكافآت مقاييس أقوى</w:t>
      </w:r>
      <w:r w:rsidR="00F06644"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لمواءمة أداء العاملين مع أهداف المنظمة من الممارسات الأخرى في نظام إدارة الموارد البشرية (.</w:t>
      </w:r>
      <w:r w:rsidRPr="00DE47BE">
        <w:rPr>
          <w:rFonts w:ascii="Traditional Arabic" w:hAnsi="Traditional Arabic" w:cs="Traditional Arabic"/>
          <w:sz w:val="32"/>
          <w:szCs w:val="32"/>
        </w:rPr>
        <w:t>Saeed et a</w:t>
      </w:r>
      <w:r w:rsidR="00FB469D">
        <w:rPr>
          <w:rFonts w:ascii="Traditional Arabic" w:hAnsi="Traditional Arabic" w:cs="Traditional Arabic"/>
          <w:sz w:val="32"/>
          <w:szCs w:val="32"/>
        </w:rPr>
        <w:t>l, 2019</w:t>
      </w:r>
      <w:r w:rsidRPr="00DE47BE">
        <w:rPr>
          <w:rFonts w:ascii="Traditional Arabic" w:hAnsi="Traditional Arabic" w:cs="Traditional Arabic"/>
          <w:sz w:val="32"/>
          <w:szCs w:val="32"/>
          <w:rtl/>
        </w:rPr>
        <w:t xml:space="preserve"> ) وقد أكد </w:t>
      </w:r>
      <w:r w:rsidRPr="00DE47BE">
        <w:rPr>
          <w:rFonts w:ascii="Traditional Arabic" w:hAnsi="Traditional Arabic" w:cs="Traditional Arabic"/>
          <w:sz w:val="32"/>
          <w:szCs w:val="32"/>
        </w:rPr>
        <w:t>Ahma</w:t>
      </w:r>
      <w:r w:rsidR="00FB469D">
        <w:rPr>
          <w:rFonts w:ascii="Traditional Arabic" w:hAnsi="Traditional Arabic" w:cs="Traditional Arabic"/>
          <w:sz w:val="32"/>
          <w:szCs w:val="32"/>
        </w:rPr>
        <w:t>d, 2015)</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المكافات</w:t>
      </w:r>
      <w:r w:rsidR="00F06644"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والتعويضات هي عمليات إدارة الموارد البشرية الرئيسية التي يتم من خلالها مكافأة العاملين على أدائهم ممارسات الموارد البشرية هذه هي أقوى طريقة تربط بين مصلحة الفرد </w:t>
      </w:r>
      <w:r w:rsidRPr="00DE47BE">
        <w:rPr>
          <w:rFonts w:ascii="Traditional Arabic" w:hAnsi="Traditional Arabic" w:cs="Traditional Arabic"/>
          <w:sz w:val="32"/>
          <w:szCs w:val="32"/>
          <w:rtl/>
        </w:rPr>
        <w:lastRenderedPageBreak/>
        <w:t>ومصلحة المنظمة تؤكد أيضاً أن الحوافز والمكافات يمكن أن تؤثر على انتباه العاملين إلى أقصى حد في العمل وتحفيزهم على بذل أقصى جهد من جانبهم لتحقيق الأهداف التنظيمية فسياق إدارة الموارد البشرية الخضراء ، يمكن افتراض المكافات والتعويضات كأدوات محتملة لدعم الانشطة البيئية في المنظمات وفقا لنهج استراتيجي للمكافأة والإدارة.</w:t>
      </w:r>
    </w:p>
    <w:p w14:paraId="07538010" w14:textId="77777777" w:rsidR="00F675CA"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 وأكد كل من , </w:t>
      </w:r>
      <w:r w:rsidRPr="00DE47BE">
        <w:rPr>
          <w:rFonts w:ascii="Traditional Arabic" w:hAnsi="Traditional Arabic" w:cs="Traditional Arabic"/>
          <w:sz w:val="32"/>
          <w:szCs w:val="32"/>
        </w:rPr>
        <w:t>Susanto et al ) (2022:28</w:t>
      </w:r>
      <w:r w:rsidRPr="00DE47BE">
        <w:rPr>
          <w:rFonts w:ascii="Traditional Arabic" w:hAnsi="Traditional Arabic" w:cs="Traditional Arabic"/>
          <w:sz w:val="32"/>
          <w:szCs w:val="32"/>
          <w:rtl/>
        </w:rPr>
        <w:t xml:space="preserve">) على أنه مزيج من الحوافز النقدية وغير النقدية التي تدفع سلوك الموظف الأخضر مع تعزيز أهداف المنظمة طويلة الأجل يؤثر هذا المكون بشكل كبير على الاستدامة التنظيمية والأداء البيئي وإدارة سلسلة التوريد الخضراء ، وفقا للمقالات المختارة. كما تم ربط النتائج المتعلقة بالعاملين ، مثل الالتزام الأخضر المعزز ونوايا تقليل دوران العاملين وأخيراً ، تم تفضيل إجراءات الاختيار والتقييم الخضراء على نطاق واسع لتحقيق نتائج ذات مغزى </w:t>
      </w:r>
    </w:p>
    <w:p w14:paraId="4BC27D0E" w14:textId="3062049F"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كما أكد من قبل </w:t>
      </w:r>
      <w:r w:rsidRPr="00DE47BE">
        <w:rPr>
          <w:rFonts w:ascii="Traditional Arabic" w:hAnsi="Traditional Arabic" w:cs="Traditional Arabic"/>
          <w:sz w:val="32"/>
          <w:szCs w:val="32"/>
        </w:rPr>
        <w:t>Saifuddin et a</w:t>
      </w:r>
      <w:r w:rsidR="00FB469D">
        <w:rPr>
          <w:rFonts w:ascii="Traditional Arabic" w:hAnsi="Traditional Arabic" w:cs="Traditional Arabic"/>
          <w:sz w:val="32"/>
          <w:szCs w:val="32"/>
        </w:rPr>
        <w:t>l (2020)</w:t>
      </w:r>
      <w:r w:rsidR="00F675CA"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  تعد المكافات أو المكافآت سواء كانت مراقبة أو غير مراقبة من الوظائف المهمة لإدارة الموارد البشرية ، ويعتقد دائماً أن المكافأة بناء على أداء العاملين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هي أفضل وسيلة لربط أهداف الموظف بالأهداف التنظيمية الحوافز لصاحب العمل بأخذ الحد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الأقصى من الموظف وتحفيز العاملين في الوقت نفسه على بذل أقصى جهدهم لتحقيق الهدف التنظيمي </w:t>
      </w:r>
      <w:r w:rsidRPr="00DE47BE">
        <w:rPr>
          <w:rFonts w:ascii="Traditional Arabic" w:hAnsi="Traditional Arabic" w:cs="Traditional Arabic"/>
          <w:sz w:val="32"/>
          <w:szCs w:val="32"/>
        </w:rPr>
        <w:t>Bangwal&amp; Tiwar</w:t>
      </w:r>
      <w:r w:rsidR="00FB469D">
        <w:rPr>
          <w:rFonts w:ascii="Traditional Arabic" w:hAnsi="Traditional Arabic" w:cs="Traditional Arabic"/>
          <w:sz w:val="32"/>
          <w:szCs w:val="32"/>
        </w:rPr>
        <w:t>i, 2015)</w:t>
      </w:r>
      <w:r w:rsidRPr="00DE47BE">
        <w:rPr>
          <w:rFonts w:ascii="Traditional Arabic" w:hAnsi="Traditional Arabic" w:cs="Traditional Arabic"/>
          <w:sz w:val="32"/>
          <w:szCs w:val="32"/>
          <w:rtl/>
        </w:rPr>
        <w:t xml:space="preserve"> ) تعد المكافات الخضراء أداة قوية أخرى لدعم أنشطة الإدارة البيئية التي قد تساعد في بذل الجهود لتحقيق</w:t>
      </w:r>
      <w:r w:rsidR="00F675CA"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الأهداف البيئية يمكن تقديم التعويضات الخضراء والمكافاة في العديد من الأشكال مثل :</w:t>
      </w:r>
    </w:p>
    <w:p w14:paraId="7E6D2EE9" w14:textId="6786F820"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تصميم حزم لمكافأة اكتساب المهارات الخضراء</w:t>
      </w:r>
    </w:p>
    <w:p w14:paraId="480F0171" w14:textId="05C5A804"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الأسواق الناشئة النقدية المكافات والنقد والأقساط</w:t>
      </w:r>
    </w:p>
    <w:p w14:paraId="485200B2" w14:textId="3807034B"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غير النقدية (إجازات ، هدايا )</w:t>
      </w:r>
    </w:p>
    <w:p w14:paraId="2ACA3422" w14:textId="00162F5D"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القائمة على التقدير الجوائز، الدعاية ، الأدوار الخارجية ، الثناء اليومي)</w:t>
      </w:r>
    </w:p>
    <w:p w14:paraId="43B25541" w14:textId="6E23B177"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التعزيزات السلبية ( النقد ، التحذيرات ، الإيقاف عن الهفوات) .</w:t>
      </w:r>
    </w:p>
    <w:p w14:paraId="0799CAC8" w14:textId="6A5C024A"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مكافات إيجابية في ردود الفعل)</w:t>
      </w:r>
    </w:p>
    <w:p w14:paraId="07B9B77E" w14:textId="66D0B343" w:rsidR="009A217C" w:rsidRPr="00DE47BE" w:rsidRDefault="009A217C" w:rsidP="00FF34DF">
      <w:pPr>
        <w:pStyle w:val="a6"/>
        <w:numPr>
          <w:ilvl w:val="0"/>
          <w:numId w:val="1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ربط المشاركة في المبادرات الخضراء بالترقية المكاسب الوظيفية .</w:t>
      </w:r>
    </w:p>
    <w:p w14:paraId="5B03BFA5" w14:textId="77777777" w:rsidR="009A217C" w:rsidRPr="00DE47BE"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يمكن توضيح الممارسة يعد يعتبر نظام المكافات اداة ضرورية لتشجيع العاملين على الممارسات والمبادرات الصديقة للبيئة اذ يعتبر التعويض والمكافات هما عنصران رئيسان في عملية ادارة الموارد البشرية وهذا العنصر هو الاهم للحفاظ على مصلحة الموظف في المنظمة تهتم بشكل كبير سياسات المكافات على جذب العاملين والاحتفاظ بهم وتحفيزهم</w:t>
      </w:r>
    </w:p>
    <w:p w14:paraId="49EA020C" w14:textId="4EABC4D1" w:rsidR="009A217C" w:rsidRPr="00DE47BE" w:rsidRDefault="00F675CA"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سابعاً: </w:t>
      </w:r>
      <w:r w:rsidR="009A217C" w:rsidRPr="00DE47BE">
        <w:rPr>
          <w:rFonts w:ascii="Traditional Arabic" w:hAnsi="Traditional Arabic" w:cs="Traditional Arabic"/>
          <w:b/>
          <w:bCs/>
          <w:sz w:val="32"/>
          <w:szCs w:val="32"/>
          <w:rtl/>
        </w:rPr>
        <w:t>إدارة الصحة والسلامة الخضراء</w:t>
      </w:r>
    </w:p>
    <w:p w14:paraId="675A0986" w14:textId="77CEFF10" w:rsidR="009A217C" w:rsidRDefault="009A217C"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إدارة الصحة والسلامة تمثمل حماية البيئة برامج العيش المجتمعية إن توفير مكان عمل صديق للبيئة لجميع العاملين هو الوظيفة المركزية للإدارة. وتعمل المنظمات على توظيف تلك الموارد بشكل مستمر للقيام بمبادرات مختلفة متعلقة بالبيئة لتقليل إجهاد العمال والأمراض المرتبطة</w:t>
      </w:r>
      <w:r w:rsidR="00F675CA" w:rsidRPr="00DE47BE">
        <w:rPr>
          <w:rFonts w:ascii="Traditional Arabic" w:hAnsi="Traditional Arabic" w:cs="Traditional Arabic" w:hint="cs"/>
          <w:sz w:val="32"/>
          <w:szCs w:val="32"/>
          <w:rtl/>
        </w:rPr>
        <w:t xml:space="preserve"> بالوظيفة الناتجة عن بيئة العمل الضارة (</w:t>
      </w:r>
      <w:r w:rsidR="00F675CA" w:rsidRPr="00DE47BE">
        <w:rPr>
          <w:rFonts w:ascii="Traditional Arabic" w:hAnsi="Traditional Arabic" w:cs="Traditional Arabic"/>
          <w:sz w:val="32"/>
          <w:szCs w:val="32"/>
        </w:rPr>
        <w:t>Shah, 2019</w:t>
      </w:r>
      <w:r w:rsidR="00F675CA" w:rsidRPr="00DE47BE">
        <w:rPr>
          <w:rFonts w:ascii="Traditional Arabic" w:hAnsi="Traditional Arabic" w:cs="Traditional Arabic" w:hint="cs"/>
          <w:sz w:val="32"/>
          <w:szCs w:val="32"/>
          <w:rtl/>
        </w:rPr>
        <w:t>).</w:t>
      </w:r>
    </w:p>
    <w:p w14:paraId="5AB388E0" w14:textId="638AD28A" w:rsidR="00DB463D" w:rsidRPr="00DB463D" w:rsidRDefault="00DB463D" w:rsidP="00FF34DF">
      <w:pPr>
        <w:shd w:val="clear" w:color="auto" w:fill="FFFFFF" w:themeFill="background1"/>
        <w:spacing w:after="0" w:line="312" w:lineRule="auto"/>
        <w:jc w:val="both"/>
        <w:rPr>
          <w:rFonts w:ascii="Traditional Arabic" w:hAnsi="Traditional Arabic" w:cs="Traditional Arabic"/>
          <w:sz w:val="32"/>
          <w:szCs w:val="32"/>
        </w:rPr>
      </w:pPr>
      <w:r w:rsidRPr="00DB463D">
        <w:rPr>
          <w:rFonts w:ascii="Traditional Arabic" w:hAnsi="Traditional Arabic" w:cs="Traditional Arabic"/>
          <w:sz w:val="32"/>
          <w:szCs w:val="32"/>
          <w:rtl/>
        </w:rPr>
        <w:t xml:space="preserve">يشير </w:t>
      </w:r>
      <w:r w:rsidRPr="00DB463D">
        <w:rPr>
          <w:rFonts w:ascii="Traditional Arabic" w:hAnsi="Traditional Arabic" w:cs="Traditional Arabic"/>
          <w:sz w:val="32"/>
          <w:szCs w:val="32"/>
        </w:rPr>
        <w:t xml:space="preserve">Hosain &amp; Rohman (2016) </w:t>
      </w:r>
      <w:r>
        <w:rPr>
          <w:rFonts w:ascii="Traditional Arabic" w:hAnsi="Traditional Arabic" w:cs="Traditional Arabic" w:hint="cs"/>
          <w:sz w:val="32"/>
          <w:szCs w:val="32"/>
          <w:rtl/>
        </w:rPr>
        <w:t xml:space="preserve"> </w:t>
      </w:r>
      <w:r w:rsidRPr="00DB463D">
        <w:rPr>
          <w:rFonts w:ascii="Traditional Arabic" w:hAnsi="Traditional Arabic" w:cs="Traditional Arabic"/>
          <w:sz w:val="32"/>
          <w:szCs w:val="32"/>
          <w:rtl/>
        </w:rPr>
        <w:t>إلى أن إدارة الصحة والسلامة الخضراء</w:t>
      </w:r>
      <w:r>
        <w:rPr>
          <w:rFonts w:ascii="Traditional Arabic" w:hAnsi="Traditional Arabic" w:cs="Traditional Arabic" w:hint="cs"/>
          <w:sz w:val="32"/>
          <w:szCs w:val="32"/>
          <w:rtl/>
        </w:rPr>
        <w:t>،</w:t>
      </w:r>
      <w:r w:rsidRPr="00DB463D">
        <w:rPr>
          <w:rFonts w:ascii="Traditional Arabic" w:hAnsi="Traditional Arabic" w:cs="Traditional Arabic"/>
          <w:sz w:val="32"/>
          <w:szCs w:val="32"/>
          <w:rtl/>
        </w:rPr>
        <w:t xml:space="preserve"> تتجاوز الإطار التقليدي لوظيفة إدارة الصحة والسلامة التابعة للموارد البشرية</w:t>
      </w:r>
      <w:r>
        <w:rPr>
          <w:rFonts w:ascii="Traditional Arabic" w:hAnsi="Traditional Arabic" w:cs="Traditional Arabic" w:hint="cs"/>
          <w:sz w:val="32"/>
          <w:szCs w:val="32"/>
          <w:rtl/>
        </w:rPr>
        <w:t>،</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فهي لا تقتصر على الجوانب التقليدية لإدارة الصحة والسلامة، بل تمتد أيضًا لتشمل العناصر البيئية الأخرى المرتبطة بالمنظمة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هذا التوسع يمثل سببًا مهمًا يدفع العديد من المنظمات في الوقت الحالي إلى إعادة تصميم دور مدير الصحة والسلامة ليصبح "مدير الصحة والسلامة والبيئة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ويتضمن هذا الدور نطاقًا وظيفيًا أوسع مقارنة بالوظائف التقليدية لمدير الصحة والسلامة في المنظمة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على سبيل المثال، تشمل هذه الوظائف حماية التنوع البيولوجي، وتنفيذ مبادرات لدعم المجتمع، وغيرها من الأنشطة التي تركز على البيئة المحيطة والموظفين</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ويتمثل الهدف الأساسي لإدارة الصحة والسلامة الخضراء في توفير بيئة عمل مستدامة وصديقة للبيئة للجميع</w:t>
      </w:r>
      <w:r w:rsidRPr="00DB463D">
        <w:rPr>
          <w:rFonts w:ascii="Traditional Arabic" w:hAnsi="Traditional Arabic" w:cs="Traditional Arabic"/>
          <w:sz w:val="32"/>
          <w:szCs w:val="32"/>
        </w:rPr>
        <w:t>.</w:t>
      </w:r>
    </w:p>
    <w:p w14:paraId="4CB329AE" w14:textId="63806487" w:rsidR="006A110A" w:rsidRPr="00DE47BE" w:rsidRDefault="006A110A"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وأشار </w:t>
      </w:r>
      <w:r w:rsidRPr="00DE47BE">
        <w:rPr>
          <w:rFonts w:ascii="Traditional Arabic" w:hAnsi="Traditional Arabic" w:cs="Traditional Arabic"/>
          <w:sz w:val="32"/>
          <w:szCs w:val="32"/>
        </w:rPr>
        <w:t>Arulrajah et al (2015)</w:t>
      </w:r>
      <w:r w:rsidRPr="00DE47BE">
        <w:rPr>
          <w:rFonts w:ascii="Traditional Arabic" w:hAnsi="Traditional Arabic" w:cs="Traditional Arabic" w:hint="cs"/>
          <w:sz w:val="32"/>
          <w:szCs w:val="32"/>
          <w:rtl/>
        </w:rPr>
        <w:t xml:space="preserve"> إلى أن الأثر الرئيسي لإدارة الصحة والسلامة الخضراء هو ضمان بيئة عمل خضراء للجميع، وتشير إلى مكان العمل الأخضر بأنه عمل حساس بيئياً</w:t>
      </w:r>
      <w:r w:rsidR="00D21A68" w:rsidRPr="00DE47BE">
        <w:rPr>
          <w:rFonts w:ascii="Traditional Arabic" w:hAnsi="Traditional Arabic" w:cs="Traditional Arabic" w:hint="cs"/>
          <w:sz w:val="32"/>
          <w:szCs w:val="32"/>
          <w:rtl/>
        </w:rPr>
        <w:t xml:space="preserve">، وفعال من حيث الموارد ومسؤول اجتماعياً في الوقت الحاضر، هناك منمات تم فيها توسيع وظيفة الصحة والسلامة التقليدية لتشمل إدارة حماية البيئة، لقد تميزت هذه المنظمات بشكل مستمر لإنشاء العديد من المبادرات البيئة ذات الصلحة للحد من اجهاد الموظفين والأمراض المهنية التي تسببها بيئة العمل الخطرة، أن إدارة البيئة وتكلفتها </w:t>
      </w:r>
      <w:r w:rsidR="00D21A68" w:rsidRPr="00DE47BE">
        <w:rPr>
          <w:rFonts w:ascii="Traditional Arabic" w:hAnsi="Traditional Arabic" w:cs="Traditional Arabic" w:hint="cs"/>
          <w:sz w:val="32"/>
          <w:szCs w:val="32"/>
          <w:rtl/>
        </w:rPr>
        <w:lastRenderedPageBreak/>
        <w:t>تؤدي إلى تحسينات في صحة العاملين والمجتمعات المحلية يمكن وصف إدارة الصحة والسلامة وتشمل كالآتي:</w:t>
      </w:r>
    </w:p>
    <w:p w14:paraId="4F9D78D7" w14:textId="010EE518" w:rsidR="00D21A68" w:rsidRPr="00DE47BE" w:rsidRDefault="00D21A68" w:rsidP="00FF34DF">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ضمان بيئة عمل خضارء للجميع.</w:t>
      </w:r>
    </w:p>
    <w:p w14:paraId="337768E4" w14:textId="5C4264C4" w:rsidR="00D21A68" w:rsidRPr="00DE47BE" w:rsidRDefault="00D21A68" w:rsidP="00FF34DF">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خلق مباردرات بيئية مختلفة للحد من اجهاد العاملين والأمراض المهنية التي تسببها بيئة العمل الخطرة.</w:t>
      </w:r>
    </w:p>
    <w:p w14:paraId="7A20AD09" w14:textId="06E2813F" w:rsidR="00D21A68" w:rsidRPr="00DE47BE" w:rsidRDefault="00D21A68" w:rsidP="00FF34DF">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إنشاء استراتيجيات وتنفيذها "مثل المصنع الأخضر" للحفاظ على بيئة مواتية لمنع المشاكل الصحية المختلفة من أجل تحسين صحة وسلامة العاملين.</w:t>
      </w:r>
    </w:p>
    <w:p w14:paraId="58840ED8" w14:textId="684F29C2" w:rsidR="00DE47BE" w:rsidRPr="00DE47BE" w:rsidRDefault="00DB463D" w:rsidP="00FF34DF">
      <w:pPr>
        <w:shd w:val="clear" w:color="auto" w:fill="FFFFFF" w:themeFill="background1"/>
        <w:spacing w:after="0" w:line="312" w:lineRule="auto"/>
        <w:jc w:val="both"/>
        <w:rPr>
          <w:rFonts w:ascii="Traditional Arabic" w:eastAsia="Traditional Arabic" w:hAnsi="Traditional Arabic" w:cs="Traditional Arabic"/>
          <w:sz w:val="32"/>
          <w:szCs w:val="32"/>
        </w:rPr>
      </w:pPr>
      <w:r>
        <w:rPr>
          <w:rFonts w:ascii="Traditional Arabic" w:eastAsia="Traditional Arabic" w:hAnsi="Traditional Arabic" w:cs="Traditional Arabic" w:hint="cs"/>
          <w:sz w:val="32"/>
          <w:szCs w:val="32"/>
          <w:rtl/>
        </w:rPr>
        <w:t xml:space="preserve">مما سبق يتضح </w:t>
      </w:r>
      <w:r w:rsidR="00DE47BE" w:rsidRPr="00DE47BE">
        <w:rPr>
          <w:rFonts w:ascii="Traditional Arabic" w:eastAsia="Traditional Arabic" w:hAnsi="Traditional Arabic" w:cs="Traditional Arabic"/>
          <w:sz w:val="32"/>
          <w:szCs w:val="32"/>
          <w:rtl/>
        </w:rPr>
        <w:t>أن إدارة الموارد البشرية الخضراء تعزز الاستدامة البيئية من خلال استقطاب موظفين ذوي وعي بيئي وتوظيفهم وفق معايير خضراء. كما تنمي التدريب الأخضر مهارات الموظفين وتزيد مشاركتهم في المبادرات البيئية. وتعمل المكافآت الخضراء على تحفيز الأداء ودعم أهداف الاستدامة. بذلك تسهم هذه الممارسات في تحسين الأداء المؤسسي وتعزيز صورة المنظمة البيئية.</w:t>
      </w:r>
    </w:p>
    <w:p w14:paraId="72F1664B" w14:textId="6D187419" w:rsidR="008B6B64" w:rsidRPr="00DE47BE" w:rsidRDefault="008B6B64"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ابعاد ادارة الموارد البشرية الخضراء</w:t>
      </w:r>
      <w:r w:rsidRPr="00DE47BE">
        <w:rPr>
          <w:rFonts w:ascii="Traditional Arabic" w:hAnsi="Traditional Arabic" w:cs="Traditional Arabic" w:hint="cs"/>
          <w:b/>
          <w:bCs/>
          <w:sz w:val="32"/>
          <w:szCs w:val="32"/>
          <w:rtl/>
        </w:rPr>
        <w:t xml:space="preserve"> بالدراسة:</w:t>
      </w:r>
    </w:p>
    <w:p w14:paraId="31EE4229" w14:textId="77777777" w:rsidR="008B6B64" w:rsidRPr="00DE47BE" w:rsidRDefault="008B6B64"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تهدف إدارة الموارد البشرية الخضراء الى تنفيذ الممارسات التي تعزز تنمية المهارات البيئية وتزويد الموظفين في المشاركة في المبادرات الخضراء لخلص صورة خارجية مثلى للمنظمة </w:t>
      </w:r>
      <w:r w:rsidRPr="00DE47BE">
        <w:rPr>
          <w:rFonts w:ascii="Traditional Arabic" w:hAnsi="Traditional Arabic" w:cs="Traditional Arabic" w:hint="cs"/>
          <w:sz w:val="32"/>
          <w:szCs w:val="32"/>
          <w:rtl/>
        </w:rPr>
        <w:t>(</w:t>
      </w:r>
      <w:r w:rsidRPr="00DE47BE">
        <w:rPr>
          <w:rFonts w:ascii="Traditional Arabic" w:hAnsi="Traditional Arabic" w:cs="Traditional Arabic" w:hint="cs"/>
          <w:sz w:val="32"/>
          <w:szCs w:val="32"/>
        </w:rPr>
        <w:t>Freire</w:t>
      </w:r>
      <w:r w:rsidRPr="00DE47BE">
        <w:rPr>
          <w:rFonts w:ascii="Traditional Arabic" w:hAnsi="Traditional Arabic" w:cs="Traditional Arabic"/>
          <w:sz w:val="32"/>
          <w:szCs w:val="32"/>
        </w:rPr>
        <w:t xml:space="preserve"> 2022 ,Pieta</w:t>
      </w:r>
      <w:r w:rsidRPr="00DE47BE">
        <w:rPr>
          <w:rFonts w:ascii="Traditional Arabic" w:hAnsi="Traditional Arabic" w:cs="Traditional Arabic" w:hint="cs"/>
          <w:sz w:val="32"/>
          <w:szCs w:val="32"/>
          <w:rtl/>
        </w:rPr>
        <w:t>) .</w:t>
      </w:r>
      <w:r w:rsidRPr="00DE47BE">
        <w:rPr>
          <w:rFonts w:ascii="Traditional Arabic" w:hAnsi="Traditional Arabic" w:cs="Traditional Arabic"/>
          <w:sz w:val="32"/>
          <w:szCs w:val="32"/>
          <w:rtl/>
        </w:rPr>
        <w:t xml:space="preserve"> وتعد هذه الممارسات ابعاد ادارة الموارد البشرية الخضراء في الدراسة الحالية وهي:</w:t>
      </w:r>
    </w:p>
    <w:p w14:paraId="1C6CDC90" w14:textId="77777777" w:rsidR="008B6B64" w:rsidRPr="00DE47BE" w:rsidRDefault="008B6B64"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 xml:space="preserve">الاستقطاب الأخضر </w:t>
      </w:r>
    </w:p>
    <w:p w14:paraId="73C0278A" w14:textId="39DBF94F" w:rsidR="000D0125" w:rsidRPr="000D0125" w:rsidRDefault="000D0125" w:rsidP="00FF34DF">
      <w:pPr>
        <w:shd w:val="clear" w:color="auto" w:fill="FFFFFF" w:themeFill="background1"/>
        <w:spacing w:after="0" w:line="312" w:lineRule="auto"/>
        <w:jc w:val="both"/>
        <w:rPr>
          <w:rFonts w:ascii="Traditional Arabic" w:hAnsi="Traditional Arabic" w:cs="Traditional Arabic"/>
          <w:sz w:val="32"/>
          <w:szCs w:val="32"/>
        </w:rPr>
      </w:pPr>
      <w:r w:rsidRPr="000D0125">
        <w:rPr>
          <w:rFonts w:ascii="Traditional Arabic" w:hAnsi="Traditional Arabic" w:cs="Traditional Arabic"/>
          <w:sz w:val="32"/>
          <w:szCs w:val="32"/>
          <w:rtl/>
        </w:rPr>
        <w:t>إذا كان الاستقطاب يعني السعي لجذب الأفراد المناسبين لشغل الوظائف الشاغرة وتحفيزهم للتقدم للعمل في المنظمة</w:t>
      </w:r>
      <w:r>
        <w:rPr>
          <w:rFonts w:ascii="Traditional Arabic" w:hAnsi="Traditional Arabic" w:cs="Traditional Arabic" w:hint="cs"/>
          <w:sz w:val="32"/>
          <w:szCs w:val="32"/>
          <w:rtl/>
        </w:rPr>
        <w:t>؛</w:t>
      </w:r>
      <w:r w:rsidRPr="000D0125">
        <w:rPr>
          <w:rFonts w:ascii="Traditional Arabic" w:hAnsi="Traditional Arabic" w:cs="Traditional Arabic"/>
          <w:sz w:val="32"/>
          <w:szCs w:val="32"/>
          <w:rtl/>
        </w:rPr>
        <w:t xml:space="preserve"> من خلال خلق دافع لديهم ورغبة في الانضمام، فإن مفهوم التوظيف الأخضر يتمثل في اختيار الأفراد الذين يمتلكون المعرفة والمهارات والسلوكيات التي تنسجم مع أنظمة الإدارة البيئية داخل المنظمة</w:t>
      </w:r>
      <w:r>
        <w:rPr>
          <w:rFonts w:ascii="Traditional Arabic" w:hAnsi="Traditional Arabic" w:cs="Traditional Arabic" w:hint="cs"/>
          <w:sz w:val="32"/>
          <w:szCs w:val="32"/>
          <w:rtl/>
        </w:rPr>
        <w:t xml:space="preserve">، </w:t>
      </w:r>
      <w:r w:rsidRPr="000D0125">
        <w:rPr>
          <w:rFonts w:ascii="Traditional Arabic" w:hAnsi="Traditional Arabic" w:cs="Traditional Arabic"/>
          <w:sz w:val="32"/>
          <w:szCs w:val="32"/>
          <w:rtl/>
        </w:rPr>
        <w:t xml:space="preserve">وفقًا لما ذكره </w:t>
      </w:r>
      <w:r w:rsidRPr="00DE47BE">
        <w:rPr>
          <w:rFonts w:ascii="Traditional Arabic" w:hAnsi="Traditional Arabic" w:cs="Traditional Arabic"/>
          <w:sz w:val="32"/>
          <w:szCs w:val="32"/>
          <w:rtl/>
        </w:rPr>
        <w:t>(</w:t>
      </w:r>
      <w:r w:rsidRPr="00DE47BE">
        <w:rPr>
          <w:rFonts w:ascii="Traditional Arabic" w:hAnsi="Traditional Arabic" w:cs="Traditional Arabic"/>
          <w:sz w:val="32"/>
          <w:szCs w:val="32"/>
        </w:rPr>
        <w:t>Ahma</w:t>
      </w:r>
      <w:r>
        <w:rPr>
          <w:rFonts w:ascii="Traditional Arabic" w:hAnsi="Traditional Arabic" w:cs="Traditional Arabic"/>
          <w:sz w:val="32"/>
          <w:szCs w:val="32"/>
        </w:rPr>
        <w:t>d, 2015</w:t>
      </w:r>
      <w:r w:rsidRPr="00DE47BE">
        <w:rPr>
          <w:rFonts w:ascii="Traditional Arabic" w:hAnsi="Traditional Arabic" w:cs="Traditional Arabic"/>
          <w:sz w:val="32"/>
          <w:szCs w:val="32"/>
          <w:rtl/>
        </w:rPr>
        <w:t>)</w:t>
      </w:r>
      <w:r w:rsidRPr="000D0125">
        <w:rPr>
          <w:rFonts w:ascii="Traditional Arabic" w:hAnsi="Traditional Arabic" w:cs="Traditional Arabic"/>
          <w:sz w:val="32"/>
          <w:szCs w:val="32"/>
          <w:rtl/>
        </w:rPr>
        <w:t xml:space="preserve"> فإن تبني إدارة الموارد البشرية الخضراء يستلزم التركيز على استقطاب قوة عمل صديقة للبيئة وتوجيهها نحو الممارسات المستدامة</w:t>
      </w:r>
      <w:r w:rsidRPr="000D0125">
        <w:rPr>
          <w:rFonts w:ascii="Traditional Arabic" w:hAnsi="Traditional Arabic" w:cs="Traditional Arabic"/>
          <w:sz w:val="32"/>
          <w:szCs w:val="32"/>
        </w:rPr>
        <w:t xml:space="preserve">. </w:t>
      </w:r>
      <w:r w:rsidRPr="000D0125">
        <w:rPr>
          <w:rFonts w:ascii="Traditional Arabic" w:hAnsi="Traditional Arabic" w:cs="Traditional Arabic"/>
          <w:sz w:val="32"/>
          <w:szCs w:val="32"/>
          <w:rtl/>
        </w:rPr>
        <w:t xml:space="preserve">هذا النهج يساهم في الحد من التكاليف المرتبطة بالتدريب والتطوير الأخضر، نظرًا لأن المرشحين المستهدفين يتمتعون مسبقًا بخلفيات </w:t>
      </w:r>
      <w:r w:rsidRPr="000D0125">
        <w:rPr>
          <w:rFonts w:ascii="Traditional Arabic" w:hAnsi="Traditional Arabic" w:cs="Traditional Arabic"/>
          <w:sz w:val="32"/>
          <w:szCs w:val="32"/>
          <w:rtl/>
        </w:rPr>
        <w:lastRenderedPageBreak/>
        <w:t>واستعدادات بيئية ملائمة</w:t>
      </w:r>
      <w:r w:rsidRPr="000D0125">
        <w:rPr>
          <w:rFonts w:ascii="Traditional Arabic" w:hAnsi="Traditional Arabic" w:cs="Traditional Arabic"/>
          <w:sz w:val="32"/>
          <w:szCs w:val="32"/>
        </w:rPr>
        <w:t xml:space="preserve">. </w:t>
      </w:r>
      <w:r w:rsidRPr="000D0125">
        <w:rPr>
          <w:rFonts w:ascii="Traditional Arabic" w:hAnsi="Traditional Arabic" w:cs="Traditional Arabic"/>
          <w:sz w:val="32"/>
          <w:szCs w:val="32"/>
          <w:rtl/>
        </w:rPr>
        <w:t>ومن هنا، يصبح من الضروري تضمين السياسات البيئية للمنظمة كجزء أساسي من استراتيجيات التوظيف لديها</w:t>
      </w:r>
      <w:r w:rsidRPr="000D0125">
        <w:rPr>
          <w:rFonts w:ascii="Traditional Arabic" w:hAnsi="Traditional Arabic" w:cs="Traditional Arabic"/>
          <w:sz w:val="32"/>
          <w:szCs w:val="32"/>
        </w:rPr>
        <w:t>.</w:t>
      </w:r>
    </w:p>
    <w:p w14:paraId="63DF1D98" w14:textId="77777777" w:rsidR="008B6B64" w:rsidRPr="00DE47BE" w:rsidRDefault="008B6B64"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ثنياً:</w:t>
      </w:r>
      <w:r w:rsidRPr="00DE47BE">
        <w:rPr>
          <w:rFonts w:ascii="Traditional Arabic" w:hAnsi="Traditional Arabic" w:cs="Traditional Arabic"/>
          <w:b/>
          <w:bCs/>
          <w:sz w:val="32"/>
          <w:szCs w:val="32"/>
          <w:rtl/>
        </w:rPr>
        <w:t xml:space="preserve"> التوظيف الأخضر</w:t>
      </w:r>
    </w:p>
    <w:p w14:paraId="10A5C708" w14:textId="77777777" w:rsidR="00BE354A" w:rsidRDefault="00090CD9" w:rsidP="00FF34DF">
      <w:pPr>
        <w:shd w:val="clear" w:color="auto" w:fill="FFFFFF" w:themeFill="background1"/>
        <w:spacing w:after="0" w:line="312" w:lineRule="auto"/>
        <w:jc w:val="both"/>
        <w:rPr>
          <w:rFonts w:ascii="Traditional Arabic" w:hAnsi="Traditional Arabic" w:cs="Traditional Arabic"/>
          <w:sz w:val="32"/>
          <w:szCs w:val="32"/>
          <w:rtl/>
        </w:rPr>
      </w:pPr>
      <w:r w:rsidRPr="00090CD9">
        <w:rPr>
          <w:rFonts w:ascii="Traditional Arabic" w:hAnsi="Traditional Arabic" w:cs="Traditional Arabic"/>
          <w:sz w:val="32"/>
          <w:szCs w:val="32"/>
          <w:rtl/>
        </w:rPr>
        <w:t xml:space="preserve">لتوظيف الأخضر، المعروف أيضاً بتوظيف أصحاب </w:t>
      </w:r>
      <w:r w:rsidRPr="00090CD9">
        <w:rPr>
          <w:rFonts w:ascii="Traditional Arabic" w:hAnsi="Traditional Arabic" w:cs="Traditional Arabic"/>
          <w:sz w:val="32"/>
          <w:szCs w:val="32"/>
        </w:rPr>
        <w:t>"</w:t>
      </w:r>
      <w:r w:rsidRPr="00090CD9">
        <w:rPr>
          <w:rFonts w:ascii="Traditional Arabic" w:hAnsi="Traditional Arabic" w:cs="Traditional Arabic"/>
          <w:sz w:val="32"/>
          <w:szCs w:val="32"/>
          <w:rtl/>
        </w:rPr>
        <w:t>الياقات الخضراء"، يهدف إلى تعزيز الاستدامة البيئية داخل المنظمات من خلال استقطاب أشخاص لديهم اهتمام بحماية البيئة</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 xml:space="preserve">يسعى هذا النوع من التوظيف إلى اختيار الأفراد القادرين على الانخراط في أنشطة المؤسسات الصديقة للبيئة، </w:t>
      </w:r>
      <w:r w:rsidR="00BE354A">
        <w:rPr>
          <w:rFonts w:ascii="Traditional Arabic" w:hAnsi="Traditional Arabic" w:cs="Traditional Arabic" w:hint="cs"/>
          <w:sz w:val="32"/>
          <w:szCs w:val="32"/>
          <w:rtl/>
        </w:rPr>
        <w:t>(حسين، 2021).</w:t>
      </w:r>
    </w:p>
    <w:p w14:paraId="7BBB02C2" w14:textId="77777777" w:rsidR="00BE354A" w:rsidRPr="00DE47BE" w:rsidRDefault="00090CD9" w:rsidP="00FF34DF">
      <w:pPr>
        <w:shd w:val="clear" w:color="auto" w:fill="FFFFFF" w:themeFill="background1"/>
        <w:spacing w:after="0" w:line="312" w:lineRule="auto"/>
        <w:jc w:val="both"/>
        <w:rPr>
          <w:rFonts w:ascii="Traditional Arabic" w:hAnsi="Traditional Arabic" w:cs="Traditional Arabic"/>
          <w:sz w:val="32"/>
          <w:szCs w:val="32"/>
          <w:rtl/>
        </w:rPr>
      </w:pPr>
      <w:r w:rsidRPr="00090CD9">
        <w:rPr>
          <w:rFonts w:ascii="Traditional Arabic" w:hAnsi="Traditional Arabic" w:cs="Traditional Arabic"/>
          <w:sz w:val="32"/>
          <w:szCs w:val="32"/>
          <w:rtl/>
        </w:rPr>
        <w:t>يركز التوظيف الأخضر على استقطاب الموهوبين الذين يمتلكون المعرفة والوعي البيئي لشغل الوظائف الشاغرة، ويتم اختيارهم بعناية عبر مجموعة من الاختبارات تهدف إلى تقييم اتجاهاتهم الإيجابية تجاه البيئة</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تعتمد عملية الاختيار على معايير خضراء تشمل التركيز على الجوانب البيئية في توصيف الوظائف ومتطلبات الموظفين</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بالإضافة إلى ذلك، يتم توجيه أسئلة أثناء عملية التوظيف تتعلق بالمعرفة البيئية والمعتقدات والقيم المرتبطة بالاستدامة لضمان توافق المرشحين مع أهداف المؤسسة البيئية</w:t>
      </w:r>
      <w:r w:rsidRPr="00090CD9">
        <w:rPr>
          <w:rFonts w:ascii="Traditional Arabic" w:hAnsi="Traditional Arabic" w:cs="Traditional Arabic"/>
          <w:sz w:val="32"/>
          <w:szCs w:val="32"/>
        </w:rPr>
        <w:t>.</w:t>
      </w:r>
      <w:r w:rsidR="00BE354A">
        <w:rPr>
          <w:rFonts w:ascii="Traditional Arabic" w:hAnsi="Traditional Arabic" w:cs="Traditional Arabic" w:hint="cs"/>
          <w:sz w:val="32"/>
          <w:szCs w:val="32"/>
          <w:rtl/>
        </w:rPr>
        <w:t xml:space="preserve"> </w:t>
      </w:r>
      <w:r w:rsidR="00BE354A" w:rsidRPr="00DE47BE">
        <w:rPr>
          <w:rFonts w:ascii="Traditional Arabic" w:hAnsi="Traditional Arabic" w:cs="Traditional Arabic"/>
          <w:sz w:val="32"/>
          <w:szCs w:val="32"/>
          <w:rtl/>
        </w:rPr>
        <w:t>(</w:t>
      </w:r>
      <w:r w:rsidR="00BE354A" w:rsidRPr="00DE47BE">
        <w:rPr>
          <w:rFonts w:ascii="Traditional Arabic" w:hAnsi="Traditional Arabic" w:cs="Traditional Arabic"/>
          <w:sz w:val="32"/>
          <w:szCs w:val="32"/>
        </w:rPr>
        <w:t>Yong et al., 2020 Suced et al, 2019</w:t>
      </w:r>
      <w:r w:rsidR="00BE354A" w:rsidRPr="00DE47BE">
        <w:rPr>
          <w:rFonts w:ascii="Traditional Arabic" w:hAnsi="Traditional Arabic" w:cs="Traditional Arabic"/>
          <w:sz w:val="32"/>
          <w:szCs w:val="32"/>
          <w:rtl/>
        </w:rPr>
        <w:t>)</w:t>
      </w:r>
    </w:p>
    <w:p w14:paraId="3FC1E407" w14:textId="77777777" w:rsidR="008B6B64" w:rsidRPr="00DE47BE" w:rsidRDefault="008B6B64"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التدريب الأخضر</w:t>
      </w:r>
      <w:r w:rsidRPr="00DE47BE">
        <w:rPr>
          <w:rFonts w:ascii="Traditional Arabic" w:hAnsi="Traditional Arabic" w:cs="Traditional Arabic" w:hint="cs"/>
          <w:b/>
          <w:bCs/>
          <w:sz w:val="32"/>
          <w:szCs w:val="32"/>
          <w:rtl/>
        </w:rPr>
        <w:t>:</w:t>
      </w:r>
    </w:p>
    <w:p w14:paraId="2A4F4763" w14:textId="77777777" w:rsidR="00BE354A" w:rsidRDefault="00BE354A" w:rsidP="00FF34DF">
      <w:pPr>
        <w:shd w:val="clear" w:color="auto" w:fill="FFFFFF" w:themeFill="background1"/>
        <w:spacing w:after="0" w:line="312" w:lineRule="auto"/>
        <w:jc w:val="both"/>
        <w:rPr>
          <w:rFonts w:ascii="Traditional Arabic" w:hAnsi="Traditional Arabic" w:cs="Traditional Arabic"/>
          <w:sz w:val="32"/>
          <w:szCs w:val="32"/>
          <w:rtl/>
        </w:rPr>
      </w:pPr>
      <w:r w:rsidRPr="00BE354A">
        <w:rPr>
          <w:rFonts w:ascii="Traditional Arabic" w:hAnsi="Traditional Arabic" w:cs="Traditional Arabic"/>
          <w:sz w:val="32"/>
          <w:szCs w:val="32"/>
          <w:rtl/>
        </w:rPr>
        <w:t>يساعد التدريب الأخضر في تعزيز وعي ومهارات العاملين</w:t>
      </w:r>
      <w:r>
        <w:rPr>
          <w:rFonts w:ascii="Traditional Arabic" w:hAnsi="Traditional Arabic" w:cs="Traditional Arabic" w:hint="cs"/>
          <w:sz w:val="32"/>
          <w:szCs w:val="32"/>
          <w:rtl/>
        </w:rPr>
        <w:t xml:space="preserve">، </w:t>
      </w:r>
      <w:r w:rsidRPr="00BE354A">
        <w:rPr>
          <w:rFonts w:ascii="Traditional Arabic" w:hAnsi="Traditional Arabic" w:cs="Traditional Arabic"/>
          <w:sz w:val="32"/>
          <w:szCs w:val="32"/>
          <w:rtl/>
        </w:rPr>
        <w:t xml:space="preserve"> داخل </w:t>
      </w:r>
      <w:r>
        <w:rPr>
          <w:rFonts w:ascii="Traditional Arabic" w:hAnsi="Traditional Arabic" w:cs="Traditional Arabic" w:hint="cs"/>
          <w:sz w:val="32"/>
          <w:szCs w:val="32"/>
          <w:rtl/>
        </w:rPr>
        <w:t>المنظمات</w:t>
      </w:r>
      <w:r w:rsidRPr="00BE354A">
        <w:rPr>
          <w:rFonts w:ascii="Traditional Arabic" w:hAnsi="Traditional Arabic" w:cs="Traditional Arabic"/>
          <w:sz w:val="32"/>
          <w:szCs w:val="32"/>
          <w:rtl/>
        </w:rPr>
        <w:t xml:space="preserve"> بهدف تحقيق الاستدامة من خلال تحسين مستمر لعمليات التدريب</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كما يهدف أيضًا إلى تشجيع الموظفين على الانخراط في مبادرات صديقة للبيئة، مما يسهم بتحسين الأداء العام ويساعد المؤسسات على مواجهة التحديات والتغيرات بفعالية وفقًا لدراسة</w:t>
      </w:r>
      <w:r>
        <w:rPr>
          <w:rFonts w:ascii="Traditional Arabic" w:hAnsi="Traditional Arabic" w:cs="Traditional Arabic" w:hint="cs"/>
          <w:sz w:val="32"/>
          <w:szCs w:val="32"/>
          <w:rtl/>
        </w:rPr>
        <w:t xml:space="preserve"> (نصير وآخرون، 2022).</w:t>
      </w:r>
    </w:p>
    <w:p w14:paraId="166C588F" w14:textId="1DD92F1E" w:rsidR="00BE354A" w:rsidRPr="00BE354A" w:rsidRDefault="00BE354A" w:rsidP="00FF34DF">
      <w:pPr>
        <w:shd w:val="clear" w:color="auto" w:fill="FFFFFF" w:themeFill="background1"/>
        <w:spacing w:after="0" w:line="312"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E354A">
        <w:rPr>
          <w:rFonts w:ascii="Traditional Arabic" w:hAnsi="Traditional Arabic" w:cs="Traditional Arabic"/>
          <w:sz w:val="32"/>
          <w:szCs w:val="32"/>
          <w:rtl/>
        </w:rPr>
        <w:t>إضافة إلى ذلك، يساهم التدريب الأخضر في ترشيد استهلاك الطاقة والحد من النفايات، مما يدعم تحقيق أهداف المنظمة</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يمكن تحقيق ذلك عبر تنظيم دورات تدريبية تُنمّي المهارات الشخصية للعاملين، وتشكيل فرق مخصصة تُعرف بـ</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الفرق الخضراء</w:t>
      </w:r>
      <w:r w:rsidRPr="00BE354A">
        <w:rPr>
          <w:rFonts w:ascii="Traditional Arabic" w:hAnsi="Traditional Arabic" w:cs="Traditional Arabic"/>
          <w:sz w:val="32"/>
          <w:szCs w:val="32"/>
        </w:rPr>
        <w:t xml:space="preserve">" </w:t>
      </w:r>
      <w:r w:rsidR="00D53C7E">
        <w:rPr>
          <w:rFonts w:ascii="Traditional Arabic" w:hAnsi="Traditional Arabic" w:cs="Traditional Arabic"/>
          <w:sz w:val="32"/>
          <w:szCs w:val="32"/>
          <w:rtl/>
        </w:rPr>
        <w:t>داخل المؤسسة، كما أوضح</w:t>
      </w:r>
      <w:r w:rsidR="00D53C7E">
        <w:rPr>
          <w:rFonts w:ascii="Traditional Arabic" w:hAnsi="Traditional Arabic" w:cs="Traditional Arabic" w:hint="cs"/>
          <w:sz w:val="32"/>
          <w:szCs w:val="32"/>
          <w:rtl/>
        </w:rPr>
        <w:t>. (</w:t>
      </w:r>
      <w:r w:rsidRPr="00BE354A">
        <w:rPr>
          <w:rFonts w:ascii="Traditional Arabic" w:hAnsi="Traditional Arabic" w:cs="Traditional Arabic"/>
          <w:sz w:val="32"/>
          <w:szCs w:val="32"/>
          <w:rtl/>
        </w:rPr>
        <w:t>جميل</w:t>
      </w:r>
      <w:r w:rsidR="00D53C7E">
        <w:rPr>
          <w:rFonts w:ascii="Traditional Arabic" w:hAnsi="Traditional Arabic" w:cs="Traditional Arabic" w:hint="cs"/>
          <w:sz w:val="32"/>
          <w:szCs w:val="32"/>
          <w:rtl/>
        </w:rPr>
        <w:t>، 2020)</w:t>
      </w:r>
    </w:p>
    <w:p w14:paraId="430FD41C" w14:textId="77777777" w:rsidR="00FB469D" w:rsidRDefault="00FB469D"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7223EEB3" w14:textId="77777777" w:rsidR="00FB469D" w:rsidRDefault="00FB469D"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4DAFDC43" w14:textId="7FE793F4" w:rsidR="008B6B64" w:rsidRPr="00DE47BE" w:rsidRDefault="008B6B64"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 xml:space="preserve">رابعاً: </w:t>
      </w:r>
      <w:r w:rsidRPr="00DE47BE">
        <w:rPr>
          <w:rFonts w:ascii="Traditional Arabic" w:hAnsi="Traditional Arabic" w:cs="Traditional Arabic"/>
          <w:b/>
          <w:bCs/>
          <w:sz w:val="32"/>
          <w:szCs w:val="32"/>
          <w:rtl/>
        </w:rPr>
        <w:t>المكافأة الخضراء</w:t>
      </w:r>
    </w:p>
    <w:p w14:paraId="3CE14310" w14:textId="60693DB3" w:rsidR="00D53C7E" w:rsidRDefault="00D53C7E" w:rsidP="00FF34DF">
      <w:pPr>
        <w:shd w:val="clear" w:color="auto" w:fill="FFFFFF" w:themeFill="background1"/>
        <w:spacing w:after="0" w:line="312" w:lineRule="auto"/>
        <w:jc w:val="both"/>
        <w:rPr>
          <w:rFonts w:ascii="Traditional Arabic" w:hAnsi="Traditional Arabic" w:cs="Traditional Arabic"/>
          <w:sz w:val="32"/>
          <w:szCs w:val="32"/>
          <w:rtl/>
        </w:rPr>
      </w:pPr>
      <w:r w:rsidRPr="00D53C7E">
        <w:rPr>
          <w:rFonts w:ascii="Traditional Arabic" w:hAnsi="Traditional Arabic" w:cs="Traditional Arabic"/>
          <w:sz w:val="32"/>
          <w:szCs w:val="32"/>
          <w:rtl/>
        </w:rPr>
        <w:t>تشير المكافآت الخضراء إلى الحوافز المالية وغير المالية التي تهدف إلى استقطاب الموظفين الجدد، والحفاظ على الموظفين الحاليين، وتحفيزهم على تحقيق الأهداف البيئية التي تطمح إليها المنظمة</w:t>
      </w:r>
      <w:r>
        <w:rPr>
          <w:rFonts w:ascii="Traditional Arabic" w:hAnsi="Traditional Arabic" w:cs="Traditional Arabic" w:hint="cs"/>
          <w:sz w:val="32"/>
          <w:szCs w:val="32"/>
          <w:rtl/>
        </w:rPr>
        <w:t>. (المراد، 2022).</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 xml:space="preserve">وتُظهر الدراسات أن هذه المكافآت تلعب </w:t>
      </w:r>
      <w:r>
        <w:rPr>
          <w:rFonts w:ascii="Traditional Arabic" w:hAnsi="Traditional Arabic" w:cs="Traditional Arabic" w:hint="cs"/>
          <w:sz w:val="32"/>
          <w:szCs w:val="32"/>
          <w:rtl/>
        </w:rPr>
        <w:t xml:space="preserve">دوراً بارزاً </w:t>
      </w:r>
      <w:r w:rsidRPr="00D53C7E">
        <w:rPr>
          <w:rFonts w:ascii="Traditional Arabic" w:hAnsi="Traditional Arabic" w:cs="Traditional Arabic"/>
          <w:sz w:val="32"/>
          <w:szCs w:val="32"/>
          <w:rtl/>
        </w:rPr>
        <w:t>في تحسين أداء الموظفين وتعزيز حافزهم لاكتساب المهارات البيئية، مما يسهم في تحقيق أهداف المؤسسة</w:t>
      </w:r>
      <w:r>
        <w:rPr>
          <w:rFonts w:ascii="Traditional Arabic" w:hAnsi="Traditional Arabic" w:cs="Traditional Arabic" w:hint="cs"/>
          <w:sz w:val="32"/>
          <w:szCs w:val="32"/>
          <w:rtl/>
        </w:rPr>
        <w:t>. (عبد الرحمن، 2021).</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كما تشير الأدلة التجريبية إلى وجود علاقة وطيدة بين تقديم المكافآت للموظفين ورفع جودة الأداء المؤسسي</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وتوضح الأدبيات أن المكافآت تُظهر قدرة واضحة على تعزيز كفاءة الموظفين، ولها دور إيجابي في زيادة رضاهم الوظيفي</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كل ذلك ما يؤدي بدوره إلى تحقيق أداء مؤسسي متميز والمساهمة في بلوغ الأهداف المحددة</w:t>
      </w:r>
      <w:r w:rsidRPr="00D53C7E">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Okeke &amp; Ikechukwu, 2019</w:t>
      </w:r>
      <w:r w:rsidRPr="00DE47BE">
        <w:rPr>
          <w:rFonts w:ascii="Traditional Arabic" w:hAnsi="Traditional Arabic" w:cs="Traditional Arabic" w:hint="cs"/>
          <w:sz w:val="32"/>
          <w:szCs w:val="32"/>
          <w:rtl/>
        </w:rPr>
        <w:t>)</w:t>
      </w:r>
    </w:p>
    <w:p w14:paraId="4070EBBF" w14:textId="577AE47B" w:rsidR="00212817" w:rsidRPr="00212817" w:rsidRDefault="00212817" w:rsidP="00FF34DF">
      <w:pPr>
        <w:shd w:val="clear" w:color="auto" w:fill="FFFFFF" w:themeFill="background1"/>
        <w:spacing w:after="0" w:line="312" w:lineRule="auto"/>
        <w:jc w:val="both"/>
        <w:rPr>
          <w:rFonts w:ascii="Traditional Arabic" w:hAnsi="Traditional Arabic" w:cs="Traditional Arabic"/>
          <w:b/>
          <w:bCs/>
          <w:sz w:val="32"/>
          <w:szCs w:val="32"/>
          <w:rtl/>
        </w:rPr>
      </w:pPr>
      <w:r w:rsidRPr="00212817">
        <w:rPr>
          <w:rFonts w:ascii="Traditional Arabic" w:hAnsi="Traditional Arabic" w:cs="Traditional Arabic" w:hint="cs"/>
          <w:b/>
          <w:bCs/>
          <w:sz w:val="32"/>
          <w:szCs w:val="32"/>
          <w:rtl/>
        </w:rPr>
        <w:t>النظريات المفسيرة:</w:t>
      </w:r>
    </w:p>
    <w:p w14:paraId="29AB9DBE" w14:textId="6DB3B78D" w:rsidR="00212817" w:rsidRPr="00271A94" w:rsidRDefault="00212817" w:rsidP="00FF34DF">
      <w:pPr>
        <w:shd w:val="clear" w:color="auto" w:fill="FFFFFF" w:themeFill="background1"/>
        <w:jc w:val="both"/>
        <w:rPr>
          <w:rFonts w:ascii="Times New Roman" w:hAnsi="Times New Roman" w:cs="Traditional Arabic"/>
          <w:b/>
          <w:bCs/>
          <w:sz w:val="28"/>
          <w:szCs w:val="32"/>
          <w:rtl/>
        </w:rPr>
      </w:pPr>
      <w:r>
        <w:rPr>
          <w:rFonts w:ascii="Times New Roman" w:hAnsi="Times New Roman" w:cs="Traditional Arabic" w:hint="cs"/>
          <w:b/>
          <w:bCs/>
          <w:sz w:val="28"/>
          <w:szCs w:val="32"/>
          <w:rtl/>
        </w:rPr>
        <w:t xml:space="preserve">أولاً: </w:t>
      </w:r>
      <w:r w:rsidRPr="00271A94">
        <w:rPr>
          <w:rFonts w:ascii="Times New Roman" w:hAnsi="Times New Roman" w:cs="Traditional Arabic" w:hint="cs"/>
          <w:b/>
          <w:bCs/>
          <w:sz w:val="28"/>
          <w:szCs w:val="32"/>
          <w:rtl/>
        </w:rPr>
        <w:t xml:space="preserve">نظرية التبادل الاجتماعي: </w:t>
      </w:r>
    </w:p>
    <w:p w14:paraId="37CF50EC"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تُبنى نظرية التبادل الاجتماعي على رؤية الحياة الاجتماعية كمنظومة للتبادل المتبادل</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حيث يتم إشباع الحاجات من خلال تبادل الممتلكات وكل ما يحمل قيمة تبادلية في تفاعلات الأفراد</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ومن هذا المنطلق، يُنظر إلى الحياة الاجتماعية على أنها عملية يتعين فيها على الفرد تقديم ما يُعتبر ذا قيمة وضرورة للآخرين</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مقابل الحصول على ما يمثل له قيمة واحتياجًا أساسيًا</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بذلك، يصبح الفعل الاجتماعي مفهوماً من منظور تحقيق الغايات المرتبطة بالإشباع، التي تتجلى في الحصول على مكافآت وخدمات سواء تلك المادية أو المعنوية</w:t>
      </w:r>
      <w:r w:rsidRPr="00271A94">
        <w:rPr>
          <w:rFonts w:ascii="Times New Roman" w:hAnsi="Times New Roman" w:cs="Traditional Arabic"/>
          <w:sz w:val="28"/>
          <w:szCs w:val="32"/>
        </w:rPr>
        <w:t>.</w:t>
      </w:r>
    </w:p>
    <w:p w14:paraId="276051D7"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 xml:space="preserve">يشير </w:t>
      </w:r>
      <w:r w:rsidRPr="00271A94">
        <w:rPr>
          <w:rFonts w:ascii="Times New Roman" w:hAnsi="Times New Roman" w:cs="Traditional Arabic"/>
          <w:sz w:val="28"/>
          <w:szCs w:val="32"/>
        </w:rPr>
        <w:t>"</w:t>
      </w:r>
      <w:r w:rsidRPr="00271A94">
        <w:rPr>
          <w:rFonts w:ascii="Times New Roman" w:hAnsi="Times New Roman" w:cs="Traditional Arabic"/>
          <w:sz w:val="28"/>
          <w:szCs w:val="32"/>
          <w:rtl/>
        </w:rPr>
        <w:t>بيتر بلاو</w:t>
      </w:r>
      <w:r w:rsidRPr="00271A94">
        <w:rPr>
          <w:rFonts w:ascii="Times New Roman" w:hAnsi="Times New Roman" w:cs="Traditional Arabic"/>
          <w:sz w:val="28"/>
          <w:szCs w:val="32"/>
        </w:rPr>
        <w:t xml:space="preserve">"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Pete M.Blau</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إلى أن الحديث عن الحياة الاجتماعية يتناول بطبيعته الروابط التي تجمع بين الأفراد، سواء في مجالات الحب أو الحرب أو التجارة أو العبادة، وكذلك في المساعدة وتقديم العطاء. هذه الروابط تشكل العلاقات الاجتماعية التي يبنيها الأفراد لتحقيق اهتماماتهم وتحويل رغباتهم إلى واقع ملموس</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ويركّز بلاو على أهمية دراسة التبادل الاجتماعي بوصفه جوهر هذه العلاقات، موضحًا أن المنافع المتاحة من خلال التفاعل مع الآخرين توجه النظر نحو تحليل عمليات التبادل وكيفية توزيع الموارد</w:t>
      </w:r>
      <w:r w:rsidRPr="00271A94">
        <w:rPr>
          <w:rFonts w:ascii="Times New Roman" w:hAnsi="Times New Roman" w:cs="Traditional Arabic"/>
          <w:sz w:val="28"/>
          <w:szCs w:val="32"/>
        </w:rPr>
        <w:t xml:space="preserve">. </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النبوي والحوراني، 2008</w:t>
      </w:r>
      <w:r w:rsidRPr="00271A94">
        <w:rPr>
          <w:rFonts w:ascii="Times New Roman" w:hAnsi="Times New Roman" w:cs="Traditional Arabic"/>
          <w:sz w:val="28"/>
          <w:szCs w:val="32"/>
        </w:rPr>
        <w:t>(</w:t>
      </w:r>
    </w:p>
    <w:p w14:paraId="3530725C" w14:textId="77777777" w:rsidR="00212817" w:rsidRPr="00271A94" w:rsidRDefault="00212817" w:rsidP="00FF34DF">
      <w:pPr>
        <w:shd w:val="clear" w:color="auto" w:fill="FFFFFF" w:themeFill="background1"/>
        <w:jc w:val="both"/>
        <w:rPr>
          <w:rFonts w:ascii="Times New Roman" w:hAnsi="Times New Roman" w:cs="Traditional Arabic"/>
          <w:sz w:val="28"/>
          <w:szCs w:val="32"/>
          <w:rtl/>
        </w:rPr>
      </w:pPr>
      <w:r w:rsidRPr="00271A94">
        <w:rPr>
          <w:rFonts w:ascii="Times New Roman" w:hAnsi="Times New Roman" w:cs="Traditional Arabic"/>
          <w:sz w:val="28"/>
          <w:szCs w:val="32"/>
          <w:rtl/>
        </w:rPr>
        <w:t>تستند التفاعلية الرمزية إلى العلاقات التفاعلية التي تنشأ بين الأفراد وإلى المعاني التي تُكوّن هذه التفاعلات، مما يجعلها مدخلاً لفهم طبيعة المجتمع</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ومن هذا المنظور</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يعتمد التفاعل الاجتماعي على فكرة أساسية </w:t>
      </w:r>
      <w:r w:rsidRPr="00271A94">
        <w:rPr>
          <w:rFonts w:ascii="Times New Roman" w:hAnsi="Times New Roman" w:cs="Traditional Arabic"/>
          <w:sz w:val="28"/>
          <w:szCs w:val="32"/>
          <w:rtl/>
        </w:rPr>
        <w:lastRenderedPageBreak/>
        <w:t>تتمثل في أنه عندما ينظر الفرد إلى ذاته ويأخذها بعين الاعتبار، يكون عليه أيضاً أن يضع في الحسبان ذوات الآخرين</w:t>
      </w:r>
      <w:r w:rsidRPr="00271A94">
        <w:rPr>
          <w:rFonts w:ascii="Times New Roman" w:hAnsi="Times New Roman" w:cs="Traditional Arabic"/>
          <w:sz w:val="28"/>
          <w:szCs w:val="32"/>
        </w:rPr>
        <w:t>.</w:t>
      </w:r>
      <w:r w:rsidRPr="00271A94">
        <w:rPr>
          <w:rFonts w:ascii="Times New Roman" w:hAnsi="Times New Roman" w:cs="Traditional Arabic"/>
          <w:sz w:val="28"/>
          <w:szCs w:val="32"/>
          <w:rtl/>
        </w:rPr>
        <w:t xml:space="preserve"> (</w:t>
      </w:r>
      <w:r w:rsidRPr="00271A94">
        <w:rPr>
          <w:rFonts w:ascii="Times New Roman" w:hAnsi="Times New Roman" w:cs="Traditional Arabic" w:hint="cs"/>
          <w:sz w:val="28"/>
          <w:szCs w:val="32"/>
          <w:rtl/>
          <w:lang w:bidi="fa-IR"/>
        </w:rPr>
        <w:t>نجم، 2004</w:t>
      </w:r>
      <w:r w:rsidRPr="00271A94">
        <w:rPr>
          <w:rFonts w:ascii="Times New Roman" w:hAnsi="Times New Roman" w:cs="Traditional Arabic"/>
          <w:sz w:val="28"/>
          <w:szCs w:val="32"/>
          <w:rtl/>
          <w:lang w:bidi="fa-IR"/>
        </w:rPr>
        <w:t>)</w:t>
      </w:r>
    </w:p>
    <w:p w14:paraId="1E9FF151"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 xml:space="preserve">يشير </w:t>
      </w:r>
      <w:r w:rsidRPr="00271A94">
        <w:rPr>
          <w:rFonts w:ascii="Times New Roman" w:hAnsi="Times New Roman" w:cs="Traditional Arabic"/>
          <w:sz w:val="28"/>
          <w:szCs w:val="32"/>
        </w:rPr>
        <w:t>"</w:t>
      </w:r>
      <w:r w:rsidRPr="00271A94">
        <w:rPr>
          <w:rFonts w:ascii="Times New Roman" w:hAnsi="Times New Roman" w:cs="Traditional Arabic"/>
          <w:sz w:val="28"/>
          <w:szCs w:val="32"/>
          <w:rtl/>
        </w:rPr>
        <w:t>تيرنر</w:t>
      </w:r>
      <w:r w:rsidRPr="00271A94">
        <w:rPr>
          <w:rFonts w:ascii="Times New Roman" w:hAnsi="Times New Roman" w:cs="Traditional Arabic"/>
          <w:sz w:val="28"/>
          <w:szCs w:val="32"/>
        </w:rPr>
        <w:t xml:space="preserve"> (J.H. Turner, 1982) </w:t>
      </w:r>
      <w:r w:rsidRPr="00271A94">
        <w:rPr>
          <w:rFonts w:ascii="Times New Roman" w:hAnsi="Times New Roman" w:cs="Traditional Arabic"/>
          <w:sz w:val="28"/>
          <w:szCs w:val="32"/>
          <w:rtl/>
        </w:rPr>
        <w:t>إلى أنه على الرغم من أن الأصول الفكرية لنظرية التبادل الاجتماعي تمتد إلى اهتمامات الفلاسفة والعلماء منذ العصور القديمة</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فإنها تستمد جذورها من ثلاثة مصادر رئيسية: الاقتصاد الكلاسيكي، والأنثروبولوجيا الوظيفية، وعلم النفس السلوكي</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هذا فضلاً عن الإسهامات الهامة لعدد من علماء الاجتماع المعاصرين مثل "ثيبوت"، "كيلي"، و"زيمل". ومع ذلك، يُعتبر جورج هومانز</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George C.Homans</w:t>
      </w:r>
      <w:r w:rsidRPr="00271A94">
        <w:rPr>
          <w:rFonts w:ascii="Times New Roman" w:hAnsi="Times New Roman" w:cs="Traditional Arabic"/>
          <w:sz w:val="28"/>
          <w:szCs w:val="32"/>
          <w:rtl/>
        </w:rPr>
        <w:t xml:space="preserve"> و </w:t>
      </w:r>
      <w:r w:rsidRPr="00271A94">
        <w:rPr>
          <w:rFonts w:ascii="Times New Roman" w:hAnsi="Times New Roman" w:cs="Traditional Arabic"/>
          <w:sz w:val="28"/>
          <w:szCs w:val="32"/>
        </w:rPr>
        <w:t>"</w:t>
      </w:r>
      <w:r w:rsidRPr="00271A94">
        <w:rPr>
          <w:rFonts w:ascii="Times New Roman" w:hAnsi="Times New Roman" w:cs="Traditional Arabic"/>
          <w:sz w:val="28"/>
          <w:szCs w:val="32"/>
          <w:rtl/>
        </w:rPr>
        <w:t>بيتر بلاو</w:t>
      </w:r>
      <w:r w:rsidRPr="00271A94">
        <w:rPr>
          <w:rFonts w:ascii="Times New Roman" w:hAnsi="Times New Roman" w:cs="Traditional Arabic"/>
          <w:sz w:val="28"/>
          <w:szCs w:val="32"/>
        </w:rPr>
        <w:t>"</w:t>
      </w:r>
      <w:r w:rsidRPr="00271A94">
        <w:rPr>
          <w:rFonts w:ascii="Times New Roman" w:hAnsi="Times New Roman" w:cs="Traditional Arabic"/>
          <w:sz w:val="28"/>
          <w:szCs w:val="32"/>
          <w:rtl/>
        </w:rPr>
        <w:t xml:space="preserve"> </w:t>
      </w:r>
      <w:r w:rsidRPr="00271A94">
        <w:rPr>
          <w:rFonts w:ascii="Times New Roman" w:hAnsi="Times New Roman" w:cs="Traditional Arabic"/>
          <w:sz w:val="28"/>
          <w:szCs w:val="32"/>
        </w:rPr>
        <w:t xml:space="preserve">Peter M.Blau.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أبرز من يمثل هذه النظرية حاليًا</w:t>
      </w:r>
      <w:r w:rsidRPr="00271A94">
        <w:rPr>
          <w:rFonts w:ascii="Times New Roman" w:hAnsi="Times New Roman" w:cs="Traditional Arabic"/>
          <w:sz w:val="28"/>
          <w:szCs w:val="32"/>
        </w:rPr>
        <w:t>.</w:t>
      </w:r>
    </w:p>
    <w:p w14:paraId="78F9653F" w14:textId="77777777" w:rsidR="00212817" w:rsidRPr="00271A94" w:rsidRDefault="00212817" w:rsidP="00FF34DF">
      <w:pPr>
        <w:shd w:val="clear" w:color="auto" w:fill="FFFFFF" w:themeFill="background1"/>
        <w:jc w:val="both"/>
        <w:rPr>
          <w:rFonts w:ascii="Times New Roman" w:hAnsi="Times New Roman" w:cs="Traditional Arabic"/>
          <w:sz w:val="28"/>
          <w:szCs w:val="32"/>
          <w:rtl/>
        </w:rPr>
      </w:pPr>
      <w:r w:rsidRPr="00271A94">
        <w:rPr>
          <w:rFonts w:ascii="Times New Roman" w:hAnsi="Times New Roman" w:cs="Traditional Arabic"/>
          <w:sz w:val="28"/>
          <w:szCs w:val="32"/>
          <w:rtl/>
        </w:rPr>
        <w:t>ويذكر «تیرنر</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 xml:space="preserve">J.H. Turner (1982)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 xml:space="preserve">أنه على الرغم من أن الجذور الفكرية لنظرية التبادل الاجتماعي ترجع إلى اهتمام الفلاسفة والعلماء منذ القدم، كما ترجع إلى ثلاثة مصادر هامة هي: الاقتصاد الكلاسيكي، والأنثروبولوجيا الوظيفية، وعلم النفس السلوكي، بالإضافة إلى إسهام بعض علماء الاجتماع المعاصرين من أمثال «ثيبوت» و«كيلي»، و«زيمل». إلا أن هذه النظرية يمثلها حاليا كل من جورج هومانز </w:t>
      </w:r>
      <w:r w:rsidRPr="00271A94">
        <w:rPr>
          <w:rFonts w:ascii="Times New Roman" w:hAnsi="Times New Roman" w:cs="Traditional Arabic"/>
          <w:sz w:val="28"/>
          <w:szCs w:val="32"/>
        </w:rPr>
        <w:t>George C.Homans</w:t>
      </w:r>
      <w:r w:rsidRPr="00271A94">
        <w:rPr>
          <w:rFonts w:ascii="Times New Roman" w:hAnsi="Times New Roman" w:cs="Traditional Arabic"/>
          <w:sz w:val="28"/>
          <w:szCs w:val="32"/>
          <w:rtl/>
        </w:rPr>
        <w:t xml:space="preserve"> و </w:t>
      </w:r>
      <w:r w:rsidRPr="00271A94">
        <w:rPr>
          <w:rFonts w:ascii="Times New Roman" w:hAnsi="Times New Roman" w:cs="Traditional Arabic"/>
          <w:sz w:val="28"/>
          <w:szCs w:val="32"/>
        </w:rPr>
        <w:t>"</w:t>
      </w:r>
      <w:r w:rsidRPr="00271A94">
        <w:rPr>
          <w:rFonts w:ascii="Times New Roman" w:hAnsi="Times New Roman" w:cs="Traditional Arabic"/>
          <w:sz w:val="28"/>
          <w:szCs w:val="32"/>
          <w:rtl/>
        </w:rPr>
        <w:t>بيتر بلاو</w:t>
      </w:r>
      <w:r w:rsidRPr="00271A94">
        <w:rPr>
          <w:rFonts w:ascii="Times New Roman" w:hAnsi="Times New Roman" w:cs="Traditional Arabic"/>
          <w:sz w:val="28"/>
          <w:szCs w:val="32"/>
        </w:rPr>
        <w:t>"</w:t>
      </w:r>
      <w:r w:rsidRPr="00271A94">
        <w:rPr>
          <w:rFonts w:ascii="Times New Roman" w:hAnsi="Times New Roman" w:cs="Traditional Arabic"/>
          <w:sz w:val="28"/>
          <w:szCs w:val="32"/>
          <w:rtl/>
        </w:rPr>
        <w:t xml:space="preserve"> </w:t>
      </w:r>
      <w:r w:rsidRPr="00271A94">
        <w:rPr>
          <w:rFonts w:ascii="Times New Roman" w:hAnsi="Times New Roman" w:cs="Traditional Arabic"/>
          <w:sz w:val="28"/>
          <w:szCs w:val="32"/>
        </w:rPr>
        <w:t xml:space="preserve">Peter M.Blau.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 xml:space="preserve">ويسمى الاتجاه الأول </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السلوكية التبادلية</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 بينما يسمى الاتجاه الثاني (البنائية التبادلية) مما يشير إلى أن نظرية التبادل الاجتماعي تتضمن عدة منظورات مختلفة.</w:t>
      </w:r>
    </w:p>
    <w:p w14:paraId="12AE2444"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تُعد جهود هومانز</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 xml:space="preserve">homans" </w:t>
      </w:r>
      <w:r w:rsidRPr="00271A94">
        <w:rPr>
          <w:rFonts w:ascii="Times New Roman" w:hAnsi="Times New Roman" w:cs="Traditional Arabic" w:hint="cs"/>
          <w:sz w:val="28"/>
          <w:szCs w:val="32"/>
          <w:rtl/>
        </w:rPr>
        <w:t xml:space="preserve">" من </w:t>
      </w:r>
      <w:r w:rsidRPr="00271A94">
        <w:rPr>
          <w:rFonts w:ascii="Times New Roman" w:hAnsi="Times New Roman" w:cs="Traditional Arabic"/>
          <w:sz w:val="28"/>
          <w:szCs w:val="32"/>
          <w:rtl/>
        </w:rPr>
        <w:t xml:space="preserve">العوامل الرئيسية التي ساهمت في ظهور نظرية التبادل الاجتماعي، باعتبارها واحدة من الخيارات النظرية البارزة المطروحة في علم الاجتماع الغربي. وقدم هومانز في كتابه </w:t>
      </w:r>
      <w:r w:rsidRPr="00271A94">
        <w:rPr>
          <w:rFonts w:ascii="Times New Roman" w:hAnsi="Times New Roman" w:cs="Traditional Arabic"/>
          <w:sz w:val="28"/>
          <w:szCs w:val="32"/>
        </w:rPr>
        <w:t>"</w:t>
      </w:r>
      <w:r w:rsidRPr="00271A94">
        <w:rPr>
          <w:rFonts w:ascii="Times New Roman" w:hAnsi="Times New Roman" w:cs="Traditional Arabic"/>
          <w:sz w:val="28"/>
          <w:szCs w:val="32"/>
          <w:rtl/>
        </w:rPr>
        <w:t>السلوك الاجتماعي</w:t>
      </w:r>
      <w:r>
        <w:rPr>
          <w:rFonts w:ascii="Times New Roman" w:hAnsi="Times New Roman" w:cs="Traditional Arabic" w:hint="cs"/>
          <w:sz w:val="28"/>
          <w:szCs w:val="32"/>
          <w:rtl/>
        </w:rPr>
        <w:t>"</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عام 1961 مجموعة من الافتراضات النظرية التي اعتبرها بمثابة أسس لفهم السلوك الاجتماعي. في تحليله، أشار إلى أنه كلما ازدادت قيمة نتيجة الفعل بالنسبة للفرد، ارتفعت احتمالات قيامه بذلك الفعل</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تجدر الإشارة إلى أن هومانز لم يعتبر هذه الافتراضات حقائق مؤكدة، بل طرحها كقضايا تستحق الدراسة والتقصي من خلال الأبحاث الإمبيريقية</w:t>
      </w:r>
      <w:r w:rsidRPr="00271A94">
        <w:rPr>
          <w:rFonts w:ascii="Times New Roman" w:hAnsi="Times New Roman" w:cs="Traditional Arabic"/>
          <w:sz w:val="28"/>
          <w:szCs w:val="32"/>
        </w:rPr>
        <w:t>.</w:t>
      </w:r>
    </w:p>
    <w:p w14:paraId="3DB1FA47" w14:textId="77777777" w:rsidR="00212817" w:rsidRPr="00271A94" w:rsidRDefault="00212817" w:rsidP="00FF34DF">
      <w:pPr>
        <w:shd w:val="clear" w:color="auto" w:fill="FFFFFF" w:themeFill="background1"/>
        <w:jc w:val="both"/>
        <w:rPr>
          <w:rFonts w:ascii="Times New Roman" w:hAnsi="Times New Roman" w:cs="Traditional Arabic"/>
          <w:sz w:val="28"/>
          <w:szCs w:val="32"/>
          <w:rtl/>
        </w:rPr>
      </w:pPr>
      <w:r w:rsidRPr="00271A94">
        <w:rPr>
          <w:rFonts w:ascii="Times New Roman" w:hAnsi="Times New Roman" w:cs="Traditional Arabic"/>
          <w:sz w:val="28"/>
          <w:szCs w:val="32"/>
          <w:rtl/>
        </w:rPr>
        <w:t xml:space="preserve">تُعد نظرية التبادل الاجتماعي </w:t>
      </w:r>
      <w:r w:rsidRPr="00271A94">
        <w:rPr>
          <w:rFonts w:ascii="Times New Roman" w:hAnsi="Times New Roman" w:cs="Traditional Arabic" w:hint="cs"/>
          <w:sz w:val="28"/>
          <w:szCs w:val="32"/>
          <w:rtl/>
        </w:rPr>
        <w:t>إطاراً</w:t>
      </w:r>
      <w:r w:rsidRPr="00271A94">
        <w:rPr>
          <w:rFonts w:ascii="Times New Roman" w:hAnsi="Times New Roman" w:cs="Traditional Arabic"/>
          <w:sz w:val="28"/>
          <w:szCs w:val="32"/>
          <w:rtl/>
        </w:rPr>
        <w:t xml:space="preserve"> يتضمن مجموعة من المفاهيم الأساسية التي تشكل ركائزها الرئيسية</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 xml:space="preserve">وقد قام </w:t>
      </w:r>
      <w:r w:rsidRPr="00271A94">
        <w:rPr>
          <w:rFonts w:ascii="Times New Roman" w:hAnsi="Times New Roman" w:cs="Traditional Arabic" w:hint="cs"/>
          <w:sz w:val="28"/>
          <w:szCs w:val="32"/>
          <w:rtl/>
        </w:rPr>
        <w:t>هاريس (1990)</w:t>
      </w:r>
      <w:r w:rsidRPr="00271A94">
        <w:rPr>
          <w:rFonts w:ascii="Times New Roman" w:hAnsi="Times New Roman" w:cs="Traditional Arabic"/>
          <w:sz w:val="28"/>
          <w:szCs w:val="32"/>
          <w:rtl/>
        </w:rPr>
        <w:t xml:space="preserve"> بتحديد عدد من هذه المفاهيم التي تُستخدم ضمن النظرية وتتناول القضايا الرئيسية التي تسعى النظرية لمعالجتها. من بين أبرز هذه المفاهيم</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الفاعل، علاقة التبادل، القيمة، المكافأة، البدائل، التكلفة، الاعتماد، التوازن، القوة، الفوائد، والموارد أو المصادر</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(بركات، 2006)</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علاوة على ذلك، تتناول نظرية التبادل الاجتماعي مجموعة من الافتراضات الجوهرية المتعلقة بطبيعة الإنسان وبنية المجتمع وآلية عمله في أداء وظائفه المختلفة</w:t>
      </w:r>
      <w:r w:rsidRPr="00271A94">
        <w:rPr>
          <w:rFonts w:ascii="Times New Roman" w:hAnsi="Times New Roman" w:cs="Traditional Arabic"/>
          <w:sz w:val="28"/>
          <w:szCs w:val="32"/>
        </w:rPr>
        <w:t>.</w:t>
      </w:r>
    </w:p>
    <w:p w14:paraId="6FDB4AC2" w14:textId="77777777" w:rsidR="00212817" w:rsidRPr="00271A94" w:rsidRDefault="00212817" w:rsidP="00FF34DF">
      <w:pPr>
        <w:shd w:val="clear" w:color="auto" w:fill="FFFFFF" w:themeFill="background1"/>
        <w:spacing w:after="0"/>
        <w:jc w:val="both"/>
        <w:rPr>
          <w:rFonts w:ascii="Times New Roman" w:hAnsi="Times New Roman" w:cs="Traditional Arabic"/>
          <w:sz w:val="28"/>
          <w:szCs w:val="32"/>
          <w:rtl/>
        </w:rPr>
      </w:pPr>
      <w:r w:rsidRPr="00271A94">
        <w:rPr>
          <w:rFonts w:ascii="Times New Roman" w:hAnsi="Times New Roman" w:cs="Traditional Arabic"/>
          <w:sz w:val="28"/>
          <w:szCs w:val="32"/>
          <w:rtl/>
        </w:rPr>
        <w:lastRenderedPageBreak/>
        <w:t>تعتمد هذه النظرية على فكرة أن الإنسان يتصرف بشكل منطقي وعقلاني في سلوك</w:t>
      </w:r>
      <w:r w:rsidRPr="00271A94">
        <w:rPr>
          <w:rFonts w:ascii="Times New Roman" w:hAnsi="Times New Roman" w:cs="Traditional Arabic" w:hint="cs"/>
          <w:sz w:val="28"/>
          <w:szCs w:val="32"/>
          <w:rtl/>
        </w:rPr>
        <w:t>ه؛</w:t>
      </w:r>
      <w:r w:rsidRPr="00271A94">
        <w:rPr>
          <w:rFonts w:ascii="Times New Roman" w:hAnsi="Times New Roman" w:cs="Traditional Arabic"/>
          <w:sz w:val="28"/>
          <w:szCs w:val="32"/>
          <w:rtl/>
        </w:rPr>
        <w:t xml:space="preserve"> حيث يضع أمامه مجموعة من الأهداف ويسعى لتحقيقها بأكثر الوسائل كفاءة</w:t>
      </w:r>
      <w:r w:rsidRPr="00271A94">
        <w:rPr>
          <w:rFonts w:ascii="Times New Roman" w:hAnsi="Times New Roman" w:cs="Traditional Arabic" w:hint="cs"/>
          <w:sz w:val="28"/>
          <w:szCs w:val="32"/>
          <w:rtl/>
        </w:rPr>
        <w:t>، أ</w:t>
      </w:r>
      <w:r w:rsidRPr="00271A94">
        <w:rPr>
          <w:rFonts w:ascii="Times New Roman" w:hAnsi="Times New Roman" w:cs="Traditional Arabic"/>
          <w:sz w:val="28"/>
          <w:szCs w:val="32"/>
          <w:rtl/>
        </w:rPr>
        <w:t>ثناء هذا السعي، يأخذ الفرد في اعتباره تأثير الآخرين من أفراد المجتمع، إذ يمكن لهؤلاء أن يؤثروا أو حتى يتحكموا في مسار جهوده لتحقيق أهدافه. وهذا التفاعل هو ما يؤدي إلى نشوء العلاقة الأساسية للتبادل، مما يجعل السلوك اجتماعيًا بطبيعته</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يتسم هذا السلوك الاجتماعي بشكل من أشكال التبادل، حيث يمتلك أعضاء المجتمع موارد متباينة يتبادلونها فيما بينهم</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على سبيل المثال</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يتم تبادل النقود بالسلع، والعَمل بالنقود، كما يمكن أن تشمل هذه العلاقات تبادل المشاعر والعواطف. يجد الأفراد أنفسهم باستمرار في بيئات اجتماعية تقوم على التبادل المتنوع، سواء كان ذلك في شكل سلوكيات، خدمات، أو دعم عاطفي وانفعالي</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 xml:space="preserve"> (صابر، 2021)</w:t>
      </w:r>
    </w:p>
    <w:p w14:paraId="4ACFF3EE"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وفقاً لنظرية التبادل الاجتماعي</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يتمحور فهم طبيعة المجتمع وآلية أدائه لوظائفه حول الفرد، وليس المجتمع ككل. يعتبر المنظّرون في هذا الاتجاه أن المجتمع لا يعدو كونه نتاجاً لتفاعلات الأفراد ومجموعة التبادلات التي تحدث بينهم. ومع مرور الوقت</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تأخذ هذه التبادلات شكل تنظيمات اجتماعية متطورة مثل الجامعات والشركات والمؤسسات. وفي هذا السياق، يشير </w:t>
      </w:r>
      <w:r w:rsidRPr="00271A94">
        <w:rPr>
          <w:rFonts w:ascii="Times New Roman" w:hAnsi="Times New Roman" w:cs="Traditional Arabic" w:hint="cs"/>
          <w:sz w:val="28"/>
          <w:szCs w:val="32"/>
          <w:rtl/>
        </w:rPr>
        <w:t>(شتا، 2000) "</w:t>
      </w:r>
      <w:r w:rsidRPr="00271A94">
        <w:rPr>
          <w:rFonts w:ascii="Times New Roman" w:hAnsi="Times New Roman" w:cs="Traditional Arabic"/>
          <w:sz w:val="28"/>
          <w:szCs w:val="32"/>
          <w:rtl/>
        </w:rPr>
        <w:t>سكدمور</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w:t>
      </w:r>
      <w:r w:rsidRPr="00271A94">
        <w:rPr>
          <w:rFonts w:ascii="Times New Roman" w:hAnsi="Times New Roman" w:cs="Traditional Arabic"/>
          <w:sz w:val="28"/>
          <w:szCs w:val="32"/>
        </w:rPr>
        <w:t xml:space="preserve">Skidmore.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إلى أن الفرد يُعتبر وحدة التحليل الأساسية في هذه النظرية</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حيث يتم التركيز عليه لفهم طبيعة النظام الاجتماعي</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ورغم أن البداية التحليلية تنطلق من الفرد، إلا أن النظرية تتجاوز هذا التركيز لتشمل دراسة الجماعات لفهم أعمق للترابطات الاجتماعية التي تتشكل بينهم بمرور الزمن</w:t>
      </w:r>
      <w:r w:rsidRPr="00271A94">
        <w:rPr>
          <w:rFonts w:ascii="Times New Roman" w:hAnsi="Times New Roman" w:cs="Traditional Arabic"/>
          <w:sz w:val="28"/>
          <w:szCs w:val="32"/>
        </w:rPr>
        <w:t>.</w:t>
      </w:r>
    </w:p>
    <w:p w14:paraId="26CDCA41" w14:textId="080D18A9"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تعتمد نظرية التبادل الاجتماعي على فكرة</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أن التفاعلات بين الأفراد تنشأ نتيجة للمكافآت الاجتماعية التي يحصلون عليها من هذه التفاعلات</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ويستمر الأفراد في بناء علاقاتهم طالما كانت الفوائد التي يجنونها تفوق التكاليف المرتبطة بها</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وتشمل التكاليف أي عوامل سلبية مثل الإجهاد أو القلق، أو أي شيء يسعى الشخص لتجنبه، بينما تتجسد المكافآت في كل ما يستحق الجهد للحصول عليه</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أما الأرباح، فهي الفرق المحقق بين قيمة المكافآت والمصاريف أو التكاليف</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ومن الجدير بالذكر أن التبادل لا يقتصر فقط على الأشياء المادية، بل يشمل أيضاً تبادل الخدمات الاجتماعية، والمشاعر، والشعور بالأمان، والنفوذ، والمعلومات</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 xml:space="preserve"> (القرني، 2016)</w:t>
      </w:r>
    </w:p>
    <w:p w14:paraId="3FD4DC75"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تفترض هذه النظرية أن الأفراد يتصرفون بأسلوب يعتمد على العقلانية والمنطق</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مع استنادهم إلى التعاون المتبادل لتحقيق أهداف جماعية</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يُنظر إلى المجتمع كشبكة مترابطة من عمليات التبادل التي تُمكِّنه من القيام بوظائفه المتنوعة. ونظراً لندرة الموارد المتاحة، يصبح بناء العلاقات الاجتماعية وتبادل السلع والخدمات ضرورة أساسية لتلبية احتياجات الأفراد</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(مارشال، 2007)</w:t>
      </w:r>
    </w:p>
    <w:p w14:paraId="641A3ADC"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lastRenderedPageBreak/>
        <w:t>تعتمد نظرية التبادل الحديثة على مجموعة من الافتراضات ذات الطابع النفعي</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حيث يقوم الأفراد بتقييم الفوائد أو الأرباح مقابل التكاليف الناتجة عن التفاعل الاجتماعي. وعادةً ما يجري التبادل بين الأفراد وفق معيار يوازن بين تلك الفوائد والتكاليف</w:t>
      </w:r>
      <w:r w:rsidRPr="00271A94">
        <w:rPr>
          <w:rFonts w:ascii="Times New Roman" w:hAnsi="Times New Roman" w:cs="Traditional Arabic" w:hint="cs"/>
          <w:sz w:val="28"/>
          <w:szCs w:val="32"/>
          <w:rtl/>
        </w:rPr>
        <w:t>، (حامد، 2012)</w:t>
      </w:r>
      <w:r w:rsidRPr="00271A94">
        <w:rPr>
          <w:rFonts w:ascii="Times New Roman" w:hAnsi="Times New Roman" w:cs="Traditional Arabic"/>
          <w:sz w:val="28"/>
          <w:szCs w:val="32"/>
          <w:rtl/>
        </w:rPr>
        <w:t>. كما توضح هذه النظرية أن مفهوم التبادل لا يقتصر فقط على التعاملات المادية في السوق الاقتصادي، بل يشمل أيضًا تبادل أمور معنوية مثل المشاعر والخدمات المختلفة. ومن الجلي أن هذه النظرية تعكس طبيعة المجتمع الأمريكي الذي نشأت فيه، بما يحمله من سمات الفردية، والتنافس، والسعي نحو تحقيق المكاسب</w:t>
      </w:r>
      <w:r w:rsidRPr="00271A94">
        <w:rPr>
          <w:rFonts w:ascii="Times New Roman" w:hAnsi="Times New Roman" w:cs="Traditional Arabic"/>
          <w:sz w:val="28"/>
          <w:szCs w:val="32"/>
        </w:rPr>
        <w:t>.</w:t>
      </w:r>
    </w:p>
    <w:p w14:paraId="5D50F944"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b/>
          <w:bCs/>
          <w:sz w:val="28"/>
          <w:szCs w:val="32"/>
          <w:rtl/>
        </w:rPr>
      </w:pPr>
      <w:r w:rsidRPr="00271A94">
        <w:rPr>
          <w:rFonts w:ascii="Times New Roman" w:hAnsi="Times New Roman" w:cs="Traditional Arabic" w:hint="cs"/>
          <w:b/>
          <w:bCs/>
          <w:sz w:val="28"/>
          <w:szCs w:val="32"/>
          <w:rtl/>
        </w:rPr>
        <w:t>علاقة النظرية بإداارة الموارد البشرية الخضراء:</w:t>
      </w:r>
    </w:p>
    <w:p w14:paraId="06777C66"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تقوم علاقة التبادل الاجتماعي في إدارة الموارد البشرية الخضراء على مبدأ الأخذ والعطاء، حيث تسعى المنظمات إلى الاستثمار في مبادرات بيئية تشمل التدريب، وتقديم الحوافز، والاستقطاب الأخضر</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في المقابل، يُظهر الموظفون سلوكيات تنظيمية خضراء تسهم في تعزيز الاستدامة البيئية للشركة ورفع سمعتها</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هذه العلاقة تساهم في بناء الثقة وتعزيز الالتزام المتبادل بين الأطراف</w:t>
      </w:r>
      <w:r w:rsidRPr="00271A94">
        <w:rPr>
          <w:rFonts w:ascii="Times New Roman" w:hAnsi="Times New Roman" w:cs="Traditional Arabic"/>
          <w:sz w:val="28"/>
          <w:szCs w:val="32"/>
        </w:rPr>
        <w:t>.</w:t>
      </w:r>
    </w:p>
    <w:p w14:paraId="30EC0E9A" w14:textId="77777777" w:rsidR="00212817" w:rsidRPr="00271A94" w:rsidRDefault="00212817" w:rsidP="00FF34DF">
      <w:pPr>
        <w:shd w:val="clear" w:color="auto" w:fill="FFFFFF" w:themeFill="background1"/>
        <w:jc w:val="both"/>
        <w:rPr>
          <w:rFonts w:ascii="Times New Roman" w:hAnsi="Times New Roman" w:cs="Traditional Arabic"/>
          <w:sz w:val="28"/>
          <w:szCs w:val="32"/>
          <w:rtl/>
        </w:rPr>
      </w:pPr>
      <w:r w:rsidRPr="00271A94">
        <w:rPr>
          <w:rFonts w:ascii="Times New Roman" w:hAnsi="Times New Roman" w:cs="Traditional Arabic" w:hint="cs"/>
          <w:sz w:val="28"/>
          <w:szCs w:val="32"/>
          <w:rtl/>
        </w:rPr>
        <w:t xml:space="preserve">كما تتفق النظرية مع إدارة الموارد البشرية الخضراء في أن النظرية </w:t>
      </w:r>
      <w:r w:rsidRPr="00271A94">
        <w:rPr>
          <w:rFonts w:ascii="Times New Roman" w:hAnsi="Times New Roman" w:cs="Traditional Arabic"/>
          <w:sz w:val="28"/>
          <w:szCs w:val="32"/>
          <w:rtl/>
        </w:rPr>
        <w:t xml:space="preserve">تُبنى على رؤية الحياة الاجتماعية كمنظومة للتبادل </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حيث يتم إشباع الحاجات من خلال تبادل الممتلكات وكل ما يحمل قيمة تبادلية في تفاعلات الأفراد</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ومن هذا المنطلق، يُنظر إلى الحياة الاجتماعية</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على أنها عملية يتعين فيها على الفرد تقديم ما يُعتبر ذا قيمة وضرورة للآخرين</w:t>
      </w:r>
      <w:r w:rsidRPr="00271A94">
        <w:rPr>
          <w:rFonts w:ascii="Times New Roman" w:hAnsi="Times New Roman" w:cs="Traditional Arabic" w:hint="cs"/>
          <w:sz w:val="28"/>
          <w:szCs w:val="32"/>
          <w:rtl/>
        </w:rPr>
        <w:t xml:space="preserve">، وأن إدارة الموارد البشرية </w:t>
      </w:r>
      <w:r w:rsidRPr="00271A94">
        <w:rPr>
          <w:rFonts w:ascii="Times New Roman" w:hAnsi="Times New Roman" w:cs="Traditional Arabic"/>
          <w:sz w:val="28"/>
          <w:szCs w:val="32"/>
          <w:rtl/>
        </w:rPr>
        <w:t xml:space="preserve">تبني سياسات فعّالة لإدارة الموارد البشرية </w:t>
      </w:r>
      <w:r w:rsidRPr="00271A94">
        <w:rPr>
          <w:rFonts w:ascii="Times New Roman" w:hAnsi="Times New Roman" w:cs="Traditional Arabic" w:hint="cs"/>
          <w:sz w:val="28"/>
          <w:szCs w:val="32"/>
          <w:rtl/>
        </w:rPr>
        <w:t xml:space="preserve">وتلعب دوراً محورياً </w:t>
      </w:r>
      <w:r w:rsidRPr="00271A94">
        <w:rPr>
          <w:rFonts w:ascii="Times New Roman" w:hAnsi="Times New Roman" w:cs="Traditional Arabic"/>
          <w:sz w:val="28"/>
          <w:szCs w:val="32"/>
          <w:rtl/>
        </w:rPr>
        <w:t>في تعزيز الاستخدام المستدام للموارد داخل المؤسسا</w:t>
      </w:r>
      <w:r w:rsidRPr="00271A94">
        <w:rPr>
          <w:rFonts w:ascii="Times New Roman" w:hAnsi="Times New Roman" w:cs="Traditional Arabic" w:hint="cs"/>
          <w:sz w:val="28"/>
          <w:szCs w:val="32"/>
          <w:rtl/>
        </w:rPr>
        <w:t>ت،</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يُعد هذا التوجه أحد العوامل الأساسية التي تسهم بشكل كبير في تحقيق استدامة البيئة</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بن احمد وبن</w:t>
      </w:r>
      <w:r w:rsidRPr="00271A94">
        <w:rPr>
          <w:rFonts w:ascii="Times New Roman" w:hAnsi="Times New Roman" w:cs="Traditional Arabic" w:hint="cs"/>
          <w:sz w:val="28"/>
          <w:szCs w:val="32"/>
          <w:rtl/>
        </w:rPr>
        <w:t xml:space="preserve"> دنيدينة.2021) </w:t>
      </w:r>
    </w:p>
    <w:p w14:paraId="6AF8F09A" w14:textId="77777777" w:rsidR="00212817" w:rsidRPr="00271A94" w:rsidRDefault="00212817" w:rsidP="00FF34DF">
      <w:pPr>
        <w:shd w:val="clear" w:color="auto" w:fill="FFFFFF" w:themeFill="background1"/>
        <w:spacing w:after="0"/>
        <w:jc w:val="both"/>
        <w:rPr>
          <w:rFonts w:ascii="Times New Roman" w:hAnsi="Times New Roman" w:cs="Traditional Arabic"/>
          <w:sz w:val="28"/>
          <w:szCs w:val="32"/>
          <w:rtl/>
        </w:rPr>
      </w:pPr>
      <w:r w:rsidRPr="00271A94">
        <w:rPr>
          <w:rFonts w:ascii="Times New Roman" w:hAnsi="Times New Roman" w:cs="Traditional Arabic"/>
          <w:sz w:val="28"/>
          <w:szCs w:val="32"/>
          <w:rtl/>
        </w:rPr>
        <w:t xml:space="preserve">ويرى (السكارنة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2017) أن إدارة الموارد البشرية الخضراء</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تتعدى حدود المسؤولية الاجتماعية </w:t>
      </w:r>
      <w:r w:rsidRPr="00271A94">
        <w:rPr>
          <w:rFonts w:ascii="Times New Roman" w:hAnsi="Times New Roman" w:cs="Traditional Arabic" w:hint="cs"/>
          <w:sz w:val="28"/>
          <w:szCs w:val="32"/>
          <w:rtl/>
        </w:rPr>
        <w:t xml:space="preserve">للمؤسسات؛ </w:t>
      </w:r>
      <w:r w:rsidRPr="00271A94">
        <w:rPr>
          <w:rFonts w:ascii="Times New Roman" w:hAnsi="Times New Roman" w:cs="Traditional Arabic"/>
          <w:sz w:val="28"/>
          <w:szCs w:val="32"/>
          <w:rtl/>
        </w:rPr>
        <w:t xml:space="preserve">فهي تلعب </w:t>
      </w:r>
      <w:r w:rsidRPr="00271A94">
        <w:rPr>
          <w:rFonts w:ascii="Times New Roman" w:hAnsi="Times New Roman" w:cs="Traditional Arabic" w:hint="cs"/>
          <w:sz w:val="28"/>
          <w:szCs w:val="32"/>
          <w:rtl/>
        </w:rPr>
        <w:t xml:space="preserve">دوراً هاماً </w:t>
      </w:r>
      <w:r w:rsidRPr="00271A94">
        <w:rPr>
          <w:rFonts w:ascii="Times New Roman" w:hAnsi="Times New Roman" w:cs="Traditional Arabic"/>
          <w:sz w:val="28"/>
          <w:szCs w:val="32"/>
          <w:rtl/>
        </w:rPr>
        <w:t xml:space="preserve">في حل </w:t>
      </w:r>
      <w:r w:rsidRPr="00271A94">
        <w:rPr>
          <w:rFonts w:ascii="Times New Roman" w:hAnsi="Times New Roman" w:cs="Traditional Arabic" w:hint="cs"/>
          <w:sz w:val="28"/>
          <w:szCs w:val="32"/>
          <w:rtl/>
        </w:rPr>
        <w:t xml:space="preserve">المشاكل </w:t>
      </w:r>
      <w:r w:rsidRPr="00271A94">
        <w:rPr>
          <w:rFonts w:ascii="Times New Roman" w:hAnsi="Times New Roman" w:cs="Traditional Arabic"/>
          <w:sz w:val="28"/>
          <w:szCs w:val="32"/>
          <w:rtl/>
        </w:rPr>
        <w:t xml:space="preserve"> المتعقلة بالبيئة</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من خلال تدريب الموظفين حول متطلبات تنفيذ القوانين المتعلقة بسلامة البيئة</w:t>
      </w:r>
      <w:r w:rsidRPr="00271A94">
        <w:rPr>
          <w:rFonts w:ascii="Times New Roman" w:hAnsi="Times New Roman" w:cs="Traditional Arabic" w:hint="cs"/>
          <w:sz w:val="28"/>
          <w:szCs w:val="32"/>
          <w:rtl/>
        </w:rPr>
        <w:t xml:space="preserve">، بينما يرى (14) في نظرية التبادل الاجتماعي </w:t>
      </w:r>
    </w:p>
    <w:p w14:paraId="6B3328CC" w14:textId="77777777" w:rsidR="00212817" w:rsidRPr="00271A94" w:rsidRDefault="00212817" w:rsidP="00FF34DF">
      <w:pPr>
        <w:shd w:val="clear" w:color="auto" w:fill="FFFFFF" w:themeFill="background1"/>
        <w:rPr>
          <w:rFonts w:ascii="Times New Roman" w:hAnsi="Times New Roman" w:cs="Traditional Arabic"/>
          <w:sz w:val="28"/>
          <w:szCs w:val="32"/>
        </w:rPr>
      </w:pPr>
      <w:r w:rsidRPr="00271A94">
        <w:rPr>
          <w:rFonts w:ascii="Times New Roman" w:hAnsi="Times New Roman" w:cs="Traditional Arabic"/>
          <w:sz w:val="28"/>
          <w:szCs w:val="32"/>
          <w:rtl/>
        </w:rPr>
        <w:t>أن الأفراد يتفاعلون فيما بينهم لأنهم يحصلون من هذا التفاعل على مكافآت اجتماعية</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يستمر الأفراد في علاقاتهم الاجتماعية طالما أن هذه العلاقات تحقق لهم فوائد تفوق التكاليف المرتبطة بها</w:t>
      </w:r>
      <w:r w:rsidRPr="00271A94">
        <w:rPr>
          <w:rFonts w:ascii="Times New Roman" w:hAnsi="Times New Roman" w:cs="Traditional Arabic" w:hint="cs"/>
          <w:sz w:val="28"/>
          <w:szCs w:val="32"/>
          <w:rtl/>
        </w:rPr>
        <w:t xml:space="preserve">، وانهم لا يقومون </w:t>
      </w:r>
      <w:r w:rsidRPr="00271A94">
        <w:rPr>
          <w:rFonts w:ascii="Times New Roman" w:hAnsi="Times New Roman" w:cs="Traditional Arabic"/>
          <w:sz w:val="28"/>
          <w:szCs w:val="32"/>
          <w:rtl/>
        </w:rPr>
        <w:t>لا نقوم بتبادل الأشياء المادية فقط، بل نتبادل أيضاً الخدمات الاجتماعية، والعواطف، والأمان، والنفوذ، والمعلومات</w:t>
      </w:r>
    </w:p>
    <w:p w14:paraId="2B1A5409" w14:textId="77777777" w:rsidR="00212817" w:rsidRDefault="00212817" w:rsidP="00FF34DF">
      <w:pPr>
        <w:shd w:val="clear" w:color="auto" w:fill="FFFFFF" w:themeFill="background1"/>
        <w:jc w:val="both"/>
        <w:rPr>
          <w:rFonts w:ascii="Times New Roman" w:hAnsi="Times New Roman" w:cs="Traditional Arabic"/>
          <w:b/>
          <w:bCs/>
          <w:sz w:val="28"/>
          <w:szCs w:val="32"/>
          <w:rtl/>
        </w:rPr>
      </w:pPr>
    </w:p>
    <w:p w14:paraId="24B106D5" w14:textId="0716F68B" w:rsidR="00212817" w:rsidRPr="00271A94" w:rsidRDefault="00BC1DBC" w:rsidP="00FF34DF">
      <w:pPr>
        <w:shd w:val="clear" w:color="auto" w:fill="FFFFFF" w:themeFill="background1"/>
        <w:jc w:val="both"/>
        <w:rPr>
          <w:rFonts w:ascii="Times New Roman" w:hAnsi="Times New Roman" w:cs="Traditional Arabic"/>
          <w:b/>
          <w:bCs/>
          <w:sz w:val="28"/>
          <w:szCs w:val="32"/>
          <w:rtl/>
        </w:rPr>
      </w:pPr>
      <w:r>
        <w:rPr>
          <w:rFonts w:ascii="Times New Roman" w:hAnsi="Times New Roman" w:cs="Traditional Arabic" w:hint="cs"/>
          <w:b/>
          <w:bCs/>
          <w:sz w:val="28"/>
          <w:szCs w:val="32"/>
          <w:rtl/>
        </w:rPr>
        <w:lastRenderedPageBreak/>
        <w:t>ثانياً</w:t>
      </w:r>
      <w:r w:rsidR="00212817">
        <w:rPr>
          <w:rFonts w:ascii="Times New Roman" w:hAnsi="Times New Roman" w:cs="Traditional Arabic" w:hint="cs"/>
          <w:b/>
          <w:bCs/>
          <w:sz w:val="28"/>
          <w:szCs w:val="32"/>
          <w:rtl/>
        </w:rPr>
        <w:t xml:space="preserve">: </w:t>
      </w:r>
      <w:r w:rsidR="00212817" w:rsidRPr="00271A94">
        <w:rPr>
          <w:rFonts w:ascii="Times New Roman" w:hAnsi="Times New Roman" w:cs="Traditional Arabic" w:hint="cs"/>
          <w:b/>
          <w:bCs/>
          <w:sz w:val="28"/>
          <w:szCs w:val="32"/>
          <w:rtl/>
        </w:rPr>
        <w:t>نظرية</w:t>
      </w:r>
      <w:r w:rsidR="00212817" w:rsidRPr="00271A94">
        <w:rPr>
          <w:rFonts w:ascii="Times New Roman" w:hAnsi="Times New Roman" w:cs="Traditional Arabic"/>
          <w:b/>
          <w:bCs/>
          <w:sz w:val="28"/>
          <w:szCs w:val="32"/>
          <w:rtl/>
        </w:rPr>
        <w:t>التفاعل الاجتماعي:</w:t>
      </w:r>
    </w:p>
    <w:p w14:paraId="365FE26F" w14:textId="77777777" w:rsidR="00212817" w:rsidRPr="00271A94" w:rsidRDefault="00212817" w:rsidP="00FF34DF">
      <w:pPr>
        <w:shd w:val="clear" w:color="auto" w:fill="FFFFFF" w:themeFill="background1"/>
        <w:spacing w:after="0"/>
        <w:jc w:val="both"/>
        <w:rPr>
          <w:rFonts w:ascii="Times New Roman" w:hAnsi="Times New Roman" w:cs="Traditional Arabic"/>
          <w:sz w:val="28"/>
          <w:szCs w:val="32"/>
          <w:rtl/>
        </w:rPr>
      </w:pPr>
      <w:r w:rsidRPr="00271A94">
        <w:rPr>
          <w:rFonts w:ascii="Times New Roman" w:hAnsi="Times New Roman" w:cs="Traditional Arabic"/>
          <w:sz w:val="28"/>
          <w:szCs w:val="32"/>
          <w:rtl/>
        </w:rPr>
        <w:t>تكمن أهمية نظرية التفاعل الاجتماعي في دورها الأساسي في الحفاظ على استمرارية الحياة الاجتماعية للفرد</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وعلى الرغم من تعدد المفاهيم والمصطلحات المستخدمة بين علماء الاجتماع والأنثروبولوجيا وعلم النفس الاجتماعي وغيرها من العلوم الاجتماعية، مثل التنظيم الاجتماعي، والنظام، والجماعة، والمجتمع، والسلوك، والفعل، والاتجاهات، والعلاقات، والوعي (شتا، 2000)، فإن هذه المفاهيم تجتمع للتعبير عن خصوصية الكائن البشري في ممارسة التفاعل الاجتماعي بشكل منتظم ومستمر</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التفاعل الاجتماعي يُمثل عملية تواصل وترابط معقدة بين مجموعة من العناصر ذات أبعاد ومعانٍ متنوعة</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يأخذ البعد الاجتماعي للتفاعل مكانه حينما يتم تبادل المعرفة والأفكار في بيئة يسودها الاحترام المتبادل والتفاهم الواضح بين الأطراف المعنية</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من الناحية النفسية، يتجلى التفاعل الاجتماعي كعملية داخلية ترتكز على حوافز الفرد واحتياجاته وسمات شخصيته الفريدة</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أما على المستوى السلوكي، فهو يتخذ شكل نمط اتصالي ثنائي الاتجاه</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وبالنسبة للبعد التربوي، فإن التفاعل الاجتماعي يبرز في سياق المواقف التعليمية التي تحدث داخل المنظومة التربوية (بركات، 2006)</w:t>
      </w:r>
      <w:r w:rsidRPr="00271A94">
        <w:rPr>
          <w:rFonts w:ascii="Times New Roman" w:hAnsi="Times New Roman" w:cs="Traditional Arabic"/>
          <w:sz w:val="28"/>
          <w:szCs w:val="32"/>
        </w:rPr>
        <w:t>.</w:t>
      </w:r>
    </w:p>
    <w:p w14:paraId="177E99FD"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tl/>
        </w:rPr>
        <w:t xml:space="preserve">عرّف </w:t>
      </w:r>
      <w:r w:rsidRPr="00271A94">
        <w:rPr>
          <w:rFonts w:ascii="Times New Roman" w:hAnsi="Times New Roman" w:cs="Traditional Arabic"/>
          <w:sz w:val="28"/>
          <w:szCs w:val="32"/>
        </w:rPr>
        <w:t>"</w:t>
      </w:r>
      <w:r w:rsidRPr="00271A94">
        <w:rPr>
          <w:rFonts w:ascii="Times New Roman" w:hAnsi="Times New Roman" w:cs="Traditional Arabic"/>
          <w:sz w:val="28"/>
          <w:szCs w:val="32"/>
          <w:rtl/>
        </w:rPr>
        <w:t>هربرت بلومر</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التفاعل الاجتماعي، مشيرًا إلى مفهوم التفاعل الرمزي كخاصية متميزة تظهر عند حدوث تفاعل بين البشر</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وتتجلى هذه الخاصية في التأويل المتبادل والرمزي لأفعال الآخرين شتا، 2000</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ووفق</w:t>
      </w:r>
      <w:r w:rsidRPr="00271A94">
        <w:rPr>
          <w:rFonts w:ascii="Times New Roman" w:hAnsi="Times New Roman" w:cs="Traditional Arabic" w:hint="cs"/>
          <w:sz w:val="28"/>
          <w:szCs w:val="32"/>
          <w:rtl/>
        </w:rPr>
        <w:t>اً</w:t>
      </w:r>
      <w:r w:rsidRPr="00271A94">
        <w:rPr>
          <w:rFonts w:ascii="Times New Roman" w:hAnsi="Times New Roman" w:cs="Traditional Arabic"/>
          <w:sz w:val="28"/>
          <w:szCs w:val="32"/>
          <w:rtl/>
        </w:rPr>
        <w:t xml:space="preserve"> لهذا المنظور</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يُنظر إلى المجتمع باعتباره يتكون من خطوط حية من الفعل تتشكل عبر عملية التفاعل المتبادل، حيث يلعب الأفراد دورًا رئيسيًا في تشكيل المجتمع من خلال التركيز على أهمية المعاني الرمزية التي تتضمن لغة، إيماءات، وإشارات</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 xml:space="preserve">في النهاية، يشكل المجتمع الأفراد، ويؤثر على سلوكهم وتوجهاتهم </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القرني، 2016</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 xml:space="preserve">أما </w:t>
      </w:r>
      <w:r w:rsidRPr="00271A94">
        <w:rPr>
          <w:rFonts w:ascii="Times New Roman" w:hAnsi="Times New Roman" w:cs="Traditional Arabic"/>
          <w:sz w:val="28"/>
          <w:szCs w:val="32"/>
        </w:rPr>
        <w:t>"</w:t>
      </w:r>
      <w:r w:rsidRPr="00271A94">
        <w:rPr>
          <w:rFonts w:ascii="Times New Roman" w:hAnsi="Times New Roman" w:cs="Traditional Arabic"/>
          <w:sz w:val="28"/>
          <w:szCs w:val="32"/>
          <w:rtl/>
        </w:rPr>
        <w:t>إيرفنج جوفمان</w:t>
      </w:r>
      <w:r w:rsidRPr="00271A94">
        <w:rPr>
          <w:rFonts w:ascii="Times New Roman" w:hAnsi="Times New Roman" w:cs="Traditional Arabic"/>
          <w:sz w:val="28"/>
          <w:szCs w:val="32"/>
        </w:rPr>
        <w:t>"</w:t>
      </w:r>
      <w:r w:rsidRPr="00271A94">
        <w:rPr>
          <w:rFonts w:ascii="Times New Roman" w:hAnsi="Times New Roman" w:cs="Traditional Arabic"/>
          <w:sz w:val="28"/>
          <w:szCs w:val="32"/>
          <w:rtl/>
        </w:rPr>
        <w:t xml:space="preserve">، فقد عرّف التفاعل الاجتماعي على أنه التأثير المتبادل بين الأفراد على أفعال بعضهم البعض أثناء وجودهم معًا في سياق مباشر </w:t>
      </w:r>
      <w:r w:rsidRPr="00271A94">
        <w:rPr>
          <w:rFonts w:ascii="Times New Roman" w:hAnsi="Times New Roman" w:cs="Traditional Arabic"/>
          <w:sz w:val="28"/>
          <w:szCs w:val="32"/>
        </w:rPr>
        <w:t>)</w:t>
      </w:r>
      <w:r w:rsidRPr="00271A94">
        <w:rPr>
          <w:rFonts w:ascii="Times New Roman" w:hAnsi="Times New Roman" w:cs="Traditional Arabic"/>
          <w:sz w:val="28"/>
          <w:szCs w:val="32"/>
          <w:rtl/>
        </w:rPr>
        <w:t xml:space="preserve"> مارشال، 2007</w:t>
      </w:r>
      <w:r w:rsidRPr="00271A94">
        <w:rPr>
          <w:rFonts w:ascii="Times New Roman" w:hAnsi="Times New Roman" w:cs="Traditional Arabic"/>
          <w:sz w:val="28"/>
          <w:szCs w:val="32"/>
        </w:rPr>
        <w:t>(</w:t>
      </w:r>
    </w:p>
    <w:p w14:paraId="6EE63455" w14:textId="77777777" w:rsidR="00212817" w:rsidRPr="00271A94" w:rsidRDefault="00212817" w:rsidP="00FF34DF">
      <w:pPr>
        <w:shd w:val="clear" w:color="auto" w:fill="FFFFFF" w:themeFill="background1"/>
        <w:spacing w:after="0"/>
        <w:jc w:val="both"/>
        <w:rPr>
          <w:rFonts w:ascii="Times New Roman" w:hAnsi="Times New Roman" w:cs="Traditional Arabic"/>
          <w:sz w:val="28"/>
          <w:szCs w:val="32"/>
          <w:rtl/>
        </w:rPr>
      </w:pPr>
      <w:r w:rsidRPr="00271A94">
        <w:rPr>
          <w:rFonts w:ascii="Times New Roman" w:hAnsi="Times New Roman" w:cs="Traditional Arabic"/>
          <w:sz w:val="28"/>
          <w:szCs w:val="32"/>
          <w:rtl/>
        </w:rPr>
        <w:t>ويُعرف أيضا بأنه عبارة عن العلاقات الاجتماعية بجميع أنواعها، التي تكون قائمة بوظيفتها، أي العلاقات الاجتماعية الديناميكية وجميع أنواعها، سواء كانت هذه العلاقات بين فرد وفرد، أو جماعة وجماعة، أو بين جماعة وفرد (</w:t>
      </w:r>
      <w:r w:rsidRPr="00271A94">
        <w:rPr>
          <w:rFonts w:ascii="Times New Roman" w:hAnsi="Times New Roman" w:cs="Traditional Arabic" w:hint="cs"/>
          <w:sz w:val="28"/>
          <w:szCs w:val="32"/>
          <w:rtl/>
          <w:lang w:bidi="fa-IR"/>
        </w:rPr>
        <w:t>الرشدان، 1999</w:t>
      </w:r>
      <w:r w:rsidRPr="00271A94">
        <w:rPr>
          <w:rFonts w:ascii="Times New Roman" w:hAnsi="Times New Roman" w:cs="Traditional Arabic"/>
          <w:sz w:val="28"/>
          <w:szCs w:val="32"/>
          <w:rtl/>
          <w:lang w:bidi="fa-IR"/>
        </w:rPr>
        <w:t>)</w:t>
      </w:r>
    </w:p>
    <w:p w14:paraId="10728E47" w14:textId="77777777" w:rsidR="00212817" w:rsidRPr="00271A94" w:rsidRDefault="00212817" w:rsidP="00FF34DF">
      <w:pPr>
        <w:shd w:val="clear" w:color="auto" w:fill="FFFFFF" w:themeFill="background1"/>
        <w:spacing w:after="0"/>
        <w:jc w:val="both"/>
        <w:rPr>
          <w:rFonts w:ascii="Times New Roman" w:hAnsi="Times New Roman" w:cs="Traditional Arabic"/>
          <w:sz w:val="28"/>
          <w:szCs w:val="32"/>
          <w:rtl/>
        </w:rPr>
      </w:pPr>
      <w:r w:rsidRPr="00271A94">
        <w:rPr>
          <w:rFonts w:ascii="Times New Roman" w:hAnsi="Times New Roman" w:cs="Traditional Arabic"/>
          <w:sz w:val="28"/>
          <w:szCs w:val="32"/>
          <w:rtl/>
        </w:rPr>
        <w:t>وهي أفعال ناتجة عن تلك العلاقات الاجتماعية التي تحكمها مجموعة من الروابط التي يخضع لها الأفراد منها ما هو مباشر، ومنها ما هو غير مباشر. (</w:t>
      </w:r>
      <w:r w:rsidRPr="00271A94">
        <w:rPr>
          <w:rFonts w:ascii="Times New Roman" w:hAnsi="Times New Roman" w:cs="Traditional Arabic" w:hint="cs"/>
          <w:sz w:val="28"/>
          <w:szCs w:val="32"/>
          <w:rtl/>
        </w:rPr>
        <w:t>حامد، 2012</w:t>
      </w:r>
      <w:r w:rsidRPr="00271A94">
        <w:rPr>
          <w:rFonts w:ascii="Times New Roman" w:hAnsi="Times New Roman" w:cs="Traditional Arabic"/>
          <w:sz w:val="28"/>
          <w:szCs w:val="32"/>
          <w:rtl/>
        </w:rPr>
        <w:t>)</w:t>
      </w:r>
    </w:p>
    <w:p w14:paraId="15C8F4C4"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عرّف هربرت بلومر التفاعل الاجتماعي من خلال مفهوم التفاعل الرمزي، حيث أشار إلى أنه يتميز بخصيصة فريدة تظهر عندما يحدث بين البشر</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 xml:space="preserve">هذه الخصيصة تتجلى في قدرة الأطراف على التأويل المتبادل </w:t>
      </w:r>
      <w:r w:rsidRPr="00271A94">
        <w:rPr>
          <w:rFonts w:ascii="Times New Roman" w:hAnsi="Times New Roman" w:cs="Traditional Arabic"/>
          <w:sz w:val="28"/>
          <w:szCs w:val="32"/>
          <w:rtl/>
        </w:rPr>
        <w:lastRenderedPageBreak/>
        <w:t>والرمزي لأفعال بعضهم البعض</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شتا، 2000) وعند تحليل هذه المفاهيم، نجد أنها تشترك في عدة عوامل أساسية، من بينها</w:t>
      </w:r>
      <w:r w:rsidRPr="00271A94">
        <w:rPr>
          <w:rFonts w:ascii="Times New Roman" w:hAnsi="Times New Roman" w:cs="Traditional Arabic"/>
          <w:sz w:val="28"/>
          <w:szCs w:val="32"/>
        </w:rPr>
        <w:t>:</w:t>
      </w:r>
    </w:p>
    <w:p w14:paraId="5962B4CE" w14:textId="77777777" w:rsidR="00212817" w:rsidRPr="00271A94" w:rsidRDefault="00212817" w:rsidP="00FF34DF">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hint="cs"/>
          <w:sz w:val="28"/>
          <w:szCs w:val="32"/>
          <w:rtl/>
        </w:rPr>
        <w:t>يعتبر</w:t>
      </w:r>
      <w:r w:rsidRPr="00271A94">
        <w:rPr>
          <w:rFonts w:ascii="Times New Roman" w:hAnsi="Times New Roman" w:cs="Traditional Arabic"/>
          <w:sz w:val="28"/>
          <w:szCs w:val="32"/>
          <w:rtl/>
        </w:rPr>
        <w:t xml:space="preserve"> التفاعل الاجتماعي</w:t>
      </w:r>
      <w:r w:rsidRPr="00271A94">
        <w:rPr>
          <w:rFonts w:ascii="Times New Roman" w:hAnsi="Times New Roman" w:cs="Traditional Arabic" w:hint="cs"/>
          <w:sz w:val="28"/>
          <w:szCs w:val="32"/>
          <w:rtl/>
        </w:rPr>
        <w:t>،</w:t>
      </w:r>
      <w:r w:rsidRPr="00271A94">
        <w:rPr>
          <w:rFonts w:ascii="Times New Roman" w:hAnsi="Times New Roman" w:cs="Traditional Arabic"/>
          <w:sz w:val="28"/>
          <w:szCs w:val="32"/>
          <w:rtl/>
        </w:rPr>
        <w:t xml:space="preserve"> وسيلة أساسية للتواصل بين الأفراد، ومن خلاله يتحقق التفاهم داخل المجتمع الواحد ومع المجتمعات الأخرى</w:t>
      </w:r>
      <w:r w:rsidRPr="00271A94">
        <w:rPr>
          <w:rFonts w:ascii="Times New Roman" w:hAnsi="Times New Roman" w:cs="Traditional Arabic"/>
          <w:sz w:val="28"/>
          <w:szCs w:val="32"/>
        </w:rPr>
        <w:t xml:space="preserve">. </w:t>
      </w:r>
    </w:p>
    <w:p w14:paraId="3ABF261E" w14:textId="77777777" w:rsidR="00212817" w:rsidRPr="00271A94" w:rsidRDefault="00212817" w:rsidP="00FF34DF">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يُعرف التفاعل الاجتماعي بأنه سلوك اجتماعي يتم فيه تبادل التأثير والتأثر بين الأطراف المختلفة، سواء كان ذلك بين فردين أو جماعتين، ويتم هذا التفاعل بشكل مباشر وجهًا لوجه أو بشكل غير مباشر</w:t>
      </w:r>
      <w:r w:rsidRPr="00271A94">
        <w:rPr>
          <w:rFonts w:ascii="Times New Roman" w:hAnsi="Times New Roman" w:cs="Traditional Arabic"/>
          <w:sz w:val="28"/>
          <w:szCs w:val="32"/>
        </w:rPr>
        <w:t>.</w:t>
      </w:r>
    </w:p>
    <w:p w14:paraId="52261A39" w14:textId="77777777" w:rsidR="00212817" w:rsidRPr="00271A94" w:rsidRDefault="00212817" w:rsidP="00FF34DF">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يمثل التفاعل الاجتماعي الركيزة الأساسية التي تقوم عليها العلاقات الاجتماعية</w:t>
      </w:r>
      <w:r w:rsidRPr="00271A94">
        <w:rPr>
          <w:rFonts w:ascii="Times New Roman" w:hAnsi="Times New Roman" w:cs="Traditional Arabic"/>
          <w:sz w:val="28"/>
          <w:szCs w:val="32"/>
        </w:rPr>
        <w:t>.</w:t>
      </w:r>
    </w:p>
    <w:p w14:paraId="1AC8E7EF"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sz w:val="28"/>
          <w:szCs w:val="32"/>
          <w:rtl/>
        </w:rPr>
        <w:t>بناءً على ذلك، يمكن تعريف التفاعل الاجتماعي إجرائي</w:t>
      </w:r>
      <w:r w:rsidRPr="00271A94">
        <w:rPr>
          <w:rFonts w:ascii="Times New Roman" w:hAnsi="Times New Roman" w:cs="Traditional Arabic" w:hint="cs"/>
          <w:sz w:val="28"/>
          <w:szCs w:val="32"/>
          <w:rtl/>
        </w:rPr>
        <w:t>اً</w:t>
      </w:r>
      <w:r w:rsidRPr="00271A94">
        <w:rPr>
          <w:rFonts w:ascii="Times New Roman" w:hAnsi="Times New Roman" w:cs="Traditional Arabic"/>
          <w:sz w:val="28"/>
          <w:szCs w:val="32"/>
          <w:rtl/>
        </w:rPr>
        <w:t xml:space="preserve"> على أنه عملية يتواصل من خلالها أفراد المجتمع بعلاقات تجمع بين العقل والجوانب الاجتماعية والثقافية والمعنوية. وتتم هذه العلاقات بحيث يشعر كل فرد بالرضا عن سلوك الآخر ضمن إطار سلوكي عام يحظى بقبول الجماعة</w:t>
      </w:r>
      <w:r w:rsidRPr="00271A94">
        <w:rPr>
          <w:rFonts w:ascii="Times New Roman" w:hAnsi="Times New Roman" w:cs="Traditional Arabic"/>
          <w:sz w:val="28"/>
          <w:szCs w:val="32"/>
        </w:rPr>
        <w:t>.</w:t>
      </w:r>
      <w:r w:rsidRPr="00271A94">
        <w:rPr>
          <w:rFonts w:ascii="Times New Roman" w:hAnsi="Times New Roman" w:cs="Traditional Arabic" w:hint="cs"/>
          <w:sz w:val="28"/>
          <w:szCs w:val="32"/>
          <w:rtl/>
        </w:rPr>
        <w:t>(اااااا)</w:t>
      </w:r>
    </w:p>
    <w:p w14:paraId="28766C88"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b/>
          <w:bCs/>
          <w:sz w:val="28"/>
          <w:szCs w:val="32"/>
          <w:rtl/>
        </w:rPr>
      </w:pPr>
      <w:r w:rsidRPr="00271A94">
        <w:rPr>
          <w:rFonts w:ascii="Times New Roman" w:hAnsi="Times New Roman" w:cs="Traditional Arabic" w:hint="cs"/>
          <w:b/>
          <w:bCs/>
          <w:sz w:val="28"/>
          <w:szCs w:val="32"/>
          <w:rtl/>
        </w:rPr>
        <w:t>علاقة النظرية بإدارة الموارد البشرية الخضراء:</w:t>
      </w:r>
    </w:p>
    <w:p w14:paraId="622E536E"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tl/>
        </w:rPr>
      </w:pPr>
      <w:r w:rsidRPr="00271A94">
        <w:rPr>
          <w:rFonts w:ascii="Times New Roman" w:hAnsi="Times New Roman" w:cs="Traditional Arabic" w:hint="cs"/>
          <w:sz w:val="28"/>
          <w:szCs w:val="32"/>
          <w:rtl/>
        </w:rPr>
        <w:t xml:space="preserve">يرى </w:t>
      </w:r>
      <w:r w:rsidRPr="00271A94">
        <w:rPr>
          <w:rFonts w:ascii="Times New Roman" w:hAnsi="Times New Roman" w:cs="Traditional Arabic"/>
          <w:sz w:val="28"/>
          <w:szCs w:val="32"/>
        </w:rPr>
        <w:t>(Shab, 2019)</w:t>
      </w:r>
      <w:r w:rsidRPr="00271A94">
        <w:rPr>
          <w:rFonts w:ascii="Times New Roman" w:hAnsi="Times New Roman" w:cs="Traditional Arabic" w:hint="cs"/>
          <w:sz w:val="28"/>
          <w:szCs w:val="32"/>
          <w:rtl/>
        </w:rPr>
        <w:t xml:space="preserve"> بأن </w:t>
      </w:r>
      <w:r w:rsidRPr="00271A94">
        <w:rPr>
          <w:rFonts w:ascii="Times New Roman" w:hAnsi="Times New Roman" w:cs="Traditional Arabic"/>
          <w:sz w:val="28"/>
          <w:szCs w:val="32"/>
          <w:rtl/>
        </w:rPr>
        <w:t>أن دعم إدارة الموارد البشرية يلعب دورًا أساسيًا في تنفيذ ممارسات الإدارة الخضراء لما تحمله من تأثير إيجابي على أداء المنظمات</w:t>
      </w:r>
      <w:r w:rsidRPr="00271A94">
        <w:rPr>
          <w:rFonts w:ascii="Times New Roman" w:hAnsi="Times New Roman" w:cs="Traditional Arabic" w:hint="cs"/>
          <w:sz w:val="28"/>
          <w:szCs w:val="32"/>
          <w:rtl/>
        </w:rPr>
        <w:t xml:space="preserve"> الاجتاعية والعامة بينما يرى مارشال (2007) بأن نظرية التفاعل الاجتماعي تلعب دورا </w:t>
      </w:r>
      <w:r w:rsidRPr="00271A94">
        <w:rPr>
          <w:rFonts w:ascii="Times New Roman" w:hAnsi="Times New Roman" w:cs="Traditional Arabic"/>
          <w:sz w:val="28"/>
          <w:szCs w:val="32"/>
          <w:rtl/>
        </w:rPr>
        <w:t xml:space="preserve"> رئيسيًا في تشكيل المجتمع من خلال التركيز على أهمية المعاني الرمزية التي تتضمن لغة، إيماءات، وإشارات</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في النهاية، يشكل المجتمع الأفراد، ويؤثر على سلوكهم وتوجهاتهم</w:t>
      </w:r>
      <w:r w:rsidRPr="00271A94">
        <w:rPr>
          <w:rFonts w:ascii="Times New Roman" w:hAnsi="Times New Roman" w:cs="Traditional Arabic" w:hint="cs"/>
          <w:sz w:val="28"/>
          <w:szCs w:val="32"/>
          <w:rtl/>
        </w:rPr>
        <w:t>.</w:t>
      </w:r>
    </w:p>
    <w:p w14:paraId="26437B61" w14:textId="77777777" w:rsidR="00212817" w:rsidRPr="00271A94" w:rsidRDefault="00212817" w:rsidP="00FF34DF">
      <w:pPr>
        <w:shd w:val="clear" w:color="auto" w:fill="FFFFFF" w:themeFill="background1"/>
        <w:spacing w:after="0" w:line="330" w:lineRule="atLeast"/>
        <w:jc w:val="both"/>
        <w:rPr>
          <w:rFonts w:ascii="Times New Roman" w:hAnsi="Times New Roman" w:cs="Traditional Arabic"/>
          <w:sz w:val="28"/>
          <w:szCs w:val="32"/>
        </w:rPr>
      </w:pPr>
      <w:r w:rsidRPr="00271A94">
        <w:rPr>
          <w:rFonts w:ascii="Times New Roman" w:hAnsi="Times New Roman" w:cs="Traditional Arabic" w:hint="cs"/>
          <w:sz w:val="28"/>
          <w:szCs w:val="32"/>
          <w:rtl/>
        </w:rPr>
        <w:t xml:space="preserve">أن عملية التوظيف الاخضر تؤدي </w:t>
      </w:r>
      <w:r w:rsidRPr="00271A94">
        <w:rPr>
          <w:rFonts w:ascii="Times New Roman" w:hAnsi="Times New Roman" w:cs="Traditional Arabic"/>
          <w:sz w:val="28"/>
          <w:szCs w:val="32"/>
          <w:rtl/>
        </w:rPr>
        <w:t xml:space="preserve"> إلى ضمان أن الموظفين الجدد لديهم المعرفة والالتزام بالممارسات البيئية الفعالة، مما يُسهم في بناء بيئة عمل مستدامة تدعم الابتكار والإبداع</w:t>
      </w:r>
      <w:r w:rsidRPr="00271A94">
        <w:rPr>
          <w:rFonts w:ascii="Times New Roman" w:hAnsi="Times New Roman" w:cs="Traditional Arabic" w:hint="cs"/>
          <w:sz w:val="28"/>
          <w:szCs w:val="32"/>
          <w:rtl/>
        </w:rPr>
        <w:t xml:space="preserve">، بينما يؤدي </w:t>
      </w:r>
      <w:r w:rsidRPr="00271A94">
        <w:rPr>
          <w:rFonts w:ascii="Times New Roman" w:hAnsi="Times New Roman" w:cs="Traditional Arabic"/>
          <w:sz w:val="28"/>
          <w:szCs w:val="32"/>
          <w:rtl/>
        </w:rPr>
        <w:t>يأخذ البعد الاجتماعي للتفاعل مكانه حينما يتم تبادل المعرفة والأفكار في بيئة يسودها الاحترام المتبادل والتفاهم الواضح</w:t>
      </w:r>
      <w:r w:rsidRPr="00271A94">
        <w:rPr>
          <w:rFonts w:ascii="Times New Roman" w:hAnsi="Times New Roman" w:cs="Traditional Arabic" w:hint="cs"/>
          <w:sz w:val="28"/>
          <w:szCs w:val="32"/>
          <w:rtl/>
        </w:rPr>
        <w:t xml:space="preserve"> بين أفراد المجتمعي.</w:t>
      </w:r>
    </w:p>
    <w:p w14:paraId="05E0F89B" w14:textId="24A070FF" w:rsidR="00212817" w:rsidRPr="00271A94" w:rsidRDefault="00212817"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b/>
          <w:bCs/>
          <w:sz w:val="28"/>
          <w:szCs w:val="32"/>
          <w:rtl/>
        </w:rPr>
      </w:pPr>
      <w:r>
        <w:rPr>
          <w:rFonts w:ascii="Times New Roman" w:hAnsi="Times New Roman" w:cs="Traditional Arabic" w:hint="cs"/>
          <w:b/>
          <w:bCs/>
          <w:sz w:val="28"/>
          <w:szCs w:val="32"/>
          <w:rtl/>
        </w:rPr>
        <w:t xml:space="preserve">ثالثاً: </w:t>
      </w:r>
      <w:r w:rsidRPr="00271A94">
        <w:rPr>
          <w:rFonts w:ascii="Times New Roman" w:hAnsi="Times New Roman" w:cs="Traditional Arabic" w:hint="cs"/>
          <w:b/>
          <w:bCs/>
          <w:sz w:val="28"/>
          <w:szCs w:val="32"/>
          <w:rtl/>
        </w:rPr>
        <w:t>نظرية القدرات الديناميكية:</w:t>
      </w:r>
    </w:p>
    <w:p w14:paraId="22AE06E9" w14:textId="77777777" w:rsidR="00212817" w:rsidRPr="00271A94" w:rsidRDefault="00212817"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color w:val="1F1F1F"/>
          <w:sz w:val="28"/>
          <w:szCs w:val="32"/>
        </w:rPr>
      </w:pPr>
      <w:r w:rsidRPr="00271A94">
        <w:rPr>
          <w:rFonts w:ascii="Times New Roman" w:hAnsi="Times New Roman" w:cs="Traditional Arabic" w:hint="cs"/>
          <w:sz w:val="28"/>
          <w:szCs w:val="32"/>
          <w:rtl/>
        </w:rPr>
        <w:t xml:space="preserve">ظهرت نظرية القدرات الديناميكية كامتدادٍ ورد فعلٍ على عجز نظرية الموارد عن تفسير تطوير وإعادة تطوير الموارد والقدرات لمواجهة البيئات سريعة التغير. ويمكن اعتبار القدرات الديناميكية مصدرًا للميزة التنافسية </w:t>
      </w:r>
      <w:r w:rsidRPr="00271A94">
        <w:rPr>
          <w:rFonts w:ascii="Times New Roman" w:hAnsi="Times New Roman" w:cs="Traditional Arabic"/>
          <w:color w:val="1F1F1F"/>
          <w:sz w:val="28"/>
          <w:szCs w:val="32"/>
        </w:rPr>
        <w:t>Teece, Pisano &amp; Shuen, 1997)</w:t>
      </w:r>
      <w:r w:rsidRPr="00271A94">
        <w:rPr>
          <w:rFonts w:ascii="Times New Roman" w:hAnsi="Times New Roman" w:cs="Traditional Arabic"/>
          <w:color w:val="1F1F1F"/>
          <w:sz w:val="28"/>
          <w:szCs w:val="32"/>
          <w:rtl/>
        </w:rPr>
        <w:t>)</w:t>
      </w:r>
    </w:p>
    <w:p w14:paraId="094BDFC1" w14:textId="77777777" w:rsidR="00212817" w:rsidRPr="00271A94" w:rsidRDefault="00212817" w:rsidP="00FF34DF">
      <w:pPr>
        <w:shd w:val="clear" w:color="auto" w:fill="FFFFFF" w:themeFill="background1"/>
        <w:spacing w:after="0" w:line="480" w:lineRule="atLeast"/>
        <w:jc w:val="both"/>
        <w:rPr>
          <w:rFonts w:ascii="Times New Roman" w:eastAsia="Times New Roman" w:hAnsi="Times New Roman" w:cs="Traditional Arabic"/>
          <w:color w:val="1F1F1F"/>
          <w:sz w:val="28"/>
          <w:szCs w:val="32"/>
          <w:rtl/>
        </w:rPr>
      </w:pPr>
      <w:r w:rsidRPr="00271A94">
        <w:rPr>
          <w:rFonts w:ascii="Times New Roman" w:eastAsia="Times New Roman" w:hAnsi="Times New Roman" w:cs="Traditional Arabic"/>
          <w:color w:val="1F1F1F"/>
          <w:sz w:val="28"/>
          <w:szCs w:val="32"/>
          <w:rtl/>
        </w:rPr>
        <w:t xml:space="preserve">ظهرت نظرية القدرات الديناميكية كنهج بديل لمعالجة بعض نقاط ضعف نظرية الموارد والقدرات </w:t>
      </w:r>
      <w:r w:rsidRPr="00271A94">
        <w:rPr>
          <w:rFonts w:ascii="Times New Roman" w:eastAsia="Times New Roman" w:hAnsi="Times New Roman" w:cs="Traditional Arabic"/>
          <w:color w:val="1F1F1F"/>
          <w:sz w:val="28"/>
          <w:szCs w:val="32"/>
        </w:rPr>
        <w:t>Galvin, Rice &amp; Liao, 2014)</w:t>
      </w:r>
      <w:r w:rsidRPr="00271A94">
        <w:rPr>
          <w:rFonts w:ascii="Times New Roman" w:eastAsia="Times New Roman" w:hAnsi="Times New Roman" w:cs="Traditional Arabic" w:hint="cs"/>
          <w:color w:val="1F1F1F"/>
          <w:sz w:val="28"/>
          <w:szCs w:val="32"/>
          <w:rtl/>
        </w:rPr>
        <w:t>)</w:t>
      </w:r>
      <w:r w:rsidRPr="00271A94">
        <w:rPr>
          <w:rFonts w:ascii="Times New Roman" w:eastAsia="Times New Roman" w:hAnsi="Times New Roman" w:cs="Traditional Arabic"/>
          <w:color w:val="1F1F1F"/>
          <w:sz w:val="28"/>
          <w:szCs w:val="32"/>
          <w:rtl/>
        </w:rPr>
        <w:t xml:space="preserve"> تُقدّم نظرية القدرات الديناميكية عمليات تعتمد على المسار، تُمكّن الشركات من التكيف مع البيئات سريعة التغير من خلال بناء ودمج وإعادة تشكيل محفظة مواردها وقدراتها </w:t>
      </w:r>
      <w:r w:rsidRPr="00271A94">
        <w:rPr>
          <w:rFonts w:ascii="Times New Roman" w:eastAsia="Times New Roman" w:hAnsi="Times New Roman" w:cs="Traditional Arabic"/>
          <w:color w:val="1F1F1F"/>
          <w:sz w:val="28"/>
          <w:szCs w:val="32"/>
        </w:rPr>
        <w:t>Teece, Pisano &amp; Shuen, 2007)</w:t>
      </w:r>
      <w:r w:rsidRPr="00271A94">
        <w:rPr>
          <w:rFonts w:ascii="Times New Roman" w:eastAsia="Times New Roman" w:hAnsi="Times New Roman" w:cs="Traditional Arabic"/>
          <w:color w:val="1F1F1F"/>
          <w:sz w:val="28"/>
          <w:szCs w:val="32"/>
          <w:rtl/>
        </w:rPr>
        <w:t xml:space="preserve">). مع ذلك، وحتى ثمانينيات القرن الماضي، لم يكن هناك اهتمام يُذكر بموضوع الإدارة الاستراتيجية. على وجه الخصوص، في ثمانينيات القرن الماضي، </w:t>
      </w:r>
      <w:r w:rsidRPr="00271A94">
        <w:rPr>
          <w:rFonts w:ascii="Times New Roman" w:eastAsia="Times New Roman" w:hAnsi="Times New Roman" w:cs="Traditional Arabic"/>
          <w:color w:val="1F1F1F"/>
          <w:sz w:val="28"/>
          <w:szCs w:val="32"/>
          <w:rtl/>
        </w:rPr>
        <w:lastRenderedPageBreak/>
        <w:t xml:space="preserve">استقطبت نظرية بورتر القائمة على الصناعة </w:t>
      </w:r>
      <w:r w:rsidRPr="00271A94">
        <w:rPr>
          <w:rFonts w:ascii="Times New Roman" w:eastAsia="Times New Roman" w:hAnsi="Times New Roman" w:cs="Traditional Arabic"/>
          <w:color w:val="1F1F1F"/>
          <w:sz w:val="28"/>
          <w:szCs w:val="32"/>
        </w:rPr>
        <w:t>Porter, 1979, 1980 and 1985)</w:t>
      </w:r>
      <w:r w:rsidRPr="00271A94">
        <w:rPr>
          <w:rFonts w:ascii="Times New Roman" w:eastAsia="Times New Roman" w:hAnsi="Times New Roman" w:cs="Traditional Arabic" w:hint="cs"/>
          <w:color w:val="1F1F1F"/>
          <w:sz w:val="28"/>
          <w:szCs w:val="32"/>
          <w:rtl/>
        </w:rPr>
        <w:t>)</w:t>
      </w:r>
      <w:r w:rsidRPr="00271A94">
        <w:rPr>
          <w:rFonts w:ascii="Times New Roman" w:eastAsia="Times New Roman" w:hAnsi="Times New Roman" w:cs="Traditional Arabic"/>
          <w:color w:val="1F1F1F"/>
          <w:sz w:val="28"/>
          <w:szCs w:val="32"/>
          <w:rtl/>
        </w:rPr>
        <w:t xml:space="preserve"> أكبر قدر من الاهتمام (بارني وأوتشي، ١٩٨٦). خلال تلك الفترة، كانت نظرية الموارد والقدرات الموضوع الرئيسي للنقاش. كان يُنظر إلى الشركة على أنها محفظة من الموارد المادية وغير المادية، والموارد البشرية، والقدرات: القدرة على دمج الموارد بطريقة مبتكرة وفعالة تُشكل "قدرات الشركة" (</w:t>
      </w:r>
      <w:r w:rsidRPr="00271A94">
        <w:rPr>
          <w:rFonts w:ascii="Times New Roman" w:eastAsia="Times New Roman" w:hAnsi="Times New Roman" w:cs="Traditional Arabic"/>
          <w:color w:val="1F1F1F"/>
          <w:sz w:val="28"/>
          <w:szCs w:val="32"/>
        </w:rPr>
        <w:t>Wernerfelt, 1984, Grant, 1991; Helfat et al., 2007; Barney,</w:t>
      </w:r>
      <w:r w:rsidRPr="00271A94">
        <w:rPr>
          <w:rFonts w:ascii="Times New Roman" w:eastAsia="Times New Roman" w:hAnsi="Times New Roman" w:cs="Traditional Arabic" w:hint="cs"/>
          <w:color w:val="1F1F1F"/>
          <w:sz w:val="28"/>
          <w:szCs w:val="32"/>
          <w:rtl/>
        </w:rPr>
        <w:t>)</w:t>
      </w:r>
    </w:p>
    <w:p w14:paraId="3ED3B10D" w14:textId="77777777" w:rsidR="00212817" w:rsidRPr="00271A94" w:rsidRDefault="00212817" w:rsidP="00FF34DF">
      <w:pPr>
        <w:shd w:val="clear" w:color="auto" w:fill="FFFFFF" w:themeFill="background1"/>
        <w:spacing w:after="0" w:line="480" w:lineRule="atLeast"/>
        <w:jc w:val="both"/>
        <w:rPr>
          <w:rFonts w:ascii="Times New Roman" w:eastAsia="Times New Roman" w:hAnsi="Times New Roman" w:cs="Traditional Arabic"/>
          <w:color w:val="1F1F1F"/>
          <w:sz w:val="28"/>
          <w:szCs w:val="32"/>
          <w:rtl/>
        </w:rPr>
      </w:pPr>
      <w:r w:rsidRPr="00271A94">
        <w:rPr>
          <w:rFonts w:ascii="Times New Roman" w:eastAsia="Times New Roman" w:hAnsi="Times New Roman" w:cs="Traditional Arabic"/>
          <w:color w:val="1F1F1F"/>
          <w:sz w:val="28"/>
          <w:szCs w:val="32"/>
          <w:rtl/>
        </w:rPr>
        <w:t>وبناءً على هذا المنظور، تُعرَّف الميزة التنافسية بأنها: "عندما تُطبِّق الشركة استراتيجية لخلق القيمة لا يُطبِّقها أي منافس حالي أو محتمل في الوقت نفسه" (بارني،</w:t>
      </w:r>
      <w:r w:rsidRPr="00271A94">
        <w:rPr>
          <w:rFonts w:ascii="Times New Roman" w:eastAsia="Times New Roman" w:hAnsi="Times New Roman" w:cs="Traditional Arabic" w:hint="cs"/>
          <w:color w:val="1F1F1F"/>
          <w:sz w:val="28"/>
          <w:szCs w:val="32"/>
          <w:rtl/>
          <w:lang w:bidi="ar"/>
        </w:rPr>
        <w:t xml:space="preserve"> </w:t>
      </w:r>
      <w:r w:rsidRPr="00271A94">
        <w:rPr>
          <w:rFonts w:ascii="Times New Roman" w:eastAsia="Times New Roman" w:hAnsi="Times New Roman" w:cs="Traditional Arabic"/>
          <w:color w:val="1F1F1F"/>
          <w:sz w:val="28"/>
          <w:szCs w:val="32"/>
          <w:rtl/>
        </w:rPr>
        <w:t>1991، ص 102)، وتُعرَّف الميزة التنافسية المستدامة بأنها: "عندما تُطبِّق الشركة استراتيجية لخلق القيمة لا يُطبِّقها أي منافس حالي أو محتمل في الوقت نفسه، وعندما تعجز هذه الشركات الأخرى عن تكرار فوائد هذه الاستراتيجية" (</w:t>
      </w:r>
      <w:r w:rsidRPr="00271A94">
        <w:rPr>
          <w:rFonts w:ascii="Times New Roman" w:eastAsia="Times New Roman" w:hAnsi="Times New Roman" w:cs="Traditional Arabic"/>
          <w:color w:val="1F1F1F"/>
          <w:sz w:val="28"/>
          <w:szCs w:val="32"/>
        </w:rPr>
        <w:t>Tondolo &amp; Bitencourt, 2014</w:t>
      </w:r>
      <w:r w:rsidRPr="00271A94">
        <w:rPr>
          <w:rFonts w:ascii="Times New Roman" w:eastAsia="Times New Roman" w:hAnsi="Times New Roman" w:cs="Traditional Arabic" w:hint="cs"/>
          <w:color w:val="1F1F1F"/>
          <w:sz w:val="28"/>
          <w:szCs w:val="32"/>
          <w:rtl/>
        </w:rPr>
        <w:t>)</w:t>
      </w:r>
    </w:p>
    <w:p w14:paraId="5A3C1391" w14:textId="77777777" w:rsidR="00212817" w:rsidRPr="00271A94" w:rsidRDefault="00212817"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271A94">
        <w:rPr>
          <w:rFonts w:ascii="Times New Roman" w:hAnsi="Times New Roman" w:cs="Traditional Arabic" w:hint="cs"/>
          <w:sz w:val="28"/>
          <w:szCs w:val="32"/>
          <w:rtl/>
        </w:rPr>
        <w:t xml:space="preserve">استُمدت نظرية القدرات التنافسية من نظرية الموارد والقدرات، وعالجت أوجه قصور تلك النظرية في تفسير الميزة التنافسية المستدامة والأداء المتميز في بيئة ديناميكية. عرّف </w:t>
      </w:r>
      <w:r w:rsidRPr="00271A94">
        <w:rPr>
          <w:rFonts w:ascii="Times New Roman" w:hAnsi="Times New Roman" w:cs="Traditional Arabic"/>
          <w:sz w:val="28"/>
          <w:szCs w:val="32"/>
        </w:rPr>
        <w:t>Teece, Pisano &amp; Shuen (1997)</w:t>
      </w:r>
      <w:r w:rsidRPr="00271A94">
        <w:rPr>
          <w:rFonts w:ascii="Times New Roman" w:hAnsi="Times New Roman" w:cs="Traditional Arabic" w:hint="cs"/>
          <w:sz w:val="28"/>
          <w:szCs w:val="32"/>
          <w:rtl/>
        </w:rPr>
        <w:t xml:space="preserve"> القدرات التنافسية بأنها "قدرة الشركة على دمج وبناء وإعادة تشكيل الكفاءات الداخلية والخارجية لمواجهة البيئات سريعة التغير" ، وبالتالي، فإن القدرات التنافسية هي "الآليات التنظيمية والاستراتيجية التي تُحقق من خلالها الشركات تكوينات جديدة للموارد مع ظهور الأسواق وتصادمها وانقسامها وتطورها وزوالها" </w:t>
      </w:r>
      <w:r w:rsidRPr="00271A94">
        <w:rPr>
          <w:rFonts w:ascii="Times New Roman" w:hAnsi="Times New Roman" w:cs="Traditional Arabic"/>
          <w:sz w:val="28"/>
          <w:szCs w:val="32"/>
        </w:rPr>
        <w:t>(Eisenhardt &amp; Martin, 2000, p. 1107).</w:t>
      </w:r>
      <w:r w:rsidRPr="00271A94">
        <w:rPr>
          <w:rFonts w:ascii="Times New Roman" w:hAnsi="Times New Roman" w:cs="Traditional Arabic" w:hint="cs"/>
          <w:sz w:val="28"/>
          <w:szCs w:val="32"/>
        </w:rPr>
        <w:t>)</w:t>
      </w:r>
      <w:r w:rsidRPr="00271A94">
        <w:rPr>
          <w:rFonts w:ascii="Times New Roman" w:hAnsi="Times New Roman" w:cs="Traditional Arabic" w:hint="cs"/>
          <w:sz w:val="28"/>
          <w:szCs w:val="32"/>
          <w:rtl/>
        </w:rPr>
        <w:t xml:space="preserve">. قدم </w:t>
      </w:r>
      <w:r w:rsidRPr="00271A94">
        <w:rPr>
          <w:rFonts w:ascii="Times New Roman" w:hAnsi="Times New Roman" w:cs="Traditional Arabic"/>
          <w:sz w:val="28"/>
          <w:szCs w:val="32"/>
        </w:rPr>
        <w:t xml:space="preserve">Teece (2007) </w:t>
      </w:r>
      <w:r w:rsidRPr="00271A94">
        <w:rPr>
          <w:rFonts w:ascii="Times New Roman" w:hAnsi="Times New Roman" w:cs="Traditional Arabic" w:hint="cs"/>
          <w:sz w:val="28"/>
          <w:szCs w:val="32"/>
          <w:rtl/>
        </w:rPr>
        <w:t>إسهامًا كبيرًا في نظرية القدرات التحويلية من خلال تناوله للأسس الجزئية لكل بُعد من الأبعاد الثلاثة التالية:</w:t>
      </w:r>
    </w:p>
    <w:p w14:paraId="4DC78554" w14:textId="77777777" w:rsidR="00212817" w:rsidRPr="00271A94" w:rsidRDefault="00212817" w:rsidP="00FF34DF">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Pr>
      </w:pPr>
      <w:r w:rsidRPr="00271A94">
        <w:rPr>
          <w:rFonts w:ascii="Times New Roman" w:hAnsi="Times New Roman" w:cs="Traditional Arabic" w:hint="cs"/>
          <w:sz w:val="28"/>
          <w:szCs w:val="32"/>
          <w:rtl/>
        </w:rPr>
        <w:t xml:space="preserve"> الاستشعار(تحديد وتقييم الفرصة)، </w:t>
      </w:r>
    </w:p>
    <w:p w14:paraId="7A52D7AE" w14:textId="77777777" w:rsidR="00212817" w:rsidRPr="00271A94" w:rsidRDefault="00212817" w:rsidP="00FF34DF">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Pr>
      </w:pPr>
      <w:r w:rsidRPr="00271A94">
        <w:rPr>
          <w:rFonts w:ascii="Times New Roman" w:hAnsi="Times New Roman" w:cs="Traditional Arabic" w:hint="cs"/>
          <w:sz w:val="28"/>
          <w:szCs w:val="32"/>
          <w:rtl/>
        </w:rPr>
        <w:t xml:space="preserve">الاغتنام (تعبئة الموارد لمعالجة الفرصة وتحقيق القيمة)، </w:t>
      </w:r>
    </w:p>
    <w:p w14:paraId="57292B31" w14:textId="77777777" w:rsidR="00212817" w:rsidRPr="00271A94" w:rsidRDefault="00212817" w:rsidP="00FF34DF">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Pr>
      </w:pPr>
      <w:r w:rsidRPr="00271A94">
        <w:rPr>
          <w:rFonts w:ascii="Times New Roman" w:hAnsi="Times New Roman" w:cs="Traditional Arabic" w:hint="cs"/>
          <w:sz w:val="28"/>
          <w:szCs w:val="32"/>
          <w:rtl/>
        </w:rPr>
        <w:t xml:space="preserve">التحويل (التجديد المستمر "إعادة تشكيل الأصول غير الملموسة والملموسة للشركة"). </w:t>
      </w:r>
    </w:p>
    <w:p w14:paraId="616ACFBD" w14:textId="77777777" w:rsidR="00212817" w:rsidRPr="00271A94" w:rsidRDefault="00212817"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color w:val="1F1F1F"/>
          <w:sz w:val="28"/>
          <w:szCs w:val="32"/>
        </w:rPr>
      </w:pPr>
      <w:r w:rsidRPr="00271A94">
        <w:rPr>
          <w:rFonts w:ascii="Times New Roman" w:hAnsi="Times New Roman" w:cs="Traditional Arabic" w:hint="cs"/>
          <w:sz w:val="28"/>
          <w:szCs w:val="32"/>
          <w:rtl/>
        </w:rPr>
        <w:t xml:space="preserve">ومع ذلك، وُجهت انتقادات حادة للنظرية، مثل طبيعة المصطلح نفسه، وصعوبة تحديد مزايا نتائج النظرية </w:t>
      </w:r>
      <w:r w:rsidRPr="00271A94">
        <w:rPr>
          <w:rFonts w:ascii="Times New Roman" w:hAnsi="Times New Roman" w:cs="Traditional Arabic"/>
          <w:sz w:val="28"/>
          <w:szCs w:val="32"/>
        </w:rPr>
        <w:t>Zahra, Sapienza &amp; Davidson, 2006)</w:t>
      </w:r>
      <w:r w:rsidRPr="00271A94">
        <w:rPr>
          <w:rFonts w:ascii="Times New Roman" w:hAnsi="Times New Roman" w:cs="Traditional Arabic" w:hint="cs"/>
          <w:sz w:val="28"/>
          <w:szCs w:val="32"/>
          <w:rtl/>
        </w:rPr>
        <w:t xml:space="preserve">) وصعوبة فهم طبيعة القدرات التحويلية، وغياب نماذج واضحة لقياس هذه القدرات وكيفية تأثيرها على أداء المنظمات </w:t>
      </w:r>
      <w:r w:rsidRPr="00271A94">
        <w:rPr>
          <w:rFonts w:ascii="Times New Roman" w:hAnsi="Times New Roman" w:cs="Traditional Arabic"/>
          <w:sz w:val="28"/>
          <w:szCs w:val="32"/>
          <w:rtl/>
        </w:rPr>
        <w:t>(</w:t>
      </w:r>
      <w:r w:rsidRPr="00271A94">
        <w:rPr>
          <w:rFonts w:ascii="Times New Roman" w:hAnsi="Times New Roman" w:cs="Traditional Arabic"/>
          <w:sz w:val="28"/>
          <w:szCs w:val="32"/>
        </w:rPr>
        <w:t>Zott, 2003</w:t>
      </w:r>
      <w:r w:rsidRPr="00271A94">
        <w:rPr>
          <w:rFonts w:ascii="Times New Roman" w:hAnsi="Times New Roman" w:cs="Traditional Arabic" w:hint="cs"/>
          <w:sz w:val="28"/>
          <w:szCs w:val="32"/>
          <w:rtl/>
        </w:rPr>
        <w:t>)</w:t>
      </w:r>
    </w:p>
    <w:p w14:paraId="59B076CD" w14:textId="77777777" w:rsidR="00212817" w:rsidRPr="00271A94" w:rsidRDefault="00212817" w:rsidP="00FF34DF">
      <w:pPr>
        <w:shd w:val="clear" w:color="auto" w:fill="FFFFFF" w:themeFill="background1"/>
        <w:jc w:val="both"/>
        <w:rPr>
          <w:rFonts w:ascii="Times New Roman" w:hAnsi="Times New Roman" w:cs="Traditional Arabic"/>
          <w:b/>
          <w:bCs/>
          <w:sz w:val="28"/>
          <w:szCs w:val="32"/>
          <w:rtl/>
        </w:rPr>
      </w:pPr>
      <w:r w:rsidRPr="00271A94">
        <w:rPr>
          <w:rFonts w:ascii="Times New Roman" w:hAnsi="Times New Roman" w:cs="Traditional Arabic" w:hint="cs"/>
          <w:b/>
          <w:bCs/>
          <w:sz w:val="28"/>
          <w:szCs w:val="32"/>
          <w:rtl/>
        </w:rPr>
        <w:t>علاقة النظرية بإدارة الموارد البشرية الخضراء:</w:t>
      </w:r>
    </w:p>
    <w:p w14:paraId="61CA7AF3" w14:textId="77777777" w:rsidR="00212817" w:rsidRPr="00271A94" w:rsidRDefault="00212817"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271A94">
        <w:rPr>
          <w:rFonts w:ascii="Times New Roman" w:hAnsi="Times New Roman" w:cs="Traditional Arabic" w:hint="cs"/>
          <w:sz w:val="28"/>
          <w:szCs w:val="32"/>
          <w:rtl/>
        </w:rPr>
        <w:t>تتفقا نظرية القدرات وإدارة الموارد البشرية في أنهما يحققان م</w:t>
      </w:r>
      <w:r w:rsidRPr="00271A94">
        <w:rPr>
          <w:rFonts w:ascii="Times New Roman" w:hAnsi="Times New Roman" w:cs="Traditional Arabic"/>
          <w:sz w:val="28"/>
          <w:szCs w:val="32"/>
          <w:rtl/>
        </w:rPr>
        <w:t>يزة تنافسية مستدامة عبر التكيف مع التحولات البيئية ومواجهة التحديات بفعالية</w:t>
      </w:r>
      <w:r w:rsidRPr="00271A94">
        <w:rPr>
          <w:rFonts w:ascii="Times New Roman" w:hAnsi="Times New Roman" w:cs="Traditional Arabic" w:hint="cs"/>
          <w:sz w:val="28"/>
          <w:szCs w:val="32"/>
          <w:rtl/>
        </w:rPr>
        <w:t xml:space="preserve">، حيث استمدت النظرية القدرات التنافسية من نظرية الموارد والقدرات، وعالجت أوجه قصور تلك النظرية في تفسير الميزة التنافسية المستدامة والأداء المتميز في بيئة ديناميكية، وقد </w:t>
      </w:r>
      <w:r w:rsidRPr="00271A94">
        <w:rPr>
          <w:rFonts w:ascii="Times New Roman" w:hAnsi="Times New Roman" w:cs="Traditional Arabic"/>
          <w:sz w:val="28"/>
          <w:szCs w:val="32"/>
          <w:rtl/>
        </w:rPr>
        <w:t xml:space="preserve">زيادة اهتمام منظمات الأعمال ودول العالم بالبيئة والتنمية المستدامة؛ وذلك لآثارها الاقتصادية والبيئية </w:t>
      </w:r>
      <w:r w:rsidRPr="00271A94">
        <w:rPr>
          <w:rFonts w:ascii="Times New Roman" w:hAnsi="Times New Roman" w:cs="Traditional Arabic"/>
          <w:sz w:val="28"/>
          <w:szCs w:val="32"/>
          <w:rtl/>
        </w:rPr>
        <w:lastRenderedPageBreak/>
        <w:t>على مختلف الأنشطة التي تمارسها المنظمات، وقد فرضت هذه التحولات تغيير بعض الوظائف ومنها إدارة الموارد البشرية الخضراء التي تسعى فيها إلى تحسين الأداء البيئي، من خلال زيادة مشاركة الموظفين ورفع التزامهم اتجاه البيئة</w:t>
      </w:r>
      <w:r w:rsidRPr="00271A94">
        <w:rPr>
          <w:rFonts w:ascii="Times New Roman" w:hAnsi="Times New Roman" w:cs="Traditional Arabic" w:hint="cs"/>
          <w:sz w:val="28"/>
          <w:szCs w:val="32"/>
          <w:rtl/>
        </w:rPr>
        <w:t>.</w:t>
      </w:r>
    </w:p>
    <w:p w14:paraId="2FDBAC5F" w14:textId="616DE6D0" w:rsidR="00212817" w:rsidRDefault="00212817" w:rsidP="001132BB">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271A94">
        <w:rPr>
          <w:rFonts w:ascii="Times New Roman" w:hAnsi="Times New Roman" w:cs="Traditional Arabic" w:hint="cs"/>
          <w:sz w:val="28"/>
          <w:szCs w:val="32"/>
          <w:rtl/>
        </w:rPr>
        <w:t xml:space="preserve">اما من جانب كفاءة الموظفين في نظرية القدرات يرى </w:t>
      </w:r>
      <w:r w:rsidRPr="00271A94">
        <w:rPr>
          <w:rFonts w:ascii="Times New Roman" w:hAnsi="Times New Roman" w:cs="Traditional Arabic"/>
          <w:sz w:val="28"/>
          <w:szCs w:val="32"/>
        </w:rPr>
        <w:t>Shuen (1997)</w:t>
      </w:r>
      <w:r w:rsidRPr="00271A94">
        <w:rPr>
          <w:rFonts w:ascii="Times New Roman" w:hAnsi="Times New Roman" w:cs="Traditional Arabic" w:hint="cs"/>
          <w:sz w:val="28"/>
          <w:szCs w:val="32"/>
          <w:rtl/>
        </w:rPr>
        <w:t xml:space="preserve"> القدرات التنافسية هي قدرة الشركة على دمج وبناء وإعادة تشكيل الكفاءات الداخلية والخارجية لمواجهة البيئات سريعة التغير" ، وبالتالي، فإن القدرات التنافسية هي "الآليات التنظيمية والاستراتيجية التي تُحقق من خلالها الشركات تكوينات جديدة للموارد مع ظهور الأسواق وتصادمها وانقسامها وتطورها، بيما يرى </w:t>
      </w:r>
      <w:r w:rsidRPr="00271A94">
        <w:rPr>
          <w:rFonts w:ascii="Times New Roman" w:hAnsi="Times New Roman" w:cs="Traditional Arabic"/>
          <w:sz w:val="28"/>
          <w:szCs w:val="32"/>
        </w:rPr>
        <w:t xml:space="preserve">Atiku &amp; Fapohumda (2020) </w:t>
      </w:r>
      <w:r w:rsidRPr="00271A94">
        <w:rPr>
          <w:rFonts w:ascii="Times New Roman" w:hAnsi="Times New Roman" w:cs="Traditional Arabic" w:hint="cs"/>
          <w:sz w:val="28"/>
          <w:szCs w:val="32"/>
          <w:rtl/>
        </w:rPr>
        <w:t xml:space="preserve"> </w:t>
      </w:r>
      <w:r w:rsidRPr="00271A94">
        <w:rPr>
          <w:rFonts w:ascii="Times New Roman" w:hAnsi="Times New Roman" w:cs="Traditional Arabic"/>
          <w:sz w:val="28"/>
          <w:szCs w:val="32"/>
          <w:rtl/>
        </w:rPr>
        <w:t>أن التوظيف الأخضر يمثل عملية توظيف تهدف إلى تقليل الاعتماد على الأوراق وتقليل التأثير السلبي على البيئة. يتم ذلك من خلال دمج ممارسات البيئة المستدامة ضمن عملية التوظيف</w:t>
      </w:r>
      <w:r w:rsidRPr="00271A94">
        <w:rPr>
          <w:rFonts w:ascii="Times New Roman" w:hAnsi="Times New Roman" w:cs="Traditional Arabic"/>
          <w:sz w:val="28"/>
          <w:szCs w:val="32"/>
        </w:rPr>
        <w:t xml:space="preserve">. </w:t>
      </w:r>
      <w:r w:rsidRPr="00271A94">
        <w:rPr>
          <w:rFonts w:ascii="Times New Roman" w:hAnsi="Times New Roman" w:cs="Traditional Arabic"/>
          <w:sz w:val="28"/>
          <w:szCs w:val="32"/>
          <w:rtl/>
        </w:rPr>
        <w:t>وتشمل هذه الممارسات مراقبة متطلبات الكفاءة التنظيمية على المدى الطويل وتوفير معلومات واضحة للموظفين المحتملين حول سياسات التنمية المستدامة</w:t>
      </w:r>
    </w:p>
    <w:p w14:paraId="4002058B" w14:textId="77777777" w:rsidR="00E855AC" w:rsidRPr="00031CB9" w:rsidRDefault="00E855AC" w:rsidP="001132BB">
      <w:pPr>
        <w:shd w:val="clear" w:color="auto" w:fill="FFFFFF" w:themeFill="background1"/>
        <w:spacing w:after="0"/>
        <w:jc w:val="both"/>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العلاقة بين أبعاد ممارسات إدارة المووارد البشرية بجودة الخدمة:</w:t>
      </w:r>
    </w:p>
    <w:p w14:paraId="289B83D5" w14:textId="77777777" w:rsidR="00E855AC" w:rsidRPr="00B00A15" w:rsidRDefault="00E855AC" w:rsidP="001132BB">
      <w:pPr>
        <w:shd w:val="clear" w:color="auto" w:fill="FFFFFF" w:themeFill="background1"/>
        <w:spacing w:after="0" w:line="330" w:lineRule="atLeast"/>
        <w:jc w:val="both"/>
        <w:rPr>
          <w:rFonts w:ascii="Traditional Arabic" w:hAnsi="Traditional Arabic" w:cs="Traditional Arabic"/>
          <w:sz w:val="32"/>
          <w:szCs w:val="32"/>
          <w:rtl/>
        </w:rPr>
      </w:pPr>
      <w:r w:rsidRPr="000B70C6">
        <w:rPr>
          <w:rFonts w:ascii="Traditional Arabic" w:hAnsi="Traditional Arabic" w:cs="Traditional Arabic"/>
          <w:sz w:val="32"/>
          <w:szCs w:val="32"/>
          <w:shd w:val="clear" w:color="auto" w:fill="FFFFFF" w:themeFill="background1"/>
          <w:rtl/>
        </w:rPr>
        <w:t>تحقيق نجاح في جودة الخدمة يستلزم تبني ممارسات فعّالة في إدارة الموارد البشرية تتسم بالوعي الداخلي</w:t>
      </w:r>
      <w:r w:rsidRPr="000B70C6">
        <w:rPr>
          <w:rFonts w:ascii="Traditional Arabic" w:hAnsi="Traditional Arabic" w:cs="Traditional Arabic"/>
          <w:sz w:val="32"/>
          <w:szCs w:val="32"/>
          <w:shd w:val="clear" w:color="auto" w:fill="FFFFFF" w:themeFill="background1"/>
        </w:rPr>
        <w:t xml:space="preserve">. </w:t>
      </w:r>
      <w:r w:rsidRPr="000B70C6">
        <w:rPr>
          <w:rFonts w:ascii="Traditional Arabic" w:hAnsi="Traditional Arabic" w:cs="Traditional Arabic"/>
          <w:sz w:val="32"/>
          <w:szCs w:val="32"/>
          <w:shd w:val="clear" w:color="auto" w:fill="FFFFFF" w:themeFill="background1"/>
          <w:rtl/>
        </w:rPr>
        <w:t>ومن بين الأساليب المبتكرة التي اعتمدتها العديد من المؤسسات لمواجهة التحديات البيئية، مثل التغير المناخي والتلوث وانعكاساتهما على المجتمع، هو تطبيق مفهوم إدارة الموارد البشرية الخضراء. هذا النهج أصبح يلعب دوراً محورياً في ضمان تقديم خدمات بجودة عالية ومستدامة</w:t>
      </w:r>
      <w:r w:rsidRPr="000B70C6">
        <w:rPr>
          <w:rFonts w:ascii="Traditional Arabic" w:hAnsi="Traditional Arabic" w:cs="Traditional Arabic"/>
          <w:sz w:val="32"/>
          <w:szCs w:val="32"/>
          <w:shd w:val="clear" w:color="auto" w:fill="FFFFFF" w:themeFill="background1"/>
        </w:rPr>
        <w:t>.</w:t>
      </w:r>
      <w:r w:rsidRPr="000B70C6">
        <w:rPr>
          <w:rFonts w:ascii="Traditional Arabic" w:hAnsi="Traditional Arabic" w:cs="Traditional Arabic"/>
          <w:sz w:val="32"/>
          <w:szCs w:val="32"/>
          <w:shd w:val="clear" w:color="auto" w:fill="FFFFFF" w:themeFill="background1"/>
          <w:rtl/>
        </w:rPr>
        <w:t>(</w:t>
      </w:r>
      <w:r w:rsidRPr="000B70C6">
        <w:rPr>
          <w:rFonts w:ascii="Traditional Arabic" w:hAnsi="Traditional Arabic" w:cs="Traditional Arabic"/>
          <w:sz w:val="32"/>
          <w:szCs w:val="32"/>
          <w:shd w:val="clear" w:color="auto" w:fill="FFFFFF" w:themeFill="background1"/>
        </w:rPr>
        <w:t xml:space="preserve">Tanova &amp; Bayighomog, 2022) </w:t>
      </w:r>
      <w:r w:rsidRPr="000B70C6">
        <w:rPr>
          <w:rFonts w:ascii="Traditional Arabic" w:hAnsi="Traditional Arabic" w:cs="Traditional Arabic" w:hint="cs"/>
          <w:sz w:val="32"/>
          <w:szCs w:val="32"/>
          <w:shd w:val="clear" w:color="auto" w:fill="FFFFFF" w:themeFill="background1"/>
          <w:rtl/>
        </w:rPr>
        <w:t xml:space="preserve"> </w:t>
      </w:r>
      <w:r w:rsidRPr="000B70C6">
        <w:rPr>
          <w:rFonts w:ascii="Traditional Arabic" w:hAnsi="Traditional Arabic" w:cs="Traditional Arabic"/>
          <w:sz w:val="32"/>
          <w:szCs w:val="32"/>
          <w:shd w:val="clear" w:color="auto" w:fill="FFFFFF" w:themeFill="background1"/>
          <w:rtl/>
        </w:rPr>
        <w:t xml:space="preserve">تخلق قضية التحديات الاعمال التجارية الى تبني ممارسات وانشطة أدارة الموارد البشرية الخضراء مع أدارة البيئة لديها القدرة على تعزيز الثقافة الخضراء وابتكارات جودة الخدمة </w:t>
      </w:r>
      <w:r w:rsidRPr="000B70C6">
        <w:rPr>
          <w:rFonts w:ascii="Traditional Arabic" w:hAnsi="Traditional Arabic" w:cs="Traditional Arabic" w:hint="cs"/>
          <w:sz w:val="32"/>
          <w:szCs w:val="32"/>
          <w:shd w:val="clear" w:color="auto" w:fill="FFFFFF" w:themeFill="background1"/>
          <w:rtl/>
        </w:rPr>
        <w:t xml:space="preserve">الصحية </w:t>
      </w:r>
      <w:r w:rsidRPr="000B70C6">
        <w:rPr>
          <w:rFonts w:ascii="Traditional Arabic" w:hAnsi="Traditional Arabic" w:cs="Traditional Arabic"/>
          <w:sz w:val="32"/>
          <w:szCs w:val="32"/>
          <w:shd w:val="clear" w:color="auto" w:fill="FFFFFF" w:themeFill="background1"/>
          <w:rtl/>
        </w:rPr>
        <w:t xml:space="preserve">خصوصاً في هذا العصر تتنافس </w:t>
      </w:r>
      <w:r w:rsidRPr="000B70C6">
        <w:rPr>
          <w:rFonts w:ascii="Traditional Arabic" w:hAnsi="Traditional Arabic" w:cs="Traditional Arabic" w:hint="cs"/>
          <w:sz w:val="32"/>
          <w:szCs w:val="32"/>
          <w:shd w:val="clear" w:color="auto" w:fill="FFFFFF" w:themeFill="background1"/>
          <w:rtl/>
        </w:rPr>
        <w:t>المستشفيات</w:t>
      </w:r>
      <w:r w:rsidRPr="000B70C6">
        <w:rPr>
          <w:rFonts w:ascii="Traditional Arabic" w:hAnsi="Traditional Arabic" w:cs="Traditional Arabic"/>
          <w:sz w:val="32"/>
          <w:szCs w:val="32"/>
          <w:shd w:val="clear" w:color="auto" w:fill="FFFFFF" w:themeFill="background1"/>
          <w:rtl/>
        </w:rPr>
        <w:t xml:space="preserve"> على تحسين جودة خدماتها من أجل أنتاج </w:t>
      </w:r>
      <w:r w:rsidRPr="000B70C6">
        <w:rPr>
          <w:rFonts w:ascii="Traditional Arabic" w:hAnsi="Traditional Arabic" w:cs="Traditional Arabic" w:hint="cs"/>
          <w:sz w:val="32"/>
          <w:szCs w:val="32"/>
          <w:shd w:val="clear" w:color="auto" w:fill="FFFFFF" w:themeFill="background1"/>
          <w:rtl/>
        </w:rPr>
        <w:t>موظفين</w:t>
      </w:r>
      <w:r w:rsidRPr="000B70C6">
        <w:rPr>
          <w:rFonts w:ascii="Traditional Arabic" w:hAnsi="Traditional Arabic" w:cs="Traditional Arabic"/>
          <w:sz w:val="32"/>
          <w:szCs w:val="32"/>
          <w:shd w:val="clear" w:color="auto" w:fill="FFFFFF" w:themeFill="background1"/>
          <w:rtl/>
        </w:rPr>
        <w:t xml:space="preserve"> اكفاء ولتحقيق ذلك يجب ان يكون </w:t>
      </w:r>
      <w:r w:rsidRPr="000B70C6">
        <w:rPr>
          <w:rFonts w:ascii="Traditional Arabic" w:hAnsi="Traditional Arabic" w:cs="Traditional Arabic"/>
          <w:sz w:val="32"/>
          <w:szCs w:val="32"/>
          <w:shd w:val="clear" w:color="auto" w:fill="FFFFFF" w:themeFill="background1"/>
        </w:rPr>
        <w:t xml:space="preserve">Khammadee&amp; Ninaroon, 2022) </w:t>
      </w:r>
      <w:r w:rsidRPr="000B70C6">
        <w:rPr>
          <w:rFonts w:ascii="Traditional Arabic" w:hAnsi="Traditional Arabic" w:cs="Traditional Arabic" w:hint="cs"/>
          <w:sz w:val="32"/>
          <w:szCs w:val="32"/>
          <w:shd w:val="clear" w:color="auto" w:fill="FFFFFF" w:themeFill="background1"/>
          <w:rtl/>
        </w:rPr>
        <w:t xml:space="preserve">) </w:t>
      </w:r>
      <w:r w:rsidRPr="000B70C6">
        <w:rPr>
          <w:rFonts w:ascii="Traditional Arabic" w:hAnsi="Traditional Arabic" w:cs="Traditional Arabic"/>
          <w:sz w:val="32"/>
          <w:szCs w:val="32"/>
          <w:shd w:val="clear" w:color="auto" w:fill="FFFFFF" w:themeFill="background1"/>
          <w:rtl/>
        </w:rPr>
        <w:t xml:space="preserve">مدعوم من قبل الجهات المختصة لممارسات مديري </w:t>
      </w:r>
      <w:r w:rsidRPr="000B70C6">
        <w:rPr>
          <w:rFonts w:ascii="Traditional Arabic" w:hAnsi="Traditional Arabic" w:cs="Traditional Arabic" w:hint="cs"/>
          <w:sz w:val="32"/>
          <w:szCs w:val="32"/>
          <w:shd w:val="clear" w:color="auto" w:fill="FFFFFF" w:themeFill="background1"/>
          <w:rtl/>
        </w:rPr>
        <w:t>المستشفيات</w:t>
      </w:r>
      <w:r w:rsidRPr="000B70C6">
        <w:rPr>
          <w:rFonts w:ascii="Traditional Arabic" w:hAnsi="Traditional Arabic" w:cs="Traditional Arabic"/>
          <w:sz w:val="32"/>
          <w:szCs w:val="32"/>
          <w:shd w:val="clear" w:color="auto" w:fill="FFFFFF" w:themeFill="background1"/>
          <w:rtl/>
        </w:rPr>
        <w:t xml:space="preserve"> والموظفين أدارة الموارد البشرية الخضراء ارتباط مؤثر مع جودة الخدمة يتضح ذلك من خلال أن الادارة بكل أصنافها لها أثر مميز وكبير في التأثير </w:t>
      </w:r>
      <w:r>
        <w:rPr>
          <w:rFonts w:ascii="Traditional Arabic" w:hAnsi="Traditional Arabic" w:cs="Traditional Arabic" w:hint="cs"/>
          <w:sz w:val="32"/>
          <w:szCs w:val="32"/>
          <w:shd w:val="clear" w:color="auto" w:fill="FFFFFF" w:themeFill="background1"/>
          <w:rtl/>
        </w:rPr>
        <w:t>على جودة الخدمة عن طريق خلق أجواء الجودة.</w:t>
      </w:r>
      <w:r w:rsidRPr="000B70C6">
        <w:rPr>
          <w:rFonts w:ascii="Traditional Arabic" w:hAnsi="Traditional Arabic" w:cs="Traditional Arabic"/>
          <w:sz w:val="32"/>
          <w:szCs w:val="32"/>
          <w:shd w:val="clear" w:color="auto" w:fill="FFFFFF" w:themeFill="background1"/>
          <w:rtl/>
        </w:rPr>
        <w:t xml:space="preserve"> </w:t>
      </w:r>
      <w:r w:rsidRPr="000B70C6">
        <w:rPr>
          <w:rFonts w:ascii="Traditional Arabic" w:hAnsi="Traditional Arabic" w:cs="Traditional Arabic"/>
          <w:sz w:val="32"/>
          <w:szCs w:val="32"/>
          <w:shd w:val="clear" w:color="auto" w:fill="FFFFFF" w:themeFill="background1"/>
        </w:rPr>
        <w:t>Aniskina &amp; Terekhov</w:t>
      </w:r>
      <w:r>
        <w:rPr>
          <w:rFonts w:ascii="Traditional Arabic" w:hAnsi="Traditional Arabic" w:cs="Traditional Arabic"/>
          <w:sz w:val="32"/>
          <w:szCs w:val="32"/>
          <w:shd w:val="clear" w:color="auto" w:fill="FFFFFF" w:themeFill="background1"/>
        </w:rPr>
        <w:t>a,</w:t>
      </w:r>
      <w:r w:rsidRPr="000B70C6">
        <w:rPr>
          <w:rFonts w:ascii="Traditional Arabic" w:hAnsi="Traditional Arabic" w:cs="Traditional Arabic"/>
          <w:sz w:val="32"/>
          <w:szCs w:val="32"/>
          <w:shd w:val="clear" w:color="auto" w:fill="FFFFFF" w:themeFill="background1"/>
        </w:rPr>
        <w:t xml:space="preserve"> </w:t>
      </w:r>
      <w:proofErr w:type="gramStart"/>
      <w:r w:rsidRPr="000B70C6">
        <w:rPr>
          <w:rFonts w:ascii="Traditional Arabic" w:hAnsi="Traditional Arabic" w:cs="Traditional Arabic"/>
          <w:sz w:val="32"/>
          <w:szCs w:val="32"/>
          <w:shd w:val="clear" w:color="auto" w:fill="FFFFFF" w:themeFill="background1"/>
        </w:rPr>
        <w:t xml:space="preserve">2019 </w:t>
      </w:r>
      <w:r>
        <w:rPr>
          <w:rFonts w:ascii="Traditional Arabic" w:hAnsi="Traditional Arabic" w:cs="Traditional Arabic"/>
          <w:sz w:val="32"/>
          <w:szCs w:val="32"/>
          <w:shd w:val="clear" w:color="auto" w:fill="FFFFFF" w:themeFill="background1"/>
        </w:rPr>
        <w:t>)</w:t>
      </w:r>
      <w:proofErr w:type="gramEnd"/>
      <w:r w:rsidRPr="000B70C6">
        <w:rPr>
          <w:rFonts w:ascii="Traditional Arabic" w:hAnsi="Traditional Arabic" w:cs="Traditional Arabic"/>
          <w:sz w:val="32"/>
          <w:szCs w:val="32"/>
          <w:shd w:val="clear" w:color="auto" w:fill="FFFFFF" w:themeFill="background1"/>
        </w:rPr>
        <w:t xml:space="preserve"> </w:t>
      </w:r>
      <w:r>
        <w:rPr>
          <w:rFonts w:ascii="Traditional Arabic" w:hAnsi="Traditional Arabic" w:cs="Traditional Arabic" w:hint="cs"/>
          <w:sz w:val="32"/>
          <w:szCs w:val="32"/>
          <w:shd w:val="clear" w:color="auto" w:fill="FFFFFF" w:themeFill="background1"/>
          <w:rtl/>
        </w:rPr>
        <w:t>)</w:t>
      </w:r>
    </w:p>
    <w:p w14:paraId="0B01AA49" w14:textId="655502E3" w:rsidR="00E855AC" w:rsidRDefault="00FF34DF" w:rsidP="00FF34DF">
      <w:pPr>
        <w:shd w:val="clear" w:color="auto" w:fill="FFFFFF" w:themeFill="background1"/>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أولاً: </w:t>
      </w:r>
      <w:r w:rsidR="00E855AC">
        <w:rPr>
          <w:rFonts w:ascii="Traditional Arabic" w:hAnsi="Traditional Arabic" w:cs="Traditional Arabic" w:hint="cs"/>
          <w:b/>
          <w:bCs/>
          <w:sz w:val="32"/>
          <w:szCs w:val="32"/>
          <w:rtl/>
        </w:rPr>
        <w:t>علاقة الاستقطباب بجودة الخدمة الصحية:</w:t>
      </w:r>
    </w:p>
    <w:p w14:paraId="74E52BC3" w14:textId="24D98DC1" w:rsidR="00126C6F" w:rsidRDefault="00126C6F" w:rsidP="00FF34DF">
      <w:pPr>
        <w:shd w:val="clear" w:color="auto" w:fill="FFFFFF" w:themeFill="background1"/>
        <w:spacing w:after="0" w:line="330" w:lineRule="atLeast"/>
        <w:rPr>
          <w:rFonts w:ascii="Traditional Arabic" w:hAnsi="Traditional Arabic" w:cs="Traditional Arabic"/>
          <w:sz w:val="32"/>
          <w:szCs w:val="32"/>
          <w:shd w:val="clear" w:color="auto" w:fill="FFFFFF" w:themeFill="background1"/>
          <w:rtl/>
        </w:rPr>
      </w:pPr>
      <w:r w:rsidRPr="00126C6F">
        <w:rPr>
          <w:rFonts w:ascii="Traditional Arabic" w:hAnsi="Traditional Arabic" w:cs="Traditional Arabic"/>
          <w:sz w:val="32"/>
          <w:szCs w:val="32"/>
          <w:shd w:val="clear" w:color="auto" w:fill="FFFFFF" w:themeFill="background1"/>
          <w:rtl/>
        </w:rPr>
        <w:t>تُعَدُّ العلاقة بين استقطاب الكوادر البشرية وأبعاد جودة الخدمة الصحية علاقة طردية ومباشرة</w:t>
      </w:r>
      <w:r w:rsidRPr="00126C6F">
        <w:rPr>
          <w:rFonts w:ascii="Traditional Arabic" w:hAnsi="Traditional Arabic" w:cs="Traditional Arabic"/>
          <w:sz w:val="32"/>
          <w:szCs w:val="32"/>
          <w:shd w:val="clear" w:color="auto" w:fill="FFFFFF" w:themeFill="background1"/>
        </w:rPr>
        <w:t xml:space="preserve">. </w:t>
      </w:r>
      <w:r w:rsidRPr="00126C6F">
        <w:rPr>
          <w:rFonts w:ascii="Traditional Arabic" w:hAnsi="Traditional Arabic" w:cs="Traditional Arabic"/>
          <w:sz w:val="32"/>
          <w:szCs w:val="32"/>
          <w:shd w:val="clear" w:color="auto" w:fill="FFFFFF" w:themeFill="background1"/>
          <w:rtl/>
        </w:rPr>
        <w:t>فتمكن المؤسسات الصحية من جذب واستقطاب أفضل الكفاءات الطبية والإدارية ينعكس بصورة مباشرة على تحسين جودة الخدمات التي تقدمها</w:t>
      </w:r>
      <w:r w:rsidRPr="00126C6F">
        <w:rPr>
          <w:rFonts w:ascii="Traditional Arabic" w:hAnsi="Traditional Arabic" w:cs="Traditional Arabic"/>
          <w:sz w:val="32"/>
          <w:szCs w:val="32"/>
          <w:shd w:val="clear" w:color="auto" w:fill="FFFFFF" w:themeFill="background1"/>
        </w:rPr>
        <w:t>.</w:t>
      </w:r>
    </w:p>
    <w:p w14:paraId="7E9F99EA" w14:textId="5FEA1576" w:rsidR="00126C6F" w:rsidRPr="00126C6F" w:rsidRDefault="00126C6F" w:rsidP="00FF34DF">
      <w:pPr>
        <w:shd w:val="clear" w:color="auto" w:fill="FFFFFF" w:themeFill="background1"/>
        <w:spacing w:after="0" w:line="330" w:lineRule="atLeast"/>
        <w:jc w:val="both"/>
        <w:rPr>
          <w:rFonts w:ascii="Traditional Arabic" w:hAnsi="Traditional Arabic" w:cs="Traditional Arabic"/>
          <w:sz w:val="32"/>
          <w:szCs w:val="32"/>
          <w:shd w:val="clear" w:color="auto" w:fill="FFFFFF" w:themeFill="background1"/>
        </w:rPr>
      </w:pPr>
      <w:r w:rsidRPr="00126C6F">
        <w:rPr>
          <w:rFonts w:ascii="Traditional Arabic" w:hAnsi="Traditional Arabic" w:cs="Traditional Arabic"/>
          <w:sz w:val="32"/>
          <w:szCs w:val="32"/>
          <w:shd w:val="clear" w:color="auto" w:fill="FFFFFF" w:themeFill="background1"/>
          <w:rtl/>
        </w:rPr>
        <w:lastRenderedPageBreak/>
        <w:t>تعتبر ممارسات الاستقطاب الأخضر، أحد العناصر المحورية في إدارة الموارد البشرية الخضراء، حيث ترتبط بشكل وثيق بتعزيز جودة الخدمة الصحية داخل المستشفيات والمؤسسات الطبية. يهدف هذا النهج إلى اختيار كوادر تتمتع بوعي بيئي ومعرفة بثقافة المنظمة الخضراء، مما يسهم في تحسين الأداء المؤسسي بشكل إيجابي</w:t>
      </w:r>
      <w:r w:rsidRPr="00126C6F">
        <w:rPr>
          <w:rFonts w:ascii="Traditional Arabic" w:hAnsi="Traditional Arabic" w:cs="Traditional Arabic"/>
          <w:sz w:val="32"/>
          <w:szCs w:val="32"/>
          <w:shd w:val="clear" w:color="auto" w:fill="FFFFFF" w:themeFill="background1"/>
        </w:rPr>
        <w:t>.</w:t>
      </w:r>
      <w:r w:rsidR="00FF34DF">
        <w:rPr>
          <w:rFonts w:ascii="Traditional Arabic" w:hAnsi="Traditional Arabic" w:cs="Traditional Arabic" w:hint="cs"/>
          <w:sz w:val="32"/>
          <w:szCs w:val="32"/>
          <w:shd w:val="clear" w:color="auto" w:fill="FFFFFF" w:themeFill="background1"/>
          <w:rtl/>
        </w:rPr>
        <w:t xml:space="preserve"> (عثمان وطه، 2023)</w:t>
      </w:r>
    </w:p>
    <w:p w14:paraId="619B1464" w14:textId="15BF30A1" w:rsidR="00126C6F" w:rsidRDefault="00126C6F" w:rsidP="00FF34DF">
      <w:pPr>
        <w:shd w:val="clear" w:color="auto" w:fill="FFFFFF" w:themeFill="background1"/>
        <w:spacing w:after="0" w:line="330" w:lineRule="atLeast"/>
        <w:jc w:val="both"/>
        <w:rPr>
          <w:rFonts w:ascii="Traditional Arabic" w:hAnsi="Traditional Arabic" w:cs="Traditional Arabic"/>
          <w:sz w:val="32"/>
          <w:szCs w:val="32"/>
          <w:shd w:val="clear" w:color="auto" w:fill="FFFFFF" w:themeFill="background1"/>
          <w:rtl/>
        </w:rPr>
      </w:pPr>
      <w:r>
        <w:rPr>
          <w:rFonts w:ascii="Traditional Arabic" w:hAnsi="Traditional Arabic" w:cs="Traditional Arabic" w:hint="cs"/>
          <w:sz w:val="32"/>
          <w:szCs w:val="32"/>
          <w:shd w:val="clear" w:color="auto" w:fill="FFFFFF" w:themeFill="background1"/>
          <w:rtl/>
        </w:rPr>
        <w:t xml:space="preserve">يرى </w:t>
      </w:r>
      <w:r w:rsidR="00FF34DF" w:rsidRPr="00DE47BE">
        <w:rPr>
          <w:rFonts w:ascii="Traditional Arabic" w:hAnsi="Traditional Arabic" w:cs="Traditional Arabic"/>
          <w:color w:val="000000" w:themeColor="text1"/>
          <w:sz w:val="32"/>
          <w:szCs w:val="32"/>
          <w:rtl/>
        </w:rPr>
        <w:t>يديسي</w:t>
      </w:r>
      <w:r w:rsidR="00FF34DF">
        <w:rPr>
          <w:rFonts w:ascii="Traditional Arabic" w:hAnsi="Traditional Arabic" w:cs="Traditional Arabic" w:hint="cs"/>
          <w:sz w:val="32"/>
          <w:szCs w:val="32"/>
          <w:shd w:val="clear" w:color="auto" w:fill="FFFFFF" w:themeFill="background1"/>
          <w:rtl/>
        </w:rPr>
        <w:t xml:space="preserve"> وبلال (2011) </w:t>
      </w:r>
      <w:r>
        <w:rPr>
          <w:rFonts w:ascii="Traditional Arabic" w:hAnsi="Traditional Arabic" w:cs="Traditional Arabic" w:hint="cs"/>
          <w:sz w:val="32"/>
          <w:szCs w:val="32"/>
          <w:shd w:val="clear" w:color="auto" w:fill="FFFFFF" w:themeFill="background1"/>
          <w:rtl/>
        </w:rPr>
        <w:t>بأن الاستقطاب الاخضر يعزيز أبعاد جودة الخدمة من خلال ما يلي:</w:t>
      </w:r>
    </w:p>
    <w:p w14:paraId="2DC50AD0" w14:textId="77777777" w:rsidR="00FF34DF" w:rsidRPr="00FF34DF" w:rsidRDefault="00126C6F" w:rsidP="00FF34DF">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Pr>
      </w:pPr>
      <w:r w:rsidRPr="00FF34DF">
        <w:rPr>
          <w:rFonts w:ascii="Traditional Arabic" w:hAnsi="Traditional Arabic" w:cs="Traditional Arabic"/>
          <w:sz w:val="32"/>
          <w:szCs w:val="32"/>
          <w:shd w:val="clear" w:color="auto" w:fill="FFFFFF" w:themeFill="background1"/>
          <w:rtl/>
        </w:rPr>
        <w:t>الكفاءة التشغيلية والسرعة: يساهم التوظيف الم</w:t>
      </w:r>
      <w:r w:rsidRPr="00FF34DF">
        <w:rPr>
          <w:rFonts w:ascii="Traditional Arabic" w:hAnsi="Traditional Arabic" w:cs="Traditional Arabic"/>
          <w:sz w:val="32"/>
          <w:szCs w:val="32"/>
          <w:shd w:val="clear" w:color="auto" w:fill="FFFFFF" w:themeFill="background1"/>
          <w:rtl/>
        </w:rPr>
        <w:t>رتكز</w:t>
      </w:r>
      <w:r w:rsidRPr="00FF34DF">
        <w:rPr>
          <w:rFonts w:ascii="Traditional Arabic" w:hAnsi="Traditional Arabic" w:cs="Traditional Arabic"/>
          <w:sz w:val="32"/>
          <w:szCs w:val="32"/>
          <w:shd w:val="clear" w:color="auto" w:fill="FFFFFF" w:themeFill="background1"/>
          <w:rtl/>
        </w:rPr>
        <w:t xml:space="preserve"> على الوعي البيئي في تحسين توزيع ال</w:t>
      </w:r>
      <w:r w:rsidRPr="00FF34DF">
        <w:rPr>
          <w:rFonts w:ascii="Traditional Arabic" w:hAnsi="Traditional Arabic" w:cs="Traditional Arabic"/>
          <w:sz w:val="32"/>
          <w:szCs w:val="32"/>
          <w:shd w:val="clear" w:color="auto" w:fill="FFFFFF" w:themeFill="background1"/>
          <w:rtl/>
        </w:rPr>
        <w:t>م</w:t>
      </w:r>
      <w:r w:rsidRPr="00FF34DF">
        <w:rPr>
          <w:rFonts w:ascii="Traditional Arabic" w:hAnsi="Traditional Arabic" w:cs="Traditional Arabic"/>
          <w:sz w:val="32"/>
          <w:szCs w:val="32"/>
          <w:shd w:val="clear" w:color="auto" w:fill="FFFFFF" w:themeFill="background1"/>
          <w:rtl/>
        </w:rPr>
        <w:t>وا</w:t>
      </w:r>
      <w:r w:rsidRPr="00FF34DF">
        <w:rPr>
          <w:rFonts w:ascii="Traditional Arabic" w:hAnsi="Traditional Arabic" w:cs="Traditional Arabic"/>
          <w:sz w:val="32"/>
          <w:szCs w:val="32"/>
          <w:shd w:val="clear" w:color="auto" w:fill="FFFFFF" w:themeFill="background1"/>
          <w:rtl/>
        </w:rPr>
        <w:t>ر</w:t>
      </w:r>
      <w:r w:rsidRPr="00FF34DF">
        <w:rPr>
          <w:rFonts w:ascii="Traditional Arabic" w:hAnsi="Traditional Arabic" w:cs="Traditional Arabic"/>
          <w:sz w:val="32"/>
          <w:szCs w:val="32"/>
          <w:shd w:val="clear" w:color="auto" w:fill="FFFFFF" w:themeFill="background1"/>
          <w:rtl/>
        </w:rPr>
        <w:t xml:space="preserve">د البشرية </w:t>
      </w:r>
      <w:r w:rsidRPr="00FF34DF">
        <w:rPr>
          <w:rFonts w:ascii="Traditional Arabic" w:hAnsi="Traditional Arabic" w:cs="Traditional Arabic"/>
          <w:sz w:val="32"/>
          <w:szCs w:val="32"/>
          <w:shd w:val="clear" w:color="auto" w:fill="FFFFFF" w:themeFill="background1"/>
          <w:rtl/>
        </w:rPr>
        <w:t>بشكل</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أكثر</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كف</w:t>
      </w:r>
      <w:r w:rsidRPr="00FF34DF">
        <w:rPr>
          <w:rFonts w:ascii="Traditional Arabic" w:hAnsi="Traditional Arabic" w:cs="Traditional Arabic"/>
          <w:sz w:val="32"/>
          <w:szCs w:val="32"/>
          <w:shd w:val="clear" w:color="auto" w:fill="FFFFFF" w:themeFill="background1"/>
          <w:rtl/>
        </w:rPr>
        <w:t>اءة، مما ي</w:t>
      </w:r>
      <w:r w:rsidRPr="00FF34DF">
        <w:rPr>
          <w:rFonts w:ascii="Traditional Arabic" w:hAnsi="Traditional Arabic" w:cs="Traditional Arabic"/>
          <w:sz w:val="32"/>
          <w:szCs w:val="32"/>
          <w:shd w:val="clear" w:color="auto" w:fill="FFFFFF" w:themeFill="background1"/>
          <w:rtl/>
        </w:rPr>
        <w:t>رفع</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معد</w:t>
      </w:r>
      <w:r w:rsidRPr="00FF34DF">
        <w:rPr>
          <w:rFonts w:ascii="Traditional Arabic" w:hAnsi="Traditional Arabic" w:cs="Traditional Arabic"/>
          <w:sz w:val="32"/>
          <w:szCs w:val="32"/>
          <w:shd w:val="clear" w:color="auto" w:fill="FFFFFF" w:themeFill="background1"/>
          <w:rtl/>
        </w:rPr>
        <w:t>ل</w:t>
      </w:r>
      <w:r w:rsidRPr="00FF34DF">
        <w:rPr>
          <w:rFonts w:ascii="Traditional Arabic" w:hAnsi="Traditional Arabic" w:cs="Traditional Arabic"/>
          <w:sz w:val="32"/>
          <w:szCs w:val="32"/>
          <w:shd w:val="clear" w:color="auto" w:fill="FFFFFF" w:themeFill="background1"/>
          <w:rtl/>
        </w:rPr>
        <w:t>ات</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الكفاء</w:t>
      </w:r>
      <w:r w:rsidRPr="00FF34DF">
        <w:rPr>
          <w:rFonts w:ascii="Traditional Arabic" w:hAnsi="Traditional Arabic" w:cs="Traditional Arabic"/>
          <w:sz w:val="32"/>
          <w:szCs w:val="32"/>
          <w:shd w:val="clear" w:color="auto" w:fill="FFFFFF" w:themeFill="background1"/>
          <w:rtl/>
        </w:rPr>
        <w:t xml:space="preserve">ة </w:t>
      </w:r>
      <w:r w:rsidRPr="00FF34DF">
        <w:rPr>
          <w:rFonts w:ascii="Traditional Arabic" w:hAnsi="Traditional Arabic" w:cs="Traditional Arabic"/>
          <w:sz w:val="32"/>
          <w:szCs w:val="32"/>
          <w:shd w:val="clear" w:color="auto" w:fill="FFFFFF" w:themeFill="background1"/>
          <w:rtl/>
        </w:rPr>
        <w:t xml:space="preserve">التشغيلية ويسهم في تسريع </w:t>
      </w:r>
      <w:r w:rsidRPr="00FF34DF">
        <w:rPr>
          <w:rFonts w:ascii="Traditional Arabic" w:hAnsi="Traditional Arabic" w:cs="Traditional Arabic"/>
          <w:sz w:val="32"/>
          <w:szCs w:val="32"/>
          <w:shd w:val="clear" w:color="auto" w:fill="FFFFFF" w:themeFill="background1"/>
          <w:rtl/>
        </w:rPr>
        <w:t xml:space="preserve">الاستجابة لاحتياجات المرضى </w:t>
      </w:r>
      <w:r w:rsidRPr="00FF34DF">
        <w:rPr>
          <w:rFonts w:ascii="Traditional Arabic" w:hAnsi="Traditional Arabic" w:cs="Traditional Arabic"/>
          <w:sz w:val="32"/>
          <w:szCs w:val="32"/>
          <w:shd w:val="clear" w:color="auto" w:fill="FFFFFF" w:themeFill="background1"/>
          <w:rtl/>
        </w:rPr>
        <w:t>بشك</w:t>
      </w:r>
      <w:r w:rsidRPr="00FF34DF">
        <w:rPr>
          <w:rFonts w:ascii="Traditional Arabic" w:hAnsi="Traditional Arabic" w:cs="Traditional Arabic"/>
          <w:sz w:val="32"/>
          <w:szCs w:val="32"/>
          <w:shd w:val="clear" w:color="auto" w:fill="FFFFFF" w:themeFill="background1"/>
          <w:rtl/>
        </w:rPr>
        <w:t>ل</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م</w:t>
      </w:r>
      <w:r w:rsidRPr="00FF34DF">
        <w:rPr>
          <w:rFonts w:ascii="Traditional Arabic" w:hAnsi="Traditional Arabic" w:cs="Traditional Arabic"/>
          <w:sz w:val="32"/>
          <w:szCs w:val="32"/>
          <w:shd w:val="clear" w:color="auto" w:fill="FFFFFF" w:themeFill="background1"/>
          <w:rtl/>
        </w:rPr>
        <w:t>لحوظ</w:t>
      </w:r>
    </w:p>
    <w:p w14:paraId="6AB9A344" w14:textId="331BD392" w:rsidR="00FF34DF" w:rsidRPr="00FF34DF" w:rsidRDefault="00126C6F" w:rsidP="00FF34DF">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tl/>
        </w:rPr>
      </w:pPr>
      <w:r w:rsidRPr="00FF34DF">
        <w:rPr>
          <w:rFonts w:ascii="Traditional Arabic" w:hAnsi="Traditional Arabic" w:cs="Traditional Arabic"/>
          <w:sz w:val="32"/>
          <w:szCs w:val="32"/>
          <w:shd w:val="clear" w:color="auto" w:fill="FFFFFF" w:themeFill="background1"/>
          <w:rtl/>
        </w:rPr>
        <w:t>ثق</w:t>
      </w:r>
      <w:r w:rsidRPr="00FF34DF">
        <w:rPr>
          <w:rFonts w:ascii="Traditional Arabic" w:hAnsi="Traditional Arabic" w:cs="Traditional Arabic"/>
          <w:sz w:val="32"/>
          <w:szCs w:val="32"/>
          <w:shd w:val="clear" w:color="auto" w:fill="FFFFFF" w:themeFill="background1"/>
          <w:rtl/>
        </w:rPr>
        <w:t xml:space="preserve">ة </w:t>
      </w:r>
      <w:r w:rsidRPr="00FF34DF">
        <w:rPr>
          <w:rFonts w:ascii="Traditional Arabic" w:hAnsi="Traditional Arabic" w:cs="Traditional Arabic"/>
          <w:sz w:val="32"/>
          <w:szCs w:val="32"/>
          <w:shd w:val="clear" w:color="auto" w:fill="FFFFFF" w:themeFill="background1"/>
          <w:rtl/>
        </w:rPr>
        <w:t>ال</w:t>
      </w:r>
      <w:r w:rsidRPr="00FF34DF">
        <w:rPr>
          <w:rFonts w:ascii="Traditional Arabic" w:hAnsi="Traditional Arabic" w:cs="Traditional Arabic"/>
          <w:sz w:val="32"/>
          <w:szCs w:val="32"/>
          <w:shd w:val="clear" w:color="auto" w:fill="FFFFFF" w:themeFill="background1"/>
          <w:rtl/>
        </w:rPr>
        <w:t>م</w:t>
      </w:r>
      <w:r w:rsidRPr="00FF34DF">
        <w:rPr>
          <w:rFonts w:ascii="Traditional Arabic" w:hAnsi="Traditional Arabic" w:cs="Traditional Arabic"/>
          <w:sz w:val="32"/>
          <w:szCs w:val="32"/>
          <w:shd w:val="clear" w:color="auto" w:fill="FFFFFF" w:themeFill="background1"/>
          <w:rtl/>
        </w:rPr>
        <w:t>رضى</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وا</w:t>
      </w:r>
      <w:r w:rsidRPr="00FF34DF">
        <w:rPr>
          <w:rFonts w:ascii="Traditional Arabic" w:hAnsi="Traditional Arabic" w:cs="Traditional Arabic"/>
          <w:sz w:val="32"/>
          <w:szCs w:val="32"/>
          <w:shd w:val="clear" w:color="auto" w:fill="FFFFFF" w:themeFill="background1"/>
          <w:rtl/>
        </w:rPr>
        <w:t>ل</w:t>
      </w:r>
      <w:r w:rsidRPr="00FF34DF">
        <w:rPr>
          <w:rFonts w:ascii="Traditional Arabic" w:hAnsi="Traditional Arabic" w:cs="Traditional Arabic"/>
          <w:sz w:val="32"/>
          <w:szCs w:val="32"/>
          <w:shd w:val="clear" w:color="auto" w:fill="FFFFFF" w:themeFill="background1"/>
          <w:rtl/>
        </w:rPr>
        <w:t>موثوق</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ة</w:t>
      </w:r>
      <w:r w:rsidRPr="00FF34DF">
        <w:rPr>
          <w:rFonts w:ascii="Traditional Arabic" w:hAnsi="Traditional Arabic" w:cs="Traditional Arabic"/>
          <w:sz w:val="32"/>
          <w:szCs w:val="32"/>
          <w:shd w:val="clear" w:color="auto" w:fill="FFFFFF" w:themeFill="background1"/>
        </w:rPr>
        <w:t>:</w:t>
      </w:r>
      <w:r w:rsidRPr="00FF34DF">
        <w:rPr>
          <w:rFonts w:ascii="Traditional Arabic" w:hAnsi="Traditional Arabic" w:cs="Traditional Arabic"/>
          <w:sz w:val="32"/>
          <w:szCs w:val="32"/>
          <w:shd w:val="clear" w:color="auto" w:fill="FFFFFF" w:themeFill="background1"/>
        </w:rPr>
        <w:t xml:space="preserve"> </w:t>
      </w:r>
      <w:r w:rsidRPr="00FF34DF">
        <w:rPr>
          <w:rFonts w:ascii="Traditional Arabic" w:hAnsi="Traditional Arabic" w:cs="Traditional Arabic"/>
          <w:sz w:val="32"/>
          <w:szCs w:val="32"/>
          <w:shd w:val="clear" w:color="auto" w:fill="FFFFFF" w:themeFill="background1"/>
          <w:rtl/>
        </w:rPr>
        <w:t xml:space="preserve">عند اختيار </w:t>
      </w:r>
      <w:r w:rsidRPr="00FF34DF">
        <w:rPr>
          <w:rFonts w:ascii="Traditional Arabic" w:hAnsi="Traditional Arabic" w:cs="Traditional Arabic"/>
          <w:sz w:val="32"/>
          <w:szCs w:val="32"/>
          <w:shd w:val="clear" w:color="auto" w:fill="FFFFFF" w:themeFill="background1"/>
          <w:rtl/>
        </w:rPr>
        <w:t>موظفين ي</w:t>
      </w:r>
      <w:r w:rsidRPr="00FF34DF">
        <w:rPr>
          <w:rFonts w:ascii="Traditional Arabic" w:hAnsi="Traditional Arabic" w:cs="Traditional Arabic"/>
          <w:sz w:val="32"/>
          <w:szCs w:val="32"/>
          <w:shd w:val="clear" w:color="auto" w:fill="FFFFFF" w:themeFill="background1"/>
          <w:rtl/>
        </w:rPr>
        <w:t>تبن</w:t>
      </w:r>
      <w:r w:rsidRPr="00FF34DF">
        <w:rPr>
          <w:rFonts w:ascii="Traditional Arabic" w:hAnsi="Traditional Arabic" w:cs="Traditional Arabic"/>
          <w:sz w:val="32"/>
          <w:szCs w:val="32"/>
          <w:shd w:val="clear" w:color="auto" w:fill="FFFFFF" w:themeFill="background1"/>
          <w:rtl/>
        </w:rPr>
        <w:t>ون قيم ال</w:t>
      </w:r>
      <w:r w:rsidRPr="00FF34DF">
        <w:rPr>
          <w:rFonts w:ascii="Traditional Arabic" w:hAnsi="Traditional Arabic" w:cs="Traditional Arabic"/>
          <w:sz w:val="32"/>
          <w:szCs w:val="32"/>
          <w:shd w:val="clear" w:color="auto" w:fill="FFFFFF" w:themeFill="background1"/>
          <w:rtl/>
        </w:rPr>
        <w:t>منظم</w:t>
      </w:r>
      <w:r w:rsidRPr="00FF34DF">
        <w:rPr>
          <w:rFonts w:ascii="Traditional Arabic" w:hAnsi="Traditional Arabic" w:cs="Traditional Arabic"/>
          <w:sz w:val="32"/>
          <w:szCs w:val="32"/>
          <w:shd w:val="clear" w:color="auto" w:fill="FFFFFF" w:themeFill="background1"/>
          <w:rtl/>
        </w:rPr>
        <w:t xml:space="preserve">ة </w:t>
      </w:r>
      <w:r w:rsidRPr="00FF34DF">
        <w:rPr>
          <w:rFonts w:ascii="Traditional Arabic" w:hAnsi="Traditional Arabic" w:cs="Traditional Arabic"/>
          <w:sz w:val="32"/>
          <w:szCs w:val="32"/>
          <w:shd w:val="clear" w:color="auto" w:fill="FFFFFF" w:themeFill="background1"/>
          <w:rtl/>
        </w:rPr>
        <w:t>ا</w:t>
      </w:r>
      <w:r w:rsidRPr="00FF34DF">
        <w:rPr>
          <w:rFonts w:ascii="Traditional Arabic" w:hAnsi="Traditional Arabic" w:cs="Traditional Arabic"/>
          <w:sz w:val="32"/>
          <w:szCs w:val="32"/>
          <w:shd w:val="clear" w:color="auto" w:fill="FFFFFF" w:themeFill="background1"/>
          <w:rtl/>
        </w:rPr>
        <w:t>ل</w:t>
      </w:r>
      <w:r w:rsidRPr="00FF34DF">
        <w:rPr>
          <w:rFonts w:ascii="Traditional Arabic" w:hAnsi="Traditional Arabic" w:cs="Traditional Arabic"/>
          <w:sz w:val="32"/>
          <w:szCs w:val="32"/>
          <w:shd w:val="clear" w:color="auto" w:fill="FFFFFF" w:themeFill="background1"/>
          <w:rtl/>
        </w:rPr>
        <w:t>بيئي</w:t>
      </w:r>
      <w:r w:rsidRPr="00FF34DF">
        <w:rPr>
          <w:rFonts w:ascii="Traditional Arabic" w:hAnsi="Traditional Arabic" w:cs="Traditional Arabic"/>
          <w:sz w:val="32"/>
          <w:szCs w:val="32"/>
          <w:shd w:val="clear" w:color="auto" w:fill="FFFFFF" w:themeFill="background1"/>
          <w:rtl/>
        </w:rPr>
        <w:t>ة، ت</w:t>
      </w:r>
      <w:r w:rsidRPr="00FF34DF">
        <w:rPr>
          <w:rFonts w:ascii="Traditional Arabic" w:hAnsi="Traditional Arabic" w:cs="Traditional Arabic"/>
          <w:sz w:val="32"/>
          <w:szCs w:val="32"/>
          <w:shd w:val="clear" w:color="auto" w:fill="FFFFFF" w:themeFill="background1"/>
          <w:rtl/>
        </w:rPr>
        <w:t>تحسن</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ال</w:t>
      </w:r>
      <w:r w:rsidRPr="00FF34DF">
        <w:rPr>
          <w:rFonts w:ascii="Traditional Arabic" w:hAnsi="Traditional Arabic" w:cs="Traditional Arabic"/>
          <w:sz w:val="32"/>
          <w:szCs w:val="32"/>
          <w:shd w:val="clear" w:color="auto" w:fill="FFFFFF" w:themeFill="background1"/>
          <w:rtl/>
        </w:rPr>
        <w:t xml:space="preserve">كفاءة </w:t>
      </w:r>
      <w:r w:rsidRPr="00FF34DF">
        <w:rPr>
          <w:rFonts w:ascii="Traditional Arabic" w:hAnsi="Traditional Arabic" w:cs="Traditional Arabic"/>
          <w:sz w:val="32"/>
          <w:szCs w:val="32"/>
          <w:shd w:val="clear" w:color="auto" w:fill="FFFFFF" w:themeFill="background1"/>
          <w:rtl/>
        </w:rPr>
        <w:t xml:space="preserve">في </w:t>
      </w:r>
      <w:r w:rsidRPr="00FF34DF">
        <w:rPr>
          <w:rFonts w:ascii="Traditional Arabic" w:hAnsi="Traditional Arabic" w:cs="Traditional Arabic"/>
          <w:sz w:val="32"/>
          <w:szCs w:val="32"/>
          <w:shd w:val="clear" w:color="auto" w:fill="FFFFFF" w:themeFill="background1"/>
          <w:rtl/>
        </w:rPr>
        <w:t>الأداء البيئي والاجتماعي للمستشفى، ا</w:t>
      </w:r>
      <w:r w:rsidRPr="00FF34DF">
        <w:rPr>
          <w:rFonts w:ascii="Traditional Arabic" w:hAnsi="Traditional Arabic" w:cs="Traditional Arabic"/>
          <w:sz w:val="32"/>
          <w:szCs w:val="32"/>
          <w:shd w:val="clear" w:color="auto" w:fill="FFFFFF" w:themeFill="background1"/>
          <w:rtl/>
        </w:rPr>
        <w:t>لأمر</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الذ</w:t>
      </w:r>
      <w:r w:rsidRPr="00FF34DF">
        <w:rPr>
          <w:rFonts w:ascii="Traditional Arabic" w:hAnsi="Traditional Arabic" w:cs="Traditional Arabic"/>
          <w:sz w:val="32"/>
          <w:szCs w:val="32"/>
          <w:shd w:val="clear" w:color="auto" w:fill="FFFFFF" w:themeFill="background1"/>
          <w:rtl/>
        </w:rPr>
        <w:t xml:space="preserve">ي </w:t>
      </w:r>
      <w:r w:rsidRPr="00FF34DF">
        <w:rPr>
          <w:rFonts w:ascii="Traditional Arabic" w:hAnsi="Traditional Arabic" w:cs="Traditional Arabic"/>
          <w:sz w:val="32"/>
          <w:szCs w:val="32"/>
          <w:shd w:val="clear" w:color="auto" w:fill="FFFFFF" w:themeFill="background1"/>
          <w:rtl/>
        </w:rPr>
        <w:t>يسهم</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 xml:space="preserve">في تعزيز سمعة </w:t>
      </w:r>
      <w:r w:rsidRPr="00FF34DF">
        <w:rPr>
          <w:rFonts w:ascii="Traditional Arabic" w:hAnsi="Traditional Arabic" w:cs="Traditional Arabic"/>
          <w:sz w:val="32"/>
          <w:szCs w:val="32"/>
          <w:shd w:val="clear" w:color="auto" w:fill="FFFFFF" w:themeFill="background1"/>
          <w:rtl/>
        </w:rPr>
        <w:t>المؤسسة و</w:t>
      </w:r>
      <w:r w:rsidRPr="00FF34DF">
        <w:rPr>
          <w:rFonts w:ascii="Traditional Arabic" w:hAnsi="Traditional Arabic" w:cs="Traditional Arabic"/>
          <w:sz w:val="32"/>
          <w:szCs w:val="32"/>
          <w:shd w:val="clear" w:color="auto" w:fill="FFFFFF" w:themeFill="background1"/>
          <w:rtl/>
        </w:rPr>
        <w:t>ز</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ادة</w:t>
      </w:r>
      <w:r w:rsidRPr="00FF34DF">
        <w:rPr>
          <w:rFonts w:ascii="Traditional Arabic" w:hAnsi="Traditional Arabic" w:cs="Traditional Arabic"/>
          <w:sz w:val="32"/>
          <w:szCs w:val="32"/>
          <w:shd w:val="clear" w:color="auto" w:fill="FFFFFF" w:themeFill="background1"/>
          <w:rtl/>
        </w:rPr>
        <w:t xml:space="preserve"> ثقة المرضى </w:t>
      </w:r>
      <w:r w:rsidRPr="00FF34DF">
        <w:rPr>
          <w:rFonts w:ascii="Traditional Arabic" w:hAnsi="Traditional Arabic" w:cs="Traditional Arabic"/>
          <w:sz w:val="32"/>
          <w:szCs w:val="32"/>
          <w:shd w:val="clear" w:color="auto" w:fill="FFFFFF" w:themeFill="background1"/>
          <w:rtl/>
        </w:rPr>
        <w:t>ب</w:t>
      </w:r>
      <w:r w:rsidRPr="00FF34DF">
        <w:rPr>
          <w:rFonts w:ascii="Traditional Arabic" w:hAnsi="Traditional Arabic" w:cs="Traditional Arabic"/>
          <w:sz w:val="32"/>
          <w:szCs w:val="32"/>
          <w:shd w:val="clear" w:color="auto" w:fill="FFFFFF" w:themeFill="background1"/>
          <w:rtl/>
        </w:rPr>
        <w:t>الخدمات المقدمة</w:t>
      </w:r>
      <w:r w:rsidRPr="00FF34DF">
        <w:rPr>
          <w:rFonts w:ascii="Traditional Arabic" w:hAnsi="Traditional Arabic" w:cs="Traditional Arabic"/>
          <w:sz w:val="32"/>
          <w:szCs w:val="32"/>
          <w:shd w:val="clear" w:color="auto" w:fill="FFFFFF" w:themeFill="background1"/>
        </w:rPr>
        <w:t xml:space="preserve">. </w:t>
      </w:r>
    </w:p>
    <w:p w14:paraId="6BD9A180" w14:textId="177503D6" w:rsidR="00126C6F" w:rsidRPr="00FF34DF" w:rsidRDefault="00126C6F" w:rsidP="00FF34DF">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tl/>
        </w:rPr>
      </w:pPr>
      <w:r w:rsidRPr="00FF34DF">
        <w:rPr>
          <w:rFonts w:ascii="Traditional Arabic" w:hAnsi="Traditional Arabic" w:cs="Traditional Arabic"/>
          <w:sz w:val="32"/>
          <w:szCs w:val="32"/>
          <w:shd w:val="clear" w:color="auto" w:fill="FFFFFF" w:themeFill="background1"/>
          <w:rtl/>
        </w:rPr>
        <w:t>السلامة وال</w:t>
      </w:r>
      <w:r w:rsidRPr="00FF34DF">
        <w:rPr>
          <w:rFonts w:ascii="Traditional Arabic" w:hAnsi="Traditional Arabic" w:cs="Traditional Arabic"/>
          <w:sz w:val="32"/>
          <w:szCs w:val="32"/>
          <w:shd w:val="clear" w:color="auto" w:fill="FFFFFF" w:themeFill="background1"/>
          <w:rtl/>
        </w:rPr>
        <w:t>جودة</w:t>
      </w:r>
      <w:r w:rsidRPr="00FF34DF">
        <w:rPr>
          <w:rFonts w:ascii="Traditional Arabic" w:hAnsi="Traditional Arabic" w:cs="Traditional Arabic"/>
          <w:sz w:val="32"/>
          <w:szCs w:val="32"/>
          <w:shd w:val="clear" w:color="auto" w:fill="FFFFFF" w:themeFill="background1"/>
        </w:rPr>
        <w:t xml:space="preserve">: </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ست</w:t>
      </w:r>
      <w:r w:rsidRPr="00FF34DF">
        <w:rPr>
          <w:rFonts w:ascii="Traditional Arabic" w:hAnsi="Traditional Arabic" w:cs="Traditional Arabic"/>
          <w:sz w:val="32"/>
          <w:szCs w:val="32"/>
          <w:shd w:val="clear" w:color="auto" w:fill="FFFFFF" w:themeFill="background1"/>
          <w:rtl/>
        </w:rPr>
        <w:t xml:space="preserve">هدف الاستقطاب الأخضر ضمان </w:t>
      </w:r>
      <w:r w:rsidRPr="00FF34DF">
        <w:rPr>
          <w:rFonts w:ascii="Traditional Arabic" w:hAnsi="Traditional Arabic" w:cs="Traditional Arabic"/>
          <w:sz w:val="32"/>
          <w:szCs w:val="32"/>
          <w:shd w:val="clear" w:color="auto" w:fill="FFFFFF" w:themeFill="background1"/>
          <w:rtl/>
        </w:rPr>
        <w:t>وعي</w:t>
      </w:r>
      <w:r w:rsidRPr="00FF34DF">
        <w:rPr>
          <w:rFonts w:ascii="Traditional Arabic" w:hAnsi="Traditional Arabic" w:cs="Traditional Arabic"/>
          <w:sz w:val="32"/>
          <w:szCs w:val="32"/>
          <w:shd w:val="clear" w:color="auto" w:fill="FFFFFF" w:themeFill="background1"/>
          <w:rtl/>
        </w:rPr>
        <w:t xml:space="preserve"> الم</w:t>
      </w:r>
      <w:r w:rsidRPr="00FF34DF">
        <w:rPr>
          <w:rFonts w:ascii="Traditional Arabic" w:hAnsi="Traditional Arabic" w:cs="Traditional Arabic"/>
          <w:sz w:val="32"/>
          <w:szCs w:val="32"/>
          <w:shd w:val="clear" w:color="auto" w:fill="FFFFFF" w:themeFill="background1"/>
          <w:rtl/>
        </w:rPr>
        <w:t>وظف</w:t>
      </w:r>
      <w:r w:rsidRPr="00FF34DF">
        <w:rPr>
          <w:rFonts w:ascii="Traditional Arabic" w:hAnsi="Traditional Arabic" w:cs="Traditional Arabic"/>
          <w:sz w:val="32"/>
          <w:szCs w:val="32"/>
          <w:shd w:val="clear" w:color="auto" w:fill="FFFFFF" w:themeFill="background1"/>
          <w:rtl/>
        </w:rPr>
        <w:t xml:space="preserve">ين الجدد </w:t>
      </w:r>
      <w:r w:rsidRPr="00FF34DF">
        <w:rPr>
          <w:rFonts w:ascii="Traditional Arabic" w:hAnsi="Traditional Arabic" w:cs="Traditional Arabic"/>
          <w:sz w:val="32"/>
          <w:szCs w:val="32"/>
          <w:shd w:val="clear" w:color="auto" w:fill="FFFFFF" w:themeFill="background1"/>
          <w:rtl/>
        </w:rPr>
        <w:t>با</w:t>
      </w:r>
      <w:r w:rsidRPr="00FF34DF">
        <w:rPr>
          <w:rFonts w:ascii="Traditional Arabic" w:hAnsi="Traditional Arabic" w:cs="Traditional Arabic"/>
          <w:sz w:val="32"/>
          <w:szCs w:val="32"/>
          <w:shd w:val="clear" w:color="auto" w:fill="FFFFFF" w:themeFill="background1"/>
          <w:rtl/>
        </w:rPr>
        <w:t>لأبعاد البيئ</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 xml:space="preserve">ة، </w:t>
      </w:r>
      <w:r w:rsidRPr="00FF34DF">
        <w:rPr>
          <w:rFonts w:ascii="Traditional Arabic" w:hAnsi="Traditional Arabic" w:cs="Traditional Arabic"/>
          <w:sz w:val="32"/>
          <w:szCs w:val="32"/>
          <w:shd w:val="clear" w:color="auto" w:fill="FFFFFF" w:themeFill="background1"/>
          <w:rtl/>
        </w:rPr>
        <w:t>مما</w:t>
      </w:r>
      <w:r w:rsidRPr="00FF34DF">
        <w:rPr>
          <w:rFonts w:ascii="Traditional Arabic" w:hAnsi="Traditional Arabic" w:cs="Traditional Arabic"/>
          <w:sz w:val="32"/>
          <w:szCs w:val="32"/>
          <w:shd w:val="clear" w:color="auto" w:fill="FFFFFF" w:themeFill="background1"/>
          <w:rtl/>
        </w:rPr>
        <w:t xml:space="preserve"> </w:t>
      </w:r>
      <w:r w:rsidRPr="00FF34DF">
        <w:rPr>
          <w:rFonts w:ascii="Traditional Arabic" w:hAnsi="Traditional Arabic" w:cs="Traditional Arabic"/>
          <w:sz w:val="32"/>
          <w:szCs w:val="32"/>
          <w:shd w:val="clear" w:color="auto" w:fill="FFFFFF" w:themeFill="background1"/>
          <w:rtl/>
        </w:rPr>
        <w:t>يسه</w:t>
      </w:r>
      <w:r w:rsidRPr="00FF34DF">
        <w:rPr>
          <w:rFonts w:ascii="Traditional Arabic" w:hAnsi="Traditional Arabic" w:cs="Traditional Arabic"/>
          <w:sz w:val="32"/>
          <w:szCs w:val="32"/>
          <w:shd w:val="clear" w:color="auto" w:fill="FFFFFF" w:themeFill="background1"/>
          <w:rtl/>
        </w:rPr>
        <w:t>م ب</w:t>
      </w:r>
      <w:r w:rsidRPr="00FF34DF">
        <w:rPr>
          <w:rFonts w:ascii="Traditional Arabic" w:hAnsi="Traditional Arabic" w:cs="Traditional Arabic"/>
          <w:sz w:val="32"/>
          <w:szCs w:val="32"/>
          <w:shd w:val="clear" w:color="auto" w:fill="FFFFFF" w:themeFill="background1"/>
          <w:rtl/>
        </w:rPr>
        <w:t>شكل</w:t>
      </w:r>
      <w:r w:rsidRPr="00FF34DF">
        <w:rPr>
          <w:rFonts w:ascii="Traditional Arabic" w:hAnsi="Traditional Arabic" w:cs="Traditional Arabic"/>
          <w:sz w:val="32"/>
          <w:szCs w:val="32"/>
          <w:shd w:val="clear" w:color="auto" w:fill="FFFFFF" w:themeFill="background1"/>
          <w:rtl/>
        </w:rPr>
        <w:t xml:space="preserve"> مباشر في </w:t>
      </w:r>
      <w:r w:rsidRPr="00FF34DF">
        <w:rPr>
          <w:rFonts w:ascii="Traditional Arabic" w:hAnsi="Traditional Arabic" w:cs="Traditional Arabic"/>
          <w:sz w:val="32"/>
          <w:szCs w:val="32"/>
          <w:shd w:val="clear" w:color="auto" w:fill="FFFFFF" w:themeFill="background1"/>
          <w:rtl/>
        </w:rPr>
        <w:t xml:space="preserve">تحقيق </w:t>
      </w:r>
      <w:r w:rsidRPr="00FF34DF">
        <w:rPr>
          <w:rFonts w:ascii="Traditional Arabic" w:hAnsi="Traditional Arabic" w:cs="Traditional Arabic"/>
          <w:sz w:val="32"/>
          <w:szCs w:val="32"/>
          <w:shd w:val="clear" w:color="auto" w:fill="FFFFFF" w:themeFill="background1"/>
          <w:rtl/>
        </w:rPr>
        <w:t>أعلى م</w:t>
      </w:r>
      <w:r w:rsidRPr="00FF34DF">
        <w:rPr>
          <w:rFonts w:ascii="Traditional Arabic" w:hAnsi="Traditional Arabic" w:cs="Traditional Arabic"/>
          <w:sz w:val="32"/>
          <w:szCs w:val="32"/>
          <w:shd w:val="clear" w:color="auto" w:fill="FFFFFF" w:themeFill="background1"/>
          <w:rtl/>
        </w:rPr>
        <w:t>عاي</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ر</w:t>
      </w:r>
      <w:r w:rsidRPr="00FF34DF">
        <w:rPr>
          <w:rFonts w:ascii="Traditional Arabic" w:hAnsi="Traditional Arabic" w:cs="Traditional Arabic"/>
          <w:sz w:val="32"/>
          <w:szCs w:val="32"/>
          <w:shd w:val="clear" w:color="auto" w:fill="FFFFFF" w:themeFill="background1"/>
          <w:rtl/>
        </w:rPr>
        <w:t xml:space="preserve"> السلامة والجودة في </w:t>
      </w:r>
      <w:r w:rsidRPr="00FF34DF">
        <w:rPr>
          <w:rFonts w:ascii="Traditional Arabic" w:hAnsi="Traditional Arabic" w:cs="Traditional Arabic"/>
          <w:sz w:val="32"/>
          <w:szCs w:val="32"/>
          <w:shd w:val="clear" w:color="auto" w:fill="FFFFFF" w:themeFill="background1"/>
          <w:rtl/>
        </w:rPr>
        <w:t>تق</w:t>
      </w:r>
      <w:r w:rsidRPr="00FF34DF">
        <w:rPr>
          <w:rFonts w:ascii="Traditional Arabic" w:hAnsi="Traditional Arabic" w:cs="Traditional Arabic"/>
          <w:sz w:val="32"/>
          <w:szCs w:val="32"/>
          <w:shd w:val="clear" w:color="auto" w:fill="FFFFFF" w:themeFill="background1"/>
          <w:rtl/>
        </w:rPr>
        <w:t>د</w:t>
      </w:r>
      <w:r w:rsidRPr="00FF34DF">
        <w:rPr>
          <w:rFonts w:ascii="Traditional Arabic" w:hAnsi="Traditional Arabic" w:cs="Traditional Arabic"/>
          <w:sz w:val="32"/>
          <w:szCs w:val="32"/>
          <w:shd w:val="clear" w:color="auto" w:fill="FFFFFF" w:themeFill="background1"/>
          <w:rtl/>
        </w:rPr>
        <w:t>ي</w:t>
      </w:r>
      <w:r w:rsidRPr="00FF34DF">
        <w:rPr>
          <w:rFonts w:ascii="Traditional Arabic" w:hAnsi="Traditional Arabic" w:cs="Traditional Arabic"/>
          <w:sz w:val="32"/>
          <w:szCs w:val="32"/>
          <w:shd w:val="clear" w:color="auto" w:fill="FFFFFF" w:themeFill="background1"/>
          <w:rtl/>
        </w:rPr>
        <w:t xml:space="preserve">م </w:t>
      </w:r>
      <w:r w:rsidRPr="00FF34DF">
        <w:rPr>
          <w:rFonts w:ascii="Traditional Arabic" w:hAnsi="Traditional Arabic" w:cs="Traditional Arabic"/>
          <w:sz w:val="32"/>
          <w:szCs w:val="32"/>
          <w:shd w:val="clear" w:color="auto" w:fill="FFFFFF" w:themeFill="background1"/>
          <w:rtl/>
        </w:rPr>
        <w:t xml:space="preserve">الرعاية </w:t>
      </w:r>
      <w:r w:rsidRPr="00FF34DF">
        <w:rPr>
          <w:rFonts w:ascii="Traditional Arabic" w:hAnsi="Traditional Arabic" w:cs="Traditional Arabic"/>
          <w:sz w:val="32"/>
          <w:szCs w:val="32"/>
          <w:shd w:val="clear" w:color="auto" w:fill="FFFFFF" w:themeFill="background1"/>
          <w:rtl/>
        </w:rPr>
        <w:t>الطبية</w:t>
      </w:r>
      <w:r w:rsidRPr="00FF34DF">
        <w:rPr>
          <w:rFonts w:ascii="Traditional Arabic" w:hAnsi="Traditional Arabic" w:cs="Traditional Arabic"/>
          <w:sz w:val="32"/>
          <w:szCs w:val="32"/>
          <w:shd w:val="clear" w:color="auto" w:fill="FFFFFF" w:themeFill="background1"/>
        </w:rPr>
        <w:t>.</w:t>
      </w:r>
    </w:p>
    <w:p w14:paraId="5D2A41DF" w14:textId="58CB8C72" w:rsidR="00E855AC" w:rsidRPr="00031CB9" w:rsidRDefault="00FF34DF" w:rsidP="00FF34DF">
      <w:pPr>
        <w:shd w:val="clear" w:color="auto" w:fill="FFFFFF" w:themeFill="background1"/>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ثانياً:</w:t>
      </w:r>
      <w:r w:rsidR="00E855AC" w:rsidRPr="00031CB9">
        <w:rPr>
          <w:rFonts w:ascii="Traditional Arabic" w:hAnsi="Traditional Arabic" w:cs="Traditional Arabic"/>
          <w:b/>
          <w:bCs/>
          <w:sz w:val="32"/>
          <w:szCs w:val="32"/>
          <w:rtl/>
        </w:rPr>
        <w:t xml:space="preserve"> علاقة التوظيف والاختيار بأبعاد جودة الخدمة </w:t>
      </w:r>
      <w:r w:rsidR="00E855AC">
        <w:rPr>
          <w:rFonts w:ascii="Traditional Arabic" w:hAnsi="Traditional Arabic" w:cs="Traditional Arabic" w:hint="cs"/>
          <w:b/>
          <w:bCs/>
          <w:sz w:val="32"/>
          <w:szCs w:val="32"/>
          <w:rtl/>
        </w:rPr>
        <w:t>الصحية</w:t>
      </w:r>
    </w:p>
    <w:p w14:paraId="392DE30D" w14:textId="77777777" w:rsidR="00E855AC" w:rsidRPr="00B00A15" w:rsidRDefault="00E855AC" w:rsidP="00FF34DF">
      <w:pPr>
        <w:shd w:val="clear" w:color="auto" w:fill="FFFFFF" w:themeFill="background1"/>
        <w:jc w:val="both"/>
        <w:rPr>
          <w:rFonts w:ascii="Traditional Arabic" w:hAnsi="Traditional Arabic" w:cs="Traditional Arabic"/>
          <w:sz w:val="32"/>
          <w:szCs w:val="32"/>
          <w:rtl/>
        </w:rPr>
      </w:pPr>
      <w:r w:rsidRPr="000B70C6">
        <w:rPr>
          <w:rFonts w:ascii="Traditional Arabic" w:hAnsi="Traditional Arabic" w:cs="Traditional Arabic"/>
          <w:sz w:val="32"/>
          <w:szCs w:val="32"/>
          <w:rtl/>
        </w:rPr>
        <w:t>عملية التوظيف تُعتبر خطوة أساسية تعتمدها المؤسسات</w:t>
      </w:r>
      <w:r>
        <w:rPr>
          <w:rFonts w:ascii="Traditional Arabic" w:hAnsi="Traditional Arabic" w:cs="Traditional Arabic" w:hint="cs"/>
          <w:sz w:val="32"/>
          <w:szCs w:val="32"/>
          <w:rtl/>
        </w:rPr>
        <w:t>،</w:t>
      </w:r>
      <w:r w:rsidRPr="000B70C6">
        <w:rPr>
          <w:rFonts w:ascii="Traditional Arabic" w:hAnsi="Traditional Arabic" w:cs="Traditional Arabic"/>
          <w:sz w:val="32"/>
          <w:szCs w:val="32"/>
          <w:rtl/>
        </w:rPr>
        <w:t xml:space="preserve"> للحصول على كوادر إضافية من خلال سلسلة من المراحل التي تشمل تحديد وتقييم مصادر استقطاب العمالة</w:t>
      </w:r>
      <w:r>
        <w:rPr>
          <w:rFonts w:ascii="Traditional Arabic" w:hAnsi="Traditional Arabic" w:cs="Traditional Arabic" w:hint="cs"/>
          <w:sz w:val="32"/>
          <w:szCs w:val="32"/>
          <w:rtl/>
        </w:rPr>
        <w:t>؛</w:t>
      </w:r>
      <w:r w:rsidRPr="000B70C6">
        <w:rPr>
          <w:rFonts w:ascii="Traditional Arabic" w:hAnsi="Traditional Arabic" w:cs="Traditional Arabic"/>
          <w:sz w:val="32"/>
          <w:szCs w:val="32"/>
          <w:rtl/>
        </w:rPr>
        <w:t xml:space="preserve"> تحديد المتطلبات اللازمة، وتنفيذ عملية اختيار الموظفين. هذه العملية تسهم بشكل مباشر في جودة الأداء الوظيفي الذي ينعكس على مستوى الخدمة المقدمة للعملاء</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فهي بمثابة عنصر ديناميكي يؤثر على المنتجات والخدمات وكذلك على الأفراد العاملين، خاصة في المؤسسات الصحية</w:t>
      </w:r>
      <w:r>
        <w:rPr>
          <w:rFonts w:ascii="Traditional Arabic" w:hAnsi="Traditional Arabic" w:cs="Traditional Arabic" w:hint="cs"/>
          <w:sz w:val="32"/>
          <w:szCs w:val="32"/>
          <w:rtl/>
        </w:rPr>
        <w:t>،</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يتطلب التوظيف والاختيار وجود معلومات دقيقة ومستمرة عن مؤهلات الأفراد وقدرتهم على أداء المهام المختلفة، حيث يُعتبر اختيار الموظفين وتعيينهم أحد الأنشطة المؤسسية الضرورية والمكملة للارتقاء بجودة الخدمات الصحية. هذه العملية تضيف قيمة كبيرة للخدمة الصحية من خلال توفير الأساس لتحقيق أداء فعال يدعم صياغة السياسات وترجمتها إلى ممارسات فعلية، مما يعزز التكامل بين وظائف الموارد البشرية وأهداف الجودة</w:t>
      </w:r>
      <w:r>
        <w:rPr>
          <w:rFonts w:ascii="Traditional Arabic" w:hAnsi="Traditional Arabic" w:cs="Traditional Arabic" w:hint="cs"/>
          <w:sz w:val="32"/>
          <w:szCs w:val="32"/>
          <w:rtl/>
        </w:rPr>
        <w:t>،</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تُبرز العلاقة بين التوظيف واختيار الموارد البشرية أهمية مطابقة الموظف المناسب مع الوظيفة المناسبة لضمان تقديم خدمات ذات كفاءة عالية</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 xml:space="preserve">هذه المطابقة تساعد في توليد الثقة والموثوقية لدى العملاء تجاه الخدمات التي تقدمها المؤسسات، خاصة عندما </w:t>
      </w:r>
      <w:r w:rsidRPr="000B70C6">
        <w:rPr>
          <w:rFonts w:ascii="Traditional Arabic" w:hAnsi="Traditional Arabic" w:cs="Traditional Arabic"/>
          <w:sz w:val="32"/>
          <w:szCs w:val="32"/>
          <w:rtl/>
        </w:rPr>
        <w:lastRenderedPageBreak/>
        <w:t>تمتلك هذه المؤسسات كوادر مؤهلة ومدربة على أعلى مستوى</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وبالتالي، يمكن اعتبار عمليات التوظيف والاختيار حجر الزاوية لتحقيق جودة مستدامة للخدمات الصحية وتعزيز رضا العملاء</w:t>
      </w:r>
      <w:r w:rsidRPr="000B70C6">
        <w:rPr>
          <w:rFonts w:ascii="Traditional Arabic" w:hAnsi="Traditional Arabic" w:cs="Traditional Arabic"/>
          <w:sz w:val="32"/>
          <w:szCs w:val="32"/>
        </w:rPr>
        <w:t>.</w:t>
      </w:r>
      <w:r w:rsidRPr="00B00A15">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Pr="00B00A15">
        <w:rPr>
          <w:rFonts w:ascii="Traditional Arabic" w:hAnsi="Traditional Arabic" w:cs="Traditional Arabic"/>
          <w:sz w:val="32"/>
          <w:szCs w:val="32"/>
        </w:rPr>
        <w:t>Zulaiha, etal, 2021:25</w:t>
      </w:r>
      <w:r>
        <w:rPr>
          <w:rFonts w:ascii="Traditional Arabic" w:hAnsi="Traditional Arabic" w:cs="Traditional Arabic" w:hint="cs"/>
          <w:sz w:val="32"/>
          <w:szCs w:val="32"/>
          <w:rtl/>
        </w:rPr>
        <w:t>)</w:t>
      </w:r>
      <w:r w:rsidRPr="00B00A15">
        <w:rPr>
          <w:rFonts w:ascii="Traditional Arabic" w:hAnsi="Traditional Arabic" w:cs="Traditional Arabic"/>
          <w:sz w:val="32"/>
          <w:szCs w:val="32"/>
        </w:rPr>
        <w:t xml:space="preserve"> </w:t>
      </w:r>
    </w:p>
    <w:p w14:paraId="1C9E92B5" w14:textId="04559B68" w:rsidR="00FF34DF" w:rsidRPr="00031CB9" w:rsidRDefault="00FF34DF" w:rsidP="00FF34DF">
      <w:pPr>
        <w:shd w:val="clear" w:color="auto" w:fill="FFFFFF" w:themeFill="background1"/>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ثالثاً:</w:t>
      </w:r>
      <w:r w:rsidRPr="00031CB9">
        <w:rPr>
          <w:rFonts w:ascii="Traditional Arabic" w:hAnsi="Traditional Arabic" w:cs="Traditional Arabic"/>
          <w:b/>
          <w:bCs/>
          <w:sz w:val="32"/>
          <w:szCs w:val="32"/>
          <w:rtl/>
        </w:rPr>
        <w:t xml:space="preserve"> علاقة التدريب والتطوير مع الجودة الخدمة </w:t>
      </w:r>
      <w:r w:rsidRPr="00031CB9">
        <w:rPr>
          <w:rFonts w:ascii="Traditional Arabic" w:hAnsi="Traditional Arabic" w:cs="Traditional Arabic" w:hint="cs"/>
          <w:b/>
          <w:bCs/>
          <w:sz w:val="32"/>
          <w:szCs w:val="32"/>
          <w:rtl/>
        </w:rPr>
        <w:t>الصحية</w:t>
      </w:r>
    </w:p>
    <w:p w14:paraId="0A6ED823" w14:textId="77777777" w:rsidR="00FF34DF" w:rsidRPr="000B70C6" w:rsidRDefault="00FF34DF" w:rsidP="00FF34DF">
      <w:pPr>
        <w:shd w:val="clear" w:color="auto" w:fill="FFFFFF" w:themeFill="background1"/>
        <w:spacing w:after="0" w:line="330" w:lineRule="atLeast"/>
        <w:jc w:val="both"/>
        <w:rPr>
          <w:rFonts w:ascii="Traditional Arabic" w:hAnsi="Traditional Arabic" w:cs="Traditional Arabic"/>
          <w:sz w:val="32"/>
          <w:szCs w:val="32"/>
        </w:rPr>
      </w:pPr>
      <w:r w:rsidRPr="000B70C6">
        <w:rPr>
          <w:rFonts w:ascii="Traditional Arabic" w:hAnsi="Traditional Arabic" w:cs="Traditional Arabic"/>
          <w:sz w:val="32"/>
          <w:szCs w:val="32"/>
          <w:rtl/>
        </w:rPr>
        <w:t>في مجال إدارة الموارد البشرية، يُشير التدريب والتطوير إلى نشاط تنظيمي يهدف إلى تحسين أداء الأفراد والجماعات ضمن الإطار المؤسسي</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وقد تمت الإشارة إلى هذا المفهوم بأسماء متعددة مثل تطوير الموظفين، تنمية الموارد البشرية، والتعلم والتطوير</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يُعتبر تطوير الموظفين وتنمية الموارد البشرية بمثابة جوهر الجهود المستمرة التي تهدف إلى تعزيز كفاءة الموظفين وتحسين الأداء التنظيمي</w:t>
      </w:r>
      <w:r w:rsidRPr="000B70C6">
        <w:rPr>
          <w:rFonts w:ascii="Traditional Arabic" w:hAnsi="Traditional Arabic" w:cs="Traditional Arabic"/>
          <w:sz w:val="32"/>
          <w:szCs w:val="32"/>
        </w:rPr>
        <w:t xml:space="preserve">. </w:t>
      </w:r>
      <w:r w:rsidRPr="000B70C6">
        <w:rPr>
          <w:rFonts w:ascii="Traditional Arabic" w:hAnsi="Traditional Arabic" w:cs="Traditional Arabic"/>
          <w:sz w:val="32"/>
          <w:szCs w:val="32"/>
          <w:rtl/>
        </w:rPr>
        <w:t>ولا شك أن أهمية التدريب والتطوير تزداد بشكل خاص في مجال جودة الخدمات الصحية، حيث يستحق هذا الجانب اهتمامًا كبيرًا لما له من دور في مواكبة التطورات الاجتماعية والتكنولوجية بما يسهم في تحقيق التحسين المنشود</w:t>
      </w:r>
      <w:r w:rsidRPr="000B70C6">
        <w:rPr>
          <w:rFonts w:ascii="Traditional Arabic" w:hAnsi="Traditional Arabic" w:cs="Traditional Arabic"/>
          <w:sz w:val="32"/>
          <w:szCs w:val="32"/>
        </w:rPr>
        <w:t>.</w:t>
      </w:r>
    </w:p>
    <w:p w14:paraId="59667AE6" w14:textId="77777777" w:rsidR="00FF34DF" w:rsidRPr="00B00A15" w:rsidRDefault="00FF34DF" w:rsidP="00FF34DF">
      <w:pPr>
        <w:shd w:val="clear" w:color="auto" w:fill="FFFFFF" w:themeFill="background1"/>
        <w:spacing w:after="0" w:line="330" w:lineRule="atLeast"/>
        <w:jc w:val="both"/>
        <w:rPr>
          <w:rFonts w:ascii="Traditional Arabic" w:hAnsi="Traditional Arabic" w:cs="Traditional Arabic"/>
          <w:sz w:val="32"/>
          <w:szCs w:val="32"/>
          <w:rtl/>
        </w:rPr>
      </w:pPr>
      <w:r w:rsidRPr="00B408E5">
        <w:rPr>
          <w:rFonts w:ascii="Traditional Arabic" w:hAnsi="Traditional Arabic" w:cs="Traditional Arabic"/>
          <w:sz w:val="32"/>
          <w:szCs w:val="32"/>
          <w:rtl/>
        </w:rPr>
        <w:t>النقطة الأساسية لتعزيز القدرة التنافسية في القطاع الصحي تكمن في وضع سياسات وأنظمة قوية تشمل التدريب وتطوير الموظفين على برامج الاستدامة البيئية على جميع المستويات داخل المنظمات الصحية</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يهدف ذلك إلى تمكين الموظفين من اكتساب أو تطوير المهارات والمعرفة اللازمة لاتخاذ قرارات بيئية مستنيرة، مما يسهم في تحسين جودة الخدمة ويعزز ولاء العملاء</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هذا النهج يؤدي بدوره إلى تطبيق استراتيجيات بيئية فعّالة تدعم الاستدامة وتعزز الصورة المؤسسية</w:t>
      </w:r>
      <w:r>
        <w:rPr>
          <w:rFonts w:ascii="Traditional Arabic" w:hAnsi="Traditional Arabic" w:cs="Traditional Arabic" w:hint="cs"/>
          <w:sz w:val="32"/>
          <w:szCs w:val="32"/>
          <w:rtl/>
        </w:rPr>
        <w:t>. (</w:t>
      </w:r>
      <w:r w:rsidRPr="00B00A15">
        <w:rPr>
          <w:rFonts w:ascii="Traditional Arabic" w:hAnsi="Traditional Arabic" w:cs="Traditional Arabic"/>
          <w:sz w:val="32"/>
          <w:szCs w:val="32"/>
        </w:rPr>
        <w:t>Jaaron &amp; Masri, 2017 Mashala, 2018</w:t>
      </w:r>
      <w:r>
        <w:rPr>
          <w:rFonts w:ascii="Traditional Arabic" w:hAnsi="Traditional Arabic" w:cs="Traditional Arabic" w:hint="cs"/>
          <w:sz w:val="32"/>
          <w:szCs w:val="32"/>
          <w:rtl/>
        </w:rPr>
        <w:t>)</w:t>
      </w:r>
    </w:p>
    <w:p w14:paraId="5B9E43B6" w14:textId="61CDE38A" w:rsidR="00E855AC" w:rsidRPr="008F20CD" w:rsidRDefault="00FF34DF" w:rsidP="00FF34DF">
      <w:pPr>
        <w:shd w:val="clear" w:color="auto" w:fill="FFFFFF" w:themeFill="background1"/>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رابعاً: </w:t>
      </w:r>
      <w:r w:rsidR="00E855AC" w:rsidRPr="008F20CD">
        <w:rPr>
          <w:rFonts w:ascii="Traditional Arabic" w:hAnsi="Traditional Arabic" w:cs="Traditional Arabic"/>
          <w:b/>
          <w:bCs/>
          <w:sz w:val="32"/>
          <w:szCs w:val="32"/>
          <w:rtl/>
        </w:rPr>
        <w:t xml:space="preserve">علاقة ممارسة نظام المكافات والتعويض الاخضر مع ابعاد جودة الخدمة </w:t>
      </w:r>
      <w:r w:rsidR="00E855AC">
        <w:rPr>
          <w:rFonts w:ascii="Traditional Arabic" w:hAnsi="Traditional Arabic" w:cs="Traditional Arabic" w:hint="cs"/>
          <w:b/>
          <w:bCs/>
          <w:sz w:val="32"/>
          <w:szCs w:val="32"/>
          <w:rtl/>
        </w:rPr>
        <w:t>الصحية</w:t>
      </w:r>
    </w:p>
    <w:p w14:paraId="619885CA" w14:textId="77777777" w:rsidR="00E855AC" w:rsidRDefault="00E855AC" w:rsidP="00FF34DF">
      <w:pPr>
        <w:shd w:val="clear" w:color="auto" w:fill="FFFFFF" w:themeFill="background1"/>
        <w:jc w:val="both"/>
        <w:rPr>
          <w:rFonts w:ascii="Traditional Arabic" w:hAnsi="Traditional Arabic" w:cs="Traditional Arabic" w:hint="cs"/>
          <w:sz w:val="32"/>
          <w:szCs w:val="32"/>
          <w:rtl/>
        </w:rPr>
      </w:pPr>
      <w:r w:rsidRPr="00B408E5">
        <w:rPr>
          <w:rFonts w:ascii="Traditional Arabic" w:hAnsi="Traditional Arabic" w:cs="Traditional Arabic"/>
          <w:sz w:val="32"/>
          <w:szCs w:val="32"/>
          <w:rtl/>
        </w:rPr>
        <w:t>تعتبر المنظمات التي تتمتع بنظام فعال لإدارة التعويضات أكثر قدرة على تحقيق تأثير إيجابي كبير على الموظفين</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 xml:space="preserve">تحفّز المكافآت والتعويضات الأفراد على تحسين أدائهم وتشجيعهم على الإبداع والإنجاز، مما يولّد </w:t>
      </w:r>
      <w:r>
        <w:rPr>
          <w:rFonts w:ascii="Traditional Arabic" w:hAnsi="Traditional Arabic" w:cs="Traditional Arabic" w:hint="cs"/>
          <w:sz w:val="32"/>
          <w:szCs w:val="32"/>
          <w:rtl/>
        </w:rPr>
        <w:t>حافزاً</w:t>
      </w:r>
      <w:r>
        <w:rPr>
          <w:rFonts w:ascii="Traditional Arabic" w:hAnsi="Traditional Arabic" w:cs="Traditional Arabic"/>
          <w:sz w:val="32"/>
          <w:szCs w:val="32"/>
          <w:rtl/>
        </w:rPr>
        <w:t xml:space="preserve"> إضافي</w:t>
      </w:r>
      <w:r>
        <w:rPr>
          <w:rFonts w:ascii="Traditional Arabic" w:hAnsi="Traditional Arabic" w:cs="Traditional Arabic" w:hint="cs"/>
          <w:sz w:val="32"/>
          <w:szCs w:val="32"/>
          <w:rtl/>
        </w:rPr>
        <w:t>اً</w:t>
      </w:r>
      <w:r w:rsidRPr="00B408E5">
        <w:rPr>
          <w:rFonts w:ascii="Traditional Arabic" w:hAnsi="Traditional Arabic" w:cs="Traditional Arabic"/>
          <w:sz w:val="32"/>
          <w:szCs w:val="32"/>
          <w:rtl/>
        </w:rPr>
        <w:t xml:space="preserve"> للعمل بجدية ووفق معايير محددة مسبقًا تلبي توقعات العملاء</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هذا الإطار يسهم في تحقيق الأهداف الرئيسية للمنظمات العاملة في قطاع جودة الخدمات الصحية، من خلال استغلال الفرص التي تعزز نجاحها واستمراريتها</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 xml:space="preserve">مصطلح </w:t>
      </w:r>
      <w:r w:rsidRPr="00B408E5">
        <w:rPr>
          <w:rFonts w:ascii="Traditional Arabic" w:hAnsi="Traditional Arabic" w:cs="Traditional Arabic"/>
          <w:sz w:val="32"/>
          <w:szCs w:val="32"/>
        </w:rPr>
        <w:t>"</w:t>
      </w:r>
      <w:r w:rsidRPr="00B408E5">
        <w:rPr>
          <w:rFonts w:ascii="Traditional Arabic" w:hAnsi="Traditional Arabic" w:cs="Traditional Arabic"/>
          <w:sz w:val="32"/>
          <w:szCs w:val="32"/>
          <w:rtl/>
        </w:rPr>
        <w:t>التعويضات</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يركز على مجموعة متنوعة من العناصر المترابطة، مثل الراتب الأساسي، المزايا، تحقيق التوازن بين العمل والحياة، إدارة الأداء، وكذلك التدريب والتطوير</w:t>
      </w:r>
      <w:r w:rsidRPr="00B408E5">
        <w:rPr>
          <w:rFonts w:ascii="Traditional Arabic" w:hAnsi="Traditional Arabic" w:cs="Traditional Arabic"/>
          <w:sz w:val="32"/>
          <w:szCs w:val="32"/>
        </w:rPr>
        <w:t xml:space="preserve">. </w:t>
      </w:r>
      <w:r w:rsidRPr="00B408E5">
        <w:rPr>
          <w:rFonts w:ascii="Traditional Arabic" w:hAnsi="Traditional Arabic" w:cs="Traditional Arabic"/>
          <w:sz w:val="32"/>
          <w:szCs w:val="32"/>
          <w:rtl/>
        </w:rPr>
        <w:t>ويشمل ذلك تقديم تعويضات ثابتة أو متغيرة مقابل الخدمات المقدمة، بهدف تعزيز جودة الخدمة وضمان تحقيق أعلى قيمة مضافة لكل من الموظفين والمنظمة</w:t>
      </w:r>
      <w:r w:rsidRPr="00B408E5">
        <w:rPr>
          <w:rFonts w:ascii="Traditional Arabic" w:hAnsi="Traditional Arabic" w:cs="Traditional Arabic"/>
          <w:sz w:val="32"/>
          <w:szCs w:val="32"/>
        </w:rPr>
        <w:t>.</w:t>
      </w:r>
      <w:r w:rsidRPr="00B00A15">
        <w:rPr>
          <w:rFonts w:ascii="Traditional Arabic" w:hAnsi="Traditional Arabic" w:cs="Traditional Arabic"/>
          <w:sz w:val="32"/>
          <w:szCs w:val="32"/>
          <w:rtl/>
        </w:rPr>
        <w:t xml:space="preserve"> </w:t>
      </w:r>
      <w:r w:rsidRPr="00B00A15">
        <w:rPr>
          <w:rFonts w:ascii="Traditional Arabic" w:hAnsi="Traditional Arabic" w:cs="Traditional Arabic"/>
          <w:sz w:val="32"/>
          <w:szCs w:val="32"/>
        </w:rPr>
        <w:t>Akba</w:t>
      </w:r>
      <w:r>
        <w:rPr>
          <w:rFonts w:ascii="Traditional Arabic" w:hAnsi="Traditional Arabic" w:cs="Traditional Arabic"/>
          <w:sz w:val="32"/>
          <w:szCs w:val="32"/>
        </w:rPr>
        <w:t>r, 2020</w:t>
      </w:r>
      <w:proofErr w:type="gramStart"/>
      <w:r w:rsidRPr="00B00A15">
        <w:rPr>
          <w:rFonts w:ascii="Traditional Arabic" w:hAnsi="Traditional Arabic" w:cs="Traditional Arabic"/>
          <w:sz w:val="32"/>
          <w:szCs w:val="32"/>
        </w:rPr>
        <w:t xml:space="preserve">) </w:t>
      </w:r>
      <w:r>
        <w:rPr>
          <w:rFonts w:ascii="Traditional Arabic" w:hAnsi="Traditional Arabic" w:cs="Traditional Arabic" w:hint="cs"/>
          <w:sz w:val="32"/>
          <w:szCs w:val="32"/>
          <w:rtl/>
        </w:rPr>
        <w:t>)</w:t>
      </w:r>
      <w:proofErr w:type="gramEnd"/>
    </w:p>
    <w:p w14:paraId="630F0E7B" w14:textId="11770FA3"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bookmarkStart w:id="1" w:name="_Hlk216119685"/>
      <w:r w:rsidRPr="00DE47BE">
        <w:rPr>
          <w:rFonts w:ascii="Traditional Arabic" w:hAnsi="Traditional Arabic" w:cs="Traditional Arabic" w:hint="cs"/>
          <w:b/>
          <w:bCs/>
          <w:sz w:val="32"/>
          <w:szCs w:val="32"/>
          <w:rtl/>
        </w:rPr>
        <w:lastRenderedPageBreak/>
        <w:t>المبحث الثاني: جودة الخدمات الصحية</w:t>
      </w:r>
    </w:p>
    <w:p w14:paraId="53AB7E5E" w14:textId="54B16DC9"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نشأة الجودة</w:t>
      </w:r>
    </w:p>
    <w:p w14:paraId="751BB563"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مفهوم نشأة الجودة </w:t>
      </w:r>
      <w:r w:rsidRPr="00DE47BE">
        <w:rPr>
          <w:rFonts w:ascii="Traditional Arabic" w:hAnsi="Traditional Arabic" w:cs="Traditional Arabic" w:hint="cs"/>
          <w:sz w:val="32"/>
          <w:szCs w:val="32"/>
          <w:rtl/>
        </w:rPr>
        <w:t xml:space="preserve">مره </w:t>
      </w:r>
      <w:r w:rsidRPr="00DE47BE">
        <w:rPr>
          <w:rFonts w:ascii="Traditional Arabic" w:hAnsi="Traditional Arabic" w:cs="Traditional Arabic"/>
          <w:sz w:val="32"/>
          <w:szCs w:val="32"/>
          <w:rtl/>
        </w:rPr>
        <w:t>بعدة مراحل وهي: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1948-1900</w:t>
      </w:r>
    </w:p>
    <w:p w14:paraId="430A7D9E"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المرحلة الأولى مرحلة الفحص</w:t>
      </w:r>
    </w:p>
    <w:p w14:paraId="2DAECBDE" w14:textId="370AD412" w:rsidR="00D53C7E" w:rsidRPr="00D53C7E" w:rsidRDefault="00D53C7E" w:rsidP="00FF34DF">
      <w:pPr>
        <w:shd w:val="clear" w:color="auto" w:fill="FFFFFF" w:themeFill="background1"/>
        <w:spacing w:after="0" w:line="330" w:lineRule="atLeast"/>
        <w:jc w:val="both"/>
        <w:rPr>
          <w:rFonts w:ascii="Traditional Arabic" w:hAnsi="Traditional Arabic" w:cs="Traditional Arabic"/>
          <w:sz w:val="32"/>
          <w:szCs w:val="32"/>
        </w:rPr>
      </w:pPr>
      <w:r w:rsidRPr="00D53C7E">
        <w:rPr>
          <w:rFonts w:ascii="Traditional Arabic" w:hAnsi="Traditional Arabic" w:cs="Traditional Arabic"/>
          <w:sz w:val="32"/>
          <w:szCs w:val="32"/>
          <w:rtl/>
        </w:rPr>
        <w:t xml:space="preserve">برز مفهوم الجودة في المجال الصناعي مع </w:t>
      </w:r>
      <w:r w:rsidR="00CF2DBC">
        <w:rPr>
          <w:rFonts w:ascii="Traditional Arabic" w:hAnsi="Traditional Arabic" w:cs="Traditional Arabic"/>
          <w:sz w:val="32"/>
          <w:szCs w:val="32"/>
          <w:rtl/>
        </w:rPr>
        <w:t>أواخر القرن التاسع عشر، متزامن</w:t>
      </w:r>
      <w:r w:rsidR="00CF2DBC">
        <w:rPr>
          <w:rFonts w:ascii="Traditional Arabic" w:hAnsi="Traditional Arabic" w:cs="Traditional Arabic" w:hint="cs"/>
          <w:sz w:val="32"/>
          <w:szCs w:val="32"/>
          <w:rtl/>
        </w:rPr>
        <w:t>اً</w:t>
      </w:r>
      <w:r w:rsidRPr="00D53C7E">
        <w:rPr>
          <w:rFonts w:ascii="Traditional Arabic" w:hAnsi="Traditional Arabic" w:cs="Traditional Arabic"/>
          <w:sz w:val="32"/>
          <w:szCs w:val="32"/>
          <w:rtl/>
        </w:rPr>
        <w:t xml:space="preserve"> مع بداية الثورة الصناعية</w:t>
      </w:r>
      <w:r w:rsidR="00CF2DBC">
        <w:rPr>
          <w:rFonts w:ascii="Traditional Arabic" w:hAnsi="Traditional Arabic" w:cs="Traditional Arabic" w:hint="cs"/>
          <w:sz w:val="32"/>
          <w:szCs w:val="32"/>
          <w:rtl/>
        </w:rPr>
        <w:t>،</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أسهم التحكم في العمليات الإنتاجية في تداول منتجات ذات وظائف متشابهة، وتم تطبيق مفهوم الجودة على خصائص الصناعات التحويلية مع بقاء مجال التدبير محدودًا</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ومع مطلع القرن العشرين، بدأت تظهر المعايير الخاصة بالمنتجات وانتشرت تدريجيًا، حيث اتخذت إدارة الجودة آنذاك شكل الفحص بهدف ضمان جودة المنتج (راشدي، 2010)</w:t>
      </w:r>
      <w:r w:rsidRPr="00D53C7E">
        <w:rPr>
          <w:rFonts w:ascii="Traditional Arabic" w:hAnsi="Traditional Arabic" w:cs="Traditional Arabic"/>
          <w:sz w:val="32"/>
          <w:szCs w:val="32"/>
        </w:rPr>
        <w:t>.</w:t>
      </w:r>
    </w:p>
    <w:p w14:paraId="070FAFAA"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المرحلة الثانية مرحلة ضبط الجودة (1940) إلى (1970)</w:t>
      </w:r>
    </w:p>
    <w:p w14:paraId="6C100B4B" w14:textId="77777777" w:rsidR="00CF2DBC" w:rsidRDefault="00CF2DBC" w:rsidP="00FF34DF">
      <w:pPr>
        <w:shd w:val="clear" w:color="auto" w:fill="FFFFFF" w:themeFill="background1"/>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تمثل هذه المرحلة تلك التي شهدت اعتماد بعض الأساليب الإحصائية لضبط الجودة، وهو توجه بدأ مع بدايات القرن العشرين</w:t>
      </w:r>
      <w:r>
        <w:rPr>
          <w:rFonts w:ascii="Traditional Arabic" w:hAnsi="Traditional Arabic" w:cs="Traditional Arabic" w:hint="cs"/>
          <w:sz w:val="32"/>
          <w:szCs w:val="32"/>
          <w:rtl/>
        </w:rPr>
        <w:t xml:space="preserve"> .(</w:t>
      </w:r>
      <w:r w:rsidRPr="00CF2DBC">
        <w:rPr>
          <w:rFonts w:ascii="Traditional Arabic" w:hAnsi="Traditional Arabic" w:cs="Traditional Arabic"/>
          <w:sz w:val="32"/>
          <w:szCs w:val="32"/>
          <w:rtl/>
        </w:rPr>
        <w:t xml:space="preserve">درغام </w:t>
      </w:r>
      <w:r>
        <w:rPr>
          <w:rFonts w:ascii="Traditional Arabic" w:hAnsi="Traditional Arabic" w:cs="Traditional Arabic" w:hint="cs"/>
          <w:sz w:val="32"/>
          <w:szCs w:val="32"/>
          <w:rtl/>
        </w:rPr>
        <w:t xml:space="preserve">وحمود، </w:t>
      </w:r>
      <w:r w:rsidRPr="00CF2DBC">
        <w:rPr>
          <w:rFonts w:ascii="Traditional Arabic" w:hAnsi="Traditional Arabic" w:cs="Traditional Arabic"/>
          <w:sz w:val="32"/>
          <w:szCs w:val="32"/>
          <w:rtl/>
        </w:rPr>
        <w:t xml:space="preserve"> </w:t>
      </w:r>
      <w:r w:rsidRPr="00CF2DBC">
        <w:rPr>
          <w:rFonts w:ascii="Traditional Arabic" w:hAnsi="Traditional Arabic" w:cs="Traditional Arabic"/>
          <w:sz w:val="32"/>
          <w:szCs w:val="32"/>
        </w:rPr>
        <w:t xml:space="preserve">(2015 </w:t>
      </w:r>
      <w:r>
        <w:rPr>
          <w:rFonts w:ascii="Traditional Arabic" w:hAnsi="Traditional Arabic" w:cs="Traditional Arabic" w:hint="cs"/>
          <w:sz w:val="32"/>
          <w:szCs w:val="32"/>
          <w:rtl/>
        </w:rPr>
        <w:t xml:space="preserve"> </w:t>
      </w:r>
    </w:p>
    <w:p w14:paraId="1500AE91" w14:textId="5C4F4D1B" w:rsidR="00CF2DBC" w:rsidRDefault="00CF2DBC" w:rsidP="00FF34DF">
      <w:pPr>
        <w:shd w:val="clear" w:color="auto" w:fill="FFFFFF" w:themeFill="background1"/>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 xml:space="preserve">المرحلة الثالثة </w:t>
      </w:r>
      <w:r>
        <w:rPr>
          <w:rFonts w:ascii="Traditional Arabic" w:hAnsi="Traditional Arabic" w:cs="Traditional Arabic" w:hint="cs"/>
          <w:sz w:val="32"/>
          <w:szCs w:val="32"/>
          <w:rtl/>
        </w:rPr>
        <w:t>تمتد ما</w:t>
      </w:r>
      <w:r w:rsidRPr="00CF2DBC">
        <w:rPr>
          <w:rFonts w:ascii="Traditional Arabic" w:hAnsi="Traditional Arabic" w:cs="Traditional Arabic"/>
          <w:sz w:val="32"/>
          <w:szCs w:val="32"/>
          <w:rtl/>
        </w:rPr>
        <w:t xml:space="preserve"> بين عامي </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1960 </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1980</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فقد تميزت بتطور مفهوم الجودة في اليابان</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ليصبح مفهوم إدارة الجودة الشاملة</w:t>
      </w:r>
      <w:r>
        <w:rPr>
          <w:rFonts w:ascii="Traditional Arabic" w:hAnsi="Traditional Arabic" w:cs="Traditional Arabic" w:hint="cs"/>
          <w:sz w:val="32"/>
          <w:szCs w:val="32"/>
          <w:rtl/>
        </w:rPr>
        <w:t>؛</w:t>
      </w:r>
      <w:r w:rsidRPr="00CF2DBC">
        <w:rPr>
          <w:rFonts w:ascii="Traditional Arabic" w:hAnsi="Traditional Arabic" w:cs="Traditional Arabic"/>
          <w:sz w:val="32"/>
          <w:szCs w:val="32"/>
        </w:rPr>
        <w:t xml:space="preserve"> </w:t>
      </w:r>
      <w:r w:rsidRPr="00CF2DBC">
        <w:rPr>
          <w:rFonts w:ascii="Traditional Arabic" w:hAnsi="Traditional Arabic" w:cs="Traditional Arabic"/>
          <w:sz w:val="32"/>
          <w:szCs w:val="32"/>
          <w:rtl/>
        </w:rPr>
        <w:t xml:space="preserve">كما برز خلال هذه الفترة مفهوم التلف الصفري، الذي يُعتبر نظاماً متكاملاً يشتمل على مجموعة من الآليات والإجراءات الضرورية لتحقيق معايير </w:t>
      </w:r>
      <w:r>
        <w:rPr>
          <w:rFonts w:ascii="Traditional Arabic" w:hAnsi="Traditional Arabic" w:cs="Traditional Arabic"/>
          <w:sz w:val="32"/>
          <w:szCs w:val="32"/>
          <w:rtl/>
        </w:rPr>
        <w:t xml:space="preserve">الجودة </w:t>
      </w:r>
      <w:r>
        <w:rPr>
          <w:rFonts w:ascii="Traditional Arabic" w:hAnsi="Traditional Arabic" w:cs="Traditional Arabic" w:hint="cs"/>
          <w:sz w:val="32"/>
          <w:szCs w:val="32"/>
          <w:rtl/>
        </w:rPr>
        <w:t>في المنظمات الصناعية. (نور الدين، 2007)</w:t>
      </w:r>
    </w:p>
    <w:p w14:paraId="7C720B74" w14:textId="77777777" w:rsidR="00087859" w:rsidRPr="00DE47BE" w:rsidRDefault="00087859" w:rsidP="00FF34DF">
      <w:pPr>
        <w:shd w:val="clear" w:color="auto" w:fill="FFFFFF" w:themeFill="background1"/>
        <w:spacing w:after="0"/>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المرحلة الرابعة: </w:t>
      </w:r>
      <w:r w:rsidRPr="00DE47BE">
        <w:rPr>
          <w:rFonts w:ascii="Traditional Arabic" w:hAnsi="Traditional Arabic" w:cs="Traditional Arabic"/>
          <w:b/>
          <w:bCs/>
          <w:sz w:val="32"/>
          <w:szCs w:val="32"/>
          <w:rtl/>
        </w:rPr>
        <w:t>مرحلة إدارة الجودة (1985) حتى الآن)</w:t>
      </w:r>
    </w:p>
    <w:p w14:paraId="3E2E4C97" w14:textId="3C70F041" w:rsidR="00087859" w:rsidRPr="00DE47BE" w:rsidRDefault="00CF2DBC" w:rsidP="00FF34DF">
      <w:pPr>
        <w:shd w:val="clear" w:color="auto" w:fill="FFFFFF" w:themeFill="background1"/>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في هذه المرحلة، تم التركيز على تلبية احتياجات العميل بحيث يتم تضمين الخصائص التي تساهم في تحقيق متطلبات الزبائن والأطراف الأخرى ذات الصلة، مما يتيح لها الوصول إلى أهدافها بشكل فعال</w:t>
      </w:r>
      <w:r w:rsidRPr="00CF2DBC">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 xml:space="preserve"> (الكرخي، 2020)</w:t>
      </w:r>
    </w:p>
    <w:p w14:paraId="113D029E" w14:textId="1240AEAA" w:rsidR="00087859" w:rsidRPr="00DE47BE" w:rsidRDefault="00087859" w:rsidP="00FF34DF">
      <w:pPr>
        <w:shd w:val="clear" w:color="auto" w:fill="FFFFFF" w:themeFill="background1"/>
        <w:spacing w:after="0"/>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أوجه الجودة:</w:t>
      </w:r>
    </w:p>
    <w:p w14:paraId="6C9A1EFE" w14:textId="77777777" w:rsidR="00087859" w:rsidRPr="00DE47BE" w:rsidRDefault="00087859"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تختلف أنواع الجودة بإختلاف خصائص كل نوع:</w:t>
      </w:r>
    </w:p>
    <w:p w14:paraId="7EEBC6CF" w14:textId="77777777" w:rsidR="00087859" w:rsidRPr="00DE47BE" w:rsidRDefault="00087859"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lastRenderedPageBreak/>
        <w:t>جودة التصميم</w:t>
      </w:r>
      <w:r w:rsidRPr="00DE47BE">
        <w:rPr>
          <w:rFonts w:ascii="Traditional Arabic" w:hAnsi="Traditional Arabic" w:cs="Traditional Arabic"/>
          <w:sz w:val="32"/>
          <w:szCs w:val="32"/>
          <w:rtl/>
        </w:rPr>
        <w:t xml:space="preserve"> يستوجب على كل منظمة أن تقوم بصياغة المنتوج وتنظيمه على وفق وصفات معينة على أساس تعيينها لزبائنها واهتماماتهم أي تنشأ المواصفات بما يلتقي مع حاجات الزبائن ورغباتهم.</w:t>
      </w:r>
      <w:r w:rsidRPr="00DE47BE">
        <w:rPr>
          <w:rFonts w:ascii="Traditional Arabic" w:hAnsi="Traditional Arabic" w:cs="Traditional Arabic" w:hint="cs"/>
          <w:sz w:val="32"/>
          <w:szCs w:val="32"/>
          <w:rtl/>
        </w:rPr>
        <w:t xml:space="preserve"> (الطائي، 2009)</w:t>
      </w:r>
    </w:p>
    <w:p w14:paraId="3636DD13" w14:textId="77777777" w:rsidR="00087859" w:rsidRPr="00DE47BE" w:rsidRDefault="00087859"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جودة الأداء:</w:t>
      </w:r>
      <w:r w:rsidRPr="00DE47BE">
        <w:rPr>
          <w:rFonts w:ascii="Traditional Arabic" w:hAnsi="Traditional Arabic" w:cs="Traditional Arabic"/>
          <w:sz w:val="32"/>
          <w:szCs w:val="32"/>
          <w:rtl/>
        </w:rPr>
        <w:t xml:space="preserve"> يقصد بها قدرة المنتوج على أداء المتوقع منه عند الاستعمال من طرف المستهلك أو</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ما يعبر عنه بالاعتمادية أو الإمكانية الصيانة</w:t>
      </w:r>
      <w:r w:rsidRPr="00DE47BE">
        <w:rPr>
          <w:rFonts w:ascii="Traditional Arabic" w:hAnsi="Traditional Arabic" w:cs="Traditional Arabic" w:hint="cs"/>
          <w:sz w:val="32"/>
          <w:szCs w:val="32"/>
          <w:rtl/>
        </w:rPr>
        <w:t>. (عبد العزيز، 2016).</w:t>
      </w:r>
    </w:p>
    <w:p w14:paraId="69BCFE6E" w14:textId="77777777" w:rsidR="00CF2DBC" w:rsidRDefault="00087859"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hint="cs"/>
          <w:b/>
          <w:bCs/>
          <w:sz w:val="32"/>
          <w:szCs w:val="32"/>
          <w:rtl/>
        </w:rPr>
        <w:t xml:space="preserve">جودة المطابقة: </w:t>
      </w:r>
    </w:p>
    <w:p w14:paraId="71CBEEB3" w14:textId="3A954C7A" w:rsidR="00087859" w:rsidRPr="00DE47BE" w:rsidRDefault="00CF2DBC" w:rsidP="00FF34DF">
      <w:pPr>
        <w:shd w:val="clear" w:color="auto" w:fill="FFFFFF" w:themeFill="background1"/>
        <w:spacing w:after="0" w:line="330" w:lineRule="atLeast"/>
        <w:jc w:val="both"/>
        <w:rPr>
          <w:rFonts w:ascii="Traditional Arabic" w:hAnsi="Traditional Arabic" w:cs="Traditional Arabic"/>
          <w:sz w:val="32"/>
          <w:szCs w:val="32"/>
          <w:rtl/>
        </w:rPr>
      </w:pPr>
      <w:r w:rsidRPr="00CF2DBC">
        <w:rPr>
          <w:rFonts w:ascii="Traditional Arabic" w:hAnsi="Traditional Arabic" w:cs="Traditional Arabic"/>
          <w:sz w:val="32"/>
          <w:szCs w:val="32"/>
          <w:rtl/>
        </w:rPr>
        <w:t>تصف جودة المطابقة مدى توافق المنتج الفعلي</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مع متطلبات التصميم، بما في ذلك الكلفة، حيث تعكس بشكل مباشر مدى تحقيق مستوى جودة التصميم في المنتج </w:t>
      </w:r>
      <w:r>
        <w:rPr>
          <w:rFonts w:ascii="Traditional Arabic" w:hAnsi="Traditional Arabic" w:cs="Traditional Arabic" w:hint="cs"/>
          <w:sz w:val="32"/>
          <w:szCs w:val="32"/>
          <w:rtl/>
        </w:rPr>
        <w:t xml:space="preserve">النهائي؛ </w:t>
      </w:r>
      <w:r w:rsidRPr="00CF2DBC">
        <w:rPr>
          <w:rFonts w:ascii="Traditional Arabic" w:hAnsi="Traditional Arabic" w:cs="Traditional Arabic"/>
          <w:sz w:val="32"/>
          <w:szCs w:val="32"/>
          <w:rtl/>
        </w:rPr>
        <w:t xml:space="preserve">تمثل جودة المطابقة </w:t>
      </w:r>
      <w:r>
        <w:rPr>
          <w:rFonts w:ascii="Traditional Arabic" w:hAnsi="Traditional Arabic" w:cs="Traditional Arabic" w:hint="cs"/>
          <w:sz w:val="32"/>
          <w:szCs w:val="32"/>
          <w:rtl/>
        </w:rPr>
        <w:t>أيضاً</w:t>
      </w:r>
      <w:r w:rsidRPr="00CF2DBC">
        <w:rPr>
          <w:rFonts w:ascii="Traditional Arabic" w:hAnsi="Traditional Arabic" w:cs="Traditional Arabic"/>
          <w:sz w:val="32"/>
          <w:szCs w:val="32"/>
          <w:rtl/>
        </w:rPr>
        <w:t xml:space="preserve"> انعكاس</w:t>
      </w:r>
      <w:r>
        <w:rPr>
          <w:rFonts w:ascii="Traditional Arabic" w:hAnsi="Traditional Arabic" w:cs="Traditional Arabic" w:hint="cs"/>
          <w:sz w:val="32"/>
          <w:szCs w:val="32"/>
          <w:rtl/>
        </w:rPr>
        <w:t xml:space="preserve">اً </w:t>
      </w:r>
      <w:r w:rsidRPr="00CF2DBC">
        <w:rPr>
          <w:rFonts w:ascii="Traditional Arabic" w:hAnsi="Traditional Arabic" w:cs="Traditional Arabic"/>
          <w:sz w:val="32"/>
          <w:szCs w:val="32"/>
          <w:rtl/>
        </w:rPr>
        <w:t xml:space="preserve">لأداء العمليات داخل </w:t>
      </w:r>
      <w:r>
        <w:rPr>
          <w:rFonts w:ascii="Traditional Arabic" w:hAnsi="Traditional Arabic" w:cs="Traditional Arabic" w:hint="cs"/>
          <w:sz w:val="32"/>
          <w:szCs w:val="32"/>
          <w:rtl/>
        </w:rPr>
        <w:t>المنظمة،</w:t>
      </w:r>
      <w:r w:rsidRPr="00CF2DBC">
        <w:rPr>
          <w:rFonts w:ascii="Traditional Arabic" w:hAnsi="Traditional Arabic" w:cs="Traditional Arabic"/>
          <w:sz w:val="32"/>
          <w:szCs w:val="32"/>
          <w:rtl/>
        </w:rPr>
        <w:t xml:space="preserve"> ولمدى استغلال مواردها لتحقيق الجودة المحددة</w:t>
      </w:r>
      <w:r w:rsidRPr="00CF2DBC">
        <w:rPr>
          <w:rFonts w:ascii="Traditional Arabic" w:hAnsi="Traditional Arabic" w:cs="Traditional Arabic"/>
          <w:sz w:val="32"/>
          <w:szCs w:val="32"/>
        </w:rPr>
        <w:t xml:space="preserve">. </w:t>
      </w:r>
      <w:r w:rsidRPr="00CF2DBC">
        <w:rPr>
          <w:rFonts w:ascii="Traditional Arabic" w:hAnsi="Traditional Arabic" w:cs="Traditional Arabic"/>
          <w:sz w:val="32"/>
          <w:szCs w:val="32"/>
          <w:rtl/>
        </w:rPr>
        <w:t>تعتمد العديد من المنظمات على استراتيجيات مختلفة للسيطرة على جودة المطابقة بهدف منع العيوب، بالإضافة إلى تحديدها ومعالجتها أو تحليل أسبابها واتخاذ الإجراءات التصحيحية المناسبة. يُلاحظ أن كل إجراء أو نظام تتبناه المنظمة للتحكم في جودة المطابقة يؤثر بشكل مباشر على تكلفة المنتج</w:t>
      </w:r>
      <w:r w:rsidRPr="00CF2DBC">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 xml:space="preserve"> (الطائي وقداد، 2012)</w:t>
      </w:r>
    </w:p>
    <w:p w14:paraId="5441D7B2" w14:textId="141AAA61" w:rsidR="009759BE" w:rsidRPr="00DE47BE" w:rsidRDefault="009759BE" w:rsidP="00FF34DF">
      <w:pPr>
        <w:shd w:val="clear" w:color="auto" w:fill="FFFFFF" w:themeFill="background1"/>
        <w:jc w:val="both"/>
        <w:rPr>
          <w:rFonts w:ascii="Traditional Arabic" w:hAnsi="Traditional Arabic" w:cs="Traditional Arabic"/>
          <w:sz w:val="32"/>
          <w:szCs w:val="32"/>
          <w:rtl/>
        </w:rPr>
      </w:pPr>
    </w:p>
    <w:p w14:paraId="032E5F24" w14:textId="7DD01A00" w:rsidR="009759BE" w:rsidRPr="00DE47BE" w:rsidRDefault="009759BE" w:rsidP="00FF34DF">
      <w:pPr>
        <w:shd w:val="clear" w:color="auto" w:fill="FFFFFF" w:themeFill="background1"/>
        <w:jc w:val="both"/>
        <w:rPr>
          <w:rFonts w:ascii="Traditional Arabic" w:hAnsi="Traditional Arabic" w:cs="Traditional Arabic"/>
          <w:sz w:val="32"/>
          <w:szCs w:val="32"/>
          <w:rtl/>
        </w:rPr>
      </w:pPr>
      <w:r w:rsidRPr="00DE47BE">
        <w:rPr>
          <w:noProof/>
        </w:rPr>
        <w:drawing>
          <wp:anchor distT="0" distB="0" distL="114300" distR="114300" simplePos="0" relativeHeight="251658240" behindDoc="0" locked="0" layoutInCell="1" allowOverlap="1" wp14:anchorId="37768DA8" wp14:editId="5762AF36">
            <wp:simplePos x="0" y="0"/>
            <wp:positionH relativeFrom="column">
              <wp:posOffset>40315</wp:posOffset>
            </wp:positionH>
            <wp:positionV relativeFrom="paragraph">
              <wp:posOffset>-146124</wp:posOffset>
            </wp:positionV>
            <wp:extent cx="5274310" cy="3667125"/>
            <wp:effectExtent l="0" t="0" r="2540" b="9525"/>
            <wp:wrapNone/>
            <wp:docPr id="7661650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12642" b="38192"/>
                    <a:stretch>
                      <a:fillRect/>
                    </a:stretch>
                  </pic:blipFill>
                  <pic:spPr bwMode="auto">
                    <a:xfrm>
                      <a:off x="0" y="0"/>
                      <a:ext cx="5274310" cy="3667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BED204" w14:textId="77777777" w:rsidR="009759BE" w:rsidRPr="00DE47BE" w:rsidRDefault="009759BE" w:rsidP="00FF34DF">
      <w:pPr>
        <w:shd w:val="clear" w:color="auto" w:fill="FFFFFF" w:themeFill="background1"/>
        <w:jc w:val="both"/>
        <w:rPr>
          <w:rFonts w:ascii="Traditional Arabic" w:hAnsi="Traditional Arabic" w:cs="Traditional Arabic"/>
          <w:sz w:val="32"/>
          <w:szCs w:val="32"/>
          <w:rtl/>
        </w:rPr>
      </w:pPr>
    </w:p>
    <w:p w14:paraId="37915033"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5CBE8214"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13911308"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3F93E49C"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27B6122F"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0EE462EE"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p>
    <w:p w14:paraId="6A7615BA"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المصدر: الطائي وقدادة (2012)    شكل رقم (1) يوضح أوجه الجودة.</w:t>
      </w:r>
    </w:p>
    <w:p w14:paraId="3FE62941" w14:textId="77777777" w:rsidR="00F42509" w:rsidRDefault="00F42509" w:rsidP="00FF34DF">
      <w:pPr>
        <w:shd w:val="clear" w:color="auto" w:fill="FFFFFF" w:themeFill="background1"/>
        <w:jc w:val="both"/>
        <w:rPr>
          <w:rFonts w:ascii="Traditional Arabic" w:hAnsi="Traditional Arabic" w:cs="Traditional Arabic"/>
          <w:b/>
          <w:bCs/>
          <w:sz w:val="32"/>
          <w:szCs w:val="32"/>
          <w:rtl/>
        </w:rPr>
      </w:pPr>
    </w:p>
    <w:p w14:paraId="4F2C66B2" w14:textId="7C64BE51"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خصائص الجودة</w:t>
      </w:r>
    </w:p>
    <w:p w14:paraId="756CAA9B"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الجودة مجموعة من الخصائص تميزها عن غيرها، من أهم الخصائص تذكر ما يلي:</w:t>
      </w:r>
      <w:r w:rsidRPr="00DE47BE">
        <w:rPr>
          <w:rFonts w:ascii="Traditional Arabic" w:hAnsi="Traditional Arabic" w:cs="Traditional Arabic" w:hint="cs"/>
          <w:sz w:val="32"/>
          <w:szCs w:val="32"/>
          <w:rtl/>
        </w:rPr>
        <w:t xml:space="preserve"> (غواري، 2012)</w:t>
      </w:r>
    </w:p>
    <w:p w14:paraId="64D9E462" w14:textId="306F12CE"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فائقة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ويقصد بها درجة </w:t>
      </w:r>
      <w:r w:rsidR="00B70A2B">
        <w:rPr>
          <w:rFonts w:ascii="Traditional Arabic" w:hAnsi="Traditional Arabic" w:cs="Traditional Arabic" w:hint="cs"/>
          <w:sz w:val="32"/>
          <w:szCs w:val="32"/>
          <w:rtl/>
        </w:rPr>
        <w:t>التميز</w:t>
      </w:r>
      <w:r w:rsidRPr="00DE47BE">
        <w:rPr>
          <w:rFonts w:ascii="Traditional Arabic" w:hAnsi="Traditional Arabic" w:cs="Traditional Arabic"/>
          <w:sz w:val="32"/>
          <w:szCs w:val="32"/>
          <w:rtl/>
        </w:rPr>
        <w:t>.</w:t>
      </w:r>
    </w:p>
    <w:p w14:paraId="161B68FC" w14:textId="306B67E8"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المنتج</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التعامل مع جميع </w:t>
      </w:r>
      <w:r w:rsidR="00B70A2B">
        <w:rPr>
          <w:rFonts w:ascii="Traditional Arabic" w:hAnsi="Traditional Arabic" w:cs="Traditional Arabic" w:hint="cs"/>
          <w:sz w:val="32"/>
          <w:szCs w:val="32"/>
          <w:rtl/>
        </w:rPr>
        <w:t>صفات</w:t>
      </w:r>
      <w:r w:rsidRPr="00DE47BE">
        <w:rPr>
          <w:rFonts w:ascii="Traditional Arabic" w:hAnsi="Traditional Arabic" w:cs="Traditional Arabic"/>
          <w:sz w:val="32"/>
          <w:szCs w:val="32"/>
          <w:rtl/>
        </w:rPr>
        <w:t xml:space="preserve"> المنتج وجودته.</w:t>
      </w:r>
    </w:p>
    <w:p w14:paraId="349735CF" w14:textId="342FCBF6"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b/>
          <w:bCs/>
          <w:sz w:val="32"/>
          <w:szCs w:val="32"/>
          <w:rtl/>
        </w:rPr>
        <w:t>قائمة على التصنع</w:t>
      </w:r>
      <w:r w:rsidR="00B70A2B" w:rsidRPr="00B70A2B">
        <w:rPr>
          <w:rFonts w:ascii="Traditional Arabic" w:hAnsi="Traditional Arabic" w:cs="Traditional Arabic" w:hint="cs"/>
          <w:b/>
          <w:bCs/>
          <w:sz w:val="32"/>
          <w:szCs w:val="32"/>
          <w:rtl/>
        </w:rPr>
        <w:t>:</w:t>
      </w:r>
      <w:r w:rsidRPr="00DE47BE">
        <w:rPr>
          <w:rFonts w:ascii="Traditional Arabic" w:hAnsi="Traditional Arabic" w:cs="Traditional Arabic"/>
          <w:sz w:val="32"/>
          <w:szCs w:val="32"/>
          <w:rtl/>
        </w:rPr>
        <w:t xml:space="preserve"> </w:t>
      </w:r>
      <w:r w:rsidR="00B70A2B">
        <w:rPr>
          <w:rFonts w:ascii="Traditional Arabic" w:hAnsi="Traditional Arabic" w:cs="Traditional Arabic" w:hint="cs"/>
          <w:sz w:val="32"/>
          <w:szCs w:val="32"/>
          <w:rtl/>
        </w:rPr>
        <w:t>يقصد بها</w:t>
      </w:r>
      <w:r w:rsidRPr="00DE47BE">
        <w:rPr>
          <w:rFonts w:ascii="Traditional Arabic" w:hAnsi="Traditional Arabic" w:cs="Traditional Arabic"/>
          <w:sz w:val="32"/>
          <w:szCs w:val="32"/>
          <w:rtl/>
        </w:rPr>
        <w:t xml:space="preserve"> أن تكون الجودة متطابقة بمطابقة </w:t>
      </w:r>
      <w:r w:rsidR="00B70A2B">
        <w:rPr>
          <w:rFonts w:ascii="Traditional Arabic" w:hAnsi="Traditional Arabic" w:cs="Traditional Arabic" w:hint="cs"/>
          <w:sz w:val="32"/>
          <w:szCs w:val="32"/>
          <w:rtl/>
        </w:rPr>
        <w:t xml:space="preserve">خصائص وتصميم </w:t>
      </w:r>
      <w:r w:rsidRPr="00DE47BE">
        <w:rPr>
          <w:rFonts w:ascii="Traditional Arabic" w:hAnsi="Traditional Arabic" w:cs="Traditional Arabic"/>
          <w:sz w:val="32"/>
          <w:szCs w:val="32"/>
          <w:rtl/>
        </w:rPr>
        <w:t>المنتج.</w:t>
      </w:r>
    </w:p>
    <w:p w14:paraId="27F80AC3" w14:textId="5DB2248F"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المستخدم:</w:t>
      </w:r>
      <w:r w:rsidRPr="00DE47BE">
        <w:rPr>
          <w:rFonts w:ascii="Traditional Arabic" w:hAnsi="Traditional Arabic" w:cs="Traditional Arabic"/>
          <w:sz w:val="32"/>
          <w:szCs w:val="32"/>
          <w:rtl/>
        </w:rPr>
        <w:t xml:space="preserve"> </w:t>
      </w:r>
      <w:r w:rsidR="00B70A2B">
        <w:rPr>
          <w:rFonts w:ascii="Traditional Arabic" w:hAnsi="Traditional Arabic" w:cs="Traditional Arabic" w:hint="cs"/>
          <w:sz w:val="32"/>
          <w:szCs w:val="32"/>
          <w:rtl/>
        </w:rPr>
        <w:t>تعني</w:t>
      </w:r>
      <w:r w:rsidRPr="00DE47BE">
        <w:rPr>
          <w:rFonts w:ascii="Traditional Arabic" w:hAnsi="Traditional Arabic" w:cs="Traditional Arabic"/>
          <w:sz w:val="32"/>
          <w:szCs w:val="32"/>
          <w:rtl/>
        </w:rPr>
        <w:t xml:space="preserve"> قدرة المنتج على إرضاء رغبات ومتطلبات</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المنتج.</w:t>
      </w:r>
    </w:p>
    <w:p w14:paraId="71C19608"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القيمة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وبعد المنتج ذو الجودة يلبي حاجة الزبون بالسعر الملائم.</w:t>
      </w:r>
    </w:p>
    <w:p w14:paraId="2AA59DC7"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أبعاد الجودة</w:t>
      </w:r>
    </w:p>
    <w:p w14:paraId="2EA2B249"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إن قياس الجودة لا يعد دائما بالنهضة السهلة، فالجودة لا يعبر عنها بالأبعاد الكمية فقط وانما يوجد</w:t>
      </w:r>
    </w:p>
    <w:p w14:paraId="329E6FF0"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أيضا أبعاد غير كمية </w:t>
      </w:r>
      <w:r w:rsidRPr="00DE47BE">
        <w:rPr>
          <w:rFonts w:ascii="Traditional Arabic" w:hAnsi="Traditional Arabic" w:cs="Traditional Arabic"/>
          <w:sz w:val="32"/>
          <w:szCs w:val="32"/>
        </w:rPr>
        <w:t>qualitive</w:t>
      </w:r>
      <w:r w:rsidRPr="00DE47BE">
        <w:rPr>
          <w:rFonts w:ascii="Traditional Arabic" w:hAnsi="Traditional Arabic" w:cs="Traditional Arabic"/>
          <w:sz w:val="32"/>
          <w:szCs w:val="32"/>
          <w:rtl/>
        </w:rPr>
        <w:t xml:space="preserve"> أو أبعد نوعية كما يلي:</w:t>
      </w:r>
    </w:p>
    <w:p w14:paraId="033926BA"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مستوى الأداء</w:t>
      </w:r>
      <w:r w:rsidRPr="00DE47BE">
        <w:rPr>
          <w:rFonts w:ascii="Traditional Arabic" w:hAnsi="Traditional Arabic" w:cs="Traditional Arabic"/>
          <w:sz w:val="32"/>
          <w:szCs w:val="32"/>
          <w:rtl/>
        </w:rPr>
        <w:t xml:space="preserve"> هذا البعد يعبر عن المواصفات التشغيلية للمنتج إضافة إلى مواصفات أخرى لا</w:t>
      </w:r>
    </w:p>
    <w:p w14:paraId="428F6D8F"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يمكن قياسها فهي تختلف حسب الرغبات والاتجاهات الشخصية لكل فرد.</w:t>
      </w:r>
      <w:r w:rsidRPr="00DE47BE">
        <w:rPr>
          <w:rFonts w:ascii="Traditional Arabic" w:hAnsi="Traditional Arabic" w:cs="Traditional Arabic" w:hint="cs"/>
          <w:sz w:val="32"/>
          <w:szCs w:val="32"/>
          <w:rtl/>
        </w:rPr>
        <w:t xml:space="preserve"> (المحياوي، 2006)</w:t>
      </w:r>
    </w:p>
    <w:p w14:paraId="136AE570"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المظهر:</w:t>
      </w:r>
      <w:r w:rsidRPr="00DE47BE">
        <w:rPr>
          <w:rFonts w:ascii="Traditional Arabic" w:hAnsi="Traditional Arabic" w:cs="Traditional Arabic"/>
          <w:sz w:val="32"/>
          <w:szCs w:val="32"/>
          <w:rtl/>
        </w:rPr>
        <w:t xml:space="preserve"> يعبر هذا البعد عن الخصائص الملموسة في الخدمات أو السلع ك حمايتها وشكلها </w:t>
      </w:r>
      <w:r w:rsidRPr="00DE47BE">
        <w:rPr>
          <w:rFonts w:ascii="Traditional Arabic" w:hAnsi="Traditional Arabic" w:cs="Traditional Arabic" w:hint="cs"/>
          <w:sz w:val="32"/>
          <w:szCs w:val="32"/>
          <w:rtl/>
        </w:rPr>
        <w:t>ورونقها.(فاروق، 2019)</w:t>
      </w:r>
    </w:p>
    <w:p w14:paraId="06F0C60B" w14:textId="66BE5154" w:rsidR="00087859" w:rsidRPr="00DE47BE" w:rsidRDefault="009759BE"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b/>
          <w:bCs/>
          <w:sz w:val="32"/>
          <w:szCs w:val="32"/>
          <w:rtl/>
        </w:rPr>
        <w:t>المطابقة:</w:t>
      </w:r>
      <w:r w:rsidR="00087859" w:rsidRPr="00DE47BE">
        <w:rPr>
          <w:rFonts w:ascii="Traditional Arabic" w:hAnsi="Traditional Arabic" w:cs="Traditional Arabic"/>
          <w:sz w:val="32"/>
          <w:szCs w:val="32"/>
          <w:rtl/>
        </w:rPr>
        <w:t xml:space="preserve"> هي الدرجة التي تكون فيها الخصائص الفيزيائية وخصائص الأداء المنتوج معين متماثل للمواصفات معد مسبقا، فكلما زادت درجة التطابق مع المواصفات زاد مستوى الجودة وتشمل المطابقة</w:t>
      </w:r>
      <w:r w:rsidR="00087859" w:rsidRPr="00DE47BE">
        <w:rPr>
          <w:rFonts w:ascii="Traditional Arabic" w:hAnsi="Traditional Arabic" w:cs="Traditional Arabic" w:hint="cs"/>
          <w:sz w:val="32"/>
          <w:szCs w:val="32"/>
          <w:rtl/>
        </w:rPr>
        <w:t xml:space="preserve"> عناصر داخلية وأخرى خارجية. (بوكسيش، 2010).</w:t>
      </w:r>
    </w:p>
    <w:p w14:paraId="427F8631" w14:textId="2008C1EA" w:rsidR="00B70A2B" w:rsidRPr="00B70A2B" w:rsidRDefault="00B70A2B" w:rsidP="00FF34DF">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b/>
          <w:bCs/>
          <w:sz w:val="32"/>
          <w:szCs w:val="32"/>
          <w:rtl/>
        </w:rPr>
        <w:t>المتانة</w:t>
      </w:r>
      <w:r>
        <w:rPr>
          <w:rFonts w:ascii="Traditional Arabic" w:hAnsi="Traditional Arabic" w:cs="Traditional Arabic"/>
          <w:sz w:val="32"/>
          <w:szCs w:val="32"/>
        </w:rPr>
        <w:t xml:space="preserve"> </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تشير إلى القدرة على استخدام المنتج لفترة زمنية طويلة قبل حدوث تدهور مادي أو تآكل وظيفي فيه، مما يعكس مدى صلاحية المنتج وفترة الاستفادة منه (بوكسيش، 2010)</w:t>
      </w:r>
    </w:p>
    <w:p w14:paraId="74F59A71" w14:textId="7661C60E" w:rsidR="00B70A2B" w:rsidRPr="00B70A2B" w:rsidRDefault="00B70A2B" w:rsidP="00FF34DF">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b/>
          <w:bCs/>
          <w:sz w:val="32"/>
          <w:szCs w:val="32"/>
        </w:rPr>
        <w:lastRenderedPageBreak/>
        <w:t xml:space="preserve"> </w:t>
      </w:r>
      <w:r w:rsidRPr="00B70A2B">
        <w:rPr>
          <w:rFonts w:ascii="Traditional Arabic" w:hAnsi="Traditional Arabic" w:cs="Traditional Arabic"/>
          <w:b/>
          <w:bCs/>
          <w:sz w:val="32"/>
          <w:szCs w:val="32"/>
          <w:rtl/>
        </w:rPr>
        <w:t>إمكانية الصيانة</w:t>
      </w:r>
      <w:r w:rsidRPr="00B70A2B">
        <w:rPr>
          <w:rFonts w:ascii="Traditional Arabic" w:hAnsi="Traditional Arabic" w:cs="Traditional Arabic"/>
          <w:b/>
          <w:bCs/>
          <w:sz w:val="32"/>
          <w:szCs w:val="32"/>
        </w:rPr>
        <w:t xml:space="preserve"> :</w:t>
      </w:r>
      <w:r w:rsidRPr="00B70A2B">
        <w:rPr>
          <w:rFonts w:ascii="Traditional Arabic" w:hAnsi="Traditional Arabic" w:cs="Traditional Arabic"/>
          <w:sz w:val="32"/>
          <w:szCs w:val="32"/>
          <w:rtl/>
        </w:rPr>
        <w:t>تعني سهولة تصنيع المنتج مع توفر خدمات ما بعد البيع، خاصة فيما يتعلق بالسلع المعمرة (سلطان، 2006)</w:t>
      </w:r>
      <w:r w:rsidRPr="00B70A2B">
        <w:rPr>
          <w:rFonts w:ascii="Traditional Arabic" w:hAnsi="Traditional Arabic" w:cs="Traditional Arabic"/>
          <w:sz w:val="32"/>
          <w:szCs w:val="32"/>
        </w:rPr>
        <w:t>.</w:t>
      </w:r>
    </w:p>
    <w:p w14:paraId="707A5481" w14:textId="77777777" w:rsidR="00B70A2B" w:rsidRPr="00B70A2B" w:rsidRDefault="00B70A2B" w:rsidP="00FF34DF">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sz w:val="32"/>
          <w:szCs w:val="32"/>
        </w:rPr>
        <w:t xml:space="preserve"> </w:t>
      </w:r>
      <w:r w:rsidRPr="00B70A2B">
        <w:rPr>
          <w:rFonts w:ascii="Traditional Arabic" w:hAnsi="Traditional Arabic" w:cs="Traditional Arabic"/>
          <w:b/>
          <w:bCs/>
          <w:sz w:val="32"/>
          <w:szCs w:val="32"/>
          <w:rtl/>
        </w:rPr>
        <w:t>الاعتمادية</w:t>
      </w:r>
      <w:r w:rsidRPr="00B70A2B">
        <w:rPr>
          <w:rFonts w:ascii="Traditional Arabic" w:hAnsi="Traditional Arabic" w:cs="Traditional Arabic"/>
          <w:b/>
          <w:bCs/>
          <w:sz w:val="32"/>
          <w:szCs w:val="32"/>
        </w:rPr>
        <w:t>:</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تتعلق بقدرة المنتج أو الخدمة على أداء المهام المطلوبة بدقة وثبات يمكن الاعتماد عليهما</w:t>
      </w:r>
    </w:p>
    <w:p w14:paraId="26F54836" w14:textId="1FF807F7" w:rsidR="00B70A2B" w:rsidRPr="00B70A2B" w:rsidRDefault="00B70A2B" w:rsidP="00FF34DF">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sz w:val="32"/>
          <w:szCs w:val="32"/>
        </w:rPr>
        <w:t xml:space="preserve"> </w:t>
      </w:r>
      <w:r w:rsidRPr="00B70A2B">
        <w:rPr>
          <w:rFonts w:ascii="Traditional Arabic" w:hAnsi="Traditional Arabic" w:cs="Traditional Arabic"/>
          <w:b/>
          <w:bCs/>
          <w:sz w:val="32"/>
          <w:szCs w:val="32"/>
          <w:rtl/>
        </w:rPr>
        <w:t>الجمالية</w:t>
      </w:r>
      <w:r w:rsidRPr="00B70A2B">
        <w:rPr>
          <w:rFonts w:ascii="Traditional Arabic" w:hAnsi="Traditional Arabic" w:cs="Traditional Arabic"/>
          <w:b/>
          <w:bCs/>
          <w:sz w:val="32"/>
          <w:szCs w:val="32"/>
        </w:rPr>
        <w:t>:</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تشير إلى النواحي الجمالية التي تركز على أذواق الأفراد فيما يتعلق بالشكل الخارجي، الطعم، الرائحة، الصوت أو اللمس، والتي تشكل عاملًا أساسيًا لجذب المستهلكين نحو المنتجات، خاصة السلع الكمالية والملابس</w:t>
      </w:r>
      <w:r w:rsidRPr="00B70A2B">
        <w:rPr>
          <w:rFonts w:ascii="Traditional Arabic" w:hAnsi="Traditional Arabic" w:cs="Traditional Arabic"/>
          <w:sz w:val="32"/>
          <w:szCs w:val="32"/>
        </w:rPr>
        <w:t>.</w:t>
      </w:r>
    </w:p>
    <w:p w14:paraId="3CDAAE43" w14:textId="77777777" w:rsidR="00DE47BE" w:rsidRPr="00DE47BE" w:rsidRDefault="00DE47BE" w:rsidP="00FF34DF">
      <w:pPr>
        <w:shd w:val="clear" w:color="auto" w:fill="FFFFFF" w:themeFill="background1"/>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أن جودة الخدمات الصحية تعتمد على تكامل عدة جوانب تشمل جودة التصميم التي تضمن تلبية احتياجات الزبائن، وجودة الأداء التي تقيس قدرة الخدمة على الأداء المتوقع، وجودة المطابقة التي تقيم مدى توافق الخدمة مع المواصفات المحددة. كما أن الجودة تتميز بالتفوق والاعتمادية والملاءمة للمنتج والمستخدم والقيمة. تشمل أبعاد الجودة الأداء، المظهر، المطابقة، المتانة، إمكانية الصيانة، الاعتمادية والجمالية، وهي أبعاد تؤثر في رضا العميل وفعالية الخدمة المقدمة.</w:t>
      </w:r>
    </w:p>
    <w:p w14:paraId="4FA3A0FE" w14:textId="42158FE2" w:rsidR="00B70A2B" w:rsidRDefault="00B70A2B" w:rsidP="00FF34DF">
      <w:pPr>
        <w:shd w:val="clear" w:color="auto" w:fill="FFFFFF" w:themeFill="background1"/>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أهمية الجودة:</w:t>
      </w:r>
    </w:p>
    <w:p w14:paraId="75EC0BAA" w14:textId="4B8447C8" w:rsidR="00087859" w:rsidRPr="00DE47BE" w:rsidRDefault="00B70A2B" w:rsidP="00FF34DF">
      <w:pPr>
        <w:shd w:val="clear" w:color="auto" w:fill="FFFFFF" w:themeFill="background1"/>
        <w:spacing w:after="0" w:line="330" w:lineRule="atLeast"/>
        <w:jc w:val="both"/>
        <w:rPr>
          <w:rFonts w:ascii="Traditional Arabic" w:hAnsi="Traditional Arabic" w:cs="Traditional Arabic"/>
          <w:sz w:val="32"/>
          <w:szCs w:val="32"/>
          <w:rtl/>
        </w:rPr>
      </w:pPr>
      <w:r w:rsidRPr="00B70A2B">
        <w:rPr>
          <w:rFonts w:ascii="Traditional Arabic" w:hAnsi="Traditional Arabic" w:cs="Traditional Arabic"/>
          <w:sz w:val="32"/>
          <w:szCs w:val="32"/>
          <w:rtl/>
        </w:rPr>
        <w:t xml:space="preserve">سمعة </w:t>
      </w:r>
      <w:r>
        <w:rPr>
          <w:rFonts w:ascii="Traditional Arabic" w:hAnsi="Traditional Arabic" w:cs="Traditional Arabic" w:hint="cs"/>
          <w:sz w:val="32"/>
          <w:szCs w:val="32"/>
          <w:rtl/>
        </w:rPr>
        <w:t>المنظمة:</w:t>
      </w:r>
      <w:r w:rsidRPr="00B70A2B">
        <w:rPr>
          <w:rFonts w:ascii="Traditional Arabic" w:hAnsi="Traditional Arabic" w:cs="Traditional Arabic"/>
          <w:sz w:val="32"/>
          <w:szCs w:val="32"/>
          <w:rtl/>
        </w:rPr>
        <w:t xml:space="preserve"> تعتمد بشكل مباشر على مستوى الجودة التي تقدمها من خلال منتجاتها وخدماتها. يتعزز هذا الأمر عبر العلاقات الإيجابية التي تربط المؤسسة بالعملاء وخبرات فريق العمل، إلى جانب السعي المستمر لتقديم منتجات تواكب احتياجات وتطلعات العملاء</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إذا كانت منتجات المؤسسة تتميز بجودة عالية بالفعل، فإن الاستثمار في تحسين هذه الجودة وتطويرها يُعدّ خطوة محورية لتعزيز سمعة المؤسسة وتحقيق انتشار أوسع لمنتجاتها</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ذلك يمكّنها من بناء سمعة جيدة ويساهم في تعزيز قدرتها التنافسية ضمن القطاع الذي تنشط فيه. وبذلك نستنتج أن السمعة الجيدة للمؤسسة تُبنى أساساً على جودة ما تقدمه، حيث تُعتبر الجودة العنصر الأساسي في تحقيق مكانة مرموقة بين المؤسسات المنافسة</w:t>
      </w:r>
      <w:r w:rsidRPr="00B70A2B">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سلطان، 2006).</w:t>
      </w:r>
    </w:p>
    <w:p w14:paraId="7B886F37" w14:textId="04380102"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التكاليف وحصة السوق</w:t>
      </w:r>
      <w:r w:rsidRPr="00DE47BE">
        <w:rPr>
          <w:rFonts w:ascii="Traditional Arabic" w:hAnsi="Traditional Arabic" w:cs="Traditional Arabic" w:hint="cs"/>
          <w:b/>
          <w:bCs/>
          <w:sz w:val="32"/>
          <w:szCs w:val="32"/>
          <w:rtl/>
        </w:rPr>
        <w:t xml:space="preserve">: </w:t>
      </w:r>
      <w:r w:rsidR="00B70A2B">
        <w:rPr>
          <w:rFonts w:ascii="Traditional Arabic" w:hAnsi="Traditional Arabic" w:cs="Traditional Arabic"/>
          <w:sz w:val="32"/>
          <w:szCs w:val="32"/>
          <w:rtl/>
        </w:rPr>
        <w:t xml:space="preserve">بعد </w:t>
      </w:r>
      <w:r w:rsidR="00B70A2B">
        <w:rPr>
          <w:rFonts w:ascii="Traditional Arabic" w:hAnsi="Traditional Arabic" w:cs="Traditional Arabic" w:hint="cs"/>
          <w:sz w:val="32"/>
          <w:szCs w:val="32"/>
          <w:rtl/>
        </w:rPr>
        <w:t>تطبيق</w:t>
      </w:r>
      <w:r w:rsidR="00B70A2B">
        <w:rPr>
          <w:rFonts w:ascii="Traditional Arabic" w:hAnsi="Traditional Arabic" w:cs="Traditional Arabic"/>
          <w:sz w:val="32"/>
          <w:szCs w:val="32"/>
          <w:rtl/>
        </w:rPr>
        <w:t xml:space="preserve"> الجودة المطلوبة</w:t>
      </w:r>
      <w:r w:rsidR="00B70A2B">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بدل </w:t>
      </w:r>
      <w:r w:rsidR="00B70A2B">
        <w:rPr>
          <w:rFonts w:ascii="Traditional Arabic" w:hAnsi="Traditional Arabic" w:cs="Traditional Arabic" w:hint="cs"/>
          <w:sz w:val="32"/>
          <w:szCs w:val="32"/>
          <w:rtl/>
        </w:rPr>
        <w:t>استخدامات</w:t>
      </w:r>
      <w:r w:rsidR="00B70A2B">
        <w:rPr>
          <w:rFonts w:ascii="Traditional Arabic" w:hAnsi="Traditional Arabic" w:cs="Traditional Arabic"/>
          <w:sz w:val="32"/>
          <w:szCs w:val="32"/>
          <w:rtl/>
        </w:rPr>
        <w:t xml:space="preserve"> ومراحل الإنتاج</w:t>
      </w:r>
      <w:r w:rsidR="00B70A2B">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من شأنه أن يفتح الفرص لاكتشاف الأخطاء</w:t>
      </w:r>
      <w:r w:rsidR="00B70A2B">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وتفاديها وهذا لتجنب كلفة إضافية وبالتالي تخفيض كلفة وزيادة ربح </w:t>
      </w:r>
      <w:r w:rsidRPr="00DE47BE">
        <w:rPr>
          <w:rFonts w:ascii="Traditional Arabic" w:hAnsi="Traditional Arabic" w:cs="Traditional Arabic" w:hint="cs"/>
          <w:sz w:val="32"/>
          <w:szCs w:val="32"/>
          <w:rtl/>
        </w:rPr>
        <w:t>الشركة.(</w:t>
      </w:r>
      <w:r w:rsidR="00DE47BE" w:rsidRPr="00DE47BE">
        <w:rPr>
          <w:rFonts w:ascii="Traditional Arabic" w:hAnsi="Traditional Arabic" w:cs="Traditional Arabic" w:hint="cs"/>
          <w:sz w:val="32"/>
          <w:szCs w:val="32"/>
          <w:rtl/>
        </w:rPr>
        <w:t>المحياوي، 2006)</w:t>
      </w:r>
    </w:p>
    <w:p w14:paraId="32CF5A3E" w14:textId="77777777" w:rsidR="00B70A2B" w:rsidRDefault="00B70A2B" w:rsidP="00FF34DF">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b/>
          <w:bCs/>
          <w:sz w:val="32"/>
          <w:szCs w:val="32"/>
          <w:rtl/>
        </w:rPr>
        <w:t>المسؤولية القانونية عن المنتج</w:t>
      </w:r>
      <w:r>
        <w:rPr>
          <w:rFonts w:ascii="Traditional Arabic" w:hAnsi="Traditional Arabic" w:cs="Traditional Arabic"/>
          <w:sz w:val="32"/>
          <w:szCs w:val="32"/>
        </w:rPr>
        <w:t xml:space="preserve"> </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تتحمل المنظمات التي تقوم بتصميم وإنتاج منتجات معينة المسؤولية القانونية عن أي أضرار قد تنتج عن استخدام هذه المنتجات</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 xml:space="preserve">ولذلك، يصبح من الضروري أن تعمل تلك </w:t>
      </w:r>
      <w:r w:rsidRPr="00B70A2B">
        <w:rPr>
          <w:rFonts w:ascii="Traditional Arabic" w:hAnsi="Traditional Arabic" w:cs="Traditional Arabic"/>
          <w:sz w:val="32"/>
          <w:szCs w:val="32"/>
          <w:rtl/>
        </w:rPr>
        <w:lastRenderedPageBreak/>
        <w:t xml:space="preserve">المنظمات على إنتاج وتوزيع منتجات خالية من العيوب والأخطاء إلى أقصى حد ممكن، بهدف تجنب الوقوع في مشكلات قانونية </w:t>
      </w:r>
      <w:r>
        <w:rPr>
          <w:rFonts w:ascii="Traditional Arabic" w:hAnsi="Traditional Arabic" w:cs="Traditional Arabic" w:hint="cs"/>
          <w:sz w:val="32"/>
          <w:szCs w:val="32"/>
          <w:rtl/>
        </w:rPr>
        <w:t>محتملة (سلطان، 2006).</w:t>
      </w:r>
    </w:p>
    <w:p w14:paraId="43628BB8" w14:textId="0EDE1F22" w:rsidR="00B70A2B" w:rsidRPr="00B70A2B" w:rsidRDefault="00B70A2B" w:rsidP="00FF34DF">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sz w:val="32"/>
          <w:szCs w:val="32"/>
        </w:rPr>
        <w:t xml:space="preserve"> </w:t>
      </w:r>
      <w:r w:rsidRPr="00C55761">
        <w:rPr>
          <w:rFonts w:ascii="Traditional Arabic" w:hAnsi="Traditional Arabic" w:cs="Traditional Arabic"/>
          <w:b/>
          <w:bCs/>
          <w:sz w:val="32"/>
          <w:szCs w:val="32"/>
          <w:rtl/>
        </w:rPr>
        <w:t>حماية المستهلك</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يساهم تطبيق معايير الجودة في المؤسسة وتحديد مواصفات واضحة في حماية المستهلك من الغش التجاري وتعزيز ثقته بمنتجات المؤسسة</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إذ يؤدي تدني مستوى الجودة إلى امتناع المستهلك عن شراء منتجات المؤسسة وضعف رضا المستهلك، مما قد يترتب عليه تحمل المستهلك تكاليف إضافية</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 xml:space="preserve">ومن هنا، جاءت أهمية جهود حماية المستهلك التي تسعى لتزويده بالإرشادات حول اختيار المنتجات ذات الجودة </w:t>
      </w:r>
      <w:r w:rsidR="00C55761">
        <w:rPr>
          <w:rFonts w:ascii="Traditional Arabic" w:hAnsi="Traditional Arabic" w:cs="Traditional Arabic" w:hint="cs"/>
          <w:sz w:val="32"/>
          <w:szCs w:val="32"/>
          <w:rtl/>
        </w:rPr>
        <w:t>الحالية، (الطائي، 2012). لذلك يمكن استنتاج أن حماية المستهلك جاءت للكشف عن الغيش التجاري الناتج عن منتجات ذات جودة ضعيفة تؤدي إلى عدم رضا المستهلك.</w:t>
      </w:r>
    </w:p>
    <w:p w14:paraId="66BBC67B"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المضامين</w:t>
      </w:r>
      <w:r w:rsidRPr="00DE47BE">
        <w:rPr>
          <w:rFonts w:ascii="Traditional Arabic" w:hAnsi="Traditional Arabic" w:cs="Traditional Arabic"/>
          <w:sz w:val="32"/>
          <w:szCs w:val="32"/>
          <w:rtl/>
        </w:rPr>
        <w:t xml:space="preserve"> العالمية بهدف الوصول إلى مستويات عالمية لسلعة أو خدمة لا بد للمنظمة من تطابق مواصفات المنتج حسب المعايير العالمية للجودة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ونجد أيضا أن أهمية أخرى لجودة تتمثل في:</w:t>
      </w:r>
      <w:r w:rsidRPr="00DE47BE">
        <w:rPr>
          <w:rFonts w:ascii="Traditional Arabic" w:hAnsi="Traditional Arabic" w:cs="Traditional Arabic" w:hint="cs"/>
          <w:sz w:val="32"/>
          <w:szCs w:val="32"/>
          <w:rtl/>
        </w:rPr>
        <w:t xml:space="preserve"> (صالح، 2009)</w:t>
      </w:r>
    </w:p>
    <w:p w14:paraId="4CBA3E77"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ونجد وأيضا أن أهمية أخرى لجودة تتمثل في: </w:t>
      </w:r>
    </w:p>
    <w:p w14:paraId="1FFB36A5"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بالنسبة للمنظمات:</w:t>
      </w:r>
    </w:p>
    <w:p w14:paraId="036C2280" w14:textId="77777777" w:rsidR="00087859" w:rsidRPr="00DE47BE" w:rsidRDefault="00087859" w:rsidP="00FF34DF">
      <w:pPr>
        <w:pStyle w:val="a6"/>
        <w:numPr>
          <w:ilvl w:val="0"/>
          <w:numId w:val="22"/>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تحقيق الأرباح.</w:t>
      </w:r>
    </w:p>
    <w:p w14:paraId="667431B5" w14:textId="0F9CB516" w:rsidR="00087859" w:rsidRPr="00DE47BE" w:rsidRDefault="00C55761" w:rsidP="00FF34DF">
      <w:pPr>
        <w:pStyle w:val="a6"/>
        <w:numPr>
          <w:ilvl w:val="0"/>
          <w:numId w:val="22"/>
        </w:num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تعزيز</w:t>
      </w:r>
      <w:r w:rsidR="00087859" w:rsidRPr="00DE47BE">
        <w:rPr>
          <w:rFonts w:ascii="Traditional Arabic" w:hAnsi="Traditional Arabic" w:cs="Traditional Arabic"/>
          <w:sz w:val="32"/>
          <w:szCs w:val="32"/>
          <w:rtl/>
        </w:rPr>
        <w:t xml:space="preserve"> إنتاجية وتحقيق تكاليف الأداء.</w:t>
      </w:r>
    </w:p>
    <w:p w14:paraId="12A3E936" w14:textId="043DC6F9" w:rsidR="00087859" w:rsidRPr="00DE47BE" w:rsidRDefault="00C55761" w:rsidP="00FF34DF">
      <w:pPr>
        <w:pStyle w:val="a6"/>
        <w:numPr>
          <w:ilvl w:val="0"/>
          <w:numId w:val="22"/>
        </w:num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ضمان اتساق جودة الانتاج.</w:t>
      </w:r>
      <w:r w:rsidR="00087859" w:rsidRPr="00DE47BE">
        <w:rPr>
          <w:rFonts w:ascii="Traditional Arabic" w:hAnsi="Traditional Arabic" w:cs="Traditional Arabic"/>
          <w:sz w:val="32"/>
          <w:szCs w:val="32"/>
          <w:rtl/>
        </w:rPr>
        <w:t>.</w:t>
      </w:r>
    </w:p>
    <w:p w14:paraId="35368B25" w14:textId="545A2C45" w:rsidR="00087859" w:rsidRPr="00DE47BE" w:rsidRDefault="00C55761" w:rsidP="00FF34DF">
      <w:pPr>
        <w:pStyle w:val="a6"/>
        <w:numPr>
          <w:ilvl w:val="0"/>
          <w:numId w:val="22"/>
        </w:num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وضع</w:t>
      </w:r>
      <w:r w:rsidR="00087859" w:rsidRPr="00DE47BE">
        <w:rPr>
          <w:rFonts w:ascii="Traditional Arabic" w:hAnsi="Traditional Arabic" w:cs="Traditional Arabic"/>
          <w:sz w:val="32"/>
          <w:szCs w:val="32"/>
          <w:rtl/>
        </w:rPr>
        <w:t xml:space="preserve"> الاستراتيجية </w:t>
      </w:r>
      <w:r>
        <w:rPr>
          <w:rFonts w:ascii="Traditional Arabic" w:hAnsi="Traditional Arabic" w:cs="Traditional Arabic" w:hint="cs"/>
          <w:sz w:val="32"/>
          <w:szCs w:val="32"/>
          <w:rtl/>
        </w:rPr>
        <w:t>تنافسية للسوق</w:t>
      </w:r>
      <w:r w:rsidR="00087859" w:rsidRPr="00DE47BE">
        <w:rPr>
          <w:rFonts w:ascii="Traditional Arabic" w:hAnsi="Traditional Arabic" w:cs="Traditional Arabic" w:hint="cs"/>
          <w:sz w:val="32"/>
          <w:szCs w:val="32"/>
          <w:rtl/>
        </w:rPr>
        <w:t>. (كورتل، 2011)</w:t>
      </w:r>
    </w:p>
    <w:p w14:paraId="0884CBB5"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بالنسبة للمستهلكين:</w:t>
      </w:r>
    </w:p>
    <w:p w14:paraId="69879A3F" w14:textId="548B38C4" w:rsidR="00087859" w:rsidRPr="00DE47BE" w:rsidRDefault="00087859" w:rsidP="00FF34DF">
      <w:pPr>
        <w:pStyle w:val="a6"/>
        <w:numPr>
          <w:ilvl w:val="0"/>
          <w:numId w:val="23"/>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كسب رضا </w:t>
      </w:r>
      <w:r w:rsidR="00C55761">
        <w:rPr>
          <w:rFonts w:ascii="Traditional Arabic" w:hAnsi="Traditional Arabic" w:cs="Traditional Arabic" w:hint="cs"/>
          <w:sz w:val="32"/>
          <w:szCs w:val="32"/>
          <w:rtl/>
        </w:rPr>
        <w:t>العميل</w:t>
      </w:r>
      <w:r w:rsidRPr="00DE47BE">
        <w:rPr>
          <w:rFonts w:ascii="Traditional Arabic" w:hAnsi="Traditional Arabic" w:cs="Traditional Arabic"/>
          <w:sz w:val="32"/>
          <w:szCs w:val="32"/>
          <w:rtl/>
        </w:rPr>
        <w:t>.</w:t>
      </w:r>
    </w:p>
    <w:p w14:paraId="12354545" w14:textId="77777777" w:rsidR="00087859" w:rsidRPr="00DE47BE" w:rsidRDefault="00087859" w:rsidP="00FF34DF">
      <w:pPr>
        <w:pStyle w:val="a6"/>
        <w:numPr>
          <w:ilvl w:val="0"/>
          <w:numId w:val="23"/>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المحافظة على العملاء الحالين.</w:t>
      </w:r>
    </w:p>
    <w:p w14:paraId="20AF2E80" w14:textId="26B2D548" w:rsidR="00087859" w:rsidRPr="00DE47BE" w:rsidRDefault="00087859" w:rsidP="00FF34DF">
      <w:pPr>
        <w:pStyle w:val="a6"/>
        <w:numPr>
          <w:ilvl w:val="0"/>
          <w:numId w:val="23"/>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تصميم منتجات تلبي </w:t>
      </w:r>
      <w:r w:rsidR="00C55761">
        <w:rPr>
          <w:rFonts w:ascii="Traditional Arabic" w:hAnsi="Traditional Arabic" w:cs="Traditional Arabic" w:hint="cs"/>
          <w:sz w:val="32"/>
          <w:szCs w:val="32"/>
          <w:rtl/>
        </w:rPr>
        <w:t xml:space="preserve">متطلبات المستهلك المتجددة. </w:t>
      </w:r>
    </w:p>
    <w:p w14:paraId="30987A8F" w14:textId="77777777" w:rsidR="00F42509" w:rsidRDefault="00F42509" w:rsidP="00FF34DF">
      <w:pPr>
        <w:shd w:val="clear" w:color="auto" w:fill="FFFFFF" w:themeFill="background1"/>
        <w:jc w:val="both"/>
        <w:rPr>
          <w:rFonts w:ascii="Traditional Arabic" w:hAnsi="Traditional Arabic" w:cs="Traditional Arabic"/>
          <w:b/>
          <w:bCs/>
          <w:sz w:val="32"/>
          <w:szCs w:val="32"/>
          <w:rtl/>
        </w:rPr>
      </w:pPr>
    </w:p>
    <w:p w14:paraId="179CB9F6" w14:textId="77777777" w:rsidR="00F42509" w:rsidRDefault="00F42509" w:rsidP="00FF34DF">
      <w:pPr>
        <w:shd w:val="clear" w:color="auto" w:fill="FFFFFF" w:themeFill="background1"/>
        <w:jc w:val="both"/>
        <w:rPr>
          <w:rFonts w:ascii="Traditional Arabic" w:hAnsi="Traditional Arabic" w:cs="Traditional Arabic"/>
          <w:b/>
          <w:bCs/>
          <w:sz w:val="32"/>
          <w:szCs w:val="32"/>
          <w:rtl/>
        </w:rPr>
      </w:pPr>
    </w:p>
    <w:p w14:paraId="7B97B472" w14:textId="28351614"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أهداف الجودة:</w:t>
      </w:r>
    </w:p>
    <w:p w14:paraId="05F2725A"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للجودة جملة من الأهداف تتمثل في:</w:t>
      </w:r>
    </w:p>
    <w:p w14:paraId="4119A0C4" w14:textId="77777777" w:rsidR="00087859" w:rsidRPr="00DE47BE" w:rsidRDefault="00087859" w:rsidP="00FF34DF">
      <w:pPr>
        <w:pStyle w:val="a6"/>
        <w:numPr>
          <w:ilvl w:val="0"/>
          <w:numId w:val="24"/>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الربحية بسبب تقليل الأخطاء وخفض التكاليف.</w:t>
      </w:r>
    </w:p>
    <w:p w14:paraId="0F395047" w14:textId="77777777" w:rsidR="00087859" w:rsidRPr="00DE47BE" w:rsidRDefault="00087859" w:rsidP="00FF34DF">
      <w:pPr>
        <w:pStyle w:val="a6"/>
        <w:numPr>
          <w:ilvl w:val="0"/>
          <w:numId w:val="24"/>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القدرة التنافسية بسبب تقديم ما يحقق رضا العميل.</w:t>
      </w:r>
    </w:p>
    <w:p w14:paraId="24C97BCD" w14:textId="77777777" w:rsidR="00087859" w:rsidRPr="00DE47BE" w:rsidRDefault="00087859" w:rsidP="00FF34DF">
      <w:pPr>
        <w:pStyle w:val="a6"/>
        <w:numPr>
          <w:ilvl w:val="0"/>
          <w:numId w:val="24"/>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كسب رضا المنتج بسبب إرضاء الرغبات.</w:t>
      </w:r>
    </w:p>
    <w:p w14:paraId="609F304D" w14:textId="77777777" w:rsidR="00087859" w:rsidRPr="00DE47BE" w:rsidRDefault="00087859" w:rsidP="00FF34DF">
      <w:pPr>
        <w:pStyle w:val="a6"/>
        <w:numPr>
          <w:ilvl w:val="0"/>
          <w:numId w:val="24"/>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تحسين الثقة بين العاملين وإدارة الزيادة القدرة على جذب العملاء والتقليل من </w:t>
      </w:r>
      <w:r w:rsidRPr="00DE47BE">
        <w:rPr>
          <w:rFonts w:ascii="Traditional Arabic" w:hAnsi="Traditional Arabic" w:cs="Traditional Arabic" w:hint="cs"/>
          <w:sz w:val="32"/>
          <w:szCs w:val="32"/>
          <w:rtl/>
        </w:rPr>
        <w:t xml:space="preserve">شكواهم. </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الوادي والشيخ، (2016)</w:t>
      </w:r>
    </w:p>
    <w:p w14:paraId="560CE917" w14:textId="5D2C318E"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يرى </w:t>
      </w:r>
      <w:r w:rsidR="00C55761">
        <w:rPr>
          <w:rFonts w:ascii="Traditional Arabic" w:hAnsi="Traditional Arabic" w:cs="Traditional Arabic" w:hint="cs"/>
          <w:sz w:val="32"/>
          <w:szCs w:val="32"/>
          <w:rtl/>
        </w:rPr>
        <w:t>مكاوي</w:t>
      </w:r>
      <w:r w:rsidRPr="00DE47BE">
        <w:rPr>
          <w:rFonts w:ascii="Traditional Arabic" w:hAnsi="Traditional Arabic" w:cs="Traditional Arabic" w:hint="cs"/>
          <w:sz w:val="32"/>
          <w:szCs w:val="32"/>
          <w:rtl/>
        </w:rPr>
        <w:t xml:space="preserve"> بأن الأهداف والخدمات والسلع:</w:t>
      </w:r>
    </w:p>
    <w:p w14:paraId="4B360BCF" w14:textId="77777777" w:rsidR="00C55761" w:rsidRPr="00C55761" w:rsidRDefault="00C55761" w:rsidP="00FF34DF">
      <w:pPr>
        <w:pStyle w:val="a6"/>
        <w:numPr>
          <w:ilvl w:val="0"/>
          <w:numId w:val="37"/>
        </w:numPr>
        <w:shd w:val="clear" w:color="auto" w:fill="FFFFFF" w:themeFill="background1"/>
        <w:jc w:val="both"/>
        <w:rPr>
          <w:rFonts w:ascii="Traditional Arabic" w:hAnsi="Traditional Arabic" w:cs="Traditional Arabic"/>
          <w:sz w:val="32"/>
          <w:szCs w:val="32"/>
        </w:rPr>
      </w:pPr>
      <w:r w:rsidRPr="00C55761">
        <w:rPr>
          <w:rFonts w:ascii="Traditional Arabic" w:hAnsi="Traditional Arabic" w:cs="Traditional Arabic"/>
          <w:sz w:val="32"/>
          <w:szCs w:val="32"/>
          <w:rtl/>
        </w:rPr>
        <w:t>تُعتبر معرفة آراء العملاء وقياس مدى رضاهم عن الخدمات من البيانات المهمة في مجالات البحوث الإدارية والتخطيط</w:t>
      </w:r>
    </w:p>
    <w:p w14:paraId="6CC36ED1" w14:textId="207F358C" w:rsidR="00C55761" w:rsidRPr="00C55761" w:rsidRDefault="00C55761" w:rsidP="00FF34DF">
      <w:pPr>
        <w:pStyle w:val="a6"/>
        <w:numPr>
          <w:ilvl w:val="0"/>
          <w:numId w:val="37"/>
        </w:numPr>
        <w:shd w:val="clear" w:color="auto" w:fill="FFFFFF" w:themeFill="background1"/>
        <w:jc w:val="both"/>
        <w:rPr>
          <w:rFonts w:ascii="Traditional Arabic" w:hAnsi="Traditional Arabic" w:cs="Traditional Arabic"/>
          <w:sz w:val="32"/>
          <w:szCs w:val="32"/>
        </w:rPr>
      </w:pP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كما يسهم تطوير وتحسين قنوات التواصل بين العملاء ومقدمي الخدمات في تحقيق هذه الأهداف بشكل أكثر فعالية</w:t>
      </w: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وتبرز أهمية ذلك في رفع مستوى الإنتاجية، حيث يُعد تحقيق المستوى المنشود من جودة الخدمات أو السلع المقدمة للعملاء هو الهدف الرئيسي لتطبيق معايير الجودة. (الملكاوي، 2020)</w:t>
      </w:r>
    </w:p>
    <w:p w14:paraId="653CBEAE" w14:textId="77777777" w:rsidR="00DE47BE" w:rsidRPr="00DE47BE" w:rsidRDefault="00DE47BE" w:rsidP="00FF34DF">
      <w:pPr>
        <w:shd w:val="clear" w:color="auto" w:fill="FFFFFF" w:themeFill="background1"/>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أن أهمية الجودة تكمن في تعزيز سمعة المؤسسة من خلال تقديم منتجات تلبي حاجات ورغبات العملاء، وتقليل التكاليف وزيادة الحصة السوقية عبر تقليل الأخطاء، وضمان المسؤولية القانونية للمنتج وسلامة المستهلك، بالإضافة إلى تحقيق معايير عالمية للمنتجات والخدمات. كما تساهم الجودة في زيادة الربحية والكفاءة والإنتاجية، وتعزيز رضا العملاء والمحافظة عليهم، وتحقيق التنافسية والاستمرارية في السوق، ما يجعلها أداة استراتيجية لنجاح المؤسسات وتلبية توقعات المستهلكين بشكل مستدام.</w:t>
      </w:r>
    </w:p>
    <w:p w14:paraId="4674D84E"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تكاليف الجودة</w:t>
      </w:r>
    </w:p>
    <w:p w14:paraId="0B9B0600"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تمثل تكاليف الجودة بالكلف المرتبط بعدم الحصول على السلع أو الخدمات المطابقة بالمواصفات</w:t>
      </w:r>
    </w:p>
    <w:p w14:paraId="5541E36C"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بطريقة صحيحة المرة الأولى وهي تصنف في الأساس إلى أربع أنواع:</w:t>
      </w:r>
    </w:p>
    <w:p w14:paraId="3C40ED01" w14:textId="77777777" w:rsidR="00EC3623" w:rsidRDefault="00C55761" w:rsidP="00FF34DF">
      <w:pPr>
        <w:shd w:val="clear" w:color="auto" w:fill="FFFFFF" w:themeFill="background1"/>
        <w:jc w:val="both"/>
        <w:rPr>
          <w:rFonts w:ascii="Traditional Arabic" w:hAnsi="Traditional Arabic" w:cs="Traditional Arabic"/>
          <w:sz w:val="32"/>
          <w:szCs w:val="32"/>
        </w:rPr>
      </w:pPr>
      <w:r w:rsidRPr="00C55761">
        <w:rPr>
          <w:rFonts w:ascii="Traditional Arabic" w:hAnsi="Traditional Arabic" w:cs="Traditional Arabic"/>
          <w:b/>
          <w:bCs/>
          <w:sz w:val="32"/>
          <w:szCs w:val="32"/>
          <w:rtl/>
        </w:rPr>
        <w:lastRenderedPageBreak/>
        <w:t>التكاليف الوقائية</w:t>
      </w:r>
      <w:r w:rsidRPr="00C55761">
        <w:rPr>
          <w:rFonts w:ascii="Traditional Arabic" w:hAnsi="Traditional Arabic" w:cs="Traditional Arabic"/>
          <w:sz w:val="32"/>
          <w:szCs w:val="32"/>
          <w:rtl/>
        </w:rPr>
        <w:t xml:space="preserve"> تشير إلى المصاريف المرتبطة بمنع حدوث العيوب أو الانحرافات في الجودة، وتهدف إلى ضمان تحقيق معايير الجودة المطلوبة</w:t>
      </w: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تتضمن هذه التكاليف أنشطة مثل تخطيط الجودة، الوسائل المستخدمة لمنع العيوب، إلى جانب برامج التعليم والتدريب</w:t>
      </w:r>
    </w:p>
    <w:p w14:paraId="3CCA91D0" w14:textId="77777777" w:rsidR="00EC3623" w:rsidRDefault="00EC3623" w:rsidP="00FF34DF">
      <w:pPr>
        <w:shd w:val="clear" w:color="auto" w:fill="FFFFFF" w:themeFill="background1"/>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تكاليف التقييم: </w:t>
      </w:r>
      <w:r w:rsidR="00C55761" w:rsidRPr="00C55761">
        <w:rPr>
          <w:rFonts w:ascii="Traditional Arabic" w:hAnsi="Traditional Arabic" w:cs="Traditional Arabic"/>
          <w:sz w:val="32"/>
          <w:szCs w:val="32"/>
        </w:rPr>
        <w:t xml:space="preserve"> </w:t>
      </w:r>
      <w:r w:rsidR="00C55761" w:rsidRPr="00C55761">
        <w:rPr>
          <w:rFonts w:ascii="Traditional Arabic" w:hAnsi="Traditional Arabic" w:cs="Traditional Arabic"/>
          <w:sz w:val="32"/>
          <w:szCs w:val="32"/>
          <w:rtl/>
        </w:rPr>
        <w:t>تتمثل في النفقات المرتبطة بالتحقق من مطابقة المنتجات للمواصفات المعتمدة</w:t>
      </w:r>
      <w:r w:rsidR="00C55761" w:rsidRPr="00C55761">
        <w:rPr>
          <w:rFonts w:ascii="Traditional Arabic" w:hAnsi="Traditional Arabic" w:cs="Traditional Arabic"/>
          <w:sz w:val="32"/>
          <w:szCs w:val="32"/>
        </w:rPr>
        <w:t xml:space="preserve">. </w:t>
      </w:r>
      <w:r w:rsidR="00C55761" w:rsidRPr="00C55761">
        <w:rPr>
          <w:rFonts w:ascii="Traditional Arabic" w:hAnsi="Traditional Arabic" w:cs="Traditional Arabic"/>
          <w:sz w:val="32"/>
          <w:szCs w:val="32"/>
          <w:rtl/>
        </w:rPr>
        <w:t>وتتضمن أجور موظفي الفحص والتفتيش، بالإضافة إلى تكاليف المعدات والنفقات المرتبطة بهذا المجال</w:t>
      </w:r>
      <w:r w:rsidR="00C55761" w:rsidRPr="00C55761">
        <w:rPr>
          <w:rFonts w:ascii="Traditional Arabic" w:hAnsi="Traditional Arabic" w:cs="Traditional Arabic"/>
          <w:sz w:val="32"/>
          <w:szCs w:val="32"/>
        </w:rPr>
        <w:t xml:space="preserve">. </w:t>
      </w:r>
    </w:p>
    <w:p w14:paraId="74B261EF" w14:textId="77777777" w:rsidR="00EC3623" w:rsidRDefault="00C55761" w:rsidP="00FF34DF">
      <w:pPr>
        <w:shd w:val="clear" w:color="auto" w:fill="FFFFFF" w:themeFill="background1"/>
        <w:jc w:val="both"/>
        <w:rPr>
          <w:rFonts w:ascii="Traditional Arabic" w:hAnsi="Traditional Arabic" w:cs="Traditional Arabic"/>
          <w:sz w:val="32"/>
          <w:szCs w:val="32"/>
          <w:rtl/>
        </w:rPr>
      </w:pPr>
      <w:r w:rsidRPr="00EC3623">
        <w:rPr>
          <w:rFonts w:ascii="Traditional Arabic" w:hAnsi="Traditional Arabic" w:cs="Traditional Arabic"/>
          <w:b/>
          <w:bCs/>
          <w:sz w:val="32"/>
          <w:szCs w:val="32"/>
          <w:rtl/>
        </w:rPr>
        <w:t>تكاليف الفشل الداخلي</w:t>
      </w:r>
      <w:r w:rsidR="00EC3623">
        <w:rPr>
          <w:rFonts w:ascii="Traditional Arabic" w:hAnsi="Traditional Arabic" w:cs="Traditional Arabic" w:hint="cs"/>
          <w:sz w:val="32"/>
          <w:szCs w:val="32"/>
          <w:rtl/>
        </w:rPr>
        <w:t>:</w:t>
      </w:r>
      <w:r w:rsidRPr="00C55761">
        <w:rPr>
          <w:rFonts w:ascii="Traditional Arabic" w:hAnsi="Traditional Arabic" w:cs="Traditional Arabic"/>
          <w:sz w:val="32"/>
          <w:szCs w:val="32"/>
          <w:rtl/>
        </w:rPr>
        <w:t xml:space="preserve"> تشمل المصاريف التي تتحملها المنظمة نتيجة التخلص من المنتجات غير المطابقة للمواصفات القياسية المحددة</w:t>
      </w:r>
      <w:r w:rsidRPr="00C55761">
        <w:rPr>
          <w:rFonts w:ascii="Traditional Arabic" w:hAnsi="Traditional Arabic" w:cs="Traditional Arabic"/>
          <w:sz w:val="32"/>
          <w:szCs w:val="32"/>
        </w:rPr>
        <w:t xml:space="preserve">. </w:t>
      </w:r>
    </w:p>
    <w:p w14:paraId="456B58E5" w14:textId="7BC9A4BE" w:rsidR="00087859" w:rsidRDefault="00C55761" w:rsidP="00FF34DF">
      <w:pPr>
        <w:shd w:val="clear" w:color="auto" w:fill="FFFFFF" w:themeFill="background1"/>
        <w:jc w:val="both"/>
        <w:rPr>
          <w:rFonts w:ascii="Traditional Arabic" w:hAnsi="Traditional Arabic" w:cs="Traditional Arabic"/>
          <w:sz w:val="32"/>
          <w:szCs w:val="32"/>
          <w:rtl/>
        </w:rPr>
      </w:pPr>
      <w:r w:rsidRPr="00EC3623">
        <w:rPr>
          <w:rFonts w:ascii="Traditional Arabic" w:hAnsi="Traditional Arabic" w:cs="Traditional Arabic"/>
          <w:b/>
          <w:bCs/>
          <w:sz w:val="32"/>
          <w:szCs w:val="32"/>
          <w:rtl/>
        </w:rPr>
        <w:t>تكاليف الفشل الخارجي</w:t>
      </w:r>
      <w:r w:rsidR="00EC3623">
        <w:rPr>
          <w:rFonts w:ascii="Traditional Arabic" w:hAnsi="Traditional Arabic" w:cs="Traditional Arabic" w:hint="cs"/>
          <w:sz w:val="32"/>
          <w:szCs w:val="32"/>
          <w:rtl/>
        </w:rPr>
        <w:t>:</w:t>
      </w:r>
      <w:r w:rsidRPr="00C55761">
        <w:rPr>
          <w:rFonts w:ascii="Traditional Arabic" w:hAnsi="Traditional Arabic" w:cs="Traditional Arabic"/>
          <w:sz w:val="32"/>
          <w:szCs w:val="32"/>
          <w:rtl/>
        </w:rPr>
        <w:t xml:space="preserve"> فتشير إلى الخسائر الناجمة عن عدم تحقيق المنتجات للجودة المطلوبة بعد وصولها إلى العملاء أو خارج نطاق الشركة</w:t>
      </w:r>
      <w:r w:rsidRPr="00C55761">
        <w:rPr>
          <w:rFonts w:ascii="Traditional Arabic" w:hAnsi="Traditional Arabic" w:cs="Traditional Arabic"/>
          <w:sz w:val="32"/>
          <w:szCs w:val="32"/>
        </w:rPr>
        <w:t>.</w:t>
      </w:r>
      <w:r w:rsidR="00087859" w:rsidRPr="00DE47BE">
        <w:rPr>
          <w:rFonts w:ascii="Traditional Arabic" w:hAnsi="Traditional Arabic" w:cs="Traditional Arabic"/>
          <w:sz w:val="32"/>
          <w:szCs w:val="32"/>
          <w:rtl/>
        </w:rPr>
        <w:t xml:space="preserve"> </w:t>
      </w:r>
      <w:r w:rsidR="00087859" w:rsidRPr="00DE47BE">
        <w:rPr>
          <w:rFonts w:ascii="Traditional Arabic" w:hAnsi="Traditional Arabic" w:cs="Traditional Arabic" w:hint="cs"/>
          <w:sz w:val="32"/>
          <w:szCs w:val="32"/>
          <w:rtl/>
        </w:rPr>
        <w:t>(العزاوي، 2020)</w:t>
      </w:r>
    </w:p>
    <w:p w14:paraId="750AF6B8" w14:textId="6EC160F5" w:rsidR="00F42509" w:rsidRDefault="00F42509" w:rsidP="00FF34DF">
      <w:pPr>
        <w:shd w:val="clear" w:color="auto" w:fill="FFFFFF" w:themeFill="background1"/>
        <w:jc w:val="both"/>
        <w:rPr>
          <w:rFonts w:ascii="Traditional Arabic" w:hAnsi="Traditional Arabic" w:cs="Traditional Arabic"/>
          <w:b/>
          <w:bCs/>
          <w:sz w:val="32"/>
          <w:szCs w:val="32"/>
          <w:rtl/>
        </w:rPr>
      </w:pPr>
      <w:r w:rsidRPr="008D1E2E">
        <w:rPr>
          <w:rFonts w:ascii="Traditional Arabic" w:hAnsi="Traditional Arabic" w:cs="Traditional Arabic" w:hint="cs"/>
          <w:b/>
          <w:bCs/>
          <w:sz w:val="32"/>
          <w:szCs w:val="32"/>
          <w:rtl/>
        </w:rPr>
        <w:t>مفهوم جودة الخدمات الصحية:</w:t>
      </w:r>
    </w:p>
    <w:p w14:paraId="7FC47105" w14:textId="77777777" w:rsidR="00F42509" w:rsidRPr="008D1E2E" w:rsidRDefault="00F42509" w:rsidP="00FF34DF">
      <w:pPr>
        <w:shd w:val="clear" w:color="auto" w:fill="FFFFFF" w:themeFill="background1"/>
        <w:jc w:val="both"/>
        <w:rPr>
          <w:rFonts w:ascii="Traditional Arabic" w:hAnsi="Traditional Arabic" w:cs="Traditional Arabic"/>
          <w:b/>
          <w:bCs/>
          <w:sz w:val="32"/>
          <w:szCs w:val="32"/>
        </w:rPr>
      </w:pPr>
      <w:r w:rsidRPr="008D1E2E">
        <w:rPr>
          <w:rFonts w:ascii="Traditional Arabic" w:hAnsi="Traditional Arabic" w:cs="Traditional Arabic"/>
          <w:b/>
          <w:bCs/>
          <w:sz w:val="32"/>
          <w:szCs w:val="32"/>
          <w:rtl/>
        </w:rPr>
        <w:t>جودة الخدمة</w:t>
      </w:r>
    </w:p>
    <w:p w14:paraId="2E30C899" w14:textId="01C6EF4E" w:rsidR="00F42509" w:rsidRPr="008D1E2E" w:rsidRDefault="00F42509" w:rsidP="00FF34DF">
      <w:pPr>
        <w:shd w:val="clear" w:color="auto" w:fill="FFFFFF" w:themeFill="background1"/>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تعد قدرة المؤسسات الخدمية في تقديم مستوى متوازن من الخدمة والتي هي مسئولية جميع العاملين في المنظمة من تقديم الخدمة لدرجة تشبع فيه حاجيات المستفيدين من الخدمة (بن تربح، </w:t>
      </w:r>
      <w:r w:rsidR="00175B76">
        <w:rPr>
          <w:rFonts w:ascii="Traditional Arabic" w:hAnsi="Traditional Arabic" w:cs="Traditional Arabic" w:hint="cs"/>
          <w:sz w:val="32"/>
          <w:szCs w:val="32"/>
          <w:rtl/>
        </w:rPr>
        <w:t>2018</w:t>
      </w:r>
      <w:r w:rsidRPr="008D1E2E">
        <w:rPr>
          <w:rFonts w:ascii="Traditional Arabic" w:hAnsi="Traditional Arabic" w:cs="Traditional Arabic"/>
          <w:sz w:val="32"/>
          <w:szCs w:val="32"/>
          <w:rtl/>
        </w:rPr>
        <w:t>).</w:t>
      </w:r>
    </w:p>
    <w:p w14:paraId="208C721F" w14:textId="77777777" w:rsidR="00F42509" w:rsidRPr="008D1E2E" w:rsidRDefault="00F42509" w:rsidP="00FF34DF">
      <w:pPr>
        <w:shd w:val="clear" w:color="auto" w:fill="FFFFFF" w:themeFill="background1"/>
        <w:jc w:val="both"/>
        <w:rPr>
          <w:rFonts w:ascii="Traditional Arabic" w:hAnsi="Traditional Arabic" w:cs="Traditional Arabic"/>
          <w:sz w:val="32"/>
          <w:szCs w:val="32"/>
        </w:rPr>
      </w:pPr>
      <w:r w:rsidRPr="008D1E2E">
        <w:rPr>
          <w:rFonts w:ascii="Traditional Arabic" w:hAnsi="Traditional Arabic" w:cs="Traditional Arabic"/>
          <w:sz w:val="32"/>
          <w:szCs w:val="32"/>
          <w:rtl/>
        </w:rPr>
        <w:t>وأشار فشر</w:t>
      </w:r>
      <w:r w:rsidRPr="008D1E2E">
        <w:rPr>
          <w:rFonts w:ascii="Traditional Arabic" w:hAnsi="Traditional Arabic" w:cs="Traditional Arabic"/>
          <w:sz w:val="32"/>
          <w:szCs w:val="32"/>
        </w:rPr>
        <w:t>FISHER</w:t>
      </w:r>
      <w:r w:rsidRPr="008D1E2E">
        <w:rPr>
          <w:rFonts w:ascii="Traditional Arabic" w:hAnsi="Traditional Arabic" w:cs="Traditional Arabic"/>
          <w:sz w:val="32"/>
          <w:szCs w:val="32"/>
          <w:rtl/>
        </w:rPr>
        <w:t xml:space="preserve">   أن جودة الخدمة (هي درجة التألق والتميز وكون الأداء ممتازاً وكون خصائص </w:t>
      </w:r>
    </w:p>
    <w:p w14:paraId="4702CF40" w14:textId="77777777" w:rsidR="00F42509" w:rsidRPr="008D1E2E" w:rsidRDefault="00F42509" w:rsidP="00FF34DF">
      <w:pPr>
        <w:shd w:val="clear" w:color="auto" w:fill="FFFFFF" w:themeFill="background1"/>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 أو بعض خصائص المنتج ممتازة عند مقارنتها مع المعايير الموضوعة سواء من منظور المؤسسة أو من منظور المستفيد. وأن ما يقوم به مقدمي الخدمة من خدمات وإنجاز بما يرغب فيه المرضى ويحصلون عليه فعليا هو يؤدي إلى رضا المرضى. </w:t>
      </w:r>
    </w:p>
    <w:p w14:paraId="51D5A8BC" w14:textId="77777777" w:rsidR="00F42509" w:rsidRPr="008D1E2E" w:rsidRDefault="00F42509" w:rsidP="00FF34DF">
      <w:pPr>
        <w:shd w:val="clear" w:color="auto" w:fill="FFFFFF" w:themeFill="background1"/>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جودة الخدمة حسب </w:t>
      </w:r>
      <w:r w:rsidRPr="008D1E2E">
        <w:rPr>
          <w:rFonts w:ascii="Traditional Arabic" w:hAnsi="Traditional Arabic" w:cs="Traditional Arabic"/>
          <w:sz w:val="32"/>
          <w:szCs w:val="32"/>
        </w:rPr>
        <w:t>Langeard &amp; Eiglier</w:t>
      </w:r>
      <w:r w:rsidRPr="008D1E2E">
        <w:rPr>
          <w:rFonts w:ascii="Traditional Arabic" w:hAnsi="Traditional Arabic" w:cs="Traditional Arabic"/>
          <w:sz w:val="32"/>
          <w:szCs w:val="32"/>
          <w:rtl/>
        </w:rPr>
        <w:t xml:space="preserve"> " بأن الخدمة ذات الجودة العالية هي" تلك التي في وضعية محددة ترضي الزبون" (رشيد، عائشة2014).</w:t>
      </w:r>
    </w:p>
    <w:p w14:paraId="0CB71003" w14:textId="7772FF4B" w:rsidR="00F42509" w:rsidRPr="008D1E2E" w:rsidRDefault="00F42509" w:rsidP="00FF34DF">
      <w:pPr>
        <w:shd w:val="clear" w:color="auto" w:fill="FFFFFF" w:themeFill="background1"/>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وأن جودة الخدمة " تعني مدى قدرة السلعة أو الخدمة على إرضاء حاجات المستهلكين" هي نتيجة عملية تقييم يقارن فيها الزبون توقعاته بالخدمة المقدمة له أو التي قدمت له، وأن جودة الخدمة مرتبطة ارتباطا وثيقا </w:t>
      </w:r>
      <w:r w:rsidRPr="008D1E2E">
        <w:rPr>
          <w:rFonts w:ascii="Traditional Arabic" w:hAnsi="Traditional Arabic" w:cs="Traditional Arabic"/>
          <w:sz w:val="32"/>
          <w:szCs w:val="32"/>
          <w:rtl/>
        </w:rPr>
        <w:lastRenderedPageBreak/>
        <w:t>بدرجة رضا العميل، لذلك من الضروري التركيز والاهتمام بتوقعات العميل وإرضائه وتلبية متطلباته حتى تضمن توفر الجودة المطلوبة</w:t>
      </w:r>
      <w:r>
        <w:rPr>
          <w:rFonts w:ascii="Traditional Arabic" w:hAnsi="Traditional Arabic" w:cs="Traditional Arabic" w:hint="cs"/>
          <w:sz w:val="32"/>
          <w:szCs w:val="32"/>
          <w:rtl/>
        </w:rPr>
        <w:t>"</w:t>
      </w:r>
      <w:r w:rsidR="00175B76">
        <w:rPr>
          <w:rFonts w:ascii="Traditional Arabic" w:hAnsi="Traditional Arabic" w:cs="Traditional Arabic"/>
          <w:sz w:val="32"/>
          <w:szCs w:val="32"/>
          <w:rtl/>
        </w:rPr>
        <w:t xml:space="preserve"> (بحر</w:t>
      </w:r>
      <w:r w:rsidR="00175B76">
        <w:rPr>
          <w:rFonts w:ascii="Traditional Arabic" w:hAnsi="Traditional Arabic" w:cs="Traditional Arabic" w:hint="cs"/>
          <w:sz w:val="32"/>
          <w:szCs w:val="32"/>
          <w:rtl/>
        </w:rPr>
        <w:t xml:space="preserve"> والجدي،</w:t>
      </w:r>
      <w:r w:rsidRPr="008D1E2E">
        <w:rPr>
          <w:rFonts w:ascii="Traditional Arabic" w:hAnsi="Traditional Arabic" w:cs="Traditional Arabic"/>
          <w:sz w:val="32"/>
          <w:szCs w:val="32"/>
          <w:rtl/>
        </w:rPr>
        <w:t xml:space="preserve"> 2018</w:t>
      </w:r>
      <w:r>
        <w:rPr>
          <w:rFonts w:ascii="Traditional Arabic" w:hAnsi="Traditional Arabic" w:cs="Traditional Arabic" w:hint="cs"/>
          <w:sz w:val="32"/>
          <w:szCs w:val="32"/>
          <w:rtl/>
        </w:rPr>
        <w:t>: 71</w:t>
      </w:r>
      <w:r w:rsidRPr="008D1E2E">
        <w:rPr>
          <w:rFonts w:ascii="Traditional Arabic" w:hAnsi="Traditional Arabic" w:cs="Traditional Arabic"/>
          <w:sz w:val="32"/>
          <w:szCs w:val="32"/>
          <w:rtl/>
        </w:rPr>
        <w:t>).</w:t>
      </w:r>
    </w:p>
    <w:p w14:paraId="313E8E3E" w14:textId="4781D1A2" w:rsidR="00DF13C4" w:rsidRPr="00DF13C4" w:rsidRDefault="00DF13C4" w:rsidP="00FF34DF">
      <w:pPr>
        <w:shd w:val="clear" w:color="auto" w:fill="FFFFFF" w:themeFill="background1"/>
        <w:jc w:val="both"/>
        <w:rPr>
          <w:rFonts w:ascii="Traditional Arabic" w:hAnsi="Traditional Arabic" w:cs="Traditional Arabic"/>
          <w:b/>
          <w:bCs/>
          <w:sz w:val="32"/>
          <w:szCs w:val="32"/>
          <w:rtl/>
        </w:rPr>
      </w:pPr>
      <w:r w:rsidRPr="00DF13C4">
        <w:rPr>
          <w:rFonts w:ascii="Traditional Arabic" w:hAnsi="Traditional Arabic" w:cs="Traditional Arabic" w:hint="cs"/>
          <w:b/>
          <w:bCs/>
          <w:sz w:val="32"/>
          <w:szCs w:val="32"/>
          <w:rtl/>
        </w:rPr>
        <w:t>مفهوم الخدمة الصحية:</w:t>
      </w:r>
    </w:p>
    <w:p w14:paraId="4A0CB87A" w14:textId="77777777" w:rsidR="00DF13C4" w:rsidRPr="00DF13C4" w:rsidRDefault="00DF13C4" w:rsidP="00FF34DF">
      <w:pPr>
        <w:shd w:val="clear" w:color="auto" w:fill="FFFFFF" w:themeFill="background1"/>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تعريف منظمة الصحة العالمية لجودة الخدمات الصحية بأنها التماشي مع المعايير والاتجاه الصحيح بطريقة آمنة ومقبولة من قبل المجتمع وبتكلفة مقبولة بحيث تؤدي إلى إحداث تأثيرات على نسبة الحالات المرضية، نسبة الوفيات، والإعاقة وسوء التغذية. وقد أكد (سعد ،2008) على أن جودة الخدمة الصحية هي أسلوب لدراسة عمليات تقديم خدمات الرعاية الصحية وتحسينها باستمرار بما يلبي احتياجات المرضى وغيرهم، وأضاف بأنها انجاز أعمال من قبل أفراد عاملين ذوي مهارات عالية كرسو أنفسهم ومهاراتهم لتقديم خدمة ذات جودة عالية لمرضاهم.</w:t>
      </w:r>
    </w:p>
    <w:p w14:paraId="650DFE81" w14:textId="77777777" w:rsidR="00DF13C4" w:rsidRPr="00DF13C4" w:rsidRDefault="00DF13C4" w:rsidP="00FF34DF">
      <w:pPr>
        <w:shd w:val="clear" w:color="auto" w:fill="FFFFFF" w:themeFill="background1"/>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 ويبين العسالي (2006) بأن جودة الخدمة الصحية تعني تقديم خدمات صحية أكثر أماناً وأسهل منالاً وأكثر إقناعاً لمقدميها وأكثر أرضاءاً للمستفيدين منها بحيث تتولد في المجتمع نظرة إيجابية الى الرعاية الصحية المقدمة.</w:t>
      </w:r>
    </w:p>
    <w:p w14:paraId="64E98110" w14:textId="77777777" w:rsidR="00DF13C4" w:rsidRPr="00DF13C4" w:rsidRDefault="00DF13C4" w:rsidP="00FF34DF">
      <w:pPr>
        <w:shd w:val="clear" w:color="auto" w:fill="FFFFFF" w:themeFill="background1"/>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الخدمات الصحية لها دوراً مهما في تصميم منتج الخدمة لكل من مقدمي الخدمة والمستفيدين، ولأهمية دور الجودة في الخدمات الصحية من جميع النواحي والذي يضمن نجاح المستشفيات من خلال مهارات بشرية ومستلزمات وأجهزة طبية على أن تؤدي إلى تخفيض التكاليف والذي يضمن نجاح المستشفيات. (عباس 2014) </w:t>
      </w:r>
    </w:p>
    <w:p w14:paraId="6D0939B9" w14:textId="77777777" w:rsidR="00DF13C4" w:rsidRPr="00DF13C4" w:rsidRDefault="00DF13C4" w:rsidP="00FF34DF">
      <w:pPr>
        <w:shd w:val="clear" w:color="auto" w:fill="FFFFFF" w:themeFill="background1"/>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وعرفت الخدمات الصحية "بأنها جميع الأنشطة والعمليات التي تحقق رضا المرضى والقبول لدى المستهلك مقابل ثمن ودون أن يتضمن تقديمها أي خطأ. (شهرزاد 2018). </w:t>
      </w:r>
    </w:p>
    <w:p w14:paraId="4591D8E5" w14:textId="28DA4A8A" w:rsidR="00087859"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جودة الخدمات الصحية:</w:t>
      </w:r>
    </w:p>
    <w:p w14:paraId="2C745422" w14:textId="561CB191"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يشهد القطاع الصحي نتيجة للتطورات والطلب المستمر على الخدمات الصحية أصبح مطلبا أساسياً في تقديم الخدمات الصحية سواء من الفرد أو المجتمع وبالتالي أن مستوى الجودة يعتمد على النتيجة النهائية إلى ما يلمسه المستفيد من الخدمة فعليا وتحقق له السلامة الجسمانية والعقلية والاجتماعية وليس فقط </w:t>
      </w:r>
      <w:r w:rsidRPr="008D1E2E">
        <w:rPr>
          <w:rFonts w:ascii="Traditional Arabic" w:hAnsi="Traditional Arabic" w:cs="Traditional Arabic"/>
          <w:sz w:val="32"/>
          <w:szCs w:val="32"/>
          <w:rtl/>
        </w:rPr>
        <w:lastRenderedPageBreak/>
        <w:t>علاج المرض. ونستطيع القول إن جودة الخدمات الصحية ذات جودة عندما تفي وتتلاءم مع متطلبات المستفيدين من الخدمة الصحي</w:t>
      </w:r>
      <w:r w:rsidR="00175B76">
        <w:rPr>
          <w:rFonts w:ascii="Traditional Arabic" w:hAnsi="Traditional Arabic" w:cs="Traditional Arabic"/>
          <w:sz w:val="32"/>
          <w:szCs w:val="32"/>
          <w:rtl/>
        </w:rPr>
        <w:t>ة وتقييمها بما هو متوقع (الصغير</w:t>
      </w:r>
      <w:r w:rsidR="00175B76">
        <w:rPr>
          <w:rFonts w:ascii="Traditional Arabic" w:hAnsi="Traditional Arabic" w:cs="Traditional Arabic" w:hint="cs"/>
          <w:sz w:val="32"/>
          <w:szCs w:val="32"/>
          <w:rtl/>
        </w:rPr>
        <w:t xml:space="preserve"> و</w:t>
      </w:r>
      <w:r w:rsidRPr="008D1E2E">
        <w:rPr>
          <w:rFonts w:ascii="Traditional Arabic" w:hAnsi="Traditional Arabic" w:cs="Traditional Arabic"/>
          <w:sz w:val="32"/>
          <w:szCs w:val="32"/>
          <w:rtl/>
        </w:rPr>
        <w:t>سعد 2017).</w:t>
      </w:r>
    </w:p>
    <w:p w14:paraId="05CC632A" w14:textId="77777777"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عرفت الهيئة الأمريكية المشتركة لاعتماد منظمات الرعاية الصحية جودة الخدمات الصحية بأنها " درجة الإلتزام بالمعايير المتعارف عليها لتحديد مستوى جيد من الممارسات ومعرفة النتائج المتوقعة لخدمة أو إجراء أو تشخيص أو معالجة مشكلة طبية معينة. </w:t>
      </w:r>
    </w:p>
    <w:p w14:paraId="0D04E853" w14:textId="77777777"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وعرفت جودة الخدمات الصحية" بأنها تحقيق أفضل نتيجة لكل مريض وتجنب المضاعفات التي قد يسببها الطبيب المعالج، ثم الاهتمام بالمريض وذويه بصورة تحقق التوازن بين ما أنفقه المريض وما حصل عليه من فوائد إضافة إلى ضرورة التوثيق المعقول للعملية التشخيصية والعلاجية. يصعب إيجاد تعريف عام لمفهوم جودة الخدمات الصحية ويتفق عليه الجميع وذلك لأن مفهوم الجودة في الخدمات الصحية يعتمد على تقدير الأفراد وأولوياتهم وأهدافهم. </w:t>
      </w:r>
    </w:p>
    <w:p w14:paraId="1051761F" w14:textId="65E0D998"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ومن مفاهيم الجودة في المجال الصحي يعني" تطبيق العلوم والتقنيات الطبية بأسلوب يحقق أقصى استفادة للصحة دون زيادة التعرض للمخاطر" (رشيد، 2014</w:t>
      </w:r>
      <w:r>
        <w:rPr>
          <w:rFonts w:ascii="Traditional Arabic" w:hAnsi="Traditional Arabic" w:cs="Traditional Arabic" w:hint="cs"/>
          <w:sz w:val="32"/>
          <w:szCs w:val="32"/>
          <w:rtl/>
        </w:rPr>
        <w:t>: 25</w:t>
      </w:r>
      <w:r w:rsidRPr="008D1E2E">
        <w:rPr>
          <w:rFonts w:ascii="Traditional Arabic" w:hAnsi="Traditional Arabic" w:cs="Traditional Arabic"/>
          <w:sz w:val="32"/>
          <w:szCs w:val="32"/>
          <w:rtl/>
        </w:rPr>
        <w:t>).</w:t>
      </w:r>
    </w:p>
    <w:p w14:paraId="202D3F0F" w14:textId="77777777"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عرفت منظمة الصحة العالمية </w:t>
      </w:r>
      <w:r w:rsidRPr="008D1E2E">
        <w:rPr>
          <w:rFonts w:ascii="Traditional Arabic" w:hAnsi="Traditional Arabic" w:cs="Traditional Arabic"/>
          <w:sz w:val="32"/>
          <w:szCs w:val="32"/>
        </w:rPr>
        <w:t>WHO</w:t>
      </w:r>
      <w:r w:rsidRPr="008D1E2E">
        <w:rPr>
          <w:rFonts w:ascii="Traditional Arabic" w:hAnsi="Traditional Arabic" w:cs="Traditional Arabic"/>
          <w:sz w:val="32"/>
          <w:szCs w:val="32"/>
          <w:rtl/>
        </w:rPr>
        <w:t xml:space="preserve"> بأنها " تحقق احتياجات المريض بتكلفة مقبولة" وأيضا عرفتها بأن </w:t>
      </w:r>
    </w:p>
    <w:p w14:paraId="02D8D3FB" w14:textId="47E125AF" w:rsidR="008D1E2E" w:rsidRPr="008D1E2E" w:rsidRDefault="008D1E2E" w:rsidP="00FF34DF">
      <w:pPr>
        <w:shd w:val="clear" w:color="auto" w:fill="FFFFFF" w:themeFill="background1"/>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جودة الخدمات الصحية هي "التماشي مع المعايير والأداء الصحيح، بطريقة آمنه مقبولة من المجتمع، وبتكلفة مقبولة، بحيث تؤدي إلى احداث تغيير وتأثير على نسبة الحالات المرضية ونسبة الوفيات والإعاقة وسوء التغذية" وعرفت جودة الخدمة الصحية (بأنها تلك الدرجة التي يراها المريض في الخدمة الصحية المقدمة إليه وما يمكن أن يفيض عنها قياسيا بما هو متوقع (</w:t>
      </w:r>
      <w:r w:rsidR="00175B76" w:rsidRPr="00175B76">
        <w:rPr>
          <w:rFonts w:ascii="Traditional Arabic" w:hAnsi="Traditional Arabic" w:cs="Traditional Arabic"/>
          <w:sz w:val="32"/>
          <w:szCs w:val="32"/>
          <w:rtl/>
        </w:rPr>
        <w:t>بحر</w:t>
      </w:r>
      <w:r w:rsidR="00175B76" w:rsidRPr="00175B76">
        <w:rPr>
          <w:rFonts w:ascii="Traditional Arabic" w:hAnsi="Traditional Arabic" w:cs="Traditional Arabic" w:hint="cs"/>
          <w:sz w:val="32"/>
          <w:szCs w:val="32"/>
          <w:rtl/>
        </w:rPr>
        <w:t xml:space="preserve"> و</w:t>
      </w:r>
      <w:r w:rsidRPr="00175B76">
        <w:rPr>
          <w:rFonts w:ascii="Traditional Arabic" w:hAnsi="Traditional Arabic" w:cs="Traditional Arabic"/>
          <w:sz w:val="32"/>
          <w:szCs w:val="32"/>
          <w:rtl/>
        </w:rPr>
        <w:t>الجدي</w:t>
      </w:r>
      <w:r w:rsidRPr="008D1E2E">
        <w:rPr>
          <w:rFonts w:ascii="Traditional Arabic" w:hAnsi="Traditional Arabic" w:cs="Traditional Arabic"/>
          <w:sz w:val="32"/>
          <w:szCs w:val="32"/>
          <w:rtl/>
        </w:rPr>
        <w:t xml:space="preserve"> 2018).</w:t>
      </w:r>
    </w:p>
    <w:p w14:paraId="073AA19C" w14:textId="77777777" w:rsidR="00087859" w:rsidRPr="00DE47BE" w:rsidRDefault="00087859" w:rsidP="00FF34DF">
      <w:pPr>
        <w:shd w:val="clear" w:color="auto" w:fill="FFFFFF" w:themeFill="background1"/>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العوامل المؤثرة في جودة الخدمات الصحية</w:t>
      </w:r>
    </w:p>
    <w:p w14:paraId="6F569E08" w14:textId="77777777" w:rsidR="00087859" w:rsidRPr="00DE47BE" w:rsidRDefault="00087859" w:rsidP="00FF34DF">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هناك عدة عوامل من شأنها أن تؤثر على جودة الخدمة الصحية المقدمة هذه العوامل هي:</w:t>
      </w:r>
    </w:p>
    <w:p w14:paraId="68F99A3B"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تحليل توقعات الزبون</w:t>
      </w:r>
    </w:p>
    <w:p w14:paraId="4A9EB70E" w14:textId="73D9056A" w:rsidR="00087859"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إن </w:t>
      </w:r>
      <w:r w:rsidR="007070A9">
        <w:rPr>
          <w:rFonts w:ascii="Traditional Arabic" w:hAnsi="Traditional Arabic" w:cs="Traditional Arabic" w:hint="cs"/>
          <w:sz w:val="32"/>
          <w:szCs w:val="32"/>
          <w:rtl/>
        </w:rPr>
        <w:t>المنظمات</w:t>
      </w:r>
      <w:r w:rsidRPr="00DE47BE">
        <w:rPr>
          <w:rFonts w:ascii="Traditional Arabic" w:hAnsi="Traditional Arabic" w:cs="Traditional Arabic"/>
          <w:sz w:val="32"/>
          <w:szCs w:val="32"/>
          <w:rtl/>
        </w:rPr>
        <w:t xml:space="preserve"> الصحية بحاجة إلى فهم توقعات </w:t>
      </w:r>
      <w:r w:rsidR="007070A9">
        <w:rPr>
          <w:rFonts w:ascii="Traditional Arabic" w:hAnsi="Traditional Arabic" w:cs="Traditional Arabic" w:hint="cs"/>
          <w:sz w:val="32"/>
          <w:szCs w:val="32"/>
          <w:rtl/>
        </w:rPr>
        <w:t>العملاء</w:t>
      </w:r>
      <w:r w:rsidRPr="00DE47BE">
        <w:rPr>
          <w:rFonts w:ascii="Traditional Arabic" w:hAnsi="Traditional Arabic" w:cs="Traditional Arabic"/>
          <w:sz w:val="32"/>
          <w:szCs w:val="32"/>
          <w:rtl/>
        </w:rPr>
        <w:t xml:space="preserve"> عند تصميم الخدمة الصحية</w:t>
      </w:r>
      <w:r w:rsidR="007070A9">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فإن كان التصميم يفوق </w:t>
      </w:r>
      <w:r w:rsidR="007070A9">
        <w:rPr>
          <w:rFonts w:ascii="Traditional Arabic" w:hAnsi="Traditional Arabic" w:cs="Traditional Arabic" w:hint="cs"/>
          <w:sz w:val="32"/>
          <w:szCs w:val="32"/>
          <w:rtl/>
        </w:rPr>
        <w:t xml:space="preserve">التوقعات فالمرضى هم من </w:t>
      </w:r>
      <w:r w:rsidRPr="00DE47BE">
        <w:rPr>
          <w:rFonts w:ascii="Traditional Arabic" w:hAnsi="Traditional Arabic" w:cs="Traditional Arabic"/>
          <w:sz w:val="32"/>
          <w:szCs w:val="32"/>
          <w:rtl/>
        </w:rPr>
        <w:t xml:space="preserve">يحققوا إدراكاتهم الخدمة المقدمة من خلال التمييز بين علاجهم المستويات المختلفة النوعية </w:t>
      </w:r>
      <w:r w:rsidR="007070A9">
        <w:rPr>
          <w:rFonts w:ascii="Traditional Arabic" w:hAnsi="Traditional Arabic" w:cs="Traditional Arabic" w:hint="cs"/>
          <w:sz w:val="32"/>
          <w:szCs w:val="32"/>
          <w:rtl/>
        </w:rPr>
        <w:t>وهي كما يلي</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 xml:space="preserve"> (البكري</w:t>
      </w:r>
      <w:r w:rsidR="00EC3623">
        <w:rPr>
          <w:rFonts w:ascii="Traditional Arabic" w:hAnsi="Traditional Arabic" w:cs="Traditional Arabic" w:hint="cs"/>
          <w:sz w:val="32"/>
          <w:szCs w:val="32"/>
          <w:rtl/>
        </w:rPr>
        <w:t>، 2005)</w:t>
      </w:r>
    </w:p>
    <w:p w14:paraId="41789A2C" w14:textId="77777777" w:rsidR="007070A9" w:rsidRDefault="007070A9" w:rsidP="00FF34DF">
      <w:pPr>
        <w:pStyle w:val="a6"/>
        <w:numPr>
          <w:ilvl w:val="0"/>
          <w:numId w:val="25"/>
        </w:numPr>
        <w:shd w:val="clear" w:color="auto" w:fill="FFFFFF" w:themeFill="background1"/>
        <w:jc w:val="both"/>
        <w:rPr>
          <w:rFonts w:ascii="Traditional Arabic" w:hAnsi="Traditional Arabic" w:cs="Traditional Arabic"/>
          <w:sz w:val="32"/>
          <w:szCs w:val="32"/>
        </w:rPr>
      </w:pPr>
      <w:r w:rsidRPr="007070A9">
        <w:rPr>
          <w:rFonts w:ascii="Traditional Arabic" w:hAnsi="Traditional Arabic" w:cs="Traditional Arabic"/>
          <w:sz w:val="32"/>
          <w:szCs w:val="32"/>
          <w:rtl/>
        </w:rPr>
        <w:lastRenderedPageBreak/>
        <w:t>الجودة المتوقعة تشير إلى المستوى الذي يعتبره المريض مطلوبًا لتحقيق النوعية المناسبة، وهو مستوى يصعب تحديده نظرًا لتباين خصائص المرضى واحتياجاتهم الفردية</w:t>
      </w:r>
      <w:r w:rsidRPr="007070A9">
        <w:rPr>
          <w:rFonts w:ascii="Traditional Arabic" w:hAnsi="Traditional Arabic" w:cs="Traditional Arabic"/>
          <w:sz w:val="32"/>
          <w:szCs w:val="32"/>
        </w:rPr>
        <w:t xml:space="preserve">. </w:t>
      </w:r>
    </w:p>
    <w:p w14:paraId="7805C819" w14:textId="77777777" w:rsidR="008F517A" w:rsidRDefault="007070A9" w:rsidP="00FF34DF">
      <w:pPr>
        <w:pStyle w:val="a6"/>
        <w:numPr>
          <w:ilvl w:val="0"/>
          <w:numId w:val="25"/>
        </w:numPr>
        <w:shd w:val="clear" w:color="auto" w:fill="FFFFFF" w:themeFill="background1"/>
        <w:jc w:val="both"/>
        <w:rPr>
          <w:rFonts w:ascii="Traditional Arabic" w:hAnsi="Traditional Arabic" w:cs="Traditional Arabic"/>
          <w:sz w:val="32"/>
          <w:szCs w:val="32"/>
        </w:rPr>
      </w:pPr>
      <w:r w:rsidRPr="007070A9">
        <w:rPr>
          <w:rFonts w:ascii="Traditional Arabic" w:hAnsi="Traditional Arabic" w:cs="Traditional Arabic"/>
          <w:sz w:val="32"/>
          <w:szCs w:val="32"/>
          <w:rtl/>
        </w:rPr>
        <w:t>الجودة المدركة تعكس تقييم المريض للخدمات الصحية المقدمة من المستشفى، حيث تختلف بناءً على الأسس الفلسفية والإمكانات المتوفرة للمستشفى بالإضافة إلى مهارات طاقم العمل</w:t>
      </w:r>
      <w:r w:rsidRPr="007070A9">
        <w:rPr>
          <w:rFonts w:ascii="Traditional Arabic" w:hAnsi="Traditional Arabic" w:cs="Traditional Arabic"/>
          <w:sz w:val="32"/>
          <w:szCs w:val="32"/>
        </w:rPr>
        <w:t xml:space="preserve">. </w:t>
      </w:r>
    </w:p>
    <w:p w14:paraId="257FAFDB" w14:textId="77777777" w:rsidR="008F517A" w:rsidRDefault="007070A9" w:rsidP="00FF34DF">
      <w:pPr>
        <w:pStyle w:val="a6"/>
        <w:numPr>
          <w:ilvl w:val="0"/>
          <w:numId w:val="25"/>
        </w:numPr>
        <w:shd w:val="clear" w:color="auto" w:fill="FFFFFF" w:themeFill="background1"/>
        <w:jc w:val="both"/>
        <w:rPr>
          <w:rFonts w:ascii="Traditional Arabic" w:hAnsi="Traditional Arabic" w:cs="Traditional Arabic"/>
          <w:sz w:val="32"/>
          <w:szCs w:val="32"/>
        </w:rPr>
      </w:pPr>
      <w:r w:rsidRPr="007070A9">
        <w:rPr>
          <w:rFonts w:ascii="Traditional Arabic" w:hAnsi="Traditional Arabic" w:cs="Traditional Arabic"/>
          <w:sz w:val="32"/>
          <w:szCs w:val="32"/>
          <w:rtl/>
        </w:rPr>
        <w:t>الجودة القياسية تتجسد في الالتزام بالمواصفات الأساسية والمعايير المحددة لتقديم الخدمة الصحية</w:t>
      </w:r>
      <w:r w:rsidRPr="007070A9">
        <w:rPr>
          <w:rFonts w:ascii="Traditional Arabic" w:hAnsi="Traditional Arabic" w:cs="Traditional Arabic"/>
          <w:sz w:val="32"/>
          <w:szCs w:val="32"/>
        </w:rPr>
        <w:t xml:space="preserve">. </w:t>
      </w:r>
    </w:p>
    <w:p w14:paraId="67B1A6AC" w14:textId="10DA65CA" w:rsidR="007070A9" w:rsidRDefault="007070A9" w:rsidP="00FF34DF">
      <w:pPr>
        <w:pStyle w:val="a6"/>
        <w:numPr>
          <w:ilvl w:val="0"/>
          <w:numId w:val="25"/>
        </w:numPr>
        <w:shd w:val="clear" w:color="auto" w:fill="FFFFFF" w:themeFill="background1"/>
        <w:jc w:val="both"/>
        <w:rPr>
          <w:rFonts w:ascii="Traditional Arabic" w:hAnsi="Traditional Arabic" w:cs="Traditional Arabic"/>
          <w:sz w:val="32"/>
          <w:szCs w:val="32"/>
          <w:rtl/>
        </w:rPr>
      </w:pPr>
      <w:r w:rsidRPr="007070A9">
        <w:rPr>
          <w:rFonts w:ascii="Traditional Arabic" w:hAnsi="Traditional Arabic" w:cs="Traditional Arabic"/>
          <w:sz w:val="32"/>
          <w:szCs w:val="32"/>
          <w:rtl/>
        </w:rPr>
        <w:t>الجودة الفعلية تعبر عن المستوى العملي للجودة الذي دأبت المؤسسة الصحية على تقديمه للمرضى بشكل مستمر</w:t>
      </w:r>
      <w:r w:rsidRPr="007070A9">
        <w:rPr>
          <w:rFonts w:ascii="Traditional Arabic" w:hAnsi="Traditional Arabic" w:cs="Traditional Arabic"/>
          <w:sz w:val="32"/>
          <w:szCs w:val="32"/>
        </w:rPr>
        <w:t>.</w:t>
      </w:r>
    </w:p>
    <w:p w14:paraId="5B29842F"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ثانياً:</w:t>
      </w:r>
      <w:r w:rsidRPr="00DE47BE">
        <w:rPr>
          <w:rFonts w:ascii="Traditional Arabic" w:hAnsi="Traditional Arabic" w:cs="Traditional Arabic"/>
          <w:b/>
          <w:bCs/>
          <w:sz w:val="32"/>
          <w:szCs w:val="32"/>
          <w:rtl/>
        </w:rPr>
        <w:t xml:space="preserve"> تحليل جودة الخدمة الصحية</w:t>
      </w:r>
    </w:p>
    <w:p w14:paraId="62C0E2BA"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بعد مرحلة البحث والفهم لحاجيات المرضى تأتي مرحلة العمل على تلبيتها وهذا من خلال تحديد والتوصيف </w:t>
      </w:r>
      <w:r w:rsidRPr="008F517A">
        <w:rPr>
          <w:rFonts w:ascii="Traditional Arabic" w:hAnsi="Traditional Arabic" w:cs="Traditional Arabic"/>
          <w:sz w:val="32"/>
          <w:szCs w:val="32"/>
          <w:highlight w:val="yellow"/>
          <w:rtl/>
        </w:rPr>
        <w:t xml:space="preserve">المناسب للخدمة بغرض ضمان تحقيق مستوى الجودة المرغوبة في الخدمة الصحية المقدمة وهذا التوصيف يرتكز على العنصر البشري العامل بالمؤسسة الصحية وكذا تطور المعدات والتجهيزات الطبية </w:t>
      </w:r>
      <w:r w:rsidRPr="008F517A">
        <w:rPr>
          <w:rFonts w:ascii="Traditional Arabic" w:hAnsi="Traditional Arabic" w:cs="Traditional Arabic" w:hint="cs"/>
          <w:sz w:val="32"/>
          <w:szCs w:val="32"/>
          <w:highlight w:val="yellow"/>
          <w:rtl/>
        </w:rPr>
        <w:t xml:space="preserve">المستعملة. </w:t>
      </w:r>
      <w:r w:rsidRPr="008F517A">
        <w:rPr>
          <w:rFonts w:ascii="Traditional Arabic" w:hAnsi="Traditional Arabic" w:cs="Traditional Arabic"/>
          <w:sz w:val="32"/>
          <w:szCs w:val="32"/>
          <w:highlight w:val="yellow"/>
          <w:rtl/>
        </w:rPr>
        <w:t>(يديسي</w:t>
      </w:r>
      <w:r w:rsidRPr="008F517A">
        <w:rPr>
          <w:rFonts w:ascii="Traditional Arabic" w:hAnsi="Traditional Arabic" w:cs="Traditional Arabic" w:hint="cs"/>
          <w:sz w:val="32"/>
          <w:szCs w:val="32"/>
          <w:highlight w:val="yellow"/>
          <w:rtl/>
        </w:rPr>
        <w:t xml:space="preserve"> وبلال، 2011)</w:t>
      </w:r>
    </w:p>
    <w:p w14:paraId="1CC6E9BE"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أداء العاملين:</w:t>
      </w:r>
    </w:p>
    <w:p w14:paraId="1601CE48"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إن إدارة الأفراد العاملين بالمؤسسة الخدمية يستوجب من المؤسسة تقييم أداء العاملين بشكل موضوعي، وتتمثل هذا التقييم في العملية التي يتم بواسطتها قياس مدى جودة العمل الذي يمارسه العاملون ومحاولة تنمية وتطوير وتحسين الأداء، تؤثر في أداء العاملين عنصر المكافات الذي غالبا ما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يحدده أساس أداء الموظف، وكذلك من خلال تقييم الأداء يمكن التعرف على مدى حاجات الموظفين</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التدريب.</w:t>
      </w:r>
      <w:r w:rsidRPr="00DE47BE">
        <w:rPr>
          <w:rFonts w:ascii="Traditional Arabic" w:hAnsi="Traditional Arabic" w:cs="Traditional Arabic" w:hint="cs"/>
          <w:sz w:val="32"/>
          <w:szCs w:val="32"/>
          <w:rtl/>
        </w:rPr>
        <w:t>(العياشي وبشاغة، 2017)</w:t>
      </w:r>
    </w:p>
    <w:p w14:paraId="5E5352BB" w14:textId="33CB1515" w:rsidR="00087859" w:rsidRPr="00DE47BE" w:rsidRDefault="009759BE"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رابعاً: </w:t>
      </w:r>
      <w:r w:rsidR="00087859" w:rsidRPr="00DE47BE">
        <w:rPr>
          <w:rFonts w:ascii="Traditional Arabic" w:hAnsi="Traditional Arabic" w:cs="Traditional Arabic"/>
          <w:b/>
          <w:bCs/>
          <w:sz w:val="32"/>
          <w:szCs w:val="32"/>
          <w:rtl/>
        </w:rPr>
        <w:t>إدارة توقعات الخدمة</w:t>
      </w:r>
    </w:p>
    <w:p w14:paraId="3D99C113" w14:textId="10F4A02C"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من المهم بالنسبة للمؤسسة الصحية عمومية كانت أو خاصة الاستعداد لمواجهة توقعات الزبائن الجودة الخدمة الصحية المقدمة أو التي ستقدم، ومن هنا من الضرورة على المقدم الخدمة الاتصال والتواصل مع المرضى داخل المؤسسة وعن مختلف شرائح المجتمع، وهذا التعرف على رغباتهم ومطالبهم ومن ثم تحديد الإمكانيات والكفاءات القادرة على استجابة لمطالبهم.</w:t>
      </w:r>
      <w:r w:rsidRPr="00DE47BE">
        <w:rPr>
          <w:rFonts w:ascii="Traditional Arabic" w:hAnsi="Traditional Arabic" w:cs="Traditional Arabic" w:hint="cs"/>
          <w:sz w:val="32"/>
          <w:szCs w:val="32"/>
          <w:rtl/>
        </w:rPr>
        <w:t xml:space="preserve"> (احمد، 2018)</w:t>
      </w:r>
    </w:p>
    <w:p w14:paraId="2AFD93C7" w14:textId="77777777" w:rsidR="00DE47BE" w:rsidRPr="00DE47BE" w:rsidRDefault="00DE47BE" w:rsidP="00FF34DF">
      <w:pPr>
        <w:shd w:val="clear" w:color="auto" w:fill="FFFFFF" w:themeFill="background1"/>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lastRenderedPageBreak/>
        <w:t>يتضح أن جودة الخدمات الصحية تتأثر بعدة عوامل تشمل التخطيط الوقائي والتقييم المستمر للأداء وتحليل توقعات المرضى وإدارة الموارد البشرية والمعدات، وأن تحقيق الجودة يتطلب توازن بين الجودة المتوقعة والمدركة والقياسية والفعلية لضمان تقديم خدمة فعالة تلبي احتياجات المرضى.</w:t>
      </w:r>
    </w:p>
    <w:p w14:paraId="4E90DA61" w14:textId="77777777" w:rsidR="00087859" w:rsidRPr="00DE47BE" w:rsidRDefault="00087859" w:rsidP="00FF34DF">
      <w:pPr>
        <w:shd w:val="clear" w:color="auto" w:fill="FFFFFF" w:themeFill="background1"/>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أبعاد جودة الخدمات الصحية</w:t>
      </w:r>
    </w:p>
    <w:p w14:paraId="2616AB55"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هنالك عدة أبعاد من شأنها أن تؤثر على جودة الخدمة الصحية المقدمة وتتمثل هذه أبعاد في:</w:t>
      </w:r>
    </w:p>
    <w:p w14:paraId="4EB7AB87"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الاستجابة</w:t>
      </w:r>
      <w:r w:rsidRPr="00DE47BE">
        <w:rPr>
          <w:rFonts w:ascii="Traditional Arabic" w:hAnsi="Traditional Arabic" w:cs="Traditional Arabic"/>
          <w:sz w:val="32"/>
          <w:szCs w:val="32"/>
          <w:rtl/>
        </w:rPr>
        <w:t xml:space="preserve"> وتتمثل في قيام الكوادر الطبية والإدارية بتقديم الخدمة العلاجية للمرضى بشكل فوري ومستعجل، بالإضافة لقدرتهم على التكيف مع الظروف الطارئة والمستعجلة</w:t>
      </w:r>
      <w:r w:rsidRPr="00DE47BE">
        <w:rPr>
          <w:rFonts w:ascii="Traditional Arabic" w:hAnsi="Traditional Arabic" w:cs="Traditional Arabic" w:hint="cs"/>
          <w:sz w:val="32"/>
          <w:szCs w:val="32"/>
          <w:rtl/>
        </w:rPr>
        <w:t xml:space="preserve"> (النسور، 2008)</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و</w:t>
      </w:r>
      <w:r w:rsidRPr="00DE47BE">
        <w:rPr>
          <w:rFonts w:ascii="Traditional Arabic" w:hAnsi="Traditional Arabic" w:cs="Traditional Arabic"/>
          <w:sz w:val="32"/>
          <w:szCs w:val="32"/>
          <w:rtl/>
        </w:rPr>
        <w:t>تعني</w:t>
      </w:r>
      <w:r w:rsidRPr="00DE47BE">
        <w:rPr>
          <w:rFonts w:ascii="Traditional Arabic" w:hAnsi="Traditional Arabic" w:cs="Traditional Arabic" w:hint="cs"/>
          <w:sz w:val="32"/>
          <w:szCs w:val="32"/>
          <w:rtl/>
        </w:rPr>
        <w:t xml:space="preserve"> أيضا</w:t>
      </w:r>
      <w:r w:rsidRPr="00DE47BE">
        <w:rPr>
          <w:rFonts w:ascii="Traditional Arabic" w:hAnsi="Traditional Arabic" w:cs="Traditional Arabic"/>
          <w:sz w:val="32"/>
          <w:szCs w:val="32"/>
          <w:rtl/>
        </w:rPr>
        <w:t xml:space="preserve"> قدرة مقدم الخدمة على الاستجابة وسرعته بالرد على طالبات ورغبات المستفيدين واستفساراتهم كما أن الاستجابة في مجال الخدمات الصحية تعني مدى رغبة وقدرة واستعداد مقدم الخدمة بشكل دائم في تقديم الخدمة للمريض</w:t>
      </w:r>
      <w:r w:rsidRPr="00DE47BE">
        <w:rPr>
          <w:rFonts w:ascii="Traditional Arabic" w:hAnsi="Traditional Arabic" w:cs="Traditional Arabic" w:hint="cs"/>
          <w:sz w:val="32"/>
          <w:szCs w:val="32"/>
          <w:rtl/>
        </w:rPr>
        <w:t xml:space="preserve"> (محمود وأسعد، 2014). </w:t>
      </w:r>
    </w:p>
    <w:p w14:paraId="773C371A"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الاعتمادية</w:t>
      </w:r>
      <w:r w:rsidRPr="00DE47BE">
        <w:rPr>
          <w:rFonts w:ascii="Traditional Arabic" w:hAnsi="Traditional Arabic" w:cs="Traditional Arabic" w:hint="cs"/>
          <w:sz w:val="32"/>
          <w:szCs w:val="32"/>
          <w:rtl/>
        </w:rPr>
        <w:t xml:space="preserve"> ی</w:t>
      </w:r>
      <w:r w:rsidRPr="00DE47BE">
        <w:rPr>
          <w:rFonts w:ascii="Traditional Arabic" w:hAnsi="Traditional Arabic" w:cs="Traditional Arabic" w:hint="eastAsia"/>
          <w:sz w:val="32"/>
          <w:szCs w:val="32"/>
          <w:rtl/>
        </w:rPr>
        <w:t>ر</w:t>
      </w:r>
      <w:r w:rsidRPr="00DE47BE">
        <w:rPr>
          <w:rFonts w:ascii="Traditional Arabic" w:hAnsi="Traditional Arabic" w:cs="Traditional Arabic" w:hint="cs"/>
          <w:sz w:val="32"/>
          <w:szCs w:val="32"/>
          <w:rtl/>
        </w:rPr>
        <w:t>ی</w:t>
      </w:r>
      <w:r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Pr>
        <w:t>slack</w:t>
      </w:r>
      <w:r w:rsidRPr="00DE47BE">
        <w:rPr>
          <w:rFonts w:ascii="Traditional Arabic" w:hAnsi="Traditional Arabic" w:cs="Traditional Arabic"/>
          <w:sz w:val="32"/>
          <w:szCs w:val="32"/>
          <w:rtl/>
        </w:rPr>
        <w:t xml:space="preserve"> بأن الاعتمادية في مجال الخدمات الصحية تعنى الالتزام بالمواعيد المحددة للمرضى وتسليم نتائج الفحوصات المخبرية والأشعة إليهم حسب المواعيد المحددة وأن الاعتمادية في الخدمات الصحية تمثل حل أو إيجاد حلول للمشاكل المتوقعة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hint="eastAsia"/>
          <w:sz w:val="32"/>
          <w:szCs w:val="32"/>
          <w:rtl/>
        </w:rPr>
        <w:t>حيث</w:t>
      </w:r>
      <w:r w:rsidRPr="00DE47BE">
        <w:rPr>
          <w:rFonts w:ascii="Traditional Arabic" w:hAnsi="Traditional Arabic" w:cs="Traditional Arabic"/>
          <w:sz w:val="32"/>
          <w:szCs w:val="32"/>
          <w:rtl/>
        </w:rPr>
        <w:t xml:space="preserve"> يمثل هذا البعد %32% كأهمية نسبية في الجودة مقارنة بالأبعاد الأخرى ومن مظاهر تقييم هذا البعد نجد دقة السجلات المعتمدة في إدارة المستفيدين المواعيد الدقيقة في الإجراءات الطبية وتقديم خدمة في الوقت المضبوط وبدقة وثبات أي بدون أخطاء، ووضع حلول لمشاكل المري</w:t>
      </w:r>
      <w:r w:rsidRPr="00DE47BE">
        <w:rPr>
          <w:rFonts w:ascii="Traditional Arabic" w:hAnsi="Traditional Arabic" w:cs="Traditional Arabic" w:hint="eastAsia"/>
          <w:sz w:val="32"/>
          <w:szCs w:val="32"/>
          <w:rtl/>
        </w:rPr>
        <w:t>ض</w:t>
      </w:r>
      <w:r w:rsidRPr="00DE47BE">
        <w:rPr>
          <w:rFonts w:ascii="Traditional Arabic" w:hAnsi="Traditional Arabic" w:cs="Traditional Arabic"/>
          <w:sz w:val="32"/>
          <w:szCs w:val="32"/>
          <w:rtl/>
        </w:rPr>
        <w:t xml:space="preserve"> مما يعطيه إحساس بالثقة والأمان</w:t>
      </w:r>
      <w:r w:rsidRPr="00DE47BE">
        <w:rPr>
          <w:rFonts w:ascii="Traditional Arabic" w:hAnsi="Traditional Arabic" w:cs="Traditional Arabic" w:hint="cs"/>
          <w:sz w:val="32"/>
          <w:szCs w:val="32"/>
          <w:rtl/>
        </w:rPr>
        <w:t xml:space="preserve"> (ذياب، 2012)</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 xml:space="preserve"> </w:t>
      </w:r>
    </w:p>
    <w:p w14:paraId="5C1AD136"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الأمان (الضمان)</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hint="eastAsia"/>
          <w:sz w:val="32"/>
          <w:szCs w:val="32"/>
          <w:rtl/>
        </w:rPr>
        <w:t>ينبثق</w:t>
      </w:r>
      <w:r w:rsidRPr="00DE47BE">
        <w:rPr>
          <w:rFonts w:ascii="Traditional Arabic" w:hAnsi="Traditional Arabic" w:cs="Traditional Arabic"/>
          <w:sz w:val="32"/>
          <w:szCs w:val="32"/>
          <w:rtl/>
        </w:rPr>
        <w:t xml:space="preserve"> الأمان في مجال الخدمة الصحية من ثقة المرضى بالأطباء والكادر المستشفى، والثقة بقدراتهم ومؤهلاتهم العلمية، ومن معايير تقييم جودة الخدمة الصحية بحسب هذا البعد تتمثل في سمعة ومكانة</w:t>
      </w:r>
      <w:r w:rsidRPr="00DE47BE">
        <w:rPr>
          <w:rFonts w:ascii="Traditional Arabic" w:hAnsi="Traditional Arabic" w:cs="Traditional Arabic" w:hint="cs"/>
          <w:sz w:val="32"/>
          <w:szCs w:val="32"/>
          <w:rtl/>
        </w:rPr>
        <w:t xml:space="preserve"> المستشفى عالية والمعرفة والطهارة المتميزة والكافية للأطباء والطاقم الطبي بالإضافة لضمان الشخصية للعاملين. (عبد الواحد، 20212)  </w:t>
      </w:r>
    </w:p>
    <w:p w14:paraId="0BD8ECB2"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التعاطف :</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sz w:val="32"/>
          <w:szCs w:val="32"/>
          <w:rtl/>
        </w:rPr>
        <w:t xml:space="preserve">يشير هذا البعد إلى درجة العناية بالمستفيد ورعايته بشكل خاص، واعطاء اهتمام لمشاكله ومحاولة إيجاد حل لها وستشمل هذا البعد على مجموعة خصائص وهي هذا توفير الخدمة من حيث الزمن </w:t>
      </w:r>
      <w:r w:rsidRPr="00DE47BE">
        <w:rPr>
          <w:rFonts w:ascii="Traditional Arabic" w:hAnsi="Traditional Arabic" w:cs="Traditional Arabic"/>
          <w:sz w:val="32"/>
          <w:szCs w:val="32"/>
          <w:rtl/>
        </w:rPr>
        <w:lastRenderedPageBreak/>
        <w:t xml:space="preserve">والمكان والاتصالات نجد بأن من معايير تقييم هذا البعد الاهتمام الشخصي بالمريض والإصغاء الجيد ل شكاويه، وتلبي احتياجاته بروح من اللطف والود والمحبة. </w:t>
      </w:r>
      <w:r w:rsidRPr="00DE47BE">
        <w:rPr>
          <w:rFonts w:ascii="Traditional Arabic" w:hAnsi="Traditional Arabic" w:cs="Traditional Arabic" w:hint="cs"/>
          <w:sz w:val="32"/>
          <w:szCs w:val="32"/>
          <w:rtl/>
        </w:rPr>
        <w:t xml:space="preserve">(محمود وأسعد، 2014). </w:t>
      </w:r>
    </w:p>
    <w:p w14:paraId="1BFD279B"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 xml:space="preserve"> الملموسية</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sz w:val="32"/>
          <w:szCs w:val="32"/>
          <w:rtl/>
        </w:rPr>
        <w:t>يشير إلى مظهر التسهيلات المادية المتاحة للمؤسسة الخدماتية والمعدات ومظهر الأفراد</w:t>
      </w:r>
    </w:p>
    <w:p w14:paraId="59E52EF6" w14:textId="77777777" w:rsidR="00087859" w:rsidRPr="00DE47BE" w:rsidRDefault="00087859" w:rsidP="00FF34DF">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المتعاملين مع مقدمي الخدمات وأدوات ووسائل الاتصال بينهم.</w:t>
      </w:r>
      <w:r w:rsidRPr="00DE47BE">
        <w:rPr>
          <w:rFonts w:ascii="Traditional Arabic" w:hAnsi="Traditional Arabic" w:cs="Traditional Arabic" w:hint="cs"/>
          <w:sz w:val="32"/>
          <w:szCs w:val="32"/>
          <w:rtl/>
        </w:rPr>
        <w:t>. (الضمور، 2008)</w:t>
      </w:r>
    </w:p>
    <w:p w14:paraId="48478269" w14:textId="2A669789"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يمثل هذا البعد 11% كأهمية نسبية قياسا بالأبعاد الأخرى ومن معايير تقييم هذا البعد نجد أماكن الاستقبال والانتظار المناسبة المظهر الخارجي المقدمي الخدمة والأدوات المستخدمة في التشخيص والعلاج بالإضافة إلى استخدام أدوات نظيفة والأخذ بالاعتبار نظافة في التسهيلات الصحية وأخيرا الوصفة الطبية التي يستوجب أن تكون سهلة الفهم للمرضى </w:t>
      </w:r>
      <w:r w:rsidRPr="00DE47BE">
        <w:rPr>
          <w:rFonts w:ascii="Traditional Arabic" w:hAnsi="Traditional Arabic" w:cs="Traditional Arabic" w:hint="cs"/>
          <w:sz w:val="32"/>
          <w:szCs w:val="32"/>
          <w:rtl/>
        </w:rPr>
        <w:t>(عتيق، 2013)</w:t>
      </w:r>
      <w:r w:rsidRPr="00DE47BE">
        <w:rPr>
          <w:rFonts w:ascii="Traditional Arabic" w:hAnsi="Traditional Arabic" w:cs="Traditional Arabic"/>
          <w:sz w:val="32"/>
          <w:szCs w:val="32"/>
          <w:rtl/>
        </w:rPr>
        <w:t>. 4</w:t>
      </w:r>
    </w:p>
    <w:p w14:paraId="3CD02DDA" w14:textId="77777777" w:rsidR="009759BE" w:rsidRPr="00DE47BE" w:rsidRDefault="009759BE" w:rsidP="00FF34DF">
      <w:pPr>
        <w:shd w:val="clear" w:color="auto" w:fill="FFFFFF" w:themeFill="background1"/>
        <w:spacing w:after="0" w:line="312" w:lineRule="auto"/>
        <w:jc w:val="both"/>
        <w:rPr>
          <w:rFonts w:ascii="Traditional Arabic" w:hAnsi="Traditional Arabic" w:cs="Traditional Arabic"/>
          <w:sz w:val="32"/>
          <w:szCs w:val="32"/>
          <w:rtl/>
        </w:rPr>
      </w:pPr>
    </w:p>
    <w:p w14:paraId="7A62D753"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noProof/>
        </w:rPr>
        <w:drawing>
          <wp:anchor distT="0" distB="0" distL="114300" distR="114300" simplePos="0" relativeHeight="251659264" behindDoc="0" locked="0" layoutInCell="1" allowOverlap="1" wp14:anchorId="617206CB" wp14:editId="7FE89653">
            <wp:simplePos x="0" y="0"/>
            <wp:positionH relativeFrom="column">
              <wp:posOffset>-152400</wp:posOffset>
            </wp:positionH>
            <wp:positionV relativeFrom="paragraph">
              <wp:posOffset>-3810</wp:posOffset>
            </wp:positionV>
            <wp:extent cx="5426710" cy="2171700"/>
            <wp:effectExtent l="0" t="0" r="2540" b="0"/>
            <wp:wrapNone/>
            <wp:docPr id="1211381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12387" b="65137"/>
                    <a:stretch>
                      <a:fillRect/>
                    </a:stretch>
                  </pic:blipFill>
                  <pic:spPr bwMode="auto">
                    <a:xfrm>
                      <a:off x="0" y="0"/>
                      <a:ext cx="5426710"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B7B8C"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p>
    <w:p w14:paraId="30EF6F05" w14:textId="19351DC8" w:rsidR="00087859"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p>
    <w:p w14:paraId="25C45308" w14:textId="77B2176B" w:rsidR="009B24A1" w:rsidRDefault="009B24A1" w:rsidP="00FF34DF">
      <w:pPr>
        <w:shd w:val="clear" w:color="auto" w:fill="FFFFFF" w:themeFill="background1"/>
        <w:spacing w:after="0" w:line="312" w:lineRule="auto"/>
        <w:jc w:val="both"/>
        <w:rPr>
          <w:rFonts w:ascii="Traditional Arabic" w:hAnsi="Traditional Arabic" w:cs="Traditional Arabic"/>
          <w:sz w:val="32"/>
          <w:szCs w:val="32"/>
          <w:rtl/>
        </w:rPr>
      </w:pPr>
    </w:p>
    <w:p w14:paraId="6C82DF64"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p>
    <w:p w14:paraId="73C0F197"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p>
    <w:p w14:paraId="4C012E35" w14:textId="197BCED4" w:rsidR="00087859" w:rsidRPr="00DE47BE" w:rsidRDefault="00087859" w:rsidP="00FF34DF">
      <w:pPr>
        <w:shd w:val="clear" w:color="auto" w:fill="FFFFFF" w:themeFill="background1"/>
        <w:spacing w:after="0" w:line="312" w:lineRule="auto"/>
        <w:jc w:val="center"/>
        <w:rPr>
          <w:rFonts w:ascii="Traditional Arabic" w:hAnsi="Traditional Arabic" w:cs="Traditional Arabic"/>
          <w:sz w:val="32"/>
          <w:szCs w:val="32"/>
          <w:rtl/>
        </w:rPr>
      </w:pPr>
      <w:r w:rsidRPr="00DE47BE">
        <w:rPr>
          <w:rFonts w:ascii="Traditional Arabic" w:hAnsi="Traditional Arabic" w:cs="Traditional Arabic" w:hint="cs"/>
          <w:sz w:val="32"/>
          <w:szCs w:val="32"/>
          <w:rtl/>
        </w:rPr>
        <w:t>شكل رقم (2) رس تخطيطي يوضح أبعاد جودة الخدمات الصحية</w:t>
      </w:r>
    </w:p>
    <w:p w14:paraId="73356B76" w14:textId="77777777" w:rsidR="00DE47BE" w:rsidRPr="00DE47BE" w:rsidRDefault="00DE47BE" w:rsidP="00FF34DF">
      <w:pPr>
        <w:shd w:val="clear" w:color="auto" w:fill="FFFFFF" w:themeFill="background1"/>
        <w:spacing w:after="0" w:line="312" w:lineRule="auto"/>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مما سبق أن جودة الخدمات الصحية تعتمد على خمسة أبعاد مترابطة تشمل الاستجابة الفورية والاعتمادية في المواعيد والنتائج، وضمان الأمان والثقة بالمؤسسة والعاملين، والتعاطف والعناية بالمستفيدين، والملموسية التي تشمل التسهيلات المادية والمظهر الخارجي والأدوات المستخدمة، وأن تحقيق جودة متكاملة يتطلب الاهتمام بكل هذه الأبعاد لضمان رضا المرضى وثقتهم بالخدمة المقدمة.</w:t>
      </w:r>
    </w:p>
    <w:p w14:paraId="1B43C8A0" w14:textId="77777777" w:rsidR="00EB0605" w:rsidRDefault="00EB0605"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4ECB3310" w14:textId="77777777" w:rsidR="00EB0605" w:rsidRDefault="00EB0605"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645686EF" w14:textId="0CEF2E2D" w:rsidR="00087859" w:rsidRPr="00DE47BE" w:rsidRDefault="00087859"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عناصر جودة الخدمات الصحية</w:t>
      </w:r>
    </w:p>
    <w:p w14:paraId="66837D4D"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أكد المعهد الطبي الدولي </w:t>
      </w:r>
      <w:r w:rsidRPr="00DE47BE">
        <w:rPr>
          <w:rFonts w:ascii="Traditional Arabic" w:hAnsi="Traditional Arabic" w:cs="Traditional Arabic"/>
          <w:sz w:val="32"/>
          <w:szCs w:val="32"/>
        </w:rPr>
        <w:t>IOM</w:t>
      </w:r>
      <w:r w:rsidRPr="00DE47BE">
        <w:rPr>
          <w:rFonts w:ascii="Traditional Arabic" w:hAnsi="Traditional Arabic" w:cs="Traditional Arabic"/>
          <w:sz w:val="32"/>
          <w:szCs w:val="32"/>
          <w:rtl/>
        </w:rPr>
        <w:t xml:space="preserve"> على أن هناك ستة عناصر يحدد جودة الخدمة الصحية وينبغي توفرها في المستشفيات لتحقيق الجودة وهي:</w:t>
      </w:r>
    </w:p>
    <w:p w14:paraId="5D6AE430"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الأمان:</w:t>
      </w:r>
      <w:r w:rsidRPr="00DE47BE">
        <w:rPr>
          <w:rFonts w:ascii="Traditional Arabic" w:hAnsi="Traditional Arabic" w:cs="Traditional Arabic"/>
          <w:sz w:val="32"/>
          <w:szCs w:val="32"/>
          <w:rtl/>
        </w:rPr>
        <w:t xml:space="preserve"> أي ألا يتعرض المرضى للأداء من الخدمات الصحية التي تهدف إلى مساعدتهم.</w:t>
      </w:r>
    </w:p>
    <w:p w14:paraId="68C0F0E2"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 xml:space="preserve">الفاعلية </w:t>
      </w:r>
      <w:r w:rsidRPr="00DE47BE">
        <w:rPr>
          <w:rFonts w:ascii="Traditional Arabic" w:hAnsi="Traditional Arabic" w:cs="Traditional Arabic"/>
          <w:sz w:val="32"/>
          <w:szCs w:val="32"/>
          <w:rtl/>
        </w:rPr>
        <w:t>يعني أن نقدم الخدمات الصحية على أساس المعرفة العامية للجميع.</w:t>
      </w:r>
    </w:p>
    <w:p w14:paraId="4CE5FA13"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التركيز</w:t>
      </w:r>
      <w:r w:rsidRPr="00DE47BE">
        <w:rPr>
          <w:rFonts w:ascii="Traditional Arabic" w:hAnsi="Traditional Arabic" w:cs="Traditional Arabic"/>
          <w:sz w:val="32"/>
          <w:szCs w:val="32"/>
          <w:rtl/>
        </w:rPr>
        <w:t xml:space="preserve"> على المريض توفير الخدمة وتقدير المريض واستجابة مقدمي الخدمة الاحتياجات المرضى وراحته وعدم العاطفي له.</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الموسوي</w:t>
      </w:r>
      <w:r w:rsidRPr="00DE47BE">
        <w:rPr>
          <w:rFonts w:ascii="Traditional Arabic" w:hAnsi="Traditional Arabic" w:cs="Traditional Arabic" w:hint="cs"/>
          <w:sz w:val="32"/>
          <w:szCs w:val="32"/>
          <w:rtl/>
        </w:rPr>
        <w:t>، 2017)</w:t>
      </w:r>
    </w:p>
    <w:p w14:paraId="2DB77AED"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الكفاءة ويشير إلى تحسين تنظيم الموارد المتاحة للقطاع الصحي واستخدامها بشكل أمثل لتحقيق الأهداف المحددة.</w:t>
      </w:r>
      <w:r w:rsidRPr="00DE47BE">
        <w:rPr>
          <w:rFonts w:ascii="Traditional Arabic" w:hAnsi="Traditional Arabic" w:cs="Traditional Arabic" w:hint="cs"/>
          <w:sz w:val="32"/>
          <w:szCs w:val="32"/>
          <w:rtl/>
        </w:rPr>
        <w:t>(نصيرات، 2008)</w:t>
      </w:r>
    </w:p>
    <w:p w14:paraId="72F3AFA2"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الاستجابة</w:t>
      </w:r>
      <w:r w:rsidRPr="00DE47BE">
        <w:rPr>
          <w:rFonts w:ascii="Traditional Arabic" w:hAnsi="Traditional Arabic" w:cs="Traditional Arabic"/>
          <w:sz w:val="32"/>
          <w:szCs w:val="32"/>
          <w:rtl/>
        </w:rPr>
        <w:t xml:space="preserve"> حيث يستجيب العاملون بسرعة وبشكل خلاق لطالبات العميل ومشكلاته.</w:t>
      </w:r>
      <w:r w:rsidRPr="00DE47BE">
        <w:rPr>
          <w:rFonts w:ascii="Traditional Arabic" w:hAnsi="Traditional Arabic" w:cs="Traditional Arabic" w:hint="cs"/>
          <w:sz w:val="32"/>
          <w:szCs w:val="32"/>
          <w:rtl/>
        </w:rPr>
        <w:t xml:space="preserve"> (صالح، 2011)</w:t>
      </w:r>
    </w:p>
    <w:p w14:paraId="09A5DC61"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العدالة</w:t>
      </w:r>
      <w:r w:rsidRPr="00DE47BE">
        <w:rPr>
          <w:rFonts w:ascii="Traditional Arabic" w:hAnsi="Traditional Arabic" w:cs="Traditional Arabic"/>
          <w:sz w:val="32"/>
          <w:szCs w:val="32"/>
          <w:rtl/>
        </w:rPr>
        <w:t xml:space="preserve"> ينبغي أن تستند الجودة على احتياجات المريض وليس على خصائص نوع الاجتماع أو</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العرق، أو المستوى الاقتصادي والاجتماعي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الموسوي</w:t>
      </w:r>
      <w:r w:rsidRPr="00DE47BE">
        <w:rPr>
          <w:rFonts w:ascii="Traditional Arabic" w:hAnsi="Traditional Arabic" w:cs="Traditional Arabic" w:hint="cs"/>
          <w:sz w:val="32"/>
          <w:szCs w:val="32"/>
          <w:rtl/>
        </w:rPr>
        <w:t>، 2017)</w:t>
      </w:r>
    </w:p>
    <w:p w14:paraId="2C07AA38"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أهداف جودة الخدمات الصحية</w:t>
      </w:r>
    </w:p>
    <w:p w14:paraId="3D19F7F1"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تتمثل أهداف الرئيسية لجودة الخدمات الصحية فيما يلي:</w:t>
      </w:r>
    </w:p>
    <w:p w14:paraId="2849AAF9"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ضمان الصحة البدنية والنفسية للمستفيدين.</w:t>
      </w:r>
    </w:p>
    <w:p w14:paraId="2D30E4CE"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تمكين المنظمات الصحية من تأدية مهامها بكفاءة وفاعلية.</w:t>
      </w:r>
    </w:p>
    <w:p w14:paraId="47C67E37"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تقديم خدمة صحية ذات جودة مميزة من شأنها تحقيق رضا المستفيد للمريض وزيادة ولاءه للمنظمة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الصحية والذي سيصبح فيما بعد وسيلة إعلامية فاعلة لتلك المنظمة الصحية.</w:t>
      </w:r>
    </w:p>
    <w:p w14:paraId="24E4D37B"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وتحسين قنوات الاتصال بين المستفيدين من الخدمة الصحية ومقدميها.</w:t>
      </w:r>
    </w:p>
    <w:p w14:paraId="7991E4CE"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تحقيق مستويات إنتاجية أفضل إذ يعتبر البلوغ إلى مستوى المطلوب من الرعاية الصحية المقدمة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المستفيدين المرضى الهدف الأساسي من تطبيق الجودة.</w:t>
      </w:r>
    </w:p>
    <w:p w14:paraId="6D03ABD8"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تحسين معنويات العاملين إذ أن المنظمة الصحية هي التي يكن لها تعزيز الثقة لدى العاملين لديها</w:t>
      </w:r>
    </w:p>
    <w:p w14:paraId="40E464CC" w14:textId="77777777" w:rsidR="00087859" w:rsidRPr="00DE47BE" w:rsidRDefault="00087859" w:rsidP="00FF34DF">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وجعلهم يشعرون بأنهم أعضاء يتمتعون بالفاعلية مما يؤدي إلى تحسين معنوياتهم وبالتالي الحصول</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على أفضل النتائج.</w:t>
      </w:r>
      <w:r w:rsidRPr="00DE47BE">
        <w:rPr>
          <w:rFonts w:ascii="Traditional Arabic" w:hAnsi="Traditional Arabic" w:cs="Traditional Arabic" w:hint="cs"/>
          <w:sz w:val="32"/>
          <w:szCs w:val="32"/>
          <w:rtl/>
        </w:rPr>
        <w:t xml:space="preserve"> (كافي، 2017)</w:t>
      </w:r>
    </w:p>
    <w:p w14:paraId="14FBAC2C"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أهمية جودة الخدمات الصحية</w:t>
      </w:r>
    </w:p>
    <w:p w14:paraId="1608C118"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يعتبر الاهتمام الآن بالجودة في الخدمات الصحية مؤشرا على أهميتها في القطاع الصحي وهذا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الأخير يعتبر من أكثر القطاعات احتياجا لاستخدام مثل هذه الأساليب وذلك لأهمية القطاع وكثرة المستفيدين منه وتتمثل أهميته فيما يلي:</w:t>
      </w:r>
      <w:r w:rsidRPr="00DE47BE">
        <w:rPr>
          <w:rFonts w:ascii="Traditional Arabic" w:hAnsi="Traditional Arabic" w:cs="Traditional Arabic" w:hint="cs"/>
          <w:sz w:val="32"/>
          <w:szCs w:val="32"/>
          <w:rtl/>
        </w:rPr>
        <w:t xml:space="preserve"> (لكموته وحايدة، 2021)</w:t>
      </w:r>
    </w:p>
    <w:p w14:paraId="68E47688"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تساعد برامج الجودة على تشجيع العاملين في المؤسسات الصحية بمختلف مستوياتهم على زيادة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إنتاجهم وحثهم على تقديم الأفضل.</w:t>
      </w:r>
    </w:p>
    <w:p w14:paraId="1FA41DD1"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تحكن إدارة المؤسسة الصحية من التعرف على احتياجات المرضى والعمل على تحقيقها مما يؤدي إلى تحسين سمعة المؤسسة الصحية.</w:t>
      </w:r>
    </w:p>
    <w:p w14:paraId="7618AFAB"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تعد جودة الخدمة الصحية مؤشراتها في قياس مستوى الرضا المحقق لدى المستهلك.</w:t>
      </w:r>
    </w:p>
    <w:p w14:paraId="2C181DAC"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أصبح للجودة أبعاد رئيسية يتم اعتمادها كأساس في القياس والتأثير مستوى الجودة.</w:t>
      </w:r>
    </w:p>
    <w:p w14:paraId="34370E5A"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ارتبطت الجودة إلى حد كبير مع الجودة التي أصبح من الضروري اعتماد عدد من المقاييس لتأثير</w:t>
      </w:r>
    </w:p>
    <w:p w14:paraId="3F2E5562"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مستوى الرضا المحقق من خلال الربط بين الخدمة المقدمة والجودة.</w:t>
      </w:r>
    </w:p>
    <w:p w14:paraId="6F8E5D67"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الطلب على مختلف أنواع الخدمات الصحية الحديثة ورافق هذه الزيادة من نوع آخر في</w:t>
      </w:r>
    </w:p>
    <w:p w14:paraId="43A2193A"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الاهتمام بتلبية حاجات وتوقعات المستفيد المريض.</w:t>
      </w:r>
    </w:p>
    <w:p w14:paraId="3CAE939F"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قوس التنافس بين المؤسسات الصحية المشابهة.</w:t>
      </w:r>
    </w:p>
    <w:p w14:paraId="10621487"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تأمين بيئة تساعد على سلامة المريض وبعث الاطمئنان في نفسه إلى سلامة الإجراءات المتخذة</w:t>
      </w:r>
    </w:p>
    <w:p w14:paraId="1DBA49C0"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حيال وضعه الصحي بحيث تحقق له الرضا والقناعة حول الإجراءات المقدمة له.</w:t>
      </w:r>
    </w:p>
    <w:p w14:paraId="0EAC01E7" w14:textId="77777777" w:rsidR="00087859" w:rsidRPr="00DE47BE" w:rsidRDefault="00087859" w:rsidP="00FF34DF">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ضمان الاستخدام المناسب للموارد المستهدفة.</w:t>
      </w:r>
    </w:p>
    <w:p w14:paraId="5D35A6CE" w14:textId="77777777" w:rsidR="00EB0605" w:rsidRDefault="00EB0605"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507170A8" w14:textId="77777777" w:rsidR="00EB0605" w:rsidRDefault="00EB0605" w:rsidP="00FF34DF">
      <w:pPr>
        <w:shd w:val="clear" w:color="auto" w:fill="FFFFFF" w:themeFill="background1"/>
        <w:spacing w:after="0" w:line="312" w:lineRule="auto"/>
        <w:jc w:val="both"/>
        <w:rPr>
          <w:rFonts w:ascii="Traditional Arabic" w:hAnsi="Traditional Arabic" w:cs="Traditional Arabic"/>
          <w:b/>
          <w:bCs/>
          <w:sz w:val="32"/>
          <w:szCs w:val="32"/>
          <w:rtl/>
        </w:rPr>
      </w:pPr>
    </w:p>
    <w:p w14:paraId="77D1A267" w14:textId="3FE1B1DE" w:rsidR="00087859" w:rsidRPr="00DE47BE" w:rsidRDefault="00087859" w:rsidP="00FF34DF">
      <w:pPr>
        <w:shd w:val="clear" w:color="auto" w:fill="FFFFFF" w:themeFill="background1"/>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ضوابط عامة لجودة الخدمة الصحية</w:t>
      </w:r>
    </w:p>
    <w:p w14:paraId="40503F0E" w14:textId="77777777" w:rsidR="00087859" w:rsidRPr="00DE47BE" w:rsidRDefault="00087859" w:rsidP="00FF34DF">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الجودة الخدمات الصحية مجموعة من الضوابط المتمثلة فيما يلي:</w:t>
      </w:r>
    </w:p>
    <w:p w14:paraId="618FDCD1" w14:textId="77777777" w:rsidR="00087859" w:rsidRPr="00DE47BE" w:rsidRDefault="00087859" w:rsidP="00FF34DF">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الإجازة:</w:t>
      </w:r>
      <w:r w:rsidRPr="00DE47BE">
        <w:rPr>
          <w:rFonts w:ascii="Traditional Arabic" w:hAnsi="Traditional Arabic" w:cs="Traditional Arabic"/>
          <w:sz w:val="32"/>
          <w:szCs w:val="32"/>
          <w:rtl/>
        </w:rPr>
        <w:t xml:space="preserve"> إن النقطة الأهم في نظام الإنجازات أنه يقوم على افتراض أن الشخص المؤهل للإجازة سوف يقدم خدمات صحية جيدة ولحدة زمنية طويلة ومع ذلك فإن الدراسات تشير إلى الاختلافات الكبيرة في الجودة وهذا ما يبين أن النظام الإيجاز وقليل المصداقية فيما يتعلق بضمان الأداء الجيد كما أن هناك اتجاه بتعديل هذا النظام إدخال ما يسمى بنظام الإجازة المؤسسة حيث تصبح المؤسسة الصحية المسؤولة عن الكفاءة الأفراد الذين يستخدمهم.</w:t>
      </w:r>
      <w:r w:rsidRPr="00DE47BE">
        <w:rPr>
          <w:rFonts w:ascii="Traditional Arabic" w:hAnsi="Traditional Arabic" w:cs="Traditional Arabic" w:hint="cs"/>
          <w:sz w:val="32"/>
          <w:szCs w:val="32"/>
          <w:rtl/>
        </w:rPr>
        <w:t xml:space="preserve"> (إبراهيم، 2018)</w:t>
      </w:r>
    </w:p>
    <w:p w14:paraId="67172ADF" w14:textId="77777777" w:rsidR="00087859" w:rsidRPr="00DE47BE" w:rsidRDefault="00087859" w:rsidP="00FF34DF">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الاعتماد</w:t>
      </w:r>
      <w:r w:rsidRPr="00DE47BE">
        <w:rPr>
          <w:rFonts w:ascii="Traditional Arabic" w:hAnsi="Traditional Arabic" w:cs="Traditional Arabic"/>
          <w:sz w:val="32"/>
          <w:szCs w:val="32"/>
          <w:rtl/>
        </w:rPr>
        <w:t xml:space="preserve"> وهو من المداخل الشائعة لجودة الشائعة لضمان الجودة، وهو تقييم المؤسسات الصحية على أساس الهيكل المادي للمؤسسة الهيكل التنظيمي، مؤهل العاملين في المؤسسة الصحية، فهذا النظام يعمل على أساس إذا تحققت المعايير المادية والتنظيمية فإن الخدمات الصحية المقدمة جيدة.</w:t>
      </w:r>
      <w:r w:rsidRPr="00DE47BE">
        <w:rPr>
          <w:rFonts w:ascii="Traditional Arabic" w:hAnsi="Traditional Arabic" w:cs="Traditional Arabic" w:hint="cs"/>
          <w:sz w:val="32"/>
          <w:szCs w:val="32"/>
          <w:rtl/>
        </w:rPr>
        <w:t xml:space="preserve"> (لكموته وحايدة، 2021)</w:t>
      </w:r>
    </w:p>
    <w:p w14:paraId="7ED48AE5" w14:textId="75F50412" w:rsidR="00087859" w:rsidRDefault="00087859" w:rsidP="00FF34DF">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b/>
          <w:bCs/>
          <w:sz w:val="32"/>
          <w:szCs w:val="32"/>
          <w:rtl/>
        </w:rPr>
        <w:t>الشهادات</w:t>
      </w:r>
      <w:r w:rsidRPr="00DE47BE">
        <w:rPr>
          <w:rFonts w:ascii="Traditional Arabic" w:hAnsi="Traditional Arabic" w:cs="Traditional Arabic"/>
          <w:sz w:val="32"/>
          <w:szCs w:val="32"/>
          <w:rtl/>
        </w:rPr>
        <w:t>: يتم استخدام المعايير التالية الخبرة والتعليم ونتائج الامتحانات هذه المعايير الثلاثة تحدد</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أهلية المقدم من عدمها.</w:t>
      </w:r>
      <w:r w:rsidRPr="00DE47BE">
        <w:rPr>
          <w:rFonts w:ascii="Traditional Arabic" w:hAnsi="Traditional Arabic" w:cs="Traditional Arabic" w:hint="cs"/>
          <w:sz w:val="32"/>
          <w:szCs w:val="32"/>
          <w:rtl/>
        </w:rPr>
        <w:t xml:space="preserve"> (نصيرات، 2008)</w:t>
      </w:r>
    </w:p>
    <w:p w14:paraId="14D66981" w14:textId="77777777" w:rsidR="00212817" w:rsidRPr="00AE36B7" w:rsidRDefault="00212817" w:rsidP="00FF34DF">
      <w:pPr>
        <w:shd w:val="clear" w:color="auto" w:fill="FFFFFF" w:themeFill="background1"/>
        <w:jc w:val="both"/>
        <w:rPr>
          <w:rFonts w:ascii="Traditional Arabic" w:hAnsi="Traditional Arabic" w:cs="Traditional Arabic"/>
          <w:b/>
          <w:bCs/>
          <w:sz w:val="32"/>
          <w:szCs w:val="32"/>
          <w:rtl/>
        </w:rPr>
      </w:pPr>
      <w:r w:rsidRPr="00AE36B7">
        <w:rPr>
          <w:rFonts w:ascii="Traditional Arabic" w:hAnsi="Traditional Arabic" w:cs="Traditional Arabic" w:hint="cs"/>
          <w:b/>
          <w:bCs/>
          <w:sz w:val="32"/>
          <w:szCs w:val="32"/>
          <w:rtl/>
        </w:rPr>
        <w:t>علاقة ممارسة الموارد البشرية الخضراء بجودة الخدمة:</w:t>
      </w:r>
    </w:p>
    <w:p w14:paraId="009A2C25" w14:textId="77777777" w:rsidR="00212817" w:rsidRPr="00320B8D" w:rsidRDefault="00212817" w:rsidP="00FF34DF">
      <w:pPr>
        <w:shd w:val="clear" w:color="auto" w:fill="FFFFFF" w:themeFill="background1"/>
        <w:spacing w:after="0" w:line="330" w:lineRule="atLeast"/>
        <w:jc w:val="both"/>
        <w:rPr>
          <w:rFonts w:ascii="Traditional Arabic" w:hAnsi="Traditional Arabic" w:cs="Traditional Arabic"/>
          <w:sz w:val="32"/>
          <w:szCs w:val="32"/>
        </w:rPr>
      </w:pPr>
      <w:r w:rsidRPr="00320B8D">
        <w:rPr>
          <w:rFonts w:ascii="Traditional Arabic" w:hAnsi="Traditional Arabic" w:cs="Traditional Arabic"/>
          <w:sz w:val="32"/>
          <w:szCs w:val="32"/>
          <w:rtl/>
        </w:rPr>
        <w:t>في ظل بيئة عالمية تتسم بتنافسية شديدة وتسارع مستمر في وتيرة التغيير على كافة الأصعدة، بات من الضروري أن تبذل المنظمات جهودًا استثنائية وتوظف طاقات كبيرة مع اتباع أساليب إدارية فعّالة</w:t>
      </w:r>
      <w:r w:rsidRPr="00320B8D">
        <w:rPr>
          <w:rFonts w:ascii="Traditional Arabic" w:hAnsi="Traditional Arabic" w:cs="Traditional Arabic"/>
          <w:sz w:val="32"/>
          <w:szCs w:val="32"/>
        </w:rPr>
        <w:t xml:space="preserve">. </w:t>
      </w:r>
      <w:r w:rsidRPr="00320B8D">
        <w:rPr>
          <w:rFonts w:ascii="Traditional Arabic" w:hAnsi="Traditional Arabic" w:cs="Traditional Arabic"/>
          <w:sz w:val="32"/>
          <w:szCs w:val="32"/>
          <w:rtl/>
        </w:rPr>
        <w:t>يهدف ذلك إلى تمكينها من مواجهة التحديات وتجاوز العقبات التي قد تعترض طريقها، خاصةً في سياقات تتسم بعدم الاستقرار والتقلب، حيث يظل المستقبل غامضًا وصعب التوقع</w:t>
      </w:r>
      <w:r w:rsidRPr="00320B8D">
        <w:rPr>
          <w:rFonts w:ascii="Traditional Arabic" w:hAnsi="Traditional Arabic" w:cs="Traditional Arabic"/>
          <w:sz w:val="32"/>
          <w:szCs w:val="32"/>
        </w:rPr>
        <w:t>.</w:t>
      </w:r>
    </w:p>
    <w:p w14:paraId="359C3659" w14:textId="77777777" w:rsidR="00212817" w:rsidRPr="00320B8D" w:rsidRDefault="00212817" w:rsidP="00FF34DF">
      <w:pPr>
        <w:shd w:val="clear" w:color="auto" w:fill="FFFFFF" w:themeFill="background1"/>
        <w:spacing w:after="0" w:line="330" w:lineRule="atLeast"/>
        <w:jc w:val="both"/>
        <w:rPr>
          <w:rFonts w:ascii="Traditional Arabic" w:hAnsi="Traditional Arabic" w:cs="Traditional Arabic" w:hint="cs"/>
          <w:sz w:val="32"/>
          <w:szCs w:val="32"/>
          <w:rtl/>
        </w:rPr>
      </w:pPr>
      <w:r w:rsidRPr="00320B8D">
        <w:rPr>
          <w:rFonts w:ascii="Traditional Arabic" w:hAnsi="Traditional Arabic" w:cs="Traditional Arabic"/>
          <w:sz w:val="32"/>
          <w:szCs w:val="32"/>
          <w:rtl/>
        </w:rPr>
        <w:t>في السنوات الأخيرة، أسهمت القضايا البيئية في تعزيز اهتمام منظمات الأعمال ودول العالم بالبيئة والتنمية المستدامة، نظراً لتأثيراتها الاقتصادية والبيئية على مختلف الأنشطة التي تمارسها تلك المنظمات</w:t>
      </w:r>
      <w:r w:rsidRPr="00320B8D">
        <w:rPr>
          <w:rFonts w:ascii="Traditional Arabic" w:hAnsi="Traditional Arabic" w:cs="Traditional Arabic"/>
          <w:sz w:val="32"/>
          <w:szCs w:val="32"/>
        </w:rPr>
        <w:t xml:space="preserve">. </w:t>
      </w:r>
      <w:r w:rsidRPr="00320B8D">
        <w:rPr>
          <w:rFonts w:ascii="Traditional Arabic" w:hAnsi="Traditional Arabic" w:cs="Traditional Arabic"/>
          <w:sz w:val="32"/>
          <w:szCs w:val="32"/>
          <w:rtl/>
        </w:rPr>
        <w:t xml:space="preserve">وقد نتج عن هذا التحول ضرورة إعادة صياغة بعض الوظائف، بما في ذلك إدارة الموارد البشرية الخضراء، التي تهدف إلى تحسين الأداء البيئي من خلال تعزيز مشاركة الموظفين وزيادة التزامهم نحو المحافظة على البيئة، كما أشار لذلك الهيتي وإسماعيل </w:t>
      </w:r>
      <w:r w:rsidRPr="00320B8D">
        <w:rPr>
          <w:rFonts w:ascii="Traditional Arabic" w:hAnsi="Traditional Arabic" w:cs="Traditional Arabic"/>
          <w:sz w:val="32"/>
          <w:szCs w:val="32"/>
        </w:rPr>
        <w:t xml:space="preserve">(2019). </w:t>
      </w:r>
      <w:r>
        <w:rPr>
          <w:rFonts w:ascii="Traditional Arabic" w:hAnsi="Traditional Arabic" w:cs="Traditional Arabic" w:hint="cs"/>
          <w:sz w:val="32"/>
          <w:szCs w:val="32"/>
          <w:rtl/>
        </w:rPr>
        <w:t xml:space="preserve"> </w:t>
      </w:r>
      <w:r w:rsidRPr="00320B8D">
        <w:rPr>
          <w:rFonts w:ascii="Traditional Arabic" w:hAnsi="Traditional Arabic" w:cs="Traditional Arabic"/>
          <w:sz w:val="32"/>
          <w:szCs w:val="32"/>
          <w:rtl/>
        </w:rPr>
        <w:t xml:space="preserve">ومع تزايد التركيز على المسؤولية البيئية، تصاعدت أهمية الإدارة الخضراء عبر تبني ممارسات مثل الاستخدام الأمثل للموارد، ترشيد استهلاكها، الالتزام بطرق التصنيع المستدامة، </w:t>
      </w:r>
      <w:r w:rsidRPr="00320B8D">
        <w:rPr>
          <w:rFonts w:ascii="Traditional Arabic" w:hAnsi="Traditional Arabic" w:cs="Traditional Arabic"/>
          <w:sz w:val="32"/>
          <w:szCs w:val="32"/>
          <w:rtl/>
        </w:rPr>
        <w:lastRenderedPageBreak/>
        <w:t xml:space="preserve">تطبيق التكنولوجيا النظيفة أو ما يُعرف بالتكنولوجيا الخضراء، والتعامل مع الانبعاثات بأساليب آمنة وصديقة للبيئة، وفقاً لما ذكره </w:t>
      </w:r>
      <w:r>
        <w:rPr>
          <w:rFonts w:ascii="Traditional Arabic" w:hAnsi="Traditional Arabic" w:cs="Traditional Arabic" w:hint="cs"/>
          <w:sz w:val="32"/>
          <w:szCs w:val="32"/>
          <w:rtl/>
        </w:rPr>
        <w:t>(</w:t>
      </w:r>
      <w:r w:rsidRPr="00320B8D">
        <w:rPr>
          <w:rFonts w:ascii="Traditional Arabic" w:hAnsi="Traditional Arabic" w:cs="Traditional Arabic"/>
          <w:sz w:val="32"/>
          <w:szCs w:val="32"/>
          <w:rtl/>
        </w:rPr>
        <w:t>ازغير</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 2019)</w:t>
      </w:r>
    </w:p>
    <w:p w14:paraId="44DDC2EF" w14:textId="77777777" w:rsidR="00212817" w:rsidRPr="00320B8D" w:rsidRDefault="00212817" w:rsidP="00FF34DF">
      <w:pPr>
        <w:shd w:val="clear" w:color="auto" w:fill="FFFFFF" w:themeFill="background1"/>
        <w:jc w:val="both"/>
        <w:rPr>
          <w:rFonts w:ascii="Traditional Arabic" w:hAnsi="Traditional Arabic" w:cs="Traditional Arabic"/>
          <w:sz w:val="32"/>
          <w:szCs w:val="32"/>
        </w:rPr>
      </w:pPr>
      <w:r>
        <w:rPr>
          <w:rFonts w:ascii="Traditional Arabic" w:hAnsi="Traditional Arabic" w:cs="Traditional Arabic" w:hint="cs"/>
          <w:sz w:val="32"/>
          <w:szCs w:val="32"/>
          <w:rtl/>
        </w:rPr>
        <w:t>نظراً</w:t>
      </w:r>
      <w:r w:rsidRPr="00320B8D">
        <w:rPr>
          <w:rFonts w:ascii="Traditional Arabic" w:hAnsi="Traditional Arabic" w:cs="Traditional Arabic"/>
          <w:sz w:val="32"/>
          <w:szCs w:val="32"/>
          <w:rtl/>
        </w:rPr>
        <w:t xml:space="preserve"> لأن إدارة الموارد البشرية الخضراء تعتمد بشكل رئيسي على العنصر البشري، أشار الطاهر وأبوسن</w:t>
      </w:r>
      <w:r w:rsidRPr="00320B8D">
        <w:rPr>
          <w:rFonts w:ascii="Traditional Arabic" w:hAnsi="Traditional Arabic" w:cs="Traditional Arabic"/>
          <w:sz w:val="32"/>
          <w:szCs w:val="32"/>
        </w:rPr>
        <w:t xml:space="preserve"> (2019) </w:t>
      </w:r>
      <w:r>
        <w:rPr>
          <w:rFonts w:ascii="Traditional Arabic" w:hAnsi="Traditional Arabic" w:cs="Traditional Arabic" w:hint="cs"/>
          <w:sz w:val="32"/>
          <w:szCs w:val="32"/>
          <w:rtl/>
        </w:rPr>
        <w:t xml:space="preserve"> </w:t>
      </w:r>
      <w:r w:rsidRPr="00320B8D">
        <w:rPr>
          <w:rFonts w:ascii="Traditional Arabic" w:hAnsi="Traditional Arabic" w:cs="Traditional Arabic"/>
          <w:sz w:val="32"/>
          <w:szCs w:val="32"/>
          <w:rtl/>
        </w:rPr>
        <w:t>إلى أن رأس المال البشري يُعتبر العامل الرئيسي في الإدارة الاستراتيجية والمحدد الأساسي لتحقيق التنمية</w:t>
      </w:r>
      <w:r w:rsidRPr="00320B8D">
        <w:rPr>
          <w:rFonts w:ascii="Traditional Arabic" w:hAnsi="Traditional Arabic" w:cs="Traditional Arabic"/>
          <w:sz w:val="32"/>
          <w:szCs w:val="32"/>
        </w:rPr>
        <w:t xml:space="preserve">. </w:t>
      </w:r>
      <w:r w:rsidRPr="00320B8D">
        <w:rPr>
          <w:rFonts w:ascii="Traditional Arabic" w:hAnsi="Traditional Arabic" w:cs="Traditional Arabic"/>
          <w:sz w:val="32"/>
          <w:szCs w:val="32"/>
          <w:rtl/>
        </w:rPr>
        <w:t>وحينما تبرز فجوة بين رأس المال البشري وباقي عناصر رأس المال، يصبح من الضروري التركيز على إعداد العنصر البشري من خلال التدريب وتعزيز الخبرات ودعم القدرات الإدارية والإبداعية</w:t>
      </w:r>
      <w:r w:rsidRPr="00320B8D">
        <w:rPr>
          <w:rFonts w:ascii="Traditional Arabic" w:hAnsi="Traditional Arabic" w:cs="Traditional Arabic"/>
          <w:sz w:val="32"/>
          <w:szCs w:val="32"/>
        </w:rPr>
        <w:t xml:space="preserve">. </w:t>
      </w:r>
      <w:r w:rsidRPr="00320B8D">
        <w:rPr>
          <w:rFonts w:ascii="Traditional Arabic" w:hAnsi="Traditional Arabic" w:cs="Traditional Arabic"/>
          <w:sz w:val="32"/>
          <w:szCs w:val="32"/>
          <w:rtl/>
        </w:rPr>
        <w:t>وعندما يتحقق التكامل في تطوير الكوادر البشرية، يصبح من الممكن تحسين القدرة التنموية واستغلال باقي أنواع رأس المال بشكل أمثل</w:t>
      </w:r>
      <w:r w:rsidRPr="00320B8D">
        <w:rPr>
          <w:rFonts w:ascii="Traditional Arabic" w:hAnsi="Traditional Arabic" w:cs="Traditional Arabic"/>
          <w:sz w:val="32"/>
          <w:szCs w:val="32"/>
        </w:rPr>
        <w:t>.</w:t>
      </w:r>
    </w:p>
    <w:p w14:paraId="0A8C1E86" w14:textId="77777777" w:rsidR="00212817" w:rsidRPr="00C67724" w:rsidRDefault="00212817" w:rsidP="00FF34DF">
      <w:pPr>
        <w:shd w:val="clear" w:color="auto" w:fill="FFFFFF" w:themeFill="background1"/>
        <w:jc w:val="both"/>
        <w:rPr>
          <w:rFonts w:ascii="Traditional Arabic" w:hAnsi="Traditional Arabic" w:cs="Traditional Arabic"/>
          <w:sz w:val="32"/>
          <w:szCs w:val="32"/>
        </w:rPr>
      </w:pPr>
      <w:r w:rsidRPr="00C67724">
        <w:rPr>
          <w:rFonts w:ascii="Traditional Arabic" w:hAnsi="Traditional Arabic" w:cs="Traditional Arabic"/>
          <w:sz w:val="32"/>
          <w:szCs w:val="32"/>
          <w:rtl/>
        </w:rPr>
        <w:t>من هذا المنطلق، يؤكد السكاني وآخرون</w:t>
      </w:r>
      <w:r w:rsidRPr="00C67724">
        <w:rPr>
          <w:rFonts w:ascii="Traditional Arabic" w:hAnsi="Traditional Arabic" w:cs="Traditional Arabic"/>
          <w:sz w:val="32"/>
          <w:szCs w:val="32"/>
        </w:rPr>
        <w:t xml:space="preserve"> (2017) </w:t>
      </w:r>
      <w:r w:rsidRPr="00C67724">
        <w:rPr>
          <w:rFonts w:ascii="Traditional Arabic" w:hAnsi="Traditional Arabic" w:cs="Traditional Arabic"/>
          <w:sz w:val="32"/>
          <w:szCs w:val="32"/>
          <w:rtl/>
        </w:rPr>
        <w:t>على أهمية دور إدارة الموارد البشرية في دعم الأنشطة الصديقة للبيئة</w:t>
      </w: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حيث تتضمن تلك الأهمية وضع مجموعة من السياسات الرامية إلى تعزيز استخدام الموارد المتاحة داخل المنظمات بشكل مستدام، مع إيلاء اهتمام خاص بالجوانب البيئية</w:t>
      </w:r>
      <w:r w:rsidRPr="00C67724">
        <w:rPr>
          <w:rFonts w:ascii="Traditional Arabic" w:hAnsi="Traditional Arabic" w:cs="Traditional Arabic"/>
          <w:sz w:val="32"/>
          <w:szCs w:val="32"/>
        </w:rPr>
        <w:t>.</w:t>
      </w:r>
    </w:p>
    <w:p w14:paraId="3C7BAA09" w14:textId="77777777" w:rsidR="00212817" w:rsidRPr="00865E1A" w:rsidRDefault="00212817" w:rsidP="001132BB">
      <w:pPr>
        <w:shd w:val="clear" w:color="auto" w:fill="FFFFFF" w:themeFill="background1"/>
        <w:spacing w:after="0" w:line="330" w:lineRule="atLeast"/>
        <w:jc w:val="both"/>
        <w:rPr>
          <w:rFonts w:ascii="Traditional Arabic" w:hAnsi="Traditional Arabic" w:cs="Traditional Arabic"/>
          <w:sz w:val="32"/>
          <w:szCs w:val="32"/>
        </w:rPr>
      </w:pPr>
      <w:r w:rsidRPr="00C67724">
        <w:rPr>
          <w:rFonts w:ascii="Traditional Arabic" w:hAnsi="Traditional Arabic" w:cs="Traditional Arabic"/>
          <w:sz w:val="32"/>
          <w:szCs w:val="32"/>
          <w:rtl/>
        </w:rPr>
        <w:t>منذ ظهور المنظمات وتطورها في مراحلها الأولى، أولت اهتمامًا كبيرًا بمناقشة كيفية التعامل مع الموارد البشرية وظروف بيئة العمل الخاصة بها</w:t>
      </w: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من بين القضايا الراهنة المتعلقة بالموارد البشرية، برزت ممارسة إدارة الموارد البشرية الخضراء كوسيلة تساعد المنظمات، بما في ذلك المستشفيات، على تحقيق أهدافها وواجباتها تجاه البيئة المحيطة</w:t>
      </w: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ومن خلال مراجعة الدراسات السابقة، تبيّن وجود اهتمام كبير بهذا المجال، حيث تتعدد الأبحاث التي تربط بين إدارة الموارد البشرية وحماية البيئة</w:t>
      </w: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كما أشارت نتائج بعض الدراسات إلى أن تطبيق نظم الإدارة البيئية يمكن أن يسهم في تحقيق فوائد اقتصادية للمنظمات، مثل ما ورد في إحدى الدراسات</w:t>
      </w:r>
      <w:r w:rsidRPr="00C67724">
        <w:rPr>
          <w:rFonts w:ascii="Traditional Arabic" w:hAnsi="Traditional Arabic" w:cs="Traditional Arabic"/>
          <w:sz w:val="32"/>
          <w:szCs w:val="32"/>
        </w:rPr>
        <w:t>.</w:t>
      </w:r>
    </w:p>
    <w:p w14:paraId="6F36ED50" w14:textId="77777777" w:rsidR="00212817" w:rsidRDefault="00212817" w:rsidP="001132BB">
      <w:pPr>
        <w:shd w:val="clear" w:color="auto" w:fill="FFFFFF" w:themeFill="background1"/>
        <w:spacing w:after="0"/>
        <w:jc w:val="both"/>
        <w:rPr>
          <w:rFonts w:ascii="Traditional Arabic" w:hAnsi="Traditional Arabic" w:cs="Traditional Arabic"/>
          <w:sz w:val="32"/>
          <w:szCs w:val="32"/>
          <w:rtl/>
        </w:rPr>
      </w:pPr>
      <w:r w:rsidRPr="00865E1A">
        <w:rPr>
          <w:rFonts w:ascii="Traditional Arabic" w:hAnsi="Traditional Arabic" w:cs="Traditional Arabic"/>
          <w:sz w:val="32"/>
          <w:szCs w:val="32"/>
        </w:rPr>
        <w:t>Jackson et al (2011</w:t>
      </w:r>
      <w:proofErr w:type="gramStart"/>
      <w:r w:rsidRPr="00865E1A">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865E1A">
        <w:rPr>
          <w:rFonts w:ascii="Traditional Arabic" w:hAnsi="Traditional Arabic" w:cs="Traditional Arabic"/>
          <w:sz w:val="32"/>
          <w:szCs w:val="32"/>
          <w:rtl/>
        </w:rPr>
        <w:t>وكما</w:t>
      </w:r>
      <w:proofErr w:type="gramEnd"/>
      <w:r w:rsidRPr="00865E1A">
        <w:rPr>
          <w:rFonts w:ascii="Traditional Arabic" w:hAnsi="Traditional Arabic" w:cs="Traditional Arabic"/>
          <w:sz w:val="32"/>
          <w:szCs w:val="32"/>
          <w:rtl/>
        </w:rPr>
        <w:t xml:space="preserve"> أكدت نتائج دراسات أخرى ومنها على سبيل المثال دراسة (2012) </w:t>
      </w:r>
      <w:r w:rsidRPr="00865E1A">
        <w:rPr>
          <w:rFonts w:ascii="Traditional Arabic" w:hAnsi="Traditional Arabic" w:cs="Traditional Arabic"/>
          <w:sz w:val="32"/>
          <w:szCs w:val="32"/>
        </w:rPr>
        <w:t>Mandip</w:t>
      </w:r>
      <w:r w:rsidRPr="00865E1A">
        <w:rPr>
          <w:rFonts w:ascii="Traditional Arabic" w:hAnsi="Traditional Arabic" w:cs="Traditional Arabic"/>
          <w:sz w:val="32"/>
          <w:szCs w:val="32"/>
          <w:rtl/>
        </w:rPr>
        <w:t xml:space="preserve"> أن تطبيق إدارة الموارد البشرية الخضراء يس</w:t>
      </w:r>
      <w:r>
        <w:rPr>
          <w:rFonts w:ascii="Traditional Arabic" w:hAnsi="Traditional Arabic" w:cs="Traditional Arabic"/>
          <w:sz w:val="32"/>
          <w:szCs w:val="32"/>
          <w:rtl/>
        </w:rPr>
        <w:t>اهم في تحقيق الاستدامة البيئية</w:t>
      </w:r>
      <w:r>
        <w:rPr>
          <w:rFonts w:ascii="Traditional Arabic" w:hAnsi="Traditional Arabic" w:cs="Traditional Arabic" w:hint="cs"/>
          <w:sz w:val="32"/>
          <w:szCs w:val="32"/>
          <w:rtl/>
        </w:rPr>
        <w:t>.</w:t>
      </w:r>
    </w:p>
    <w:p w14:paraId="293B124C" w14:textId="77777777" w:rsidR="00212817" w:rsidRPr="00623509" w:rsidRDefault="00212817" w:rsidP="001132BB">
      <w:pPr>
        <w:shd w:val="clear" w:color="auto" w:fill="FFFFFF" w:themeFill="background1"/>
        <w:spacing w:after="0"/>
        <w:jc w:val="both"/>
        <w:rPr>
          <w:rFonts w:ascii="Traditional Arabic" w:hAnsi="Traditional Arabic" w:cs="Traditional Arabic"/>
          <w:b/>
          <w:bCs/>
          <w:sz w:val="32"/>
          <w:szCs w:val="32"/>
          <w:rtl/>
        </w:rPr>
      </w:pPr>
      <w:r w:rsidRPr="00623509">
        <w:rPr>
          <w:rFonts w:ascii="Traditional Arabic" w:hAnsi="Traditional Arabic" w:cs="Traditional Arabic" w:hint="cs"/>
          <w:b/>
          <w:bCs/>
          <w:sz w:val="32"/>
          <w:szCs w:val="32"/>
          <w:rtl/>
        </w:rPr>
        <w:t>النتائج والآثار المرتبطة بتطيق ممارسة إدارة الموارد البشرية الخضرء بجودة الخدمة الصحية:</w:t>
      </w:r>
    </w:p>
    <w:p w14:paraId="5A39A761" w14:textId="77777777" w:rsidR="00212817" w:rsidRPr="00865E1A" w:rsidRDefault="00212817" w:rsidP="001132BB">
      <w:pPr>
        <w:shd w:val="clear" w:color="auto" w:fill="FFFFFF" w:themeFill="background1"/>
        <w:spacing w:after="0"/>
        <w:jc w:val="both"/>
        <w:rPr>
          <w:rFonts w:ascii="Traditional Arabic" w:hAnsi="Traditional Arabic" w:cs="Traditional Arabic"/>
          <w:sz w:val="32"/>
          <w:szCs w:val="32"/>
          <w:rtl/>
        </w:rPr>
      </w:pPr>
      <w:r w:rsidRPr="00865E1A">
        <w:rPr>
          <w:rFonts w:ascii="Traditional Arabic" w:hAnsi="Traditional Arabic" w:cs="Traditional Arabic"/>
          <w:sz w:val="32"/>
          <w:szCs w:val="32"/>
          <w:rtl/>
        </w:rPr>
        <w:t>يمكن تصنيف الآثار والنتائج الخاصة بتطبيق مفهوم إدارة الموارد البشري</w:t>
      </w:r>
      <w:r>
        <w:rPr>
          <w:rFonts w:ascii="Traditional Arabic" w:hAnsi="Traditional Arabic" w:cs="Traditional Arabic"/>
          <w:sz w:val="32"/>
          <w:szCs w:val="32"/>
          <w:rtl/>
        </w:rPr>
        <w:t>ة الخضراء على حسب الآتي: (الجمل</w:t>
      </w:r>
      <w:r w:rsidRPr="00865E1A">
        <w:rPr>
          <w:rFonts w:ascii="Traditional Arabic" w:hAnsi="Traditional Arabic" w:cs="Traditional Arabic"/>
          <w:sz w:val="32"/>
          <w:szCs w:val="32"/>
          <w:rtl/>
        </w:rPr>
        <w:t>)92020، ص</w:t>
      </w:r>
    </w:p>
    <w:p w14:paraId="70D70FCC" w14:textId="77777777" w:rsidR="00212817" w:rsidRPr="00B00A15" w:rsidRDefault="00212817" w:rsidP="001132BB">
      <w:pPr>
        <w:shd w:val="clear" w:color="auto" w:fill="FFFFFF" w:themeFill="background1"/>
        <w:spacing w:after="0"/>
        <w:jc w:val="both"/>
        <w:rPr>
          <w:rFonts w:ascii="Traditional Arabic" w:hAnsi="Traditional Arabic" w:cs="Traditional Arabic"/>
          <w:b/>
          <w:bCs/>
          <w:sz w:val="32"/>
          <w:szCs w:val="32"/>
          <w:rtl/>
        </w:rPr>
      </w:pPr>
      <w:r w:rsidRPr="00B00A15">
        <w:rPr>
          <w:rFonts w:ascii="Traditional Arabic" w:hAnsi="Traditional Arabic" w:cs="Traditional Arabic"/>
          <w:b/>
          <w:bCs/>
          <w:sz w:val="32"/>
          <w:szCs w:val="32"/>
          <w:rtl/>
        </w:rPr>
        <w:t>على مستوى الفرد:</w:t>
      </w:r>
    </w:p>
    <w:p w14:paraId="058603F8" w14:textId="77777777" w:rsidR="00212817" w:rsidRPr="00C67724" w:rsidRDefault="00212817" w:rsidP="001132BB">
      <w:pPr>
        <w:pStyle w:val="a6"/>
        <w:numPr>
          <w:ilvl w:val="0"/>
          <w:numId w:val="40"/>
        </w:numPr>
        <w:shd w:val="clear" w:color="auto" w:fill="FFFFFF" w:themeFill="background1"/>
        <w:spacing w:after="0" w:line="259" w:lineRule="auto"/>
        <w:jc w:val="both"/>
      </w:pPr>
      <w:r w:rsidRPr="00C67724">
        <w:rPr>
          <w:rFonts w:ascii="Traditional Arabic" w:hAnsi="Traditional Arabic" w:cs="Traditional Arabic"/>
          <w:sz w:val="32"/>
          <w:szCs w:val="32"/>
          <w:rtl/>
        </w:rPr>
        <w:t>توفير فرص عمل ملائمة للمواهب البشرية المتميزة، من خلال تعزيز صورة المنظمة كجهة صديقة للبيئة</w:t>
      </w:r>
      <w:r w:rsidRPr="00C67724">
        <w:rPr>
          <w:rFonts w:ascii="Traditional Arabic" w:hAnsi="Traditional Arabic" w:cs="Traditional Arabic"/>
          <w:sz w:val="32"/>
          <w:szCs w:val="32"/>
        </w:rPr>
        <w:t xml:space="preserve">. </w:t>
      </w:r>
    </w:p>
    <w:p w14:paraId="0152E224" w14:textId="77777777" w:rsidR="00212817" w:rsidRPr="00C67724" w:rsidRDefault="00212817" w:rsidP="001132BB">
      <w:pPr>
        <w:pStyle w:val="a6"/>
        <w:numPr>
          <w:ilvl w:val="0"/>
          <w:numId w:val="40"/>
        </w:numPr>
        <w:shd w:val="clear" w:color="auto" w:fill="FFFFFF" w:themeFill="background1"/>
        <w:spacing w:after="0"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tl/>
        </w:rPr>
        <w:lastRenderedPageBreak/>
        <w:t>تلبية احتياجات العاملين عبر تمكينهم من تحقيق الذات وتعزيز روحهم المعنوية</w:t>
      </w:r>
      <w:r w:rsidRPr="00C67724">
        <w:rPr>
          <w:rFonts w:ascii="Traditional Arabic" w:hAnsi="Traditional Arabic" w:cs="Traditional Arabic"/>
          <w:sz w:val="32"/>
          <w:szCs w:val="32"/>
        </w:rPr>
        <w:t xml:space="preserve">. </w:t>
      </w:r>
    </w:p>
    <w:p w14:paraId="63BA3686" w14:textId="77777777" w:rsidR="00212817" w:rsidRPr="00C67724" w:rsidRDefault="00212817" w:rsidP="001132BB">
      <w:pPr>
        <w:pStyle w:val="a6"/>
        <w:numPr>
          <w:ilvl w:val="0"/>
          <w:numId w:val="40"/>
        </w:numPr>
        <w:shd w:val="clear" w:color="auto" w:fill="FFFFFF" w:themeFill="background1"/>
        <w:spacing w:after="0" w:line="259" w:lineRule="auto"/>
        <w:jc w:val="both"/>
      </w:pP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تشجيع العاملين على تبني سلوكيات بيئية إيجابية، سواء في حياتهم الشخصية أو المهنية</w:t>
      </w:r>
      <w:r>
        <w:rPr>
          <w:rFonts w:ascii="Traditional Arabic" w:hAnsi="Traditional Arabic" w:cs="Traditional Arabic" w:hint="cs"/>
          <w:sz w:val="32"/>
          <w:szCs w:val="32"/>
          <w:rtl/>
        </w:rPr>
        <w:t>.</w:t>
      </w:r>
    </w:p>
    <w:p w14:paraId="79CA9C67" w14:textId="77777777" w:rsidR="00212817" w:rsidRPr="00C67724" w:rsidRDefault="00212817" w:rsidP="001132BB">
      <w:pPr>
        <w:pStyle w:val="a6"/>
        <w:numPr>
          <w:ilvl w:val="0"/>
          <w:numId w:val="40"/>
        </w:numPr>
        <w:shd w:val="clear" w:color="auto" w:fill="FFFFFF" w:themeFill="background1"/>
        <w:spacing w:after="0"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tl/>
        </w:rPr>
        <w:t>رفع كفاءة أداء العاملين من خلال نشر الوعي وزيادة معرفتهم بالتدابير المالية</w:t>
      </w:r>
      <w:r w:rsidRPr="00C67724">
        <w:rPr>
          <w:rFonts w:ascii="Traditional Arabic" w:hAnsi="Traditional Arabic" w:cs="Traditional Arabic"/>
          <w:sz w:val="32"/>
          <w:szCs w:val="32"/>
        </w:rPr>
        <w:t>.</w:t>
      </w:r>
    </w:p>
    <w:p w14:paraId="6CDF0C08" w14:textId="77777777" w:rsidR="00212817" w:rsidRPr="00C67724" w:rsidRDefault="00212817" w:rsidP="00FF34DF">
      <w:pPr>
        <w:pStyle w:val="a6"/>
        <w:numPr>
          <w:ilvl w:val="0"/>
          <w:numId w:val="40"/>
        </w:numPr>
        <w:shd w:val="clear" w:color="auto" w:fill="FFFFFF" w:themeFill="background1"/>
        <w:spacing w:line="259" w:lineRule="auto"/>
        <w:jc w:val="both"/>
      </w:pPr>
      <w:r w:rsidRPr="00C67724">
        <w:rPr>
          <w:rFonts w:ascii="Traditional Arabic" w:hAnsi="Traditional Arabic" w:cs="Traditional Arabic"/>
          <w:sz w:val="32"/>
          <w:szCs w:val="32"/>
          <w:rtl/>
        </w:rPr>
        <w:t>ضمان انسيابية سير العمل بما يحقق التكامل بين السلوك والإنجاز، لتأدية الموارد البشرية مهامها بفاعلية وكفاءة</w:t>
      </w:r>
      <w:r w:rsidRPr="00C67724">
        <w:rPr>
          <w:rFonts w:ascii="Traditional Arabic" w:hAnsi="Traditional Arabic" w:cs="Traditional Arabic"/>
          <w:sz w:val="32"/>
          <w:szCs w:val="32"/>
        </w:rPr>
        <w:t xml:space="preserve">. </w:t>
      </w:r>
    </w:p>
    <w:p w14:paraId="43DD8F69" w14:textId="77777777" w:rsidR="00212817" w:rsidRPr="00C67724" w:rsidRDefault="00212817" w:rsidP="00FF34DF">
      <w:pPr>
        <w:pStyle w:val="a6"/>
        <w:numPr>
          <w:ilvl w:val="0"/>
          <w:numId w:val="40"/>
        </w:numPr>
        <w:shd w:val="clear" w:color="auto" w:fill="FFFFFF" w:themeFill="background1"/>
        <w:spacing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tl/>
        </w:rPr>
        <w:t>الحفاظ على العاملين من خلال تقليل معدل دوران الوظائف وتعزيز شعورهم بالولاء والرضا الوظيفي</w:t>
      </w:r>
      <w:r w:rsidRPr="00C67724">
        <w:rPr>
          <w:rFonts w:ascii="Traditional Arabic" w:hAnsi="Traditional Arabic" w:cs="Traditional Arabic"/>
          <w:sz w:val="32"/>
          <w:szCs w:val="32"/>
        </w:rPr>
        <w:t>.</w:t>
      </w:r>
    </w:p>
    <w:p w14:paraId="25D37667" w14:textId="77777777" w:rsidR="00212817" w:rsidRPr="00B00A15" w:rsidRDefault="00212817" w:rsidP="00FF34DF">
      <w:pPr>
        <w:shd w:val="clear" w:color="auto" w:fill="FFFFFF" w:themeFill="background1"/>
        <w:jc w:val="both"/>
        <w:rPr>
          <w:rFonts w:ascii="Traditional Arabic" w:hAnsi="Traditional Arabic" w:cs="Traditional Arabic"/>
          <w:b/>
          <w:bCs/>
          <w:sz w:val="32"/>
          <w:szCs w:val="32"/>
          <w:rtl/>
        </w:rPr>
      </w:pPr>
      <w:r w:rsidRPr="00B00A15">
        <w:rPr>
          <w:rFonts w:ascii="Traditional Arabic" w:hAnsi="Traditional Arabic" w:cs="Traditional Arabic"/>
          <w:b/>
          <w:bCs/>
          <w:sz w:val="32"/>
          <w:szCs w:val="32"/>
          <w:rtl/>
        </w:rPr>
        <w:t>على مستوى المنظمة:</w:t>
      </w:r>
    </w:p>
    <w:p w14:paraId="3C721D4B" w14:textId="77777777" w:rsidR="00212817" w:rsidRPr="00C67724" w:rsidRDefault="00212817" w:rsidP="00FF34DF">
      <w:pPr>
        <w:pStyle w:val="a6"/>
        <w:numPr>
          <w:ilvl w:val="0"/>
          <w:numId w:val="41"/>
        </w:numPr>
        <w:shd w:val="clear" w:color="auto" w:fill="FFFFFF" w:themeFill="background1"/>
        <w:spacing w:line="259" w:lineRule="auto"/>
        <w:jc w:val="both"/>
      </w:pPr>
      <w:r w:rsidRPr="00C67724">
        <w:rPr>
          <w:rFonts w:ascii="Traditional Arabic" w:hAnsi="Traditional Arabic" w:cs="Traditional Arabic"/>
          <w:sz w:val="32"/>
          <w:szCs w:val="32"/>
          <w:rtl/>
        </w:rPr>
        <w:t>تعزيز وتحسين الإنتاجية مع رفع مستوى الاستدامة البيئية، مما يسهم في زيادة الربحية عن طريق خفض تكاليف الإنتاج</w:t>
      </w:r>
      <w:r w:rsidRPr="00C67724">
        <w:rPr>
          <w:rFonts w:ascii="Traditional Arabic" w:hAnsi="Traditional Arabic" w:cs="Traditional Arabic"/>
          <w:sz w:val="32"/>
          <w:szCs w:val="32"/>
        </w:rPr>
        <w:t xml:space="preserve">. - </w:t>
      </w:r>
      <w:r w:rsidRPr="00C67724">
        <w:rPr>
          <w:rFonts w:ascii="Traditional Arabic" w:hAnsi="Traditional Arabic" w:cs="Traditional Arabic"/>
          <w:sz w:val="32"/>
          <w:szCs w:val="32"/>
          <w:rtl/>
        </w:rPr>
        <w:t>تقليل الأثر البيئي السلبي وتعزيز صورة المنظمة ككيان صديق للبيئة</w:t>
      </w:r>
      <w:r w:rsidRPr="00C67724">
        <w:rPr>
          <w:rFonts w:ascii="Traditional Arabic" w:hAnsi="Traditional Arabic" w:cs="Traditional Arabic"/>
          <w:sz w:val="32"/>
          <w:szCs w:val="32"/>
        </w:rPr>
        <w:t>.</w:t>
      </w:r>
    </w:p>
    <w:p w14:paraId="00DA91DA" w14:textId="77777777" w:rsidR="00212817" w:rsidRPr="00C67724" w:rsidRDefault="00212817" w:rsidP="00FF34DF">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استقطاب والحفاظ على أفضل الكفاءات والمواهب المتميزة</w:t>
      </w:r>
      <w:r w:rsidRPr="00C67724">
        <w:rPr>
          <w:rFonts w:ascii="Traditional Arabic" w:hAnsi="Traditional Arabic" w:cs="Traditional Arabic"/>
          <w:sz w:val="32"/>
          <w:szCs w:val="32"/>
        </w:rPr>
        <w:t xml:space="preserve">. </w:t>
      </w:r>
    </w:p>
    <w:p w14:paraId="5C1A163C" w14:textId="77777777" w:rsidR="00212817" w:rsidRPr="00C67724" w:rsidRDefault="00212817" w:rsidP="00FF34DF">
      <w:pPr>
        <w:pStyle w:val="a6"/>
        <w:numPr>
          <w:ilvl w:val="0"/>
          <w:numId w:val="41"/>
        </w:numPr>
        <w:shd w:val="clear" w:color="auto" w:fill="FFFFFF" w:themeFill="background1"/>
        <w:spacing w:line="259" w:lineRule="auto"/>
        <w:jc w:val="both"/>
      </w:pP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تحقيق ميزة تنافسية وتحسين الأداء العام للمنظمة من خلال توطيد ممارسات المسؤولية الاجتماعية تجاه البيئة</w:t>
      </w:r>
      <w:r w:rsidRPr="00C67724">
        <w:rPr>
          <w:rFonts w:ascii="Traditional Arabic" w:hAnsi="Traditional Arabic" w:cs="Traditional Arabic"/>
          <w:sz w:val="32"/>
          <w:szCs w:val="32"/>
        </w:rPr>
        <w:t xml:space="preserve">. </w:t>
      </w:r>
    </w:p>
    <w:p w14:paraId="6FD3E4EB" w14:textId="77777777" w:rsidR="00212817" w:rsidRPr="00C67724" w:rsidRDefault="00212817" w:rsidP="00FF34DF">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tl/>
        </w:rPr>
        <w:t>تحسين الأداء البيئي للمؤسسة وتحقيق عوائد مستدامة للمستثمرين عبر الاستخدام الأمثل للموارد وتطبيق إدارة فعّالة للمخاطر</w:t>
      </w:r>
      <w:r w:rsidRPr="00C67724">
        <w:rPr>
          <w:rFonts w:ascii="Traditional Arabic" w:hAnsi="Traditional Arabic" w:cs="Traditional Arabic"/>
          <w:sz w:val="32"/>
          <w:szCs w:val="32"/>
        </w:rPr>
        <w:t>.</w:t>
      </w:r>
    </w:p>
    <w:p w14:paraId="2F0210F8" w14:textId="77777777" w:rsidR="00212817" w:rsidRPr="00C67724" w:rsidRDefault="00212817" w:rsidP="00FF34DF">
      <w:pPr>
        <w:pStyle w:val="a6"/>
        <w:numPr>
          <w:ilvl w:val="0"/>
          <w:numId w:val="41"/>
        </w:numPr>
        <w:shd w:val="clear" w:color="auto" w:fill="FFFFFF" w:themeFill="background1"/>
        <w:spacing w:line="259" w:lineRule="auto"/>
        <w:jc w:val="both"/>
      </w:pPr>
      <w:r w:rsidRPr="00C67724">
        <w:rPr>
          <w:rFonts w:ascii="Traditional Arabic" w:hAnsi="Traditional Arabic" w:cs="Traditional Arabic"/>
          <w:sz w:val="32"/>
          <w:szCs w:val="32"/>
          <w:rtl/>
        </w:rPr>
        <w:t>رفع مستوى الجودة الشاملة للمنظمة داخلياً وخارجياً عبر الابتكار وتطبيق إجراءات وأساليب عمل مستدامة وصديقة للبيئة</w:t>
      </w:r>
      <w:r w:rsidRPr="00C67724">
        <w:rPr>
          <w:rFonts w:ascii="Traditional Arabic" w:hAnsi="Traditional Arabic" w:cs="Traditional Arabic"/>
          <w:sz w:val="32"/>
          <w:szCs w:val="32"/>
        </w:rPr>
        <w:t xml:space="preserve">. </w:t>
      </w:r>
    </w:p>
    <w:p w14:paraId="7D51CED6" w14:textId="77777777" w:rsidR="00212817" w:rsidRPr="00C67724" w:rsidRDefault="00212817" w:rsidP="00FF34DF">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tl/>
        </w:rPr>
        <w:t xml:space="preserve">تعزيز التطوير التنظيمي من خلال إنشاء بيئة </w:t>
      </w:r>
      <w:r>
        <w:rPr>
          <w:rFonts w:ascii="Traditional Arabic" w:hAnsi="Traditional Arabic" w:cs="Traditional Arabic" w:hint="cs"/>
          <w:sz w:val="32"/>
          <w:szCs w:val="32"/>
          <w:rtl/>
        </w:rPr>
        <w:t>صحية</w:t>
      </w:r>
      <w:r w:rsidRPr="00C67724">
        <w:rPr>
          <w:rFonts w:ascii="Traditional Arabic" w:hAnsi="Traditional Arabic" w:cs="Traditional Arabic"/>
          <w:sz w:val="32"/>
          <w:szCs w:val="32"/>
          <w:rtl/>
        </w:rPr>
        <w:t xml:space="preserve"> تدعم الاستدامة وتبني ثقافة خضراء داخل إطار عمل المنظمة</w:t>
      </w:r>
      <w:r w:rsidRPr="00C67724">
        <w:rPr>
          <w:rFonts w:ascii="Traditional Arabic" w:hAnsi="Traditional Arabic" w:cs="Traditional Arabic"/>
          <w:sz w:val="32"/>
          <w:szCs w:val="32"/>
        </w:rPr>
        <w:t>.</w:t>
      </w:r>
    </w:p>
    <w:p w14:paraId="4678D24A" w14:textId="77777777" w:rsidR="00212817" w:rsidRPr="00C67724" w:rsidRDefault="00212817" w:rsidP="00FF34DF">
      <w:pPr>
        <w:pStyle w:val="a6"/>
        <w:numPr>
          <w:ilvl w:val="0"/>
          <w:numId w:val="41"/>
        </w:numPr>
        <w:shd w:val="clear" w:color="auto" w:fill="FFFFFF" w:themeFill="background1"/>
        <w:spacing w:line="259" w:lineRule="auto"/>
        <w:jc w:val="both"/>
      </w:pP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تحسين العلاقة مع كافة أصحاب المصلحة، بما يشمل العملاء، الموردين، الوسطاء، المساهمين، العاملين، ووسائل الإعلام، لضمان الثقة والشفافية</w:t>
      </w:r>
      <w:r w:rsidRPr="00C67724">
        <w:rPr>
          <w:rFonts w:ascii="Traditional Arabic" w:hAnsi="Traditional Arabic" w:cs="Traditional Arabic"/>
          <w:sz w:val="32"/>
          <w:szCs w:val="32"/>
        </w:rPr>
        <w:t>. –</w:t>
      </w:r>
    </w:p>
    <w:p w14:paraId="2428461D" w14:textId="77777777" w:rsidR="00212817" w:rsidRPr="00C67724" w:rsidRDefault="00212817" w:rsidP="00FF34DF">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C67724">
        <w:rPr>
          <w:rFonts w:ascii="Traditional Arabic" w:hAnsi="Traditional Arabic" w:cs="Traditional Arabic"/>
          <w:sz w:val="32"/>
          <w:szCs w:val="32"/>
        </w:rPr>
        <w:t xml:space="preserve"> </w:t>
      </w:r>
      <w:r w:rsidRPr="00C67724">
        <w:rPr>
          <w:rFonts w:ascii="Traditional Arabic" w:hAnsi="Traditional Arabic" w:cs="Traditional Arabic"/>
          <w:sz w:val="32"/>
          <w:szCs w:val="32"/>
          <w:rtl/>
        </w:rPr>
        <w:t>تعزيز العلاقات التجارية للمنظمة في السوق عبر تلبية احتياجات العملاء بطريقة تراعي الاستدامة البيئية واستخدام ذلك كأداة فعالة في تحقيق أهداف التسويق الاستراتيجي</w:t>
      </w:r>
      <w:r w:rsidRPr="00C67724">
        <w:rPr>
          <w:rFonts w:ascii="Traditional Arabic" w:hAnsi="Traditional Arabic" w:cs="Traditional Arabic"/>
          <w:sz w:val="32"/>
          <w:szCs w:val="32"/>
        </w:rPr>
        <w:t>.</w:t>
      </w:r>
    </w:p>
    <w:p w14:paraId="3DDAFD61" w14:textId="77777777" w:rsidR="00212817" w:rsidRPr="00212817" w:rsidRDefault="00212817" w:rsidP="00FF34DF">
      <w:pPr>
        <w:shd w:val="clear" w:color="auto" w:fill="FFFFFF" w:themeFill="background1"/>
        <w:spacing w:after="0" w:line="312" w:lineRule="auto"/>
        <w:jc w:val="both"/>
        <w:rPr>
          <w:rFonts w:ascii="Traditional Arabic" w:hAnsi="Traditional Arabic" w:cs="Traditional Arabic"/>
          <w:sz w:val="32"/>
          <w:szCs w:val="32"/>
          <w:rtl/>
        </w:rPr>
      </w:pPr>
    </w:p>
    <w:bookmarkEnd w:id="1"/>
    <w:p w14:paraId="3AE163E2" w14:textId="17D42A80" w:rsidR="00423DF1" w:rsidRPr="00DE47BE" w:rsidRDefault="00423DF1" w:rsidP="00FF34DF">
      <w:pPr>
        <w:shd w:val="clear" w:color="auto" w:fill="FFFFFF" w:themeFill="background1"/>
        <w:bidi w:val="0"/>
        <w:rPr>
          <w:rFonts w:ascii="Traditional Arabic" w:hAnsi="Traditional Arabic" w:cs="Traditional Arabic"/>
          <w:sz w:val="32"/>
          <w:szCs w:val="32"/>
        </w:rPr>
      </w:pPr>
      <w:r w:rsidRPr="00DE47BE">
        <w:rPr>
          <w:rFonts w:ascii="Traditional Arabic" w:hAnsi="Traditional Arabic" w:cs="Traditional Arabic"/>
          <w:sz w:val="32"/>
          <w:szCs w:val="32"/>
          <w:rtl/>
        </w:rPr>
        <w:br w:type="page"/>
      </w:r>
    </w:p>
    <w:p w14:paraId="1C5CC11F" w14:textId="761D986F" w:rsidR="00423DF1" w:rsidRPr="00DE47BE" w:rsidRDefault="00EB0605" w:rsidP="00FF34DF">
      <w:pPr>
        <w:shd w:val="clear" w:color="auto" w:fill="FFFFFF" w:themeFill="background1"/>
        <w:spacing w:after="0" w:line="360" w:lineRule="auto"/>
        <w:jc w:val="both"/>
        <w:rPr>
          <w:rFonts w:ascii="Times New Roman" w:hAnsi="Times New Roman" w:cs="Traditional Arabic"/>
          <w:b/>
          <w:bCs/>
          <w:szCs w:val="32"/>
          <w:rtl/>
        </w:rPr>
      </w:pPr>
      <w:r>
        <w:rPr>
          <w:rFonts w:ascii="Times New Roman" w:hAnsi="Times New Roman" w:cs="Traditional Arabic" w:hint="cs"/>
          <w:b/>
          <w:bCs/>
          <w:szCs w:val="32"/>
          <w:rtl/>
        </w:rPr>
        <w:lastRenderedPageBreak/>
        <w:t xml:space="preserve">المبحث الثالث: </w:t>
      </w:r>
      <w:r w:rsidR="00423DF1" w:rsidRPr="00DE47BE">
        <w:rPr>
          <w:rFonts w:ascii="Times New Roman" w:hAnsi="Times New Roman" w:cs="Traditional Arabic"/>
          <w:b/>
          <w:bCs/>
          <w:szCs w:val="32"/>
          <w:rtl/>
        </w:rPr>
        <w:t>الدراسات السابقة:</w:t>
      </w:r>
    </w:p>
    <w:p w14:paraId="2D697477" w14:textId="6BA7F7C5" w:rsidR="00423DF1" w:rsidRDefault="00423DF1" w:rsidP="00FF34DF">
      <w:pPr>
        <w:shd w:val="clear" w:color="auto" w:fill="FFFFFF" w:themeFill="background1"/>
        <w:spacing w:after="0" w:line="360" w:lineRule="auto"/>
        <w:ind w:left="15"/>
        <w:jc w:val="both"/>
        <w:rPr>
          <w:rFonts w:ascii="Times New Roman" w:hAnsi="Times New Roman" w:cs="Traditional Arabic"/>
          <w:color w:val="000000" w:themeColor="text1"/>
          <w:szCs w:val="32"/>
          <w:rtl/>
        </w:rPr>
      </w:pPr>
      <w:r w:rsidRPr="00DE47BE">
        <w:rPr>
          <w:rFonts w:ascii="Times New Roman" w:hAnsi="Times New Roman" w:cs="Traditional Arabic"/>
          <w:color w:val="000000" w:themeColor="text1"/>
          <w:szCs w:val="32"/>
          <w:rtl/>
        </w:rPr>
        <w:t>سوف يتم استعراض الجهود المعرفية للدراسات السابقة ذات الصلة بالدراسة الحالية (شاملة المتغير المستقل والتابع) وتم تقسيمها إلى محورين محاور: المحور الأول إدارة الموارد البشرية الخضراء وعلاقتها ببعض المتغيرات</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color w:val="000000" w:themeColor="text1"/>
          <w:szCs w:val="32"/>
          <w:rtl/>
        </w:rPr>
        <w:t>المحور الثاني:</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color w:val="000000" w:themeColor="text1"/>
          <w:szCs w:val="32"/>
          <w:rtl/>
        </w:rPr>
        <w:t xml:space="preserve">جودة الخدمات الصحية وعلاقتها ببعض </w:t>
      </w:r>
      <w:r w:rsidRPr="00DE47BE">
        <w:rPr>
          <w:rFonts w:ascii="Times New Roman" w:hAnsi="Times New Roman" w:cs="Traditional Arabic" w:hint="cs"/>
          <w:color w:val="000000" w:themeColor="text1"/>
          <w:szCs w:val="32"/>
          <w:rtl/>
        </w:rPr>
        <w:t>المتغيرات، وتم</w:t>
      </w:r>
      <w:r w:rsidRPr="00DE47BE">
        <w:rPr>
          <w:rFonts w:ascii="Times New Roman" w:hAnsi="Times New Roman" w:cs="Traditional Arabic"/>
          <w:color w:val="000000" w:themeColor="text1"/>
          <w:szCs w:val="32"/>
          <w:rtl/>
        </w:rPr>
        <w:t xml:space="preserve"> عرضها حسب التسلسل الزمني من الأحداث إلى الأقدم وهي على النحو التالي:</w:t>
      </w:r>
    </w:p>
    <w:p w14:paraId="07B4BDA5" w14:textId="77777777" w:rsidR="00237F05" w:rsidRPr="007D5066" w:rsidRDefault="00237F05" w:rsidP="00FF34DF">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 xml:space="preserve">المحور الأول: دراسة تتعلق </w:t>
      </w:r>
      <w:r>
        <w:rPr>
          <w:rFonts w:ascii="Times New Roman" w:hAnsi="Times New Roman" w:cs="Traditional Arabic" w:hint="cs"/>
          <w:b/>
          <w:bCs/>
          <w:color w:val="000000" w:themeColor="text1"/>
          <w:szCs w:val="32"/>
          <w:rtl/>
        </w:rPr>
        <w:t>بالمتغير</w:t>
      </w:r>
      <w:r>
        <w:rPr>
          <w:rFonts w:ascii="Times New Roman" w:hAnsi="Times New Roman" w:cs="Traditional Arabic"/>
          <w:b/>
          <w:bCs/>
          <w:color w:val="000000" w:themeColor="text1"/>
          <w:szCs w:val="32"/>
          <w:rtl/>
        </w:rPr>
        <w:t xml:space="preserve"> المستق</w:t>
      </w:r>
      <w:r w:rsidRPr="007D5066">
        <w:rPr>
          <w:rFonts w:ascii="Times New Roman" w:hAnsi="Times New Roman" w:cs="Traditional Arabic"/>
          <w:b/>
          <w:bCs/>
          <w:color w:val="000000" w:themeColor="text1"/>
          <w:szCs w:val="32"/>
          <w:rtl/>
        </w:rPr>
        <w:t>ل إدارة الموارد البشرية الخضراء وعلاقتها ببعض المتغيرات:</w:t>
      </w:r>
    </w:p>
    <w:p w14:paraId="3BDC2807" w14:textId="0058F442" w:rsidR="00237F05" w:rsidRPr="007D5066" w:rsidRDefault="00FF34DF" w:rsidP="00FF34DF">
      <w:pPr>
        <w:shd w:val="clear" w:color="auto" w:fill="FFFFFF" w:themeFill="background1"/>
        <w:spacing w:after="0" w:line="360" w:lineRule="auto"/>
        <w:jc w:val="both"/>
        <w:rPr>
          <w:rFonts w:ascii="Times New Roman" w:hAnsi="Times New Roman" w:cs="Traditional Arabic"/>
          <w:b/>
          <w:bCs/>
          <w:color w:val="000000" w:themeColor="text1"/>
          <w:szCs w:val="32"/>
          <w:rtl/>
        </w:rPr>
      </w:pPr>
      <w:r>
        <w:rPr>
          <w:rFonts w:ascii="Times New Roman" w:hAnsi="Times New Roman" w:cs="Traditional Arabic" w:hint="cs"/>
          <w:b/>
          <w:bCs/>
          <w:color w:val="000000" w:themeColor="text1"/>
          <w:szCs w:val="32"/>
          <w:rtl/>
        </w:rPr>
        <w:t xml:space="preserve">أولاً: </w:t>
      </w:r>
      <w:r w:rsidR="00237F05" w:rsidRPr="007D5066">
        <w:rPr>
          <w:rFonts w:ascii="Times New Roman" w:hAnsi="Times New Roman" w:cs="Traditional Arabic"/>
          <w:b/>
          <w:bCs/>
          <w:color w:val="000000" w:themeColor="text1"/>
          <w:szCs w:val="32"/>
          <w:rtl/>
        </w:rPr>
        <w:t>الدراسات العربية:</w:t>
      </w:r>
    </w:p>
    <w:p w14:paraId="07F85A28" w14:textId="77777777" w:rsidR="00237F05" w:rsidRPr="007D5066" w:rsidRDefault="00237F05" w:rsidP="00FF34DF">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 xml:space="preserve">دراسة </w:t>
      </w:r>
      <w:r w:rsidRPr="007D5066">
        <w:rPr>
          <w:rFonts w:ascii="Times New Roman" w:hAnsi="Times New Roman" w:cs="Traditional Arabic" w:hint="cs"/>
          <w:b/>
          <w:bCs/>
          <w:color w:val="000000" w:themeColor="text1"/>
          <w:szCs w:val="32"/>
          <w:rtl/>
        </w:rPr>
        <w:t xml:space="preserve">العنزي (2024) </w:t>
      </w:r>
      <w:r w:rsidRPr="007D5066">
        <w:rPr>
          <w:rFonts w:ascii="Times New Roman" w:hAnsi="Times New Roman" w:cs="Traditional Arabic"/>
          <w:b/>
          <w:bCs/>
          <w:color w:val="000000" w:themeColor="text1"/>
          <w:szCs w:val="32"/>
          <w:rtl/>
        </w:rPr>
        <w:t>بعنوان: دور ممارسة إدارة الموارد البشرية الخضراء في تحسين الأداء المؤسسي في المستشفيات "دراسة حالة على مستشفى الملك خالد بتبوك:</w:t>
      </w:r>
    </w:p>
    <w:p w14:paraId="5DA75A31" w14:textId="77777777" w:rsidR="00237F05" w:rsidRPr="007D5066" w:rsidRDefault="00237F05" w:rsidP="00FF34DF">
      <w:pPr>
        <w:shd w:val="clear" w:color="auto" w:fill="FFFFFF" w:themeFill="background1"/>
        <w:spacing w:after="0" w:line="360"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الدراسة إلى التعرف على تبني المستشفى محل الدراسة لأهمية تطبيق ممارسات الموارد البشرية الخضراء، وتحديد إدراك المستشفى محل الدراسة للأداء المؤسسي، تحليل العلاقة بين ممارسات الموارد البشرية الخضراء والأداء المؤسسي بالمستشفى محل الدراسة توصل الباحث إلى عدد من النتائج أهمها: أن </w:t>
      </w:r>
      <w:r w:rsidRPr="007D5066">
        <w:rPr>
          <w:rFonts w:ascii="Times New Roman" w:hAnsi="Times New Roman" w:cs="Traditional Arabic" w:hint="cs"/>
          <w:color w:val="000000" w:themeColor="text1"/>
          <w:szCs w:val="32"/>
          <w:rtl/>
        </w:rPr>
        <w:t>أبرز</w:t>
      </w:r>
      <w:r w:rsidRPr="007D5066">
        <w:rPr>
          <w:rFonts w:ascii="Times New Roman" w:hAnsi="Times New Roman" w:cs="Traditional Arabic"/>
          <w:color w:val="000000" w:themeColor="text1"/>
          <w:szCs w:val="32"/>
          <w:rtl/>
        </w:rPr>
        <w:t xml:space="preserve"> ممارسات التدريب الأخضر تمثلت في: أن الإدارة تعتبر البرامج التدريبية الخضراء </w:t>
      </w:r>
      <w:r w:rsidRPr="007D5066">
        <w:rPr>
          <w:rFonts w:ascii="Times New Roman" w:hAnsi="Times New Roman" w:cs="Traditional Arabic" w:hint="cs"/>
          <w:color w:val="000000" w:themeColor="text1"/>
          <w:szCs w:val="32"/>
          <w:rtl/>
        </w:rPr>
        <w:t>أحد</w:t>
      </w:r>
      <w:r w:rsidRPr="007D5066">
        <w:rPr>
          <w:rFonts w:ascii="Times New Roman" w:hAnsi="Times New Roman" w:cs="Traditional Arabic"/>
          <w:color w:val="000000" w:themeColor="text1"/>
          <w:szCs w:val="32"/>
          <w:rtl/>
        </w:rPr>
        <w:t xml:space="preserve"> مكونات الاستراتيجيات </w:t>
      </w:r>
      <w:r>
        <w:rPr>
          <w:rFonts w:ascii="Times New Roman" w:hAnsi="Times New Roman" w:cs="Traditional Arabic" w:hint="cs"/>
          <w:color w:val="000000" w:themeColor="text1"/>
          <w:szCs w:val="32"/>
          <w:rtl/>
        </w:rPr>
        <w:t>بالمستشفى</w:t>
      </w:r>
      <w:r w:rsidRPr="007D5066">
        <w:rPr>
          <w:rFonts w:ascii="Times New Roman" w:hAnsi="Times New Roman" w:cs="Traditional Arabic" w:hint="cs"/>
          <w:color w:val="000000" w:themeColor="text1"/>
          <w:szCs w:val="32"/>
          <w:rtl/>
        </w:rPr>
        <w:t>،</w:t>
      </w:r>
      <w:r w:rsidRPr="007D5066">
        <w:rPr>
          <w:rFonts w:ascii="Times New Roman" w:hAnsi="Times New Roman" w:cs="Traditional Arabic"/>
          <w:color w:val="000000" w:themeColor="text1"/>
          <w:szCs w:val="32"/>
          <w:rtl/>
        </w:rPr>
        <w:t xml:space="preserve"> </w:t>
      </w:r>
      <w:r w:rsidRPr="007D5066">
        <w:rPr>
          <w:rFonts w:ascii="Times New Roman" w:hAnsi="Times New Roman" w:cs="Traditional Arabic" w:hint="cs"/>
          <w:color w:val="000000" w:themeColor="text1"/>
          <w:szCs w:val="32"/>
          <w:rtl/>
        </w:rPr>
        <w:t>بالإضافة</w:t>
      </w:r>
      <w:r w:rsidRPr="007D5066">
        <w:rPr>
          <w:rFonts w:ascii="Times New Roman" w:hAnsi="Times New Roman" w:cs="Traditional Arabic"/>
          <w:color w:val="000000" w:themeColor="text1"/>
          <w:szCs w:val="32"/>
          <w:rtl/>
        </w:rPr>
        <w:t xml:space="preserve"> إلى حرص الإدارة على وجود برامج تدريبيه وأنشطة تركز على البيئية. من </w:t>
      </w:r>
      <w:r w:rsidRPr="007D5066">
        <w:rPr>
          <w:rFonts w:ascii="Times New Roman" w:hAnsi="Times New Roman" w:cs="Traditional Arabic" w:hint="cs"/>
          <w:color w:val="000000" w:themeColor="text1"/>
          <w:szCs w:val="32"/>
          <w:rtl/>
        </w:rPr>
        <w:t>أبرز</w:t>
      </w:r>
      <w:r w:rsidRPr="007D5066">
        <w:rPr>
          <w:rFonts w:ascii="Times New Roman" w:hAnsi="Times New Roman" w:cs="Traditional Arabic"/>
          <w:color w:val="000000" w:themeColor="text1"/>
          <w:szCs w:val="32"/>
          <w:rtl/>
        </w:rPr>
        <w:t xml:space="preserve"> ممارسات التعويض والتحفيز الاخضر من وجهة نظر عينة الدراسة </w:t>
      </w:r>
      <w:r>
        <w:rPr>
          <w:rFonts w:ascii="Times New Roman" w:hAnsi="Times New Roman" w:cs="Traditional Arabic" w:hint="cs"/>
          <w:color w:val="000000" w:themeColor="text1"/>
          <w:szCs w:val="32"/>
          <w:rtl/>
        </w:rPr>
        <w:t>م</w:t>
      </w:r>
      <w:r w:rsidRPr="007D5066">
        <w:rPr>
          <w:rFonts w:ascii="Times New Roman" w:hAnsi="Times New Roman" w:cs="Traditional Arabic" w:hint="cs"/>
          <w:color w:val="000000" w:themeColor="text1"/>
          <w:szCs w:val="32"/>
          <w:rtl/>
        </w:rPr>
        <w:t>كافأة</w:t>
      </w:r>
      <w:r w:rsidRPr="007D5066">
        <w:rPr>
          <w:rFonts w:ascii="Times New Roman" w:hAnsi="Times New Roman" w:cs="Traditional Arabic"/>
          <w:color w:val="000000" w:themeColor="text1"/>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للبيئية مثل إعادة التدوير للنف</w:t>
      </w:r>
      <w:r>
        <w:rPr>
          <w:rFonts w:ascii="Times New Roman" w:hAnsi="Times New Roman" w:cs="Traditional Arabic" w:hint="cs"/>
          <w:color w:val="000000" w:themeColor="text1"/>
          <w:szCs w:val="32"/>
          <w:rtl/>
        </w:rPr>
        <w:t>ا</w:t>
      </w:r>
      <w:r w:rsidRPr="007D5066">
        <w:rPr>
          <w:rFonts w:ascii="Times New Roman" w:hAnsi="Times New Roman" w:cs="Traditional Arabic"/>
          <w:color w:val="000000" w:themeColor="text1"/>
          <w:szCs w:val="32"/>
          <w:rtl/>
        </w:rPr>
        <w:t xml:space="preserve">يات، أن </w:t>
      </w:r>
      <w:r w:rsidRPr="007D5066">
        <w:rPr>
          <w:rFonts w:ascii="Times New Roman" w:hAnsi="Times New Roman" w:cs="Traditional Arabic" w:hint="cs"/>
          <w:color w:val="000000" w:themeColor="text1"/>
          <w:szCs w:val="32"/>
          <w:rtl/>
        </w:rPr>
        <w:t>أبرز</w:t>
      </w:r>
      <w:r w:rsidRPr="007D5066">
        <w:rPr>
          <w:rFonts w:ascii="Times New Roman" w:hAnsi="Times New Roman" w:cs="Traditional Arabic"/>
          <w:color w:val="000000" w:themeColor="text1"/>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783BE356" w14:textId="77777777" w:rsidR="00237F05" w:rsidRPr="007D5066" w:rsidRDefault="00237F05" w:rsidP="00FF34DF">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lastRenderedPageBreak/>
        <w:t xml:space="preserve">دراسة </w:t>
      </w:r>
      <w:r>
        <w:rPr>
          <w:rFonts w:ascii="Times New Roman" w:hAnsi="Times New Roman" w:cs="Traditional Arabic" w:hint="cs"/>
          <w:b/>
          <w:bCs/>
          <w:color w:val="000000" w:themeColor="text1"/>
          <w:szCs w:val="32"/>
          <w:rtl/>
        </w:rPr>
        <w:t>ال</w:t>
      </w:r>
      <w:r w:rsidRPr="007D5066">
        <w:rPr>
          <w:rFonts w:ascii="Times New Roman" w:hAnsi="Times New Roman" w:cs="Traditional Arabic" w:hint="cs"/>
          <w:b/>
          <w:bCs/>
          <w:color w:val="000000" w:themeColor="text1"/>
          <w:szCs w:val="32"/>
          <w:rtl/>
        </w:rPr>
        <w:t xml:space="preserve">مراد (2022) </w:t>
      </w:r>
      <w:r w:rsidRPr="007D5066">
        <w:rPr>
          <w:rFonts w:ascii="Times New Roman" w:hAnsi="Times New Roman" w:cs="Traditional Arabic"/>
          <w:b/>
          <w:bCs/>
          <w:color w:val="000000" w:themeColor="text1"/>
          <w:szCs w:val="32"/>
          <w:rtl/>
        </w:rPr>
        <w:t>بعنوان: معوقات تطبيق الإدارة الخضراء للموارد البشرية في المستشفيات الجامعية في الجمهورية العربية السورية:</w:t>
      </w:r>
    </w:p>
    <w:p w14:paraId="2C8D5CC5" w14:textId="77777777" w:rsidR="00237F05"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 المستوى التعليمي، المستوى الوظيفة" من اهم نتائج الدراسة: 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w:t>
      </w:r>
      <w:r>
        <w:rPr>
          <w:rFonts w:ascii="Times New Roman" w:hAnsi="Times New Roman" w:cs="Traditional Arabic"/>
          <w:color w:val="000000" w:themeColor="text1"/>
          <w:szCs w:val="32"/>
          <w:rtl/>
        </w:rPr>
        <w:t>الأقسام، والمرؤوسين، وهم اخصائي</w:t>
      </w:r>
      <w:r>
        <w:rPr>
          <w:rFonts w:ascii="Times New Roman" w:hAnsi="Times New Roman" w:cs="Traditional Arabic" w:hint="cs"/>
          <w:color w:val="000000" w:themeColor="text1"/>
          <w:szCs w:val="32"/>
          <w:rtl/>
        </w:rPr>
        <w:t>ين</w:t>
      </w:r>
      <w:r w:rsidRPr="007D5066">
        <w:rPr>
          <w:rFonts w:ascii="Times New Roman" w:hAnsi="Times New Roman" w:cs="Traditional Arabic"/>
          <w:color w:val="000000" w:themeColor="text1"/>
          <w:szCs w:val="32"/>
          <w:rtl/>
        </w:rPr>
        <w:t xml:space="preserve"> الموارد البشرية)، توجد اختلافات بين فئة من يرون أن هناك جدوى من </w:t>
      </w:r>
      <w:r w:rsidRPr="007D5066">
        <w:rPr>
          <w:rFonts w:ascii="Times New Roman" w:hAnsi="Times New Roman" w:cs="Traditional Arabic" w:hint="cs"/>
          <w:color w:val="000000" w:themeColor="text1"/>
          <w:szCs w:val="32"/>
          <w:rtl/>
        </w:rPr>
        <w:t>تطبيق</w:t>
      </w:r>
      <w:r w:rsidRPr="007D5066">
        <w:rPr>
          <w:rFonts w:ascii="Times New Roman" w:hAnsi="Times New Roman" w:cs="Traditional Arabic"/>
          <w:color w:val="000000" w:themeColor="text1"/>
          <w:szCs w:val="32"/>
          <w:rtl/>
        </w:rPr>
        <w:t xml:space="preserve"> الإدارة الخضراء </w:t>
      </w:r>
      <w:r>
        <w:rPr>
          <w:rFonts w:ascii="Times New Roman" w:hAnsi="Times New Roman" w:cs="Traditional Arabic"/>
          <w:color w:val="000000" w:themeColor="text1"/>
          <w:szCs w:val="32"/>
          <w:rtl/>
        </w:rPr>
        <w:t>للموارد البشرية، ومن يرون خلاف</w:t>
      </w:r>
      <w:r w:rsidRPr="007D5066">
        <w:rPr>
          <w:rFonts w:ascii="Times New Roman" w:hAnsi="Times New Roman" w:cs="Traditional Arabic"/>
          <w:color w:val="000000" w:themeColor="text1"/>
          <w:szCs w:val="32"/>
          <w:rtl/>
        </w:rPr>
        <w:t xml:space="preserve"> ذلك من حيث الخصائص الممي</w:t>
      </w:r>
      <w:r>
        <w:rPr>
          <w:rFonts w:ascii="Times New Roman" w:hAnsi="Times New Roman" w:cs="Traditional Arabic" w:hint="cs"/>
          <w:color w:val="000000" w:themeColor="text1"/>
          <w:szCs w:val="32"/>
          <w:rtl/>
        </w:rPr>
        <w:t>ز</w:t>
      </w:r>
      <w:r w:rsidRPr="007D5066">
        <w:rPr>
          <w:rFonts w:ascii="Times New Roman" w:hAnsi="Times New Roman" w:cs="Traditional Arabic"/>
          <w:color w:val="000000" w:themeColor="text1"/>
          <w:szCs w:val="32"/>
          <w:rtl/>
        </w:rPr>
        <w:t>ة لهم "الجنس، العمر، المستوى التعليمي، المستوى الوظيفي".</w:t>
      </w:r>
    </w:p>
    <w:p w14:paraId="462CB53A"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 xml:space="preserve">دراسة: </w:t>
      </w:r>
      <w:r w:rsidRPr="007D5066">
        <w:rPr>
          <w:rFonts w:ascii="Times New Roman" w:hAnsi="Times New Roman" w:cs="Traditional Arabic" w:hint="cs"/>
          <w:b/>
          <w:bCs/>
          <w:color w:val="000000" w:themeColor="text1"/>
          <w:szCs w:val="32"/>
          <w:rtl/>
        </w:rPr>
        <w:t xml:space="preserve">عثمان وطه (2023) </w:t>
      </w:r>
      <w:r w:rsidRPr="007D5066">
        <w:rPr>
          <w:rFonts w:ascii="Times New Roman" w:hAnsi="Times New Roman" w:cs="Traditional Arabic"/>
          <w:b/>
          <w:bCs/>
          <w:color w:val="000000" w:themeColor="text1"/>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Pr>
          <w:rFonts w:ascii="Times New Roman" w:hAnsi="Times New Roman" w:cs="Traditional Arabic" w:hint="cs"/>
          <w:b/>
          <w:bCs/>
          <w:color w:val="000000" w:themeColor="text1"/>
          <w:szCs w:val="32"/>
          <w:rtl/>
        </w:rPr>
        <w:t>س</w:t>
      </w:r>
      <w:r w:rsidRPr="007D5066">
        <w:rPr>
          <w:rFonts w:ascii="Times New Roman" w:hAnsi="Times New Roman" w:cs="Traditional Arabic"/>
          <w:b/>
          <w:bCs/>
          <w:color w:val="000000" w:themeColor="text1"/>
          <w:szCs w:val="32"/>
          <w:rtl/>
        </w:rPr>
        <w:t>تشفيات الأهلية في اقليم كوردستان – العراق:</w:t>
      </w:r>
    </w:p>
    <w:p w14:paraId="3C314CBC"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4A5999E5"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lastRenderedPageBreak/>
        <w:t xml:space="preserve">دراسة </w:t>
      </w:r>
      <w:r w:rsidRPr="007D5066">
        <w:rPr>
          <w:rFonts w:ascii="Times New Roman" w:hAnsi="Times New Roman" w:cs="Traditional Arabic" w:hint="cs"/>
          <w:b/>
          <w:bCs/>
          <w:color w:val="000000" w:themeColor="text1"/>
          <w:szCs w:val="32"/>
          <w:rtl/>
        </w:rPr>
        <w:t xml:space="preserve">الصحفي </w:t>
      </w:r>
      <w:r>
        <w:rPr>
          <w:rFonts w:ascii="Times New Roman" w:hAnsi="Times New Roman" w:cs="Traditional Arabic" w:hint="cs"/>
          <w:b/>
          <w:bCs/>
          <w:color w:val="000000" w:themeColor="text1"/>
          <w:szCs w:val="32"/>
          <w:rtl/>
        </w:rPr>
        <w:t>والقرني</w:t>
      </w:r>
      <w:r w:rsidRPr="007D5066">
        <w:rPr>
          <w:rFonts w:ascii="Times New Roman" w:hAnsi="Times New Roman" w:cs="Traditional Arabic" w:hint="cs"/>
          <w:b/>
          <w:bCs/>
          <w:color w:val="000000" w:themeColor="text1"/>
          <w:szCs w:val="32"/>
          <w:rtl/>
        </w:rPr>
        <w:t xml:space="preserve"> (2023) </w:t>
      </w:r>
      <w:r w:rsidRPr="007D5066">
        <w:rPr>
          <w:rFonts w:ascii="Times New Roman" w:hAnsi="Times New Roman" w:cs="Traditional Arabic"/>
          <w:b/>
          <w:bCs/>
          <w:color w:val="000000" w:themeColor="text1"/>
          <w:szCs w:val="32"/>
          <w:rtl/>
        </w:rPr>
        <w:t>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6A71B89C"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szCs w:val="32"/>
          <w:rtl/>
        </w:rPr>
        <w:t>سعت الدراسة إلى التعرف على مستوى تطبيق ممارسات إدارة الموارد البشرية الخض</w:t>
      </w:r>
      <w:r>
        <w:rPr>
          <w:rFonts w:ascii="Times New Roman" w:hAnsi="Times New Roman" w:cs="Traditional Arabic" w:hint="cs"/>
          <w:szCs w:val="32"/>
          <w:rtl/>
        </w:rPr>
        <w:t>راء</w:t>
      </w:r>
      <w:r w:rsidRPr="007D5066">
        <w:rPr>
          <w:rFonts w:ascii="Times New Roman" w:hAnsi="Times New Roman" w:cs="Traditional Arabic"/>
          <w:szCs w:val="32"/>
          <w:rtl/>
        </w:rPr>
        <w:t xml:space="preserve"> والأداء المستدام وسلوكيات المواطنة التنظيمية البيئية، والعالقة بينهم في وزارة الموارد البشرية والتنمية والاجتماعية في محافظة جدة، بالإضافة إلى تحديد مدى تأثير سلوكيات المواطنة التنظيمية </w:t>
      </w:r>
      <w:r>
        <w:rPr>
          <w:rFonts w:ascii="Times New Roman" w:hAnsi="Times New Roman" w:cs="Traditional Arabic"/>
          <w:szCs w:val="32"/>
          <w:rtl/>
        </w:rPr>
        <w:t>البيئية كوسيط في الع</w:t>
      </w:r>
      <w:r>
        <w:rPr>
          <w:rFonts w:ascii="Times New Roman" w:hAnsi="Times New Roman" w:cs="Traditional Arabic" w:hint="cs"/>
          <w:szCs w:val="32"/>
          <w:rtl/>
        </w:rPr>
        <w:t>لا</w:t>
      </w:r>
      <w:r w:rsidRPr="007D5066">
        <w:rPr>
          <w:rFonts w:ascii="Times New Roman" w:hAnsi="Times New Roman" w:cs="Traditional Arabic"/>
          <w:szCs w:val="32"/>
          <w:rtl/>
        </w:rPr>
        <w:t>قة بين ممارسات إدارة الموارد البشرية الخضراء (الاستقطاب والاختبار الأخضر والتدريب والتطوير الأخضر، والمكاف</w:t>
      </w:r>
      <w:r>
        <w:rPr>
          <w:rFonts w:ascii="Times New Roman" w:hAnsi="Times New Roman" w:cs="Traditional Arabic"/>
          <w:szCs w:val="32"/>
          <w:rtl/>
        </w:rPr>
        <w:t>آت الخضراء، إدارة الأداء الأخضر</w:t>
      </w:r>
      <w:r w:rsidRPr="007D5066">
        <w:rPr>
          <w:rFonts w:ascii="Times New Roman" w:hAnsi="Times New Roman" w:cs="Traditional Arabic"/>
          <w:szCs w:val="32"/>
          <w:rtl/>
        </w:rPr>
        <w:t xml:space="preserve">) والأداء المستدام، توصلت الدراسة إلى مجموعة من النتائج من أهمها: </w:t>
      </w:r>
      <w:r w:rsidRPr="007D5066">
        <w:rPr>
          <w:rFonts w:ascii="Times New Roman" w:hAnsi="Times New Roman" w:cs="Traditional Arabic"/>
          <w:color w:val="000000" w:themeColor="text1"/>
          <w:szCs w:val="32"/>
          <w:rtl/>
        </w:rPr>
        <w:t>أن واقع تطبيق ممارسات إدارة الموارد البشرية الخضر</w:t>
      </w:r>
      <w:r>
        <w:rPr>
          <w:rFonts w:ascii="Times New Roman" w:hAnsi="Times New Roman" w:cs="Traditional Arabic"/>
          <w:color w:val="000000" w:themeColor="text1"/>
          <w:szCs w:val="32"/>
          <w:rtl/>
        </w:rPr>
        <w:t>اء والأداء المستدام وسلوكيات ال</w:t>
      </w:r>
      <w:r>
        <w:rPr>
          <w:rFonts w:ascii="Times New Roman" w:hAnsi="Times New Roman" w:cs="Traditional Arabic" w:hint="cs"/>
          <w:color w:val="000000" w:themeColor="text1"/>
          <w:szCs w:val="32"/>
          <w:rtl/>
        </w:rPr>
        <w:t>م</w:t>
      </w:r>
      <w:r w:rsidRPr="007D5066">
        <w:rPr>
          <w:rFonts w:ascii="Times New Roman" w:hAnsi="Times New Roman" w:cs="Traditional Arabic"/>
          <w:color w:val="000000" w:themeColor="text1"/>
          <w:szCs w:val="32"/>
          <w:rtl/>
        </w:rPr>
        <w:t xml:space="preserve">واطنة التنظيمية البيئية في وزارة الموارد البشرية والتنمية الاجتماعية في محافظة جدة كان مرتفعاً، وأن هناك أثر لممارسات إدارة الموارد البشرية الخضراء </w:t>
      </w:r>
      <w:r w:rsidRPr="007D5066">
        <w:rPr>
          <w:rFonts w:ascii="Times New Roman" w:hAnsi="Times New Roman" w:cs="Traditional Arabic"/>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27C43162" w14:textId="148AA0E4" w:rsidR="00237F05" w:rsidRDefault="00FF34DF" w:rsidP="00FF34DF">
      <w:pPr>
        <w:shd w:val="clear" w:color="auto" w:fill="FFFFFF" w:themeFill="background1"/>
        <w:spacing w:after="0"/>
        <w:rPr>
          <w:rFonts w:ascii="Times New Roman" w:hAnsi="Times New Roman" w:cs="Traditional Arabic"/>
          <w:b/>
          <w:bCs/>
          <w:color w:val="000000" w:themeColor="text1"/>
          <w:szCs w:val="32"/>
          <w:rtl/>
        </w:rPr>
      </w:pPr>
      <w:r>
        <w:rPr>
          <w:rFonts w:ascii="Times New Roman" w:hAnsi="Times New Roman" w:cs="Traditional Arabic" w:hint="cs"/>
          <w:b/>
          <w:bCs/>
          <w:color w:val="000000" w:themeColor="text1"/>
          <w:szCs w:val="32"/>
          <w:rtl/>
        </w:rPr>
        <w:t xml:space="preserve">ثانياً: </w:t>
      </w:r>
      <w:r w:rsidR="00237F05" w:rsidRPr="007D5066">
        <w:rPr>
          <w:rFonts w:ascii="Times New Roman" w:hAnsi="Times New Roman" w:cs="Traditional Arabic"/>
          <w:b/>
          <w:bCs/>
          <w:color w:val="000000" w:themeColor="text1"/>
          <w:szCs w:val="32"/>
          <w:rtl/>
        </w:rPr>
        <w:t>الدراسات الأجنبية:</w:t>
      </w:r>
    </w:p>
    <w:p w14:paraId="2CA747FB" w14:textId="77777777" w:rsidR="00237F05" w:rsidRDefault="00237F05" w:rsidP="00FF34DF">
      <w:pPr>
        <w:pStyle w:val="2"/>
        <w:shd w:val="clear" w:color="auto" w:fill="FFFFFF" w:themeFill="background1"/>
        <w:spacing w:before="0" w:after="0"/>
        <w:textAlignment w:val="center"/>
        <w:rPr>
          <w:rFonts w:ascii="Times New Roman" w:eastAsia="Times New Roman" w:hAnsi="Times New Roman" w:cs="Times New Roman"/>
          <w:b/>
          <w:bCs/>
          <w:color w:val="1F1F1F"/>
          <w:kern w:val="36"/>
          <w:sz w:val="24"/>
          <w:szCs w:val="24"/>
        </w:rPr>
      </w:pPr>
      <w:r w:rsidRPr="001803E4">
        <w:rPr>
          <w:rFonts w:ascii="Traditional Arabic" w:eastAsia="Times New Roman" w:hAnsi="Traditional Arabic" w:cs="Traditional Arabic" w:hint="cs"/>
          <w:b/>
          <w:bCs/>
          <w:color w:val="1F1F1F"/>
          <w:kern w:val="36"/>
          <w:rtl/>
        </w:rPr>
        <w:t>دراسة</w:t>
      </w:r>
      <w:r w:rsidRPr="001121E9">
        <w:rPr>
          <w:rFonts w:ascii="Times New Roman" w:eastAsia="Times New Roman" w:hAnsi="Times New Roman" w:cs="Times New Roman" w:hint="cs"/>
          <w:b/>
          <w:bCs/>
          <w:color w:val="1F1F1F"/>
          <w:kern w:val="36"/>
          <w:sz w:val="24"/>
          <w:szCs w:val="24"/>
          <w:rtl/>
        </w:rPr>
        <w:t xml:space="preserve"> </w:t>
      </w:r>
      <w:r w:rsidRPr="001121E9">
        <w:rPr>
          <w:rFonts w:ascii="Times New Roman" w:eastAsia="Times New Roman" w:hAnsi="Times New Roman" w:cs="Times New Roman" w:hint="cs"/>
          <w:b/>
          <w:bCs/>
          <w:color w:val="1F1F1F"/>
          <w:kern w:val="36"/>
          <w:sz w:val="24"/>
          <w:szCs w:val="24"/>
        </w:rPr>
        <w:t>Tran (2023)</w:t>
      </w:r>
      <w:r w:rsidRPr="001121E9">
        <w:rPr>
          <w:rFonts w:ascii="Times New Roman" w:eastAsia="Times New Roman" w:hAnsi="Times New Roman" w:cs="Times New Roman" w:hint="cs"/>
          <w:b/>
          <w:bCs/>
          <w:color w:val="1F1F1F"/>
          <w:kern w:val="36"/>
          <w:sz w:val="24"/>
          <w:szCs w:val="24"/>
          <w:rtl/>
        </w:rPr>
        <w:t xml:space="preserve"> </w:t>
      </w:r>
      <w:r w:rsidRPr="001803E4">
        <w:rPr>
          <w:rFonts w:ascii="Traditional Arabic" w:eastAsia="Times New Roman" w:hAnsi="Traditional Arabic" w:cs="Traditional Arabic" w:hint="cs"/>
          <w:b/>
          <w:bCs/>
          <w:color w:val="1F1F1F"/>
          <w:kern w:val="36"/>
          <w:rtl/>
        </w:rPr>
        <w:t>بعنوان</w:t>
      </w:r>
      <w:r>
        <w:rPr>
          <w:rFonts w:ascii="Times New Roman" w:eastAsia="Times New Roman" w:hAnsi="Times New Roman" w:cs="Times New Roman" w:hint="cs"/>
          <w:b/>
          <w:bCs/>
          <w:color w:val="1F1F1F"/>
          <w:kern w:val="36"/>
          <w:sz w:val="24"/>
          <w:szCs w:val="24"/>
          <w:rtl/>
        </w:rPr>
        <w:t xml:space="preserve">: </w:t>
      </w:r>
      <w:r>
        <w:rPr>
          <w:rFonts w:ascii="Times New Roman" w:eastAsia="Times New Roman" w:hAnsi="Times New Roman" w:cs="Times New Roman" w:hint="cs"/>
          <w:b/>
          <w:bCs/>
          <w:color w:val="1F1F1F"/>
          <w:kern w:val="36"/>
          <w:sz w:val="24"/>
          <w:szCs w:val="24"/>
        </w:rPr>
        <w:t>An</w:t>
      </w:r>
      <w:r w:rsidRPr="001121E9">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288137AF" w14:textId="77777777" w:rsidR="00237F05" w:rsidRPr="001121E9" w:rsidRDefault="00237F05" w:rsidP="00FF34DF">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color w:val="FF0000"/>
          <w:sz w:val="32"/>
          <w:szCs w:val="32"/>
          <w:rtl/>
          <w:lang w:bidi="ar"/>
        </w:rPr>
      </w:pPr>
      <w:r w:rsidRPr="00141D21">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 xml:space="preserve">كشف الدراسة أن إدارة الموارد البشرية الخضراء والقيادة الخضراء لهما </w:t>
      </w:r>
      <w:r w:rsidRPr="00141D21">
        <w:rPr>
          <w:rFonts w:ascii="Traditional Arabic" w:hAnsi="Traditional Arabic" w:cs="Traditional Arabic" w:hint="cs"/>
          <w:sz w:val="32"/>
          <w:szCs w:val="32"/>
          <w:rtl/>
        </w:rPr>
        <w:lastRenderedPageBreak/>
        <w:t>تأثير إيجابي على المشاركة في العمل الأخضر</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وأن الثقافة التنظيمية الخضراء تلعب دورًا وسيطًا في العلاقة بين إدارة الموارد البشرية الخضراء، والقيادة الخضراء، والمشاركة الخضراء في العمل</w:t>
      </w:r>
      <w:r w:rsidRPr="001121E9">
        <w:rPr>
          <w:rFonts w:ascii="Traditional Arabic" w:hAnsi="Traditional Arabic" w:cs="Traditional Arabic" w:hint="cs"/>
          <w:color w:val="FF0000"/>
          <w:sz w:val="32"/>
          <w:szCs w:val="32"/>
          <w:rtl/>
          <w:lang w:bidi="ar"/>
        </w:rPr>
        <w:t xml:space="preserve">. </w:t>
      </w:r>
    </w:p>
    <w:p w14:paraId="004203B4" w14:textId="77777777" w:rsidR="00237F05" w:rsidRPr="009944F8"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Pr>
      </w:pPr>
      <w:r w:rsidRPr="009944F8">
        <w:rPr>
          <w:rFonts w:ascii="Times New Roman" w:hAnsi="Times New Roman" w:cs="Traditional Arabic" w:hint="cs"/>
          <w:b/>
          <w:bCs/>
          <w:color w:val="000000" w:themeColor="text1"/>
          <w:szCs w:val="32"/>
          <w:rtl/>
        </w:rPr>
        <w:t xml:space="preserve">دراسة </w:t>
      </w:r>
      <w:r w:rsidRPr="009944F8">
        <w:rPr>
          <w:rFonts w:ascii="Times New Roman" w:hAnsi="Times New Roman" w:cs="Traditional Arabic" w:hint="cs"/>
          <w:b/>
          <w:bCs/>
          <w:color w:val="000000" w:themeColor="text1"/>
          <w:szCs w:val="32"/>
        </w:rPr>
        <w:t>Acqual et al (2021)</w:t>
      </w:r>
      <w:r w:rsidRPr="009944F8">
        <w:rPr>
          <w:rFonts w:ascii="Times New Roman" w:hAnsi="Times New Roman" w:cs="Traditional Arabic"/>
          <w:b/>
          <w:bCs/>
          <w:color w:val="000000" w:themeColor="text1"/>
          <w:szCs w:val="32"/>
          <w:rtl/>
        </w:rPr>
        <w:t xml:space="preserve"> بعنوان: </w:t>
      </w:r>
      <w:r w:rsidRPr="009944F8">
        <w:rPr>
          <w:rFonts w:ascii="Times New Roman" w:hAnsi="Times New Roman" w:cs="Traditional Arabic"/>
          <w:b/>
          <w:bCs/>
          <w:szCs w:val="32"/>
        </w:rPr>
        <w:t>Examining the link among green human resource management practices, green supply chain management practices and performance. Benchmarking</w:t>
      </w:r>
    </w:p>
    <w:p w14:paraId="7F94BCAB"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Pr="007D5066">
        <w:rPr>
          <w:rFonts w:ascii="Times New Roman" w:hAnsi="Times New Roman" w:cs="Traditional Arabic" w:hint="cs"/>
          <w:color w:val="000000" w:themeColor="text1"/>
          <w:szCs w:val="32"/>
          <w:rtl/>
        </w:rPr>
        <w:t>والبيئي.</w:t>
      </w:r>
      <w:r w:rsidRPr="007D5066">
        <w:rPr>
          <w:rFonts w:ascii="Times New Roman" w:hAnsi="Times New Roman" w:cs="Traditional Arabic"/>
          <w:color w:val="000000" w:themeColor="text1"/>
          <w:szCs w:val="32"/>
          <w:rtl/>
        </w:rPr>
        <w:t xml:space="preserve"> </w:t>
      </w:r>
      <w:r>
        <w:rPr>
          <w:rFonts w:ascii="Times New Roman" w:hAnsi="Times New Roman" w:cs="Traditional Arabic" w:hint="cs"/>
          <w:color w:val="000000" w:themeColor="text1"/>
          <w:szCs w:val="32"/>
          <w:rtl/>
        </w:rPr>
        <w:t>و</w:t>
      </w:r>
      <w:r w:rsidRPr="007D5066">
        <w:rPr>
          <w:rFonts w:ascii="Times New Roman" w:hAnsi="Times New Roman" w:cs="Traditional Arabic"/>
          <w:color w:val="000000" w:themeColor="text1"/>
          <w:szCs w:val="32"/>
          <w:rtl/>
        </w:rPr>
        <w:t>من أهم النتائج التي توصلت إليها ال</w:t>
      </w:r>
      <w:r>
        <w:rPr>
          <w:rFonts w:ascii="Times New Roman" w:hAnsi="Times New Roman" w:cs="Traditional Arabic" w:hint="cs"/>
          <w:color w:val="000000" w:themeColor="text1"/>
          <w:szCs w:val="32"/>
          <w:rtl/>
        </w:rPr>
        <w:t>د</w:t>
      </w:r>
      <w:r w:rsidRPr="007D5066">
        <w:rPr>
          <w:rFonts w:ascii="Times New Roman" w:hAnsi="Times New Roman" w:cs="Traditional Arabic"/>
          <w:color w:val="000000" w:themeColor="text1"/>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Pr>
          <w:rFonts w:ascii="Times New Roman" w:hAnsi="Times New Roman" w:cs="Traditional Arabic" w:hint="cs"/>
          <w:color w:val="000000" w:themeColor="text1"/>
          <w:szCs w:val="32"/>
          <w:rtl/>
        </w:rPr>
        <w:t>ي</w:t>
      </w:r>
      <w:r w:rsidRPr="007D5066">
        <w:rPr>
          <w:rFonts w:ascii="Times New Roman" w:hAnsi="Times New Roman" w:cs="Traditional Arabic"/>
          <w:color w:val="000000" w:themeColor="text1"/>
          <w:szCs w:val="32"/>
          <w:rtl/>
        </w:rPr>
        <w:t>ئي، بينما تلعب دور الوساطة الجزئي التنافسي بين إدارة الموارد البشرية الخضراء والأداء المالي.</w:t>
      </w:r>
    </w:p>
    <w:p w14:paraId="0816F9BE" w14:textId="77777777" w:rsidR="00237F05" w:rsidRPr="009944F8"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Pr>
      </w:pPr>
      <w:r w:rsidRPr="009944F8">
        <w:rPr>
          <w:rFonts w:ascii="Times New Roman" w:hAnsi="Times New Roman" w:cs="Traditional Arabic" w:hint="cs"/>
          <w:b/>
          <w:bCs/>
          <w:color w:val="000000" w:themeColor="text1"/>
          <w:szCs w:val="32"/>
          <w:rtl/>
        </w:rPr>
        <w:t xml:space="preserve">دراسة </w:t>
      </w:r>
      <w:r w:rsidRPr="009944F8">
        <w:rPr>
          <w:rFonts w:ascii="Times New Roman" w:hAnsi="Times New Roman" w:cs="Traditional Arabic" w:hint="cs"/>
          <w:b/>
          <w:bCs/>
          <w:color w:val="000000" w:themeColor="text1"/>
          <w:szCs w:val="32"/>
        </w:rPr>
        <w:t>Malik</w:t>
      </w:r>
      <w:r>
        <w:rPr>
          <w:rFonts w:ascii="Times New Roman" w:hAnsi="Times New Roman" w:cs="Traditional Arabic" w:hint="cs"/>
          <w:b/>
          <w:bCs/>
          <w:color w:val="000000" w:themeColor="text1"/>
          <w:szCs w:val="32"/>
        </w:rPr>
        <w:t xml:space="preserve"> </w:t>
      </w:r>
      <w:r w:rsidRPr="009944F8">
        <w:rPr>
          <w:rFonts w:ascii="Times New Roman" w:hAnsi="Times New Roman" w:cs="Traditional Arabic" w:hint="cs"/>
          <w:b/>
          <w:bCs/>
          <w:color w:val="000000" w:themeColor="text1"/>
          <w:szCs w:val="32"/>
        </w:rPr>
        <w:t>et al (2021)</w:t>
      </w:r>
      <w:r w:rsidRPr="009944F8">
        <w:rPr>
          <w:rFonts w:ascii="Times New Roman" w:hAnsi="Times New Roman" w:cs="Traditional Arabic" w:hint="cs"/>
          <w:b/>
          <w:bCs/>
          <w:color w:val="000000" w:themeColor="text1"/>
          <w:szCs w:val="32"/>
          <w:rtl/>
        </w:rPr>
        <w:t xml:space="preserve"> </w:t>
      </w:r>
      <w:r w:rsidRPr="009944F8">
        <w:rPr>
          <w:rFonts w:ascii="Times New Roman" w:hAnsi="Times New Roman" w:cs="Traditional Arabic"/>
          <w:b/>
          <w:bCs/>
          <w:color w:val="000000" w:themeColor="text1"/>
          <w:szCs w:val="32"/>
          <w:rtl/>
        </w:rPr>
        <w:t xml:space="preserve">بعنوان: </w:t>
      </w:r>
      <w:r w:rsidRPr="009944F8">
        <w:rPr>
          <w:rFonts w:ascii="Times New Roman" w:hAnsi="Times New Roman" w:cs="Traditional Arabic"/>
          <w:b/>
          <w:bCs/>
          <w:szCs w:val="32"/>
        </w:rPr>
        <w:t>Corporate Social Responsibility, Green Human Resources Management, and Sustainable Performance: Is Organizational Citizenship Behavior towards Environment the Missing</w:t>
      </w:r>
    </w:p>
    <w:p w14:paraId="7477950F" w14:textId="77777777" w:rsidR="00237F05" w:rsidRPr="007D5066" w:rsidRDefault="00237F05" w:rsidP="00FF34DF">
      <w:pPr>
        <w:shd w:val="clear" w:color="auto" w:fill="FFFFFF" w:themeFill="background1"/>
        <w:spacing w:after="0" w:line="288"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للمنظمات والأداء المستدام ، </w:t>
      </w:r>
      <w:r>
        <w:rPr>
          <w:rFonts w:ascii="Times New Roman" w:hAnsi="Times New Roman" w:cs="Traditional Arabic" w:hint="cs"/>
          <w:color w:val="000000" w:themeColor="text1"/>
          <w:szCs w:val="32"/>
          <w:rtl/>
        </w:rPr>
        <w:t>و</w:t>
      </w:r>
      <w:r w:rsidRPr="007D5066">
        <w:rPr>
          <w:rFonts w:ascii="Times New Roman" w:hAnsi="Times New Roman" w:cs="Traditional Arabic"/>
          <w:color w:val="000000" w:themeColor="text1"/>
          <w:szCs w:val="32"/>
          <w:rtl/>
        </w:rPr>
        <w:t>من أهم النتائج التي توصلت إليها ال</w:t>
      </w:r>
      <w:r>
        <w:rPr>
          <w:rFonts w:ascii="Times New Roman" w:hAnsi="Times New Roman" w:cs="Traditional Arabic" w:hint="cs"/>
          <w:color w:val="000000" w:themeColor="text1"/>
          <w:szCs w:val="32"/>
          <w:rtl/>
        </w:rPr>
        <w:t>د</w:t>
      </w:r>
      <w:r w:rsidRPr="007D5066">
        <w:rPr>
          <w:rFonts w:ascii="Times New Roman" w:hAnsi="Times New Roman" w:cs="Traditional Arabic"/>
          <w:color w:val="000000" w:themeColor="text1"/>
          <w:szCs w:val="32"/>
          <w:rtl/>
        </w:rPr>
        <w:t xml:space="preserve">راسة: أن سلوك المواطنة التنظيمية البيئية </w:t>
      </w:r>
      <w:r>
        <w:rPr>
          <w:rFonts w:ascii="Times New Roman" w:hAnsi="Times New Roman" w:cs="Traditional Arabic" w:hint="cs"/>
          <w:color w:val="000000" w:themeColor="text1"/>
          <w:szCs w:val="32"/>
          <w:rtl/>
        </w:rPr>
        <w:t>يت</w:t>
      </w:r>
      <w:r w:rsidRPr="007D5066">
        <w:rPr>
          <w:rFonts w:ascii="Times New Roman" w:hAnsi="Times New Roman" w:cs="Traditional Arabic"/>
          <w:color w:val="000000" w:themeColor="text1"/>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w:t>
      </w:r>
      <w:r>
        <w:rPr>
          <w:rFonts w:ascii="Times New Roman" w:hAnsi="Times New Roman" w:cs="Traditional Arabic"/>
          <w:color w:val="000000" w:themeColor="text1"/>
          <w:szCs w:val="32"/>
          <w:rtl/>
        </w:rPr>
        <w:t>ية الاجتماعية للمنظمات من المرج</w:t>
      </w:r>
      <w:r>
        <w:rPr>
          <w:rFonts w:ascii="Times New Roman" w:hAnsi="Times New Roman" w:cs="Traditional Arabic" w:hint="cs"/>
          <w:color w:val="000000" w:themeColor="text1"/>
          <w:szCs w:val="32"/>
          <w:rtl/>
        </w:rPr>
        <w:t>ح</w:t>
      </w:r>
      <w:r w:rsidRPr="007D5066">
        <w:rPr>
          <w:rFonts w:ascii="Times New Roman" w:hAnsi="Times New Roman" w:cs="Traditional Arabic"/>
          <w:color w:val="000000" w:themeColor="text1"/>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16D53087" w14:textId="77777777" w:rsidR="00237F05" w:rsidRPr="009944F8" w:rsidRDefault="00237F05" w:rsidP="00FF34DF">
      <w:pPr>
        <w:shd w:val="clear" w:color="auto" w:fill="FFFFFF" w:themeFill="background1"/>
        <w:spacing w:after="0" w:line="288" w:lineRule="auto"/>
        <w:jc w:val="both"/>
        <w:rPr>
          <w:rFonts w:ascii="Times New Roman" w:hAnsi="Times New Roman" w:cs="Traditional Arabic"/>
          <w:b/>
          <w:bCs/>
          <w:color w:val="000000" w:themeColor="text1"/>
          <w:szCs w:val="32"/>
        </w:rPr>
      </w:pPr>
      <w:r w:rsidRPr="009944F8">
        <w:rPr>
          <w:rFonts w:ascii="Times New Roman" w:hAnsi="Times New Roman" w:cs="Traditional Arabic"/>
          <w:b/>
          <w:bCs/>
          <w:color w:val="000000" w:themeColor="text1"/>
          <w:szCs w:val="32"/>
          <w:rtl/>
        </w:rPr>
        <w:t xml:space="preserve">دراسة </w:t>
      </w:r>
      <w:r w:rsidRPr="009944F8">
        <w:rPr>
          <w:rFonts w:ascii="Times New Roman" w:hAnsi="Times New Roman" w:cs="Traditional Arabic"/>
          <w:b/>
          <w:bCs/>
          <w:color w:val="000000" w:themeColor="text1"/>
          <w:szCs w:val="32"/>
        </w:rPr>
        <w:t>Malik</w:t>
      </w:r>
      <w:r>
        <w:rPr>
          <w:rFonts w:ascii="Times New Roman" w:hAnsi="Times New Roman" w:cs="Traditional Arabic"/>
          <w:b/>
          <w:bCs/>
          <w:color w:val="000000" w:themeColor="text1"/>
          <w:szCs w:val="32"/>
        </w:rPr>
        <w:t xml:space="preserve"> </w:t>
      </w:r>
      <w:r w:rsidRPr="009944F8">
        <w:rPr>
          <w:rFonts w:ascii="Times New Roman" w:hAnsi="Times New Roman" w:cs="Traditional Arabic"/>
          <w:b/>
          <w:bCs/>
          <w:color w:val="000000" w:themeColor="text1"/>
          <w:szCs w:val="32"/>
        </w:rPr>
        <w:t>et al (2020)</w:t>
      </w:r>
      <w:r w:rsidRPr="009944F8">
        <w:rPr>
          <w:rFonts w:ascii="Times New Roman" w:hAnsi="Times New Roman" w:cs="Traditional Arabic"/>
          <w:b/>
          <w:bCs/>
          <w:color w:val="000000" w:themeColor="text1"/>
          <w:szCs w:val="32"/>
          <w:rtl/>
        </w:rPr>
        <w:t xml:space="preserve"> بعنوان: </w:t>
      </w:r>
      <w:r w:rsidRPr="009944F8">
        <w:rPr>
          <w:rFonts w:ascii="Times New Roman" w:hAnsi="Times New Roman" w:cs="Traditional Arabic"/>
          <w:b/>
          <w:bCs/>
          <w:szCs w:val="32"/>
        </w:rPr>
        <w:t>Pathways towards sustainability in organizations: Empirical evidence on the role of green human resource management practices and green intellectual capital</w:t>
      </w:r>
    </w:p>
    <w:p w14:paraId="0BB36172"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الدراسة إلى التحقيق في تأثير ممارسات إدارة الموارد البشرية الخضراء ورأس المال الفكري الأخضر على الأداء المستدام، </w:t>
      </w:r>
      <w:r>
        <w:rPr>
          <w:rFonts w:ascii="Times New Roman" w:hAnsi="Times New Roman" w:cs="Traditional Arabic" w:hint="cs"/>
          <w:color w:val="000000" w:themeColor="text1"/>
          <w:szCs w:val="32"/>
          <w:rtl/>
        </w:rPr>
        <w:t>و</w:t>
      </w:r>
      <w:r w:rsidRPr="007D5066">
        <w:rPr>
          <w:rFonts w:ascii="Times New Roman" w:hAnsi="Times New Roman" w:cs="Traditional Arabic"/>
          <w:color w:val="000000" w:themeColor="text1"/>
          <w:szCs w:val="32"/>
          <w:rtl/>
        </w:rPr>
        <w:t>من أهم النتائج التي ت</w:t>
      </w:r>
      <w:r>
        <w:rPr>
          <w:rFonts w:ascii="Times New Roman" w:hAnsi="Times New Roman" w:cs="Traditional Arabic" w:hint="cs"/>
          <w:color w:val="000000" w:themeColor="text1"/>
          <w:szCs w:val="32"/>
          <w:rtl/>
        </w:rPr>
        <w:t>و</w:t>
      </w:r>
      <w:r w:rsidRPr="007D5066">
        <w:rPr>
          <w:rFonts w:ascii="Times New Roman" w:hAnsi="Times New Roman" w:cs="Traditional Arabic"/>
          <w:color w:val="000000" w:themeColor="text1"/>
          <w:szCs w:val="32"/>
          <w:rtl/>
        </w:rPr>
        <w:t xml:space="preserve">صل إليها الباحثين، أن كل من بعدي إدارة الموارد البشرية </w:t>
      </w:r>
      <w:r w:rsidRPr="007D5066">
        <w:rPr>
          <w:rFonts w:ascii="Times New Roman" w:hAnsi="Times New Roman" w:cs="Traditional Arabic"/>
          <w:color w:val="000000" w:themeColor="text1"/>
          <w:szCs w:val="32"/>
          <w:rtl/>
        </w:rPr>
        <w:lastRenderedPageBreak/>
        <w:t>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7BAE00F1"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المحور الثاني: دراسات تتعلق بالمتغير التابع: جودة الخدمات الصحية وعلاقتها ببعض المتغيرات:</w:t>
      </w:r>
    </w:p>
    <w:p w14:paraId="5D671609"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الدراسات العربية:</w:t>
      </w:r>
    </w:p>
    <w:p w14:paraId="56C5341B"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 xml:space="preserve">دراسة بن سالم (2024) بعنوان: تأثير جودة الخدمة الصحية في رضا المرضى "دراسة ميدانية لعينة من زبائن المؤسسة الاستشفائية لطب </w:t>
      </w:r>
      <w:r w:rsidRPr="007D5066">
        <w:rPr>
          <w:rFonts w:ascii="Times New Roman" w:hAnsi="Times New Roman" w:cs="Traditional Arabic" w:hint="cs"/>
          <w:b/>
          <w:bCs/>
          <w:color w:val="000000" w:themeColor="text1"/>
          <w:szCs w:val="32"/>
          <w:rtl/>
        </w:rPr>
        <w:t>العيون،</w:t>
      </w:r>
      <w:r w:rsidRPr="007D5066">
        <w:rPr>
          <w:rFonts w:ascii="Times New Roman" w:hAnsi="Times New Roman" w:cs="Traditional Arabic"/>
          <w:b/>
          <w:bCs/>
          <w:color w:val="000000" w:themeColor="text1"/>
          <w:szCs w:val="32"/>
          <w:rtl/>
        </w:rPr>
        <w:t xml:space="preserve"> صداقة – كوبا الجزائر- ورقة.  </w:t>
      </w:r>
      <w:r w:rsidRPr="007D5066">
        <w:rPr>
          <w:rFonts w:ascii="Times New Roman" w:hAnsi="Times New Roman" w:cs="Traditional Arabic"/>
          <w:color w:val="000000" w:themeColor="text1"/>
          <w:szCs w:val="32"/>
          <w:rtl/>
        </w:rPr>
        <w:t xml:space="preserve">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 </w:t>
      </w:r>
      <w:r>
        <w:rPr>
          <w:rFonts w:ascii="Times New Roman" w:hAnsi="Times New Roman" w:cs="Traditional Arabic" w:hint="cs"/>
          <w:color w:val="000000" w:themeColor="text1"/>
          <w:szCs w:val="32"/>
          <w:rtl/>
        </w:rPr>
        <w:t>و</w:t>
      </w:r>
      <w:r w:rsidRPr="007D5066">
        <w:rPr>
          <w:rFonts w:ascii="Times New Roman" w:hAnsi="Times New Roman" w:cs="Traditional Arabic"/>
          <w:color w:val="000000" w:themeColor="text1"/>
          <w:szCs w:val="32"/>
          <w:rtl/>
        </w:rPr>
        <w:t>من أهم نتائج الدراسة: أن مستوى مرتفع لجو</w:t>
      </w:r>
      <w:r>
        <w:rPr>
          <w:rFonts w:ascii="Times New Roman" w:hAnsi="Times New Roman" w:cs="Traditional Arabic" w:hint="cs"/>
          <w:color w:val="000000" w:themeColor="text1"/>
          <w:szCs w:val="32"/>
          <w:rtl/>
        </w:rPr>
        <w:t>د</w:t>
      </w:r>
      <w:r w:rsidRPr="007D5066">
        <w:rPr>
          <w:rFonts w:ascii="Times New Roman" w:hAnsi="Times New Roman" w:cs="Traditional Arabic"/>
          <w:color w:val="000000" w:themeColor="text1"/>
          <w:szCs w:val="32"/>
          <w:rtl/>
        </w:rPr>
        <w:t>ة الخدمة الصحية بمختلف أبعادها، يوجد مستوى مرتفع لجودة الخدمات الصحية بأبعادها المستقلة (</w:t>
      </w:r>
      <w:r w:rsidRPr="007D5066">
        <w:rPr>
          <w:rFonts w:ascii="Times New Roman" w:hAnsi="Times New Roman" w:cs="Traditional Arabic" w:hint="cs"/>
          <w:color w:val="000000" w:themeColor="text1"/>
          <w:szCs w:val="32"/>
          <w:rtl/>
        </w:rPr>
        <w:t>الاعتمادية،</w:t>
      </w:r>
      <w:r w:rsidRPr="007D5066">
        <w:rPr>
          <w:rFonts w:ascii="Times New Roman" w:hAnsi="Times New Roman" w:cs="Traditional Arabic"/>
          <w:color w:val="000000" w:themeColor="text1"/>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Pr="007D5066">
        <w:rPr>
          <w:rFonts w:ascii="Times New Roman" w:hAnsi="Times New Roman" w:cs="Traditional Arabic" w:hint="cs"/>
          <w:color w:val="000000" w:themeColor="text1"/>
          <w:szCs w:val="32"/>
          <w:rtl/>
        </w:rPr>
        <w:t>الاستشفائية.</w:t>
      </w:r>
    </w:p>
    <w:p w14:paraId="666CCBAB" w14:textId="77777777" w:rsidR="00237F05" w:rsidRPr="007D5066" w:rsidRDefault="00237F05" w:rsidP="00FF34DF">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دراسة القرني (2023) بعنوان: تأثير جودة الخدمات الصحية على مستوى رضا المرضى: دراسة ميدانية في مستشفى القوات المسلحة بالجنوب:</w:t>
      </w:r>
    </w:p>
    <w:p w14:paraId="76CE537B"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ه</w:t>
      </w:r>
      <w:r>
        <w:rPr>
          <w:rFonts w:ascii="Times New Roman" w:hAnsi="Times New Roman" w:cs="Traditional Arabic" w:hint="cs"/>
          <w:color w:val="000000" w:themeColor="text1"/>
          <w:szCs w:val="32"/>
          <w:rtl/>
        </w:rPr>
        <w:t>د</w:t>
      </w:r>
      <w:r w:rsidRPr="007D5066">
        <w:rPr>
          <w:rFonts w:ascii="Times New Roman" w:hAnsi="Times New Roman" w:cs="Traditional Arabic"/>
          <w:color w:val="000000" w:themeColor="text1"/>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Pr>
          <w:rFonts w:ascii="Times New Roman" w:hAnsi="Times New Roman" w:cs="Traditional Arabic" w:hint="cs"/>
          <w:color w:val="000000" w:themeColor="text1"/>
          <w:szCs w:val="32"/>
          <w:rtl/>
        </w:rPr>
        <w:t>ف</w:t>
      </w:r>
      <w:r w:rsidRPr="007D5066">
        <w:rPr>
          <w:rFonts w:ascii="Times New Roman" w:hAnsi="Times New Roman" w:cs="Traditional Arabic"/>
          <w:color w:val="000000" w:themeColor="text1"/>
          <w:szCs w:val="32"/>
          <w:rtl/>
        </w:rPr>
        <w:t>ي مستشفى القوات المسلحة بال</w:t>
      </w:r>
      <w:r>
        <w:rPr>
          <w:rFonts w:ascii="Times New Roman" w:hAnsi="Times New Roman" w:cs="Traditional Arabic"/>
          <w:color w:val="000000" w:themeColor="text1"/>
          <w:szCs w:val="32"/>
          <w:rtl/>
        </w:rPr>
        <w:t>جنوب)، من أهم النتائج التي توصل</w:t>
      </w:r>
      <w:r w:rsidRPr="007D5066">
        <w:rPr>
          <w:rFonts w:ascii="Times New Roman" w:hAnsi="Times New Roman" w:cs="Traditional Arabic"/>
          <w:color w:val="000000" w:themeColor="text1"/>
          <w:szCs w:val="32"/>
          <w:rtl/>
        </w:rPr>
        <w:t xml:space="preserve"> إليها ا</w:t>
      </w:r>
      <w:r>
        <w:rPr>
          <w:rFonts w:ascii="Times New Roman" w:hAnsi="Times New Roman" w:cs="Traditional Arabic"/>
          <w:color w:val="000000" w:themeColor="text1"/>
          <w:szCs w:val="32"/>
          <w:rtl/>
        </w:rPr>
        <w:t>لباحث</w:t>
      </w:r>
      <w:r w:rsidRPr="007D5066">
        <w:rPr>
          <w:rFonts w:ascii="Times New Roman" w:hAnsi="Times New Roman" w:cs="Traditional Arabic"/>
          <w:color w:val="000000" w:themeColor="text1"/>
          <w:szCs w:val="32"/>
          <w:rtl/>
        </w:rPr>
        <w:t>: أن مستوى استجابات أفراد العينة على فقرات بعد الاعتمادية جاءت بدرجة كبيرة بمتوسط حسابي (3.946)، وأن مستوى استجابات أفراد العينة على فقرات بعد الملموسية جاءت بدرجة كبيرة، بمتوسط حسابي (6.948</w:t>
      </w:r>
      <w:r w:rsidRPr="007D5066">
        <w:rPr>
          <w:rFonts w:ascii="Times New Roman" w:hAnsi="Times New Roman" w:cs="Traditional Arabic" w:hint="cs"/>
          <w:color w:val="000000" w:themeColor="text1"/>
          <w:szCs w:val="32"/>
          <w:rtl/>
        </w:rPr>
        <w:t>) وكذلك</w:t>
      </w:r>
      <w:r w:rsidRPr="007D5066">
        <w:rPr>
          <w:rFonts w:ascii="Times New Roman" w:hAnsi="Times New Roman" w:cs="Traditional Arabic"/>
          <w:color w:val="000000" w:themeColor="text1"/>
          <w:szCs w:val="32"/>
          <w:rtl/>
        </w:rPr>
        <w:t xml:space="preserve"> بعد الضمان كان بدرجة كبيرة بمتوسط حسابي (4.054). وان 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64659941"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lastRenderedPageBreak/>
        <w:t>دراسة مشطر ومخانية (2023) بعنوان: واقع جودة الخدمات الصحية وتأثيرها على رضا المرضى "دراسة ميدانية بمستشفى الحكيم عقبي – قالمة":</w:t>
      </w:r>
    </w:p>
    <w:p w14:paraId="28B55152"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 xml:space="preserve">هدفت الدراسة إلى تسليط الضوء على واقع جودة الخدمات الصحية المقدمة </w:t>
      </w:r>
      <w:r>
        <w:rPr>
          <w:rFonts w:ascii="Times New Roman" w:hAnsi="Times New Roman" w:cs="Traditional Arabic" w:hint="cs"/>
          <w:color w:val="000000" w:themeColor="text1"/>
          <w:szCs w:val="32"/>
          <w:rtl/>
        </w:rPr>
        <w:t>ف</w:t>
      </w:r>
      <w:r w:rsidRPr="007D5066">
        <w:rPr>
          <w:rFonts w:ascii="Times New Roman" w:hAnsi="Times New Roman" w:cs="Traditional Arabic"/>
          <w:color w:val="000000" w:themeColor="text1"/>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7D5066">
        <w:rPr>
          <w:rFonts w:ascii="Times New Roman" w:hAnsi="Times New Roman" w:cs="Traditional Arabic"/>
          <w:color w:val="000000" w:themeColor="text1"/>
          <w:szCs w:val="32"/>
        </w:rPr>
        <w:t>0.000</w:t>
      </w:r>
      <w:r w:rsidRPr="007D5066">
        <w:rPr>
          <w:rFonts w:ascii="Times New Roman" w:hAnsi="Times New Roman" w:cs="Traditional Arabic"/>
          <w:color w:val="000000" w:themeColor="text1"/>
          <w:szCs w:val="32"/>
          <w:rtl/>
        </w:rPr>
        <w:t>) هناك علاقة ارتباطية طردية بين بعد الضمان وجودة الخدمة الصحية بمستوى معنوي ذات دلالة احصائية قدرت (</w:t>
      </w:r>
      <w:r w:rsidRPr="007D5066">
        <w:rPr>
          <w:rFonts w:ascii="Times New Roman" w:hAnsi="Times New Roman" w:cs="Traditional Arabic"/>
          <w:color w:val="000000" w:themeColor="text1"/>
          <w:szCs w:val="32"/>
        </w:rPr>
        <w:t>0.000</w:t>
      </w:r>
      <w:r w:rsidRPr="007D5066">
        <w:rPr>
          <w:rFonts w:ascii="Times New Roman" w:hAnsi="Times New Roman" w:cs="Traditional Arabic"/>
          <w:color w:val="000000" w:themeColor="text1"/>
          <w:szCs w:val="32"/>
          <w:rtl/>
        </w:rPr>
        <w:t>)، هناك علاقة ارتباطية بين بعد التعاطف وجودة الخدمة الصحية بمستوى ذات دلالة احصائية (</w:t>
      </w:r>
      <w:r w:rsidRPr="007D5066">
        <w:rPr>
          <w:rFonts w:ascii="Times New Roman" w:hAnsi="Times New Roman" w:cs="Traditional Arabic"/>
          <w:color w:val="000000" w:themeColor="text1"/>
          <w:szCs w:val="32"/>
        </w:rPr>
        <w:t>0.000</w:t>
      </w:r>
      <w:r w:rsidRPr="007D5066">
        <w:rPr>
          <w:rFonts w:ascii="Times New Roman" w:hAnsi="Times New Roman" w:cs="Traditional Arabic"/>
          <w:color w:val="000000" w:themeColor="text1"/>
          <w:szCs w:val="32"/>
          <w:rtl/>
        </w:rPr>
        <w:t>).</w:t>
      </w:r>
    </w:p>
    <w:p w14:paraId="4EFD702F"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دراسة بحر والجدي (2019) بعنوان: أثر جودة الخدمات الصحية على رضا المرضى في المستشفيات الأهلية في محافظة غزة:</w:t>
      </w:r>
    </w:p>
    <w:p w14:paraId="6BC59A28" w14:textId="77777777" w:rsidR="00237F05" w:rsidRPr="007D5066" w:rsidRDefault="00237F05" w:rsidP="00FF34DF">
      <w:pPr>
        <w:shd w:val="clear" w:color="auto" w:fill="FFFFFF" w:themeFill="background1"/>
        <w:spacing w:after="0" w:line="312" w:lineRule="auto"/>
        <w:jc w:val="both"/>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rPr>
        <w:t>هدفت الدراسة إلى تسليط الضوء على أثر جودة الخدمات الصحية على رضا المرضى في المستشفيات الأهلية في محافظات غزة، من اهم نتائج الدراسة: وجود علاقة بين أبعاد جودة الخدمة الصحية</w:t>
      </w:r>
      <w:r>
        <w:rPr>
          <w:rFonts w:ascii="Times New Roman" w:hAnsi="Times New Roman" w:cs="Traditional Arabic"/>
          <w:color w:val="000000" w:themeColor="text1"/>
          <w:szCs w:val="32"/>
          <w:rtl/>
        </w:rPr>
        <w:t xml:space="preserve"> المدرجة ومستوى الأداء </w:t>
      </w:r>
      <w:r>
        <w:rPr>
          <w:rFonts w:ascii="Times New Roman" w:hAnsi="Times New Roman" w:cs="Traditional Arabic" w:hint="cs"/>
          <w:color w:val="000000" w:themeColor="text1"/>
          <w:szCs w:val="32"/>
          <w:rtl/>
        </w:rPr>
        <w:t xml:space="preserve">المطلوب </w:t>
      </w:r>
      <w:r w:rsidRPr="007D5066">
        <w:rPr>
          <w:rFonts w:ascii="Times New Roman" w:hAnsi="Times New Roman" w:cs="Traditional Arabic" w:hint="cs"/>
          <w:color w:val="000000" w:themeColor="text1"/>
          <w:szCs w:val="32"/>
          <w:rtl/>
        </w:rPr>
        <w:t>غير</w:t>
      </w:r>
      <w:r w:rsidRPr="007D5066">
        <w:rPr>
          <w:rFonts w:ascii="Times New Roman" w:hAnsi="Times New Roman" w:cs="Traditional Arabic"/>
          <w:color w:val="000000" w:themeColor="text1"/>
          <w:szCs w:val="32"/>
          <w:rtl/>
        </w:rPr>
        <w:t xml:space="preserve"> أن قوة هذه الع</w:t>
      </w:r>
      <w:r>
        <w:rPr>
          <w:rFonts w:ascii="Times New Roman" w:hAnsi="Times New Roman" w:cs="Traditional Arabic"/>
          <w:color w:val="000000" w:themeColor="text1"/>
          <w:szCs w:val="32"/>
          <w:rtl/>
        </w:rPr>
        <w:t xml:space="preserve">لاقة يختلف تأثيرها من بعد </w:t>
      </w:r>
      <w:r>
        <w:rPr>
          <w:rFonts w:ascii="Times New Roman" w:hAnsi="Times New Roman" w:cs="Traditional Arabic" w:hint="cs"/>
          <w:color w:val="000000" w:themeColor="text1"/>
          <w:szCs w:val="32"/>
          <w:rtl/>
        </w:rPr>
        <w:t xml:space="preserve">لآخر </w:t>
      </w:r>
      <w:r w:rsidRPr="007D5066">
        <w:rPr>
          <w:rFonts w:ascii="Times New Roman" w:hAnsi="Times New Roman" w:cs="Traditional Arabic" w:hint="cs"/>
          <w:color w:val="000000" w:themeColor="text1"/>
          <w:szCs w:val="32"/>
          <w:rtl/>
        </w:rPr>
        <w:t>وقوة</w:t>
      </w:r>
      <w:r w:rsidRPr="007D5066">
        <w:rPr>
          <w:rFonts w:ascii="Times New Roman" w:hAnsi="Times New Roman" w:cs="Traditional Arabic"/>
          <w:color w:val="000000" w:themeColor="text1"/>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w:t>
      </w:r>
      <w:r>
        <w:rPr>
          <w:rFonts w:ascii="Times New Roman" w:hAnsi="Times New Roman" w:cs="Traditional Arabic" w:hint="cs"/>
          <w:color w:val="000000" w:themeColor="text1"/>
          <w:szCs w:val="32"/>
          <w:rtl/>
        </w:rPr>
        <w:t>ى</w:t>
      </w:r>
      <w:r w:rsidRPr="007D5066">
        <w:rPr>
          <w:rFonts w:ascii="Times New Roman" w:hAnsi="Times New Roman" w:cs="Traditional Arabic"/>
          <w:color w:val="000000" w:themeColor="text1"/>
          <w:szCs w:val="32"/>
          <w:rtl/>
        </w:rPr>
        <w:t xml:space="preserve"> الترتيب: التعاطف،</w:t>
      </w:r>
      <w:r>
        <w:rPr>
          <w:rFonts w:ascii="Times New Roman" w:hAnsi="Times New Roman" w:cs="Traditional Arabic" w:hint="cs"/>
          <w:color w:val="000000" w:themeColor="text1"/>
          <w:szCs w:val="32"/>
          <w:rtl/>
        </w:rPr>
        <w:t xml:space="preserve"> </w:t>
      </w:r>
      <w:r w:rsidRPr="007D5066">
        <w:rPr>
          <w:rFonts w:ascii="Times New Roman" w:hAnsi="Times New Roman" w:cs="Traditional Arabic"/>
          <w:color w:val="000000" w:themeColor="text1"/>
          <w:szCs w:val="32"/>
          <w:rtl/>
        </w:rPr>
        <w:t>الضمان، الاستجابة، الاعتمادية، واخيرا الملموسية.</w:t>
      </w:r>
    </w:p>
    <w:p w14:paraId="16B7DDA1" w14:textId="68FA5B9D" w:rsidR="00237F05" w:rsidRPr="007D5066" w:rsidRDefault="00237F05" w:rsidP="00FF34DF">
      <w:pPr>
        <w:shd w:val="clear" w:color="auto" w:fill="FFFFFF" w:themeFill="background1"/>
        <w:spacing w:after="0" w:line="288" w:lineRule="auto"/>
        <w:jc w:val="both"/>
        <w:rPr>
          <w:rFonts w:ascii="Times New Roman" w:hAnsi="Times New Roman" w:cs="Traditional Arabic"/>
          <w:b/>
          <w:bCs/>
          <w:color w:val="000000" w:themeColor="text1"/>
          <w:szCs w:val="32"/>
          <w:rtl/>
        </w:rPr>
      </w:pPr>
      <w:r w:rsidRPr="007D5066">
        <w:rPr>
          <w:rFonts w:ascii="Times New Roman" w:hAnsi="Times New Roman" w:cs="Traditional Arabic"/>
          <w:b/>
          <w:bCs/>
          <w:color w:val="000000" w:themeColor="text1"/>
          <w:szCs w:val="32"/>
          <w:rtl/>
        </w:rPr>
        <w:t>الدراسات الأجنبية:</w:t>
      </w:r>
    </w:p>
    <w:p w14:paraId="26BE2EF3" w14:textId="77777777" w:rsidR="00237F05" w:rsidRPr="008B44E2" w:rsidRDefault="00237F05" w:rsidP="00FF34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jc w:val="both"/>
        <w:rPr>
          <w:rFonts w:ascii="Times New Roman" w:hAnsi="Times New Roman" w:cs="Traditional Arabic"/>
          <w:b/>
          <w:bCs/>
          <w:color w:val="000000" w:themeColor="text1"/>
          <w:szCs w:val="32"/>
          <w:rtl/>
        </w:rPr>
      </w:pPr>
      <w:r w:rsidRPr="008B44E2">
        <w:rPr>
          <w:rFonts w:ascii="Times New Roman" w:hAnsi="Times New Roman" w:cs="Traditional Arabic"/>
          <w:b/>
          <w:bCs/>
          <w:color w:val="000000" w:themeColor="text1"/>
          <w:szCs w:val="32"/>
          <w:rtl/>
        </w:rPr>
        <w:t xml:space="preserve">دراسة </w:t>
      </w:r>
      <w:r w:rsidRPr="008B44E2">
        <w:rPr>
          <w:rFonts w:ascii="Times New Roman" w:hAnsi="Times New Roman" w:cs="Traditional Arabic"/>
          <w:b/>
          <w:bCs/>
          <w:color w:val="000000" w:themeColor="text1"/>
          <w:szCs w:val="32"/>
        </w:rPr>
        <w:t>Wulandari &amp; Doddy &amp; Lasmi (2024)</w:t>
      </w:r>
      <w:r w:rsidRPr="008B44E2">
        <w:rPr>
          <w:rFonts w:ascii="Times New Roman" w:hAnsi="Times New Roman" w:cs="Traditional Arabic"/>
          <w:b/>
          <w:bCs/>
          <w:color w:val="000000" w:themeColor="text1"/>
          <w:szCs w:val="32"/>
          <w:rtl/>
        </w:rPr>
        <w:t xml:space="preserve"> بعنوان: </w:t>
      </w:r>
      <w:r w:rsidRPr="008B44E2">
        <w:rPr>
          <w:rFonts w:ascii="Times New Roman" w:hAnsi="Times New Roman" w:cs="Traditional Arabic"/>
          <w:b/>
          <w:bCs/>
          <w:color w:val="000000" w:themeColor="text1"/>
          <w:szCs w:val="32"/>
        </w:rPr>
        <w:t>Measuring The Impact of Healthcare Service Quality of Hospitals on Customer Satisfaction</w:t>
      </w:r>
    </w:p>
    <w:p w14:paraId="691BE25D" w14:textId="77777777" w:rsidR="00237F05" w:rsidRPr="00A73E10" w:rsidRDefault="00237F05" w:rsidP="00FF34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jc w:val="both"/>
        <w:rPr>
          <w:rFonts w:ascii="Times New Roman" w:hAnsi="Times New Roman" w:cs="Traditional Arabic"/>
          <w:color w:val="000000" w:themeColor="text1"/>
          <w:szCs w:val="32"/>
        </w:rPr>
      </w:pPr>
      <w:r w:rsidRPr="007D5066">
        <w:rPr>
          <w:rFonts w:ascii="Times New Roman" w:hAnsi="Times New Roman" w:cs="Traditional Arabic"/>
          <w:color w:val="000000" w:themeColor="text1"/>
          <w:szCs w:val="32"/>
          <w:rtl/>
        </w:rPr>
        <w:t xml:space="preserve">تهدف الدراسة إلى تقييم دور جودة الخدمات التي يقدمها مستشفى بوندا بوروكيروتو في التنبؤ برضا العملاء. كشفت نتائج الدراسة عن تأثير إيجابي على رضا المرضى الخارجيين في مستشفى بوندا </w:t>
      </w:r>
      <w:r w:rsidRPr="007D5066">
        <w:rPr>
          <w:rFonts w:ascii="Times New Roman" w:hAnsi="Times New Roman" w:cs="Traditional Arabic" w:hint="cs"/>
          <w:color w:val="000000" w:themeColor="text1"/>
          <w:szCs w:val="32"/>
          <w:rtl/>
        </w:rPr>
        <w:t>بوروكيروتو</w:t>
      </w:r>
      <w:r w:rsidRPr="007D5066">
        <w:rPr>
          <w:rFonts w:ascii="Times New Roman" w:hAnsi="Times New Roman" w:cs="Traditional Arabic"/>
          <w:color w:val="000000" w:themeColor="text1"/>
          <w:szCs w:val="32"/>
          <w:rtl/>
        </w:rPr>
        <w:t xml:space="preserve">. </w:t>
      </w:r>
      <w:r w:rsidRPr="007D5066">
        <w:rPr>
          <w:rFonts w:ascii="Times New Roman" w:hAnsi="Times New Roman" w:cs="Traditional Arabic"/>
          <w:color w:val="000000" w:themeColor="text1"/>
          <w:szCs w:val="32"/>
          <w:rtl/>
        </w:rPr>
        <w:lastRenderedPageBreak/>
        <w:t>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6DC7EB90" w14:textId="37AC818A" w:rsidR="00237F05" w:rsidRPr="00D27F07" w:rsidRDefault="00237F05" w:rsidP="00FF34DF">
      <w:pPr>
        <w:shd w:val="clear" w:color="auto" w:fill="FFFFFF" w:themeFill="background1"/>
        <w:spacing w:after="0" w:line="288" w:lineRule="auto"/>
        <w:jc w:val="both"/>
        <w:rPr>
          <w:rFonts w:ascii="Times New Roman" w:hAnsi="Times New Roman" w:cstheme="majorBidi"/>
          <w:szCs w:val="28"/>
          <w:rtl/>
        </w:rPr>
      </w:pPr>
      <w:r w:rsidRPr="00D27F07">
        <w:rPr>
          <w:rFonts w:ascii="Times New Roman" w:hAnsi="Times New Roman" w:cstheme="majorBidi" w:hint="cs"/>
          <w:b/>
          <w:bCs/>
          <w:szCs w:val="28"/>
          <w:rtl/>
        </w:rPr>
        <w:t xml:space="preserve">دراسة </w:t>
      </w:r>
      <w:r w:rsidRPr="00D27F07">
        <w:rPr>
          <w:rFonts w:ascii="Times New Roman" w:hAnsi="Times New Roman" w:cstheme="majorBidi" w:hint="cs"/>
          <w:b/>
          <w:bCs/>
          <w:szCs w:val="28"/>
        </w:rPr>
        <w:t>Hannawa</w:t>
      </w:r>
      <w:r>
        <w:rPr>
          <w:rFonts w:ascii="Times New Roman" w:hAnsi="Times New Roman" w:cs="Traditional Arabic"/>
          <w:b/>
          <w:bCs/>
          <w:color w:val="000000" w:themeColor="text1"/>
          <w:szCs w:val="32"/>
        </w:rPr>
        <w:t xml:space="preserve"> </w:t>
      </w:r>
      <w:r w:rsidRPr="00D27F07">
        <w:rPr>
          <w:rFonts w:ascii="Times New Roman" w:hAnsi="Times New Roman" w:cstheme="majorBidi"/>
          <w:b/>
          <w:bCs/>
          <w:szCs w:val="28"/>
        </w:rPr>
        <w:t>et al (2022)</w:t>
      </w:r>
      <w:r w:rsidRPr="00D27F07">
        <w:rPr>
          <w:rFonts w:ascii="Times New Roman" w:hAnsi="Times New Roman" w:cstheme="majorBidi" w:hint="cs"/>
          <w:b/>
          <w:bCs/>
          <w:szCs w:val="28"/>
          <w:rtl/>
        </w:rPr>
        <w:t xml:space="preserve"> بعنوان: </w:t>
      </w:r>
      <w:r w:rsidRPr="00D27F07">
        <w:rPr>
          <w:rFonts w:ascii="Times New Roman" w:hAnsi="Times New Roman" w:cstheme="majorBidi"/>
          <w:b/>
          <w:bCs/>
          <w:szCs w:val="28"/>
        </w:rPr>
        <w:t>he aspects of healthcare quality that are important to health professionals and patients: A qualitative study</w:t>
      </w:r>
    </w:p>
    <w:p w14:paraId="29A4F517" w14:textId="77777777" w:rsidR="00237F05" w:rsidRDefault="00237F05" w:rsidP="00FF34DF">
      <w:pPr>
        <w:shd w:val="clear" w:color="auto" w:fill="FFFFFF" w:themeFill="background1"/>
        <w:spacing w:after="0" w:line="288"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التعرف على </w:t>
      </w:r>
      <w:r w:rsidRPr="00FE0220">
        <w:rPr>
          <w:rFonts w:ascii="Traditional Arabic" w:hAnsi="Traditional Arabic" w:cs="Traditional Arabic" w:hint="cs"/>
          <w:sz w:val="32"/>
          <w:szCs w:val="32"/>
          <w:rtl/>
        </w:rPr>
        <w:t xml:space="preserve">أطر جودة الرعاية الحالية </w:t>
      </w:r>
      <w:r>
        <w:rPr>
          <w:rFonts w:ascii="Traditional Arabic" w:hAnsi="Traditional Arabic" w:cs="Traditional Arabic" w:hint="cs"/>
          <w:sz w:val="32"/>
          <w:szCs w:val="32"/>
          <w:rtl/>
        </w:rPr>
        <w:t xml:space="preserve">من وجهة نظر </w:t>
      </w:r>
      <w:r w:rsidRPr="00FE0220">
        <w:rPr>
          <w:rFonts w:ascii="Traditional Arabic" w:hAnsi="Traditional Arabic" w:cs="Traditional Arabic" w:hint="cs"/>
          <w:sz w:val="32"/>
          <w:szCs w:val="32"/>
          <w:rtl/>
        </w:rPr>
        <w:t xml:space="preserve">الأطباء والممرضين والمرضى بشكل كافٍ. </w:t>
      </w:r>
      <w:r>
        <w:rPr>
          <w:rFonts w:ascii="Traditional Arabic" w:hAnsi="Traditional Arabic" w:cs="Traditional Arabic" w:hint="cs"/>
          <w:sz w:val="32"/>
          <w:szCs w:val="32"/>
          <w:rtl/>
        </w:rPr>
        <w:t>من أهم نتائج الدراسة أن الاطباء والممرضين يفضلون أن تكون جودة الرعاية الطبية تكون عن طريق التواصل الناجح بين الموظفين والمرضى والمرافقين، إعطاء الأولوية للتركيز المؤسسي على بناء "ثقافات الجودة" والتطبيقي التنظيمي لإجراء نظام جودة سلس.</w:t>
      </w:r>
    </w:p>
    <w:p w14:paraId="385B3DE9" w14:textId="77777777" w:rsidR="00237F05" w:rsidRPr="00D27F07" w:rsidRDefault="00237F05" w:rsidP="00FF34DF">
      <w:pPr>
        <w:shd w:val="clear" w:color="auto" w:fill="FFFFFF" w:themeFill="background1"/>
        <w:spacing w:after="0" w:line="288" w:lineRule="auto"/>
        <w:jc w:val="both"/>
        <w:rPr>
          <w:rFonts w:ascii="Times New Roman" w:hAnsi="Times New Roman" w:cstheme="majorBidi"/>
          <w:b/>
          <w:bCs/>
          <w:szCs w:val="28"/>
        </w:rPr>
      </w:pPr>
      <w:r w:rsidRPr="00D27F07">
        <w:rPr>
          <w:rFonts w:ascii="Times New Roman" w:hAnsi="Times New Roman" w:cstheme="majorBidi" w:hint="cs"/>
          <w:b/>
          <w:bCs/>
          <w:szCs w:val="28"/>
          <w:rtl/>
        </w:rPr>
        <w:t xml:space="preserve">دراسة </w:t>
      </w:r>
      <w:r w:rsidRPr="00D27F07">
        <w:rPr>
          <w:rFonts w:ascii="Times New Roman" w:eastAsia="Times New Roman" w:hAnsi="Times New Roman" w:cs="Times New Roman"/>
          <w:b/>
          <w:bCs/>
          <w:color w:val="1B1B1B"/>
          <w:szCs w:val="25"/>
        </w:rPr>
        <w:t>Marzo</w:t>
      </w:r>
      <w:r>
        <w:rPr>
          <w:rFonts w:ascii="Times New Roman" w:hAnsi="Times New Roman" w:cs="Traditional Arabic"/>
          <w:b/>
          <w:bCs/>
          <w:color w:val="000000" w:themeColor="text1"/>
          <w:szCs w:val="32"/>
        </w:rPr>
        <w:t xml:space="preserve"> </w:t>
      </w:r>
      <w:r w:rsidRPr="00D27F07">
        <w:rPr>
          <w:rFonts w:ascii="Times New Roman" w:eastAsia="Times New Roman" w:hAnsi="Times New Roman" w:cs="Times New Roman"/>
          <w:b/>
          <w:bCs/>
          <w:color w:val="1B1B1B"/>
          <w:szCs w:val="25"/>
        </w:rPr>
        <w:t>et al (2021)</w:t>
      </w:r>
      <w:r w:rsidRPr="00D27F07">
        <w:rPr>
          <w:rFonts w:ascii="Times New Roman" w:eastAsia="Times New Roman" w:hAnsi="Times New Roman" w:cs="Times New Roman" w:hint="cs"/>
          <w:b/>
          <w:bCs/>
          <w:color w:val="1B1B1B"/>
          <w:szCs w:val="25"/>
          <w:rtl/>
        </w:rPr>
        <w:t xml:space="preserve"> بعنوان: </w:t>
      </w:r>
      <w:r w:rsidRPr="00D27F07">
        <w:rPr>
          <w:rFonts w:ascii="Times New Roman" w:hAnsi="Times New Roman" w:cstheme="majorBidi"/>
          <w:b/>
          <w:bCs/>
          <w:szCs w:val="28"/>
        </w:rPr>
        <w:t>The impact of service quality provided by health-care centers and physicians on patient satisfaction</w:t>
      </w:r>
    </w:p>
    <w:p w14:paraId="1F62E338" w14:textId="77777777" w:rsidR="00237F05" w:rsidRDefault="00237F05" w:rsidP="00FF34DF">
      <w:pPr>
        <w:shd w:val="clear" w:color="auto" w:fill="FFFFFF" w:themeFill="background1"/>
        <w:spacing w:after="0" w:line="288" w:lineRule="auto"/>
        <w:jc w:val="both"/>
        <w:rPr>
          <w:rFonts w:ascii="Traditional Arabic" w:hAnsi="Traditional Arabic" w:cs="Traditional Arabic"/>
          <w:sz w:val="32"/>
          <w:szCs w:val="32"/>
          <w:rtl/>
        </w:rPr>
      </w:pPr>
      <w:r w:rsidRPr="00EF015A">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Pr="00EF015A">
        <w:rPr>
          <w:rFonts w:ascii="Traditional Arabic" w:hAnsi="Traditional Arabic" w:cs="Traditional Arabic" w:hint="cs"/>
          <w:sz w:val="32"/>
          <w:szCs w:val="32"/>
          <w:rtl/>
        </w:rPr>
        <w:t>كيسي هاتان</w:t>
      </w:r>
      <w:r w:rsidRPr="00EF015A">
        <w:rPr>
          <w:rFonts w:ascii="Traditional Arabic" w:hAnsi="Traditional Arabic" w:cs="Traditional Arabic"/>
          <w:sz w:val="32"/>
          <w:szCs w:val="32"/>
          <w:rtl/>
        </w:rPr>
        <w:t xml:space="preserve"> ماهاراني موار للرعاية الصحية (</w:t>
      </w:r>
      <w:r w:rsidRPr="006F2B4E">
        <w:rPr>
          <w:rFonts w:ascii="Traditional Arabic" w:hAnsi="Traditional Arabic" w:cs="Traditional Arabic"/>
        </w:rPr>
        <w:t>KMMHF</w:t>
      </w:r>
      <w:r w:rsidRPr="00EF015A">
        <w:rPr>
          <w:rFonts w:ascii="Traditional Arabic" w:hAnsi="Traditional Arabic" w:cs="Traditional Arabic"/>
          <w:sz w:val="32"/>
          <w:szCs w:val="32"/>
          <w:rtl/>
        </w:rPr>
        <w:t xml:space="preserve">) في جوهور، من أهم نتائج الدراسة: بلغ المتوسط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العام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لجميع</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المستجيبين</w:t>
      </w:r>
      <w:r>
        <w:rPr>
          <w:rFonts w:ascii="Traditional Arabic" w:hAnsi="Traditional Arabic" w:cs="Traditional Arabic" w:hint="cs"/>
          <w:sz w:val="32"/>
          <w:szCs w:val="32"/>
          <w:rtl/>
        </w:rPr>
        <w:t xml:space="preserve"> (</w:t>
      </w:r>
      <w:r w:rsidRPr="001803E4">
        <w:rPr>
          <w:rFonts w:ascii="Traditional Arabic" w:hAnsi="Traditional Arabic" w:cs="Traditional Arabic"/>
        </w:rPr>
        <w:t>0.5 ± 4.089</w:t>
      </w:r>
      <w:r>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وهو</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الأعلى</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وجاءت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ف</w:t>
      </w:r>
      <w:r w:rsidRPr="00EF015A">
        <w:rPr>
          <w:rFonts w:ascii="Traditional Arabic" w:hAnsi="Traditional Arabic" w:cs="Traditional Arabic"/>
          <w:sz w:val="32"/>
          <w:szCs w:val="32"/>
          <w:rtl/>
        </w:rPr>
        <w:t xml:space="preserve">عالية العلاج في المرتبة الثانية بمتوسط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0.5 ± 4.088</w:t>
      </w:r>
      <w:r>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وأخيرًا،</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سجلت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مرافق</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الرعاية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الصحية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أقل</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متوسط</w:t>
      </w:r>
      <w:r w:rsidRPr="00EF015A">
        <w:rPr>
          <w:rFonts w:ascii="Traditional Arabic" w:hAnsi="Traditional Arabic" w:cs="Traditional Arabic"/>
          <w:sz w:val="32"/>
          <w:szCs w:val="32"/>
          <w:rtl/>
        </w:rPr>
        <w:t xml:space="preserve">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0.5 ± 4.077</w:t>
      </w:r>
      <w:r>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من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p>
    <w:p w14:paraId="2FB3B170" w14:textId="77777777" w:rsidR="00237F05" w:rsidRDefault="00237F05" w:rsidP="00FF34DF">
      <w:pPr>
        <w:shd w:val="clear" w:color="auto" w:fill="FFFFFF" w:themeFill="background1"/>
        <w:spacing w:after="0" w:line="288" w:lineRule="auto"/>
        <w:jc w:val="both"/>
        <w:rPr>
          <w:rFonts w:ascii="Times New Roman" w:hAnsi="Times New Roman" w:cs="Traditional Arabic"/>
          <w:b/>
          <w:bCs/>
          <w:szCs w:val="32"/>
          <w:rtl/>
        </w:rPr>
      </w:pPr>
      <w:r w:rsidRPr="007D5066">
        <w:rPr>
          <w:rFonts w:ascii="Times New Roman" w:hAnsi="Times New Roman" w:cs="Traditional Arabic"/>
          <w:b/>
          <w:bCs/>
          <w:color w:val="000000" w:themeColor="text1"/>
          <w:szCs w:val="32"/>
          <w:rtl/>
        </w:rPr>
        <w:t xml:space="preserve">دراسة </w:t>
      </w:r>
      <w:r w:rsidRPr="007D5066">
        <w:rPr>
          <w:rFonts w:ascii="Times New Roman" w:hAnsi="Times New Roman" w:cs="Traditional Arabic"/>
          <w:b/>
          <w:bCs/>
          <w:color w:val="000000" w:themeColor="text1"/>
          <w:szCs w:val="32"/>
        </w:rPr>
        <w:t>Zaid</w:t>
      </w:r>
      <w:r>
        <w:rPr>
          <w:rFonts w:ascii="Times New Roman" w:hAnsi="Times New Roman" w:cs="Traditional Arabic"/>
          <w:b/>
          <w:bCs/>
          <w:color w:val="000000" w:themeColor="text1"/>
          <w:szCs w:val="32"/>
        </w:rPr>
        <w:t xml:space="preserve"> </w:t>
      </w:r>
      <w:r w:rsidRPr="007D5066">
        <w:rPr>
          <w:rFonts w:ascii="Times New Roman" w:hAnsi="Times New Roman" w:cs="Traditional Arabic"/>
          <w:b/>
          <w:bCs/>
          <w:color w:val="000000" w:themeColor="text1"/>
          <w:szCs w:val="32"/>
        </w:rPr>
        <w:t>et al (2020)</w:t>
      </w:r>
      <w:r w:rsidRPr="007D5066">
        <w:rPr>
          <w:rFonts w:ascii="Times New Roman" w:hAnsi="Times New Roman" w:cs="Traditional Arabic"/>
          <w:b/>
          <w:bCs/>
          <w:color w:val="000000" w:themeColor="text1"/>
          <w:szCs w:val="32"/>
          <w:rtl/>
        </w:rPr>
        <w:t xml:space="preserve"> بعنوان: </w:t>
      </w:r>
      <w:r w:rsidRPr="007D5066">
        <w:rPr>
          <w:rFonts w:ascii="Times New Roman" w:hAnsi="Times New Roman" w:cs="Traditional Arabic"/>
          <w:b/>
          <w:bCs/>
          <w:szCs w:val="32"/>
        </w:rPr>
        <w:t>The impact of Total quality management and perceived service quality on patient satisfaction and behavior intention .in Palestinian healthcare organizations"</w:t>
      </w:r>
      <w:r>
        <w:rPr>
          <w:rFonts w:ascii="Times New Roman" w:hAnsi="Times New Roman" w:cs="Traditional Arabic" w:hint="cs"/>
          <w:b/>
          <w:bCs/>
          <w:szCs w:val="32"/>
          <w:rtl/>
        </w:rPr>
        <w:t xml:space="preserve"> </w:t>
      </w:r>
    </w:p>
    <w:p w14:paraId="1BAAE437" w14:textId="77777777" w:rsidR="00237F05" w:rsidRPr="00A40051" w:rsidRDefault="00237F05" w:rsidP="00FF34DF">
      <w:pPr>
        <w:shd w:val="clear" w:color="auto" w:fill="FFFFFF" w:themeFill="background1"/>
        <w:spacing w:after="0" w:line="312" w:lineRule="auto"/>
        <w:jc w:val="both"/>
        <w:rPr>
          <w:rFonts w:ascii="Times New Roman" w:hAnsi="Times New Roman" w:cs="Traditional Arabic"/>
          <w:b/>
          <w:bCs/>
          <w:szCs w:val="32"/>
          <w:rtl/>
        </w:rPr>
      </w:pPr>
      <w:r w:rsidRPr="007D5066">
        <w:rPr>
          <w:rFonts w:ascii="Times New Roman" w:hAnsi="Times New Roman" w:cs="Traditional Arabic"/>
          <w:color w:val="000000" w:themeColor="text1"/>
          <w:szCs w:val="32"/>
          <w:rtl/>
        </w:rPr>
        <w:t>هدفت الدراسة إلى التحقق من العلاقة بين إدارة الجودة الشاملة وجودة الخدمات المتوقعة</w:t>
      </w:r>
      <w:r>
        <w:rPr>
          <w:rFonts w:ascii="Times New Roman" w:hAnsi="Times New Roman" w:cs="Traditional Arabic"/>
          <w:color w:val="000000" w:themeColor="text1"/>
          <w:szCs w:val="32"/>
          <w:rtl/>
        </w:rPr>
        <w:t xml:space="preserve"> من قبل المرضى، وتأثيرها على رض</w:t>
      </w:r>
      <w:r>
        <w:rPr>
          <w:rFonts w:ascii="Times New Roman" w:hAnsi="Times New Roman" w:cs="Traditional Arabic" w:hint="cs"/>
          <w:color w:val="000000" w:themeColor="text1"/>
          <w:szCs w:val="32"/>
          <w:rtl/>
        </w:rPr>
        <w:t>ى</w:t>
      </w:r>
      <w:r w:rsidRPr="007D5066">
        <w:rPr>
          <w:rFonts w:ascii="Times New Roman" w:hAnsi="Times New Roman" w:cs="Traditional Arabic"/>
          <w:color w:val="000000" w:themeColor="text1"/>
          <w:szCs w:val="32"/>
          <w:rtl/>
        </w:rPr>
        <w:t xml:space="preserve"> المريض، توصلت الدراسة إلى: أن إدارة الجودة الشاملة تؤثر بشكل كبير وايجابي على جودة الخدمة المتوقعة من قبل </w:t>
      </w:r>
      <w:r w:rsidRPr="007D5066">
        <w:rPr>
          <w:rFonts w:ascii="Times New Roman" w:hAnsi="Times New Roman" w:cs="Traditional Arabic" w:hint="cs"/>
          <w:color w:val="000000" w:themeColor="text1"/>
          <w:szCs w:val="32"/>
          <w:rtl/>
        </w:rPr>
        <w:t>المرضى،</w:t>
      </w:r>
      <w:r w:rsidRPr="007D5066">
        <w:rPr>
          <w:rFonts w:ascii="Times New Roman" w:hAnsi="Times New Roman" w:cs="Traditional Arabic"/>
          <w:color w:val="000000" w:themeColor="text1"/>
          <w:szCs w:val="32"/>
          <w:rtl/>
        </w:rPr>
        <w:t xml:space="preserve"> وتأثيرها على رضا المريض.</w:t>
      </w:r>
    </w:p>
    <w:p w14:paraId="72FF5030" w14:textId="77777777" w:rsidR="00FF34DF" w:rsidRDefault="00FF34DF">
      <w:pPr>
        <w:bidi w:val="0"/>
        <w:rPr>
          <w:rFonts w:ascii="Traditional Arabic" w:hAnsi="Traditional Arabic" w:cs="Traditional Arabic"/>
          <w:bCs/>
          <w:color w:val="000000" w:themeColor="text1"/>
          <w:sz w:val="28"/>
          <w:szCs w:val="32"/>
          <w:u w:val="single"/>
          <w:rtl/>
        </w:rPr>
      </w:pPr>
      <w:r>
        <w:rPr>
          <w:rFonts w:ascii="Traditional Arabic" w:hAnsi="Traditional Arabic" w:cs="Traditional Arabic"/>
          <w:bCs/>
          <w:color w:val="000000" w:themeColor="text1"/>
          <w:sz w:val="28"/>
          <w:szCs w:val="32"/>
          <w:u w:val="single"/>
          <w:rtl/>
        </w:rPr>
        <w:br w:type="page"/>
      </w:r>
    </w:p>
    <w:p w14:paraId="54306523" w14:textId="504E9D8F" w:rsidR="00423DF1" w:rsidRPr="00DE47BE" w:rsidRDefault="00423DF1" w:rsidP="00FF34DF">
      <w:pPr>
        <w:shd w:val="clear" w:color="auto" w:fill="FFFFFF" w:themeFill="background1"/>
        <w:spacing w:after="0" w:line="336" w:lineRule="auto"/>
        <w:jc w:val="both"/>
        <w:rPr>
          <w:rFonts w:ascii="Traditional Arabic" w:hAnsi="Traditional Arabic" w:cs="Traditional Arabic"/>
          <w:bCs/>
          <w:color w:val="000000" w:themeColor="text1"/>
          <w:sz w:val="28"/>
          <w:szCs w:val="32"/>
          <w:u w:val="single"/>
          <w:rtl/>
        </w:rPr>
      </w:pPr>
      <w:r w:rsidRPr="00DE47BE">
        <w:rPr>
          <w:rFonts w:ascii="Traditional Arabic" w:hAnsi="Traditional Arabic" w:cs="Traditional Arabic"/>
          <w:bCs/>
          <w:color w:val="000000" w:themeColor="text1"/>
          <w:sz w:val="28"/>
          <w:szCs w:val="32"/>
          <w:u w:val="single"/>
          <w:rtl/>
        </w:rPr>
        <w:lastRenderedPageBreak/>
        <w:t>التعليق على الدراسات السابقة:</w:t>
      </w:r>
    </w:p>
    <w:p w14:paraId="5FA4D7B7" w14:textId="77777777" w:rsidR="00423DF1" w:rsidRPr="00DE47BE" w:rsidRDefault="00423DF1" w:rsidP="00FF34DF">
      <w:pPr>
        <w:shd w:val="clear" w:color="auto" w:fill="FFFFFF" w:themeFill="background1"/>
        <w:spacing w:after="0" w:line="336" w:lineRule="auto"/>
        <w:jc w:val="both"/>
        <w:rPr>
          <w:rFonts w:ascii="Traditional Arabic" w:hAnsi="Traditional Arabic" w:cs="Traditional Arabic"/>
          <w:b/>
          <w:color w:val="000000" w:themeColor="text1"/>
          <w:sz w:val="28"/>
          <w:szCs w:val="32"/>
          <w:rtl/>
        </w:rPr>
      </w:pPr>
      <w:r w:rsidRPr="00DE47BE">
        <w:rPr>
          <w:rFonts w:ascii="Traditional Arabic" w:hAnsi="Traditional Arabic" w:cs="Traditional Arabic"/>
          <w:b/>
          <w:color w:val="000000" w:themeColor="text1"/>
          <w:sz w:val="28"/>
          <w:szCs w:val="32"/>
          <w:rtl/>
        </w:rPr>
        <w:t>الاتفاق والاختلاف بين الدراسة الحالية والدراسات السابقة:</w:t>
      </w:r>
    </w:p>
    <w:p w14:paraId="51F465D0" w14:textId="77777777" w:rsidR="00423DF1" w:rsidRPr="00DE47BE" w:rsidRDefault="00423DF1" w:rsidP="00FF34DF">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الأهداف</w:t>
      </w:r>
    </w:p>
    <w:p w14:paraId="27F2D0B4" w14:textId="77777777" w:rsidR="00423DF1" w:rsidRPr="00DE47BE" w:rsidRDefault="00423DF1" w:rsidP="00FF34DF">
      <w:pPr>
        <w:shd w:val="clear" w:color="auto" w:fill="FFFFFF" w:themeFill="background1"/>
        <w:spacing w:after="0" w:line="360" w:lineRule="auto"/>
        <w:jc w:val="both"/>
        <w:rPr>
          <w:rFonts w:ascii="Traditional Arabic" w:hAnsi="Traditional Arabic" w:cs="Traditional Arabic"/>
          <w:sz w:val="28"/>
          <w:szCs w:val="32"/>
          <w:rtl/>
        </w:rPr>
      </w:pPr>
      <w:r w:rsidRPr="00DE47BE">
        <w:rPr>
          <w:rFonts w:ascii="Traditional Arabic" w:hAnsi="Traditional Arabic" w:cs="Traditional Arabic"/>
          <w:sz w:val="28"/>
          <w:szCs w:val="32"/>
          <w:rtl/>
        </w:rPr>
        <w:t>هدفت الدراسة الحالية إلى التعرف على أثر ممارسات إدارة الموارد البشرية الخضراء على جودة الخدمات الصحية بمستشفيات بريدة الحكومية من وجهة نظر عينة الدراسة، والتعرف على أي من ممارسات إدارة الموارد البشرية الخضراء لها تأثير على جودة الخدمات الصحية بالمستشفيات محل الدراسة من وجهة نظر عينة الدراسة، وكذلك التعرف على مستوى تطبيق ممارسات إدارة الموارد البشرية الخضراء المتمثلة في (الاستقطاب والاختيار الأخضر، التوظيف الاخضر، التطوير والتدريب الأخضر، الأجور والمكافآت الخضراء) بمستشفيات بريدة الحكومية ومن وجهة نظر العاملين، وتحديد مدى تأثير ممارسات إدارة الموارد البشرية الخضراء (الاستقطاب والاختيار الأخضر، التوظيف الاخضر، التطوير والتدريب الأخضر، الأجور والمكافآت الخضراء) على جودة الخدمات الصحية بمستشفيات بريدة الحكومية من وجهة نظر عينة الدراسة، والتعرف على مستوى تحقيق جودة الخدمات الصحية بمستشفيات بريدة الحكومية بأبعادها المتمثلة في (الاعتمادية، الملموسية، الاستجابة، الضمان، التعاطف) من خلال ممارسات إدارة الموارد البشرية الخضراء من وجهة نظر عينة الدراسة، وقياس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293D51B3" w14:textId="77777777" w:rsidR="00423DF1" w:rsidRPr="00DE47BE" w:rsidRDefault="00423DF1" w:rsidP="00FF34DF">
      <w:pPr>
        <w:shd w:val="clear" w:color="auto" w:fill="FFFFFF" w:themeFill="background1"/>
        <w:spacing w:after="0" w:line="360"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sz w:val="28"/>
          <w:szCs w:val="32"/>
          <w:rtl/>
        </w:rPr>
        <w:t xml:space="preserve">وهي بذلك تتفق مع دراسة كل من: </w:t>
      </w:r>
      <w:r w:rsidRPr="00DE47BE">
        <w:rPr>
          <w:rFonts w:ascii="Traditional Arabic" w:hAnsi="Traditional Arabic" w:cs="Traditional Arabic"/>
          <w:color w:val="000000" w:themeColor="text1"/>
          <w:sz w:val="28"/>
          <w:szCs w:val="32"/>
          <w:rtl/>
        </w:rPr>
        <w:t>العنزي (2024) والمراد (2022) والصحفي والقرني (2023) و</w:t>
      </w:r>
      <w:r w:rsidRPr="00DE47BE">
        <w:rPr>
          <w:rFonts w:ascii="Traditional Arabic" w:hAnsi="Traditional Arabic" w:cs="Traditional Arabic"/>
          <w:color w:val="000000" w:themeColor="text1"/>
          <w:sz w:val="28"/>
          <w:szCs w:val="32"/>
        </w:rPr>
        <w:t>Malik et al (2020)</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tl/>
        </w:rPr>
        <w:t>بحر والجدي (2019) وعثمان وطله (2023).</w:t>
      </w:r>
    </w:p>
    <w:p w14:paraId="3073FE5E" w14:textId="77777777" w:rsidR="00423DF1" w:rsidRPr="00DE47BE" w:rsidRDefault="00423DF1" w:rsidP="00FF34DF">
      <w:pPr>
        <w:shd w:val="clear" w:color="auto" w:fill="FFFFFF" w:themeFill="background1"/>
        <w:spacing w:after="0" w:line="360" w:lineRule="auto"/>
        <w:jc w:val="both"/>
        <w:rPr>
          <w:rFonts w:ascii="Traditional Arabic" w:hAnsi="Traditional Arabic" w:cs="Traditional Arabic"/>
          <w:sz w:val="28"/>
          <w:szCs w:val="32"/>
        </w:rPr>
      </w:pPr>
      <w:r w:rsidRPr="00DE47BE">
        <w:rPr>
          <w:rFonts w:ascii="Traditional Arabic" w:hAnsi="Traditional Arabic" w:cs="Traditional Arabic"/>
          <w:color w:val="000000" w:themeColor="text1"/>
          <w:sz w:val="28"/>
          <w:szCs w:val="32"/>
          <w:rtl/>
        </w:rPr>
        <w:lastRenderedPageBreak/>
        <w:t xml:space="preserve">بينما تختلف مع دراسة كل من: </w:t>
      </w:r>
      <w:r w:rsidRPr="00DE47BE">
        <w:rPr>
          <w:rFonts w:ascii="Traditional Arabic" w:eastAsia="Times New Roman" w:hAnsi="Traditional Arabic" w:cs="Traditional Arabic"/>
          <w:color w:val="1F1F1F"/>
          <w:kern w:val="36"/>
          <w:sz w:val="28"/>
          <w:szCs w:val="32"/>
        </w:rPr>
        <w:t>Tran (2023)</w:t>
      </w:r>
      <w:r w:rsidRPr="00DE47BE">
        <w:rPr>
          <w:rFonts w:ascii="Traditional Arabic" w:eastAsia="Times New Roman" w:hAnsi="Traditional Arabic" w:cs="Traditional Arabic"/>
          <w:color w:val="1F1F1F"/>
          <w:kern w:val="36"/>
          <w:sz w:val="28"/>
          <w:szCs w:val="32"/>
          <w:rtl/>
        </w:rPr>
        <w:t xml:space="preserve"> </w:t>
      </w:r>
      <w:r w:rsidRPr="00DE47BE">
        <w:rPr>
          <w:rFonts w:ascii="Traditional Arabic" w:hAnsi="Traditional Arabic" w:cs="Traditional Arabic"/>
          <w:sz w:val="28"/>
          <w:szCs w:val="32"/>
          <w:rtl/>
        </w:rPr>
        <w:t xml:space="preserve">ودراسة </w:t>
      </w:r>
      <w:r w:rsidRPr="00DE47BE">
        <w:rPr>
          <w:rFonts w:ascii="Traditional Arabic" w:hAnsi="Traditional Arabic" w:cs="Traditional Arabic"/>
          <w:color w:val="000000" w:themeColor="text1"/>
          <w:sz w:val="28"/>
          <w:szCs w:val="32"/>
        </w:rPr>
        <w:t>Acqual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Pr>
        <w:t>Malik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tl/>
        </w:rPr>
        <w:t xml:space="preserve">سالم (2024)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color w:val="000000" w:themeColor="text1"/>
          <w:sz w:val="28"/>
          <w:szCs w:val="32"/>
          <w:rtl/>
        </w:rPr>
        <w:t xml:space="preserve">القرني (2023)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color w:val="000000" w:themeColor="text1"/>
          <w:sz w:val="28"/>
          <w:szCs w:val="32"/>
          <w:rtl/>
        </w:rPr>
        <w:t>مشطر ومخانية (2023) و</w:t>
      </w:r>
      <w:r w:rsidRPr="00DE47BE">
        <w:rPr>
          <w:rFonts w:ascii="Traditional Arabic" w:hAnsi="Traditional Arabic" w:cs="Traditional Arabic"/>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sz w:val="28"/>
          <w:szCs w:val="32"/>
          <w:rtl/>
        </w:rPr>
        <w:t xml:space="preserve"> </w:t>
      </w:r>
      <w:r w:rsidRPr="00DE47BE">
        <w:rPr>
          <w:rFonts w:ascii="Traditional Arabic" w:hAnsi="Traditional Arabic" w:cs="Traditional Arabic" w:hint="cs"/>
          <w:sz w:val="28"/>
          <w:szCs w:val="32"/>
          <w:rtl/>
        </w:rPr>
        <w:t>و</w:t>
      </w:r>
      <w:r w:rsidRPr="00DE47BE">
        <w:rPr>
          <w:rFonts w:ascii="Traditional Arabic" w:eastAsia="Times New Roman" w:hAnsi="Traditional Arabic" w:cs="Traditional Arabic"/>
          <w:color w:val="1B1B1B"/>
          <w:sz w:val="28"/>
          <w:szCs w:val="32"/>
        </w:rPr>
        <w:t>Marzo</w:t>
      </w:r>
      <w:r w:rsidRPr="00DE47BE">
        <w:rPr>
          <w:rFonts w:ascii="Traditional Arabic" w:hAnsi="Traditional Arabic" w:cs="Traditional Arabic"/>
          <w:color w:val="000000" w:themeColor="text1"/>
          <w:sz w:val="28"/>
          <w:szCs w:val="32"/>
        </w:rPr>
        <w:t xml:space="preserve"> </w:t>
      </w:r>
      <w:r w:rsidRPr="00DE47BE">
        <w:rPr>
          <w:rFonts w:ascii="Traditional Arabic" w:eastAsia="Times New Roman" w:hAnsi="Traditional Arabic" w:cs="Traditional Arabic"/>
          <w:color w:val="1B1B1B"/>
          <w:sz w:val="28"/>
          <w:szCs w:val="32"/>
        </w:rPr>
        <w:t>et al (2021)</w:t>
      </w:r>
      <w:r w:rsidRPr="00DE47BE">
        <w:rPr>
          <w:rFonts w:ascii="Traditional Arabic" w:hAnsi="Traditional Arabic" w:cs="Traditional Arabic"/>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Zaid et al (2020)</w:t>
      </w:r>
      <w:r w:rsidRPr="00DE47BE">
        <w:rPr>
          <w:rFonts w:ascii="Traditional Arabic" w:hAnsi="Traditional Arabic" w:cs="Traditional Arabic" w:hint="cs"/>
          <w:sz w:val="28"/>
          <w:szCs w:val="32"/>
          <w:rtl/>
        </w:rPr>
        <w:t>.</w:t>
      </w:r>
    </w:p>
    <w:p w14:paraId="6CF23AC8" w14:textId="77777777" w:rsidR="00423DF1" w:rsidRPr="00DE47BE" w:rsidRDefault="00423DF1" w:rsidP="00FF34DF">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المنهج:</w:t>
      </w:r>
    </w:p>
    <w:p w14:paraId="23C5F44F" w14:textId="77777777" w:rsidR="00423DF1" w:rsidRPr="00DE47BE" w:rsidRDefault="00423DF1" w:rsidP="00FF34DF">
      <w:pPr>
        <w:shd w:val="clear" w:color="auto" w:fill="FFFFFF" w:themeFill="background1"/>
        <w:spacing w:after="0" w:line="336"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color w:val="000000" w:themeColor="text1"/>
          <w:sz w:val="28"/>
          <w:szCs w:val="32"/>
          <w:rtl/>
        </w:rPr>
        <w:t>استخدمت الدراسة الحالية المنهج الوصفي التحليلي وهي بذلك تتفق مع دراسة كل من: العنزي (2024) وعثمان وطه (2023) والصحفي والقرني (2023) وبن سالم (2024) والقرني (2023) ومشطر ومخانية (2023) بحر والجدي (2019) و</w:t>
      </w:r>
      <w:r w:rsidRPr="00DE47BE">
        <w:rPr>
          <w:rFonts w:ascii="Traditional Arabic" w:eastAsia="Times New Roman" w:hAnsi="Traditional Arabic" w:cs="Traditional Arabic"/>
          <w:color w:val="1B1B1B"/>
          <w:sz w:val="28"/>
          <w:szCs w:val="32"/>
        </w:rPr>
        <w:t>Marzo</w:t>
      </w:r>
      <w:r w:rsidRPr="00DE47BE">
        <w:rPr>
          <w:rFonts w:ascii="Traditional Arabic" w:hAnsi="Traditional Arabic" w:cs="Traditional Arabic"/>
          <w:color w:val="000000" w:themeColor="text1"/>
          <w:sz w:val="28"/>
          <w:szCs w:val="32"/>
        </w:rPr>
        <w:t xml:space="preserve"> </w:t>
      </w:r>
      <w:r w:rsidRPr="00DE47BE">
        <w:rPr>
          <w:rFonts w:ascii="Traditional Arabic" w:eastAsia="Times New Roman" w:hAnsi="Traditional Arabic" w:cs="Traditional Arabic"/>
          <w:color w:val="1B1B1B"/>
          <w:sz w:val="28"/>
          <w:szCs w:val="32"/>
        </w:rPr>
        <w:t xml:space="preserve">et al (2021) </w:t>
      </w:r>
      <w:r w:rsidRPr="00DE47BE">
        <w:rPr>
          <w:rFonts w:ascii="Traditional Arabic" w:eastAsia="Times New Roman" w:hAnsi="Traditional Arabic" w:cs="Traditional Arabic" w:hint="cs"/>
          <w:color w:val="1B1B1B"/>
          <w:sz w:val="28"/>
          <w:szCs w:val="32"/>
          <w:rtl/>
        </w:rPr>
        <w:t>ودراسة</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color w:val="000000" w:themeColor="text1"/>
          <w:sz w:val="28"/>
          <w:szCs w:val="32"/>
        </w:rPr>
        <w:t>Zaid et al (2020)</w:t>
      </w:r>
      <w:r w:rsidRPr="00DE47BE">
        <w:rPr>
          <w:rFonts w:ascii="Traditional Arabic" w:hAnsi="Traditional Arabic" w:cs="Traditional Arabic" w:hint="cs"/>
          <w:color w:val="000000" w:themeColor="text1"/>
          <w:sz w:val="28"/>
          <w:szCs w:val="32"/>
          <w:rtl/>
        </w:rPr>
        <w:t>.</w:t>
      </w:r>
    </w:p>
    <w:p w14:paraId="7C3A32AB" w14:textId="77777777" w:rsidR="00423DF1" w:rsidRPr="00DE47BE" w:rsidRDefault="00423DF1" w:rsidP="00FF34DF">
      <w:pPr>
        <w:shd w:val="clear" w:color="auto" w:fill="FFFFFF" w:themeFill="background1"/>
        <w:jc w:val="both"/>
        <w:rPr>
          <w:rFonts w:ascii="Traditional Arabic" w:hAnsi="Traditional Arabic" w:cs="Traditional Arabic"/>
          <w:sz w:val="28"/>
          <w:szCs w:val="32"/>
        </w:rPr>
      </w:pPr>
      <w:r w:rsidRPr="00DE47BE">
        <w:rPr>
          <w:rFonts w:ascii="Traditional Arabic" w:hAnsi="Traditional Arabic" w:cs="Traditional Arabic"/>
          <w:color w:val="000000" w:themeColor="text1"/>
          <w:sz w:val="28"/>
          <w:szCs w:val="32"/>
          <w:rtl/>
        </w:rPr>
        <w:t>بينما تختلف مع دراسة من: المراد (2022) و</w:t>
      </w:r>
      <w:r w:rsidRPr="00DE47BE">
        <w:rPr>
          <w:rFonts w:ascii="Traditional Arabic" w:eastAsia="Times New Roman" w:hAnsi="Traditional Arabic" w:cs="Traditional Arabic"/>
          <w:color w:val="1F1F1F"/>
          <w:kern w:val="36"/>
          <w:sz w:val="28"/>
          <w:szCs w:val="32"/>
        </w:rPr>
        <w:t>Tran (2023)</w:t>
      </w:r>
      <w:r w:rsidRPr="00DE47BE">
        <w:rPr>
          <w:rFonts w:ascii="Traditional Arabic" w:eastAsia="Times New Roman" w:hAnsi="Traditional Arabic" w:cs="Traditional Arabic"/>
          <w:color w:val="1F1F1F"/>
          <w:kern w:val="36"/>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Malik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Malik et al (2020)</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sz w:val="28"/>
          <w:szCs w:val="32"/>
          <w:rtl/>
        </w:rPr>
        <w:t xml:space="preserve"> التي استخدمت المنهج الوصفي المسحي وتختلف أيضا مع دراسة </w:t>
      </w:r>
      <w:r w:rsidRPr="00DE47BE">
        <w:rPr>
          <w:rFonts w:ascii="Traditional Arabic" w:hAnsi="Traditional Arabic" w:cs="Traditional Arabic"/>
          <w:color w:val="000000" w:themeColor="text1"/>
          <w:sz w:val="28"/>
          <w:szCs w:val="32"/>
        </w:rPr>
        <w:t>Acqual et al (2021)</w:t>
      </w:r>
      <w:r w:rsidRPr="00DE47BE">
        <w:rPr>
          <w:rFonts w:ascii="Traditional Arabic" w:hAnsi="Traditional Arabic" w:cs="Traditional Arabic"/>
          <w:color w:val="000000" w:themeColor="text1"/>
          <w:sz w:val="28"/>
          <w:szCs w:val="32"/>
          <w:rtl/>
        </w:rPr>
        <w:t xml:space="preserve"> التي استخدمت منهج نمذجة المعادلات الهيكلية الجزئية الصغرى </w:t>
      </w:r>
    </w:p>
    <w:p w14:paraId="5FB6BE42" w14:textId="77777777" w:rsidR="00423DF1" w:rsidRPr="00DE47BE" w:rsidRDefault="00423DF1" w:rsidP="00FF34DF">
      <w:pPr>
        <w:shd w:val="clear" w:color="auto" w:fill="FFFFFF" w:themeFill="background1"/>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الأداة</w:t>
      </w:r>
    </w:p>
    <w:p w14:paraId="00ADD8CD" w14:textId="77777777" w:rsidR="00423DF1" w:rsidRPr="00DE47BE" w:rsidRDefault="00423DF1" w:rsidP="00FF34DF">
      <w:pPr>
        <w:shd w:val="clear" w:color="auto" w:fill="FFFFFF" w:themeFill="background1"/>
        <w:spacing w:after="0" w:line="336"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color w:val="000000" w:themeColor="text1"/>
          <w:sz w:val="28"/>
          <w:szCs w:val="32"/>
          <w:rtl/>
        </w:rPr>
        <w:t xml:space="preserve">استخدمت الدراسة الحالية الأستبانة كأداة للدراسة وهي بذلك تتفق مع جميع الدراسات السابقة عدا </w:t>
      </w:r>
      <w:r w:rsidRPr="00DE47BE">
        <w:rPr>
          <w:rFonts w:ascii="Traditional Arabic" w:hAnsi="Traditional Arabic" w:cs="Traditional Arabic" w:hint="cs"/>
          <w:color w:val="000000" w:themeColor="text1"/>
          <w:sz w:val="28"/>
          <w:szCs w:val="32"/>
          <w:rtl/>
        </w:rPr>
        <w:t xml:space="preserve">دراسة </w:t>
      </w:r>
      <w:r w:rsidRPr="00DE47BE">
        <w:rPr>
          <w:rFonts w:ascii="Traditional Arabic" w:hAnsi="Traditional Arabic" w:cs="Traditional Arabic" w:hint="cs"/>
          <w:color w:val="000000" w:themeColor="text1"/>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color w:val="000000" w:themeColor="text1"/>
          <w:sz w:val="28"/>
          <w:szCs w:val="32"/>
          <w:rtl/>
        </w:rPr>
        <w:t xml:space="preserve"> التي استخدمت أداة المقابلة لجمع البيانات.</w:t>
      </w:r>
    </w:p>
    <w:p w14:paraId="2862D663" w14:textId="77777777" w:rsidR="00423DF1" w:rsidRPr="00EB0605" w:rsidRDefault="00423DF1" w:rsidP="00FF34DF">
      <w:pPr>
        <w:shd w:val="clear" w:color="auto" w:fill="FFFFFF" w:themeFill="background1"/>
        <w:spacing w:after="0" w:line="336" w:lineRule="auto"/>
        <w:jc w:val="both"/>
        <w:rPr>
          <w:rFonts w:ascii="Traditional Arabic" w:hAnsi="Traditional Arabic" w:cs="Traditional Arabic"/>
          <w:b/>
          <w:bCs/>
          <w:color w:val="000000" w:themeColor="text1"/>
          <w:szCs w:val="32"/>
          <w:rtl/>
        </w:rPr>
      </w:pPr>
      <w:r w:rsidRPr="00EB0605">
        <w:rPr>
          <w:rFonts w:ascii="Traditional Arabic" w:hAnsi="Traditional Arabic" w:cs="Traditional Arabic"/>
          <w:b/>
          <w:bCs/>
          <w:color w:val="000000" w:themeColor="text1"/>
          <w:szCs w:val="32"/>
          <w:rtl/>
        </w:rPr>
        <w:t>الفجوة البحثية</w:t>
      </w:r>
    </w:p>
    <w:p w14:paraId="72C76A5B" w14:textId="0B6D001D" w:rsidR="00423DF1" w:rsidRPr="00BC1DBC" w:rsidRDefault="00423DF1" w:rsidP="00FF34DF">
      <w:pPr>
        <w:shd w:val="clear" w:color="auto" w:fill="FFFFFF" w:themeFill="background1"/>
        <w:spacing w:after="0" w:line="360" w:lineRule="auto"/>
        <w:ind w:firstLine="720"/>
        <w:jc w:val="both"/>
        <w:rPr>
          <w:rFonts w:ascii="Traditional Arabic" w:hAnsi="Traditional Arabic" w:cs="Traditional Arabic"/>
          <w:color w:val="000000" w:themeColor="text1"/>
          <w:sz w:val="32"/>
          <w:szCs w:val="32"/>
          <w:rtl/>
        </w:rPr>
      </w:pPr>
      <w:r w:rsidRPr="00BC1DBC">
        <w:rPr>
          <w:rFonts w:ascii="Traditional Arabic" w:hAnsi="Traditional Arabic" w:cs="Traditional Arabic" w:hint="cs"/>
          <w:color w:val="000000" w:themeColor="text1"/>
          <w:sz w:val="32"/>
          <w:szCs w:val="32"/>
          <w:rtl/>
        </w:rPr>
        <w:t>تتمثل</w:t>
      </w:r>
      <w:r w:rsidRPr="00BC1DBC">
        <w:rPr>
          <w:rFonts w:ascii="Traditional Arabic" w:hAnsi="Traditional Arabic" w:cs="Traditional Arabic"/>
          <w:color w:val="000000" w:themeColor="text1"/>
          <w:sz w:val="32"/>
          <w:szCs w:val="32"/>
          <w:rtl/>
        </w:rPr>
        <w:t xml:space="preserve"> في ضعف تطبيق الممارسات الخضراء لإدارة الموارد البشرية، في مستشفيات مدينة بريدة الحكومية والتحديات التي تواجهها من ضعف الإدراك بأهمية الاستدامة، وغياب الأنظمة المساندة والكفاءات الوظيفية المدربة وصعوبة ممارستها في مهام إدارة الموارد البشرية الخضراء.</w:t>
      </w:r>
    </w:p>
    <w:p w14:paraId="6FA9FFEB" w14:textId="24E481AF" w:rsidR="00BC1DBC" w:rsidRPr="00BC1DBC" w:rsidRDefault="00BC1DBC" w:rsidP="00BC1DBC">
      <w:pPr>
        <w:shd w:val="clear" w:color="auto" w:fill="FFFFFF" w:themeFill="background1"/>
        <w:spacing w:after="0" w:line="360" w:lineRule="auto"/>
        <w:ind w:firstLine="720"/>
        <w:jc w:val="both"/>
        <w:rPr>
          <w:rFonts w:ascii="Traditional Arabic" w:hAnsi="Traditional Arabic" w:cs="Traditional Arabic"/>
          <w:color w:val="000000" w:themeColor="text1"/>
          <w:sz w:val="32"/>
          <w:szCs w:val="32"/>
          <w:rtl/>
        </w:rPr>
      </w:pPr>
      <w:r>
        <w:rPr>
          <w:rStyle w:val="rephrase-text"/>
          <w:rFonts w:ascii="Traditional Arabic" w:hAnsi="Traditional Arabic" w:cs="Traditional Arabic" w:hint="cs"/>
          <w:color w:val="000000" w:themeColor="text1"/>
          <w:sz w:val="32"/>
          <w:szCs w:val="32"/>
          <w:shd w:val="clear" w:color="auto" w:fill="FFFFFF"/>
          <w:rtl/>
        </w:rPr>
        <w:t xml:space="preserve">فهناك اعتماد على بعد دون الاخر بالنسبة لأبعاد ممارسات إدارة الموارد البشرية الخضراء حيث </w:t>
      </w:r>
      <w:r w:rsidRPr="00BC1DBC">
        <w:rPr>
          <w:rStyle w:val="rephrase-text"/>
          <w:rFonts w:ascii="Traditional Arabic" w:hAnsi="Traditional Arabic" w:cs="Traditional Arabic"/>
          <w:color w:val="000000" w:themeColor="text1"/>
          <w:sz w:val="32"/>
          <w:szCs w:val="32"/>
          <w:shd w:val="clear" w:color="auto" w:fill="FFFFFF"/>
          <w:rtl/>
        </w:rPr>
        <w:t xml:space="preserve">يتم التركيز بشكل مختلف على </w:t>
      </w:r>
      <w:r>
        <w:rPr>
          <w:rStyle w:val="rephrase-text"/>
          <w:rFonts w:ascii="Traditional Arabic" w:hAnsi="Traditional Arabic" w:cs="Traditional Arabic" w:hint="cs"/>
          <w:color w:val="000000" w:themeColor="text1"/>
          <w:sz w:val="32"/>
          <w:szCs w:val="32"/>
          <w:shd w:val="clear" w:color="auto" w:fill="FFFFFF"/>
          <w:rtl/>
        </w:rPr>
        <w:t xml:space="preserve">ممارسات </w:t>
      </w:r>
      <w:r w:rsidRPr="00BC1DBC">
        <w:rPr>
          <w:rStyle w:val="rephrase-text"/>
          <w:rFonts w:ascii="Traditional Arabic" w:hAnsi="Traditional Arabic" w:cs="Traditional Arabic"/>
          <w:color w:val="000000" w:themeColor="text1"/>
          <w:sz w:val="32"/>
          <w:szCs w:val="32"/>
          <w:shd w:val="clear" w:color="auto" w:fill="FFFFFF"/>
          <w:rtl/>
        </w:rPr>
        <w:t xml:space="preserve">مثل التدريب الأخضر مقارنة بالتحديات المرتبطة بتقييم الأداء </w:t>
      </w:r>
      <w:r>
        <w:rPr>
          <w:rStyle w:val="rephrase-text"/>
          <w:rFonts w:ascii="Traditional Arabic" w:hAnsi="Traditional Arabic" w:cs="Traditional Arabic" w:hint="cs"/>
          <w:color w:val="000000" w:themeColor="text1"/>
          <w:sz w:val="32"/>
          <w:szCs w:val="32"/>
          <w:shd w:val="clear" w:color="auto" w:fill="FFFFFF"/>
          <w:rtl/>
        </w:rPr>
        <w:lastRenderedPageBreak/>
        <w:t xml:space="preserve">والتعويضات وغيرها من الأبعاد فالإدارة المستشفى </w:t>
      </w:r>
      <w:r w:rsidRPr="00BC1DBC">
        <w:rPr>
          <w:rFonts w:ascii="Traditional Arabic" w:hAnsi="Traditional Arabic" w:cs="Traditional Arabic"/>
          <w:color w:val="000000" w:themeColor="text1"/>
          <w:sz w:val="32"/>
          <w:szCs w:val="32"/>
          <w:shd w:val="clear" w:color="auto" w:fill="FFFFFF"/>
        </w:rPr>
        <w:t> </w:t>
      </w:r>
      <w:r w:rsidRPr="00BC1DBC">
        <w:rPr>
          <w:rStyle w:val="rephrase-text"/>
          <w:rFonts w:ascii="Traditional Arabic" w:hAnsi="Traditional Arabic" w:cs="Traditional Arabic"/>
          <w:color w:val="000000" w:themeColor="text1"/>
          <w:sz w:val="32"/>
          <w:szCs w:val="32"/>
          <w:shd w:val="clear" w:color="auto" w:fill="FFFFFF"/>
          <w:rtl/>
        </w:rPr>
        <w:t>تهدف إلى دمج الممارسات البيئية في وظائف الموارد البشرية لتحقيق استدامة اقتصادية، اجتماعية، وبيئية</w:t>
      </w:r>
      <w:r>
        <w:rPr>
          <w:rFonts w:ascii="Traditional Arabic" w:hAnsi="Traditional Arabic" w:cs="Traditional Arabic" w:hint="cs"/>
          <w:color w:val="000000" w:themeColor="text1"/>
          <w:sz w:val="32"/>
          <w:szCs w:val="32"/>
          <w:rtl/>
        </w:rPr>
        <w:t>.</w:t>
      </w:r>
    </w:p>
    <w:p w14:paraId="67481AF5" w14:textId="77777777" w:rsidR="00423DF1" w:rsidRPr="00EB0605" w:rsidRDefault="00423DF1" w:rsidP="00FF34DF">
      <w:pPr>
        <w:shd w:val="clear" w:color="auto" w:fill="FFFFFF" w:themeFill="background1"/>
        <w:spacing w:after="0" w:line="336" w:lineRule="auto"/>
        <w:jc w:val="both"/>
        <w:rPr>
          <w:rFonts w:ascii="Traditional Arabic" w:hAnsi="Traditional Arabic" w:cs="Traditional Arabic"/>
          <w:b/>
          <w:bCs/>
          <w:color w:val="000000" w:themeColor="text1"/>
          <w:szCs w:val="32"/>
          <w:rtl/>
        </w:rPr>
      </w:pPr>
      <w:r w:rsidRPr="00EB0605">
        <w:rPr>
          <w:rFonts w:ascii="Traditional Arabic" w:hAnsi="Traditional Arabic" w:cs="Traditional Arabic"/>
          <w:b/>
          <w:bCs/>
          <w:color w:val="000000" w:themeColor="text1"/>
          <w:szCs w:val="32"/>
          <w:rtl/>
        </w:rPr>
        <w:t>أوجه الاستفادة من الدراسات السابقة</w:t>
      </w:r>
    </w:p>
    <w:p w14:paraId="543F0ED5" w14:textId="77777777" w:rsidR="00423DF1" w:rsidRPr="00DE47BE" w:rsidRDefault="00423DF1" w:rsidP="00FF34DF">
      <w:pPr>
        <w:shd w:val="clear" w:color="auto" w:fill="FFFFFF" w:themeFill="background1"/>
        <w:autoSpaceDE w:val="0"/>
        <w:autoSpaceDN w:val="0"/>
        <w:adjustRightInd w:val="0"/>
        <w:spacing w:after="0" w:line="336" w:lineRule="auto"/>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تمثلت عملية الاستفادة من الدراسات السابقة في النقاط التالية:</w:t>
      </w:r>
    </w:p>
    <w:p w14:paraId="1228D574"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صياغة أسئلة وأهداف الدراسة.</w:t>
      </w:r>
    </w:p>
    <w:p w14:paraId="43916EF9"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إثراء الدراسة بالإطار النظري.</w:t>
      </w:r>
    </w:p>
    <w:p w14:paraId="3D5B2A43"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اختيار أدوات الدراسة.</w:t>
      </w:r>
    </w:p>
    <w:p w14:paraId="6D712414"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استخدام الأساليب الإحصائية المناسبة.</w:t>
      </w:r>
    </w:p>
    <w:p w14:paraId="28820801"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التأكد من هذه الدراسة حيث لا تمثل تكرارا لأي من الدراسات السابقة.</w:t>
      </w:r>
    </w:p>
    <w:p w14:paraId="1F79E834"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الاستفادة من توصيات واقتراحات بعض الدراسات السابقة في التعرف على الجوانب التي تستحق البحث.</w:t>
      </w:r>
    </w:p>
    <w:p w14:paraId="22CDE491" w14:textId="77777777" w:rsidR="00423DF1" w:rsidRPr="00DE47BE" w:rsidRDefault="00423DF1" w:rsidP="00FF34DF">
      <w:pPr>
        <w:numPr>
          <w:ilvl w:val="0"/>
          <w:numId w:val="34"/>
        </w:numPr>
        <w:shd w:val="clear" w:color="auto" w:fill="FFFFFF" w:themeFill="background1"/>
        <w:tabs>
          <w:tab w:val="num" w:pos="943"/>
        </w:tabs>
        <w:autoSpaceDE w:val="0"/>
        <w:autoSpaceDN w:val="0"/>
        <w:adjustRightInd w:val="0"/>
        <w:spacing w:after="0" w:line="240" w:lineRule="auto"/>
        <w:ind w:left="943"/>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 xml:space="preserve"> تحديد المتغيرات المناسبة للدراسة.</w:t>
      </w:r>
    </w:p>
    <w:p w14:paraId="299A37D5" w14:textId="77777777" w:rsidR="00423DF1" w:rsidRPr="00DE47BE" w:rsidRDefault="00423DF1" w:rsidP="00FF34DF">
      <w:pPr>
        <w:shd w:val="clear" w:color="auto" w:fill="FFFFFF" w:themeFill="background1"/>
        <w:jc w:val="both"/>
        <w:rPr>
          <w:rFonts w:ascii="Traditional Arabic" w:hAnsi="Traditional Arabic" w:cs="Traditional Arabic"/>
          <w:sz w:val="32"/>
          <w:szCs w:val="32"/>
          <w:rtl/>
        </w:rPr>
      </w:pPr>
    </w:p>
    <w:p w14:paraId="5D63BEC3" w14:textId="77777777" w:rsidR="009B6AA4" w:rsidRPr="00DE47BE" w:rsidRDefault="00087859" w:rsidP="00FF34DF">
      <w:pPr>
        <w:shd w:val="clear" w:color="auto" w:fill="FFFFFF" w:themeFill="background1"/>
        <w:spacing w:after="0" w:line="360" w:lineRule="auto"/>
        <w:jc w:val="both"/>
        <w:rPr>
          <w:rFonts w:ascii="Traditional Arabic" w:hAnsi="Traditional Arabic" w:cs="Traditional Arabic"/>
          <w:b/>
          <w:bCs/>
          <w:color w:val="000000" w:themeColor="text1"/>
          <w:sz w:val="32"/>
          <w:szCs w:val="32"/>
          <w:rtl/>
        </w:rPr>
      </w:pPr>
      <w:r w:rsidRPr="00DE47BE">
        <w:rPr>
          <w:rFonts w:ascii="Traditional Arabic" w:hAnsi="Traditional Arabic" w:cs="Traditional Arabic"/>
          <w:sz w:val="32"/>
          <w:szCs w:val="32"/>
          <w:rtl/>
        </w:rPr>
        <w:br w:type="page"/>
      </w:r>
      <w:r w:rsidR="009B6AA4" w:rsidRPr="00DE47BE">
        <w:rPr>
          <w:rFonts w:ascii="Traditional Arabic" w:hAnsi="Traditional Arabic" w:cs="Traditional Arabic" w:hint="cs"/>
          <w:b/>
          <w:bCs/>
          <w:color w:val="000000" w:themeColor="text1"/>
          <w:sz w:val="32"/>
          <w:szCs w:val="32"/>
          <w:rtl/>
        </w:rPr>
        <w:lastRenderedPageBreak/>
        <w:t>المراجع العربية:</w:t>
      </w:r>
    </w:p>
    <w:p w14:paraId="43ABECD4"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ابراهيم، </w:t>
      </w:r>
      <w:r w:rsidRPr="00DE47BE">
        <w:rPr>
          <w:rFonts w:ascii="Traditional Arabic" w:hAnsi="Traditional Arabic" w:cs="Traditional Arabic"/>
          <w:color w:val="000000" w:themeColor="text1"/>
          <w:sz w:val="32"/>
          <w:szCs w:val="32"/>
          <w:rtl/>
        </w:rPr>
        <w:t xml:space="preserve">شادلي </w:t>
      </w:r>
      <w:r w:rsidRPr="00DE47BE">
        <w:rPr>
          <w:rFonts w:ascii="Traditional Arabic" w:hAnsi="Traditional Arabic" w:cs="Traditional Arabic" w:hint="cs"/>
          <w:color w:val="000000" w:themeColor="text1"/>
          <w:sz w:val="32"/>
          <w:szCs w:val="32"/>
          <w:rtl/>
        </w:rPr>
        <w:t>(2018).</w:t>
      </w:r>
      <w:r w:rsidRPr="00DE47BE">
        <w:rPr>
          <w:rFonts w:ascii="Traditional Arabic" w:hAnsi="Traditional Arabic" w:cs="Traditional Arabic"/>
          <w:color w:val="000000" w:themeColor="text1"/>
          <w:sz w:val="32"/>
          <w:szCs w:val="32"/>
          <w:rtl/>
        </w:rPr>
        <w:t xml:space="preserve"> تقييم جودة الخدمات الصحية من وجهة نظر الزبون </w:t>
      </w:r>
      <w:r>
        <w:rPr>
          <w:rFonts w:ascii="Traditional Arabic" w:hAnsi="Traditional Arabic" w:cs="Traditional Arabic" w:hint="cs"/>
          <w:color w:val="000000" w:themeColor="text1"/>
          <w:sz w:val="32"/>
          <w:szCs w:val="32"/>
          <w:rtl/>
        </w:rPr>
        <w:t>. رسالة ماجستير.</w:t>
      </w:r>
      <w:r w:rsidRPr="00DE47BE">
        <w:rPr>
          <w:rFonts w:ascii="Traditional Arabic" w:hAnsi="Traditional Arabic" w:cs="Traditional Arabic"/>
          <w:color w:val="000000" w:themeColor="text1"/>
          <w:sz w:val="32"/>
          <w:szCs w:val="32"/>
          <w:rtl/>
        </w:rPr>
        <w:t xml:space="preserve"> جامعة محمد</w:t>
      </w:r>
      <w:r>
        <w:rPr>
          <w:rFonts w:ascii="Traditional Arabic" w:hAnsi="Traditional Arabic" w:cs="Traditional Arabic"/>
          <w:color w:val="000000" w:themeColor="text1"/>
          <w:sz w:val="32"/>
          <w:szCs w:val="32"/>
          <w:rtl/>
        </w:rPr>
        <w:t xml:space="preserve"> خيضر بسكرة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الجزائر</w:t>
      </w:r>
    </w:p>
    <w:p w14:paraId="35A96379"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أبو رمان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جمانه، و</w:t>
      </w:r>
      <w:r w:rsidRPr="00DE47BE">
        <w:rPr>
          <w:rFonts w:ascii="Traditional Arabic" w:hAnsi="Traditional Arabic" w:cs="Traditional Arabic" w:hint="cs"/>
          <w:color w:val="000000" w:themeColor="text1"/>
          <w:sz w:val="32"/>
          <w:szCs w:val="32"/>
          <w:rtl/>
        </w:rPr>
        <w:t xml:space="preserve">الصديقي، </w:t>
      </w:r>
      <w:r w:rsidRPr="00DE47BE">
        <w:rPr>
          <w:rFonts w:ascii="Traditional Arabic" w:hAnsi="Traditional Arabic" w:cs="Traditional Arabic"/>
          <w:color w:val="000000" w:themeColor="text1"/>
          <w:sz w:val="32"/>
          <w:szCs w:val="32"/>
          <w:rtl/>
        </w:rPr>
        <w:t xml:space="preserve">عبد الرحمن </w:t>
      </w:r>
      <w:r w:rsidRPr="00DE47BE">
        <w:rPr>
          <w:rFonts w:ascii="Traditional Arabic" w:hAnsi="Traditional Arabic" w:cs="Traditional Arabic" w:hint="cs"/>
          <w:color w:val="000000" w:themeColor="text1"/>
          <w:sz w:val="32"/>
          <w:szCs w:val="32"/>
          <w:rtl/>
        </w:rPr>
        <w:t>(2019)</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Pr>
        <w:t xml:space="preserve"> </w:t>
      </w:r>
      <w:r w:rsidRPr="00DE47BE">
        <w:rPr>
          <w:rFonts w:ascii="Traditional Arabic" w:hAnsi="Traditional Arabic" w:cs="Traditional Arabic"/>
          <w:color w:val="000000" w:themeColor="text1"/>
          <w:sz w:val="32"/>
          <w:szCs w:val="32"/>
          <w:rtl/>
        </w:rPr>
        <w:t>أثر تبني ممارسات إدارة الموارد البشرية الخضراء في تحسين تطبيق الإدارة البيئية في جامعة الطائف</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مجلة دراسات اقتصادية</w:t>
      </w:r>
      <w:r w:rsidRPr="00DE47BE">
        <w:rPr>
          <w:rFonts w:ascii="Traditional Arabic" w:hAnsi="Traditional Arabic" w:cs="Traditional Arabic"/>
          <w:color w:val="000000" w:themeColor="text1"/>
          <w:sz w:val="32"/>
          <w:szCs w:val="32"/>
          <w:rtl/>
        </w:rPr>
        <w:t>، العدد 38.</w:t>
      </w:r>
    </w:p>
    <w:p w14:paraId="3E59E65C"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أحمد</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السروي</w:t>
      </w:r>
      <w:r w:rsidRPr="00DE47BE">
        <w:rPr>
          <w:rFonts w:ascii="Traditional Arabic" w:hAnsi="Traditional Arabic" w:cs="Traditional Arabic" w:hint="cs"/>
          <w:color w:val="000000" w:themeColor="text1"/>
          <w:sz w:val="32"/>
          <w:szCs w:val="32"/>
          <w:rtl/>
        </w:rPr>
        <w:t xml:space="preserve"> (2018). </w:t>
      </w:r>
      <w:r w:rsidRPr="00DE47BE">
        <w:rPr>
          <w:rFonts w:ascii="Traditional Arabic" w:hAnsi="Traditional Arabic" w:cs="Traditional Arabic"/>
          <w:color w:val="000000" w:themeColor="text1"/>
          <w:sz w:val="32"/>
          <w:szCs w:val="32"/>
          <w:rtl/>
        </w:rPr>
        <w:t xml:space="preserve"> إدارة الجودة الشاملة في المنشئات الصحبة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الدار ا</w:t>
      </w:r>
      <w:r>
        <w:rPr>
          <w:rFonts w:ascii="Traditional Arabic" w:hAnsi="Traditional Arabic" w:cs="Traditional Arabic"/>
          <w:color w:val="000000" w:themeColor="text1"/>
          <w:sz w:val="32"/>
          <w:szCs w:val="32"/>
          <w:rtl/>
        </w:rPr>
        <w:t>لعالمية للنشر والتوزيع</w:t>
      </w:r>
      <w:r>
        <w:rPr>
          <w:rFonts w:ascii="Traditional Arabic" w:hAnsi="Traditional Arabic" w:cs="Traditional Arabic" w:hint="cs"/>
          <w:color w:val="000000" w:themeColor="text1"/>
          <w:sz w:val="32"/>
          <w:szCs w:val="32"/>
          <w:rtl/>
        </w:rPr>
        <w:t>.</w:t>
      </w:r>
    </w:p>
    <w:p w14:paraId="19E72341"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بحر،</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يوسف عبد عطية والجدي،</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بلال جمال</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(2019</w:t>
      </w:r>
      <w:r w:rsidRPr="00DE47BE">
        <w:rPr>
          <w:rFonts w:ascii="Traditional Arabic" w:hAnsi="Traditional Arabic" w:cs="Traditional Arabic" w:hint="cs"/>
          <w:color w:val="000000" w:themeColor="text1"/>
          <w:sz w:val="32"/>
          <w:szCs w:val="32"/>
          <w:rtl/>
        </w:rPr>
        <w:t>). أث</w:t>
      </w:r>
      <w:r w:rsidRPr="00DE47BE">
        <w:rPr>
          <w:rFonts w:ascii="Traditional Arabic" w:hAnsi="Traditional Arabic" w:cs="Traditional Arabic" w:hint="eastAsia"/>
          <w:color w:val="000000" w:themeColor="text1"/>
          <w:sz w:val="32"/>
          <w:szCs w:val="32"/>
          <w:rtl/>
        </w:rPr>
        <w:t>ر</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جودة الخدمات الصحية على رضا المرضى في</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 xml:space="preserve">المستشفيات الأهلية في محافظة غزة. </w:t>
      </w:r>
      <w:r w:rsidRPr="00DE47B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DE47BE">
        <w:rPr>
          <w:rFonts w:ascii="Traditional Arabic" w:hAnsi="Traditional Arabic" w:cs="Traditional Arabic" w:hint="cs"/>
          <w:i/>
          <w:iCs/>
          <w:color w:val="000000" w:themeColor="text1"/>
          <w:sz w:val="32"/>
          <w:szCs w:val="32"/>
          <w:rtl/>
        </w:rPr>
        <w:t>والإدارية</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(27</w:t>
      </w:r>
      <w:r w:rsidRPr="00DE47BE">
        <w:rPr>
          <w:rFonts w:ascii="Traditional Arabic" w:hAnsi="Traditional Arabic" w:cs="Traditional Arabic" w:hint="cs"/>
          <w:color w:val="000000" w:themeColor="text1"/>
          <w:sz w:val="32"/>
          <w:szCs w:val="32"/>
          <w:rtl/>
        </w:rPr>
        <w:t>)، 1</w:t>
      </w:r>
      <w:r w:rsidRPr="00DE47BE">
        <w:rPr>
          <w:rFonts w:ascii="Traditional Arabic" w:hAnsi="Traditional Arabic" w:cs="Traditional Arabic"/>
          <w:color w:val="000000" w:themeColor="text1"/>
          <w:sz w:val="32"/>
          <w:szCs w:val="32"/>
          <w:rtl/>
        </w:rPr>
        <w:t xml:space="preserve">- </w:t>
      </w:r>
      <w:r w:rsidRPr="00DE47BE">
        <w:rPr>
          <w:rFonts w:ascii="Traditional Arabic" w:hAnsi="Traditional Arabic" w:cs="Traditional Arabic" w:hint="cs"/>
          <w:color w:val="000000" w:themeColor="text1"/>
          <w:sz w:val="32"/>
          <w:szCs w:val="32"/>
          <w:rtl/>
        </w:rPr>
        <w:t>25.</w:t>
      </w:r>
    </w:p>
    <w:p w14:paraId="53402132"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بحر، يوسف، والجدي، بلال، (2019 ). </w:t>
      </w:r>
      <w:r w:rsidRPr="00CC5E9C">
        <w:rPr>
          <w:rFonts w:ascii="Traditional Arabic" w:eastAsia="Times New Roman" w:hAnsi="Traditional Arabic" w:cs="Traditional Arabic"/>
          <w:i/>
          <w:iCs/>
          <w:color w:val="000000"/>
          <w:sz w:val="32"/>
          <w:szCs w:val="32"/>
          <w:rtl/>
        </w:rPr>
        <w:t>أثر جودة الخدمات الصحية على رضا المرضى في المستشفيات الأهلية. رسالة ماجستير</w:t>
      </w:r>
      <w:r w:rsidRPr="00CC5E9C">
        <w:rPr>
          <w:rFonts w:ascii="Traditional Arabic" w:eastAsia="Times New Roman" w:hAnsi="Traditional Arabic" w:cs="Traditional Arabic"/>
          <w:color w:val="000000"/>
          <w:sz w:val="32"/>
          <w:szCs w:val="32"/>
          <w:rtl/>
        </w:rPr>
        <w:t>. الجامعة الإسلامية للدراسات الاقتصادية والإدارية.</w:t>
      </w:r>
    </w:p>
    <w:p w14:paraId="5E4657EC"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بركات، زياد (2006). </w:t>
      </w:r>
      <w:r w:rsidRPr="001132BB">
        <w:rPr>
          <w:rFonts w:ascii="Traditional Arabic" w:hAnsi="Traditional Arabic" w:cs="Traditional Arabic"/>
          <w:color w:val="000000" w:themeColor="text1"/>
          <w:sz w:val="32"/>
          <w:szCs w:val="32"/>
          <w:rtl/>
        </w:rPr>
        <w:t>العلاقات الاجتماعية بين الدارسين والمدرسين في جامعة القدس المفتوحة وعلاقة ذلك ببعض المتغيرات</w:t>
      </w:r>
      <w:r w:rsidRPr="001132BB">
        <w:rPr>
          <w:rFonts w:ascii="Traditional Arabic" w:hAnsi="Traditional Arabic" w:cs="Traditional Arabic" w:hint="cs"/>
          <w:color w:val="000000" w:themeColor="text1"/>
          <w:sz w:val="32"/>
          <w:szCs w:val="32"/>
          <w:rtl/>
        </w:rPr>
        <w:t>. رسالة ماجستير.</w:t>
      </w:r>
      <w:r w:rsidRPr="001132BB">
        <w:rPr>
          <w:rFonts w:ascii="Traditional Arabic" w:hAnsi="Traditional Arabic" w:cs="Traditional Arabic"/>
          <w:color w:val="000000" w:themeColor="text1"/>
          <w:sz w:val="32"/>
          <w:szCs w:val="32"/>
          <w:rtl/>
        </w:rPr>
        <w:t xml:space="preserve"> جامعة القدس المفتوحة، فلسطين</w:t>
      </w:r>
      <w:r w:rsidRPr="001132BB">
        <w:rPr>
          <w:rFonts w:ascii="Traditional Arabic" w:hAnsi="Traditional Arabic" w:cs="Traditional Arabic" w:hint="cs"/>
          <w:color w:val="000000" w:themeColor="text1"/>
          <w:sz w:val="32"/>
          <w:szCs w:val="32"/>
          <w:rtl/>
        </w:rPr>
        <w:t>.</w:t>
      </w:r>
    </w:p>
    <w:p w14:paraId="4BA7F3FE"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بركات، زياد (2006). العلاقات الاجتماعية بين الدارسين والمدرسين في جاعة القدس المفتوحة وعلاقة ذلك ببعض المتغيرات. رسالة ماجستير. جامعة القدس المفتوحة. فلسطين.</w:t>
      </w:r>
    </w:p>
    <w:p w14:paraId="05482966"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hint="cs"/>
          <w:szCs w:val="32"/>
          <w:rtl/>
        </w:rPr>
        <w:t xml:space="preserve">بشماني، شكيب (2014). دراسة تحليلية مقارنة للصيغ المستخدمة في حساب حجم العينة العشوائية. </w:t>
      </w:r>
      <w:r w:rsidRPr="00333E83">
        <w:rPr>
          <w:rFonts w:ascii="Times New Roman" w:hAnsi="Times New Roman" w:cs="Traditional Arabic" w:hint="cs"/>
          <w:i/>
          <w:iCs/>
          <w:szCs w:val="32"/>
          <w:rtl/>
        </w:rPr>
        <w:t>مجلة جامعة تشرين للبحوث والدراسات</w:t>
      </w:r>
      <w:r w:rsidRPr="00DE47BE">
        <w:rPr>
          <w:rFonts w:ascii="Times New Roman" w:hAnsi="Times New Roman" w:cs="Traditional Arabic" w:hint="cs"/>
          <w:szCs w:val="32"/>
          <w:rtl/>
        </w:rPr>
        <w:t>. 36(5). 85- 100 .</w:t>
      </w:r>
    </w:p>
    <w:p w14:paraId="3C68E487"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البكري، </w:t>
      </w:r>
      <w:r w:rsidRPr="00DE47BE">
        <w:rPr>
          <w:rFonts w:ascii="Traditional Arabic" w:hAnsi="Traditional Arabic" w:cs="Traditional Arabic"/>
          <w:color w:val="000000" w:themeColor="text1"/>
          <w:sz w:val="32"/>
          <w:szCs w:val="32"/>
          <w:rtl/>
        </w:rPr>
        <w:t xml:space="preserve">تامر ياسر </w:t>
      </w:r>
      <w:r>
        <w:rPr>
          <w:rFonts w:ascii="Traditional Arabic" w:hAnsi="Traditional Arabic" w:cs="Traditional Arabic" w:hint="cs"/>
          <w:color w:val="000000" w:themeColor="text1"/>
          <w:sz w:val="32"/>
          <w:szCs w:val="32"/>
          <w:rtl/>
        </w:rPr>
        <w:t xml:space="preserve">(2005). </w:t>
      </w:r>
      <w:r>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تسويق الخدمات الصحية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اليا</w:t>
      </w:r>
      <w:r>
        <w:rPr>
          <w:rFonts w:ascii="Traditional Arabic" w:hAnsi="Traditional Arabic" w:cs="Traditional Arabic"/>
          <w:color w:val="000000" w:themeColor="text1"/>
          <w:sz w:val="32"/>
          <w:szCs w:val="32"/>
          <w:rtl/>
        </w:rPr>
        <w:t>زوري للنشر والتوزيع</w:t>
      </w:r>
      <w:r>
        <w:rPr>
          <w:rFonts w:ascii="Traditional Arabic" w:hAnsi="Traditional Arabic" w:cs="Traditional Arabic" w:hint="cs"/>
          <w:color w:val="000000" w:themeColor="text1"/>
          <w:sz w:val="32"/>
          <w:szCs w:val="32"/>
          <w:rtl/>
        </w:rPr>
        <w:t>.</w:t>
      </w:r>
    </w:p>
    <w:p w14:paraId="1F13EAE8"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 xml:space="preserve">بلالي، أحمد وسملالي، </w:t>
      </w:r>
      <w:r w:rsidRPr="00DE47BE">
        <w:rPr>
          <w:rFonts w:ascii="Traditional Arabic" w:hAnsi="Traditional Arabic" w:cs="Traditional Arabic" w:hint="cs"/>
          <w:sz w:val="32"/>
          <w:szCs w:val="32"/>
          <w:rtl/>
        </w:rPr>
        <w:t>يحضيه.</w:t>
      </w:r>
      <w:r w:rsidRPr="00DE47BE">
        <w:rPr>
          <w:rFonts w:ascii="Traditional Arabic" w:hAnsi="Traditional Arabic" w:cs="Traditional Arabic"/>
          <w:sz w:val="32"/>
          <w:szCs w:val="32"/>
          <w:rtl/>
        </w:rPr>
        <w:t xml:space="preserve"> (2018). ممارسات إدارة الموارد البشرية الخضراء والميزة التنافسية. </w:t>
      </w:r>
      <w:r w:rsidRPr="00DE47BE">
        <w:rPr>
          <w:rFonts w:ascii="Traditional Arabic" w:hAnsi="Traditional Arabic" w:cs="Traditional Arabic"/>
          <w:i/>
          <w:iCs/>
          <w:sz w:val="32"/>
          <w:szCs w:val="32"/>
          <w:rtl/>
        </w:rPr>
        <w:t xml:space="preserve">مجلة رؤى </w:t>
      </w:r>
      <w:r w:rsidRPr="00DE47BE">
        <w:rPr>
          <w:rFonts w:ascii="Traditional Arabic" w:hAnsi="Traditional Arabic" w:cs="Traditional Arabic" w:hint="cs"/>
          <w:i/>
          <w:iCs/>
          <w:sz w:val="32"/>
          <w:szCs w:val="32"/>
          <w:rtl/>
        </w:rPr>
        <w:t>اقتصادية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8(2)</w:t>
      </w:r>
      <w:r w:rsidRPr="00DE47BE">
        <w:rPr>
          <w:rFonts w:ascii="Traditional Arabic" w:hAnsi="Traditional Arabic" w:cs="Traditional Arabic" w:hint="cs"/>
          <w:sz w:val="32"/>
          <w:szCs w:val="32"/>
          <w:rtl/>
        </w:rPr>
        <w:t>. 116- 133.</w:t>
      </w:r>
    </w:p>
    <w:p w14:paraId="5A279448"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بن احمد</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hint="eastAsia"/>
          <w:color w:val="000000" w:themeColor="text1"/>
          <w:sz w:val="32"/>
          <w:szCs w:val="32"/>
          <w:rtl/>
        </w:rPr>
        <w:t>الغزوي</w:t>
      </w:r>
      <w:r w:rsidRPr="00DE47BE">
        <w:rPr>
          <w:rFonts w:ascii="Traditional Arabic" w:hAnsi="Traditional Arabic" w:cs="Traditional Arabic"/>
          <w:color w:val="000000" w:themeColor="text1"/>
          <w:sz w:val="32"/>
          <w:szCs w:val="32"/>
          <w:rtl/>
        </w:rPr>
        <w:t xml:space="preserve"> هاني بن (</w:t>
      </w:r>
      <w:r w:rsidRPr="00DE47BE">
        <w:rPr>
          <w:rFonts w:ascii="Traditional Arabic" w:hAnsi="Traditional Arabic" w:cs="Traditional Arabic" w:hint="cs"/>
          <w:color w:val="000000" w:themeColor="text1"/>
          <w:sz w:val="32"/>
          <w:szCs w:val="32"/>
          <w:rtl/>
        </w:rPr>
        <w:t>2021</w:t>
      </w:r>
      <w:r w:rsidRPr="00DE47BE">
        <w:rPr>
          <w:rFonts w:ascii="Traditional Arabic" w:hAnsi="Traditional Arabic" w:cs="Traditional Arabic"/>
          <w:color w:val="000000" w:themeColor="text1"/>
          <w:sz w:val="32"/>
          <w:szCs w:val="32"/>
          <w:rtl/>
        </w:rPr>
        <w:t>) اثر الالتزام التنظيمي في تحسين بيئة العمل وضمان الجودة، دراسة تطبيقية على قطاع الخدمات</w:t>
      </w:r>
      <w:r>
        <w:rPr>
          <w:rFonts w:ascii="Traditional Arabic" w:hAnsi="Traditional Arabic" w:cs="Traditional Arabic" w:hint="cs"/>
          <w:color w:val="000000" w:themeColor="text1"/>
          <w:sz w:val="32"/>
          <w:szCs w:val="32"/>
          <w:rtl/>
        </w:rPr>
        <w:t xml:space="preserve"> عمان.</w:t>
      </w:r>
      <w:r w:rsidRPr="00DE47BE">
        <w:rPr>
          <w:rFonts w:ascii="Traditional Arabic" w:hAnsi="Traditional Arabic" w:cs="Traditional Arabic"/>
          <w:color w:val="000000" w:themeColor="text1"/>
          <w:sz w:val="32"/>
          <w:szCs w:val="32"/>
          <w:rtl/>
        </w:rPr>
        <w:t xml:space="preserve"> دار النهضة للنشر والتوزيع</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w:t>
      </w:r>
    </w:p>
    <w:p w14:paraId="3B706B5E"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بن تربح، معزوزي، (2018). أبعاد جودة الخدمات الصحية ودورها في تحقيق التميز. رسالة ماجستير. جامعة عمار ثليحي الأغواط، الجزائر.</w:t>
      </w:r>
    </w:p>
    <w:p w14:paraId="62D3CD7D"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بن سالم، ياسمين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(2024). تأ</w:t>
      </w:r>
      <w:r w:rsidRPr="00DE47BE">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DE47BE">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 كوبا</w:t>
      </w:r>
      <w:r w:rsidRPr="00DE47BE">
        <w:rPr>
          <w:rFonts w:ascii="Traditional Arabic" w:hAnsi="Traditional Arabic" w:cs="Traditional Arabic" w:hint="cs"/>
          <w:color w:val="000000" w:themeColor="text1"/>
          <w:sz w:val="32"/>
          <w:szCs w:val="32"/>
          <w:rtl/>
        </w:rPr>
        <w:t xml:space="preserve"> ورقة.</w:t>
      </w:r>
      <w:r w:rsidRPr="00DE47BE">
        <w:rPr>
          <w:rFonts w:ascii="Traditional Arabic" w:hAnsi="Traditional Arabic" w:cs="Traditional Arabic"/>
          <w:color w:val="000000" w:themeColor="text1"/>
          <w:sz w:val="32"/>
          <w:szCs w:val="32"/>
          <w:rtl/>
        </w:rPr>
        <w:t xml:space="preserve"> الجزائر.</w:t>
      </w:r>
    </w:p>
    <w:p w14:paraId="727F142A"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بوكسيش، </w:t>
      </w:r>
      <w:r w:rsidRPr="00DE47BE">
        <w:rPr>
          <w:rFonts w:ascii="Traditional Arabic" w:hAnsi="Traditional Arabic" w:cs="Traditional Arabic"/>
          <w:color w:val="000000" w:themeColor="text1"/>
          <w:sz w:val="32"/>
          <w:szCs w:val="32"/>
          <w:rtl/>
        </w:rPr>
        <w:t xml:space="preserve">لعلى </w:t>
      </w:r>
      <w:r w:rsidRPr="00DE47BE">
        <w:rPr>
          <w:rFonts w:ascii="Traditional Arabic" w:hAnsi="Traditional Arabic" w:cs="Traditional Arabic" w:hint="cs"/>
          <w:color w:val="000000" w:themeColor="text1"/>
          <w:sz w:val="32"/>
          <w:szCs w:val="32"/>
          <w:rtl/>
        </w:rPr>
        <w:t xml:space="preserve">(2010). </w:t>
      </w:r>
      <w:r w:rsidRPr="00333E83">
        <w:rPr>
          <w:rFonts w:ascii="Traditional Arabic" w:hAnsi="Traditional Arabic" w:cs="Traditional Arabic"/>
          <w:i/>
          <w:iCs/>
          <w:color w:val="000000" w:themeColor="text1"/>
          <w:sz w:val="32"/>
          <w:szCs w:val="32"/>
          <w:rtl/>
        </w:rPr>
        <w:t>اإلدارة الجودة الشاملة ايزو 9000 -</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الراية للنشر والتوزي</w:t>
      </w:r>
      <w:r>
        <w:rPr>
          <w:rFonts w:ascii="Traditional Arabic" w:hAnsi="Traditional Arabic" w:cs="Traditional Arabic"/>
          <w:color w:val="000000" w:themeColor="text1"/>
          <w:sz w:val="32"/>
          <w:szCs w:val="32"/>
          <w:rtl/>
        </w:rPr>
        <w:t>ع</w:t>
      </w:r>
      <w:r>
        <w:rPr>
          <w:rFonts w:ascii="Traditional Arabic" w:hAnsi="Traditional Arabic" w:cs="Traditional Arabic" w:hint="cs"/>
          <w:color w:val="000000" w:themeColor="text1"/>
          <w:sz w:val="32"/>
          <w:szCs w:val="32"/>
          <w:rtl/>
        </w:rPr>
        <w:t>.</w:t>
      </w:r>
    </w:p>
    <w:p w14:paraId="103594B5"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الجعيري، رمزي داوود. (2018). </w:t>
      </w:r>
      <w:r w:rsidRPr="00DE47BE">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DE47BE">
        <w:rPr>
          <w:rFonts w:ascii="Traditional Arabic" w:hAnsi="Traditional Arabic" w:cs="Traditional Arabic" w:hint="cs"/>
          <w:i/>
          <w:iCs/>
          <w:sz w:val="32"/>
          <w:szCs w:val="32"/>
          <w:rtl/>
        </w:rPr>
        <w:t>الخليل.</w:t>
      </w:r>
      <w:r w:rsidRPr="00DE47BE">
        <w:rPr>
          <w:rFonts w:ascii="Traditional Arabic" w:hAnsi="Traditional Arabic" w:cs="Traditional Arabic"/>
          <w:i/>
          <w:iCs/>
          <w:sz w:val="32"/>
          <w:szCs w:val="32"/>
          <w:rtl/>
        </w:rPr>
        <w:t xml:space="preserve"> جامعة الخليل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رسالة ماجستير.</w:t>
      </w:r>
      <w:r w:rsidRPr="00DE47BE">
        <w:rPr>
          <w:rFonts w:ascii="Traditional Arabic" w:hAnsi="Traditional Arabic" w:cs="Traditional Arabic" w:hint="cs"/>
          <w:sz w:val="32"/>
          <w:szCs w:val="32"/>
          <w:rtl/>
        </w:rPr>
        <w:t xml:space="preserve"> جامعة الخليل. غزة.</w:t>
      </w:r>
    </w:p>
    <w:p w14:paraId="7296AA8F"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حامد، </w:t>
      </w:r>
      <w:r w:rsidRPr="001132BB">
        <w:rPr>
          <w:rFonts w:ascii="Traditional Arabic" w:hAnsi="Traditional Arabic" w:cs="Traditional Arabic"/>
          <w:color w:val="000000" w:themeColor="text1"/>
          <w:sz w:val="32"/>
          <w:szCs w:val="32"/>
          <w:rtl/>
        </w:rPr>
        <w:t xml:space="preserve">خالد </w:t>
      </w:r>
      <w:r w:rsidRPr="001132BB">
        <w:rPr>
          <w:rFonts w:ascii="Traditional Arabic" w:hAnsi="Traditional Arabic" w:cs="Traditional Arabic" w:hint="cs"/>
          <w:color w:val="000000" w:themeColor="text1"/>
          <w:sz w:val="32"/>
          <w:szCs w:val="32"/>
          <w:rtl/>
        </w:rPr>
        <w:t>(2012).</w:t>
      </w:r>
      <w:r w:rsidRPr="001132BB">
        <w:rPr>
          <w:rFonts w:ascii="Traditional Arabic" w:hAnsi="Traditional Arabic" w:cs="Traditional Arabic"/>
          <w:color w:val="000000" w:themeColor="text1"/>
          <w:sz w:val="32"/>
          <w:szCs w:val="32"/>
          <w:rtl/>
        </w:rPr>
        <w:t xml:space="preserve"> مدخل إلى علم الاجتماع</w:t>
      </w:r>
      <w:r w:rsidRPr="001132BB">
        <w:rPr>
          <w:rFonts w:ascii="Traditional Arabic" w:hAnsi="Traditional Arabic" w:cs="Traditional Arabic" w:hint="cs"/>
          <w:color w:val="000000" w:themeColor="text1"/>
          <w:sz w:val="32"/>
          <w:szCs w:val="32"/>
          <w:rtl/>
        </w:rPr>
        <w:t xml:space="preserve">. </w:t>
      </w:r>
      <w:r w:rsidRPr="001132BB">
        <w:rPr>
          <w:rFonts w:ascii="Traditional Arabic" w:hAnsi="Traditional Arabic" w:cs="Traditional Arabic"/>
          <w:color w:val="000000" w:themeColor="text1"/>
          <w:sz w:val="32"/>
          <w:szCs w:val="32"/>
          <w:rtl/>
        </w:rPr>
        <w:t xml:space="preserve">جسور للنشر والتوزيع، </w:t>
      </w:r>
    </w:p>
    <w:p w14:paraId="191A22BE"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حبيب محمود باسل أنور أسعد، قياس جودة الخدمات الصحية المقدمة في المراكز الصحية، </w:t>
      </w:r>
      <w:r w:rsidRPr="00333E83">
        <w:rPr>
          <w:rFonts w:ascii="Traditional Arabic" w:hAnsi="Traditional Arabic" w:cs="Traditional Arabic"/>
          <w:i/>
          <w:iCs/>
          <w:color w:val="000000" w:themeColor="text1"/>
          <w:sz w:val="32"/>
          <w:szCs w:val="32"/>
          <w:rtl/>
        </w:rPr>
        <w:t>مجلة جامعة تشرين للبحوث والدراسات العلمية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5(36). 1-35. </w:t>
      </w:r>
    </w:p>
    <w:p w14:paraId="1AB390FE"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حسن، </w:t>
      </w:r>
      <w:r w:rsidRPr="00DE47BE">
        <w:rPr>
          <w:rFonts w:ascii="Traditional Arabic" w:hAnsi="Traditional Arabic" w:cs="Traditional Arabic"/>
          <w:color w:val="000000" w:themeColor="text1"/>
          <w:sz w:val="32"/>
          <w:szCs w:val="32"/>
          <w:rtl/>
        </w:rPr>
        <w:t>راوية محمد حسن (</w:t>
      </w:r>
      <w:r w:rsidRPr="00DE47BE">
        <w:rPr>
          <w:rFonts w:ascii="Traditional Arabic" w:hAnsi="Traditional Arabic" w:cs="Traditional Arabic" w:hint="cs"/>
          <w:color w:val="000000" w:themeColor="text1"/>
          <w:sz w:val="32"/>
          <w:szCs w:val="32"/>
          <w:rtl/>
        </w:rPr>
        <w:t>2004</w:t>
      </w:r>
      <w:r>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إدارة الموارد البشرية رواية مستقبلية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دار الجامعة الإسكندرية</w:t>
      </w:r>
      <w:r>
        <w:rPr>
          <w:rFonts w:ascii="Traditional Arabic" w:hAnsi="Traditional Arabic" w:cs="Traditional Arabic" w:hint="cs"/>
          <w:color w:val="000000" w:themeColor="text1"/>
          <w:sz w:val="32"/>
          <w:szCs w:val="32"/>
          <w:rtl/>
        </w:rPr>
        <w:t>.</w:t>
      </w:r>
    </w:p>
    <w:p w14:paraId="75CE1C10" w14:textId="77777777" w:rsidR="001132BB"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خزعل</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بصير خلف، والمشهداني، لمياء جاسم، والطيار، احمد راكان</w:t>
      </w:r>
      <w:r w:rsidRPr="00DE47BE">
        <w:rPr>
          <w:rFonts w:ascii="Traditional Arabic" w:hAnsi="Traditional Arabic" w:cs="Traditional Arabic" w:hint="cs"/>
          <w:color w:val="000000" w:themeColor="text1"/>
          <w:sz w:val="32"/>
          <w:szCs w:val="32"/>
          <w:rtl/>
        </w:rPr>
        <w:t xml:space="preserve"> (2020)</w:t>
      </w:r>
      <w:r w:rsidRPr="00DE47BE">
        <w:rPr>
          <w:rFonts w:ascii="Traditional Arabic" w:hAnsi="Traditional Arabic" w:cs="Traditional Arabic"/>
          <w:color w:val="000000" w:themeColor="text1"/>
          <w:sz w:val="32"/>
          <w:szCs w:val="32"/>
          <w:rtl/>
        </w:rPr>
        <w:t xml:space="preserve"> ممارسات ادارة الموارد البشرية الخضراء </w:t>
      </w:r>
      <w:r w:rsidRPr="00DE47BE">
        <w:rPr>
          <w:rFonts w:ascii="Traditional Arabic" w:hAnsi="Traditional Arabic" w:cs="Traditional Arabic"/>
          <w:color w:val="000000" w:themeColor="text1"/>
          <w:sz w:val="32"/>
          <w:szCs w:val="32"/>
        </w:rPr>
        <w:t>GRHM</w:t>
      </w:r>
      <w:r w:rsidRPr="00DE47BE">
        <w:rPr>
          <w:rFonts w:ascii="Traditional Arabic" w:hAnsi="Traditional Arabic" w:cs="Traditional Arabic"/>
          <w:color w:val="000000" w:themeColor="text1"/>
          <w:sz w:val="32"/>
          <w:szCs w:val="32"/>
          <w:rtl/>
        </w:rPr>
        <w:t xml:space="preserve"> واثرها في تعزيز القدرات الجوهرية، دراسة استطلاعية الأراء عينة من رؤساء الاقسام والشعب والوحدات في رئاسة جامعة الموصل الجامعة التقنية الشمالية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 xml:space="preserve">مجلة </w:t>
      </w:r>
      <w:r w:rsidRPr="00333E83">
        <w:rPr>
          <w:rFonts w:ascii="Traditional Arabic" w:hAnsi="Traditional Arabic" w:cs="Traditional Arabic" w:hint="eastAsia"/>
          <w:i/>
          <w:iCs/>
          <w:color w:val="000000" w:themeColor="text1"/>
          <w:sz w:val="32"/>
          <w:szCs w:val="32"/>
          <w:rtl/>
        </w:rPr>
        <w:t>وحدة</w:t>
      </w:r>
      <w:r w:rsidRPr="00333E83">
        <w:rPr>
          <w:rFonts w:ascii="Traditional Arabic" w:hAnsi="Traditional Arabic" w:cs="Traditional Arabic"/>
          <w:i/>
          <w:iCs/>
          <w:color w:val="000000" w:themeColor="text1"/>
          <w:sz w:val="32"/>
          <w:szCs w:val="32"/>
          <w:rtl/>
        </w:rPr>
        <w:t xml:space="preserve"> البحث في تنمية الموارد البشرية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2</w:t>
      </w:r>
      <w:r w:rsidRPr="00DE47BE">
        <w:rPr>
          <w:rFonts w:ascii="Traditional Arabic" w:hAnsi="Traditional Arabic" w:cs="Traditional Arabic"/>
          <w:color w:val="000000" w:themeColor="text1"/>
          <w:sz w:val="32"/>
          <w:szCs w:val="32"/>
          <w:rtl/>
        </w:rPr>
        <w:t>(3)، 268-297</w:t>
      </w:r>
    </w:p>
    <w:p w14:paraId="7F17901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imes New Roman" w:hAnsi="Times New Roman" w:cs="Traditional Arabic" w:hint="cs"/>
          <w:szCs w:val="32"/>
          <w:rtl/>
        </w:rPr>
        <w:lastRenderedPageBreak/>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DE47BE">
        <w:rPr>
          <w:rFonts w:ascii="Times New Roman" w:hAnsi="Times New Roman" w:cs="Traditional Arabic" w:hint="cs"/>
          <w:i/>
          <w:iCs/>
          <w:szCs w:val="32"/>
          <w:rtl/>
        </w:rPr>
        <w:t>مجلة العلوم الاقتصادية والإدارية</w:t>
      </w:r>
      <w:r w:rsidRPr="00DE47BE">
        <w:rPr>
          <w:rFonts w:ascii="Times New Roman" w:hAnsi="Times New Roman" w:cs="Traditional Arabic" w:hint="cs"/>
          <w:szCs w:val="32"/>
          <w:rtl/>
        </w:rPr>
        <w:t xml:space="preserve">. </w:t>
      </w:r>
      <w:r>
        <w:rPr>
          <w:rFonts w:ascii="Times New Roman" w:hAnsi="Times New Roman" w:cs="Traditional Arabic" w:hint="cs"/>
          <w:szCs w:val="32"/>
          <w:rtl/>
        </w:rPr>
        <w:t>3(23)</w:t>
      </w:r>
      <w:r w:rsidRPr="00DE47BE">
        <w:rPr>
          <w:rFonts w:ascii="Times New Roman" w:hAnsi="Times New Roman" w:cs="Traditional Arabic" w:hint="cs"/>
          <w:szCs w:val="32"/>
          <w:rtl/>
        </w:rPr>
        <w:t>. 118- 148.</w:t>
      </w:r>
    </w:p>
    <w:p w14:paraId="45FEB89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درغام، </w:t>
      </w:r>
      <w:r w:rsidRPr="00DE47BE">
        <w:rPr>
          <w:rFonts w:ascii="Traditional Arabic" w:hAnsi="Traditional Arabic" w:cs="Traditional Arabic"/>
          <w:color w:val="000000" w:themeColor="text1"/>
          <w:sz w:val="32"/>
          <w:szCs w:val="32"/>
          <w:rtl/>
        </w:rPr>
        <w:t xml:space="preserve">ماهر حوسی </w:t>
      </w:r>
      <w:r w:rsidRPr="00DE47BE">
        <w:rPr>
          <w:rFonts w:ascii="Traditional Arabic" w:hAnsi="Traditional Arabic" w:cs="Traditional Arabic" w:hint="cs"/>
          <w:color w:val="000000" w:themeColor="text1"/>
          <w:sz w:val="32"/>
          <w:szCs w:val="32"/>
          <w:rtl/>
        </w:rPr>
        <w:t>وحمودة،</w:t>
      </w:r>
      <w:r w:rsidRPr="00DE47BE">
        <w:rPr>
          <w:rFonts w:ascii="Traditional Arabic" w:hAnsi="Traditional Arabic" w:cs="Traditional Arabic"/>
          <w:color w:val="000000" w:themeColor="text1"/>
          <w:sz w:val="32"/>
          <w:szCs w:val="32"/>
          <w:rtl/>
        </w:rPr>
        <w:t xml:space="preserve"> خالد سامي </w:t>
      </w:r>
      <w:r w:rsidRPr="00DE47BE">
        <w:rPr>
          <w:rFonts w:ascii="Traditional Arabic" w:hAnsi="Traditional Arabic" w:cs="Traditional Arabic" w:hint="cs"/>
          <w:color w:val="000000" w:themeColor="text1"/>
          <w:sz w:val="32"/>
          <w:szCs w:val="32"/>
          <w:rtl/>
        </w:rPr>
        <w:t xml:space="preserve">(2015). </w:t>
      </w:r>
      <w:r w:rsidRPr="00DE47BE">
        <w:rPr>
          <w:rFonts w:ascii="Traditional Arabic" w:hAnsi="Traditional Arabic" w:cs="Traditional Arabic"/>
          <w:color w:val="000000" w:themeColor="text1"/>
          <w:sz w:val="32"/>
          <w:szCs w:val="32"/>
          <w:rtl/>
        </w:rPr>
        <w:t xml:space="preserve">واقع تكاليف الجودة في الشركات الصناعية الفلسطينية ، </w:t>
      </w:r>
      <w:r w:rsidRPr="00D62A96">
        <w:rPr>
          <w:rFonts w:ascii="Traditional Arabic" w:hAnsi="Traditional Arabic" w:cs="Traditional Arabic"/>
          <w:i/>
          <w:iCs/>
          <w:color w:val="000000" w:themeColor="text1"/>
          <w:sz w:val="32"/>
          <w:szCs w:val="32"/>
          <w:rtl/>
        </w:rPr>
        <w:t>مجلة جامعة الأزهر</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10(17)، 44- 71.</w:t>
      </w:r>
    </w:p>
    <w:p w14:paraId="57FB44CD"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 الدرمكي، عبد الله ابراهيم، والظافري حسن صالح (2017)، </w:t>
      </w:r>
      <w:r w:rsidRPr="0058468C">
        <w:rPr>
          <w:rFonts w:ascii="Traditional Arabic" w:hAnsi="Traditional Arabic" w:cs="Traditional Arabic"/>
          <w:i/>
          <w:iCs/>
          <w:color w:val="000000" w:themeColor="text1"/>
          <w:sz w:val="32"/>
          <w:szCs w:val="32"/>
          <w:rtl/>
        </w:rPr>
        <w:t>إدارة الجودة الشاملة، الموارد البشرية</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قديل للطباعة والنشر والتوزيع.</w:t>
      </w:r>
    </w:p>
    <w:p w14:paraId="5D8B5A2B"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الدليمي، خلف حسين علي</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(2009). </w:t>
      </w:r>
      <w:r w:rsidRPr="00DE47BE">
        <w:rPr>
          <w:rFonts w:ascii="Traditional Arabic" w:hAnsi="Traditional Arabic" w:cs="Traditional Arabic"/>
          <w:i/>
          <w:iCs/>
          <w:sz w:val="32"/>
          <w:szCs w:val="32"/>
          <w:rtl/>
        </w:rPr>
        <w:t>تخطيط الخدمات الصحية والبنية التحتية: أسس، معايير، تقنيات</w:t>
      </w:r>
      <w:r w:rsidRPr="00DE47BE">
        <w:rPr>
          <w:rFonts w:ascii="Traditional Arabic" w:hAnsi="Traditional Arabic" w:cs="Traditional Arabic"/>
          <w:sz w:val="32"/>
          <w:szCs w:val="32"/>
          <w:rtl/>
        </w:rPr>
        <w:t>. دار الصفا للنشر والتوزيع.</w:t>
      </w:r>
    </w:p>
    <w:p w14:paraId="460EFA77"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ذياب، صلاح محمود (2012)</w:t>
      </w:r>
      <w:r w:rsidRPr="00DE47BE">
        <w:rPr>
          <w:rFonts w:ascii="Traditional Arabic" w:hAnsi="Traditional Arabic" w:cs="Traditional Arabic" w:hint="cs"/>
          <w:color w:val="000000" w:themeColor="text1"/>
          <w:sz w:val="32"/>
          <w:szCs w:val="32"/>
          <w:rtl/>
        </w:rPr>
        <w:t>. قياس ابعاد جودة الخدمات الطبية المقدمة في المستشفيات الحكومية الأر</w:t>
      </w:r>
      <w:r>
        <w:rPr>
          <w:rFonts w:ascii="Traditional Arabic" w:hAnsi="Traditional Arabic" w:cs="Traditional Arabic" w:hint="cs"/>
          <w:color w:val="000000" w:themeColor="text1"/>
          <w:sz w:val="32"/>
          <w:szCs w:val="32"/>
          <w:rtl/>
        </w:rPr>
        <w:t>دنية، من منظور المرضى والموظفين. مجلة الجامعة الإسلامية للدرسات الاقتصادية والإدارية. 69- 184.</w:t>
      </w:r>
    </w:p>
    <w:p w14:paraId="47AB6EB6"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راشدي نجوى</w:t>
      </w:r>
      <w:r w:rsidRPr="00DE47BE">
        <w:rPr>
          <w:rFonts w:ascii="Traditional Arabic" w:hAnsi="Traditional Arabic" w:cs="Traditional Arabic" w:hint="cs"/>
          <w:color w:val="000000" w:themeColor="text1"/>
          <w:sz w:val="32"/>
          <w:szCs w:val="32"/>
          <w:rtl/>
        </w:rPr>
        <w:t xml:space="preserve"> (2010). </w:t>
      </w:r>
      <w:r w:rsidRPr="00CE7A8F">
        <w:rPr>
          <w:rFonts w:ascii="Traditional Arabic" w:hAnsi="Traditional Arabic" w:cs="Traditional Arabic"/>
          <w:i/>
          <w:iCs/>
          <w:color w:val="000000" w:themeColor="text1"/>
          <w:sz w:val="32"/>
          <w:szCs w:val="32"/>
          <w:rtl/>
        </w:rPr>
        <w:t>جودة المنتوج كأداة لتحسين صورة العلامة</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 جامعة الجزائر الجزائر</w:t>
      </w:r>
      <w:r>
        <w:rPr>
          <w:rFonts w:ascii="Traditional Arabic" w:hAnsi="Traditional Arabic" w:cs="Traditional Arabic" w:hint="cs"/>
          <w:color w:val="000000" w:themeColor="text1"/>
          <w:sz w:val="32"/>
          <w:szCs w:val="32"/>
          <w:rtl/>
        </w:rPr>
        <w:t>.</w:t>
      </w:r>
    </w:p>
    <w:p w14:paraId="16C320E6"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رسول</w:t>
      </w:r>
      <w:r w:rsidRPr="00DE47BE">
        <w:rPr>
          <w:rFonts w:ascii="Traditional Arabic" w:hAnsi="Traditional Arabic" w:cs="Traditional Arabic"/>
          <w:color w:val="000000" w:themeColor="text1"/>
          <w:sz w:val="32"/>
          <w:szCs w:val="32"/>
          <w:rtl/>
        </w:rPr>
        <w:t xml:space="preserve"> هوشمه ند محمد (2022) دور بعض ممارسات ادارة الموارد البشرية في تعزيز الولاء التنظيمي، دراسة تحليلية الأراء عينة من أعضاء هيئة التدريس والموظفين في الجامعات الأهلية في اقليم كوردستان - العراق". </w:t>
      </w:r>
      <w:r w:rsidRPr="00CE7A8F">
        <w:rPr>
          <w:rFonts w:ascii="Traditional Arabic" w:hAnsi="Traditional Arabic" w:cs="Traditional Arabic"/>
          <w:i/>
          <w:iCs/>
          <w:color w:val="000000" w:themeColor="text1"/>
          <w:sz w:val="32"/>
          <w:szCs w:val="32"/>
          <w:rtl/>
        </w:rPr>
        <w:t>مجلة جامعة التنمية البشرية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(38) 18-25</w:t>
      </w:r>
    </w:p>
    <w:p w14:paraId="56D1D6CB"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الرشدا،</w:t>
      </w:r>
      <w:r w:rsidRPr="001132BB">
        <w:rPr>
          <w:rFonts w:ascii="Traditional Arabic" w:hAnsi="Traditional Arabic" w:cs="Traditional Arabic"/>
          <w:color w:val="000000" w:themeColor="text1"/>
          <w:sz w:val="32"/>
          <w:szCs w:val="32"/>
          <w:rtl/>
        </w:rPr>
        <w:t xml:space="preserve">عبد الله </w:t>
      </w:r>
      <w:r w:rsidRPr="001132BB">
        <w:rPr>
          <w:rFonts w:ascii="Traditional Arabic" w:hAnsi="Traditional Arabic" w:cs="Traditional Arabic" w:hint="cs"/>
          <w:color w:val="000000" w:themeColor="text1"/>
          <w:sz w:val="32"/>
          <w:szCs w:val="32"/>
          <w:rtl/>
        </w:rPr>
        <w:t xml:space="preserve">(1999). </w:t>
      </w:r>
      <w:r w:rsidRPr="001132BB">
        <w:rPr>
          <w:rFonts w:ascii="Traditional Arabic" w:hAnsi="Traditional Arabic" w:cs="Traditional Arabic"/>
          <w:color w:val="000000" w:themeColor="text1"/>
          <w:sz w:val="32"/>
          <w:szCs w:val="32"/>
          <w:rtl/>
        </w:rPr>
        <w:t>علم اجتماع التربية عمان</w:t>
      </w:r>
      <w:r w:rsidRPr="001132BB">
        <w:rPr>
          <w:rFonts w:ascii="Traditional Arabic" w:hAnsi="Traditional Arabic" w:cs="Traditional Arabic" w:hint="cs"/>
          <w:color w:val="000000" w:themeColor="text1"/>
          <w:sz w:val="32"/>
          <w:szCs w:val="32"/>
          <w:rtl/>
        </w:rPr>
        <w:t>.</w:t>
      </w:r>
      <w:r w:rsidRPr="001132BB">
        <w:rPr>
          <w:rFonts w:ascii="Traditional Arabic" w:hAnsi="Traditional Arabic" w:cs="Traditional Arabic"/>
          <w:color w:val="000000" w:themeColor="text1"/>
          <w:sz w:val="32"/>
          <w:szCs w:val="32"/>
          <w:rtl/>
        </w:rPr>
        <w:t xml:space="preserve"> دار الشر</w:t>
      </w:r>
      <w:r w:rsidRPr="001132BB">
        <w:rPr>
          <w:rFonts w:ascii="Traditional Arabic" w:hAnsi="Traditional Arabic" w:cs="Traditional Arabic" w:hint="cs"/>
          <w:color w:val="000000" w:themeColor="text1"/>
          <w:sz w:val="32"/>
          <w:szCs w:val="32"/>
          <w:rtl/>
        </w:rPr>
        <w:t>وق.</w:t>
      </w:r>
    </w:p>
    <w:p w14:paraId="4B2A0F46"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szCs w:val="32"/>
          <w:rtl/>
        </w:rPr>
        <w:lastRenderedPageBreak/>
        <w:t xml:space="preserve">الزبيدي، غنى وحمة، محمد (2021). تحقيق الاستدامة البيئية على وفق ممارسات إدارة الموارد البشرية الخضراء، </w:t>
      </w:r>
      <w:r w:rsidRPr="00DE47BE">
        <w:rPr>
          <w:rFonts w:ascii="Times New Roman" w:hAnsi="Times New Roman" w:cs="Traditional Arabic"/>
          <w:i/>
          <w:iCs/>
          <w:szCs w:val="32"/>
          <w:rtl/>
        </w:rPr>
        <w:t xml:space="preserve">مجلة كلية بغداد للعلوم </w:t>
      </w:r>
      <w:r w:rsidRPr="00DE47BE">
        <w:rPr>
          <w:rFonts w:ascii="Times New Roman" w:hAnsi="Times New Roman" w:cs="Traditional Arabic" w:hint="cs"/>
          <w:i/>
          <w:iCs/>
          <w:szCs w:val="32"/>
          <w:rtl/>
        </w:rPr>
        <w:t>الاقتصادي</w:t>
      </w:r>
      <w:r w:rsidRPr="00DE47BE">
        <w:rPr>
          <w:rFonts w:ascii="Times New Roman" w:hAnsi="Times New Roman" w:cs="Traditional Arabic" w:hint="eastAsia"/>
          <w:i/>
          <w:iCs/>
          <w:szCs w:val="32"/>
          <w:rtl/>
        </w:rPr>
        <w:t>ة</w:t>
      </w:r>
      <w:r w:rsidRPr="00DE47BE">
        <w:rPr>
          <w:rFonts w:ascii="Times New Roman" w:hAnsi="Times New Roman" w:cs="Traditional Arabic"/>
          <w:szCs w:val="32"/>
          <w:rtl/>
        </w:rPr>
        <w:t>. ع63. 69- 101.</w:t>
      </w:r>
    </w:p>
    <w:p w14:paraId="2798CEFE"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t xml:space="preserve">السالم مؤيد سعيد. (2019). </w:t>
      </w:r>
      <w:r w:rsidRPr="00DE47BE">
        <w:rPr>
          <w:rFonts w:ascii="Times New Roman" w:hAnsi="Times New Roman" w:cs="Traditional Arabic"/>
          <w:i/>
          <w:iCs/>
          <w:szCs w:val="32"/>
          <w:rtl/>
        </w:rPr>
        <w:t>إدارة الموارد البشرية: مدخل استراتيجي تكاملي</w:t>
      </w:r>
      <w:r w:rsidRPr="00DE47BE">
        <w:rPr>
          <w:rFonts w:ascii="Times New Roman" w:hAnsi="Times New Roman" w:cs="Traditional Arabic"/>
          <w:szCs w:val="32"/>
          <w:rtl/>
        </w:rPr>
        <w:t xml:space="preserve">. عمان: إثراء للنشر </w:t>
      </w:r>
      <w:r w:rsidRPr="00DE47BE">
        <w:rPr>
          <w:rFonts w:ascii="Times New Roman" w:hAnsi="Times New Roman" w:cs="Traditional Arabic" w:hint="cs"/>
          <w:szCs w:val="32"/>
          <w:rtl/>
        </w:rPr>
        <w:t>والتوزيع</w:t>
      </w:r>
      <w:r w:rsidRPr="00DE47BE">
        <w:rPr>
          <w:rFonts w:ascii="Times New Roman" w:hAnsi="Times New Roman" w:cs="Traditional Arabic"/>
          <w:szCs w:val="32"/>
          <w:rtl/>
        </w:rPr>
        <w:t>.</w:t>
      </w:r>
    </w:p>
    <w:p w14:paraId="2C49A298"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سعد ، خالد ، (2008) </w:t>
      </w:r>
      <w:r w:rsidRPr="00CC5E9C">
        <w:rPr>
          <w:rFonts w:ascii="Traditional Arabic" w:eastAsia="Times New Roman" w:hAnsi="Traditional Arabic" w:cs="Traditional Arabic"/>
          <w:i/>
          <w:iCs/>
          <w:color w:val="000000"/>
          <w:sz w:val="32"/>
          <w:szCs w:val="32"/>
          <w:rtl/>
        </w:rPr>
        <w:t>الجودة الشاملة : تطبيقات على القطاع الصحي</w:t>
      </w:r>
      <w:r w:rsidRPr="00CC5E9C">
        <w:rPr>
          <w:rFonts w:ascii="Traditional Arabic" w:eastAsia="Times New Roman" w:hAnsi="Traditional Arabic" w:cs="Traditional Arabic"/>
          <w:color w:val="000000"/>
          <w:sz w:val="32"/>
          <w:szCs w:val="32"/>
          <w:rtl/>
        </w:rPr>
        <w:t>. دار وائل للنشر والتوزيع.</w:t>
      </w:r>
    </w:p>
    <w:p w14:paraId="1FEF5D2A"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سلامة</w:t>
      </w:r>
      <w:r w:rsidRPr="00DE47BE">
        <w:rPr>
          <w:rFonts w:ascii="Traditional Arabic" w:hAnsi="Traditional Arabic" w:cs="Traditional Arabic"/>
          <w:color w:val="000000" w:themeColor="text1"/>
          <w:sz w:val="32"/>
          <w:szCs w:val="32"/>
          <w:rtl/>
        </w:rPr>
        <w:t xml:space="preserve"> مازن صعب ومحيميد كفاح عباس (2022) اثر الممارسات الخضراء الادارة الموارد البشرية في تحقيق التفوق المنظمي دراسة استطلاعية الآراء عينة من العاملين في معمل سمنت كركوك. </w:t>
      </w:r>
      <w:r w:rsidRPr="00CE7A8F">
        <w:rPr>
          <w:rFonts w:ascii="Traditional Arabic" w:hAnsi="Traditional Arabic" w:cs="Traditional Arabic"/>
          <w:i/>
          <w:iCs/>
          <w:color w:val="000000" w:themeColor="text1"/>
          <w:sz w:val="32"/>
          <w:szCs w:val="32"/>
          <w:rtl/>
        </w:rPr>
        <w:t xml:space="preserve">مجلة </w:t>
      </w:r>
      <w:r w:rsidRPr="00CE7A8F">
        <w:rPr>
          <w:rFonts w:ascii="Traditional Arabic" w:hAnsi="Traditional Arabic" w:cs="Traditional Arabic"/>
          <w:i/>
          <w:iCs/>
          <w:color w:val="000000" w:themeColor="text1"/>
        </w:rPr>
        <w:t>STEPS</w:t>
      </w:r>
      <w:r w:rsidRPr="00CE7A8F">
        <w:rPr>
          <w:rFonts w:ascii="Traditional Arabic" w:hAnsi="Traditional Arabic" w:cs="Traditional Arabic"/>
          <w:i/>
          <w:iCs/>
          <w:color w:val="000000" w:themeColor="text1"/>
          <w:rtl/>
        </w:rPr>
        <w:t xml:space="preserve"> </w:t>
      </w:r>
      <w:r w:rsidRPr="00CE7A8F">
        <w:rPr>
          <w:rFonts w:ascii="Traditional Arabic" w:hAnsi="Traditional Arabic" w:cs="Traditional Arabic"/>
          <w:i/>
          <w:iCs/>
          <w:color w:val="000000" w:themeColor="text1"/>
          <w:sz w:val="32"/>
          <w:szCs w:val="32"/>
          <w:rtl/>
        </w:rPr>
        <w:t>للعلوم الانسانية والاجتماعية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1</w:t>
      </w:r>
      <w:r w:rsidRPr="00DE47BE">
        <w:rPr>
          <w:rFonts w:ascii="Traditional Arabic" w:hAnsi="Traditional Arabic" w:cs="Traditional Arabic"/>
          <w:color w:val="000000" w:themeColor="text1"/>
          <w:sz w:val="32"/>
          <w:szCs w:val="32"/>
          <w:rtl/>
        </w:rPr>
        <w:t>(2) 687-703</w:t>
      </w:r>
    </w:p>
    <w:p w14:paraId="3CD5D3B9"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السلطان</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 xml:space="preserve"> كريمة</w:t>
      </w:r>
      <w:r w:rsidRPr="00DE47BE">
        <w:rPr>
          <w:rFonts w:ascii="Traditional Arabic" w:hAnsi="Traditional Arabic" w:cs="Traditional Arabic" w:hint="cs"/>
          <w:color w:val="000000" w:themeColor="text1"/>
          <w:sz w:val="32"/>
          <w:szCs w:val="32"/>
          <w:rtl/>
        </w:rPr>
        <w:t xml:space="preserve"> (2006)</w:t>
      </w:r>
      <w:r w:rsidRPr="00DE47BE">
        <w:rPr>
          <w:rFonts w:ascii="Traditional Arabic" w:hAnsi="Traditional Arabic" w:cs="Traditional Arabic"/>
          <w:color w:val="000000" w:themeColor="text1"/>
          <w:sz w:val="32"/>
          <w:szCs w:val="32"/>
          <w:rtl/>
        </w:rPr>
        <w:t xml:space="preserve"> طرق تحسين جودة المنتج الصناعي واثارها في تحقيق التكاليف دراسة حالة المؤسسة الوطنية للعصير والمبصرات </w:t>
      </w:r>
      <w:r w:rsidRPr="00DE47BE">
        <w:rPr>
          <w:rFonts w:ascii="Traditional Arabic" w:hAnsi="Traditional Arabic" w:cs="Traditional Arabic"/>
          <w:color w:val="000000" w:themeColor="text1"/>
          <w:sz w:val="32"/>
          <w:szCs w:val="32"/>
        </w:rPr>
        <w:t>syco</w:t>
      </w:r>
      <w:r>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جامعة 20 أوت 1955، </w:t>
      </w:r>
      <w:r>
        <w:rPr>
          <w:rFonts w:ascii="Traditional Arabic" w:hAnsi="Traditional Arabic" w:cs="Traditional Arabic"/>
          <w:color w:val="000000" w:themeColor="text1"/>
          <w:sz w:val="32"/>
          <w:szCs w:val="32"/>
          <w:rtl/>
        </w:rPr>
        <w:t>الجزائر</w:t>
      </w:r>
      <w:r>
        <w:rPr>
          <w:rFonts w:ascii="Traditional Arabic" w:hAnsi="Traditional Arabic" w:cs="Traditional Arabic" w:hint="cs"/>
          <w:color w:val="000000" w:themeColor="text1"/>
          <w:sz w:val="32"/>
          <w:szCs w:val="32"/>
          <w:rtl/>
        </w:rPr>
        <w:t>.</w:t>
      </w:r>
    </w:p>
    <w:p w14:paraId="72283446"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سليمان، ممدوح (2004). </w:t>
      </w:r>
      <w:r w:rsidRPr="00DE47BE">
        <w:rPr>
          <w:rFonts w:ascii="Traditional Arabic" w:hAnsi="Traditional Arabic" w:cs="Traditional Arabic" w:hint="cs"/>
          <w:i/>
          <w:iCs/>
          <w:sz w:val="32"/>
          <w:szCs w:val="32"/>
          <w:rtl/>
        </w:rPr>
        <w:t>بناء المنهج باستخدام النماذج</w:t>
      </w:r>
      <w:r w:rsidRPr="00DE47BE">
        <w:rPr>
          <w:rFonts w:ascii="Traditional Arabic" w:hAnsi="Traditional Arabic" w:cs="Traditional Arabic" w:hint="cs"/>
          <w:sz w:val="32"/>
          <w:szCs w:val="32"/>
          <w:rtl/>
        </w:rPr>
        <w:t>. مكتبة المنارة الإسلامية.</w:t>
      </w:r>
    </w:p>
    <w:p w14:paraId="0B6A59FE"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السمري، لطيفة (2009). </w:t>
      </w:r>
      <w:r w:rsidRPr="00DE47BE">
        <w:rPr>
          <w:rFonts w:ascii="Traditional Arabic" w:hAnsi="Traditional Arabic" w:cs="Traditional Arabic" w:hint="cs"/>
          <w:i/>
          <w:iCs/>
          <w:sz w:val="32"/>
          <w:szCs w:val="32"/>
          <w:rtl/>
        </w:rPr>
        <w:t>النماذج في بناء المناهج</w:t>
      </w:r>
      <w:r w:rsidRPr="00DE47BE">
        <w:rPr>
          <w:rFonts w:ascii="Traditional Arabic" w:hAnsi="Traditional Arabic" w:cs="Traditional Arabic" w:hint="cs"/>
          <w:sz w:val="32"/>
          <w:szCs w:val="32"/>
          <w:rtl/>
        </w:rPr>
        <w:t>. دار عالم الكتب للطباعة والنشر والتوزيع.</w:t>
      </w:r>
    </w:p>
    <w:p w14:paraId="0A0B22CB"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شتا، </w:t>
      </w:r>
      <w:r w:rsidRPr="001132BB">
        <w:rPr>
          <w:rFonts w:ascii="Traditional Arabic" w:hAnsi="Traditional Arabic" w:cs="Traditional Arabic"/>
          <w:color w:val="000000" w:themeColor="text1"/>
          <w:sz w:val="32"/>
          <w:szCs w:val="32"/>
          <w:rtl/>
        </w:rPr>
        <w:t xml:space="preserve">السيد على </w:t>
      </w:r>
      <w:r w:rsidRPr="001132BB">
        <w:rPr>
          <w:rFonts w:ascii="Traditional Arabic" w:hAnsi="Traditional Arabic" w:cs="Traditional Arabic" w:hint="cs"/>
          <w:color w:val="000000" w:themeColor="text1"/>
          <w:sz w:val="32"/>
          <w:szCs w:val="32"/>
          <w:rtl/>
        </w:rPr>
        <w:t>(2000).</w:t>
      </w:r>
      <w:r w:rsidRPr="001132BB">
        <w:rPr>
          <w:rFonts w:ascii="Traditional Arabic" w:hAnsi="Traditional Arabic" w:cs="Traditional Arabic"/>
          <w:color w:val="000000" w:themeColor="text1"/>
          <w:sz w:val="32"/>
          <w:szCs w:val="32"/>
          <w:rtl/>
        </w:rPr>
        <w:t xml:space="preserve"> التفاعل الاجتماعي والمنظور الظاهري</w:t>
      </w:r>
      <w:r w:rsidRPr="001132BB">
        <w:rPr>
          <w:rFonts w:ascii="Traditional Arabic" w:hAnsi="Traditional Arabic" w:cs="Traditional Arabic" w:hint="cs"/>
          <w:color w:val="000000" w:themeColor="text1"/>
          <w:sz w:val="32"/>
          <w:szCs w:val="32"/>
          <w:rtl/>
        </w:rPr>
        <w:t>.</w:t>
      </w:r>
      <w:r w:rsidRPr="001132BB">
        <w:rPr>
          <w:rFonts w:ascii="Traditional Arabic" w:hAnsi="Traditional Arabic" w:cs="Traditional Arabic"/>
          <w:color w:val="000000" w:themeColor="text1"/>
          <w:sz w:val="32"/>
          <w:szCs w:val="32"/>
          <w:rtl/>
        </w:rPr>
        <w:t xml:space="preserve"> ، المكتبة المصرية</w:t>
      </w:r>
      <w:r w:rsidRPr="001132BB">
        <w:rPr>
          <w:rFonts w:ascii="Traditional Arabic" w:hAnsi="Traditional Arabic" w:cs="Traditional Arabic" w:hint="cs"/>
          <w:color w:val="000000" w:themeColor="text1"/>
          <w:sz w:val="32"/>
          <w:szCs w:val="32"/>
          <w:rtl/>
        </w:rPr>
        <w:t>.</w:t>
      </w:r>
    </w:p>
    <w:p w14:paraId="68427E17"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شهرزاد، واضح، (2018). تأثير </w:t>
      </w:r>
      <w:r w:rsidRPr="00CC5E9C">
        <w:rPr>
          <w:rFonts w:ascii="Traditional Arabic" w:eastAsia="Times New Roman" w:hAnsi="Traditional Arabic" w:cs="Traditional Arabic"/>
          <w:i/>
          <w:iCs/>
          <w:color w:val="000000"/>
          <w:sz w:val="32"/>
          <w:szCs w:val="32"/>
          <w:rtl/>
        </w:rPr>
        <w:t>جودة الخدمات الصحية في تحقيق رضا المستفيدين</w:t>
      </w:r>
      <w:r w:rsidRPr="00CC5E9C">
        <w:rPr>
          <w:rFonts w:ascii="Traditional Arabic" w:eastAsia="Times New Roman" w:hAnsi="Traditional Arabic" w:cs="Traditional Arabic"/>
          <w:color w:val="000000"/>
          <w:sz w:val="32"/>
          <w:szCs w:val="32"/>
          <w:rtl/>
        </w:rPr>
        <w:t>، رسالة ماجستير. جامعة محمد بو ضياف، المسيلة، الجزائر.</w:t>
      </w:r>
    </w:p>
    <w:p w14:paraId="59EC28F9"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صابر، إيمان خلاف (2021). أشكال التبادل الاجتماعي ومحدداته عبر تفاعلات الحياة اليومية دراسة سوسيوأنثروبولوجية على عينة من الأسر لمنطقة ريفية وحضرية. مجلة كلية الآداب. جامعة سهواج. (60)</w:t>
      </w:r>
    </w:p>
    <w:p w14:paraId="53ECB285"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lastRenderedPageBreak/>
        <w:t>صالح، احمد والمبيضين محمد (</w:t>
      </w:r>
      <w:r w:rsidRPr="00DE47BE">
        <w:rPr>
          <w:rFonts w:ascii="Traditional Arabic" w:hAnsi="Traditional Arabic" w:cs="Traditional Arabic" w:hint="cs"/>
          <w:color w:val="000000" w:themeColor="text1"/>
          <w:sz w:val="32"/>
          <w:szCs w:val="32"/>
          <w:rtl/>
        </w:rPr>
        <w:t>2014</w:t>
      </w:r>
      <w:r w:rsidRPr="00DE47BE">
        <w:rPr>
          <w:rFonts w:ascii="Traditional Arabic" w:hAnsi="Traditional Arabic" w:cs="Traditional Arabic"/>
          <w:color w:val="000000" w:themeColor="text1"/>
          <w:sz w:val="32"/>
          <w:szCs w:val="32"/>
          <w:rtl/>
        </w:rPr>
        <w:t xml:space="preserve">)، القيادة الإدارية بين التبادلية والتحويلية وأثرها في تنفيذ الأهداف الاستراتيجية لوزارة البيئة الأردني دراسة ميدانية في الشركات الصناعية الكبيرة، </w:t>
      </w:r>
      <w:r>
        <w:rPr>
          <w:rFonts w:ascii="Traditional Arabic" w:hAnsi="Traditional Arabic" w:cs="Traditional Arabic" w:hint="cs"/>
          <w:color w:val="000000" w:themeColor="text1"/>
          <w:sz w:val="32"/>
          <w:szCs w:val="32"/>
          <w:rtl/>
        </w:rPr>
        <w:t>مج</w:t>
      </w:r>
      <w:r w:rsidRPr="00CE7A8F">
        <w:rPr>
          <w:rFonts w:ascii="Traditional Arabic" w:hAnsi="Traditional Arabic" w:cs="Traditional Arabic" w:hint="cs"/>
          <w:i/>
          <w:iCs/>
          <w:color w:val="000000" w:themeColor="text1"/>
          <w:sz w:val="32"/>
          <w:szCs w:val="32"/>
          <w:rtl/>
        </w:rPr>
        <w:t xml:space="preserve">لة </w:t>
      </w:r>
      <w:r w:rsidRPr="00CE7A8F">
        <w:rPr>
          <w:rFonts w:ascii="Traditional Arabic" w:hAnsi="Traditional Arabic" w:cs="Traditional Arabic"/>
          <w:i/>
          <w:iCs/>
          <w:color w:val="000000" w:themeColor="text1"/>
          <w:sz w:val="32"/>
          <w:szCs w:val="32"/>
          <w:rtl/>
        </w:rPr>
        <w:t>دراسات العلوم الإدارية</w:t>
      </w:r>
      <w:r>
        <w:rPr>
          <w:rFonts w:ascii="Traditional Arabic" w:hAnsi="Traditional Arabic" w:cs="Traditional Arabic"/>
          <w:color w:val="000000" w:themeColor="text1"/>
          <w:sz w:val="32"/>
          <w:szCs w:val="32"/>
          <w:rtl/>
        </w:rPr>
        <w:t xml:space="preserve"> 40 (1)</w:t>
      </w:r>
      <w:r>
        <w:rPr>
          <w:rFonts w:ascii="Traditional Arabic" w:hAnsi="Traditional Arabic" w:cs="Traditional Arabic" w:hint="cs"/>
          <w:color w:val="000000" w:themeColor="text1"/>
          <w:sz w:val="32"/>
          <w:szCs w:val="32"/>
          <w:rtl/>
        </w:rPr>
        <w:t>، 1- 32.</w:t>
      </w:r>
    </w:p>
    <w:p w14:paraId="3A897EE5" w14:textId="77777777" w:rsidR="001132BB"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صالح، </w:t>
      </w:r>
      <w:r w:rsidRPr="00DE47BE">
        <w:rPr>
          <w:rFonts w:ascii="Traditional Arabic" w:hAnsi="Traditional Arabic" w:cs="Traditional Arabic"/>
          <w:color w:val="000000" w:themeColor="text1"/>
          <w:sz w:val="32"/>
          <w:szCs w:val="32"/>
          <w:rtl/>
        </w:rPr>
        <w:t xml:space="preserve">وليد يوسف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إدارة المستشفيات والرعاية الصحية والطيبة دار أسامة للنشر والتوزيع</w:t>
      </w:r>
    </w:p>
    <w:p w14:paraId="47D5E438"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t>الصحفي، رغد حامد أبو زيد والقرني، محمد عبد الرحمن</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DE47BE">
        <w:rPr>
          <w:rFonts w:ascii="Times New Roman" w:hAnsi="Times New Roman" w:cs="Traditional Arabic"/>
          <w:i/>
          <w:iCs/>
          <w:szCs w:val="32"/>
          <w:rtl/>
        </w:rPr>
        <w:t>المجلة العربية للنشر والعلمي</w:t>
      </w:r>
      <w:r w:rsidRPr="00DE47BE">
        <w:rPr>
          <w:rFonts w:ascii="Times New Roman" w:hAnsi="Times New Roman" w:cs="Traditional Arabic"/>
          <w:szCs w:val="32"/>
          <w:rtl/>
        </w:rPr>
        <w:t>. 6(61).  219- 255.</w:t>
      </w:r>
    </w:p>
    <w:p w14:paraId="73A107B1"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الصغير، حسن، وبن سعد، مختار، (2017). </w:t>
      </w:r>
      <w:r w:rsidRPr="00CC5E9C">
        <w:rPr>
          <w:rFonts w:ascii="Traditional Arabic" w:eastAsia="Times New Roman" w:hAnsi="Traditional Arabic" w:cs="Traditional Arabic"/>
          <w:i/>
          <w:iCs/>
          <w:color w:val="000000"/>
          <w:sz w:val="32"/>
          <w:szCs w:val="32"/>
          <w:rtl/>
        </w:rPr>
        <w:t>جودة الخدمات الصحية وأثرها على رضا المستفيدين منها، كلية الاقتصاد والتجارة</w:t>
      </w:r>
      <w:r w:rsidRPr="00CC5E9C">
        <w:rPr>
          <w:rFonts w:ascii="Traditional Arabic" w:eastAsia="Times New Roman" w:hAnsi="Traditional Arabic" w:cs="Traditional Arabic"/>
          <w:color w:val="000000"/>
          <w:sz w:val="32"/>
          <w:szCs w:val="32"/>
          <w:rtl/>
        </w:rPr>
        <w:t>. رسالة ماجستير. جامعة المرقب، ليبيا.</w:t>
      </w:r>
    </w:p>
    <w:p w14:paraId="03B0F8DB"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الطائي، </w:t>
      </w:r>
      <w:r w:rsidRPr="00DE47BE">
        <w:rPr>
          <w:rFonts w:ascii="Traditional Arabic" w:hAnsi="Traditional Arabic" w:cs="Traditional Arabic"/>
          <w:color w:val="000000" w:themeColor="text1"/>
          <w:sz w:val="32"/>
          <w:szCs w:val="32"/>
          <w:rtl/>
        </w:rPr>
        <w:t xml:space="preserve">رعد عبد الله </w:t>
      </w:r>
      <w:r w:rsidRPr="00DE47BE">
        <w:rPr>
          <w:rFonts w:ascii="Traditional Arabic" w:hAnsi="Traditional Arabic" w:cs="Traditional Arabic" w:hint="cs"/>
          <w:color w:val="000000" w:themeColor="text1"/>
          <w:sz w:val="32"/>
          <w:szCs w:val="32"/>
          <w:rtl/>
        </w:rPr>
        <w:t xml:space="preserve">وقداد، </w:t>
      </w:r>
      <w:r w:rsidRPr="00DE47BE">
        <w:rPr>
          <w:rFonts w:ascii="Traditional Arabic" w:hAnsi="Traditional Arabic" w:cs="Traditional Arabic"/>
          <w:color w:val="000000" w:themeColor="text1"/>
          <w:sz w:val="32"/>
          <w:szCs w:val="32"/>
          <w:rtl/>
        </w:rPr>
        <w:t xml:space="preserve">عيسى </w:t>
      </w:r>
      <w:r w:rsidRPr="00DE47BE">
        <w:rPr>
          <w:rFonts w:ascii="Traditional Arabic" w:hAnsi="Traditional Arabic" w:cs="Traditional Arabic" w:hint="cs"/>
          <w:color w:val="000000" w:themeColor="text1"/>
          <w:sz w:val="32"/>
          <w:szCs w:val="32"/>
          <w:rtl/>
        </w:rPr>
        <w:t>(2012)</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إدارة الجودة الشاملة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دار اليازوري للنشر والتوزيع</w:t>
      </w:r>
      <w:r>
        <w:rPr>
          <w:rFonts w:ascii="Traditional Arabic" w:hAnsi="Traditional Arabic" w:cs="Traditional Arabic" w:hint="cs"/>
          <w:color w:val="000000" w:themeColor="text1"/>
          <w:sz w:val="32"/>
          <w:szCs w:val="32"/>
          <w:rtl/>
        </w:rPr>
        <w:t>.</w:t>
      </w:r>
    </w:p>
    <w:p w14:paraId="37479E3C"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الطائي، </w:t>
      </w:r>
      <w:r w:rsidRPr="00DE47BE">
        <w:rPr>
          <w:rFonts w:ascii="Traditional Arabic" w:hAnsi="Traditional Arabic" w:cs="Traditional Arabic"/>
          <w:color w:val="000000" w:themeColor="text1"/>
          <w:sz w:val="32"/>
          <w:szCs w:val="32"/>
          <w:rtl/>
        </w:rPr>
        <w:t xml:space="preserve">يوسف جحيم </w:t>
      </w:r>
      <w:r w:rsidRPr="00DE47BE">
        <w:rPr>
          <w:rFonts w:ascii="Traditional Arabic" w:hAnsi="Traditional Arabic" w:cs="Traditional Arabic" w:hint="cs"/>
          <w:color w:val="000000" w:themeColor="text1"/>
          <w:sz w:val="32"/>
          <w:szCs w:val="32"/>
          <w:rtl/>
        </w:rPr>
        <w:t xml:space="preserve">(2009). </w:t>
      </w:r>
      <w:r w:rsidRPr="00DE47BE">
        <w:rPr>
          <w:rFonts w:ascii="Traditional Arabic" w:hAnsi="Traditional Arabic" w:cs="Traditional Arabic"/>
          <w:color w:val="000000" w:themeColor="text1"/>
          <w:sz w:val="32"/>
          <w:szCs w:val="32"/>
          <w:rtl/>
        </w:rPr>
        <w:t>نظم إدارة الجودة في المنتظمات الإنتاجية والخدمية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دار ال</w:t>
      </w:r>
      <w:r>
        <w:rPr>
          <w:rFonts w:ascii="Traditional Arabic" w:hAnsi="Traditional Arabic" w:cs="Traditional Arabic"/>
          <w:color w:val="000000" w:themeColor="text1"/>
          <w:sz w:val="32"/>
          <w:szCs w:val="32"/>
          <w:rtl/>
        </w:rPr>
        <w:t>بيازوري العلمية للنشر والتوزيع</w:t>
      </w:r>
      <w:r>
        <w:rPr>
          <w:rFonts w:ascii="Traditional Arabic" w:hAnsi="Traditional Arabic" w:cs="Traditional Arabic" w:hint="cs"/>
          <w:color w:val="000000" w:themeColor="text1"/>
          <w:sz w:val="32"/>
          <w:szCs w:val="32"/>
          <w:rtl/>
        </w:rPr>
        <w:t>.</w:t>
      </w:r>
    </w:p>
    <w:p w14:paraId="518E31DF"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DE47BE">
        <w:rPr>
          <w:rFonts w:ascii="Traditional Arabic" w:hAnsi="Traditional Arabic" w:cs="Traditional Arabic" w:hint="cs"/>
          <w:i/>
          <w:iCs/>
          <w:sz w:val="32"/>
          <w:szCs w:val="32"/>
          <w:rtl/>
        </w:rPr>
        <w:t>مجلة كلية التربية</w:t>
      </w:r>
      <w:r w:rsidRPr="00DE47BE">
        <w:rPr>
          <w:rFonts w:ascii="Traditional Arabic" w:hAnsi="Traditional Arabic" w:cs="Traditional Arabic" w:hint="cs"/>
          <w:sz w:val="32"/>
          <w:szCs w:val="32"/>
          <w:rtl/>
        </w:rPr>
        <w:t>. جامعة طنطا. (57). 1- 45.</w:t>
      </w:r>
    </w:p>
    <w:p w14:paraId="571C1C31"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عباس، سامي، (2014). قياس جودة الخدمات الصحية في المستشفيات الحكومية من وجهة نظر المستفيد، مدينة تعز باليمن. </w:t>
      </w:r>
      <w:r w:rsidRPr="00CC5E9C">
        <w:rPr>
          <w:rFonts w:ascii="Traditional Arabic" w:eastAsia="Times New Roman" w:hAnsi="Traditional Arabic" w:cs="Traditional Arabic"/>
          <w:i/>
          <w:iCs/>
          <w:color w:val="000000"/>
          <w:sz w:val="32"/>
          <w:szCs w:val="32"/>
          <w:rtl/>
        </w:rPr>
        <w:t>مجلة كلية بغداد للعلوم الاقتصادية</w:t>
      </w:r>
      <w:r w:rsidRPr="00CC5E9C">
        <w:rPr>
          <w:rFonts w:ascii="Traditional Arabic" w:eastAsia="Times New Roman" w:hAnsi="Traditional Arabic" w:cs="Traditional Arabic"/>
          <w:color w:val="000000"/>
          <w:sz w:val="32"/>
          <w:szCs w:val="32"/>
          <w:rtl/>
        </w:rPr>
        <w:t>. 4(39). 259- 282.</w:t>
      </w:r>
    </w:p>
    <w:p w14:paraId="6C725805"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lastRenderedPageBreak/>
        <w:t xml:space="preserve">عبد العزيز، </w:t>
      </w:r>
      <w:r w:rsidRPr="00DE47BE">
        <w:rPr>
          <w:rFonts w:ascii="Traditional Arabic" w:hAnsi="Traditional Arabic" w:cs="Traditional Arabic"/>
          <w:color w:val="000000" w:themeColor="text1"/>
          <w:sz w:val="32"/>
          <w:szCs w:val="32"/>
          <w:rtl/>
        </w:rPr>
        <w:t xml:space="preserve">سمير محمد </w:t>
      </w:r>
      <w:r w:rsidRPr="00DE47BE">
        <w:rPr>
          <w:rFonts w:ascii="Traditional Arabic" w:hAnsi="Traditional Arabic" w:cs="Traditional Arabic" w:hint="cs"/>
          <w:color w:val="000000" w:themeColor="text1"/>
          <w:sz w:val="32"/>
          <w:szCs w:val="32"/>
          <w:rtl/>
        </w:rPr>
        <w:t>(2016).</w:t>
      </w:r>
      <w:r w:rsidRPr="00DE47BE">
        <w:rPr>
          <w:rFonts w:ascii="Traditional Arabic" w:hAnsi="Traditional Arabic" w:cs="Traditional Arabic"/>
          <w:color w:val="000000" w:themeColor="text1"/>
          <w:sz w:val="32"/>
          <w:szCs w:val="32"/>
          <w:rtl/>
        </w:rPr>
        <w:t xml:space="preserve"> جودة المنتج بين إدارة الجودة</w:t>
      </w:r>
      <w:r>
        <w:rPr>
          <w:rFonts w:ascii="Traditional Arabic" w:hAnsi="Traditional Arabic" w:cs="Traditional Arabic"/>
          <w:color w:val="000000" w:themeColor="text1"/>
          <w:sz w:val="32"/>
          <w:szCs w:val="32"/>
          <w:rtl/>
        </w:rPr>
        <w:t xml:space="preserve"> الشاملة و الإيزو 9000 - 10,011</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مطبعة الإشعاع</w:t>
      </w:r>
      <w:r>
        <w:rPr>
          <w:rFonts w:ascii="Traditional Arabic" w:hAnsi="Traditional Arabic" w:cs="Traditional Arabic" w:hint="cs"/>
          <w:color w:val="000000" w:themeColor="text1"/>
          <w:sz w:val="32"/>
          <w:szCs w:val="32"/>
          <w:rtl/>
        </w:rPr>
        <w:t>.</w:t>
      </w:r>
    </w:p>
    <w:p w14:paraId="79A797F2" w14:textId="77777777" w:rsidR="001132BB"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عبد الواحد، </w:t>
      </w:r>
      <w:r w:rsidRPr="00DE47BE">
        <w:rPr>
          <w:rFonts w:ascii="Traditional Arabic" w:hAnsi="Traditional Arabic" w:cs="Traditional Arabic"/>
          <w:color w:val="000000" w:themeColor="text1"/>
          <w:sz w:val="32"/>
          <w:szCs w:val="32"/>
          <w:rtl/>
        </w:rPr>
        <w:t xml:space="preserve">عطية سالم </w:t>
      </w:r>
      <w:r w:rsidRPr="00DE47BE">
        <w:rPr>
          <w:rFonts w:ascii="Traditional Arabic" w:hAnsi="Traditional Arabic" w:cs="Traditional Arabic" w:hint="cs"/>
          <w:color w:val="000000" w:themeColor="text1"/>
          <w:sz w:val="32"/>
          <w:szCs w:val="32"/>
          <w:rtl/>
        </w:rPr>
        <w:t xml:space="preserve">(2021). </w:t>
      </w:r>
      <w:r w:rsidRPr="00DE47BE">
        <w:rPr>
          <w:rFonts w:ascii="Traditional Arabic" w:hAnsi="Traditional Arabic" w:cs="Traditional Arabic"/>
          <w:color w:val="000000" w:themeColor="text1"/>
          <w:sz w:val="32"/>
          <w:szCs w:val="32"/>
          <w:rtl/>
        </w:rPr>
        <w:t>تقييم دور إدارة الرعاية الطبية في إقامة أبعاد جودة الخدمات الصحية، مجلة الدراسات المالية والمحاسبية</w:t>
      </w:r>
      <w:r w:rsidRPr="00DE47BE">
        <w:rPr>
          <w:rFonts w:ascii="Traditional Arabic" w:hAnsi="Traditional Arabic" w:cs="Traditional Arabic" w:hint="cs"/>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8(1). 35- 66.</w:t>
      </w:r>
    </w:p>
    <w:p w14:paraId="2D7D20EB"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hint="cs"/>
          <w:szCs w:val="32"/>
          <w:rtl/>
        </w:rPr>
        <w:t xml:space="preserve">عبيدات، ذوقان. (1983). </w:t>
      </w:r>
      <w:r w:rsidRPr="00DE47BE">
        <w:rPr>
          <w:rFonts w:ascii="Times New Roman" w:hAnsi="Times New Roman" w:cs="Traditional Arabic"/>
          <w:i/>
          <w:iCs/>
          <w:szCs w:val="32"/>
          <w:rtl/>
        </w:rPr>
        <w:t>البحث العلمي: مفهومه، أدواته، أساليبه</w:t>
      </w:r>
      <w:r w:rsidRPr="00DE47BE">
        <w:rPr>
          <w:rFonts w:ascii="Times New Roman" w:hAnsi="Times New Roman" w:cs="Traditional Arabic" w:hint="cs"/>
          <w:szCs w:val="32"/>
          <w:rtl/>
        </w:rPr>
        <w:t xml:space="preserve">. عمان: </w:t>
      </w:r>
      <w:r w:rsidRPr="00DE47BE">
        <w:rPr>
          <w:rFonts w:ascii="Times New Roman" w:hAnsi="Times New Roman" w:cs="Traditional Arabic"/>
          <w:szCs w:val="32"/>
          <w:rtl/>
        </w:rPr>
        <w:t>دار مجدلاوى للنشر والتوزيع</w:t>
      </w:r>
      <w:r w:rsidRPr="00DE47BE">
        <w:rPr>
          <w:rFonts w:ascii="Times New Roman" w:hAnsi="Times New Roman" w:cs="Traditional Arabic" w:hint="cs"/>
          <w:szCs w:val="32"/>
          <w:rtl/>
        </w:rPr>
        <w:t>.</w:t>
      </w:r>
    </w:p>
    <w:p w14:paraId="3464908B"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عتيق</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عائشة</w:t>
      </w:r>
      <w:r w:rsidRPr="00DE47BE">
        <w:rPr>
          <w:rFonts w:ascii="Traditional Arabic" w:hAnsi="Traditional Arabic" w:cs="Traditional Arabic" w:hint="cs"/>
          <w:color w:val="000000" w:themeColor="text1"/>
          <w:sz w:val="32"/>
          <w:szCs w:val="32"/>
          <w:rtl/>
        </w:rPr>
        <w:t xml:space="preserve"> (2013).</w:t>
      </w:r>
      <w:r w:rsidRPr="00DE47BE">
        <w:rPr>
          <w:rFonts w:ascii="Traditional Arabic" w:hAnsi="Traditional Arabic" w:cs="Traditional Arabic"/>
          <w:color w:val="000000" w:themeColor="text1"/>
          <w:sz w:val="32"/>
          <w:szCs w:val="32"/>
          <w:rtl/>
        </w:rPr>
        <w:t xml:space="preserve"> </w:t>
      </w:r>
      <w:r w:rsidRPr="00F01E86">
        <w:rPr>
          <w:rFonts w:ascii="Traditional Arabic" w:hAnsi="Traditional Arabic" w:cs="Traditional Arabic"/>
          <w:i/>
          <w:iCs/>
          <w:color w:val="000000" w:themeColor="text1"/>
          <w:sz w:val="32"/>
          <w:szCs w:val="32"/>
          <w:rtl/>
        </w:rPr>
        <w:t>جودة الخدمات الصحية في المؤسسات العمومية الجزائرية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جامعة أبو ب</w:t>
      </w:r>
      <w:r>
        <w:rPr>
          <w:rFonts w:ascii="Traditional Arabic" w:hAnsi="Traditional Arabic" w:cs="Traditional Arabic"/>
          <w:color w:val="000000" w:themeColor="text1"/>
          <w:sz w:val="32"/>
          <w:szCs w:val="32"/>
          <w:rtl/>
        </w:rPr>
        <w:t>كر بلقايد تلمسان، الجزائر</w:t>
      </w:r>
      <w:r>
        <w:rPr>
          <w:rFonts w:ascii="Traditional Arabic" w:hAnsi="Traditional Arabic" w:cs="Traditional Arabic" w:hint="cs"/>
          <w:color w:val="000000" w:themeColor="text1"/>
          <w:sz w:val="32"/>
          <w:szCs w:val="32"/>
          <w:rtl/>
        </w:rPr>
        <w:t>.</w:t>
      </w:r>
    </w:p>
    <w:p w14:paraId="1109EEAE" w14:textId="77777777" w:rsidR="001132BB" w:rsidRPr="00DE47BE" w:rsidRDefault="001132BB" w:rsidP="00FF34DF">
      <w:pPr>
        <w:shd w:val="clear" w:color="auto" w:fill="FFFFFF" w:themeFill="background1"/>
        <w:spacing w:after="0" w:line="360" w:lineRule="auto"/>
        <w:ind w:left="651" w:hanging="567"/>
        <w:jc w:val="both"/>
        <w:rPr>
          <w:rFonts w:ascii="Traditional Arabic" w:eastAsia="Times New Roman" w:hAnsi="Traditional Arabic" w:cs="Traditional Arabic"/>
          <w:color w:val="5D5D5D"/>
          <w:sz w:val="32"/>
          <w:szCs w:val="32"/>
          <w:rtl/>
        </w:rPr>
      </w:pPr>
      <w:r w:rsidRPr="00DE47BE">
        <w:rPr>
          <w:rFonts w:ascii="Traditional Arabic" w:eastAsia="Times New Roman" w:hAnsi="Traditional Arabic" w:cs="Traditional Arabic"/>
          <w:color w:val="2F2F2F"/>
          <w:sz w:val="32"/>
          <w:szCs w:val="32"/>
          <w:rtl/>
        </w:rPr>
        <w:t>عثمان، هلوقان حسني وطه، رفعت محمد علي</w:t>
      </w:r>
      <w:r w:rsidRPr="00DE47BE">
        <w:rPr>
          <w:rFonts w:ascii="Traditional Arabic" w:eastAsia="Times New Roman" w:hAnsi="Traditional Arabic" w:cs="Traditional Arabic" w:hint="cs"/>
          <w:color w:val="2F2F2F"/>
          <w:sz w:val="32"/>
          <w:szCs w:val="32"/>
          <w:rtl/>
        </w:rPr>
        <w:t>.</w:t>
      </w:r>
      <w:r>
        <w:rPr>
          <w:rFonts w:ascii="Traditional Arabic" w:eastAsia="Times New Roman" w:hAnsi="Traditional Arabic" w:cs="Traditional Arabic"/>
          <w:color w:val="2F2F2F"/>
          <w:sz w:val="32"/>
          <w:szCs w:val="32"/>
          <w:rtl/>
        </w:rPr>
        <w:t xml:space="preserve"> (2023)</w:t>
      </w:r>
      <w:r>
        <w:rPr>
          <w:rFonts w:ascii="Traditional Arabic" w:eastAsia="Times New Roman" w:hAnsi="Traditional Arabic" w:cs="Traditional Arabic" w:hint="cs"/>
          <w:color w:val="2F2F2F"/>
          <w:sz w:val="32"/>
          <w:szCs w:val="32"/>
          <w:rtl/>
        </w:rPr>
        <w:t>.</w:t>
      </w:r>
      <w:r w:rsidRPr="00DE47BE">
        <w:rPr>
          <w:rFonts w:ascii="Traditional Arabic" w:hAnsi="Traditional Arabic" w:cs="Traditional Arabic"/>
          <w:color w:val="000000" w:themeColor="text1"/>
          <w:sz w:val="32"/>
          <w:szCs w:val="32"/>
          <w:rtl/>
        </w:rPr>
        <w:t xml:space="preserve">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DE47BE">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E47BE">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DE47BE">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DE47BE">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451635F1"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العزاوي، </w:t>
      </w:r>
      <w:r w:rsidRPr="00DE47BE">
        <w:rPr>
          <w:rFonts w:ascii="Traditional Arabic" w:hAnsi="Traditional Arabic" w:cs="Traditional Arabic"/>
          <w:color w:val="000000" w:themeColor="text1"/>
          <w:sz w:val="32"/>
          <w:szCs w:val="32"/>
          <w:rtl/>
        </w:rPr>
        <w:t xml:space="preserve">محمد عبد الوهاب </w:t>
      </w:r>
      <w:r w:rsidRPr="00DE47BE">
        <w:rPr>
          <w:rFonts w:ascii="Traditional Arabic" w:hAnsi="Traditional Arabic" w:cs="Traditional Arabic" w:hint="cs"/>
          <w:color w:val="000000" w:themeColor="text1"/>
          <w:sz w:val="32"/>
          <w:szCs w:val="32"/>
          <w:rtl/>
        </w:rPr>
        <w:t>(2020)</w:t>
      </w:r>
      <w:r w:rsidRPr="00DE47BE">
        <w:rPr>
          <w:rFonts w:ascii="Traditional Arabic" w:hAnsi="Traditional Arabic" w:cs="Traditional Arabic"/>
          <w:color w:val="000000" w:themeColor="text1"/>
          <w:sz w:val="32"/>
          <w:szCs w:val="32"/>
          <w:rtl/>
        </w:rPr>
        <w:t>، إدارة الجودة الشاملة وفق للمع</w:t>
      </w:r>
      <w:r>
        <w:rPr>
          <w:rFonts w:ascii="Traditional Arabic" w:hAnsi="Traditional Arabic" w:cs="Traditional Arabic"/>
          <w:color w:val="000000" w:themeColor="text1"/>
          <w:sz w:val="32"/>
          <w:szCs w:val="32"/>
          <w:rtl/>
        </w:rPr>
        <w:t>ايير الدولية، دار الفكر الجامعي</w:t>
      </w:r>
      <w:r>
        <w:rPr>
          <w:rFonts w:ascii="Traditional Arabic" w:hAnsi="Traditional Arabic" w:cs="Traditional Arabic" w:hint="cs"/>
          <w:color w:val="000000" w:themeColor="text1"/>
          <w:sz w:val="32"/>
          <w:szCs w:val="32"/>
          <w:rtl/>
        </w:rPr>
        <w:t>.</w:t>
      </w:r>
    </w:p>
    <w:p w14:paraId="00204941" w14:textId="77777777" w:rsidR="001132BB" w:rsidRPr="00CC5E9C" w:rsidRDefault="001132BB" w:rsidP="00FF34DF">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العسالي ، محمد أديب (2006). واقع ومتطلبات تطوير الواقع الصحي ، ا</w:t>
      </w:r>
      <w:r w:rsidRPr="00CC5E9C">
        <w:rPr>
          <w:rFonts w:ascii="Traditional Arabic" w:eastAsia="Times New Roman" w:hAnsi="Traditional Arabic" w:cs="Traditional Arabic"/>
          <w:i/>
          <w:iCs/>
          <w:color w:val="000000"/>
          <w:sz w:val="32"/>
          <w:szCs w:val="32"/>
          <w:rtl/>
        </w:rPr>
        <w:t xml:space="preserve">لمؤتمر الوطني للبحث العلمي والتطوير الثقافي. </w:t>
      </w:r>
      <w:r w:rsidRPr="00CC5E9C">
        <w:rPr>
          <w:rFonts w:ascii="Traditional Arabic" w:eastAsia="Times New Roman" w:hAnsi="Traditional Arabic" w:cs="Traditional Arabic"/>
          <w:color w:val="000000"/>
          <w:sz w:val="32"/>
          <w:szCs w:val="32"/>
          <w:rtl/>
        </w:rPr>
        <w:t>دمشق . سوريا</w:t>
      </w:r>
      <w:r w:rsidRPr="00CC5E9C">
        <w:rPr>
          <w:rFonts w:ascii="Traditional Arabic" w:eastAsia="Times New Roman" w:hAnsi="Traditional Arabic" w:cs="Traditional Arabic"/>
          <w:color w:val="000000"/>
          <w:sz w:val="32"/>
          <w:szCs w:val="32"/>
        </w:rPr>
        <w:t>.</w:t>
      </w:r>
    </w:p>
    <w:p w14:paraId="71A6E8E6"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عمار عبد الأمين</w:t>
      </w:r>
      <w:r w:rsidRPr="00DE47BE">
        <w:rPr>
          <w:rFonts w:ascii="Traditional Arabic" w:hAnsi="Traditional Arabic" w:cs="Traditional Arabic" w:hint="cs"/>
          <w:color w:val="000000" w:themeColor="text1"/>
          <w:sz w:val="32"/>
          <w:szCs w:val="32"/>
          <w:rtl/>
        </w:rPr>
        <w:t xml:space="preserve"> (2017</w:t>
      </w:r>
      <w:r w:rsidRPr="00DE47BE">
        <w:rPr>
          <w:rFonts w:ascii="Traditional Arabic" w:hAnsi="Traditional Arabic" w:cs="Traditional Arabic"/>
          <w:color w:val="000000" w:themeColor="text1"/>
          <w:sz w:val="32"/>
          <w:szCs w:val="32"/>
          <w:rtl/>
        </w:rPr>
        <w:t xml:space="preserve">) الروحانية التنظيمية وتأثيرها في الموارد البشرية الخضراء، دراسة استطلاعية الآراء عدد من موظفي معمل أسمنت الكوفة الجديد. </w:t>
      </w:r>
      <w:r w:rsidRPr="00F01E86">
        <w:rPr>
          <w:rFonts w:ascii="Traditional Arabic" w:hAnsi="Traditional Arabic" w:cs="Traditional Arabic" w:hint="cs"/>
          <w:i/>
          <w:iCs/>
          <w:color w:val="000000" w:themeColor="text1"/>
          <w:sz w:val="32"/>
          <w:szCs w:val="32"/>
          <w:rtl/>
        </w:rPr>
        <w:t xml:space="preserve">مجلة </w:t>
      </w:r>
      <w:r w:rsidRPr="00F01E86">
        <w:rPr>
          <w:rFonts w:ascii="Traditional Arabic" w:hAnsi="Traditional Arabic" w:cs="Traditional Arabic"/>
          <w:i/>
          <w:iCs/>
          <w:color w:val="000000" w:themeColor="text1"/>
          <w:sz w:val="32"/>
          <w:szCs w:val="32"/>
          <w:rtl/>
        </w:rPr>
        <w:t>الكوت العلوم الاقتصادية والإدارية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18(30)، 272- 300.</w:t>
      </w:r>
    </w:p>
    <w:p w14:paraId="2B41B8CB"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color w:val="000000" w:themeColor="text1"/>
          <w:szCs w:val="32"/>
          <w:rtl/>
        </w:rPr>
      </w:pPr>
      <w:r w:rsidRPr="00DE47BE">
        <w:rPr>
          <w:rFonts w:ascii="Times New Roman" w:hAnsi="Times New Roman" w:cs="Traditional Arabic" w:hint="cs"/>
          <w:color w:val="000000" w:themeColor="text1"/>
          <w:szCs w:val="32"/>
          <w:rtl/>
        </w:rPr>
        <w:lastRenderedPageBreak/>
        <w:t xml:space="preserve">العنزي، محمد فراج. (2024). </w:t>
      </w:r>
      <w:r w:rsidRPr="00DE47BE">
        <w:rPr>
          <w:rFonts w:ascii="Times New Roman" w:hAnsi="Times New Roman" w:cs="Traditional Arabic"/>
          <w:color w:val="000000" w:themeColor="text1"/>
          <w:szCs w:val="32"/>
          <w:rtl/>
        </w:rPr>
        <w:t>دور ممارسة إدارة الموارد البشرية الخضراء في تحسين الأداء المؤسسي في المستشفيات "دراسة حالة على مستشفى الملك خالد بتبوك</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hint="cs"/>
          <w:i/>
          <w:iCs/>
          <w:color w:val="000000" w:themeColor="text1"/>
          <w:szCs w:val="32"/>
          <w:rtl/>
        </w:rPr>
        <w:t>مجلة المعهد العالي للدراسة النوعية</w:t>
      </w:r>
      <w:r w:rsidRPr="00DE47BE">
        <w:rPr>
          <w:rFonts w:ascii="Times New Roman" w:hAnsi="Times New Roman" w:cs="Traditional Arabic" w:hint="cs"/>
          <w:color w:val="000000" w:themeColor="text1"/>
          <w:szCs w:val="32"/>
          <w:rtl/>
        </w:rPr>
        <w:t>. 4(8).  3177- 3339</w:t>
      </w:r>
    </w:p>
    <w:p w14:paraId="135B0191"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العياش، </w:t>
      </w:r>
      <w:r w:rsidRPr="00DE47BE">
        <w:rPr>
          <w:rFonts w:ascii="Traditional Arabic" w:hAnsi="Traditional Arabic" w:cs="Traditional Arabic"/>
          <w:color w:val="000000" w:themeColor="text1"/>
          <w:sz w:val="32"/>
          <w:szCs w:val="32"/>
          <w:rtl/>
        </w:rPr>
        <w:t xml:space="preserve">زرزار </w:t>
      </w:r>
      <w:r w:rsidRPr="00DE47BE">
        <w:rPr>
          <w:rFonts w:ascii="Traditional Arabic" w:hAnsi="Traditional Arabic" w:cs="Traditional Arabic" w:hint="cs"/>
          <w:color w:val="000000" w:themeColor="text1"/>
          <w:sz w:val="32"/>
          <w:szCs w:val="32"/>
          <w:rtl/>
        </w:rPr>
        <w:t>و</w:t>
      </w:r>
      <w:r w:rsidRPr="00DE47BE">
        <w:rPr>
          <w:rFonts w:ascii="Traditional Arabic" w:hAnsi="Traditional Arabic" w:cs="Traditional Arabic"/>
          <w:color w:val="000000" w:themeColor="text1"/>
          <w:sz w:val="32"/>
          <w:szCs w:val="32"/>
          <w:rtl/>
        </w:rPr>
        <w:t>بشاغة</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مريم</w:t>
      </w:r>
      <w:r w:rsidRPr="00DE47BE">
        <w:rPr>
          <w:rFonts w:ascii="Traditional Arabic" w:hAnsi="Traditional Arabic" w:cs="Traditional Arabic" w:hint="cs"/>
          <w:color w:val="000000" w:themeColor="text1"/>
          <w:sz w:val="32"/>
          <w:szCs w:val="32"/>
          <w:rtl/>
        </w:rPr>
        <w:t xml:space="preserve"> (2017).</w:t>
      </w:r>
      <w:r w:rsidRPr="00DE47BE">
        <w:rPr>
          <w:rFonts w:ascii="Traditional Arabic" w:hAnsi="Traditional Arabic" w:cs="Traditional Arabic"/>
          <w:color w:val="000000" w:themeColor="text1"/>
          <w:sz w:val="32"/>
          <w:szCs w:val="32"/>
          <w:rtl/>
        </w:rPr>
        <w:t xml:space="preserve"> </w:t>
      </w:r>
      <w:r w:rsidRPr="00F01E86">
        <w:rPr>
          <w:rFonts w:ascii="Traditional Arabic" w:hAnsi="Traditional Arabic" w:cs="Traditional Arabic"/>
          <w:i/>
          <w:iCs/>
          <w:color w:val="000000" w:themeColor="text1"/>
          <w:sz w:val="32"/>
          <w:szCs w:val="32"/>
          <w:rtl/>
        </w:rPr>
        <w:t>تأثير المزيج التسويقي الخدمي على رضا العملاء</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w:t>
      </w:r>
      <w:r>
        <w:rPr>
          <w:rFonts w:ascii="Traditional Arabic" w:hAnsi="Traditional Arabic" w:cs="Traditional Arabic"/>
          <w:color w:val="000000" w:themeColor="text1"/>
          <w:sz w:val="32"/>
          <w:szCs w:val="32"/>
          <w:rtl/>
        </w:rPr>
        <w:t>ار صفاء للنشر والتوزيع</w:t>
      </w:r>
      <w:r>
        <w:rPr>
          <w:rFonts w:ascii="Traditional Arabic" w:hAnsi="Traditional Arabic" w:cs="Traditional Arabic" w:hint="cs"/>
          <w:color w:val="000000" w:themeColor="text1"/>
          <w:sz w:val="32"/>
          <w:szCs w:val="32"/>
          <w:rtl/>
        </w:rPr>
        <w:t>.</w:t>
      </w:r>
    </w:p>
    <w:p w14:paraId="2557C589"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الغرابلين </w:t>
      </w:r>
      <w:hyperlink r:id="rId12" w:history="1">
        <w:r>
          <w:rPr>
            <w:rFonts w:ascii="Traditional Arabic" w:hAnsi="Traditional Arabic" w:cs="Traditional Arabic"/>
            <w:color w:val="000000" w:themeColor="text1"/>
            <w:sz w:val="32"/>
            <w:szCs w:val="32"/>
            <w:rtl/>
          </w:rPr>
          <w:t xml:space="preserve">زينب اسماعيل </w:t>
        </w:r>
        <w:r>
          <w:rPr>
            <w:rFonts w:ascii="Traditional Arabic" w:hAnsi="Traditional Arabic" w:cs="Traditional Arabic" w:hint="cs"/>
            <w:color w:val="000000" w:themeColor="text1"/>
            <w:sz w:val="32"/>
            <w:szCs w:val="32"/>
            <w:rtl/>
          </w:rPr>
          <w:t>وعبد</w:t>
        </w:r>
      </w:hyperlink>
      <w:r>
        <w:rPr>
          <w:rFonts w:ascii="Traditional Arabic" w:hAnsi="Traditional Arabic" w:cs="Traditional Arabic" w:hint="cs"/>
          <w:color w:val="000000" w:themeColor="text1"/>
          <w:sz w:val="32"/>
          <w:szCs w:val="32"/>
          <w:rtl/>
        </w:rPr>
        <w:t xml:space="preserve"> القادر،</w:t>
      </w:r>
      <w:r w:rsidRPr="00F01E86">
        <w:rPr>
          <w:rFonts w:ascii="Traditional Arabic" w:hAnsi="Traditional Arabic" w:cs="Traditional Arabic"/>
          <w:color w:val="000000" w:themeColor="text1"/>
          <w:sz w:val="32"/>
          <w:szCs w:val="32"/>
        </w:rPr>
        <w:t> </w:t>
      </w:r>
      <w:hyperlink r:id="rId13" w:history="1">
        <w:r w:rsidRPr="00F01E86">
          <w:rPr>
            <w:rFonts w:ascii="Traditional Arabic" w:hAnsi="Traditional Arabic" w:cs="Traditional Arabic"/>
            <w:color w:val="000000" w:themeColor="text1"/>
            <w:sz w:val="32"/>
            <w:szCs w:val="32"/>
            <w:rtl/>
          </w:rPr>
          <w:t xml:space="preserve">علي احمد </w:t>
        </w:r>
        <w:r>
          <w:rPr>
            <w:rFonts w:ascii="Traditional Arabic" w:hAnsi="Traditional Arabic" w:cs="Traditional Arabic" w:hint="cs"/>
            <w:color w:val="000000" w:themeColor="text1"/>
            <w:sz w:val="32"/>
            <w:szCs w:val="32"/>
            <w:rtl/>
          </w:rPr>
          <w:t>ويحيى</w:t>
        </w:r>
      </w:hyperlink>
      <w:r w:rsidRPr="00F01E86">
        <w:rPr>
          <w:rFonts w:ascii="Traditional Arabic" w:hAnsi="Traditional Arabic" w:cs="Traditional Arabic"/>
          <w:color w:val="000000" w:themeColor="text1"/>
          <w:sz w:val="32"/>
          <w:szCs w:val="32"/>
        </w:rPr>
        <w:t> </w:t>
      </w:r>
      <w:hyperlink r:id="rId14" w:history="1">
        <w:r w:rsidRPr="00F01E86">
          <w:rPr>
            <w:rFonts w:ascii="Traditional Arabic" w:hAnsi="Traditional Arabic" w:cs="Traditional Arabic"/>
            <w:color w:val="000000" w:themeColor="text1"/>
            <w:sz w:val="32"/>
            <w:szCs w:val="32"/>
            <w:rtl/>
          </w:rPr>
          <w:t xml:space="preserve">بريهان فطين </w:t>
        </w:r>
        <w:r>
          <w:rPr>
            <w:rFonts w:ascii="Traditional Arabic" w:hAnsi="Traditional Arabic" w:cs="Traditional Arabic" w:hint="cs"/>
            <w:color w:val="000000" w:themeColor="text1"/>
            <w:sz w:val="32"/>
            <w:szCs w:val="32"/>
            <w:rtl/>
          </w:rPr>
          <w:t>(2021).</w:t>
        </w:r>
      </w:hyperlink>
      <w:r>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واقع ممارسات إدارة الموارد البشرية الخضراء وعلاقتها بالابتكار الاخضر دراسة ميدانية</w:t>
      </w:r>
      <w:r>
        <w:rPr>
          <w:rFonts w:ascii="Traditional Arabic" w:hAnsi="Traditional Arabic" w:cs="Traditional Arabic"/>
          <w:color w:val="000000" w:themeColor="text1"/>
          <w:sz w:val="32"/>
          <w:szCs w:val="32"/>
          <w:rtl/>
        </w:rPr>
        <w:t xml:space="preserve"> على فندق النجمة الخضراء في مصر</w:t>
      </w:r>
      <w:r>
        <w:rPr>
          <w:rFonts w:ascii="Traditional Arabic" w:hAnsi="Traditional Arabic" w:cs="Traditional Arabic" w:hint="cs"/>
          <w:color w:val="000000" w:themeColor="text1"/>
          <w:sz w:val="32"/>
          <w:szCs w:val="32"/>
          <w:rtl/>
        </w:rPr>
        <w:t>، المجلة العربية للإدارة، 3(41)، 319- 339.</w:t>
      </w:r>
    </w:p>
    <w:p w14:paraId="3341D28A"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CC5E9C">
        <w:rPr>
          <w:rFonts w:ascii="Traditional Arabic" w:hAnsi="Traditional Arabic" w:cs="Traditional Arabic"/>
          <w:color w:val="000000" w:themeColor="text1"/>
          <w:sz w:val="32"/>
          <w:szCs w:val="32"/>
          <w:rtl/>
        </w:rPr>
        <w:t>فاروق</w:t>
      </w:r>
      <w:r w:rsidRPr="00CC5E9C">
        <w:rPr>
          <w:rFonts w:ascii="Traditional Arabic" w:hAnsi="Traditional Arabic" w:cs="Traditional Arabic" w:hint="cs"/>
          <w:color w:val="000000" w:themeColor="text1"/>
          <w:sz w:val="32"/>
          <w:szCs w:val="32"/>
          <w:rtl/>
        </w:rPr>
        <w:t>،</w:t>
      </w:r>
      <w:r w:rsidRPr="00CC5E9C">
        <w:rPr>
          <w:rFonts w:ascii="Traditional Arabic" w:hAnsi="Traditional Arabic" w:cs="Traditional Arabic"/>
          <w:color w:val="000000" w:themeColor="text1"/>
          <w:sz w:val="32"/>
          <w:szCs w:val="32"/>
          <w:rtl/>
        </w:rPr>
        <w:t xml:space="preserve"> عزون </w:t>
      </w:r>
      <w:r w:rsidRPr="00CC5E9C">
        <w:rPr>
          <w:rFonts w:ascii="Traditional Arabic" w:hAnsi="Traditional Arabic" w:cs="Traditional Arabic" w:hint="cs"/>
          <w:color w:val="000000" w:themeColor="text1"/>
          <w:sz w:val="32"/>
          <w:szCs w:val="32"/>
          <w:rtl/>
        </w:rPr>
        <w:t xml:space="preserve">(2019). </w:t>
      </w:r>
      <w:r w:rsidRPr="00CC5E9C">
        <w:rPr>
          <w:rFonts w:ascii="Traditional Arabic" w:hAnsi="Traditional Arabic" w:cs="Traditional Arabic"/>
          <w:i/>
          <w:iCs/>
          <w:color w:val="000000" w:themeColor="text1"/>
          <w:sz w:val="32"/>
          <w:szCs w:val="32"/>
          <w:rtl/>
        </w:rPr>
        <w:t>دور إدارة الجودة الشاملة في تحقيق الميزة التنافسية المستدامة، دراسة حالة بعض</w:t>
      </w:r>
      <w:r w:rsidRPr="00496AB5">
        <w:rPr>
          <w:rFonts w:ascii="Traditional Arabic" w:hAnsi="Traditional Arabic" w:cs="Traditional Arabic"/>
          <w:i/>
          <w:iCs/>
          <w:color w:val="000000" w:themeColor="text1"/>
          <w:sz w:val="32"/>
          <w:szCs w:val="32"/>
          <w:rtl/>
        </w:rPr>
        <w:t xml:space="preserve"> المؤسسات الاقتصادية الجزائرية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رسالة ماجستير.</w:t>
      </w:r>
      <w:r w:rsidRPr="00DE47BE">
        <w:rPr>
          <w:rFonts w:ascii="Traditional Arabic" w:hAnsi="Traditional Arabic" w:cs="Traditional Arabic"/>
          <w:color w:val="000000" w:themeColor="text1"/>
          <w:sz w:val="32"/>
          <w:szCs w:val="32"/>
          <w:rtl/>
        </w:rPr>
        <w:t xml:space="preserve"> جامعة ف</w:t>
      </w:r>
      <w:r>
        <w:rPr>
          <w:rFonts w:ascii="Traditional Arabic" w:hAnsi="Traditional Arabic" w:cs="Traditional Arabic"/>
          <w:color w:val="000000" w:themeColor="text1"/>
          <w:sz w:val="32"/>
          <w:szCs w:val="32"/>
          <w:rtl/>
        </w:rPr>
        <w:t>رحات عباس سطيف الجزائر</w:t>
      </w:r>
      <w:r>
        <w:rPr>
          <w:rFonts w:ascii="Traditional Arabic" w:hAnsi="Traditional Arabic" w:cs="Traditional Arabic" w:hint="cs"/>
          <w:color w:val="000000" w:themeColor="text1"/>
          <w:sz w:val="32"/>
          <w:szCs w:val="32"/>
          <w:rtl/>
        </w:rPr>
        <w:t>.</w:t>
      </w:r>
    </w:p>
    <w:p w14:paraId="7F36D3B1"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القرني،</w:t>
      </w:r>
      <w:r w:rsidRPr="001132BB">
        <w:rPr>
          <w:rFonts w:ascii="Traditional Arabic" w:hAnsi="Traditional Arabic" w:cs="Traditional Arabic"/>
          <w:color w:val="000000" w:themeColor="text1"/>
          <w:sz w:val="32"/>
          <w:szCs w:val="32"/>
          <w:rtl/>
        </w:rPr>
        <w:t xml:space="preserve"> عبد الله أحمد </w:t>
      </w:r>
      <w:r w:rsidRPr="001132BB">
        <w:rPr>
          <w:rFonts w:ascii="Traditional Arabic" w:hAnsi="Traditional Arabic" w:cs="Traditional Arabic" w:hint="cs"/>
          <w:color w:val="000000" w:themeColor="text1"/>
          <w:sz w:val="32"/>
          <w:szCs w:val="32"/>
          <w:rtl/>
        </w:rPr>
        <w:t>(2016).</w:t>
      </w:r>
      <w:r w:rsidRPr="001132BB">
        <w:rPr>
          <w:rFonts w:ascii="Traditional Arabic" w:hAnsi="Traditional Arabic" w:cs="Traditional Arabic"/>
          <w:color w:val="000000" w:themeColor="text1"/>
          <w:sz w:val="32"/>
          <w:szCs w:val="32"/>
          <w:rtl/>
        </w:rPr>
        <w:t xml:space="preserve"> التفاعل الاجتماعي في المجتمعات الافتراضية دراسة مسحية على أساتذة وطلاب التعليم عن بعد بجامعة الملك عبد العزيز</w:t>
      </w:r>
      <w:r w:rsidRPr="001132BB">
        <w:rPr>
          <w:rFonts w:ascii="Traditional Arabic" w:hAnsi="Traditional Arabic" w:cs="Traditional Arabic" w:hint="cs"/>
          <w:color w:val="000000" w:themeColor="text1"/>
          <w:sz w:val="32"/>
          <w:szCs w:val="32"/>
          <w:rtl/>
        </w:rPr>
        <w:t>.</w:t>
      </w:r>
      <w:r w:rsidRPr="001132BB">
        <w:rPr>
          <w:rFonts w:ascii="Traditional Arabic" w:hAnsi="Traditional Arabic" w:cs="Traditional Arabic"/>
          <w:color w:val="000000" w:themeColor="text1"/>
          <w:sz w:val="32"/>
          <w:szCs w:val="32"/>
          <w:rtl/>
        </w:rPr>
        <w:t xml:space="preserve"> مجلة القراءة والمعرفة،</w:t>
      </w:r>
      <w:r w:rsidRPr="001132BB">
        <w:rPr>
          <w:rFonts w:ascii="Traditional Arabic" w:hAnsi="Traditional Arabic" w:cs="Traditional Arabic" w:hint="cs"/>
          <w:color w:val="000000" w:themeColor="text1"/>
          <w:sz w:val="32"/>
          <w:szCs w:val="32"/>
          <w:rtl/>
        </w:rPr>
        <w:t xml:space="preserve"> (179).</w:t>
      </w:r>
    </w:p>
    <w:p w14:paraId="75642C27"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القرني، نادية عبد الرحمن حركان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(2023)</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DE47BE">
        <w:rPr>
          <w:rFonts w:ascii="Traditional Arabic" w:hAnsi="Traditional Arabic" w:cs="Traditional Arabic"/>
          <w:i/>
          <w:iCs/>
          <w:color w:val="000000" w:themeColor="text1"/>
          <w:sz w:val="32"/>
          <w:szCs w:val="32"/>
          <w:rtl/>
        </w:rPr>
        <w:t>المجلة الأكاديمية للبحوث والدراسات</w:t>
      </w:r>
      <w:r w:rsidRPr="00DE47BE">
        <w:rPr>
          <w:rFonts w:ascii="Traditional Arabic" w:hAnsi="Traditional Arabic" w:cs="Traditional Arabic"/>
          <w:color w:val="000000" w:themeColor="text1"/>
          <w:sz w:val="32"/>
          <w:szCs w:val="32"/>
          <w:rtl/>
        </w:rPr>
        <w:t>. 2(3)</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1- 31.</w:t>
      </w:r>
    </w:p>
    <w:p w14:paraId="1EFEC1F1"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كافي، </w:t>
      </w:r>
      <w:r w:rsidRPr="00DE47BE">
        <w:rPr>
          <w:rFonts w:ascii="Traditional Arabic" w:hAnsi="Traditional Arabic" w:cs="Traditional Arabic"/>
          <w:color w:val="000000" w:themeColor="text1"/>
          <w:sz w:val="32"/>
          <w:szCs w:val="32"/>
          <w:rtl/>
        </w:rPr>
        <w:t xml:space="preserve">مصطفى يوسف </w:t>
      </w:r>
      <w:r w:rsidRPr="00DE47BE">
        <w:rPr>
          <w:rFonts w:ascii="Traditional Arabic" w:hAnsi="Traditional Arabic" w:cs="Traditional Arabic" w:hint="cs"/>
          <w:color w:val="000000" w:themeColor="text1"/>
          <w:sz w:val="32"/>
          <w:szCs w:val="32"/>
          <w:rtl/>
        </w:rPr>
        <w:t>(2017)</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w:t>
      </w:r>
      <w:r w:rsidRPr="00CC5E9C">
        <w:rPr>
          <w:rFonts w:ascii="Traditional Arabic" w:hAnsi="Traditional Arabic" w:cs="Traditional Arabic"/>
          <w:i/>
          <w:iCs/>
          <w:color w:val="000000" w:themeColor="text1"/>
          <w:sz w:val="32"/>
          <w:szCs w:val="32"/>
          <w:rtl/>
        </w:rPr>
        <w:t>إدارة الخدمات الصحية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الجامد للنشر والتوزي</w:t>
      </w:r>
      <w:r>
        <w:rPr>
          <w:rFonts w:ascii="Traditional Arabic" w:hAnsi="Traditional Arabic" w:cs="Traditional Arabic" w:hint="cs"/>
          <w:color w:val="000000" w:themeColor="text1"/>
          <w:sz w:val="32"/>
          <w:szCs w:val="32"/>
          <w:rtl/>
        </w:rPr>
        <w:t>ع.</w:t>
      </w:r>
    </w:p>
    <w:p w14:paraId="2E62F213"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الكرخي (٢٠١٤) </w:t>
      </w:r>
      <w:r w:rsidRPr="00CC5E9C">
        <w:rPr>
          <w:rFonts w:ascii="Traditional Arabic" w:hAnsi="Traditional Arabic" w:cs="Traditional Arabic"/>
          <w:i/>
          <w:iCs/>
          <w:color w:val="000000" w:themeColor="text1"/>
          <w:sz w:val="32"/>
          <w:szCs w:val="32"/>
          <w:rtl/>
        </w:rPr>
        <w:t>إدارة الموارد البشرية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w:t>
      </w:r>
      <w:r>
        <w:rPr>
          <w:rFonts w:ascii="Traditional Arabic" w:hAnsi="Traditional Arabic" w:cs="Traditional Arabic"/>
          <w:color w:val="000000" w:themeColor="text1"/>
          <w:sz w:val="32"/>
          <w:szCs w:val="32"/>
          <w:rtl/>
        </w:rPr>
        <w:t>منهل للنشر والتوزيع</w:t>
      </w:r>
      <w:r>
        <w:rPr>
          <w:rFonts w:ascii="Traditional Arabic" w:hAnsi="Traditional Arabic" w:cs="Traditional Arabic" w:hint="cs"/>
          <w:color w:val="000000" w:themeColor="text1"/>
          <w:sz w:val="32"/>
          <w:szCs w:val="32"/>
          <w:rtl/>
        </w:rPr>
        <w:t>.</w:t>
      </w:r>
    </w:p>
    <w:p w14:paraId="24ED8D3C"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كرخي، </w:t>
      </w:r>
      <w:r w:rsidRPr="00DE47BE">
        <w:rPr>
          <w:rFonts w:ascii="Traditional Arabic" w:hAnsi="Traditional Arabic" w:cs="Traditional Arabic"/>
          <w:color w:val="000000" w:themeColor="text1"/>
          <w:sz w:val="32"/>
          <w:szCs w:val="32"/>
          <w:rtl/>
        </w:rPr>
        <w:t xml:space="preserve">مجيد </w:t>
      </w:r>
      <w:r w:rsidRPr="00DE47BE">
        <w:rPr>
          <w:rFonts w:ascii="Traditional Arabic" w:hAnsi="Traditional Arabic" w:cs="Traditional Arabic" w:hint="cs"/>
          <w:color w:val="000000" w:themeColor="text1"/>
          <w:sz w:val="32"/>
          <w:szCs w:val="32"/>
          <w:rtl/>
        </w:rPr>
        <w:t xml:space="preserve">(2014). </w:t>
      </w:r>
      <w:r w:rsidRPr="00DE47BE">
        <w:rPr>
          <w:rFonts w:ascii="Traditional Arabic" w:hAnsi="Traditional Arabic" w:cs="Traditional Arabic"/>
          <w:color w:val="000000" w:themeColor="text1"/>
          <w:sz w:val="32"/>
          <w:szCs w:val="32"/>
          <w:rtl/>
        </w:rPr>
        <w:t>"إدارة الجودة الشاملة المفاهيم النظرية وأبعادها التطبيقية في مجال الخدمات ، المكتبة الوطنية 2014، ص 20 .</w:t>
      </w:r>
    </w:p>
    <w:p w14:paraId="484FF177"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lastRenderedPageBreak/>
        <w:t xml:space="preserve">كوريل، </w:t>
      </w:r>
      <w:r w:rsidRPr="00DE47BE">
        <w:rPr>
          <w:rFonts w:ascii="Traditional Arabic" w:hAnsi="Traditional Arabic" w:cs="Traditional Arabic"/>
          <w:color w:val="000000" w:themeColor="text1"/>
          <w:sz w:val="32"/>
          <w:szCs w:val="32"/>
          <w:rtl/>
        </w:rPr>
        <w:t xml:space="preserve">فريد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w:t>
      </w:r>
      <w:r w:rsidRPr="00CC5E9C">
        <w:rPr>
          <w:rFonts w:ascii="Traditional Arabic" w:hAnsi="Traditional Arabic" w:cs="Traditional Arabic"/>
          <w:i/>
          <w:iCs/>
          <w:color w:val="000000" w:themeColor="text1"/>
          <w:sz w:val="32"/>
          <w:szCs w:val="32"/>
          <w:rtl/>
        </w:rPr>
        <w:t>الجودة والتمييز في منظمات الأعمال</w:t>
      </w:r>
      <w:r>
        <w:rPr>
          <w:rFonts w:ascii="Traditional Arabic" w:hAnsi="Traditional Arabic" w:cs="Traditional Arabic" w:hint="cs"/>
          <w:color w:val="000000" w:themeColor="text1"/>
          <w:sz w:val="32"/>
          <w:szCs w:val="32"/>
          <w:rtl/>
        </w:rPr>
        <w:t xml:space="preserve">. </w:t>
      </w:r>
      <w:r>
        <w:rPr>
          <w:rFonts w:ascii="Traditional Arabic" w:hAnsi="Traditional Arabic" w:cs="Traditional Arabic"/>
          <w:color w:val="000000" w:themeColor="text1"/>
          <w:sz w:val="32"/>
          <w:szCs w:val="32"/>
          <w:rtl/>
        </w:rPr>
        <w:t>مكتبة المجتمع للنشر والتوزيع</w:t>
      </w:r>
      <w:r>
        <w:rPr>
          <w:rFonts w:ascii="Traditional Arabic" w:hAnsi="Traditional Arabic" w:cs="Traditional Arabic" w:hint="cs"/>
          <w:color w:val="000000" w:themeColor="text1"/>
          <w:sz w:val="32"/>
          <w:szCs w:val="32"/>
          <w:rtl/>
        </w:rPr>
        <w:t>.</w:t>
      </w:r>
    </w:p>
    <w:p w14:paraId="3DEF44B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لكموته، </w:t>
      </w:r>
      <w:r w:rsidRPr="00DE47BE">
        <w:rPr>
          <w:rFonts w:ascii="Traditional Arabic" w:hAnsi="Traditional Arabic" w:cs="Traditional Arabic"/>
          <w:color w:val="000000" w:themeColor="text1"/>
          <w:sz w:val="32"/>
          <w:szCs w:val="32"/>
          <w:rtl/>
        </w:rPr>
        <w:t xml:space="preserve">إبراهيم </w:t>
      </w:r>
      <w:r w:rsidRPr="00DE47BE">
        <w:rPr>
          <w:rFonts w:ascii="Traditional Arabic" w:hAnsi="Traditional Arabic" w:cs="Traditional Arabic" w:hint="cs"/>
          <w:color w:val="000000" w:themeColor="text1"/>
          <w:sz w:val="32"/>
          <w:szCs w:val="32"/>
          <w:rtl/>
        </w:rPr>
        <w:t xml:space="preserve">وحايدة، </w:t>
      </w:r>
      <w:r w:rsidRPr="00DE47BE">
        <w:rPr>
          <w:rFonts w:ascii="Traditional Arabic" w:hAnsi="Traditional Arabic" w:cs="Traditional Arabic"/>
          <w:color w:val="000000" w:themeColor="text1"/>
          <w:sz w:val="32"/>
          <w:szCs w:val="32"/>
          <w:rtl/>
        </w:rPr>
        <w:t xml:space="preserve">، محمد فيصل </w:t>
      </w:r>
      <w:r w:rsidRPr="00DE47BE">
        <w:rPr>
          <w:rFonts w:ascii="Traditional Arabic" w:hAnsi="Traditional Arabic" w:cs="Traditional Arabic" w:hint="cs"/>
          <w:color w:val="000000" w:themeColor="text1"/>
          <w:sz w:val="32"/>
          <w:szCs w:val="32"/>
          <w:rtl/>
        </w:rPr>
        <w:t>(2017)</w:t>
      </w:r>
      <w:r w:rsidRPr="00DE47BE">
        <w:rPr>
          <w:rFonts w:ascii="Traditional Arabic" w:hAnsi="Traditional Arabic" w:cs="Traditional Arabic"/>
          <w:color w:val="000000" w:themeColor="text1"/>
          <w:sz w:val="32"/>
          <w:szCs w:val="32"/>
          <w:rtl/>
        </w:rPr>
        <w:t xml:space="preserve"> تقييم جودة الخدمات الصحية في المؤسسة العمومية الاستشفائية بالجزائر، </w:t>
      </w:r>
      <w:r w:rsidRPr="00CC5E9C">
        <w:rPr>
          <w:rFonts w:ascii="Traditional Arabic" w:hAnsi="Traditional Arabic" w:cs="Traditional Arabic"/>
          <w:i/>
          <w:iCs/>
          <w:color w:val="000000" w:themeColor="text1"/>
          <w:sz w:val="32"/>
          <w:szCs w:val="32"/>
          <w:rtl/>
        </w:rPr>
        <w:t>مجلة المنهل الاقتصادي</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5(1)، 2606- 2773.</w:t>
      </w:r>
    </w:p>
    <w:p w14:paraId="1F2AE157"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مارشال، </w:t>
      </w:r>
      <w:r w:rsidRPr="001132BB">
        <w:rPr>
          <w:rFonts w:ascii="Traditional Arabic" w:hAnsi="Traditional Arabic" w:cs="Traditional Arabic"/>
          <w:color w:val="000000" w:themeColor="text1"/>
          <w:sz w:val="32"/>
          <w:szCs w:val="32"/>
          <w:rtl/>
        </w:rPr>
        <w:t xml:space="preserve">جوردون </w:t>
      </w:r>
      <w:r w:rsidRPr="001132BB">
        <w:rPr>
          <w:rFonts w:ascii="Traditional Arabic" w:hAnsi="Traditional Arabic" w:cs="Traditional Arabic" w:hint="cs"/>
          <w:color w:val="000000" w:themeColor="text1"/>
          <w:sz w:val="32"/>
          <w:szCs w:val="32"/>
          <w:rtl/>
        </w:rPr>
        <w:t xml:space="preserve">(2007). </w:t>
      </w:r>
      <w:r w:rsidRPr="001132BB">
        <w:rPr>
          <w:rFonts w:ascii="Traditional Arabic" w:hAnsi="Traditional Arabic" w:cs="Traditional Arabic"/>
          <w:color w:val="000000" w:themeColor="text1"/>
          <w:sz w:val="32"/>
          <w:szCs w:val="32"/>
          <w:rtl/>
        </w:rPr>
        <w:t xml:space="preserve"> موسوعة علم الاجتماع ترجمة محمد الجوهري وآخرون، ط1، المجلس الأعلى للثقافة المشروع القومي للترجمة</w:t>
      </w:r>
      <w:r w:rsidRPr="001132BB">
        <w:rPr>
          <w:rFonts w:ascii="Traditional Arabic" w:hAnsi="Traditional Arabic" w:cs="Traditional Arabic" w:hint="cs"/>
          <w:color w:val="000000" w:themeColor="text1"/>
          <w:sz w:val="32"/>
          <w:szCs w:val="32"/>
          <w:rtl/>
        </w:rPr>
        <w:t>.</w:t>
      </w:r>
    </w:p>
    <w:p w14:paraId="4B13926F"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محمود، </w:t>
      </w:r>
      <w:r w:rsidRPr="00DE47BE">
        <w:rPr>
          <w:rFonts w:ascii="Traditional Arabic" w:hAnsi="Traditional Arabic" w:cs="Traditional Arabic" w:hint="eastAsia"/>
          <w:color w:val="000000" w:themeColor="text1"/>
          <w:sz w:val="32"/>
          <w:szCs w:val="32"/>
          <w:rtl/>
        </w:rPr>
        <w:t>حبيب</w:t>
      </w:r>
      <w:r w:rsidRPr="00DE47BE">
        <w:rPr>
          <w:rFonts w:ascii="Traditional Arabic" w:hAnsi="Traditional Arabic" w:cs="Traditional Arabic"/>
          <w:color w:val="000000" w:themeColor="text1"/>
          <w:sz w:val="32"/>
          <w:szCs w:val="32"/>
          <w:rtl/>
        </w:rPr>
        <w:t xml:space="preserve"> </w:t>
      </w:r>
      <w:r w:rsidRPr="00DE47BE">
        <w:rPr>
          <w:rFonts w:ascii="Traditional Arabic" w:hAnsi="Traditional Arabic" w:cs="Traditional Arabic" w:hint="cs"/>
          <w:color w:val="000000" w:themeColor="text1"/>
          <w:sz w:val="32"/>
          <w:szCs w:val="32"/>
          <w:rtl/>
        </w:rPr>
        <w:t xml:space="preserve">وأسعد، </w:t>
      </w:r>
      <w:r w:rsidRPr="00DE47BE">
        <w:rPr>
          <w:rFonts w:ascii="Traditional Arabic" w:hAnsi="Traditional Arabic" w:cs="Traditional Arabic"/>
          <w:color w:val="000000" w:themeColor="text1"/>
          <w:sz w:val="32"/>
          <w:szCs w:val="32"/>
          <w:rtl/>
        </w:rPr>
        <w:t xml:space="preserve"> باسل أنور </w:t>
      </w:r>
      <w:r w:rsidRPr="00DE47BE">
        <w:rPr>
          <w:rFonts w:ascii="Traditional Arabic" w:hAnsi="Traditional Arabic" w:cs="Traditional Arabic" w:hint="cs"/>
          <w:color w:val="000000" w:themeColor="text1"/>
          <w:sz w:val="32"/>
          <w:szCs w:val="32"/>
          <w:rtl/>
        </w:rPr>
        <w:t>(2014).</w:t>
      </w:r>
      <w:r w:rsidRPr="00DE47BE">
        <w:rPr>
          <w:rFonts w:ascii="Traditional Arabic" w:hAnsi="Traditional Arabic" w:cs="Traditional Arabic"/>
          <w:color w:val="000000" w:themeColor="text1"/>
          <w:sz w:val="32"/>
          <w:szCs w:val="32"/>
          <w:rtl/>
        </w:rPr>
        <w:t xml:space="preserve"> قياس مستوى جودة الخدمات الصحية المقدمة في المراكز الصحية، محافظة اللاذقية من وجهة نظر المستفيدين منها، </w:t>
      </w:r>
      <w:r w:rsidRPr="0047322C">
        <w:rPr>
          <w:rFonts w:ascii="Traditional Arabic" w:hAnsi="Traditional Arabic" w:cs="Traditional Arabic"/>
          <w:i/>
          <w:iCs/>
          <w:color w:val="000000" w:themeColor="text1"/>
          <w:sz w:val="32"/>
          <w:szCs w:val="32"/>
          <w:rtl/>
        </w:rPr>
        <w:t>مجلة جامعة تشرين للبحوث والدراسات العلمية</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36(5)، 237- 257. </w:t>
      </w:r>
    </w:p>
    <w:p w14:paraId="48E57F45"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المحياوي، </w:t>
      </w:r>
      <w:r w:rsidRPr="00DE47BE">
        <w:rPr>
          <w:rFonts w:ascii="Traditional Arabic" w:hAnsi="Traditional Arabic" w:cs="Traditional Arabic"/>
          <w:color w:val="000000" w:themeColor="text1"/>
          <w:sz w:val="32"/>
          <w:szCs w:val="32"/>
          <w:rtl/>
        </w:rPr>
        <w:t xml:space="preserve">نايف علوان </w:t>
      </w:r>
      <w:r w:rsidRPr="00DE47BE">
        <w:rPr>
          <w:rFonts w:ascii="Traditional Arabic" w:hAnsi="Traditional Arabic" w:cs="Traditional Arabic" w:hint="cs"/>
          <w:color w:val="000000" w:themeColor="text1"/>
          <w:sz w:val="32"/>
          <w:szCs w:val="32"/>
          <w:rtl/>
        </w:rPr>
        <w:t xml:space="preserve">(2006). </w:t>
      </w:r>
      <w:r w:rsidRPr="0047322C">
        <w:rPr>
          <w:rFonts w:ascii="Traditional Arabic" w:hAnsi="Traditional Arabic" w:cs="Traditional Arabic"/>
          <w:i/>
          <w:iCs/>
          <w:color w:val="000000" w:themeColor="text1"/>
          <w:sz w:val="32"/>
          <w:szCs w:val="32"/>
          <w:rtl/>
        </w:rPr>
        <w:t>إدارة الجودة في الخدمات مفاهيم وعمليات وتطبيقات</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دار الشروق ا</w:t>
      </w:r>
      <w:r>
        <w:rPr>
          <w:rFonts w:ascii="Traditional Arabic" w:hAnsi="Traditional Arabic" w:cs="Traditional Arabic"/>
          <w:color w:val="000000" w:themeColor="text1"/>
          <w:sz w:val="32"/>
          <w:szCs w:val="32"/>
          <w:rtl/>
        </w:rPr>
        <w:t>لنشر والتوزيع، الطابعة العربية</w:t>
      </w:r>
      <w:r>
        <w:rPr>
          <w:rFonts w:ascii="Traditional Arabic" w:hAnsi="Traditional Arabic" w:cs="Traditional Arabic" w:hint="cs"/>
          <w:color w:val="000000" w:themeColor="text1"/>
          <w:sz w:val="32"/>
          <w:szCs w:val="32"/>
          <w:rtl/>
        </w:rPr>
        <w:t>.</w:t>
      </w:r>
    </w:p>
    <w:p w14:paraId="275056D4" w14:textId="77777777" w:rsidR="001132BB" w:rsidRPr="00DE47BE" w:rsidRDefault="001132BB" w:rsidP="00FF34DF">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tl/>
        </w:rPr>
      </w:pPr>
      <w:r w:rsidRPr="00DE47BE">
        <w:rPr>
          <w:rFonts w:ascii="Traditional Arabic" w:eastAsia="Times New Roman" w:hAnsi="Traditional Arabic" w:cs="Traditional Arabic" w:hint="cs"/>
          <w:color w:val="000000" w:themeColor="text1"/>
          <w:sz w:val="32"/>
          <w:szCs w:val="32"/>
          <w:rtl/>
        </w:rPr>
        <w:t>المراد، حسين محمد</w:t>
      </w:r>
      <w:r w:rsidRPr="00DE47BE">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DE47BE">
        <w:rPr>
          <w:rFonts w:ascii="Traditional Arabic" w:eastAsia="Times New Roman" w:hAnsi="Traditional Arabic" w:cs="Traditional Arabic"/>
          <w:i/>
          <w:iCs/>
          <w:color w:val="000000" w:themeColor="text1"/>
          <w:sz w:val="32"/>
          <w:szCs w:val="32"/>
          <w:rtl/>
        </w:rPr>
        <w:t>مجلة الدراسات التجارية المعاصرة</w:t>
      </w:r>
      <w:r w:rsidRPr="00DE47BE">
        <w:rPr>
          <w:rFonts w:ascii="Traditional Arabic" w:eastAsia="Times New Roman" w:hAnsi="Traditional Arabic" w:cs="Traditional Arabic"/>
          <w:color w:val="000000" w:themeColor="text1"/>
          <w:sz w:val="32"/>
          <w:szCs w:val="32"/>
          <w:rtl/>
        </w:rPr>
        <w:t>. 8(10).  266- 312</w:t>
      </w:r>
    </w:p>
    <w:p w14:paraId="501FD7E9"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المراد، حسين محمد</w:t>
      </w:r>
      <w:r w:rsidRPr="00DE47BE">
        <w:rPr>
          <w:rFonts w:ascii="Traditional Arabic"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47322C">
        <w:rPr>
          <w:rFonts w:ascii="Traditional Arabic" w:hAnsi="Traditional Arabic" w:cs="Traditional Arabic"/>
          <w:i/>
          <w:iCs/>
          <w:color w:val="000000" w:themeColor="text1"/>
          <w:sz w:val="32"/>
          <w:szCs w:val="32"/>
          <w:rtl/>
        </w:rPr>
        <w:t>مجلة الدراسات التجارية المعاصرة</w:t>
      </w:r>
      <w:r w:rsidRPr="00DE47BE">
        <w:rPr>
          <w:rFonts w:ascii="Traditional Arabic" w:hAnsi="Traditional Arabic" w:cs="Traditional Arabic"/>
          <w:color w:val="000000" w:themeColor="text1"/>
          <w:sz w:val="32"/>
          <w:szCs w:val="32"/>
          <w:rtl/>
        </w:rPr>
        <w:t>. 8(10). 266- 312</w:t>
      </w:r>
    </w:p>
    <w:p w14:paraId="70AAD7C3" w14:textId="77777777" w:rsidR="001132BB" w:rsidRPr="00DE47BE" w:rsidRDefault="001132BB" w:rsidP="00FF34DF">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Pr>
      </w:pPr>
      <w:r w:rsidRPr="00DE47BE">
        <w:rPr>
          <w:rFonts w:ascii="Traditional Arabic" w:eastAsia="Times New Roman" w:hAnsi="Traditional Arabic" w:cs="Traditional Arabic"/>
          <w:color w:val="000000" w:themeColor="text1"/>
          <w:sz w:val="32"/>
          <w:szCs w:val="32"/>
          <w:rtl/>
        </w:rPr>
        <w:t>المزجاجي، أحمد بن داؤود</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(2013)</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w:t>
      </w:r>
      <w:r w:rsidRPr="00DE47BE">
        <w:rPr>
          <w:rFonts w:ascii="Traditional Arabic" w:eastAsia="Times New Roman" w:hAnsi="Traditional Arabic" w:cs="Traditional Arabic"/>
          <w:i/>
          <w:iCs/>
          <w:color w:val="000000" w:themeColor="text1"/>
          <w:sz w:val="32"/>
          <w:szCs w:val="32"/>
          <w:rtl/>
        </w:rPr>
        <w:t>الوجيز في طرق البحث العلمي</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جدة</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خوارزم العلمية ناشرون ومكتبات.</w:t>
      </w:r>
    </w:p>
    <w:p w14:paraId="6524570A"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مشطر، آمنة ومخانية، سوسن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(2023). </w:t>
      </w:r>
      <w:r w:rsidRPr="00DE47BE">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رسالة ماجستير</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جامعة </w:t>
      </w:r>
      <w:r w:rsidRPr="00DE47BE">
        <w:rPr>
          <w:rFonts w:ascii="Traditional Arabic" w:hAnsi="Traditional Arabic" w:cs="Traditional Arabic"/>
          <w:color w:val="000000" w:themeColor="text1"/>
          <w:sz w:val="32"/>
          <w:szCs w:val="32"/>
        </w:rPr>
        <w:t>8</w:t>
      </w:r>
      <w:r w:rsidRPr="00DE47BE">
        <w:rPr>
          <w:rFonts w:ascii="Traditional Arabic" w:hAnsi="Traditional Arabic" w:cs="Traditional Arabic"/>
          <w:color w:val="000000" w:themeColor="text1"/>
          <w:rtl/>
        </w:rPr>
        <w:t xml:space="preserve"> </w:t>
      </w:r>
      <w:r w:rsidRPr="00DE47BE">
        <w:rPr>
          <w:rFonts w:ascii="Traditional Arabic" w:hAnsi="Traditional Arabic" w:cs="Traditional Arabic"/>
          <w:color w:val="000000" w:themeColor="text1"/>
          <w:sz w:val="32"/>
          <w:szCs w:val="32"/>
          <w:rtl/>
        </w:rPr>
        <w:t xml:space="preserve">ماي </w:t>
      </w:r>
      <w:r w:rsidRPr="00DE47BE">
        <w:rPr>
          <w:rFonts w:ascii="Traditional Arabic" w:hAnsi="Traditional Arabic" w:cs="Traditional Arabic"/>
          <w:color w:val="000000" w:themeColor="text1"/>
          <w:sz w:val="32"/>
          <w:szCs w:val="32"/>
        </w:rPr>
        <w:t>1945</w:t>
      </w:r>
      <w:r w:rsidRPr="00DE47BE">
        <w:rPr>
          <w:rFonts w:ascii="Traditional Arabic" w:hAnsi="Traditional Arabic" w:cs="Traditional Arabic"/>
          <w:color w:val="000000" w:themeColor="text1"/>
          <w:sz w:val="32"/>
          <w:szCs w:val="32"/>
          <w:rtl/>
        </w:rPr>
        <w:t>، قالمة، الجزائر.</w:t>
      </w:r>
    </w:p>
    <w:p w14:paraId="3E2BF692"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lastRenderedPageBreak/>
        <w:t xml:space="preserve">الملكاوي، </w:t>
      </w:r>
      <w:r w:rsidRPr="00DE47BE">
        <w:rPr>
          <w:rFonts w:ascii="Traditional Arabic" w:hAnsi="Traditional Arabic" w:cs="Traditional Arabic"/>
          <w:color w:val="000000" w:themeColor="text1"/>
          <w:sz w:val="32"/>
          <w:szCs w:val="32"/>
          <w:rtl/>
        </w:rPr>
        <w:t xml:space="preserve">أديب خلف </w:t>
      </w:r>
      <w:r w:rsidRPr="00DE47BE">
        <w:rPr>
          <w:rFonts w:ascii="Traditional Arabic" w:hAnsi="Traditional Arabic" w:cs="Traditional Arabic" w:hint="cs"/>
          <w:color w:val="000000" w:themeColor="text1"/>
          <w:sz w:val="32"/>
          <w:szCs w:val="32"/>
          <w:rtl/>
        </w:rPr>
        <w:t>(2020)</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إدارة الجودة الشاملة في المستشفيات وآثارها على أداء العاملين</w:t>
      </w:r>
      <w:r>
        <w:rPr>
          <w:rFonts w:ascii="Traditional Arabic" w:hAnsi="Traditional Arabic" w:cs="Traditional Arabic" w:hint="cs"/>
          <w:color w:val="000000" w:themeColor="text1"/>
          <w:sz w:val="32"/>
          <w:szCs w:val="32"/>
          <w:rtl/>
        </w:rPr>
        <w:t xml:space="preserve">. </w:t>
      </w:r>
      <w:r w:rsidRPr="0047322C">
        <w:rPr>
          <w:rFonts w:ascii="Traditional Arabic" w:hAnsi="Traditional Arabic" w:cs="Traditional Arabic"/>
          <w:color w:val="000000" w:themeColor="text1"/>
          <w:sz w:val="32"/>
          <w:szCs w:val="32"/>
          <w:rtl/>
        </w:rPr>
        <w:t>دار الخليج للنشر والتوزيع</w:t>
      </w:r>
    </w:p>
    <w:p w14:paraId="379F1402"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الموسوي، </w:t>
      </w:r>
      <w:r w:rsidRPr="00DE47BE">
        <w:rPr>
          <w:rFonts w:ascii="Traditional Arabic" w:hAnsi="Traditional Arabic" w:cs="Traditional Arabic"/>
          <w:color w:val="000000" w:themeColor="text1"/>
          <w:sz w:val="32"/>
          <w:szCs w:val="32"/>
          <w:rtl/>
        </w:rPr>
        <w:t xml:space="preserve">سعد مهدي سعيد </w:t>
      </w:r>
      <w:r w:rsidRPr="00DE47BE">
        <w:rPr>
          <w:rFonts w:ascii="Traditional Arabic" w:hAnsi="Traditional Arabic" w:cs="Traditional Arabic" w:hint="cs"/>
          <w:color w:val="000000" w:themeColor="text1"/>
          <w:sz w:val="32"/>
          <w:szCs w:val="32"/>
          <w:rtl/>
        </w:rPr>
        <w:t>(2017).</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دور مكونات نظم المعلومات الإدارية في تحقيق جودة الخدمات الصحية، دراسة استطلاعية الأراء</w:t>
      </w:r>
      <w:r w:rsidRPr="0047322C">
        <w:rPr>
          <w:rFonts w:ascii="Traditional Arabic" w:hAnsi="Traditional Arabic" w:cs="Traditional Arabic" w:hint="cs"/>
          <w:i/>
          <w:iCs/>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الأعمال</w:t>
      </w:r>
      <w:r>
        <w:rPr>
          <w:rFonts w:ascii="Traditional Arabic" w:hAnsi="Traditional Arabic" w:cs="Traditional Arabic" w:hint="cs"/>
          <w:color w:val="000000" w:themeColor="text1"/>
          <w:sz w:val="32"/>
          <w:szCs w:val="32"/>
          <w:rtl/>
        </w:rPr>
        <w:t>. رسالة ماجستير، جامعة القدس.</w:t>
      </w:r>
    </w:p>
    <w:p w14:paraId="6CCF69D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نايف علوان </w:t>
      </w:r>
      <w:bookmarkStart w:id="2" w:name="_Hlk216119869"/>
      <w:r w:rsidRPr="00DE47BE">
        <w:rPr>
          <w:rFonts w:ascii="Traditional Arabic" w:hAnsi="Traditional Arabic" w:cs="Traditional Arabic"/>
          <w:color w:val="000000" w:themeColor="text1"/>
          <w:sz w:val="32"/>
          <w:szCs w:val="32"/>
          <w:rtl/>
        </w:rPr>
        <w:t>الحجياوي</w:t>
      </w:r>
      <w:bookmarkEnd w:id="2"/>
      <w:r w:rsidRPr="00DE47BE">
        <w:rPr>
          <w:rFonts w:ascii="Traditional Arabic" w:hAnsi="Traditional Arabic" w:cs="Traditional Arabic"/>
          <w:color w:val="000000" w:themeColor="text1"/>
          <w:sz w:val="32"/>
          <w:szCs w:val="32"/>
          <w:rtl/>
        </w:rPr>
        <w:t>، إدارة الجودة في الخدمات مفاهيم وعمليات وتطبيقات دار الشروق للنشر</w:t>
      </w:r>
    </w:p>
    <w:p w14:paraId="6C1B4FA3"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النبوي، </w:t>
      </w:r>
      <w:r w:rsidRPr="001132BB">
        <w:rPr>
          <w:rFonts w:ascii="Traditional Arabic" w:hAnsi="Traditional Arabic" w:cs="Traditional Arabic"/>
          <w:color w:val="000000" w:themeColor="text1"/>
          <w:sz w:val="32"/>
          <w:szCs w:val="32"/>
          <w:rtl/>
        </w:rPr>
        <w:t>نايف</w:t>
      </w:r>
      <w:r w:rsidRPr="001132BB">
        <w:rPr>
          <w:rFonts w:ascii="Traditional Arabic" w:hAnsi="Traditional Arabic" w:cs="Traditional Arabic" w:hint="cs"/>
          <w:color w:val="000000" w:themeColor="text1"/>
          <w:sz w:val="32"/>
          <w:szCs w:val="32"/>
          <w:rtl/>
        </w:rPr>
        <w:t xml:space="preserve"> ولحوراني، محمد </w:t>
      </w:r>
      <w:r w:rsidRPr="001132BB">
        <w:rPr>
          <w:rFonts w:ascii="Traditional Arabic" w:hAnsi="Traditional Arabic" w:cs="Traditional Arabic"/>
          <w:color w:val="000000" w:themeColor="text1"/>
          <w:sz w:val="32"/>
          <w:szCs w:val="32"/>
          <w:rtl/>
        </w:rPr>
        <w:t xml:space="preserve"> </w:t>
      </w:r>
      <w:r w:rsidRPr="001132BB">
        <w:rPr>
          <w:rFonts w:ascii="Traditional Arabic" w:hAnsi="Traditional Arabic" w:cs="Traditional Arabic" w:hint="cs"/>
          <w:color w:val="000000" w:themeColor="text1"/>
          <w:sz w:val="32"/>
          <w:szCs w:val="32"/>
          <w:rtl/>
        </w:rPr>
        <w:t xml:space="preserve">(2008). </w:t>
      </w:r>
      <w:r w:rsidRPr="001132BB">
        <w:rPr>
          <w:rFonts w:ascii="Traditional Arabic" w:hAnsi="Traditional Arabic" w:cs="Traditional Arabic"/>
          <w:color w:val="000000" w:themeColor="text1"/>
          <w:sz w:val="32"/>
          <w:szCs w:val="32"/>
          <w:rtl/>
        </w:rPr>
        <w:t>إرهاصات نظرية التبادل في فكر أبي حيان التوحيدي</w:t>
      </w:r>
      <w:r w:rsidRPr="001132BB">
        <w:rPr>
          <w:rFonts w:ascii="Traditional Arabic" w:hAnsi="Traditional Arabic" w:cs="Traditional Arabic" w:hint="cs"/>
          <w:color w:val="000000" w:themeColor="text1"/>
          <w:sz w:val="32"/>
          <w:szCs w:val="32"/>
          <w:rtl/>
        </w:rPr>
        <w:t>.</w:t>
      </w:r>
      <w:r w:rsidRPr="001132BB">
        <w:rPr>
          <w:rFonts w:ascii="Traditional Arabic" w:hAnsi="Traditional Arabic" w:cs="Traditional Arabic"/>
          <w:color w:val="000000" w:themeColor="text1"/>
          <w:sz w:val="32"/>
          <w:szCs w:val="32"/>
          <w:rtl/>
        </w:rPr>
        <w:t xml:space="preserve"> مجلة العلوم الإنسانية،</w:t>
      </w:r>
      <w:r w:rsidRPr="001132BB">
        <w:rPr>
          <w:rFonts w:ascii="Traditional Arabic" w:hAnsi="Traditional Arabic" w:cs="Traditional Arabic" w:hint="cs"/>
          <w:color w:val="000000" w:themeColor="text1"/>
          <w:sz w:val="32"/>
          <w:szCs w:val="32"/>
          <w:rtl/>
        </w:rPr>
        <w:t xml:space="preserve"> 2(30).</w:t>
      </w:r>
    </w:p>
    <w:p w14:paraId="6ECB22D0"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t xml:space="preserve">نجم، </w:t>
      </w:r>
      <w:r w:rsidRPr="001132BB">
        <w:rPr>
          <w:rFonts w:ascii="Traditional Arabic" w:hAnsi="Traditional Arabic" w:cs="Traditional Arabic"/>
          <w:color w:val="000000" w:themeColor="text1"/>
          <w:sz w:val="32"/>
          <w:szCs w:val="32"/>
          <w:rtl/>
        </w:rPr>
        <w:t xml:space="preserve">طه </w:t>
      </w:r>
      <w:r w:rsidRPr="001132BB">
        <w:rPr>
          <w:rFonts w:ascii="Traditional Arabic" w:hAnsi="Traditional Arabic" w:cs="Traditional Arabic" w:hint="cs"/>
          <w:color w:val="000000" w:themeColor="text1"/>
          <w:sz w:val="32"/>
          <w:szCs w:val="32"/>
          <w:rtl/>
        </w:rPr>
        <w:t>(2004).</w:t>
      </w:r>
      <w:r w:rsidRPr="001132BB">
        <w:rPr>
          <w:rFonts w:ascii="Traditional Arabic" w:hAnsi="Traditional Arabic" w:cs="Traditional Arabic"/>
          <w:color w:val="000000" w:themeColor="text1"/>
          <w:sz w:val="32"/>
          <w:szCs w:val="32"/>
          <w:rtl/>
        </w:rPr>
        <w:t xml:space="preserve"> علم اجتماع المعرفة</w:t>
      </w:r>
      <w:r w:rsidRPr="001132BB">
        <w:rPr>
          <w:rFonts w:ascii="Traditional Arabic" w:hAnsi="Traditional Arabic" w:cs="Traditional Arabic" w:hint="cs"/>
          <w:color w:val="000000" w:themeColor="text1"/>
          <w:sz w:val="32"/>
          <w:szCs w:val="32"/>
          <w:rtl/>
        </w:rPr>
        <w:t>.</w:t>
      </w:r>
      <w:r w:rsidRPr="001132BB">
        <w:rPr>
          <w:rFonts w:ascii="Traditional Arabic" w:hAnsi="Traditional Arabic" w:cs="Traditional Arabic"/>
          <w:color w:val="000000" w:themeColor="text1"/>
          <w:sz w:val="32"/>
          <w:szCs w:val="32"/>
          <w:rtl/>
        </w:rPr>
        <w:t xml:space="preserve"> دار المعرفة الجامعية</w:t>
      </w:r>
      <w:r w:rsidRPr="001132BB">
        <w:rPr>
          <w:rFonts w:ascii="Traditional Arabic" w:hAnsi="Traditional Arabic" w:cs="Traditional Arabic" w:hint="cs"/>
          <w:color w:val="000000" w:themeColor="text1"/>
          <w:sz w:val="32"/>
          <w:szCs w:val="32"/>
          <w:rtl/>
        </w:rPr>
        <w:t>.</w:t>
      </w:r>
    </w:p>
    <w:p w14:paraId="0203767C" w14:textId="77777777" w:rsidR="001132BB" w:rsidRPr="00DE47BE" w:rsidRDefault="001132BB" w:rsidP="00FF34DF">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tl/>
        </w:rPr>
      </w:pPr>
      <w:r w:rsidRPr="00DE47BE">
        <w:rPr>
          <w:rFonts w:ascii="Traditional Arabic" w:hAnsi="Traditional Arabic" w:cs="Traditional Arabic"/>
          <w:sz w:val="32"/>
          <w:szCs w:val="32"/>
          <w:rtl/>
        </w:rPr>
        <w:t xml:space="preserve">النسور، إياد عبد الفتاح (2008). </w:t>
      </w:r>
      <w:r w:rsidRPr="00DE47BE">
        <w:rPr>
          <w:rFonts w:ascii="Traditional Arabic" w:hAnsi="Traditional Arabic" w:cs="Traditional Arabic"/>
          <w:i/>
          <w:iCs/>
          <w:sz w:val="32"/>
          <w:szCs w:val="32"/>
          <w:rtl/>
        </w:rPr>
        <w:t xml:space="preserve">أسس تسويق الخدمات العلاجية </w:t>
      </w:r>
      <w:r w:rsidRPr="00DE47BE">
        <w:rPr>
          <w:rFonts w:ascii="Traditional Arabic" w:hAnsi="Traditional Arabic" w:cs="Traditional Arabic" w:hint="cs"/>
          <w:i/>
          <w:iCs/>
          <w:sz w:val="32"/>
          <w:szCs w:val="32"/>
          <w:rtl/>
        </w:rPr>
        <w:t>"</w:t>
      </w:r>
      <w:r w:rsidRPr="00DE47BE">
        <w:rPr>
          <w:rFonts w:ascii="Traditional Arabic" w:hAnsi="Traditional Arabic" w:cs="Traditional Arabic"/>
          <w:i/>
          <w:iCs/>
          <w:sz w:val="32"/>
          <w:szCs w:val="32"/>
          <w:rtl/>
        </w:rPr>
        <w:t>مدخل مفاهيمي</w:t>
      </w:r>
      <w:r w:rsidRPr="00DE47BE">
        <w:rPr>
          <w:rFonts w:ascii="Traditional Arabic" w:hAnsi="Traditional Arabic" w:cs="Traditional Arabic"/>
          <w:sz w:val="32"/>
          <w:szCs w:val="32"/>
          <w:rtl/>
        </w:rPr>
        <w:t xml:space="preserve">. عمان الأردن: </w:t>
      </w:r>
      <w:r w:rsidRPr="00DE47BE">
        <w:rPr>
          <w:rFonts w:ascii="Traditional Arabic" w:eastAsia="Times New Roman" w:hAnsi="Traditional Arabic" w:cs="Traditional Arabic"/>
          <w:color w:val="000000" w:themeColor="text1"/>
          <w:sz w:val="32"/>
          <w:szCs w:val="32"/>
          <w:rtl/>
        </w:rPr>
        <w:t>دار صفاء للنشر والتوزيع.</w:t>
      </w:r>
    </w:p>
    <w:p w14:paraId="59E51C55"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tl/>
        </w:rPr>
      </w:pPr>
      <w:r w:rsidRPr="00DE47BE">
        <w:rPr>
          <w:rFonts w:ascii="Traditional Arabic" w:eastAsia="Times New Roman" w:hAnsi="Traditional Arabic" w:cs="Traditional Arabic"/>
          <w:color w:val="000000" w:themeColor="text1"/>
          <w:sz w:val="32"/>
          <w:szCs w:val="32"/>
          <w:rtl/>
        </w:rPr>
        <w:t xml:space="preserve">نصر </w:t>
      </w:r>
      <w:r w:rsidRPr="00DE47BE">
        <w:rPr>
          <w:rFonts w:ascii="Traditional Arabic" w:eastAsia="Times New Roman" w:hAnsi="Traditional Arabic" w:cs="Traditional Arabic" w:hint="cs"/>
          <w:color w:val="000000" w:themeColor="text1"/>
          <w:sz w:val="32"/>
          <w:szCs w:val="32"/>
          <w:rtl/>
        </w:rPr>
        <w:t>الدين،</w:t>
      </w:r>
      <w:r w:rsidRPr="00DE47BE">
        <w:rPr>
          <w:rFonts w:ascii="Traditional Arabic" w:eastAsia="Times New Roman" w:hAnsi="Traditional Arabic" w:cs="Traditional Arabic"/>
          <w:color w:val="000000" w:themeColor="text1"/>
          <w:sz w:val="32"/>
          <w:szCs w:val="32"/>
          <w:rtl/>
        </w:rPr>
        <w:t xml:space="preserve"> بن ندير وبعليش، فائزة</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(2015)</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w:t>
      </w:r>
      <w:r w:rsidRPr="00DE47BE">
        <w:rPr>
          <w:rFonts w:ascii="Times New Roman" w:hAnsi="Times New Roman" w:cs="Traditional Arabic"/>
          <w:szCs w:val="32"/>
          <w:rtl/>
        </w:rPr>
        <w:t xml:space="preserve">بالمؤسسات </w:t>
      </w:r>
      <w:r w:rsidRPr="00DE47BE">
        <w:rPr>
          <w:rFonts w:ascii="Times New Roman" w:hAnsi="Times New Roman" w:cs="Traditional Arabic" w:hint="cs"/>
          <w:szCs w:val="32"/>
          <w:rtl/>
        </w:rPr>
        <w:t>العمومية.</w:t>
      </w:r>
      <w:r w:rsidRPr="00DE47BE">
        <w:rPr>
          <w:rFonts w:ascii="Times New Roman" w:hAnsi="Times New Roman" w:cs="Traditional Arabic"/>
          <w:szCs w:val="32"/>
          <w:rtl/>
        </w:rPr>
        <w:t xml:space="preserve"> </w:t>
      </w:r>
      <w:r w:rsidRPr="0047322C">
        <w:rPr>
          <w:rFonts w:ascii="Times New Roman" w:hAnsi="Times New Roman" w:cs="Traditional Arabic"/>
          <w:i/>
          <w:iCs/>
          <w:szCs w:val="32"/>
          <w:rtl/>
        </w:rPr>
        <w:t>مجلة الاقتصاد والتنمية</w:t>
      </w:r>
      <w:r w:rsidRPr="00DE47BE">
        <w:rPr>
          <w:rFonts w:ascii="Times New Roman" w:hAnsi="Times New Roman" w:cs="Traditional Arabic"/>
          <w:szCs w:val="32"/>
          <w:rtl/>
        </w:rPr>
        <w:t>. 3(1).  186- 210.</w:t>
      </w:r>
    </w:p>
    <w:p w14:paraId="457CC5F1"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نصير،</w:t>
      </w:r>
      <w:r w:rsidRPr="00DE47BE">
        <w:rPr>
          <w:rFonts w:ascii="Traditional Arabic" w:hAnsi="Traditional Arabic" w:cs="Traditional Arabic"/>
          <w:color w:val="000000" w:themeColor="text1"/>
          <w:sz w:val="32"/>
          <w:szCs w:val="32"/>
          <w:rtl/>
        </w:rPr>
        <w:t xml:space="preserve"> رهام ارشيد نصير، طارق ارشيد ونصير، خلدون ارشيد (2022) انعكاسات تطبيق ادارة الموارد البشرية الخضراء على مؤسسات القطاع العام الأردنية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المجلة الأفريقية للدراسات المتقدمة في العلوم الانسانية والاجتماعية</w:t>
      </w:r>
      <w:r w:rsidRPr="00DE47BE">
        <w:rPr>
          <w:rFonts w:ascii="Traditional Arabic" w:hAnsi="Traditional Arabic" w:cs="Traditional Arabic"/>
          <w:color w:val="000000" w:themeColor="text1"/>
          <w:sz w:val="32"/>
          <w:szCs w:val="32"/>
          <w:rtl/>
        </w:rPr>
        <w:t>، 1 (1)، 44-54</w:t>
      </w:r>
    </w:p>
    <w:p w14:paraId="5EC28FF5"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نصيرات، </w:t>
      </w:r>
      <w:r w:rsidRPr="00DE47BE">
        <w:rPr>
          <w:rFonts w:ascii="Traditional Arabic" w:hAnsi="Traditional Arabic" w:cs="Traditional Arabic"/>
          <w:color w:val="000000" w:themeColor="text1"/>
          <w:sz w:val="32"/>
          <w:szCs w:val="32"/>
          <w:rtl/>
        </w:rPr>
        <w:t xml:space="preserve">فريد توفيق </w:t>
      </w:r>
      <w:r w:rsidRPr="00DE47BE">
        <w:rPr>
          <w:rFonts w:ascii="Traditional Arabic" w:hAnsi="Traditional Arabic" w:cs="Traditional Arabic" w:hint="cs"/>
          <w:color w:val="000000" w:themeColor="text1"/>
          <w:sz w:val="32"/>
          <w:szCs w:val="32"/>
          <w:rtl/>
        </w:rPr>
        <w:t>(2008).</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الإدارة المستشفيات</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إثراء للنشر والتوزيع</w:t>
      </w:r>
      <w:r>
        <w:rPr>
          <w:rFonts w:ascii="Traditional Arabic" w:hAnsi="Traditional Arabic" w:cs="Traditional Arabic" w:hint="cs"/>
          <w:color w:val="000000" w:themeColor="text1"/>
          <w:sz w:val="32"/>
          <w:szCs w:val="32"/>
          <w:rtl/>
        </w:rPr>
        <w:t>.</w:t>
      </w:r>
    </w:p>
    <w:p w14:paraId="691988F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نور الدين، </w:t>
      </w:r>
      <w:r w:rsidRPr="00DE47BE">
        <w:rPr>
          <w:rFonts w:ascii="Traditional Arabic" w:hAnsi="Traditional Arabic" w:cs="Traditional Arabic"/>
          <w:color w:val="000000" w:themeColor="text1"/>
          <w:sz w:val="32"/>
          <w:szCs w:val="32"/>
          <w:rtl/>
        </w:rPr>
        <w:t xml:space="preserve">بوعنان </w:t>
      </w:r>
      <w:r w:rsidRPr="00DE47BE">
        <w:rPr>
          <w:rFonts w:ascii="Traditional Arabic" w:hAnsi="Traditional Arabic" w:cs="Traditional Arabic" w:hint="cs"/>
          <w:color w:val="000000" w:themeColor="text1"/>
          <w:sz w:val="32"/>
          <w:szCs w:val="32"/>
          <w:rtl/>
        </w:rPr>
        <w:t>(2007).</w:t>
      </w:r>
      <w:r w:rsidRPr="00DE47BE">
        <w:rPr>
          <w:rFonts w:ascii="Traditional Arabic" w:hAnsi="Traditional Arabic" w:cs="Traditional Arabic"/>
          <w:color w:val="000000" w:themeColor="text1"/>
          <w:sz w:val="32"/>
          <w:szCs w:val="32"/>
          <w:rtl/>
        </w:rPr>
        <w:t xml:space="preserve"> </w:t>
      </w:r>
      <w:r w:rsidRPr="00175B76">
        <w:rPr>
          <w:rFonts w:ascii="Traditional Arabic" w:hAnsi="Traditional Arabic" w:cs="Traditional Arabic"/>
          <w:i/>
          <w:iCs/>
          <w:color w:val="000000" w:themeColor="text1"/>
          <w:sz w:val="32"/>
          <w:szCs w:val="32"/>
          <w:rtl/>
        </w:rPr>
        <w:t>جودة الخدمات وآثارها على رضا العملاء</w:t>
      </w:r>
      <w:r w:rsidRPr="00DE47BE">
        <w:rPr>
          <w:rFonts w:ascii="Traditional Arabic" w:hAnsi="Traditional Arabic" w:cs="Traditional Arabic"/>
          <w:color w:val="000000" w:themeColor="text1"/>
          <w:sz w:val="32"/>
          <w:szCs w:val="32"/>
          <w:rtl/>
        </w:rPr>
        <w:t xml:space="preserve">. دراسة ميدانية في المؤسسة الصناعية السكيكدة، </w:t>
      </w:r>
      <w:r>
        <w:rPr>
          <w:rFonts w:ascii="Traditional Arabic" w:hAnsi="Traditional Arabic" w:cs="Traditional Arabic" w:hint="cs"/>
          <w:color w:val="000000" w:themeColor="text1"/>
          <w:sz w:val="32"/>
          <w:szCs w:val="32"/>
          <w:rtl/>
        </w:rPr>
        <w:t xml:space="preserve">رسالة ماجستير. </w:t>
      </w:r>
      <w:r w:rsidRPr="00DE47BE">
        <w:rPr>
          <w:rFonts w:ascii="Traditional Arabic" w:hAnsi="Traditional Arabic" w:cs="Traditional Arabic"/>
          <w:color w:val="000000" w:themeColor="text1"/>
          <w:sz w:val="32"/>
          <w:szCs w:val="32"/>
          <w:rtl/>
        </w:rPr>
        <w:t>جامعة محمد بوضياف</w:t>
      </w:r>
      <w:r>
        <w:rPr>
          <w:rFonts w:ascii="Traditional Arabic" w:hAnsi="Traditional Arabic" w:cs="Traditional Arabic" w:hint="cs"/>
          <w:color w:val="000000" w:themeColor="text1"/>
          <w:sz w:val="32"/>
          <w:szCs w:val="32"/>
          <w:rtl/>
        </w:rPr>
        <w:t>.</w:t>
      </w:r>
    </w:p>
    <w:p w14:paraId="13A73E59" w14:textId="77777777" w:rsidR="001132BB" w:rsidRPr="00DE47BE" w:rsidRDefault="001132BB" w:rsidP="00FF34DF">
      <w:pPr>
        <w:shd w:val="clear" w:color="auto" w:fill="FFFFFF" w:themeFill="background1"/>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t>نوري، محمد عثمان</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(2014)</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العلوم الاجتماعية والسلوكية</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جدة</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دار خوارزم العلمية للنشر.</w:t>
      </w:r>
    </w:p>
    <w:p w14:paraId="120FAA09" w14:textId="77777777" w:rsidR="001132BB" w:rsidRPr="001132BB" w:rsidRDefault="001132BB" w:rsidP="001132BB">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1132BB">
        <w:rPr>
          <w:rFonts w:ascii="Traditional Arabic" w:hAnsi="Traditional Arabic" w:cs="Traditional Arabic" w:hint="cs"/>
          <w:color w:val="000000" w:themeColor="text1"/>
          <w:sz w:val="32"/>
          <w:szCs w:val="32"/>
          <w:rtl/>
        </w:rPr>
        <w:lastRenderedPageBreak/>
        <w:t>هاريس، مارفن (1990). الأنثرويولوجيا الثقافية، ترجمة: السيد احمد حامد. الجزء الأول. الكويت.</w:t>
      </w:r>
    </w:p>
    <w:p w14:paraId="7DFADC9B"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و</w:t>
      </w:r>
      <w:r w:rsidRPr="00DE47BE">
        <w:rPr>
          <w:rFonts w:ascii="Traditional Arabic" w:hAnsi="Traditional Arabic" w:cs="Traditional Arabic"/>
          <w:color w:val="000000" w:themeColor="text1"/>
          <w:sz w:val="32"/>
          <w:szCs w:val="32"/>
          <w:rtl/>
        </w:rPr>
        <w:t xml:space="preserve"> السكارنة ، بلال خلف (2008) </w:t>
      </w:r>
      <w:r w:rsidRPr="00175B76">
        <w:rPr>
          <w:rFonts w:ascii="Traditional Arabic" w:hAnsi="Traditional Arabic" w:cs="Traditional Arabic"/>
          <w:i/>
          <w:iCs/>
          <w:color w:val="000000" w:themeColor="text1"/>
          <w:sz w:val="32"/>
          <w:szCs w:val="32"/>
          <w:rtl/>
        </w:rPr>
        <w:t>استراتيجيات الريادة ودورها في تحقيق الميزة التنافسية دراسة مسحية على شركات الاتصالات الاردنية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رسالة ماجستير. جامعة عمان العربية</w:t>
      </w:r>
      <w:r w:rsidRPr="00DE47BE">
        <w:rPr>
          <w:rFonts w:ascii="Traditional Arabic" w:hAnsi="Traditional Arabic" w:cs="Traditional Arabic"/>
          <w:color w:val="000000" w:themeColor="text1"/>
          <w:sz w:val="32"/>
          <w:szCs w:val="32"/>
          <w:rtl/>
        </w:rPr>
        <w:t>.</w:t>
      </w:r>
    </w:p>
    <w:p w14:paraId="1BEE0F23"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الوالدي، </w:t>
      </w:r>
      <w:r w:rsidRPr="00DE47BE">
        <w:rPr>
          <w:rFonts w:ascii="Traditional Arabic" w:hAnsi="Traditional Arabic" w:cs="Traditional Arabic"/>
          <w:color w:val="000000" w:themeColor="text1"/>
          <w:sz w:val="32"/>
          <w:szCs w:val="32"/>
          <w:rtl/>
        </w:rPr>
        <w:t xml:space="preserve">سمير حسين </w:t>
      </w:r>
      <w:r w:rsidRPr="00DE47BE">
        <w:rPr>
          <w:rFonts w:ascii="Traditional Arabic" w:hAnsi="Traditional Arabic" w:cs="Traditional Arabic" w:hint="cs"/>
          <w:color w:val="000000" w:themeColor="text1"/>
          <w:sz w:val="32"/>
          <w:szCs w:val="32"/>
          <w:rtl/>
        </w:rPr>
        <w:t>والشيخ،</w:t>
      </w:r>
      <w:r w:rsidRPr="00DE47BE">
        <w:rPr>
          <w:rFonts w:ascii="Traditional Arabic" w:hAnsi="Traditional Arabic" w:cs="Traditional Arabic"/>
          <w:color w:val="000000" w:themeColor="text1"/>
          <w:sz w:val="32"/>
          <w:szCs w:val="32"/>
          <w:rtl/>
        </w:rPr>
        <w:t xml:space="preserve"> مصطفى سعيد </w:t>
      </w:r>
      <w:r w:rsidRPr="00DE47BE">
        <w:rPr>
          <w:rFonts w:ascii="Traditional Arabic" w:hAnsi="Traditional Arabic" w:cs="Traditional Arabic" w:hint="cs"/>
          <w:color w:val="000000" w:themeColor="text1"/>
          <w:sz w:val="32"/>
          <w:szCs w:val="32"/>
          <w:rtl/>
        </w:rPr>
        <w:t>(2016)</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تسويق </w:t>
      </w:r>
      <w:r w:rsidRPr="00175B76">
        <w:rPr>
          <w:rFonts w:ascii="Traditional Arabic" w:hAnsi="Traditional Arabic" w:cs="Traditional Arabic"/>
          <w:i/>
          <w:iCs/>
          <w:color w:val="000000" w:themeColor="text1"/>
          <w:sz w:val="32"/>
          <w:szCs w:val="32"/>
          <w:rtl/>
        </w:rPr>
        <w:t>الخدمات الصحية منظور متكامل</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المسيرة للنشر والتوزيع</w:t>
      </w:r>
    </w:p>
    <w:p w14:paraId="16C769B0" w14:textId="77777777" w:rsidR="001132BB" w:rsidRPr="00DE47BE"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ولي</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احلام ابراهيم، وحمد، دهام صابر (2021) دور ممارسات ادارة الموارد البشرية الخضراء في تعزيز الريادة الاستراتيجية: دراسة تحليلية لأراء اعضاء مجالس الكليات في الجامعات الخاصة في مدينة اربيل</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i/>
          <w:iCs/>
          <w:color w:val="000000" w:themeColor="text1"/>
          <w:sz w:val="32"/>
          <w:szCs w:val="32"/>
          <w:rtl/>
        </w:rPr>
        <w:t>مجلة تكري</w:t>
      </w:r>
      <w:r>
        <w:rPr>
          <w:rFonts w:ascii="Traditional Arabic" w:hAnsi="Traditional Arabic" w:cs="Traditional Arabic" w:hint="cs"/>
          <w:i/>
          <w:iCs/>
          <w:color w:val="000000" w:themeColor="text1"/>
          <w:sz w:val="32"/>
          <w:szCs w:val="32"/>
          <w:rtl/>
        </w:rPr>
        <w:t>ت</w:t>
      </w:r>
      <w:r w:rsidRPr="00175B76">
        <w:rPr>
          <w:rFonts w:ascii="Traditional Arabic" w:hAnsi="Traditional Arabic" w:cs="Traditional Arabic"/>
          <w:i/>
          <w:iCs/>
          <w:color w:val="000000" w:themeColor="text1"/>
          <w:sz w:val="32"/>
          <w:szCs w:val="32"/>
          <w:rtl/>
        </w:rPr>
        <w:t xml:space="preserve"> للعلوم الإدارية والاقتصادية</w:t>
      </w:r>
      <w:r>
        <w:rPr>
          <w:rFonts w:ascii="Traditional Arabic" w:hAnsi="Traditional Arabic" w:cs="Traditional Arabic" w:hint="cs"/>
          <w:color w:val="000000" w:themeColor="text1"/>
          <w:sz w:val="32"/>
          <w:szCs w:val="32"/>
          <w:rtl/>
        </w:rPr>
        <w:t xml:space="preserve"> 17(55)، </w:t>
      </w:r>
      <w:r w:rsidRPr="00DE47BE">
        <w:rPr>
          <w:rFonts w:ascii="Traditional Arabic" w:hAnsi="Traditional Arabic" w:cs="Traditional Arabic"/>
          <w:color w:val="000000" w:themeColor="text1"/>
          <w:sz w:val="32"/>
          <w:szCs w:val="32"/>
          <w:rtl/>
        </w:rPr>
        <w:t>337-361</w:t>
      </w:r>
    </w:p>
    <w:p w14:paraId="7B2E52B6" w14:textId="77777777" w:rsidR="001132BB" w:rsidRDefault="001132BB" w:rsidP="00FF34DF">
      <w:pPr>
        <w:shd w:val="clear" w:color="auto" w:fill="FFFFFF" w:themeFill="background1"/>
        <w:spacing w:after="0" w:line="360" w:lineRule="auto"/>
        <w:ind w:left="651" w:hanging="567"/>
        <w:jc w:val="both"/>
        <w:rPr>
          <w:rFonts w:ascii="Times New Roman" w:hAnsi="Times New Roman" w:cs="Traditional Arabic"/>
          <w:szCs w:val="32"/>
          <w:rtl/>
        </w:rPr>
      </w:pPr>
      <w:bookmarkStart w:id="3" w:name="_Hlk211286262"/>
      <w:r w:rsidRPr="00DE47BE">
        <w:rPr>
          <w:rFonts w:ascii="Traditional Arabic" w:hAnsi="Traditional Arabic" w:cs="Traditional Arabic"/>
          <w:color w:val="000000" w:themeColor="text1"/>
          <w:sz w:val="32"/>
          <w:szCs w:val="32"/>
          <w:rtl/>
        </w:rPr>
        <w:t>يديسي</w:t>
      </w:r>
      <w:bookmarkEnd w:id="3"/>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فهيمة، </w:t>
      </w:r>
      <w:r w:rsidRPr="00DE47BE">
        <w:rPr>
          <w:rFonts w:ascii="Traditional Arabic" w:hAnsi="Traditional Arabic" w:cs="Traditional Arabic" w:hint="cs"/>
          <w:color w:val="000000" w:themeColor="text1"/>
          <w:sz w:val="32"/>
          <w:szCs w:val="32"/>
          <w:rtl/>
        </w:rPr>
        <w:t xml:space="preserve">وبلال، </w:t>
      </w:r>
      <w:r w:rsidRPr="00DE47BE">
        <w:rPr>
          <w:rFonts w:ascii="Traditional Arabic" w:hAnsi="Traditional Arabic" w:cs="Traditional Arabic"/>
          <w:color w:val="000000" w:themeColor="text1"/>
          <w:sz w:val="32"/>
          <w:szCs w:val="32"/>
          <w:rtl/>
        </w:rPr>
        <w:t xml:space="preserve">زويوش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جودة الخدمات الصحية الخاص الأبعاد والمؤشرات"، </w:t>
      </w:r>
      <w:r w:rsidRPr="00175B76">
        <w:rPr>
          <w:rFonts w:ascii="Times New Roman" w:hAnsi="Times New Roman" w:cs="Traditional Arabic"/>
          <w:i/>
          <w:iCs/>
          <w:szCs w:val="32"/>
          <w:rtl/>
        </w:rPr>
        <w:t>مجلة الإقتصاد والمجتمع</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2(7). 25- 51.</w:t>
      </w:r>
    </w:p>
    <w:p w14:paraId="3B27FEC9" w14:textId="77777777" w:rsidR="001132BB" w:rsidRDefault="001132BB" w:rsidP="00FF34DF">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DE47BE">
        <w:rPr>
          <w:rFonts w:ascii="Times New Roman" w:hAnsi="Times New Roman" w:cs="Traditional Arabic"/>
          <w:szCs w:val="32"/>
          <w:rtl/>
        </w:rPr>
        <w:t xml:space="preserve">يوسف، دينا علي. (2022). أثر </w:t>
      </w:r>
      <w:r w:rsidRPr="00175B76">
        <w:rPr>
          <w:rFonts w:ascii="Times New Roman" w:hAnsi="Times New Roman" w:cs="Traditional Arabic"/>
          <w:i/>
          <w:iCs/>
          <w:szCs w:val="32"/>
          <w:rtl/>
        </w:rPr>
        <w:t>ممارسة إدارة الموارد البشرية الخضراء على الابتكار والأخضر (دراسة ميدانية على الشركات الخاصة في الساحل السوري</w:t>
      </w:r>
      <w:r w:rsidRPr="00DE47BE">
        <w:rPr>
          <w:rFonts w:ascii="Times New Roman" w:hAnsi="Times New Roman" w:cs="Traditional Arabic"/>
          <w:szCs w:val="32"/>
          <w:rtl/>
        </w:rPr>
        <w:t xml:space="preserve">). </w:t>
      </w:r>
      <w:r w:rsidRPr="00DE47BE">
        <w:rPr>
          <w:rFonts w:ascii="Times New Roman" w:hAnsi="Times New Roman" w:cs="Traditional Arabic" w:hint="cs"/>
          <w:szCs w:val="32"/>
          <w:rtl/>
        </w:rPr>
        <w:t xml:space="preserve">رسالة ماجستير. </w:t>
      </w:r>
      <w:r w:rsidRPr="00DE47BE">
        <w:rPr>
          <w:rFonts w:ascii="Times New Roman" w:hAnsi="Times New Roman" w:cs="Traditional Arabic"/>
          <w:szCs w:val="32"/>
          <w:rtl/>
        </w:rPr>
        <w:t xml:space="preserve">سوريا، الجامعة الافتراضية </w:t>
      </w:r>
      <w:r w:rsidRPr="00DE47BE">
        <w:rPr>
          <w:rFonts w:ascii="Traditional Arabic" w:hAnsi="Traditional Arabic" w:cs="Traditional Arabic"/>
          <w:color w:val="000000" w:themeColor="text1"/>
          <w:sz w:val="32"/>
          <w:szCs w:val="32"/>
          <w:rtl/>
        </w:rPr>
        <w:t>السورية.</w:t>
      </w:r>
    </w:p>
    <w:p w14:paraId="287AE1D8" w14:textId="77777777" w:rsidR="00E855AC" w:rsidRPr="00271A94" w:rsidRDefault="00E855AC" w:rsidP="00FF34DF">
      <w:pPr>
        <w:shd w:val="clear" w:color="auto" w:fill="FFFFFF" w:themeFill="background1"/>
        <w:rPr>
          <w:rFonts w:ascii="Times New Roman" w:hAnsi="Times New Roman"/>
          <w:sz w:val="28"/>
          <w:szCs w:val="30"/>
          <w:rtl/>
        </w:rPr>
      </w:pPr>
    </w:p>
    <w:p w14:paraId="1D8B0931" w14:textId="77777777" w:rsidR="00175B76" w:rsidRPr="00175B76" w:rsidRDefault="00175B76" w:rsidP="00FF34DF">
      <w:pPr>
        <w:shd w:val="clear" w:color="auto" w:fill="FFFFFF" w:themeFill="background1"/>
        <w:rPr>
          <w:rFonts w:hint="cs"/>
          <w:rtl/>
        </w:rPr>
      </w:pPr>
    </w:p>
    <w:p w14:paraId="6B0B7D49" w14:textId="77777777" w:rsidR="009B6AA4" w:rsidRPr="00DE47BE" w:rsidRDefault="009B6AA4" w:rsidP="00FF34DF">
      <w:pPr>
        <w:shd w:val="clear" w:color="auto" w:fill="FFFFFF" w:themeFill="background1"/>
        <w:spacing w:after="0" w:line="360" w:lineRule="auto"/>
        <w:ind w:left="793" w:hanging="709"/>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المراجع الأجنبية:</w:t>
      </w:r>
    </w:p>
    <w:p w14:paraId="32D25BF9"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Acquah, Innocent Sernyo Kwasi &amp; Mensah, Yaw Aguabeng &amp; Afum, Wbenezer, (2021). Examining the link among green human resource management practices. green supply chain management practices and performance. Benchmarking, </w:t>
      </w:r>
      <w:hyperlink r:id="rId15" w:history="1">
        <w:r w:rsidRPr="00DE47BE">
          <w:rPr>
            <w:rFonts w:ascii="Times New Roman" w:eastAsia="Calibri" w:hAnsi="Times New Roman" w:cs="Times New Roman"/>
            <w:i/>
            <w:iCs/>
          </w:rPr>
          <w:t>Benchmarking An International Journal</w:t>
        </w:r>
      </w:hyperlink>
      <w:r w:rsidRPr="00DE47BE">
        <w:rPr>
          <w:rFonts w:ascii="Times New Roman" w:eastAsia="Calibri" w:hAnsi="Times New Roman" w:cs="Times New Roman"/>
          <w:i/>
          <w:iCs/>
        </w:rPr>
        <w:t> ,</w:t>
      </w:r>
      <w:r w:rsidRPr="00DE47BE">
        <w:rPr>
          <w:rFonts w:ascii="Times New Roman" w:eastAsia="Calibri" w:hAnsi="Times New Roman" w:cs="Times New Roman"/>
        </w:rPr>
        <w:t xml:space="preserve"> Vo, 2 (3)10- 55.</w:t>
      </w:r>
    </w:p>
    <w:p w14:paraId="4B1F1C13"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Aftab, J., Abid, N., Cucari, N., &amp; Savastano, M. (2022). Green human resource management and environmental performance: The role of green innovation and </w:t>
      </w:r>
      <w:r w:rsidRPr="00DE47BE">
        <w:rPr>
          <w:rFonts w:ascii="Times New Roman" w:eastAsia="Calibri" w:hAnsi="Times New Roman" w:cs="Times New Roman"/>
        </w:rPr>
        <w:lastRenderedPageBreak/>
        <w:t xml:space="preserve">environmental strategy in a developing country. </w:t>
      </w:r>
      <w:r w:rsidRPr="009B0F6F">
        <w:rPr>
          <w:rFonts w:ascii="Times New Roman" w:eastAsia="Calibri" w:hAnsi="Times New Roman" w:cs="Times New Roman"/>
          <w:i/>
          <w:iCs/>
        </w:rPr>
        <w:t>Business Strategy and the Environment</w:t>
      </w:r>
      <w:r w:rsidRPr="00DE47BE">
        <w:rPr>
          <w:rFonts w:ascii="Times New Roman" w:eastAsia="Calibri" w:hAnsi="Times New Roman" w:cs="Times New Roman"/>
        </w:rPr>
        <w:t>.1-17</w:t>
      </w:r>
      <w:r w:rsidRPr="00DE47BE">
        <w:rPr>
          <w:rFonts w:ascii="Times New Roman" w:eastAsia="Calibri" w:hAnsi="Times New Roman" w:cs="Times New Roman"/>
          <w:rtl/>
        </w:rPr>
        <w:t>.</w:t>
      </w:r>
    </w:p>
    <w:p w14:paraId="0384DCB9"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Ahmad, S. (2015). Green Human Resource Management: Policies and practices. </w:t>
      </w:r>
      <w:r w:rsidRPr="00DE47BE">
        <w:rPr>
          <w:rFonts w:ascii="Times New Roman" w:eastAsia="Calibri" w:hAnsi="Times New Roman" w:cs="Times New Roman"/>
          <w:i/>
          <w:iCs/>
        </w:rPr>
        <w:t>Cogent Business &amp; Management</w:t>
      </w:r>
      <w:r w:rsidRPr="00DE47BE">
        <w:rPr>
          <w:rFonts w:ascii="Times New Roman" w:eastAsia="Calibri" w:hAnsi="Times New Roman" w:cs="Times New Roman"/>
        </w:rPr>
        <w:t>, 2 (1).</w:t>
      </w:r>
    </w:p>
    <w:p w14:paraId="1B145431"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Ahmed Mohammed (2015): </w:t>
      </w:r>
      <w:r w:rsidRPr="009B0F6F">
        <w:rPr>
          <w:rFonts w:ascii="Times New Roman" w:eastAsia="Calibri" w:hAnsi="Times New Roman" w:cs="Times New Roman"/>
          <w:i/>
          <w:iCs/>
        </w:rPr>
        <w:t>High-Performance Human Resource Practices and Employee Outcomes</w:t>
      </w:r>
      <w:r w:rsidRPr="00DE47BE">
        <w:rPr>
          <w:rFonts w:ascii="Times New Roman" w:eastAsia="Calibri" w:hAnsi="Times New Roman" w:cs="Times New Roman"/>
        </w:rPr>
        <w:t xml:space="preserve">: </w:t>
      </w:r>
      <w:proofErr w:type="gramStart"/>
      <w:r w:rsidRPr="009B0F6F">
        <w:rPr>
          <w:rFonts w:ascii="Times New Roman" w:eastAsia="Calibri" w:hAnsi="Times New Roman" w:cs="Times New Roman"/>
          <w:i/>
          <w:iCs/>
        </w:rPr>
        <w:t>the</w:t>
      </w:r>
      <w:proofErr w:type="gramEnd"/>
      <w:r w:rsidRPr="009B0F6F">
        <w:rPr>
          <w:rFonts w:ascii="Times New Roman" w:eastAsia="Calibri" w:hAnsi="Times New Roman" w:cs="Times New Roman"/>
          <w:i/>
          <w:iCs/>
        </w:rPr>
        <w:t xml:space="preserve"> Mediating Role of Public Service Motivation</w:t>
      </w:r>
      <w:r w:rsidRPr="00DE47BE">
        <w:rPr>
          <w:rFonts w:ascii="Times New Roman" w:eastAsia="Calibri" w:hAnsi="Times New Roman" w:cs="Times New Roman"/>
        </w:rPr>
        <w:t>, Julian Seymour Gould-Williams Paul Bottomed Cardiff University</w:t>
      </w:r>
      <w:r w:rsidRPr="00DE47BE">
        <w:rPr>
          <w:rFonts w:ascii="Times New Roman" w:eastAsia="Calibri" w:hAnsi="Times New Roman" w:cs="Times New Roman"/>
          <w:rtl/>
        </w:rPr>
        <w:t>.</w:t>
      </w:r>
    </w:p>
    <w:p w14:paraId="75EE8B01"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ALabaddi, Z. A., Rahahleh, A. H., Muflih, M. A., Sana'a, N. A. N., &amp; Salah, A. A. (2020). The Role of Electronic Human Resource Management on the Practices of Green Human Resource Management. </w:t>
      </w:r>
      <w:r w:rsidRPr="00DE47BE">
        <w:rPr>
          <w:rFonts w:ascii="Times New Roman" w:eastAsia="Calibri" w:hAnsi="Times New Roman" w:cs="Times New Roman"/>
          <w:i/>
          <w:iCs/>
        </w:rPr>
        <w:t>European Journal of Business and Management</w:t>
      </w:r>
      <w:r w:rsidRPr="00DE47BE">
        <w:rPr>
          <w:rFonts w:ascii="Times New Roman" w:eastAsia="Calibri" w:hAnsi="Times New Roman" w:cs="Times New Roman"/>
        </w:rPr>
        <w:t>, 12(1), 55-72.</w:t>
      </w:r>
    </w:p>
    <w:p w14:paraId="5B578FD6" w14:textId="789327CF"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Anwar, N., Mahmood, N. H. N., Yusliza, M. Y., Ramayah, T., Faezah, J. N., &amp; Khalid, W. (2020). Green Human Resource Management for organisational citizenship behaviour towards the environment and environmental performance</w:t>
      </w:r>
      <w:r w:rsidR="009B0F6F">
        <w:rPr>
          <w:rFonts w:ascii="Times New Roman" w:eastAsia="Calibri" w:hAnsi="Times New Roman" w:cs="Times New Roman"/>
        </w:rPr>
        <w:t>.</w:t>
      </w:r>
      <w:r w:rsidRPr="00DE47BE">
        <w:rPr>
          <w:rFonts w:ascii="Times New Roman" w:eastAsia="Calibri" w:hAnsi="Times New Roman" w:cs="Times New Roman"/>
        </w:rPr>
        <w:t xml:space="preserve"> </w:t>
      </w:r>
      <w:r w:rsidRPr="009B0F6F">
        <w:rPr>
          <w:rFonts w:ascii="Times New Roman" w:eastAsia="Calibri" w:hAnsi="Times New Roman" w:cs="Times New Roman"/>
          <w:i/>
          <w:iCs/>
        </w:rPr>
        <w:t xml:space="preserve">a university campus. Journal of </w:t>
      </w:r>
      <w:proofErr w:type="gramStart"/>
      <w:r w:rsidRPr="009B0F6F">
        <w:rPr>
          <w:rFonts w:ascii="Times New Roman" w:eastAsia="Calibri" w:hAnsi="Times New Roman" w:cs="Times New Roman"/>
          <w:i/>
          <w:iCs/>
        </w:rPr>
        <w:t>Cleaner</w:t>
      </w:r>
      <w:r w:rsidRPr="00DE47BE">
        <w:rPr>
          <w:rFonts w:ascii="Times New Roman" w:eastAsia="Calibri" w:hAnsi="Times New Roman" w:cs="Times New Roman"/>
        </w:rPr>
        <w:t xml:space="preserve"> </w:t>
      </w:r>
      <w:r w:rsidR="009B0F6F">
        <w:rPr>
          <w:rFonts w:ascii="Times New Roman" w:eastAsia="Calibri" w:hAnsi="Times New Roman" w:cs="Times New Roman"/>
        </w:rPr>
        <w:t>.</w:t>
      </w:r>
      <w:proofErr w:type="gramEnd"/>
      <w:r w:rsidR="009B0F6F">
        <w:rPr>
          <w:rFonts w:ascii="Times New Roman" w:eastAsia="Calibri" w:hAnsi="Times New Roman" w:cs="Times New Roman"/>
        </w:rPr>
        <w:t xml:space="preserve"> 5(6). 55- 82.</w:t>
      </w:r>
    </w:p>
    <w:p w14:paraId="4935E2ED" w14:textId="1CCBFDA0"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Armstrong.M. (2016) A </w:t>
      </w:r>
      <w:r w:rsidRPr="009B0F6F">
        <w:rPr>
          <w:rFonts w:ascii="Times New Roman" w:eastAsia="Calibri" w:hAnsi="Times New Roman" w:cs="Times New Roman"/>
          <w:i/>
          <w:iCs/>
        </w:rPr>
        <w:t xml:space="preserve">Handbook of Human Resource </w:t>
      </w:r>
      <w:r w:rsidR="009B0F6F" w:rsidRPr="009B0F6F">
        <w:rPr>
          <w:rFonts w:ascii="Times New Roman" w:eastAsia="Calibri" w:hAnsi="Times New Roman" w:cs="Times New Roman"/>
          <w:i/>
          <w:iCs/>
        </w:rPr>
        <w:t>Management</w:t>
      </w:r>
      <w:r w:rsidRPr="009B0F6F">
        <w:rPr>
          <w:rFonts w:ascii="Times New Roman" w:eastAsia="Calibri" w:hAnsi="Times New Roman" w:cs="Times New Roman"/>
          <w:i/>
          <w:iCs/>
        </w:rPr>
        <w:t xml:space="preserve"> Practice</w:t>
      </w:r>
      <w:r w:rsidRPr="00DE47BE">
        <w:rPr>
          <w:rFonts w:ascii="Times New Roman" w:eastAsia="Calibri" w:hAnsi="Times New Roman" w:cs="Times New Roman"/>
        </w:rPr>
        <w:t>. 10th ed, Londo</w:t>
      </w:r>
      <w:r w:rsidR="009B0F6F">
        <w:rPr>
          <w:rFonts w:ascii="Times New Roman" w:eastAsia="Calibri" w:hAnsi="Times New Roman" w:cs="Times New Roman"/>
        </w:rPr>
        <w:t xml:space="preserve">n and Philadelphia: Kogan. </w:t>
      </w:r>
    </w:p>
    <w:p w14:paraId="334F844D"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Arulrajah, A. Opatha, H. Nawaratne, N. (2015). Green Human Resource Management </w:t>
      </w:r>
      <w:proofErr w:type="gramStart"/>
      <w:r w:rsidRPr="00DE47BE">
        <w:rPr>
          <w:rFonts w:ascii="Times New Roman" w:eastAsia="Calibri" w:hAnsi="Times New Roman" w:cs="Times New Roman"/>
        </w:rPr>
        <w:t>Practices :</w:t>
      </w:r>
      <w:proofErr w:type="gramEnd"/>
      <w:r w:rsidRPr="00DE47BE">
        <w:rPr>
          <w:rFonts w:ascii="Times New Roman" w:eastAsia="Calibri" w:hAnsi="Times New Roman" w:cs="Times New Roman"/>
        </w:rPr>
        <w:t xml:space="preserve"> A Review, </w:t>
      </w:r>
      <w:r w:rsidRPr="009B0F6F">
        <w:rPr>
          <w:rFonts w:ascii="Times New Roman" w:eastAsia="Calibri" w:hAnsi="Times New Roman" w:cs="Times New Roman"/>
          <w:i/>
          <w:iCs/>
        </w:rPr>
        <w:t>Sri Lankan Journal of Human Resource Management</w:t>
      </w:r>
      <w:r w:rsidRPr="00DE47BE">
        <w:rPr>
          <w:rFonts w:ascii="Times New Roman" w:eastAsia="Calibri" w:hAnsi="Times New Roman" w:cs="Times New Roman"/>
        </w:rPr>
        <w:t>, Vol.5, No.1, 3.</w:t>
      </w:r>
    </w:p>
    <w:p w14:paraId="0C934E86"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Arulrajah, A., &amp; et al. (</w:t>
      </w:r>
      <w:r w:rsidRPr="00DE47BE">
        <w:rPr>
          <w:rFonts w:ascii="Times New Roman" w:eastAsia="Calibri" w:hAnsi="Times New Roman" w:cs="Times New Roman" w:hint="cs"/>
          <w:rtl/>
        </w:rPr>
        <w:t>2015</w:t>
      </w:r>
      <w:r w:rsidRPr="00DE47BE">
        <w:rPr>
          <w:rFonts w:ascii="Times New Roman" w:eastAsia="Calibri" w:hAnsi="Times New Roman" w:cs="Times New Roman"/>
        </w:rPr>
        <w:t xml:space="preserve">). Green human resource management practices: a review. </w:t>
      </w:r>
      <w:r w:rsidRPr="009B0F6F">
        <w:rPr>
          <w:rFonts w:ascii="Times New Roman" w:eastAsia="Calibri" w:hAnsi="Times New Roman" w:cs="Times New Roman"/>
          <w:i/>
          <w:iCs/>
        </w:rPr>
        <w:t>Sri Lankan J. Human Resource Management</w:t>
      </w:r>
      <w:r w:rsidRPr="00DE47BE">
        <w:rPr>
          <w:rFonts w:ascii="Times New Roman" w:eastAsia="Calibri" w:hAnsi="Times New Roman" w:cs="Times New Roman"/>
        </w:rPr>
        <w:t>, 15 (1).</w:t>
      </w:r>
    </w:p>
    <w:p w14:paraId="0A382846"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Atiku, S. O., &amp; Fapohunda, T. (Eds.). (2020</w:t>
      </w:r>
      <w:r w:rsidRPr="009B0F6F">
        <w:rPr>
          <w:rFonts w:ascii="Times New Roman" w:eastAsia="Calibri" w:hAnsi="Times New Roman" w:cs="Times New Roman"/>
          <w:i/>
          <w:iCs/>
        </w:rPr>
        <w:t>). Human Resource Management Practices for Promoting Sustainability</w:t>
      </w:r>
      <w:r w:rsidRPr="00DE47BE">
        <w:rPr>
          <w:rFonts w:ascii="Times New Roman" w:eastAsia="Calibri" w:hAnsi="Times New Roman" w:cs="Times New Roman"/>
        </w:rPr>
        <w:t>. IGI Globa</w:t>
      </w:r>
    </w:p>
    <w:p w14:paraId="276DC4B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Bangwal, D., &amp; Tiwari, P. (2015). Green HRM-A way greening the environment. </w:t>
      </w:r>
      <w:r w:rsidRPr="009B0F6F">
        <w:rPr>
          <w:rFonts w:ascii="Times New Roman" w:eastAsia="Calibri" w:hAnsi="Times New Roman" w:cs="Times New Roman"/>
          <w:i/>
          <w:iCs/>
        </w:rPr>
        <w:t>IOSR Journal of Business and Management</w:t>
      </w:r>
      <w:r w:rsidRPr="00DE47BE">
        <w:rPr>
          <w:rFonts w:ascii="Times New Roman" w:eastAsia="Calibri" w:hAnsi="Times New Roman" w:cs="Times New Roman"/>
        </w:rPr>
        <w:t>, 17(12), 45-53.</w:t>
      </w:r>
    </w:p>
    <w:p w14:paraId="39219985"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Bon, A. T., Zuid, A. A., &amp; Jaaron, A. (2018,), Green human resource management, Green supply chain management practices and Sustainable performance. In 8th International Conference on Industrial Engineering and Operations Management (IEOM</w:t>
      </w:r>
      <w:r w:rsidRPr="009B0F6F">
        <w:rPr>
          <w:rFonts w:ascii="Times New Roman" w:eastAsia="Calibri" w:hAnsi="Times New Roman" w:cs="Times New Roman"/>
          <w:i/>
          <w:iCs/>
        </w:rPr>
        <w:t>), (Bandung, Indonesia) March</w:t>
      </w:r>
      <w:r w:rsidRPr="00DE47BE">
        <w:rPr>
          <w:rFonts w:ascii="Times New Roman" w:eastAsia="Calibri" w:hAnsi="Times New Roman" w:cs="Times New Roman"/>
        </w:rPr>
        <w:t xml:space="preserve"> (pp. 6-8)</w:t>
      </w:r>
      <w:r w:rsidRPr="00DE47BE">
        <w:rPr>
          <w:rFonts w:ascii="Times New Roman" w:eastAsia="Calibri" w:hAnsi="Times New Roman" w:cs="Times New Roman"/>
          <w:rtl/>
        </w:rPr>
        <w:t>.</w:t>
      </w:r>
    </w:p>
    <w:p w14:paraId="590B5DC1"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Cheema, S., &amp; Javed. F. (2017). The effects of corporate social responsibility toward green human resource management: The mediating role of sustainable environment. </w:t>
      </w:r>
      <w:r w:rsidRPr="009B0F6F">
        <w:rPr>
          <w:rFonts w:ascii="Times New Roman" w:eastAsia="Calibri" w:hAnsi="Times New Roman" w:cs="Times New Roman"/>
          <w:i/>
          <w:iCs/>
        </w:rPr>
        <w:t>Cogent Business &amp; Management</w:t>
      </w:r>
      <w:r w:rsidRPr="00DE47BE">
        <w:rPr>
          <w:rFonts w:ascii="Times New Roman" w:eastAsia="Calibri" w:hAnsi="Times New Roman" w:cs="Times New Roman"/>
        </w:rPr>
        <w:t>, 4(1). 1310012</w:t>
      </w:r>
    </w:p>
    <w:p w14:paraId="5E928867"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lastRenderedPageBreak/>
        <w:t xml:space="preserve">Dessler. G (2013). </w:t>
      </w:r>
      <w:r w:rsidRPr="009B0F6F">
        <w:rPr>
          <w:rFonts w:ascii="Times New Roman" w:eastAsia="Calibri" w:hAnsi="Times New Roman" w:cs="Times New Roman"/>
          <w:i/>
          <w:iCs/>
        </w:rPr>
        <w:t xml:space="preserve">Human Resource Management-, 13th </w:t>
      </w:r>
      <w:proofErr w:type="gramStart"/>
      <w:r w:rsidRPr="009B0F6F">
        <w:rPr>
          <w:rFonts w:ascii="Times New Roman" w:eastAsia="Calibri" w:hAnsi="Times New Roman" w:cs="Times New Roman"/>
          <w:i/>
          <w:iCs/>
        </w:rPr>
        <w:t>edition</w:t>
      </w:r>
      <w:r w:rsidRPr="00DE47BE">
        <w:rPr>
          <w:rFonts w:ascii="Times New Roman" w:eastAsia="Calibri" w:hAnsi="Times New Roman" w:cs="Times New Roman"/>
        </w:rPr>
        <w:t xml:space="preserve"> ,</w:t>
      </w:r>
      <w:proofErr w:type="gramEnd"/>
      <w:r w:rsidRPr="00DE47BE">
        <w:rPr>
          <w:rFonts w:ascii="Times New Roman" w:eastAsia="Calibri" w:hAnsi="Times New Roman" w:cs="Times New Roman"/>
        </w:rPr>
        <w:t xml:space="preserve"> New Jersy ,USA : Pearson Education.</w:t>
      </w:r>
    </w:p>
    <w:p w14:paraId="3687CF01" w14:textId="22C26DED"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DIRI, T. V., &amp; ELISHA, O. D. (</w:t>
      </w:r>
      <w:r w:rsidR="009B0F6F">
        <w:rPr>
          <w:rFonts w:ascii="Times New Roman" w:eastAsia="Calibri" w:hAnsi="Times New Roman" w:cs="Times New Roman"/>
        </w:rPr>
        <w:t>2021).</w:t>
      </w:r>
      <w:r w:rsidRPr="00DE47BE">
        <w:rPr>
          <w:rFonts w:ascii="Times New Roman" w:eastAsia="Calibri" w:hAnsi="Times New Roman" w:cs="Times New Roman"/>
        </w:rPr>
        <w:t xml:space="preserve"> </w:t>
      </w:r>
      <w:r w:rsidRPr="009B0F6F">
        <w:rPr>
          <w:rFonts w:ascii="Times New Roman" w:eastAsia="Calibri" w:hAnsi="Times New Roman" w:cs="Times New Roman"/>
          <w:i/>
          <w:iCs/>
        </w:rPr>
        <w:t>GREEN HUMAN RESOURCE MANAGEMENT: A CATALYST FOR ENVIRONMENTAL</w:t>
      </w:r>
    </w:p>
    <w:p w14:paraId="131D2F4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Fawehinmi, O., Yusliza, M. Y., Mohamad, Z., Faczah, J. N., &amp; Muhammad, Z. (2020). Assessing the green behaviour of academics: The role of environmental green human and resource management knowledge. International </w:t>
      </w:r>
      <w:r w:rsidRPr="009B0F6F">
        <w:rPr>
          <w:rFonts w:ascii="Times New Roman" w:eastAsia="Calibri" w:hAnsi="Times New Roman" w:cs="Times New Roman"/>
          <w:i/>
          <w:iCs/>
        </w:rPr>
        <w:t>Journal of Manpower</w:t>
      </w:r>
      <w:r w:rsidRPr="00DE47BE">
        <w:rPr>
          <w:rFonts w:ascii="Times New Roman" w:eastAsia="Calibri" w:hAnsi="Times New Roman" w:cs="Times New Roman"/>
        </w:rPr>
        <w:t>, 41</w:t>
      </w:r>
      <w:r w:rsidRPr="00DE47BE">
        <w:rPr>
          <w:rFonts w:ascii="Times New Roman" w:eastAsia="Calibri" w:hAnsi="Times New Roman" w:cs="Times New Roman"/>
          <w:rtl/>
        </w:rPr>
        <w:t>(</w:t>
      </w:r>
      <w:proofErr w:type="gramStart"/>
      <w:r w:rsidRPr="00DE47BE">
        <w:rPr>
          <w:rFonts w:ascii="Times New Roman" w:eastAsia="Calibri" w:hAnsi="Times New Roman" w:cs="Times New Roman"/>
          <w:rtl/>
        </w:rPr>
        <w:t>7)…</w:t>
      </w:r>
      <w:proofErr w:type="gramEnd"/>
    </w:p>
    <w:p w14:paraId="61ACAA49" w14:textId="1EBC17B1" w:rsidR="009B6AA4" w:rsidRPr="00DE47BE" w:rsidRDefault="009B6AA4" w:rsidP="00FF34DF">
      <w:pPr>
        <w:shd w:val="clear" w:color="auto" w:fill="FFFFFF" w:themeFill="background1"/>
        <w:bidi w:val="0"/>
        <w:spacing w:after="0" w:line="360" w:lineRule="auto"/>
        <w:ind w:left="709" w:hanging="709"/>
        <w:jc w:val="both"/>
        <w:outlineLvl w:val="0"/>
        <w:rPr>
          <w:rFonts w:ascii="Times New Roman" w:eastAsia="Calibri" w:hAnsi="Times New Roman" w:cs="Times New Roman"/>
        </w:rPr>
      </w:pPr>
      <w:r w:rsidRPr="00DE47BE">
        <w:rPr>
          <w:rFonts w:ascii="Times New Roman" w:eastAsia="Calibri" w:hAnsi="Times New Roman" w:cs="Times New Roman"/>
        </w:rPr>
        <w:t>Hannawa a, Annegret F., Albert &amp; Kolyada, W, Wub Kolyada a, Anastasia, Potemkina, a &amp; Liam J. Donaldson c Annegret, F. (2022). he aspects of healthcare quality that are important to health professionals and patients: A qualitative study.</w:t>
      </w:r>
      <w:r w:rsidRPr="00DE47BE">
        <w:rPr>
          <w:rFonts w:ascii="Times New Roman" w:eastAsia="Calibri" w:hAnsi="Times New Roman" w:cs="Times New Roman"/>
          <w:i/>
          <w:iCs/>
        </w:rPr>
        <w:t xml:space="preserve"> Journal Patient Education and Counseling</w:t>
      </w:r>
      <w:r w:rsidRPr="00DE47BE">
        <w:rPr>
          <w:rFonts w:ascii="Times New Roman" w:eastAsia="Calibri" w:hAnsi="Times New Roman" w:cs="Times New Roman"/>
        </w:rPr>
        <w:t xml:space="preserve">. </w:t>
      </w:r>
      <w:r w:rsidR="009B0F6F">
        <w:rPr>
          <w:rFonts w:ascii="Times New Roman" w:eastAsia="Calibri" w:hAnsi="Times New Roman" w:cs="Times New Roman"/>
        </w:rPr>
        <w:t>10(6), 1561-1571.</w:t>
      </w:r>
    </w:p>
    <w:p w14:paraId="380DA263"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Hosain, M. S., &amp; Rahman, M. S. (2016). Green human resource management: A theoretical 6/overview. </w:t>
      </w:r>
      <w:r w:rsidRPr="009B0F6F">
        <w:rPr>
          <w:rFonts w:ascii="Times New Roman" w:eastAsia="Calibri" w:hAnsi="Times New Roman" w:cs="Times New Roman"/>
          <w:i/>
          <w:iCs/>
        </w:rPr>
        <w:t>IOSR Journal of Business and Management (IOSR-JBM),</w:t>
      </w:r>
      <w:r w:rsidRPr="00DE47BE">
        <w:rPr>
          <w:rFonts w:ascii="Times New Roman" w:eastAsia="Calibri" w:hAnsi="Times New Roman" w:cs="Times New Roman"/>
        </w:rPr>
        <w:t xml:space="preserve"> 18(6).</w:t>
      </w:r>
    </w:p>
    <w:p w14:paraId="7E1B9112"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human resource management practices. Corporate Social Responsibility and Environmental Management, 26(2), 424-438.</w:t>
      </w:r>
    </w:p>
    <w:p w14:paraId="029948F8"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Hutomo, A., Marditama, T., Limakrisna, N., Sentosa, I., &amp; Yew, J. L. K. (2020). Green Human Resource Management, Customer Environmental Collaboration and the Enablers of Green Employee Empowerment: Enhanching Environmental Performance. Dinasti </w:t>
      </w:r>
      <w:r w:rsidRPr="009B0F6F">
        <w:rPr>
          <w:rFonts w:ascii="Times New Roman" w:eastAsia="Calibri" w:hAnsi="Times New Roman" w:cs="Times New Roman"/>
          <w:i/>
          <w:iCs/>
        </w:rPr>
        <w:t>International Journal of Economics, Finance &amp; Accounting,</w:t>
      </w:r>
      <w:r w:rsidRPr="00DE47BE">
        <w:rPr>
          <w:rFonts w:ascii="Times New Roman" w:eastAsia="Calibri" w:hAnsi="Times New Roman" w:cs="Times New Roman"/>
        </w:rPr>
        <w:t xml:space="preserve"> 1(2), 358-372.</w:t>
      </w:r>
    </w:p>
    <w:p w14:paraId="4D90F516" w14:textId="3D2C9976"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Jabbour M, &amp;</w:t>
      </w: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Muller, Jackson (2016) Green human resource management", </w:t>
      </w:r>
      <w:r w:rsidRPr="009B0F6F">
        <w:rPr>
          <w:rFonts w:ascii="Times New Roman" w:eastAsia="Calibri" w:hAnsi="Times New Roman" w:cs="Times New Roman"/>
          <w:i/>
          <w:iCs/>
        </w:rPr>
        <w:t>Festschrift for Personalforschung</w:t>
      </w:r>
      <w:r w:rsidRPr="00DE47BE">
        <w:rPr>
          <w:rFonts w:ascii="Times New Roman" w:eastAsia="Calibri" w:hAnsi="Times New Roman" w:cs="Times New Roman"/>
        </w:rPr>
        <w:t>, 95-96.</w:t>
      </w:r>
    </w:p>
    <w:p w14:paraId="4D17202A"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Calibri" w:eastAsia="Calibri" w:hAnsi="Calibri" w:cs="Arial"/>
        </w:rPr>
        <w:t xml:space="preserve">Jafri, S. (2012). </w:t>
      </w:r>
      <w:r w:rsidRPr="00DE47BE">
        <w:rPr>
          <w:rFonts w:ascii="Times New Roman" w:eastAsia="Calibri" w:hAnsi="Times New Roman" w:cs="Times New Roman"/>
        </w:rPr>
        <w:t xml:space="preserve">Green HR practices: an empirical study of certain automobile organizations of India. </w:t>
      </w:r>
      <w:r w:rsidRPr="00DE47BE">
        <w:rPr>
          <w:rFonts w:ascii="Times New Roman" w:eastAsia="Calibri" w:hAnsi="Times New Roman" w:cs="Times New Roman"/>
          <w:i/>
          <w:iCs/>
        </w:rPr>
        <w:t>Journal Elixir Human Res.</w:t>
      </w:r>
      <w:r w:rsidRPr="00DE47BE">
        <w:rPr>
          <w:rFonts w:ascii="Calibri" w:eastAsia="Calibri" w:hAnsi="Calibri" w:cs="Arial"/>
          <w:i/>
          <w:iCs/>
        </w:rPr>
        <w:t xml:space="preserve"> Mgmts</w:t>
      </w:r>
      <w:r w:rsidRPr="00DE47BE">
        <w:rPr>
          <w:rFonts w:ascii="Calibri" w:eastAsia="Calibri" w:hAnsi="Calibri" w:cs="Arial"/>
        </w:rPr>
        <w:t>., 6193-6198</w:t>
      </w:r>
      <w:r w:rsidRPr="00DE47BE">
        <w:rPr>
          <w:rFonts w:ascii="Times New Roman" w:eastAsia="Calibri" w:hAnsi="Times New Roman" w:cs="Times New Roman"/>
        </w:rPr>
        <w:t xml:space="preserve"> </w:t>
      </w:r>
    </w:p>
    <w:p w14:paraId="0B39CD91" w14:textId="700988D9" w:rsidR="009B6AA4" w:rsidRPr="009B0F6F"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i/>
          <w:iCs/>
        </w:rPr>
      </w:pPr>
      <w:r w:rsidRPr="00DE47BE">
        <w:rPr>
          <w:rFonts w:ascii="Times New Roman" w:eastAsia="Calibri" w:hAnsi="Times New Roman" w:cs="Times New Roman"/>
        </w:rPr>
        <w:t>Lawal, 1. O., &amp; Olawoyin, F. S. (2021</w:t>
      </w:r>
      <w:r w:rsidRPr="009B0F6F">
        <w:rPr>
          <w:rFonts w:ascii="Times New Roman" w:eastAsia="Calibri" w:hAnsi="Times New Roman" w:cs="Times New Roman"/>
          <w:i/>
          <w:iCs/>
        </w:rPr>
        <w:t>). Green Human Resources and Sustainable Business Solutions</w:t>
      </w:r>
      <w:r w:rsidRPr="00DE47BE">
        <w:rPr>
          <w:rFonts w:ascii="Times New Roman" w:eastAsia="Calibri" w:hAnsi="Times New Roman" w:cs="Times New Roman"/>
        </w:rPr>
        <w:t>. In Human Resource Management Practices for Promoting Sust</w:t>
      </w:r>
      <w:r w:rsidR="009B0F6F">
        <w:rPr>
          <w:rFonts w:ascii="Times New Roman" w:eastAsia="Calibri" w:hAnsi="Times New Roman" w:cs="Times New Roman"/>
        </w:rPr>
        <w:t>ainability.</w:t>
      </w:r>
    </w:p>
    <w:p w14:paraId="438FF324" w14:textId="38D3E65E"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Malik, S. Y.; Cao, Y.; Mughal, Y. H.; Kundi, G. M.; Mughal, M. H.; Ramayah, T. (2020). Pathways towards sustainability in organizations: Empirical evidence on the role of green human resource management practices and green</w:t>
      </w:r>
      <w:r w:rsidR="009B0F6F">
        <w:rPr>
          <w:rFonts w:ascii="Times New Roman" w:eastAsia="Calibri" w:hAnsi="Times New Roman" w:cs="Times New Roman"/>
        </w:rPr>
        <w:t>.</w:t>
      </w:r>
      <w:r w:rsidRPr="00DE47BE">
        <w:rPr>
          <w:rFonts w:ascii="Times New Roman" w:eastAsia="Calibri" w:hAnsi="Times New Roman" w:cs="Times New Roman"/>
        </w:rPr>
        <w:t xml:space="preserve"> </w:t>
      </w:r>
      <w:r w:rsidRPr="009B0F6F">
        <w:rPr>
          <w:rFonts w:ascii="Times New Roman" w:eastAsia="Calibri" w:hAnsi="Times New Roman" w:cs="Times New Roman"/>
          <w:i/>
          <w:iCs/>
        </w:rPr>
        <w:t>intellectual capital. Sustainability</w:t>
      </w:r>
      <w:r w:rsidRPr="00DE47BE">
        <w:rPr>
          <w:rFonts w:ascii="Times New Roman" w:eastAsia="Calibri" w:hAnsi="Times New Roman" w:cs="Times New Roman"/>
        </w:rPr>
        <w:t>. Vol 8(13</w:t>
      </w:r>
      <w:proofErr w:type="gramStart"/>
      <w:r w:rsidRPr="00DE47BE">
        <w:rPr>
          <w:rFonts w:ascii="Times New Roman" w:eastAsia="Calibri" w:hAnsi="Times New Roman" w:cs="Times New Roman"/>
        </w:rPr>
        <w:t>) .</w:t>
      </w:r>
      <w:proofErr w:type="gramEnd"/>
      <w:r w:rsidRPr="00DE47BE">
        <w:rPr>
          <w:rFonts w:ascii="Times New Roman" w:eastAsia="Calibri" w:hAnsi="Times New Roman" w:cs="Times New Roman"/>
        </w:rPr>
        <w:t xml:space="preserve"> 3228 – 3239.</w:t>
      </w:r>
    </w:p>
    <w:p w14:paraId="046F8027" w14:textId="4EB4DD50"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lastRenderedPageBreak/>
        <w:t>Malik, S. Y.; Hayat Mughal, Y.; Azam, T.; Cao, Y.; Wan, Z.; Zhu, H.; Thurasamy, R., (2021). Corporate Social Responsibility, Green Human Resources Management, and Sustainable Performance: Is Organizational</w:t>
      </w:r>
      <w:r w:rsidR="0019713C">
        <w:rPr>
          <w:rFonts w:ascii="Times New Roman" w:eastAsia="Calibri" w:hAnsi="Times New Roman" w:cs="Times New Roman"/>
        </w:rPr>
        <w:t>.</w:t>
      </w:r>
      <w:r w:rsidRPr="00DE47BE">
        <w:rPr>
          <w:rFonts w:ascii="Times New Roman" w:eastAsia="Calibri" w:hAnsi="Times New Roman" w:cs="Times New Roman"/>
        </w:rPr>
        <w:t xml:space="preserve"> </w:t>
      </w:r>
      <w:r w:rsidRPr="0019713C">
        <w:rPr>
          <w:rFonts w:ascii="Times New Roman" w:eastAsia="Calibri" w:hAnsi="Times New Roman" w:cs="Times New Roman"/>
          <w:i/>
          <w:iCs/>
        </w:rPr>
        <w:t>Citizenship Behavior towards Environment the Missing Link? Sustainability</w:t>
      </w:r>
      <w:r w:rsidRPr="00DE47BE">
        <w:rPr>
          <w:rFonts w:ascii="Times New Roman" w:eastAsia="Calibri" w:hAnsi="Times New Roman" w:cs="Times New Roman"/>
        </w:rPr>
        <w:t>. Vol 13(3). 10-44</w:t>
      </w:r>
    </w:p>
    <w:p w14:paraId="44940400" w14:textId="089EB739" w:rsidR="009B6AA4" w:rsidRPr="0019713C"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Marzo, </w:t>
      </w:r>
      <w:hyperlink r:id="rId16" w:history="1">
        <w:r w:rsidRPr="0019713C">
          <w:rPr>
            <w:rFonts w:ascii="Times New Roman" w:eastAsia="Calibri" w:hAnsi="Times New Roman" w:cs="Times New Roman"/>
            <w:sz w:val="26"/>
            <w:szCs w:val="26"/>
          </w:rPr>
          <w:t>Roy Rillera</w:t>
        </w:r>
      </w:hyperlink>
      <w:r w:rsidRPr="0019713C">
        <w:rPr>
          <w:rFonts w:ascii="Times New Roman" w:eastAsia="Calibri" w:hAnsi="Times New Roman" w:cs="Times New Roman"/>
          <w:sz w:val="26"/>
          <w:szCs w:val="26"/>
        </w:rPr>
        <w:t xml:space="preserve">  &amp; Bhattacharya, </w:t>
      </w:r>
      <w:hyperlink r:id="rId17" w:history="1">
        <w:r w:rsidRPr="0019713C">
          <w:rPr>
            <w:rFonts w:ascii="Times New Roman" w:eastAsia="Calibri" w:hAnsi="Times New Roman" w:cs="Times New Roman"/>
            <w:sz w:val="26"/>
            <w:szCs w:val="26"/>
          </w:rPr>
          <w:t xml:space="preserve">Sudip </w:t>
        </w:r>
      </w:hyperlink>
      <w:r w:rsidRPr="0019713C">
        <w:rPr>
          <w:rFonts w:ascii="Times New Roman" w:eastAsia="Calibri" w:hAnsi="Times New Roman" w:cs="Times New Roman"/>
          <w:sz w:val="26"/>
          <w:szCs w:val="26"/>
        </w:rPr>
        <w:t xml:space="preserve"> &amp; Ujang , </w:t>
      </w:r>
      <w:hyperlink r:id="rId18" w:history="1">
        <w:r w:rsidRPr="0019713C">
          <w:rPr>
            <w:rFonts w:ascii="Times New Roman" w:eastAsia="Calibri" w:hAnsi="Times New Roman" w:cs="Times New Roman"/>
            <w:sz w:val="26"/>
            <w:szCs w:val="26"/>
          </w:rPr>
          <w:t xml:space="preserve">Noorhaida Binti </w:t>
        </w:r>
      </w:hyperlink>
      <w:r w:rsidRPr="0019713C">
        <w:rPr>
          <w:rFonts w:ascii="Times New Roman" w:eastAsia="Calibri" w:hAnsi="Times New Roman" w:cs="Times New Roman"/>
          <w:sz w:val="26"/>
          <w:szCs w:val="26"/>
        </w:rPr>
        <w:t> &amp; Naing ,</w:t>
      </w:r>
      <w:hyperlink r:id="rId19" w:history="1">
        <w:r w:rsidRPr="0019713C">
          <w:rPr>
            <w:rFonts w:ascii="Times New Roman" w:eastAsia="Calibri" w:hAnsi="Times New Roman" w:cs="Times New Roman"/>
            <w:sz w:val="26"/>
            <w:szCs w:val="26"/>
          </w:rPr>
          <w:t>Thein Win</w:t>
        </w:r>
      </w:hyperlink>
      <w:r w:rsidRPr="0019713C">
        <w:rPr>
          <w:rFonts w:ascii="Times New Roman" w:eastAsia="Calibri" w:hAnsi="Times New Roman" w:cs="Times New Roman"/>
          <w:sz w:val="26"/>
          <w:szCs w:val="26"/>
        </w:rPr>
        <w:t xml:space="preserve"> &amp; Fe, </w:t>
      </w:r>
      <w:hyperlink r:id="rId20" w:history="1">
        <w:r w:rsidRPr="0019713C">
          <w:rPr>
            <w:rFonts w:ascii="Times New Roman" w:eastAsia="Calibri" w:hAnsi="Times New Roman" w:cs="Times New Roman"/>
            <w:sz w:val="26"/>
            <w:szCs w:val="26"/>
          </w:rPr>
          <w:t>Anita Ting Huong i</w:t>
        </w:r>
      </w:hyperlink>
      <w:r w:rsidRPr="0019713C">
        <w:rPr>
          <w:rFonts w:ascii="Times New Roman" w:eastAsia="Calibri" w:hAnsi="Times New Roman" w:cs="Times New Roman"/>
          <w:sz w:val="26"/>
          <w:szCs w:val="26"/>
        </w:rPr>
        <w:t xml:space="preserve"> &amp; Chun, </w:t>
      </w:r>
      <w:hyperlink r:id="rId21" w:history="1">
        <w:r w:rsidRPr="0019713C">
          <w:rPr>
            <w:rFonts w:ascii="Times New Roman" w:eastAsia="Calibri" w:hAnsi="Times New Roman" w:cs="Times New Roman"/>
            <w:sz w:val="26"/>
            <w:szCs w:val="26"/>
          </w:rPr>
          <w:t xml:space="preserve">Cheong Kah </w:t>
        </w:r>
      </w:hyperlink>
      <w:r w:rsidRPr="0019713C">
        <w:rPr>
          <w:rFonts w:ascii="Times New Roman" w:eastAsia="Calibri" w:hAnsi="Times New Roman" w:cs="Times New Roman"/>
          <w:sz w:val="26"/>
          <w:szCs w:val="26"/>
        </w:rPr>
        <w:t xml:space="preserve"> &amp; Ting, </w:t>
      </w:r>
      <w:hyperlink r:id="rId22" w:history="1">
        <w:r w:rsidRPr="0019713C">
          <w:rPr>
            <w:rFonts w:ascii="Times New Roman" w:eastAsia="Calibri" w:hAnsi="Times New Roman" w:cs="Times New Roman"/>
            <w:sz w:val="26"/>
            <w:szCs w:val="26"/>
          </w:rPr>
          <w:t xml:space="preserve">Cheryl Pock Xue </w:t>
        </w:r>
      </w:hyperlink>
      <w:r w:rsidRPr="0019713C">
        <w:rPr>
          <w:rFonts w:ascii="Times New Roman" w:eastAsia="Calibri" w:hAnsi="Times New Roman" w:cs="Times New Roman"/>
          <w:sz w:val="26"/>
          <w:szCs w:val="26"/>
        </w:rPr>
        <w:t> &amp;, Rajah, </w:t>
      </w:r>
      <w:hyperlink r:id="rId23" w:history="1">
        <w:r w:rsidRPr="0019713C">
          <w:rPr>
            <w:rFonts w:ascii="Times New Roman" w:eastAsia="Calibri" w:hAnsi="Times New Roman" w:cs="Times New Roman"/>
            <w:sz w:val="26"/>
            <w:szCs w:val="26"/>
          </w:rPr>
          <w:t xml:space="preserve">Pavithra </w:t>
        </w:r>
      </w:hyperlink>
      <w:r w:rsidRPr="0019713C">
        <w:rPr>
          <w:rFonts w:ascii="Times New Roman" w:eastAsia="Calibri" w:hAnsi="Times New Roman" w:cs="Times New Roman"/>
          <w:sz w:val="26"/>
          <w:szCs w:val="26"/>
        </w:rPr>
        <w:t xml:space="preserve"> &amp; Shanmuganathan . Kavitra. (2021).  The impact of service quality provided by health-care centers and physicians on patient satisfaction, </w:t>
      </w:r>
      <w:r w:rsidRPr="0019713C">
        <w:rPr>
          <w:rFonts w:ascii="Times New Roman" w:eastAsia="Calibri" w:hAnsi="Times New Roman" w:cs="Times New Roman"/>
          <w:i/>
          <w:iCs/>
          <w:sz w:val="26"/>
          <w:szCs w:val="26"/>
        </w:rPr>
        <w:t>Journal of Education and Health Promotion</w:t>
      </w:r>
      <w:r w:rsidRPr="0019713C">
        <w:rPr>
          <w:rFonts w:ascii="Times New Roman" w:eastAsia="Calibri" w:hAnsi="Times New Roman" w:cs="Times New Roman"/>
          <w:sz w:val="26"/>
          <w:szCs w:val="26"/>
        </w:rPr>
        <w:t xml:space="preserve">. Vol. </w:t>
      </w:r>
      <w:r w:rsidR="0019713C" w:rsidRPr="0019713C">
        <w:rPr>
          <w:rFonts w:ascii="Times New Roman" w:eastAsia="Calibri" w:hAnsi="Times New Roman" w:cs="Times New Roman"/>
          <w:sz w:val="26"/>
          <w:szCs w:val="26"/>
        </w:rPr>
        <w:t>10(24),160-2016</w:t>
      </w:r>
    </w:p>
    <w:p w14:paraId="7D6A57CD"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Mishra, Sarkar &amp; Kiranmai (2014) Green HRM: innovative approach in Indian public enterprises. World Review of Science, </w:t>
      </w:r>
      <w:r w:rsidRPr="0019713C">
        <w:rPr>
          <w:rFonts w:ascii="Times New Roman" w:eastAsia="Calibri" w:hAnsi="Times New Roman" w:cs="Times New Roman"/>
          <w:i/>
          <w:iCs/>
        </w:rPr>
        <w:t>Technology and Sustainable Development</w:t>
      </w:r>
      <w:r w:rsidRPr="00DE47BE">
        <w:rPr>
          <w:rFonts w:ascii="Times New Roman" w:eastAsia="Calibri" w:hAnsi="Times New Roman" w:cs="Times New Roman"/>
        </w:rPr>
        <w:t>, 11(1),26-42-MM</w:t>
      </w:r>
    </w:p>
    <w:p w14:paraId="73B75193" w14:textId="77777777" w:rsidR="009B6AA4" w:rsidRPr="0019713C"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Nour C., Josep G., (2019). "On the importance of sustainable human resource management for the adoption of sustainable development goals". Resources, Conservation &amp; Recycling, </w:t>
      </w:r>
      <w:hyperlink r:id="rId24" w:tooltip="Go to International Journal of Hospitality Management on ScienceDirect" w:history="1">
        <w:r w:rsidRPr="0019713C">
          <w:rPr>
            <w:rFonts w:ascii="Times New Roman" w:eastAsia="Calibri" w:hAnsi="Times New Roman" w:cs="Times New Roman"/>
            <w:i/>
            <w:iCs/>
            <w:sz w:val="26"/>
            <w:szCs w:val="26"/>
          </w:rPr>
          <w:t>International Journal of Hospitality Management</w:t>
        </w:r>
      </w:hyperlink>
      <w:r w:rsidRPr="0019713C">
        <w:rPr>
          <w:rFonts w:ascii="Times New Roman" w:eastAsia="Calibri" w:hAnsi="Times New Roman" w:cs="Times New Roman"/>
          <w:sz w:val="26"/>
          <w:szCs w:val="26"/>
        </w:rPr>
        <w:t>. 8(5). 141, 109–122.</w:t>
      </w:r>
    </w:p>
    <w:p w14:paraId="5AC16937"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Obaid, T. F., &amp; Alias, R. B. (2015). The impact of green recruitment, green training and green learning on the firm performance: conceptual paper</w:t>
      </w:r>
      <w:r w:rsidRPr="0019713C">
        <w:rPr>
          <w:rFonts w:ascii="Times New Roman" w:eastAsia="Calibri" w:hAnsi="Times New Roman" w:cs="Times New Roman"/>
          <w:i/>
          <w:iCs/>
        </w:rPr>
        <w:t>. International Journal of Applied Research</w:t>
      </w:r>
      <w:r w:rsidRPr="00DE47BE">
        <w:rPr>
          <w:rFonts w:ascii="Times New Roman" w:eastAsia="Calibri" w:hAnsi="Times New Roman" w:cs="Times New Roman"/>
        </w:rPr>
        <w:t>, 1(12), 951-953.</w:t>
      </w:r>
    </w:p>
    <w:p w14:paraId="48EE43B6"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Opatha, H. H. D. N. P., &amp; Hewapathirana, R. A. (2019). Defining</w:t>
      </w:r>
      <w:r w:rsidRPr="00DE47BE">
        <w:rPr>
          <w:rFonts w:ascii="Times New Roman" w:eastAsia="Calibri" w:hAnsi="Times New Roman" w:cs="Times New Roman"/>
          <w:rtl/>
        </w:rPr>
        <w:t xml:space="preserve"> …</w:t>
      </w:r>
    </w:p>
    <w:p w14:paraId="77A88A0F" w14:textId="7CA0F913"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Pham, N. T., Thanh, T. V., Tučková, Z., &amp; Thuy, V. T. N. (2020). The role of green human resource management in driving hotel's environmental performance: Interaction and mediation analysis. </w:t>
      </w:r>
      <w:r w:rsidRPr="0019713C">
        <w:rPr>
          <w:rFonts w:ascii="Times New Roman" w:eastAsia="Calibri" w:hAnsi="Times New Roman" w:cs="Times New Roman"/>
          <w:i/>
          <w:iCs/>
        </w:rPr>
        <w:t>International Journal of Hospitality Management</w:t>
      </w:r>
      <w:r w:rsidRPr="00DE47BE">
        <w:rPr>
          <w:rFonts w:ascii="Times New Roman" w:eastAsia="Calibri" w:hAnsi="Times New Roman" w:cs="Times New Roman"/>
        </w:rPr>
        <w:t>,</w:t>
      </w:r>
      <w:r w:rsidR="0019713C">
        <w:rPr>
          <w:rFonts w:ascii="Times New Roman" w:eastAsia="Calibri" w:hAnsi="Times New Roman" w:cs="Times New Roman"/>
        </w:rPr>
        <w:t>5(16). 88-109.</w:t>
      </w:r>
    </w:p>
    <w:p w14:paraId="17C565B3" w14:textId="39E4670F"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Rahman, I., Chen, H., &amp; Reynolds, D. (2020). Evidence of green signaling in green hotels. International </w:t>
      </w:r>
      <w:r w:rsidRPr="00DE47BE">
        <w:rPr>
          <w:rFonts w:ascii="Times New Roman" w:eastAsia="Calibri" w:hAnsi="Times New Roman" w:cs="Times New Roman"/>
          <w:i/>
          <w:iCs/>
        </w:rPr>
        <w:t>Journal of Hospitality Management</w:t>
      </w:r>
      <w:r w:rsidR="0019713C">
        <w:rPr>
          <w:rFonts w:ascii="Times New Roman" w:eastAsia="Calibri" w:hAnsi="Times New Roman" w:cs="Times New Roman"/>
        </w:rPr>
        <w:t>. 12(22), 124-147.</w:t>
      </w:r>
    </w:p>
    <w:p w14:paraId="0ADB4E6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Ramasamy, A. (2017). A </w:t>
      </w:r>
      <w:r w:rsidRPr="0019713C">
        <w:rPr>
          <w:rFonts w:ascii="Times New Roman" w:eastAsia="Calibri" w:hAnsi="Times New Roman" w:cs="Times New Roman"/>
          <w:i/>
          <w:iCs/>
        </w:rPr>
        <w:t>study on implications of implementing green</w:t>
      </w:r>
      <w:r w:rsidRPr="00DE47BE">
        <w:rPr>
          <w:rFonts w:ascii="Times New Roman" w:eastAsia="Calibri" w:hAnsi="Times New Roman" w:cs="Times New Roman"/>
        </w:rPr>
        <w:t>. HRM in the corporate bodies with special reference to developing nations</w:t>
      </w:r>
    </w:p>
    <w:p w14:paraId="7256F0B3" w14:textId="485B2837" w:rsidR="009B6AA4" w:rsidRPr="0019713C"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Renwick, Redman &amp; Maguire (2015) Green Human Resource Management: A Review, and Research Agenda, </w:t>
      </w:r>
      <w:r w:rsidRPr="0019713C">
        <w:rPr>
          <w:rFonts w:ascii="Times New Roman" w:eastAsia="Calibri" w:hAnsi="Times New Roman" w:cs="Times New Roman"/>
          <w:i/>
          <w:iCs/>
          <w:sz w:val="26"/>
          <w:szCs w:val="26"/>
        </w:rPr>
        <w:t>International Journal of Management Review</w:t>
      </w:r>
      <w:r w:rsidRPr="0019713C">
        <w:rPr>
          <w:rFonts w:ascii="Times New Roman" w:eastAsia="Calibri" w:hAnsi="Times New Roman" w:cs="Times New Roman"/>
          <w:sz w:val="26"/>
          <w:szCs w:val="26"/>
        </w:rPr>
        <w:t xml:space="preserve">, </w:t>
      </w:r>
      <w:r w:rsidR="0019713C" w:rsidRPr="0019713C">
        <w:rPr>
          <w:rFonts w:ascii="Times New Roman" w:eastAsia="Calibri" w:hAnsi="Times New Roman" w:cs="Times New Roman"/>
          <w:sz w:val="26"/>
          <w:szCs w:val="26"/>
        </w:rPr>
        <w:t>2(15)</w:t>
      </w:r>
      <w:r w:rsidRPr="0019713C">
        <w:rPr>
          <w:rFonts w:ascii="Times New Roman" w:eastAsia="Calibri" w:hAnsi="Times New Roman" w:cs="Times New Roman"/>
          <w:sz w:val="26"/>
          <w:szCs w:val="26"/>
        </w:rPr>
        <w:t>, 1-14.</w:t>
      </w:r>
    </w:p>
    <w:p w14:paraId="3EC0103B" w14:textId="029FE388" w:rsidR="00A02C2F" w:rsidRPr="00A02C2F"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sz w:val="28"/>
          <w:szCs w:val="28"/>
        </w:rPr>
      </w:pPr>
      <w:r w:rsidRPr="00A02C2F">
        <w:rPr>
          <w:rFonts w:ascii="Times New Roman" w:eastAsia="Calibri" w:hAnsi="Times New Roman" w:cs="Times New Roman"/>
          <w:sz w:val="28"/>
          <w:szCs w:val="28"/>
        </w:rPr>
        <w:lastRenderedPageBreak/>
        <w:t xml:space="preserve">Saeed, B. B., Afsar, B., Hafeez, S., Khan, I., Tahir, M., &amp; Afridi, M. A. (2019). </w:t>
      </w:r>
      <w:r w:rsidR="00A02C2F" w:rsidRPr="00A02C2F">
        <w:rPr>
          <w:rFonts w:ascii="Times New Roman" w:eastAsia="Calibri" w:hAnsi="Times New Roman" w:cs="Times New Roman"/>
          <w:sz w:val="28"/>
          <w:szCs w:val="28"/>
        </w:rPr>
        <w:t>Promoting employee's proenvironmental behavior through green human resource management practices. Access through your institution. 2(26). 424- 438.</w:t>
      </w:r>
    </w:p>
    <w:p w14:paraId="6C00CC8A" w14:textId="4AE886DD"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Saifuddin, Q., Hussain, F., &amp; Khan, I. U. (2020). Striving to Implement Green Human Resource Management (GHRM) Policies and Practices: A Study from HR Managers Perspective (FMCG Sector</w:t>
      </w:r>
      <w:r w:rsidRPr="00A02C2F">
        <w:rPr>
          <w:rFonts w:ascii="Times New Roman" w:eastAsia="Calibri" w:hAnsi="Times New Roman" w:cs="Times New Roman"/>
          <w:i/>
          <w:iCs/>
        </w:rPr>
        <w:t>). International Journal of Management Excellence,</w:t>
      </w:r>
      <w:r w:rsidRPr="00DE47BE">
        <w:rPr>
          <w:rFonts w:ascii="Times New Roman" w:eastAsia="Calibri" w:hAnsi="Times New Roman" w:cs="Times New Roman"/>
        </w:rPr>
        <w:t xml:space="preserve"> 14(2), 2037-2051</w:t>
      </w:r>
      <w:r w:rsidRPr="00DE47BE">
        <w:rPr>
          <w:rFonts w:ascii="Times New Roman" w:eastAsia="Calibri" w:hAnsi="Times New Roman" w:cs="Times New Roman"/>
          <w:rtl/>
        </w:rPr>
        <w:t>.</w:t>
      </w:r>
    </w:p>
    <w:p w14:paraId="75B3C6E3"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Shaban, S. (2019), Reviewing the concept of green HRM (GHRM) and its application practices (Green Staffing) with suggested research agenda: A review from literature background and testing construction perspective</w:t>
      </w:r>
      <w:r w:rsidRPr="00A02C2F">
        <w:rPr>
          <w:rFonts w:ascii="Times New Roman" w:eastAsia="Calibri" w:hAnsi="Times New Roman" w:cs="Times New Roman"/>
          <w:i/>
          <w:iCs/>
        </w:rPr>
        <w:t>. International Business Research</w:t>
      </w:r>
      <w:r w:rsidRPr="00DE47BE">
        <w:rPr>
          <w:rFonts w:ascii="Times New Roman" w:eastAsia="Calibri" w:hAnsi="Times New Roman" w:cs="Times New Roman"/>
        </w:rPr>
        <w:t>, 12(5), 86-94</w:t>
      </w:r>
      <w:r w:rsidRPr="00DE47BE">
        <w:rPr>
          <w:rFonts w:ascii="Times New Roman" w:eastAsia="Calibri" w:hAnsi="Times New Roman" w:cs="Times New Roman"/>
          <w:rtl/>
        </w:rPr>
        <w:t>,</w:t>
      </w:r>
    </w:p>
    <w:p w14:paraId="4FE5C15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 xml:space="preserve">Shah, M. (2019). Green human resource management: Development of a valid measurement scale. Business Strategy and the Environment, its application practices (Green Staffing) with suggested research agenda: A review from literature background and testing construction perspective. </w:t>
      </w:r>
      <w:r w:rsidRPr="00A02C2F">
        <w:rPr>
          <w:rFonts w:ascii="Times New Roman" w:eastAsia="Calibri" w:hAnsi="Times New Roman" w:cs="Times New Roman"/>
          <w:i/>
          <w:iCs/>
        </w:rPr>
        <w:t>International Business Research,</w:t>
      </w:r>
      <w:r w:rsidRPr="00DE47BE">
        <w:rPr>
          <w:rFonts w:ascii="Times New Roman" w:eastAsia="Calibri" w:hAnsi="Times New Roman" w:cs="Times New Roman"/>
        </w:rPr>
        <w:t xml:space="preserve"> 12(5), 86-94</w:t>
      </w:r>
      <w:r w:rsidRPr="00DE47BE">
        <w:rPr>
          <w:rFonts w:ascii="Times New Roman" w:eastAsia="Calibri" w:hAnsi="Times New Roman" w:cs="Times New Roman"/>
          <w:rtl/>
        </w:rPr>
        <w:t>.</w:t>
      </w:r>
    </w:p>
    <w:p w14:paraId="3C383FB7"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Susanto, E., Rofaida, R., &amp; Senen, S. H. (2022). GREEN HUMAN RESOURCES MANAGEMENT IN HOSPITALITY INDUSTRIES: A SYSTEMATIC LITERATURE REVIEW. European </w:t>
      </w:r>
      <w:r w:rsidRPr="00BF780E">
        <w:rPr>
          <w:rFonts w:ascii="Times New Roman" w:eastAsia="Calibri" w:hAnsi="Times New Roman" w:cs="Times New Roman"/>
          <w:i/>
          <w:iCs/>
        </w:rPr>
        <w:t>Journal of Human Resource Management Studies</w:t>
      </w:r>
      <w:r w:rsidRPr="00DE47BE">
        <w:rPr>
          <w:rFonts w:ascii="Times New Roman" w:eastAsia="Calibri" w:hAnsi="Times New Roman" w:cs="Times New Roman"/>
        </w:rPr>
        <w:t>, 5(4),</w:t>
      </w:r>
    </w:p>
    <w:p w14:paraId="4166907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Tran, Nguyen Khanh Hai (2023). An empirical investigation on the impact of green human resources management and green leadership on green work engagement Author links open overlay panel. </w:t>
      </w:r>
      <w:r w:rsidRPr="00DE47BE">
        <w:rPr>
          <w:rFonts w:ascii="Times New Roman" w:eastAsia="Calibri" w:hAnsi="Times New Roman" w:cs="Times New Roman"/>
          <w:i/>
          <w:iCs/>
        </w:rPr>
        <w:t>International Journal of Hospitality Management</w:t>
      </w:r>
      <w:r w:rsidRPr="00DE47BE">
        <w:rPr>
          <w:rFonts w:ascii="Times New Roman" w:eastAsia="Calibri" w:hAnsi="Times New Roman" w:cs="Times New Roman"/>
        </w:rPr>
        <w:t>. Volume 111</w:t>
      </w:r>
    </w:p>
    <w:p w14:paraId="16C23DD1"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Uddin, M. M., &amp; Islam, R. (2015). Green HRM: Goal attainment through environmental sustainability. </w:t>
      </w:r>
      <w:r w:rsidRPr="00BF780E">
        <w:rPr>
          <w:rFonts w:ascii="Times New Roman" w:eastAsia="Calibri" w:hAnsi="Times New Roman" w:cs="Times New Roman"/>
          <w:i/>
          <w:iCs/>
        </w:rPr>
        <w:t>Journal of Nepalese Business Studies</w:t>
      </w:r>
      <w:r w:rsidRPr="00DE47BE">
        <w:rPr>
          <w:rFonts w:ascii="Times New Roman" w:eastAsia="Calibri" w:hAnsi="Times New Roman" w:cs="Times New Roman"/>
        </w:rPr>
        <w:t>, 9(1</w:t>
      </w:r>
      <w:proofErr w:type="gramStart"/>
      <w:r w:rsidRPr="00DE47BE">
        <w:rPr>
          <w:rFonts w:ascii="Times New Roman" w:eastAsia="Calibri" w:hAnsi="Times New Roman" w:cs="Times New Roman"/>
        </w:rPr>
        <w:t>),p</w:t>
      </w:r>
      <w:proofErr w:type="gramEnd"/>
      <w:r w:rsidRPr="00DE47BE">
        <w:rPr>
          <w:rFonts w:ascii="Times New Roman" w:eastAsia="Calibri" w:hAnsi="Times New Roman" w:cs="Times New Roman"/>
        </w:rPr>
        <w:t>17.</w:t>
      </w:r>
    </w:p>
    <w:p w14:paraId="34CA410F" w14:textId="5887844D"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Ullah, M. (2017). Green Human Resource Management Models: Review and Proposal. Optimization: </w:t>
      </w:r>
      <w:r w:rsidRPr="00BF780E">
        <w:rPr>
          <w:rFonts w:ascii="Times New Roman" w:eastAsia="Calibri" w:hAnsi="Times New Roman" w:cs="Times New Roman"/>
          <w:i/>
          <w:iCs/>
        </w:rPr>
        <w:t>Journal of Research in Management</w:t>
      </w:r>
      <w:r w:rsidRPr="00DE47BE">
        <w:rPr>
          <w:rFonts w:ascii="Times New Roman" w:eastAsia="Calibri" w:hAnsi="Times New Roman" w:cs="Times New Roman"/>
        </w:rPr>
        <w:t>.</w:t>
      </w:r>
      <w:r w:rsidR="00BF780E">
        <w:rPr>
          <w:rFonts w:ascii="Times New Roman" w:eastAsia="Calibri" w:hAnsi="Times New Roman" w:cs="Times New Roman"/>
        </w:rPr>
        <w:t xml:space="preserve"> 8(14). 77- 101.</w:t>
      </w:r>
    </w:p>
    <w:p w14:paraId="4E2EB6E3" w14:textId="342830F1"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Wehrmeyer &amp; Parker (1996) Identification and relevance of environmental corporate cultures as part of a coherent environmental policy</w:t>
      </w:r>
      <w:proofErr w:type="gramStart"/>
      <w:r w:rsidRPr="00DE47BE">
        <w:rPr>
          <w:rFonts w:ascii="Times New Roman" w:eastAsia="Calibri" w:hAnsi="Times New Roman" w:cs="Times New Roman"/>
        </w:rPr>
        <w:t xml:space="preserve">, </w:t>
      </w:r>
      <w:r w:rsidR="00BF780E" w:rsidRPr="00A02C2F">
        <w:rPr>
          <w:rFonts w:ascii="Times New Roman" w:eastAsia="Calibri" w:hAnsi="Times New Roman" w:cs="Times New Roman"/>
          <w:i/>
          <w:iCs/>
        </w:rPr>
        <w:t>)</w:t>
      </w:r>
      <w:proofErr w:type="gramEnd"/>
      <w:r w:rsidR="00BF780E" w:rsidRPr="00A02C2F">
        <w:rPr>
          <w:rFonts w:ascii="Times New Roman" w:eastAsia="Calibri" w:hAnsi="Times New Roman" w:cs="Times New Roman"/>
          <w:i/>
          <w:iCs/>
        </w:rPr>
        <w:t>. International Journal of Management Excellence</w:t>
      </w:r>
      <w:r w:rsidRPr="00DE47BE">
        <w:rPr>
          <w:rFonts w:ascii="Times New Roman" w:eastAsia="Calibri" w:hAnsi="Times New Roman" w:cs="Times New Roman"/>
        </w:rPr>
        <w:t>,</w:t>
      </w:r>
      <w:r w:rsidR="00BF780E">
        <w:rPr>
          <w:rFonts w:ascii="Times New Roman" w:eastAsia="Calibri" w:hAnsi="Times New Roman" w:cs="Times New Roman"/>
        </w:rPr>
        <w:t xml:space="preserve"> 1(8)</w:t>
      </w:r>
      <w:r w:rsidRPr="00DE47BE">
        <w:rPr>
          <w:rFonts w:ascii="Times New Roman" w:eastAsia="Calibri" w:hAnsi="Times New Roman" w:cs="Times New Roman"/>
        </w:rPr>
        <w:t xml:space="preserve"> 163-185.</w:t>
      </w:r>
    </w:p>
    <w:p w14:paraId="712B0584"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lastRenderedPageBreak/>
        <w:t xml:space="preserve">Wilton, Nick (2013). </w:t>
      </w:r>
      <w:r w:rsidRPr="00BF780E">
        <w:rPr>
          <w:rFonts w:ascii="Times New Roman" w:eastAsia="Calibri" w:hAnsi="Times New Roman" w:cs="Times New Roman"/>
          <w:i/>
          <w:iCs/>
        </w:rPr>
        <w:t>An Introduction to Human Resource Management</w:t>
      </w:r>
      <w:r w:rsidRPr="00DE47BE">
        <w:rPr>
          <w:rFonts w:ascii="Times New Roman" w:eastAsia="Calibri" w:hAnsi="Times New Roman" w:cs="Times New Roman"/>
        </w:rPr>
        <w:t>, London, SAGA Publication Ltd.</w:t>
      </w:r>
    </w:p>
    <w:p w14:paraId="1A7F9E1A"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Wulandari, Ririn &amp; Doddy, I Putu and Lasmi Indaryani. (2024). Measuring The Impact of Healthcare Service Quality of Hospitals on Customer Satisfaction, Corporate &amp; Business. </w:t>
      </w:r>
      <w:r w:rsidRPr="00DE47BE">
        <w:rPr>
          <w:rFonts w:ascii="Times New Roman" w:eastAsia="Calibri" w:hAnsi="Times New Roman" w:cs="Times New Roman"/>
          <w:i/>
          <w:iCs/>
        </w:rPr>
        <w:t>An International Journal</w:t>
      </w:r>
      <w:r w:rsidRPr="00DE47BE">
        <w:rPr>
          <w:rFonts w:ascii="Times New Roman" w:eastAsia="Calibri" w:hAnsi="Times New Roman" w:cs="Times New Roman"/>
        </w:rPr>
        <w:t xml:space="preserve"> 39(2). 104- 136</w:t>
      </w:r>
    </w:p>
    <w:p w14:paraId="2CE11CBE"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Yong, J., &amp; et al. (2019). Nexus between green intellectual capital and green human resource management. </w:t>
      </w:r>
      <w:r w:rsidRPr="007C569E">
        <w:rPr>
          <w:rFonts w:ascii="Times New Roman" w:eastAsia="Calibri" w:hAnsi="Times New Roman" w:cs="Times New Roman"/>
          <w:i/>
          <w:iCs/>
        </w:rPr>
        <w:t>Journal of Cleaner Production</w:t>
      </w:r>
      <w:r w:rsidRPr="00DE47BE">
        <w:rPr>
          <w:rFonts w:ascii="Times New Roman" w:eastAsia="Calibri" w:hAnsi="Times New Roman" w:cs="Times New Roman"/>
        </w:rPr>
        <w:t>, 215.</w:t>
      </w:r>
    </w:p>
    <w:p w14:paraId="531881EF"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Yusoff, Y. M., Nejati, M., Kee, D. M. H., &amp; Amran, A. (2020). Linking green human resource management practices. environmental performance in hotel industry. </w:t>
      </w:r>
      <w:r w:rsidRPr="007C569E">
        <w:rPr>
          <w:rFonts w:ascii="Times New Roman" w:eastAsia="Calibri" w:hAnsi="Times New Roman" w:cs="Times New Roman"/>
          <w:i/>
          <w:iCs/>
        </w:rPr>
        <w:t>Global Business. Review</w:t>
      </w:r>
      <w:r w:rsidRPr="00DE47BE">
        <w:rPr>
          <w:rFonts w:ascii="Times New Roman" w:eastAsia="Calibri" w:hAnsi="Times New Roman" w:cs="Times New Roman"/>
        </w:rPr>
        <w:t>, 21(3), 663-680</w:t>
      </w:r>
    </w:p>
    <w:p w14:paraId="6E3D90A7" w14:textId="77777777" w:rsidR="009B6AA4" w:rsidRPr="00DE47BE"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Zaid, Ahmed Adnan &amp; Arqawi, Samer &amp; Abu Mwaia, Raswan &amp; Al Shobadi, Mazen J (2020), The impact of Total quality </w:t>
      </w:r>
      <w:proofErr w:type="gramStart"/>
      <w:r w:rsidRPr="00DE47BE">
        <w:rPr>
          <w:rFonts w:ascii="Times New Roman" w:eastAsia="Calibri" w:hAnsi="Times New Roman" w:cs="Times New Roman"/>
        </w:rPr>
        <w:t>management  and</w:t>
      </w:r>
      <w:proofErr w:type="gramEnd"/>
      <w:r w:rsidRPr="00DE47BE">
        <w:rPr>
          <w:rFonts w:ascii="Times New Roman" w:eastAsia="Calibri" w:hAnsi="Times New Roman" w:cs="Times New Roman"/>
        </w:rPr>
        <w:t xml:space="preserve"> perceived service quality on patient satisfaction and behavior intention .in Palestinian healthcare organizations", </w:t>
      </w:r>
      <w:r w:rsidRPr="00DE47BE">
        <w:rPr>
          <w:rFonts w:ascii="Times New Roman" w:eastAsia="Calibri" w:hAnsi="Times New Roman" w:cs="Times New Roman"/>
          <w:i/>
          <w:iCs/>
        </w:rPr>
        <w:t>Techonlogy Reports of Kansai University</w:t>
      </w:r>
      <w:r w:rsidRPr="00DE47BE">
        <w:rPr>
          <w:rFonts w:ascii="Times New Roman" w:eastAsia="Calibri" w:hAnsi="Times New Roman" w:cs="Times New Roman"/>
        </w:rPr>
        <w:t>. 63(3), pp 221- 232.</w:t>
      </w:r>
    </w:p>
    <w:p w14:paraId="4AE346E9" w14:textId="6A9F974E" w:rsidR="009B6AA4" w:rsidRDefault="009B6AA4" w:rsidP="00FF34DF">
      <w:pPr>
        <w:shd w:val="clear" w:color="auto" w:fill="FFFFFF" w:themeFill="background1"/>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Zoogah, D., (2011). </w:t>
      </w:r>
      <w:r w:rsidRPr="007C569E">
        <w:rPr>
          <w:rFonts w:ascii="Times New Roman" w:eastAsia="Calibri" w:hAnsi="Times New Roman" w:cs="Times New Roman"/>
          <w:i/>
          <w:iCs/>
        </w:rPr>
        <w:t xml:space="preserve">The dynamics of Green HRM </w:t>
      </w:r>
      <w:proofErr w:type="gramStart"/>
      <w:r w:rsidRPr="007C569E">
        <w:rPr>
          <w:rFonts w:ascii="Times New Roman" w:eastAsia="Calibri" w:hAnsi="Times New Roman" w:cs="Times New Roman"/>
          <w:i/>
          <w:iCs/>
        </w:rPr>
        <w:t>behaviors</w:t>
      </w:r>
      <w:r w:rsidRPr="00DE47BE">
        <w:rPr>
          <w:rFonts w:ascii="Times New Roman" w:eastAsia="Calibri" w:hAnsi="Times New Roman" w:cs="Times New Roman"/>
        </w:rPr>
        <w:t xml:space="preserve"> :</w:t>
      </w:r>
      <w:proofErr w:type="gramEnd"/>
      <w:r w:rsidRPr="00DE47BE">
        <w:rPr>
          <w:rFonts w:ascii="Times New Roman" w:eastAsia="Calibri" w:hAnsi="Times New Roman" w:cs="Times New Roman"/>
        </w:rPr>
        <w:t xml:space="preserve"> A cognitive-social information processing approach. Zeitschrift fur</w:t>
      </w:r>
      <w:r w:rsidRPr="00EC596F">
        <w:rPr>
          <w:rFonts w:ascii="Times New Roman" w:eastAsia="Calibri" w:hAnsi="Times New Roman" w:cs="Times New Roman"/>
        </w:rPr>
        <w:t xml:space="preserve"> </w:t>
      </w:r>
    </w:p>
    <w:p w14:paraId="11855EEC"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 xml:space="preserve">Teece, D.J., Pisano, G. &amp; Shuen, A. (1997). Dynamic capabilities and strategic management. Strategic </w:t>
      </w:r>
      <w:proofErr w:type="gramStart"/>
      <w:r w:rsidRPr="001132BB">
        <w:rPr>
          <w:rFonts w:ascii="Times New Roman" w:eastAsia="Calibri" w:hAnsi="Times New Roman" w:cs="Times New Roman"/>
        </w:rPr>
        <w:t>Management  Journal</w:t>
      </w:r>
      <w:proofErr w:type="gramEnd"/>
      <w:r w:rsidRPr="001132BB">
        <w:rPr>
          <w:rFonts w:ascii="Times New Roman" w:eastAsia="Calibri" w:hAnsi="Times New Roman" w:cs="Times New Roman"/>
        </w:rPr>
        <w:t>, 18(7): 509-533.</w:t>
      </w:r>
    </w:p>
    <w:p w14:paraId="44974DFD"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eece, D.J. (2007). Explicating dynamic capabilities: The nature and micro foundations of (sustainable) enterprise performance. Strategic Management Journal, 28(13), 1319-1350.</w:t>
      </w:r>
    </w:p>
    <w:p w14:paraId="7B97BCF8"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Galvin, P., Rice, J. &amp; Liao, T.S. (2014). Applying a Darwinian model to the dynamic capabilities view: Insights and issues. Journal of Management &amp; Organization, 20(2), 250-263.</w:t>
      </w:r>
    </w:p>
    <w:p w14:paraId="4464BD5F"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 xml:space="preserve">Porter, M.E. (1979). How competitive forces shape strategy. Harvard Business Review, March-April, 137-145. </w:t>
      </w:r>
    </w:p>
    <w:p w14:paraId="67C1BBD4"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 xml:space="preserve">Porter, M.E. (1980). Competitive strategy: Techniques for analysing industries and competitors. New York: Free Press. </w:t>
      </w:r>
    </w:p>
    <w:p w14:paraId="0E4F9773"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Porter, M.E. (1985). Competitive advantage. New York: Free Press.</w:t>
      </w:r>
    </w:p>
    <w:p w14:paraId="1E71CBAE"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Wernerfelt, B. (1984). A resource-based view of the firm. Strategic Management Journal, 5(2), 171-180.</w:t>
      </w:r>
    </w:p>
    <w:p w14:paraId="0E9F8ED5"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Grant, R.M. (1991). The resource-based theory of competitive advantage: Implications for strategy formulation. California Management Review, 33(3), 114-135.</w:t>
      </w:r>
    </w:p>
    <w:p w14:paraId="1A3732D6"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lastRenderedPageBreak/>
        <w:t>Helfat, C.E., Finkelstein, S., Mitchell, W., Peteraf, M., Singh, H., Teece, D. &amp; Winter, S.G. (2007). Dynamic capabilities: Understanding strategic change in organizations. Malden, MA: Blackwell Publishing.</w:t>
      </w:r>
    </w:p>
    <w:p w14:paraId="52A5EAB9"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Tondolo, V.A.G. &amp; Bitencourt, C.C. (2014). Understanding dynamic capabilities from its antecedents, processes and outcomes. Brazilian Business Review, 11(5), 122-144.</w:t>
      </w:r>
    </w:p>
    <w:p w14:paraId="422A90C6"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Zahra, S.A., Sapienza, H.J. &amp; Davidsson, P. (2006). Entrepreneurship and dynamic capabilities: A review, model and research agenda. Journal of Management Studies, 43(4), 917-955.</w:t>
      </w:r>
    </w:p>
    <w:p w14:paraId="7600E666"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r w:rsidRPr="001132BB">
        <w:rPr>
          <w:rFonts w:ascii="Times New Roman" w:eastAsia="Calibri" w:hAnsi="Times New Roman" w:cs="Times New Roman"/>
        </w:rPr>
        <w:t>Zott, C. (2003). Dynamic capabilities and the emergence of intra-industry differential firm performance: Insights from a simulation study. Strategic Management Journal, 24(2), 97-125.</w:t>
      </w:r>
    </w:p>
    <w:p w14:paraId="1B93DB88" w14:textId="77777777" w:rsidR="001132BB" w:rsidRPr="001132BB"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hint="cs"/>
          <w:rtl/>
        </w:rPr>
      </w:pPr>
    </w:p>
    <w:p w14:paraId="077C87B8" w14:textId="77777777" w:rsidR="001132BB" w:rsidRPr="00EC596F" w:rsidRDefault="001132BB" w:rsidP="001132BB">
      <w:pPr>
        <w:shd w:val="clear" w:color="auto" w:fill="FFFFFF" w:themeFill="background1"/>
        <w:bidi w:val="0"/>
        <w:spacing w:after="0" w:line="360" w:lineRule="auto"/>
        <w:ind w:left="709" w:hanging="709"/>
        <w:jc w:val="both"/>
        <w:rPr>
          <w:rFonts w:ascii="Times New Roman" w:eastAsia="Calibri" w:hAnsi="Times New Roman" w:cs="Times New Roman"/>
        </w:rPr>
      </w:pPr>
    </w:p>
    <w:p w14:paraId="697518CE" w14:textId="77777777" w:rsidR="00087859" w:rsidRDefault="00087859" w:rsidP="00FF34DF">
      <w:pPr>
        <w:shd w:val="clear" w:color="auto" w:fill="FFFFFF" w:themeFill="background1"/>
        <w:rPr>
          <w:rFonts w:ascii="Traditional Arabic" w:hAnsi="Traditional Arabic" w:cs="Traditional Arabic"/>
          <w:sz w:val="32"/>
          <w:szCs w:val="32"/>
          <w:rtl/>
        </w:rPr>
      </w:pPr>
    </w:p>
    <w:sectPr w:rsidR="00087859" w:rsidSect="00CC5E9C">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EF761" w14:textId="77777777" w:rsidR="00683A4E" w:rsidRDefault="00683A4E" w:rsidP="004E2C9B">
      <w:pPr>
        <w:spacing w:after="0" w:line="240" w:lineRule="auto"/>
      </w:pPr>
      <w:r>
        <w:separator/>
      </w:r>
    </w:p>
  </w:endnote>
  <w:endnote w:type="continuationSeparator" w:id="0">
    <w:p w14:paraId="507A8E88" w14:textId="77777777" w:rsidR="00683A4E" w:rsidRDefault="00683A4E" w:rsidP="004E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53677949"/>
      <w:docPartObj>
        <w:docPartGallery w:val="Page Numbers (Bottom of Page)"/>
        <w:docPartUnique/>
      </w:docPartObj>
    </w:sdtPr>
    <w:sdtContent>
      <w:p w14:paraId="77901187" w14:textId="12E474C6" w:rsidR="00723EEB" w:rsidRDefault="00723EEB">
        <w:pPr>
          <w:pStyle w:val="ac"/>
          <w:jc w:val="center"/>
        </w:pPr>
        <w:r>
          <w:fldChar w:fldCharType="begin"/>
        </w:r>
        <w:r>
          <w:instrText>PAGE   \* MERGEFORMAT</w:instrText>
        </w:r>
        <w:r>
          <w:fldChar w:fldCharType="separate"/>
        </w:r>
        <w:r w:rsidR="001132BB" w:rsidRPr="001132BB">
          <w:rPr>
            <w:noProof/>
            <w:rtl/>
            <w:lang w:val="ar-SA"/>
          </w:rPr>
          <w:t>16</w:t>
        </w:r>
        <w:r>
          <w:fldChar w:fldCharType="end"/>
        </w:r>
      </w:p>
    </w:sdtContent>
  </w:sdt>
  <w:p w14:paraId="03605849" w14:textId="77777777" w:rsidR="00723EEB" w:rsidRDefault="00723EEB">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E1414" w14:textId="77777777" w:rsidR="00683A4E" w:rsidRDefault="00683A4E" w:rsidP="004E2C9B">
      <w:pPr>
        <w:spacing w:after="0" w:line="240" w:lineRule="auto"/>
      </w:pPr>
      <w:r>
        <w:separator/>
      </w:r>
    </w:p>
  </w:footnote>
  <w:footnote w:type="continuationSeparator" w:id="0">
    <w:p w14:paraId="1462D496" w14:textId="77777777" w:rsidR="00683A4E" w:rsidRDefault="00683A4E" w:rsidP="004E2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680"/>
    <w:multiLevelType w:val="hybridMultilevel"/>
    <w:tmpl w:val="7388BD1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376D9"/>
    <w:multiLevelType w:val="hybridMultilevel"/>
    <w:tmpl w:val="61AC740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86BB8"/>
    <w:multiLevelType w:val="hybridMultilevel"/>
    <w:tmpl w:val="8452E4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34E67"/>
    <w:multiLevelType w:val="hybridMultilevel"/>
    <w:tmpl w:val="06180B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D2A8D"/>
    <w:multiLevelType w:val="hybridMultilevel"/>
    <w:tmpl w:val="2132C92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21B41"/>
    <w:multiLevelType w:val="hybridMultilevel"/>
    <w:tmpl w:val="A4C4673E"/>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0419D"/>
    <w:multiLevelType w:val="hybridMultilevel"/>
    <w:tmpl w:val="CF06A62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595BD5"/>
    <w:multiLevelType w:val="hybridMultilevel"/>
    <w:tmpl w:val="ABBA77C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F38A9"/>
    <w:multiLevelType w:val="hybridMultilevel"/>
    <w:tmpl w:val="4D68F6E0"/>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1D7B7A"/>
    <w:multiLevelType w:val="hybridMultilevel"/>
    <w:tmpl w:val="7C48797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D3765"/>
    <w:multiLevelType w:val="hybridMultilevel"/>
    <w:tmpl w:val="CE0075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FD63E7"/>
    <w:multiLevelType w:val="hybridMultilevel"/>
    <w:tmpl w:val="AFAAA53C"/>
    <w:lvl w:ilvl="0" w:tplc="11148C86">
      <w:start w:val="196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1A4F6C"/>
    <w:multiLevelType w:val="hybridMultilevel"/>
    <w:tmpl w:val="3DDEDB5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71120D"/>
    <w:multiLevelType w:val="hybridMultilevel"/>
    <w:tmpl w:val="7CB244A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36452"/>
    <w:multiLevelType w:val="hybridMultilevel"/>
    <w:tmpl w:val="7DB06334"/>
    <w:lvl w:ilvl="0" w:tplc="C8CE2BF4">
      <w:start w:val="2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BE45BE"/>
    <w:multiLevelType w:val="hybridMultilevel"/>
    <w:tmpl w:val="A4D4E80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83712"/>
    <w:multiLevelType w:val="hybridMultilevel"/>
    <w:tmpl w:val="E206C31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1574DC"/>
    <w:multiLevelType w:val="hybridMultilevel"/>
    <w:tmpl w:val="5EA8D660"/>
    <w:lvl w:ilvl="0" w:tplc="AB1E4D36">
      <w:start w:val="10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1D1B71"/>
    <w:multiLevelType w:val="hybridMultilevel"/>
    <w:tmpl w:val="E5CED5D2"/>
    <w:lvl w:ilvl="0" w:tplc="53FA348A">
      <w:numFmt w:val="bullet"/>
      <w:lvlText w:val="-"/>
      <w:lvlJc w:val="left"/>
      <w:pPr>
        <w:ind w:left="720" w:hanging="360"/>
      </w:pPr>
      <w:rPr>
        <w:rFonts w:ascii="Arial" w:eastAsiaTheme="minorHAnsi" w:hAnsi="Arial" w:cs="Arial"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D0389"/>
    <w:multiLevelType w:val="hybridMultilevel"/>
    <w:tmpl w:val="7BACFE7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7465B8"/>
    <w:multiLevelType w:val="hybridMultilevel"/>
    <w:tmpl w:val="0C46377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3F621F"/>
    <w:multiLevelType w:val="hybridMultilevel"/>
    <w:tmpl w:val="2E5C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C143D"/>
    <w:multiLevelType w:val="hybridMultilevel"/>
    <w:tmpl w:val="1CA2EEA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FF14EA"/>
    <w:multiLevelType w:val="hybridMultilevel"/>
    <w:tmpl w:val="FEAC976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551AD2"/>
    <w:multiLevelType w:val="hybridMultilevel"/>
    <w:tmpl w:val="78F853AA"/>
    <w:lvl w:ilvl="0" w:tplc="E9A2A904">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9E73D8"/>
    <w:multiLevelType w:val="hybridMultilevel"/>
    <w:tmpl w:val="E4565D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445ABF"/>
    <w:multiLevelType w:val="hybridMultilevel"/>
    <w:tmpl w:val="46C6B19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AE7554"/>
    <w:multiLevelType w:val="hybridMultilevel"/>
    <w:tmpl w:val="EDF80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DF20F9"/>
    <w:multiLevelType w:val="hybridMultilevel"/>
    <w:tmpl w:val="366E841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035F39"/>
    <w:multiLevelType w:val="hybridMultilevel"/>
    <w:tmpl w:val="C7CA3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157B17"/>
    <w:multiLevelType w:val="hybridMultilevel"/>
    <w:tmpl w:val="D1E622E0"/>
    <w:lvl w:ilvl="0" w:tplc="11148C86">
      <w:start w:val="196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2C562E"/>
    <w:multiLevelType w:val="hybridMultilevel"/>
    <w:tmpl w:val="B6648DD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513034"/>
    <w:multiLevelType w:val="hybridMultilevel"/>
    <w:tmpl w:val="F0A216C4"/>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F1F3C8B"/>
    <w:multiLevelType w:val="hybridMultilevel"/>
    <w:tmpl w:val="DE620AF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4E4590"/>
    <w:multiLevelType w:val="hybridMultilevel"/>
    <w:tmpl w:val="AF22295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5D3A21"/>
    <w:multiLevelType w:val="hybridMultilevel"/>
    <w:tmpl w:val="A030D25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D1030D"/>
    <w:multiLevelType w:val="hybridMultilevel"/>
    <w:tmpl w:val="4E9880EC"/>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346A8"/>
    <w:multiLevelType w:val="hybridMultilevel"/>
    <w:tmpl w:val="B1DA9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0713CE"/>
    <w:multiLevelType w:val="hybridMultilevel"/>
    <w:tmpl w:val="E8162CD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684C86"/>
    <w:multiLevelType w:val="hybridMultilevel"/>
    <w:tmpl w:val="F7D2BCCA"/>
    <w:lvl w:ilvl="0" w:tplc="2D78C596">
      <w:start w:val="1"/>
      <w:numFmt w:val="bullet"/>
      <w:lvlText w:val="-"/>
      <w:lvlJc w:val="left"/>
      <w:pPr>
        <w:tabs>
          <w:tab w:val="num" w:pos="2594"/>
        </w:tabs>
        <w:ind w:left="2594" w:hanging="360"/>
      </w:pPr>
      <w:rPr>
        <w:rFonts w:ascii="Times New Roman" w:eastAsia="Times New Roman" w:hAnsi="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40" w15:restartNumberingAfterBreak="0">
    <w:nsid w:val="7BFD6536"/>
    <w:multiLevelType w:val="hybridMultilevel"/>
    <w:tmpl w:val="972E3EEE"/>
    <w:lvl w:ilvl="0" w:tplc="26BC6B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457E23"/>
    <w:multiLevelType w:val="hybridMultilevel"/>
    <w:tmpl w:val="BBBEF2B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7"/>
  </w:num>
  <w:num w:numId="4">
    <w:abstractNumId w:val="8"/>
  </w:num>
  <w:num w:numId="5">
    <w:abstractNumId w:val="37"/>
  </w:num>
  <w:num w:numId="6">
    <w:abstractNumId w:val="32"/>
  </w:num>
  <w:num w:numId="7">
    <w:abstractNumId w:val="2"/>
  </w:num>
  <w:num w:numId="8">
    <w:abstractNumId w:val="19"/>
  </w:num>
  <w:num w:numId="9">
    <w:abstractNumId w:val="36"/>
  </w:num>
  <w:num w:numId="10">
    <w:abstractNumId w:val="3"/>
  </w:num>
  <w:num w:numId="11">
    <w:abstractNumId w:val="31"/>
  </w:num>
  <w:num w:numId="12">
    <w:abstractNumId w:val="34"/>
  </w:num>
  <w:num w:numId="13">
    <w:abstractNumId w:val="10"/>
  </w:num>
  <w:num w:numId="14">
    <w:abstractNumId w:val="5"/>
  </w:num>
  <w:num w:numId="15">
    <w:abstractNumId w:val="28"/>
  </w:num>
  <w:num w:numId="16">
    <w:abstractNumId w:val="7"/>
  </w:num>
  <w:num w:numId="17">
    <w:abstractNumId w:val="16"/>
  </w:num>
  <w:num w:numId="18">
    <w:abstractNumId w:val="22"/>
  </w:num>
  <w:num w:numId="19">
    <w:abstractNumId w:val="21"/>
  </w:num>
  <w:num w:numId="20">
    <w:abstractNumId w:val="40"/>
  </w:num>
  <w:num w:numId="21">
    <w:abstractNumId w:val="35"/>
  </w:num>
  <w:num w:numId="22">
    <w:abstractNumId w:val="38"/>
  </w:num>
  <w:num w:numId="23">
    <w:abstractNumId w:val="26"/>
  </w:num>
  <w:num w:numId="24">
    <w:abstractNumId w:val="33"/>
  </w:num>
  <w:num w:numId="25">
    <w:abstractNumId w:val="4"/>
  </w:num>
  <w:num w:numId="26">
    <w:abstractNumId w:val="20"/>
  </w:num>
  <w:num w:numId="27">
    <w:abstractNumId w:val="13"/>
  </w:num>
  <w:num w:numId="28">
    <w:abstractNumId w:val="15"/>
  </w:num>
  <w:num w:numId="29">
    <w:abstractNumId w:val="24"/>
  </w:num>
  <w:num w:numId="30">
    <w:abstractNumId w:val="0"/>
  </w:num>
  <w:num w:numId="31">
    <w:abstractNumId w:val="29"/>
  </w:num>
  <w:num w:numId="32">
    <w:abstractNumId w:val="18"/>
  </w:num>
  <w:num w:numId="33">
    <w:abstractNumId w:val="41"/>
  </w:num>
  <w:num w:numId="34">
    <w:abstractNumId w:val="39"/>
  </w:num>
  <w:num w:numId="35">
    <w:abstractNumId w:val="12"/>
  </w:num>
  <w:num w:numId="36">
    <w:abstractNumId w:val="25"/>
  </w:num>
  <w:num w:numId="37">
    <w:abstractNumId w:val="9"/>
  </w:num>
  <w:num w:numId="38">
    <w:abstractNumId w:val="14"/>
  </w:num>
  <w:num w:numId="39">
    <w:abstractNumId w:val="17"/>
  </w:num>
  <w:num w:numId="40">
    <w:abstractNumId w:val="11"/>
  </w:num>
  <w:num w:numId="41">
    <w:abstractNumId w:val="30"/>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1"/>
    <w:rsid w:val="00012F5E"/>
    <w:rsid w:val="0001755A"/>
    <w:rsid w:val="000301CF"/>
    <w:rsid w:val="00087859"/>
    <w:rsid w:val="00090CD9"/>
    <w:rsid w:val="000A4CDE"/>
    <w:rsid w:val="000D0125"/>
    <w:rsid w:val="000D502C"/>
    <w:rsid w:val="00105FC6"/>
    <w:rsid w:val="001132BB"/>
    <w:rsid w:val="00117278"/>
    <w:rsid w:val="00126C6F"/>
    <w:rsid w:val="001327E5"/>
    <w:rsid w:val="0015619F"/>
    <w:rsid w:val="00175B76"/>
    <w:rsid w:val="00191084"/>
    <w:rsid w:val="00193E3B"/>
    <w:rsid w:val="0019713C"/>
    <w:rsid w:val="001C15FD"/>
    <w:rsid w:val="00203464"/>
    <w:rsid w:val="00212817"/>
    <w:rsid w:val="0021311B"/>
    <w:rsid w:val="002210DA"/>
    <w:rsid w:val="00231CB0"/>
    <w:rsid w:val="00237F05"/>
    <w:rsid w:val="00242584"/>
    <w:rsid w:val="002815E3"/>
    <w:rsid w:val="002D24F3"/>
    <w:rsid w:val="002D3460"/>
    <w:rsid w:val="002F3EB5"/>
    <w:rsid w:val="002F6660"/>
    <w:rsid w:val="0031112F"/>
    <w:rsid w:val="00315715"/>
    <w:rsid w:val="00322685"/>
    <w:rsid w:val="00333E83"/>
    <w:rsid w:val="00334419"/>
    <w:rsid w:val="00336AF8"/>
    <w:rsid w:val="00337FF4"/>
    <w:rsid w:val="003D364A"/>
    <w:rsid w:val="00423DF1"/>
    <w:rsid w:val="004253E3"/>
    <w:rsid w:val="00435327"/>
    <w:rsid w:val="00451E2B"/>
    <w:rsid w:val="00467B48"/>
    <w:rsid w:val="0047322C"/>
    <w:rsid w:val="0047412E"/>
    <w:rsid w:val="00481D9C"/>
    <w:rsid w:val="00490EBC"/>
    <w:rsid w:val="00496AB5"/>
    <w:rsid w:val="004A1169"/>
    <w:rsid w:val="004C31F6"/>
    <w:rsid w:val="004E2C9B"/>
    <w:rsid w:val="00505E22"/>
    <w:rsid w:val="0052066A"/>
    <w:rsid w:val="005216FB"/>
    <w:rsid w:val="0053762D"/>
    <w:rsid w:val="0058468C"/>
    <w:rsid w:val="00590D5C"/>
    <w:rsid w:val="00591FDA"/>
    <w:rsid w:val="005A42D6"/>
    <w:rsid w:val="00631CD7"/>
    <w:rsid w:val="00633227"/>
    <w:rsid w:val="006573A3"/>
    <w:rsid w:val="00683A4E"/>
    <w:rsid w:val="006A110A"/>
    <w:rsid w:val="006E7897"/>
    <w:rsid w:val="006F19B5"/>
    <w:rsid w:val="007070A9"/>
    <w:rsid w:val="00723EEB"/>
    <w:rsid w:val="007261B9"/>
    <w:rsid w:val="007555B9"/>
    <w:rsid w:val="007648FD"/>
    <w:rsid w:val="007C569E"/>
    <w:rsid w:val="007D18D5"/>
    <w:rsid w:val="007F0D3B"/>
    <w:rsid w:val="00853AAB"/>
    <w:rsid w:val="00853BB6"/>
    <w:rsid w:val="0089345E"/>
    <w:rsid w:val="008B6B64"/>
    <w:rsid w:val="008D1E2E"/>
    <w:rsid w:val="008D463F"/>
    <w:rsid w:val="008F517A"/>
    <w:rsid w:val="0090220D"/>
    <w:rsid w:val="00903641"/>
    <w:rsid w:val="009264A4"/>
    <w:rsid w:val="0092776F"/>
    <w:rsid w:val="00935E53"/>
    <w:rsid w:val="009759BE"/>
    <w:rsid w:val="0098567C"/>
    <w:rsid w:val="00985F89"/>
    <w:rsid w:val="009A217C"/>
    <w:rsid w:val="009B0F6F"/>
    <w:rsid w:val="009B24A1"/>
    <w:rsid w:val="009B6AA4"/>
    <w:rsid w:val="00A02C2F"/>
    <w:rsid w:val="00A336A2"/>
    <w:rsid w:val="00A6304A"/>
    <w:rsid w:val="00A67ADA"/>
    <w:rsid w:val="00AE541B"/>
    <w:rsid w:val="00B1228C"/>
    <w:rsid w:val="00B343F1"/>
    <w:rsid w:val="00B41D41"/>
    <w:rsid w:val="00B51D78"/>
    <w:rsid w:val="00B61C11"/>
    <w:rsid w:val="00B63F48"/>
    <w:rsid w:val="00B70A2B"/>
    <w:rsid w:val="00B9117A"/>
    <w:rsid w:val="00BC1DBC"/>
    <w:rsid w:val="00BD396E"/>
    <w:rsid w:val="00BE354A"/>
    <w:rsid w:val="00BF780E"/>
    <w:rsid w:val="00BF7FE2"/>
    <w:rsid w:val="00C2620C"/>
    <w:rsid w:val="00C55761"/>
    <w:rsid w:val="00C87DC5"/>
    <w:rsid w:val="00C961DB"/>
    <w:rsid w:val="00CA21CA"/>
    <w:rsid w:val="00CC5E9C"/>
    <w:rsid w:val="00CD2966"/>
    <w:rsid w:val="00CD298C"/>
    <w:rsid w:val="00CE7A8F"/>
    <w:rsid w:val="00CF2DBC"/>
    <w:rsid w:val="00CF5A5D"/>
    <w:rsid w:val="00D21A68"/>
    <w:rsid w:val="00D52452"/>
    <w:rsid w:val="00D53C7E"/>
    <w:rsid w:val="00D62A96"/>
    <w:rsid w:val="00DA2FB6"/>
    <w:rsid w:val="00DB21D8"/>
    <w:rsid w:val="00DB463D"/>
    <w:rsid w:val="00DE47BE"/>
    <w:rsid w:val="00DF13C4"/>
    <w:rsid w:val="00DF27D1"/>
    <w:rsid w:val="00E02BAE"/>
    <w:rsid w:val="00E1199E"/>
    <w:rsid w:val="00E855AC"/>
    <w:rsid w:val="00EB0605"/>
    <w:rsid w:val="00EC3623"/>
    <w:rsid w:val="00EF77C0"/>
    <w:rsid w:val="00F01E86"/>
    <w:rsid w:val="00F06644"/>
    <w:rsid w:val="00F42509"/>
    <w:rsid w:val="00F665B8"/>
    <w:rsid w:val="00F6724A"/>
    <w:rsid w:val="00F675CA"/>
    <w:rsid w:val="00F80EDE"/>
    <w:rsid w:val="00FB469D"/>
    <w:rsid w:val="00FC195F"/>
    <w:rsid w:val="00FF3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76E"/>
  <w15:chartTrackingRefBased/>
  <w15:docId w15:val="{7A36706E-5001-44EC-AEC5-61E234E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343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3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3F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3F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3F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3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3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3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3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3F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3F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3F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3F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3F1"/>
    <w:rPr>
      <w:rFonts w:eastAsiaTheme="majorEastAsia" w:cstheme="majorBidi"/>
      <w:color w:val="2F5496" w:themeColor="accent1" w:themeShade="BF"/>
    </w:rPr>
  </w:style>
  <w:style w:type="character" w:customStyle="1" w:styleId="6Char">
    <w:name w:val="عنوان 6 Char"/>
    <w:basedOn w:val="a0"/>
    <w:link w:val="6"/>
    <w:uiPriority w:val="9"/>
    <w:semiHidden/>
    <w:rsid w:val="00B343F1"/>
    <w:rPr>
      <w:rFonts w:eastAsiaTheme="majorEastAsia" w:cstheme="majorBidi"/>
      <w:i/>
      <w:iCs/>
      <w:color w:val="595959" w:themeColor="text1" w:themeTint="A6"/>
    </w:rPr>
  </w:style>
  <w:style w:type="character" w:customStyle="1" w:styleId="7Char">
    <w:name w:val="عنوان 7 Char"/>
    <w:basedOn w:val="a0"/>
    <w:link w:val="7"/>
    <w:uiPriority w:val="9"/>
    <w:semiHidden/>
    <w:rsid w:val="00B343F1"/>
    <w:rPr>
      <w:rFonts w:eastAsiaTheme="majorEastAsia" w:cstheme="majorBidi"/>
      <w:color w:val="595959" w:themeColor="text1" w:themeTint="A6"/>
    </w:rPr>
  </w:style>
  <w:style w:type="character" w:customStyle="1" w:styleId="8Char">
    <w:name w:val="عنوان 8 Char"/>
    <w:basedOn w:val="a0"/>
    <w:link w:val="8"/>
    <w:uiPriority w:val="9"/>
    <w:semiHidden/>
    <w:rsid w:val="00B343F1"/>
    <w:rPr>
      <w:rFonts w:eastAsiaTheme="majorEastAsia" w:cstheme="majorBidi"/>
      <w:i/>
      <w:iCs/>
      <w:color w:val="272727" w:themeColor="text1" w:themeTint="D8"/>
    </w:rPr>
  </w:style>
  <w:style w:type="character" w:customStyle="1" w:styleId="9Char">
    <w:name w:val="عنوان 9 Char"/>
    <w:basedOn w:val="a0"/>
    <w:link w:val="9"/>
    <w:uiPriority w:val="9"/>
    <w:semiHidden/>
    <w:rsid w:val="00B343F1"/>
    <w:rPr>
      <w:rFonts w:eastAsiaTheme="majorEastAsia" w:cstheme="majorBidi"/>
      <w:color w:val="272727" w:themeColor="text1" w:themeTint="D8"/>
    </w:rPr>
  </w:style>
  <w:style w:type="paragraph" w:styleId="a3">
    <w:name w:val="Title"/>
    <w:basedOn w:val="a"/>
    <w:next w:val="a"/>
    <w:link w:val="Char"/>
    <w:uiPriority w:val="10"/>
    <w:qFormat/>
    <w:rsid w:val="00B3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3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3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3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3F1"/>
    <w:pPr>
      <w:spacing w:before="160"/>
      <w:jc w:val="center"/>
    </w:pPr>
    <w:rPr>
      <w:i/>
      <w:iCs/>
      <w:color w:val="404040" w:themeColor="text1" w:themeTint="BF"/>
    </w:rPr>
  </w:style>
  <w:style w:type="character" w:customStyle="1" w:styleId="Char1">
    <w:name w:val="اقتباس Char"/>
    <w:basedOn w:val="a0"/>
    <w:link w:val="a5"/>
    <w:uiPriority w:val="29"/>
    <w:rsid w:val="00B343F1"/>
    <w:rPr>
      <w:i/>
      <w:iCs/>
      <w:color w:val="404040" w:themeColor="text1" w:themeTint="BF"/>
    </w:rPr>
  </w:style>
  <w:style w:type="paragraph" w:styleId="a6">
    <w:name w:val="List Paragraph"/>
    <w:aliases w:val="عنوان رئيسي,سرد الفقراتCxSpLast"/>
    <w:basedOn w:val="a"/>
    <w:link w:val="Char2"/>
    <w:uiPriority w:val="34"/>
    <w:qFormat/>
    <w:rsid w:val="00B343F1"/>
    <w:pPr>
      <w:ind w:left="720"/>
      <w:contextualSpacing/>
    </w:pPr>
  </w:style>
  <w:style w:type="character" w:styleId="a7">
    <w:name w:val="Intense Emphasis"/>
    <w:basedOn w:val="a0"/>
    <w:uiPriority w:val="21"/>
    <w:qFormat/>
    <w:rsid w:val="00B343F1"/>
    <w:rPr>
      <w:i/>
      <w:iCs/>
      <w:color w:val="2F5496" w:themeColor="accent1" w:themeShade="BF"/>
    </w:rPr>
  </w:style>
  <w:style w:type="paragraph" w:styleId="a8">
    <w:name w:val="Intense Quote"/>
    <w:basedOn w:val="a"/>
    <w:next w:val="a"/>
    <w:link w:val="Char3"/>
    <w:uiPriority w:val="30"/>
    <w:qFormat/>
    <w:rsid w:val="00B343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343F1"/>
    <w:rPr>
      <w:i/>
      <w:iCs/>
      <w:color w:val="2F5496" w:themeColor="accent1" w:themeShade="BF"/>
    </w:rPr>
  </w:style>
  <w:style w:type="character" w:styleId="a9">
    <w:name w:val="Intense Reference"/>
    <w:basedOn w:val="a0"/>
    <w:uiPriority w:val="32"/>
    <w:qFormat/>
    <w:rsid w:val="00B343F1"/>
    <w:rPr>
      <w:b/>
      <w:bCs/>
      <w:smallCaps/>
      <w:color w:val="2F5496" w:themeColor="accent1" w:themeShade="BF"/>
      <w:spacing w:val="5"/>
    </w:rPr>
  </w:style>
  <w:style w:type="character" w:customStyle="1" w:styleId="diff--ux1av">
    <w:name w:val="diff--ux1av"/>
    <w:basedOn w:val="a0"/>
    <w:rsid w:val="00CA21CA"/>
  </w:style>
  <w:style w:type="character" w:customStyle="1" w:styleId="Char2">
    <w:name w:val=" سرد الفقرات Char"/>
    <w:aliases w:val="عنوان رئيسي Char,سرد الفقراتCxSpLast Char"/>
    <w:link w:val="a6"/>
    <w:uiPriority w:val="34"/>
    <w:rsid w:val="00423DF1"/>
  </w:style>
  <w:style w:type="paragraph" w:styleId="HTML">
    <w:name w:val="HTML Preformatted"/>
    <w:basedOn w:val="a"/>
    <w:link w:val="HTMLChar"/>
    <w:uiPriority w:val="99"/>
    <w:unhideWhenUsed/>
    <w:rsid w:val="00423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423DF1"/>
    <w:rPr>
      <w:rFonts w:ascii="Courier New" w:eastAsia="Times New Roman" w:hAnsi="Courier New" w:cs="Courier New"/>
      <w:kern w:val="0"/>
      <w:sz w:val="20"/>
      <w:szCs w:val="20"/>
      <w14:ligatures w14:val="none"/>
    </w:rPr>
  </w:style>
  <w:style w:type="table" w:styleId="aa">
    <w:name w:val="Table Grid"/>
    <w:basedOn w:val="a1"/>
    <w:uiPriority w:val="39"/>
    <w:rsid w:val="00423DF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F01E86"/>
    <w:rPr>
      <w:color w:val="0000FF"/>
      <w:u w:val="single"/>
    </w:rPr>
  </w:style>
  <w:style w:type="paragraph" w:styleId="ab">
    <w:name w:val="header"/>
    <w:basedOn w:val="a"/>
    <w:link w:val="Char4"/>
    <w:uiPriority w:val="99"/>
    <w:unhideWhenUsed/>
    <w:rsid w:val="004E2C9B"/>
    <w:pPr>
      <w:tabs>
        <w:tab w:val="center" w:pos="4153"/>
        <w:tab w:val="right" w:pos="8306"/>
      </w:tabs>
      <w:spacing w:after="0" w:line="240" w:lineRule="auto"/>
    </w:pPr>
  </w:style>
  <w:style w:type="character" w:customStyle="1" w:styleId="Char4">
    <w:name w:val="رأس الصفحة Char"/>
    <w:basedOn w:val="a0"/>
    <w:link w:val="ab"/>
    <w:uiPriority w:val="99"/>
    <w:rsid w:val="004E2C9B"/>
  </w:style>
  <w:style w:type="paragraph" w:styleId="ac">
    <w:name w:val="footer"/>
    <w:basedOn w:val="a"/>
    <w:link w:val="Char5"/>
    <w:uiPriority w:val="99"/>
    <w:unhideWhenUsed/>
    <w:rsid w:val="004E2C9B"/>
    <w:pPr>
      <w:tabs>
        <w:tab w:val="center" w:pos="4153"/>
        <w:tab w:val="right" w:pos="8306"/>
      </w:tabs>
      <w:spacing w:after="0" w:line="240" w:lineRule="auto"/>
    </w:pPr>
  </w:style>
  <w:style w:type="character" w:customStyle="1" w:styleId="Char5">
    <w:name w:val="تذييل الصفحة Char"/>
    <w:basedOn w:val="a0"/>
    <w:link w:val="ac"/>
    <w:uiPriority w:val="99"/>
    <w:rsid w:val="004E2C9B"/>
  </w:style>
  <w:style w:type="character" w:customStyle="1" w:styleId="rephrase-text">
    <w:name w:val="rephrase-text"/>
    <w:basedOn w:val="a0"/>
    <w:rsid w:val="00BC1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0998">
      <w:bodyDiv w:val="1"/>
      <w:marLeft w:val="0"/>
      <w:marRight w:val="0"/>
      <w:marTop w:val="0"/>
      <w:marBottom w:val="0"/>
      <w:divBdr>
        <w:top w:val="none" w:sz="0" w:space="0" w:color="auto"/>
        <w:left w:val="none" w:sz="0" w:space="0" w:color="auto"/>
        <w:bottom w:val="none" w:sz="0" w:space="0" w:color="auto"/>
        <w:right w:val="none" w:sz="0" w:space="0" w:color="auto"/>
      </w:divBdr>
      <w:divsChild>
        <w:div w:id="253172091">
          <w:marLeft w:val="0"/>
          <w:marRight w:val="0"/>
          <w:marTop w:val="510"/>
          <w:marBottom w:val="0"/>
          <w:divBdr>
            <w:top w:val="none" w:sz="0" w:space="0" w:color="auto"/>
            <w:left w:val="none" w:sz="0" w:space="0" w:color="auto"/>
            <w:bottom w:val="none" w:sz="0" w:space="0" w:color="auto"/>
            <w:right w:val="none" w:sz="0" w:space="0" w:color="auto"/>
          </w:divBdr>
          <w:divsChild>
            <w:div w:id="1906524532">
              <w:marLeft w:val="0"/>
              <w:marRight w:val="0"/>
              <w:marTop w:val="0"/>
              <w:marBottom w:val="0"/>
              <w:divBdr>
                <w:top w:val="none" w:sz="0" w:space="0" w:color="auto"/>
                <w:left w:val="none" w:sz="0" w:space="0" w:color="auto"/>
                <w:bottom w:val="none" w:sz="0" w:space="0" w:color="auto"/>
                <w:right w:val="none" w:sz="0" w:space="0" w:color="auto"/>
              </w:divBdr>
              <w:divsChild>
                <w:div w:id="101608969">
                  <w:marLeft w:val="0"/>
                  <w:marRight w:val="0"/>
                  <w:marTop w:val="0"/>
                  <w:marBottom w:val="0"/>
                  <w:divBdr>
                    <w:top w:val="none" w:sz="0" w:space="0" w:color="auto"/>
                    <w:left w:val="none" w:sz="0" w:space="0" w:color="auto"/>
                    <w:bottom w:val="none" w:sz="0" w:space="0" w:color="auto"/>
                    <w:right w:val="none" w:sz="0" w:space="0" w:color="auto"/>
                  </w:divBdr>
                  <w:divsChild>
                    <w:div w:id="68385580">
                      <w:marLeft w:val="0"/>
                      <w:marRight w:val="0"/>
                      <w:marTop w:val="0"/>
                      <w:marBottom w:val="0"/>
                      <w:divBdr>
                        <w:top w:val="none" w:sz="0" w:space="0" w:color="auto"/>
                        <w:left w:val="none" w:sz="0" w:space="0" w:color="auto"/>
                        <w:bottom w:val="none" w:sz="0" w:space="0" w:color="auto"/>
                        <w:right w:val="none" w:sz="0" w:space="0" w:color="auto"/>
                      </w:divBdr>
                      <w:divsChild>
                        <w:div w:id="353043032">
                          <w:marLeft w:val="0"/>
                          <w:marRight w:val="0"/>
                          <w:marTop w:val="0"/>
                          <w:marBottom w:val="0"/>
                          <w:divBdr>
                            <w:top w:val="none" w:sz="0" w:space="0" w:color="auto"/>
                            <w:left w:val="none" w:sz="0" w:space="0" w:color="auto"/>
                            <w:bottom w:val="none" w:sz="0" w:space="0" w:color="auto"/>
                            <w:right w:val="none" w:sz="0" w:space="0" w:color="auto"/>
                          </w:divBdr>
                          <w:divsChild>
                            <w:div w:id="21451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51246">
      <w:bodyDiv w:val="1"/>
      <w:marLeft w:val="0"/>
      <w:marRight w:val="0"/>
      <w:marTop w:val="0"/>
      <w:marBottom w:val="0"/>
      <w:divBdr>
        <w:top w:val="none" w:sz="0" w:space="0" w:color="auto"/>
        <w:left w:val="none" w:sz="0" w:space="0" w:color="auto"/>
        <w:bottom w:val="none" w:sz="0" w:space="0" w:color="auto"/>
        <w:right w:val="none" w:sz="0" w:space="0" w:color="auto"/>
      </w:divBdr>
      <w:divsChild>
        <w:div w:id="1265113405">
          <w:marLeft w:val="0"/>
          <w:marRight w:val="0"/>
          <w:marTop w:val="510"/>
          <w:marBottom w:val="0"/>
          <w:divBdr>
            <w:top w:val="none" w:sz="0" w:space="0" w:color="auto"/>
            <w:left w:val="none" w:sz="0" w:space="0" w:color="auto"/>
            <w:bottom w:val="none" w:sz="0" w:space="0" w:color="auto"/>
            <w:right w:val="none" w:sz="0" w:space="0" w:color="auto"/>
          </w:divBdr>
          <w:divsChild>
            <w:div w:id="1923251661">
              <w:marLeft w:val="0"/>
              <w:marRight w:val="0"/>
              <w:marTop w:val="0"/>
              <w:marBottom w:val="0"/>
              <w:divBdr>
                <w:top w:val="none" w:sz="0" w:space="0" w:color="auto"/>
                <w:left w:val="none" w:sz="0" w:space="0" w:color="auto"/>
                <w:bottom w:val="none" w:sz="0" w:space="0" w:color="auto"/>
                <w:right w:val="none" w:sz="0" w:space="0" w:color="auto"/>
              </w:divBdr>
              <w:divsChild>
                <w:div w:id="464931715">
                  <w:marLeft w:val="0"/>
                  <w:marRight w:val="0"/>
                  <w:marTop w:val="0"/>
                  <w:marBottom w:val="0"/>
                  <w:divBdr>
                    <w:top w:val="none" w:sz="0" w:space="0" w:color="auto"/>
                    <w:left w:val="none" w:sz="0" w:space="0" w:color="auto"/>
                    <w:bottom w:val="none" w:sz="0" w:space="0" w:color="auto"/>
                    <w:right w:val="none" w:sz="0" w:space="0" w:color="auto"/>
                  </w:divBdr>
                  <w:divsChild>
                    <w:div w:id="18971424">
                      <w:marLeft w:val="0"/>
                      <w:marRight w:val="0"/>
                      <w:marTop w:val="0"/>
                      <w:marBottom w:val="0"/>
                      <w:divBdr>
                        <w:top w:val="none" w:sz="0" w:space="0" w:color="auto"/>
                        <w:left w:val="none" w:sz="0" w:space="0" w:color="auto"/>
                        <w:bottom w:val="none" w:sz="0" w:space="0" w:color="auto"/>
                        <w:right w:val="none" w:sz="0" w:space="0" w:color="auto"/>
                      </w:divBdr>
                      <w:divsChild>
                        <w:div w:id="1036470140">
                          <w:marLeft w:val="0"/>
                          <w:marRight w:val="0"/>
                          <w:marTop w:val="0"/>
                          <w:marBottom w:val="0"/>
                          <w:divBdr>
                            <w:top w:val="none" w:sz="0" w:space="0" w:color="auto"/>
                            <w:left w:val="none" w:sz="0" w:space="0" w:color="auto"/>
                            <w:bottom w:val="none" w:sz="0" w:space="0" w:color="auto"/>
                            <w:right w:val="none" w:sz="0" w:space="0" w:color="auto"/>
                          </w:divBdr>
                          <w:divsChild>
                            <w:div w:id="14383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5111">
      <w:bodyDiv w:val="1"/>
      <w:marLeft w:val="0"/>
      <w:marRight w:val="0"/>
      <w:marTop w:val="0"/>
      <w:marBottom w:val="0"/>
      <w:divBdr>
        <w:top w:val="none" w:sz="0" w:space="0" w:color="auto"/>
        <w:left w:val="none" w:sz="0" w:space="0" w:color="auto"/>
        <w:bottom w:val="none" w:sz="0" w:space="0" w:color="auto"/>
        <w:right w:val="none" w:sz="0" w:space="0" w:color="auto"/>
      </w:divBdr>
      <w:divsChild>
        <w:div w:id="421874870">
          <w:marLeft w:val="0"/>
          <w:marRight w:val="0"/>
          <w:marTop w:val="510"/>
          <w:marBottom w:val="0"/>
          <w:divBdr>
            <w:top w:val="none" w:sz="0" w:space="0" w:color="auto"/>
            <w:left w:val="none" w:sz="0" w:space="0" w:color="auto"/>
            <w:bottom w:val="none" w:sz="0" w:space="0" w:color="auto"/>
            <w:right w:val="none" w:sz="0" w:space="0" w:color="auto"/>
          </w:divBdr>
          <w:divsChild>
            <w:div w:id="1195656998">
              <w:marLeft w:val="0"/>
              <w:marRight w:val="0"/>
              <w:marTop w:val="0"/>
              <w:marBottom w:val="0"/>
              <w:divBdr>
                <w:top w:val="none" w:sz="0" w:space="0" w:color="auto"/>
                <w:left w:val="none" w:sz="0" w:space="0" w:color="auto"/>
                <w:bottom w:val="none" w:sz="0" w:space="0" w:color="auto"/>
                <w:right w:val="none" w:sz="0" w:space="0" w:color="auto"/>
              </w:divBdr>
              <w:divsChild>
                <w:div w:id="128671799">
                  <w:marLeft w:val="0"/>
                  <w:marRight w:val="0"/>
                  <w:marTop w:val="0"/>
                  <w:marBottom w:val="0"/>
                  <w:divBdr>
                    <w:top w:val="none" w:sz="0" w:space="0" w:color="auto"/>
                    <w:left w:val="none" w:sz="0" w:space="0" w:color="auto"/>
                    <w:bottom w:val="none" w:sz="0" w:space="0" w:color="auto"/>
                    <w:right w:val="none" w:sz="0" w:space="0" w:color="auto"/>
                  </w:divBdr>
                  <w:divsChild>
                    <w:div w:id="412749872">
                      <w:marLeft w:val="0"/>
                      <w:marRight w:val="0"/>
                      <w:marTop w:val="0"/>
                      <w:marBottom w:val="0"/>
                      <w:divBdr>
                        <w:top w:val="none" w:sz="0" w:space="0" w:color="auto"/>
                        <w:left w:val="none" w:sz="0" w:space="0" w:color="auto"/>
                        <w:bottom w:val="none" w:sz="0" w:space="0" w:color="auto"/>
                        <w:right w:val="none" w:sz="0" w:space="0" w:color="auto"/>
                      </w:divBdr>
                      <w:divsChild>
                        <w:div w:id="178787063">
                          <w:marLeft w:val="0"/>
                          <w:marRight w:val="0"/>
                          <w:marTop w:val="0"/>
                          <w:marBottom w:val="0"/>
                          <w:divBdr>
                            <w:top w:val="none" w:sz="0" w:space="0" w:color="auto"/>
                            <w:left w:val="none" w:sz="0" w:space="0" w:color="auto"/>
                            <w:bottom w:val="none" w:sz="0" w:space="0" w:color="auto"/>
                            <w:right w:val="none" w:sz="0" w:space="0" w:color="auto"/>
                          </w:divBdr>
                          <w:divsChild>
                            <w:div w:id="1615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91006">
      <w:bodyDiv w:val="1"/>
      <w:marLeft w:val="0"/>
      <w:marRight w:val="0"/>
      <w:marTop w:val="0"/>
      <w:marBottom w:val="0"/>
      <w:divBdr>
        <w:top w:val="none" w:sz="0" w:space="0" w:color="auto"/>
        <w:left w:val="none" w:sz="0" w:space="0" w:color="auto"/>
        <w:bottom w:val="none" w:sz="0" w:space="0" w:color="auto"/>
        <w:right w:val="none" w:sz="0" w:space="0" w:color="auto"/>
      </w:divBdr>
      <w:divsChild>
        <w:div w:id="1754161910">
          <w:marLeft w:val="0"/>
          <w:marRight w:val="0"/>
          <w:marTop w:val="510"/>
          <w:marBottom w:val="0"/>
          <w:divBdr>
            <w:top w:val="none" w:sz="0" w:space="0" w:color="auto"/>
            <w:left w:val="none" w:sz="0" w:space="0" w:color="auto"/>
            <w:bottom w:val="none" w:sz="0" w:space="0" w:color="auto"/>
            <w:right w:val="none" w:sz="0" w:space="0" w:color="auto"/>
          </w:divBdr>
          <w:divsChild>
            <w:div w:id="1408377434">
              <w:marLeft w:val="0"/>
              <w:marRight w:val="0"/>
              <w:marTop w:val="0"/>
              <w:marBottom w:val="0"/>
              <w:divBdr>
                <w:top w:val="none" w:sz="0" w:space="0" w:color="auto"/>
                <w:left w:val="none" w:sz="0" w:space="0" w:color="auto"/>
                <w:bottom w:val="none" w:sz="0" w:space="0" w:color="auto"/>
                <w:right w:val="none" w:sz="0" w:space="0" w:color="auto"/>
              </w:divBdr>
              <w:divsChild>
                <w:div w:id="500774314">
                  <w:marLeft w:val="0"/>
                  <w:marRight w:val="0"/>
                  <w:marTop w:val="0"/>
                  <w:marBottom w:val="0"/>
                  <w:divBdr>
                    <w:top w:val="none" w:sz="0" w:space="0" w:color="auto"/>
                    <w:left w:val="none" w:sz="0" w:space="0" w:color="auto"/>
                    <w:bottom w:val="none" w:sz="0" w:space="0" w:color="auto"/>
                    <w:right w:val="none" w:sz="0" w:space="0" w:color="auto"/>
                  </w:divBdr>
                  <w:divsChild>
                    <w:div w:id="131337281">
                      <w:marLeft w:val="0"/>
                      <w:marRight w:val="0"/>
                      <w:marTop w:val="0"/>
                      <w:marBottom w:val="0"/>
                      <w:divBdr>
                        <w:top w:val="none" w:sz="0" w:space="0" w:color="auto"/>
                        <w:left w:val="none" w:sz="0" w:space="0" w:color="auto"/>
                        <w:bottom w:val="none" w:sz="0" w:space="0" w:color="auto"/>
                        <w:right w:val="none" w:sz="0" w:space="0" w:color="auto"/>
                      </w:divBdr>
                      <w:divsChild>
                        <w:div w:id="1142112638">
                          <w:marLeft w:val="0"/>
                          <w:marRight w:val="0"/>
                          <w:marTop w:val="0"/>
                          <w:marBottom w:val="0"/>
                          <w:divBdr>
                            <w:top w:val="none" w:sz="0" w:space="0" w:color="auto"/>
                            <w:left w:val="none" w:sz="0" w:space="0" w:color="auto"/>
                            <w:bottom w:val="none" w:sz="0" w:space="0" w:color="auto"/>
                            <w:right w:val="none" w:sz="0" w:space="0" w:color="auto"/>
                          </w:divBdr>
                          <w:divsChild>
                            <w:div w:id="1196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0045">
      <w:bodyDiv w:val="1"/>
      <w:marLeft w:val="0"/>
      <w:marRight w:val="0"/>
      <w:marTop w:val="0"/>
      <w:marBottom w:val="0"/>
      <w:divBdr>
        <w:top w:val="none" w:sz="0" w:space="0" w:color="auto"/>
        <w:left w:val="none" w:sz="0" w:space="0" w:color="auto"/>
        <w:bottom w:val="none" w:sz="0" w:space="0" w:color="auto"/>
        <w:right w:val="none" w:sz="0" w:space="0" w:color="auto"/>
      </w:divBdr>
      <w:divsChild>
        <w:div w:id="98916352">
          <w:marLeft w:val="0"/>
          <w:marRight w:val="0"/>
          <w:marTop w:val="510"/>
          <w:marBottom w:val="0"/>
          <w:divBdr>
            <w:top w:val="none" w:sz="0" w:space="0" w:color="auto"/>
            <w:left w:val="none" w:sz="0" w:space="0" w:color="auto"/>
            <w:bottom w:val="none" w:sz="0" w:space="0" w:color="auto"/>
            <w:right w:val="none" w:sz="0" w:space="0" w:color="auto"/>
          </w:divBdr>
          <w:divsChild>
            <w:div w:id="516967566">
              <w:marLeft w:val="0"/>
              <w:marRight w:val="0"/>
              <w:marTop w:val="0"/>
              <w:marBottom w:val="0"/>
              <w:divBdr>
                <w:top w:val="none" w:sz="0" w:space="0" w:color="auto"/>
                <w:left w:val="none" w:sz="0" w:space="0" w:color="auto"/>
                <w:bottom w:val="none" w:sz="0" w:space="0" w:color="auto"/>
                <w:right w:val="none" w:sz="0" w:space="0" w:color="auto"/>
              </w:divBdr>
              <w:divsChild>
                <w:div w:id="1328484370">
                  <w:marLeft w:val="0"/>
                  <w:marRight w:val="0"/>
                  <w:marTop w:val="0"/>
                  <w:marBottom w:val="0"/>
                  <w:divBdr>
                    <w:top w:val="none" w:sz="0" w:space="0" w:color="auto"/>
                    <w:left w:val="none" w:sz="0" w:space="0" w:color="auto"/>
                    <w:bottom w:val="none" w:sz="0" w:space="0" w:color="auto"/>
                    <w:right w:val="none" w:sz="0" w:space="0" w:color="auto"/>
                  </w:divBdr>
                  <w:divsChild>
                    <w:div w:id="501244623">
                      <w:marLeft w:val="0"/>
                      <w:marRight w:val="0"/>
                      <w:marTop w:val="0"/>
                      <w:marBottom w:val="0"/>
                      <w:divBdr>
                        <w:top w:val="none" w:sz="0" w:space="0" w:color="auto"/>
                        <w:left w:val="none" w:sz="0" w:space="0" w:color="auto"/>
                        <w:bottom w:val="none" w:sz="0" w:space="0" w:color="auto"/>
                        <w:right w:val="none" w:sz="0" w:space="0" w:color="auto"/>
                      </w:divBdr>
                      <w:divsChild>
                        <w:div w:id="1539775370">
                          <w:marLeft w:val="0"/>
                          <w:marRight w:val="0"/>
                          <w:marTop w:val="0"/>
                          <w:marBottom w:val="0"/>
                          <w:divBdr>
                            <w:top w:val="none" w:sz="0" w:space="0" w:color="auto"/>
                            <w:left w:val="none" w:sz="0" w:space="0" w:color="auto"/>
                            <w:bottom w:val="none" w:sz="0" w:space="0" w:color="auto"/>
                            <w:right w:val="none" w:sz="0" w:space="0" w:color="auto"/>
                          </w:divBdr>
                          <w:divsChild>
                            <w:div w:id="21056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2499">
      <w:bodyDiv w:val="1"/>
      <w:marLeft w:val="0"/>
      <w:marRight w:val="0"/>
      <w:marTop w:val="0"/>
      <w:marBottom w:val="0"/>
      <w:divBdr>
        <w:top w:val="none" w:sz="0" w:space="0" w:color="auto"/>
        <w:left w:val="none" w:sz="0" w:space="0" w:color="auto"/>
        <w:bottom w:val="none" w:sz="0" w:space="0" w:color="auto"/>
        <w:right w:val="none" w:sz="0" w:space="0" w:color="auto"/>
      </w:divBdr>
      <w:divsChild>
        <w:div w:id="1319726545">
          <w:marLeft w:val="0"/>
          <w:marRight w:val="0"/>
          <w:marTop w:val="510"/>
          <w:marBottom w:val="0"/>
          <w:divBdr>
            <w:top w:val="none" w:sz="0" w:space="0" w:color="auto"/>
            <w:left w:val="none" w:sz="0" w:space="0" w:color="auto"/>
            <w:bottom w:val="none" w:sz="0" w:space="0" w:color="auto"/>
            <w:right w:val="none" w:sz="0" w:space="0" w:color="auto"/>
          </w:divBdr>
          <w:divsChild>
            <w:div w:id="1214654509">
              <w:marLeft w:val="0"/>
              <w:marRight w:val="0"/>
              <w:marTop w:val="0"/>
              <w:marBottom w:val="0"/>
              <w:divBdr>
                <w:top w:val="none" w:sz="0" w:space="0" w:color="auto"/>
                <w:left w:val="none" w:sz="0" w:space="0" w:color="auto"/>
                <w:bottom w:val="none" w:sz="0" w:space="0" w:color="auto"/>
                <w:right w:val="none" w:sz="0" w:space="0" w:color="auto"/>
              </w:divBdr>
              <w:divsChild>
                <w:div w:id="1648899217">
                  <w:marLeft w:val="0"/>
                  <w:marRight w:val="0"/>
                  <w:marTop w:val="0"/>
                  <w:marBottom w:val="0"/>
                  <w:divBdr>
                    <w:top w:val="none" w:sz="0" w:space="0" w:color="auto"/>
                    <w:left w:val="none" w:sz="0" w:space="0" w:color="auto"/>
                    <w:bottom w:val="none" w:sz="0" w:space="0" w:color="auto"/>
                    <w:right w:val="none" w:sz="0" w:space="0" w:color="auto"/>
                  </w:divBdr>
                  <w:divsChild>
                    <w:div w:id="1330906689">
                      <w:marLeft w:val="0"/>
                      <w:marRight w:val="0"/>
                      <w:marTop w:val="0"/>
                      <w:marBottom w:val="0"/>
                      <w:divBdr>
                        <w:top w:val="none" w:sz="0" w:space="0" w:color="auto"/>
                        <w:left w:val="none" w:sz="0" w:space="0" w:color="auto"/>
                        <w:bottom w:val="none" w:sz="0" w:space="0" w:color="auto"/>
                        <w:right w:val="none" w:sz="0" w:space="0" w:color="auto"/>
                      </w:divBdr>
                      <w:divsChild>
                        <w:div w:id="59910189">
                          <w:marLeft w:val="0"/>
                          <w:marRight w:val="0"/>
                          <w:marTop w:val="0"/>
                          <w:marBottom w:val="0"/>
                          <w:divBdr>
                            <w:top w:val="none" w:sz="0" w:space="0" w:color="auto"/>
                            <w:left w:val="none" w:sz="0" w:space="0" w:color="auto"/>
                            <w:bottom w:val="none" w:sz="0" w:space="0" w:color="auto"/>
                            <w:right w:val="none" w:sz="0" w:space="0" w:color="auto"/>
                          </w:divBdr>
                          <w:divsChild>
                            <w:div w:id="10059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2611">
      <w:bodyDiv w:val="1"/>
      <w:marLeft w:val="0"/>
      <w:marRight w:val="0"/>
      <w:marTop w:val="0"/>
      <w:marBottom w:val="0"/>
      <w:divBdr>
        <w:top w:val="none" w:sz="0" w:space="0" w:color="auto"/>
        <w:left w:val="none" w:sz="0" w:space="0" w:color="auto"/>
        <w:bottom w:val="none" w:sz="0" w:space="0" w:color="auto"/>
        <w:right w:val="none" w:sz="0" w:space="0" w:color="auto"/>
      </w:divBdr>
      <w:divsChild>
        <w:div w:id="1462114858">
          <w:marLeft w:val="0"/>
          <w:marRight w:val="0"/>
          <w:marTop w:val="510"/>
          <w:marBottom w:val="0"/>
          <w:divBdr>
            <w:top w:val="none" w:sz="0" w:space="0" w:color="auto"/>
            <w:left w:val="none" w:sz="0" w:space="0" w:color="auto"/>
            <w:bottom w:val="none" w:sz="0" w:space="0" w:color="auto"/>
            <w:right w:val="none" w:sz="0" w:space="0" w:color="auto"/>
          </w:divBdr>
          <w:divsChild>
            <w:div w:id="184680817">
              <w:marLeft w:val="0"/>
              <w:marRight w:val="0"/>
              <w:marTop w:val="0"/>
              <w:marBottom w:val="0"/>
              <w:divBdr>
                <w:top w:val="none" w:sz="0" w:space="0" w:color="auto"/>
                <w:left w:val="none" w:sz="0" w:space="0" w:color="auto"/>
                <w:bottom w:val="none" w:sz="0" w:space="0" w:color="auto"/>
                <w:right w:val="none" w:sz="0" w:space="0" w:color="auto"/>
              </w:divBdr>
              <w:divsChild>
                <w:div w:id="683360851">
                  <w:marLeft w:val="0"/>
                  <w:marRight w:val="0"/>
                  <w:marTop w:val="0"/>
                  <w:marBottom w:val="0"/>
                  <w:divBdr>
                    <w:top w:val="none" w:sz="0" w:space="0" w:color="auto"/>
                    <w:left w:val="none" w:sz="0" w:space="0" w:color="auto"/>
                    <w:bottom w:val="none" w:sz="0" w:space="0" w:color="auto"/>
                    <w:right w:val="none" w:sz="0" w:space="0" w:color="auto"/>
                  </w:divBdr>
                  <w:divsChild>
                    <w:div w:id="1997956448">
                      <w:marLeft w:val="0"/>
                      <w:marRight w:val="0"/>
                      <w:marTop w:val="0"/>
                      <w:marBottom w:val="0"/>
                      <w:divBdr>
                        <w:top w:val="none" w:sz="0" w:space="0" w:color="auto"/>
                        <w:left w:val="none" w:sz="0" w:space="0" w:color="auto"/>
                        <w:bottom w:val="none" w:sz="0" w:space="0" w:color="auto"/>
                        <w:right w:val="none" w:sz="0" w:space="0" w:color="auto"/>
                      </w:divBdr>
                      <w:divsChild>
                        <w:div w:id="347369576">
                          <w:marLeft w:val="0"/>
                          <w:marRight w:val="0"/>
                          <w:marTop w:val="0"/>
                          <w:marBottom w:val="0"/>
                          <w:divBdr>
                            <w:top w:val="none" w:sz="0" w:space="0" w:color="auto"/>
                            <w:left w:val="none" w:sz="0" w:space="0" w:color="auto"/>
                            <w:bottom w:val="none" w:sz="0" w:space="0" w:color="auto"/>
                            <w:right w:val="none" w:sz="0" w:space="0" w:color="auto"/>
                          </w:divBdr>
                          <w:divsChild>
                            <w:div w:id="40444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60093">
      <w:bodyDiv w:val="1"/>
      <w:marLeft w:val="0"/>
      <w:marRight w:val="0"/>
      <w:marTop w:val="0"/>
      <w:marBottom w:val="0"/>
      <w:divBdr>
        <w:top w:val="none" w:sz="0" w:space="0" w:color="auto"/>
        <w:left w:val="none" w:sz="0" w:space="0" w:color="auto"/>
        <w:bottom w:val="none" w:sz="0" w:space="0" w:color="auto"/>
        <w:right w:val="none" w:sz="0" w:space="0" w:color="auto"/>
      </w:divBdr>
      <w:divsChild>
        <w:div w:id="1915237980">
          <w:marLeft w:val="0"/>
          <w:marRight w:val="0"/>
          <w:marTop w:val="510"/>
          <w:marBottom w:val="0"/>
          <w:divBdr>
            <w:top w:val="none" w:sz="0" w:space="0" w:color="auto"/>
            <w:left w:val="none" w:sz="0" w:space="0" w:color="auto"/>
            <w:bottom w:val="none" w:sz="0" w:space="0" w:color="auto"/>
            <w:right w:val="none" w:sz="0" w:space="0" w:color="auto"/>
          </w:divBdr>
          <w:divsChild>
            <w:div w:id="1214393480">
              <w:marLeft w:val="0"/>
              <w:marRight w:val="0"/>
              <w:marTop w:val="0"/>
              <w:marBottom w:val="0"/>
              <w:divBdr>
                <w:top w:val="none" w:sz="0" w:space="0" w:color="auto"/>
                <w:left w:val="none" w:sz="0" w:space="0" w:color="auto"/>
                <w:bottom w:val="none" w:sz="0" w:space="0" w:color="auto"/>
                <w:right w:val="none" w:sz="0" w:space="0" w:color="auto"/>
              </w:divBdr>
              <w:divsChild>
                <w:div w:id="1864200795">
                  <w:marLeft w:val="0"/>
                  <w:marRight w:val="0"/>
                  <w:marTop w:val="0"/>
                  <w:marBottom w:val="0"/>
                  <w:divBdr>
                    <w:top w:val="none" w:sz="0" w:space="0" w:color="auto"/>
                    <w:left w:val="none" w:sz="0" w:space="0" w:color="auto"/>
                    <w:bottom w:val="none" w:sz="0" w:space="0" w:color="auto"/>
                    <w:right w:val="none" w:sz="0" w:space="0" w:color="auto"/>
                  </w:divBdr>
                  <w:divsChild>
                    <w:div w:id="2020304489">
                      <w:marLeft w:val="0"/>
                      <w:marRight w:val="0"/>
                      <w:marTop w:val="0"/>
                      <w:marBottom w:val="0"/>
                      <w:divBdr>
                        <w:top w:val="none" w:sz="0" w:space="0" w:color="auto"/>
                        <w:left w:val="none" w:sz="0" w:space="0" w:color="auto"/>
                        <w:bottom w:val="none" w:sz="0" w:space="0" w:color="auto"/>
                        <w:right w:val="none" w:sz="0" w:space="0" w:color="auto"/>
                      </w:divBdr>
                      <w:divsChild>
                        <w:div w:id="24790941">
                          <w:marLeft w:val="0"/>
                          <w:marRight w:val="0"/>
                          <w:marTop w:val="0"/>
                          <w:marBottom w:val="0"/>
                          <w:divBdr>
                            <w:top w:val="none" w:sz="0" w:space="0" w:color="auto"/>
                            <w:left w:val="none" w:sz="0" w:space="0" w:color="auto"/>
                            <w:bottom w:val="none" w:sz="0" w:space="0" w:color="auto"/>
                            <w:right w:val="none" w:sz="0" w:space="0" w:color="auto"/>
                          </w:divBdr>
                          <w:divsChild>
                            <w:div w:id="18149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151971">
      <w:bodyDiv w:val="1"/>
      <w:marLeft w:val="0"/>
      <w:marRight w:val="0"/>
      <w:marTop w:val="0"/>
      <w:marBottom w:val="0"/>
      <w:divBdr>
        <w:top w:val="none" w:sz="0" w:space="0" w:color="auto"/>
        <w:left w:val="none" w:sz="0" w:space="0" w:color="auto"/>
        <w:bottom w:val="none" w:sz="0" w:space="0" w:color="auto"/>
        <w:right w:val="none" w:sz="0" w:space="0" w:color="auto"/>
      </w:divBdr>
      <w:divsChild>
        <w:div w:id="1189682930">
          <w:marLeft w:val="0"/>
          <w:marRight w:val="0"/>
          <w:marTop w:val="510"/>
          <w:marBottom w:val="0"/>
          <w:divBdr>
            <w:top w:val="none" w:sz="0" w:space="0" w:color="auto"/>
            <w:left w:val="none" w:sz="0" w:space="0" w:color="auto"/>
            <w:bottom w:val="none" w:sz="0" w:space="0" w:color="auto"/>
            <w:right w:val="none" w:sz="0" w:space="0" w:color="auto"/>
          </w:divBdr>
          <w:divsChild>
            <w:div w:id="2092004789">
              <w:marLeft w:val="0"/>
              <w:marRight w:val="0"/>
              <w:marTop w:val="0"/>
              <w:marBottom w:val="0"/>
              <w:divBdr>
                <w:top w:val="none" w:sz="0" w:space="0" w:color="auto"/>
                <w:left w:val="none" w:sz="0" w:space="0" w:color="auto"/>
                <w:bottom w:val="none" w:sz="0" w:space="0" w:color="auto"/>
                <w:right w:val="none" w:sz="0" w:space="0" w:color="auto"/>
              </w:divBdr>
              <w:divsChild>
                <w:div w:id="1964312206">
                  <w:marLeft w:val="0"/>
                  <w:marRight w:val="0"/>
                  <w:marTop w:val="0"/>
                  <w:marBottom w:val="0"/>
                  <w:divBdr>
                    <w:top w:val="none" w:sz="0" w:space="0" w:color="auto"/>
                    <w:left w:val="none" w:sz="0" w:space="0" w:color="auto"/>
                    <w:bottom w:val="none" w:sz="0" w:space="0" w:color="auto"/>
                    <w:right w:val="none" w:sz="0" w:space="0" w:color="auto"/>
                  </w:divBdr>
                  <w:divsChild>
                    <w:div w:id="1885214598">
                      <w:marLeft w:val="0"/>
                      <w:marRight w:val="0"/>
                      <w:marTop w:val="0"/>
                      <w:marBottom w:val="0"/>
                      <w:divBdr>
                        <w:top w:val="none" w:sz="0" w:space="0" w:color="auto"/>
                        <w:left w:val="none" w:sz="0" w:space="0" w:color="auto"/>
                        <w:bottom w:val="none" w:sz="0" w:space="0" w:color="auto"/>
                        <w:right w:val="none" w:sz="0" w:space="0" w:color="auto"/>
                      </w:divBdr>
                      <w:divsChild>
                        <w:div w:id="1833913806">
                          <w:marLeft w:val="0"/>
                          <w:marRight w:val="0"/>
                          <w:marTop w:val="0"/>
                          <w:marBottom w:val="0"/>
                          <w:divBdr>
                            <w:top w:val="none" w:sz="0" w:space="0" w:color="auto"/>
                            <w:left w:val="none" w:sz="0" w:space="0" w:color="auto"/>
                            <w:bottom w:val="none" w:sz="0" w:space="0" w:color="auto"/>
                            <w:right w:val="none" w:sz="0" w:space="0" w:color="auto"/>
                          </w:divBdr>
                          <w:divsChild>
                            <w:div w:id="18950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832553">
      <w:bodyDiv w:val="1"/>
      <w:marLeft w:val="0"/>
      <w:marRight w:val="0"/>
      <w:marTop w:val="0"/>
      <w:marBottom w:val="0"/>
      <w:divBdr>
        <w:top w:val="none" w:sz="0" w:space="0" w:color="auto"/>
        <w:left w:val="none" w:sz="0" w:space="0" w:color="auto"/>
        <w:bottom w:val="none" w:sz="0" w:space="0" w:color="auto"/>
        <w:right w:val="none" w:sz="0" w:space="0" w:color="auto"/>
      </w:divBdr>
      <w:divsChild>
        <w:div w:id="1968117395">
          <w:marLeft w:val="0"/>
          <w:marRight w:val="0"/>
          <w:marTop w:val="510"/>
          <w:marBottom w:val="0"/>
          <w:divBdr>
            <w:top w:val="none" w:sz="0" w:space="0" w:color="auto"/>
            <w:left w:val="none" w:sz="0" w:space="0" w:color="auto"/>
            <w:bottom w:val="none" w:sz="0" w:space="0" w:color="auto"/>
            <w:right w:val="none" w:sz="0" w:space="0" w:color="auto"/>
          </w:divBdr>
          <w:divsChild>
            <w:div w:id="1684546345">
              <w:marLeft w:val="0"/>
              <w:marRight w:val="0"/>
              <w:marTop w:val="0"/>
              <w:marBottom w:val="0"/>
              <w:divBdr>
                <w:top w:val="none" w:sz="0" w:space="0" w:color="auto"/>
                <w:left w:val="none" w:sz="0" w:space="0" w:color="auto"/>
                <w:bottom w:val="none" w:sz="0" w:space="0" w:color="auto"/>
                <w:right w:val="none" w:sz="0" w:space="0" w:color="auto"/>
              </w:divBdr>
              <w:divsChild>
                <w:div w:id="1751728078">
                  <w:marLeft w:val="0"/>
                  <w:marRight w:val="0"/>
                  <w:marTop w:val="0"/>
                  <w:marBottom w:val="0"/>
                  <w:divBdr>
                    <w:top w:val="none" w:sz="0" w:space="0" w:color="auto"/>
                    <w:left w:val="none" w:sz="0" w:space="0" w:color="auto"/>
                    <w:bottom w:val="none" w:sz="0" w:space="0" w:color="auto"/>
                    <w:right w:val="none" w:sz="0" w:space="0" w:color="auto"/>
                  </w:divBdr>
                  <w:divsChild>
                    <w:div w:id="985206698">
                      <w:marLeft w:val="0"/>
                      <w:marRight w:val="0"/>
                      <w:marTop w:val="0"/>
                      <w:marBottom w:val="0"/>
                      <w:divBdr>
                        <w:top w:val="none" w:sz="0" w:space="0" w:color="auto"/>
                        <w:left w:val="none" w:sz="0" w:space="0" w:color="auto"/>
                        <w:bottom w:val="none" w:sz="0" w:space="0" w:color="auto"/>
                        <w:right w:val="none" w:sz="0" w:space="0" w:color="auto"/>
                      </w:divBdr>
                      <w:divsChild>
                        <w:div w:id="1276450452">
                          <w:marLeft w:val="0"/>
                          <w:marRight w:val="0"/>
                          <w:marTop w:val="0"/>
                          <w:marBottom w:val="0"/>
                          <w:divBdr>
                            <w:top w:val="none" w:sz="0" w:space="0" w:color="auto"/>
                            <w:left w:val="none" w:sz="0" w:space="0" w:color="auto"/>
                            <w:bottom w:val="none" w:sz="0" w:space="0" w:color="auto"/>
                            <w:right w:val="none" w:sz="0" w:space="0" w:color="auto"/>
                          </w:divBdr>
                          <w:divsChild>
                            <w:div w:id="167714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252500">
      <w:bodyDiv w:val="1"/>
      <w:marLeft w:val="0"/>
      <w:marRight w:val="0"/>
      <w:marTop w:val="0"/>
      <w:marBottom w:val="0"/>
      <w:divBdr>
        <w:top w:val="none" w:sz="0" w:space="0" w:color="auto"/>
        <w:left w:val="none" w:sz="0" w:space="0" w:color="auto"/>
        <w:bottom w:val="none" w:sz="0" w:space="0" w:color="auto"/>
        <w:right w:val="none" w:sz="0" w:space="0" w:color="auto"/>
      </w:divBdr>
      <w:divsChild>
        <w:div w:id="1365860632">
          <w:marLeft w:val="0"/>
          <w:marRight w:val="0"/>
          <w:marTop w:val="510"/>
          <w:marBottom w:val="0"/>
          <w:divBdr>
            <w:top w:val="none" w:sz="0" w:space="0" w:color="auto"/>
            <w:left w:val="none" w:sz="0" w:space="0" w:color="auto"/>
            <w:bottom w:val="none" w:sz="0" w:space="0" w:color="auto"/>
            <w:right w:val="none" w:sz="0" w:space="0" w:color="auto"/>
          </w:divBdr>
          <w:divsChild>
            <w:div w:id="1568492261">
              <w:marLeft w:val="0"/>
              <w:marRight w:val="0"/>
              <w:marTop w:val="0"/>
              <w:marBottom w:val="0"/>
              <w:divBdr>
                <w:top w:val="none" w:sz="0" w:space="0" w:color="auto"/>
                <w:left w:val="none" w:sz="0" w:space="0" w:color="auto"/>
                <w:bottom w:val="none" w:sz="0" w:space="0" w:color="auto"/>
                <w:right w:val="none" w:sz="0" w:space="0" w:color="auto"/>
              </w:divBdr>
              <w:divsChild>
                <w:div w:id="2093549831">
                  <w:marLeft w:val="0"/>
                  <w:marRight w:val="0"/>
                  <w:marTop w:val="0"/>
                  <w:marBottom w:val="0"/>
                  <w:divBdr>
                    <w:top w:val="none" w:sz="0" w:space="0" w:color="auto"/>
                    <w:left w:val="none" w:sz="0" w:space="0" w:color="auto"/>
                    <w:bottom w:val="none" w:sz="0" w:space="0" w:color="auto"/>
                    <w:right w:val="none" w:sz="0" w:space="0" w:color="auto"/>
                  </w:divBdr>
                  <w:divsChild>
                    <w:div w:id="686181338">
                      <w:marLeft w:val="0"/>
                      <w:marRight w:val="0"/>
                      <w:marTop w:val="0"/>
                      <w:marBottom w:val="0"/>
                      <w:divBdr>
                        <w:top w:val="none" w:sz="0" w:space="0" w:color="auto"/>
                        <w:left w:val="none" w:sz="0" w:space="0" w:color="auto"/>
                        <w:bottom w:val="none" w:sz="0" w:space="0" w:color="auto"/>
                        <w:right w:val="none" w:sz="0" w:space="0" w:color="auto"/>
                      </w:divBdr>
                      <w:divsChild>
                        <w:div w:id="115561135">
                          <w:marLeft w:val="0"/>
                          <w:marRight w:val="0"/>
                          <w:marTop w:val="0"/>
                          <w:marBottom w:val="0"/>
                          <w:divBdr>
                            <w:top w:val="none" w:sz="0" w:space="0" w:color="auto"/>
                            <w:left w:val="none" w:sz="0" w:space="0" w:color="auto"/>
                            <w:bottom w:val="none" w:sz="0" w:space="0" w:color="auto"/>
                            <w:right w:val="none" w:sz="0" w:space="0" w:color="auto"/>
                          </w:divBdr>
                          <w:divsChild>
                            <w:div w:id="6370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848344">
      <w:bodyDiv w:val="1"/>
      <w:marLeft w:val="0"/>
      <w:marRight w:val="0"/>
      <w:marTop w:val="0"/>
      <w:marBottom w:val="0"/>
      <w:divBdr>
        <w:top w:val="none" w:sz="0" w:space="0" w:color="auto"/>
        <w:left w:val="none" w:sz="0" w:space="0" w:color="auto"/>
        <w:bottom w:val="none" w:sz="0" w:space="0" w:color="auto"/>
        <w:right w:val="none" w:sz="0" w:space="0" w:color="auto"/>
      </w:divBdr>
      <w:divsChild>
        <w:div w:id="146871917">
          <w:marLeft w:val="0"/>
          <w:marRight w:val="0"/>
          <w:marTop w:val="510"/>
          <w:marBottom w:val="0"/>
          <w:divBdr>
            <w:top w:val="none" w:sz="0" w:space="0" w:color="auto"/>
            <w:left w:val="none" w:sz="0" w:space="0" w:color="auto"/>
            <w:bottom w:val="none" w:sz="0" w:space="0" w:color="auto"/>
            <w:right w:val="none" w:sz="0" w:space="0" w:color="auto"/>
          </w:divBdr>
          <w:divsChild>
            <w:div w:id="1335689406">
              <w:marLeft w:val="0"/>
              <w:marRight w:val="0"/>
              <w:marTop w:val="0"/>
              <w:marBottom w:val="0"/>
              <w:divBdr>
                <w:top w:val="none" w:sz="0" w:space="0" w:color="auto"/>
                <w:left w:val="none" w:sz="0" w:space="0" w:color="auto"/>
                <w:bottom w:val="none" w:sz="0" w:space="0" w:color="auto"/>
                <w:right w:val="none" w:sz="0" w:space="0" w:color="auto"/>
              </w:divBdr>
              <w:divsChild>
                <w:div w:id="316882957">
                  <w:marLeft w:val="0"/>
                  <w:marRight w:val="0"/>
                  <w:marTop w:val="0"/>
                  <w:marBottom w:val="0"/>
                  <w:divBdr>
                    <w:top w:val="none" w:sz="0" w:space="0" w:color="auto"/>
                    <w:left w:val="none" w:sz="0" w:space="0" w:color="auto"/>
                    <w:bottom w:val="none" w:sz="0" w:space="0" w:color="auto"/>
                    <w:right w:val="none" w:sz="0" w:space="0" w:color="auto"/>
                  </w:divBdr>
                  <w:divsChild>
                    <w:div w:id="866139891">
                      <w:marLeft w:val="0"/>
                      <w:marRight w:val="0"/>
                      <w:marTop w:val="0"/>
                      <w:marBottom w:val="0"/>
                      <w:divBdr>
                        <w:top w:val="none" w:sz="0" w:space="0" w:color="auto"/>
                        <w:left w:val="none" w:sz="0" w:space="0" w:color="auto"/>
                        <w:bottom w:val="none" w:sz="0" w:space="0" w:color="auto"/>
                        <w:right w:val="none" w:sz="0" w:space="0" w:color="auto"/>
                      </w:divBdr>
                      <w:divsChild>
                        <w:div w:id="2018581671">
                          <w:marLeft w:val="0"/>
                          <w:marRight w:val="0"/>
                          <w:marTop w:val="0"/>
                          <w:marBottom w:val="0"/>
                          <w:divBdr>
                            <w:top w:val="none" w:sz="0" w:space="0" w:color="auto"/>
                            <w:left w:val="none" w:sz="0" w:space="0" w:color="auto"/>
                            <w:bottom w:val="none" w:sz="0" w:space="0" w:color="auto"/>
                            <w:right w:val="none" w:sz="0" w:space="0" w:color="auto"/>
                          </w:divBdr>
                          <w:divsChild>
                            <w:div w:id="205292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678657">
      <w:bodyDiv w:val="1"/>
      <w:marLeft w:val="0"/>
      <w:marRight w:val="0"/>
      <w:marTop w:val="0"/>
      <w:marBottom w:val="0"/>
      <w:divBdr>
        <w:top w:val="none" w:sz="0" w:space="0" w:color="auto"/>
        <w:left w:val="none" w:sz="0" w:space="0" w:color="auto"/>
        <w:bottom w:val="none" w:sz="0" w:space="0" w:color="auto"/>
        <w:right w:val="none" w:sz="0" w:space="0" w:color="auto"/>
      </w:divBdr>
      <w:divsChild>
        <w:div w:id="247806839">
          <w:marLeft w:val="0"/>
          <w:marRight w:val="0"/>
          <w:marTop w:val="510"/>
          <w:marBottom w:val="0"/>
          <w:divBdr>
            <w:top w:val="none" w:sz="0" w:space="0" w:color="auto"/>
            <w:left w:val="none" w:sz="0" w:space="0" w:color="auto"/>
            <w:bottom w:val="none" w:sz="0" w:space="0" w:color="auto"/>
            <w:right w:val="none" w:sz="0" w:space="0" w:color="auto"/>
          </w:divBdr>
          <w:divsChild>
            <w:div w:id="751852741">
              <w:marLeft w:val="0"/>
              <w:marRight w:val="0"/>
              <w:marTop w:val="0"/>
              <w:marBottom w:val="0"/>
              <w:divBdr>
                <w:top w:val="none" w:sz="0" w:space="0" w:color="auto"/>
                <w:left w:val="none" w:sz="0" w:space="0" w:color="auto"/>
                <w:bottom w:val="none" w:sz="0" w:space="0" w:color="auto"/>
                <w:right w:val="none" w:sz="0" w:space="0" w:color="auto"/>
              </w:divBdr>
              <w:divsChild>
                <w:div w:id="1874224386">
                  <w:marLeft w:val="0"/>
                  <w:marRight w:val="0"/>
                  <w:marTop w:val="0"/>
                  <w:marBottom w:val="0"/>
                  <w:divBdr>
                    <w:top w:val="none" w:sz="0" w:space="0" w:color="auto"/>
                    <w:left w:val="none" w:sz="0" w:space="0" w:color="auto"/>
                    <w:bottom w:val="none" w:sz="0" w:space="0" w:color="auto"/>
                    <w:right w:val="none" w:sz="0" w:space="0" w:color="auto"/>
                  </w:divBdr>
                  <w:divsChild>
                    <w:div w:id="1603338857">
                      <w:marLeft w:val="0"/>
                      <w:marRight w:val="0"/>
                      <w:marTop w:val="0"/>
                      <w:marBottom w:val="0"/>
                      <w:divBdr>
                        <w:top w:val="none" w:sz="0" w:space="0" w:color="auto"/>
                        <w:left w:val="none" w:sz="0" w:space="0" w:color="auto"/>
                        <w:bottom w:val="none" w:sz="0" w:space="0" w:color="auto"/>
                        <w:right w:val="none" w:sz="0" w:space="0" w:color="auto"/>
                      </w:divBdr>
                      <w:divsChild>
                        <w:div w:id="1257011458">
                          <w:marLeft w:val="0"/>
                          <w:marRight w:val="0"/>
                          <w:marTop w:val="0"/>
                          <w:marBottom w:val="0"/>
                          <w:divBdr>
                            <w:top w:val="none" w:sz="0" w:space="0" w:color="auto"/>
                            <w:left w:val="none" w:sz="0" w:space="0" w:color="auto"/>
                            <w:bottom w:val="none" w:sz="0" w:space="0" w:color="auto"/>
                            <w:right w:val="none" w:sz="0" w:space="0" w:color="auto"/>
                          </w:divBdr>
                          <w:divsChild>
                            <w:div w:id="88698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7685">
      <w:bodyDiv w:val="1"/>
      <w:marLeft w:val="0"/>
      <w:marRight w:val="0"/>
      <w:marTop w:val="0"/>
      <w:marBottom w:val="0"/>
      <w:divBdr>
        <w:top w:val="none" w:sz="0" w:space="0" w:color="auto"/>
        <w:left w:val="none" w:sz="0" w:space="0" w:color="auto"/>
        <w:bottom w:val="none" w:sz="0" w:space="0" w:color="auto"/>
        <w:right w:val="none" w:sz="0" w:space="0" w:color="auto"/>
      </w:divBdr>
      <w:divsChild>
        <w:div w:id="1227835447">
          <w:marLeft w:val="0"/>
          <w:marRight w:val="0"/>
          <w:marTop w:val="510"/>
          <w:marBottom w:val="0"/>
          <w:divBdr>
            <w:top w:val="none" w:sz="0" w:space="0" w:color="auto"/>
            <w:left w:val="none" w:sz="0" w:space="0" w:color="auto"/>
            <w:bottom w:val="none" w:sz="0" w:space="0" w:color="auto"/>
            <w:right w:val="none" w:sz="0" w:space="0" w:color="auto"/>
          </w:divBdr>
          <w:divsChild>
            <w:div w:id="89743539">
              <w:marLeft w:val="0"/>
              <w:marRight w:val="0"/>
              <w:marTop w:val="0"/>
              <w:marBottom w:val="0"/>
              <w:divBdr>
                <w:top w:val="none" w:sz="0" w:space="0" w:color="auto"/>
                <w:left w:val="none" w:sz="0" w:space="0" w:color="auto"/>
                <w:bottom w:val="none" w:sz="0" w:space="0" w:color="auto"/>
                <w:right w:val="none" w:sz="0" w:space="0" w:color="auto"/>
              </w:divBdr>
              <w:divsChild>
                <w:div w:id="59642024">
                  <w:marLeft w:val="0"/>
                  <w:marRight w:val="0"/>
                  <w:marTop w:val="0"/>
                  <w:marBottom w:val="0"/>
                  <w:divBdr>
                    <w:top w:val="none" w:sz="0" w:space="0" w:color="auto"/>
                    <w:left w:val="none" w:sz="0" w:space="0" w:color="auto"/>
                    <w:bottom w:val="none" w:sz="0" w:space="0" w:color="auto"/>
                    <w:right w:val="none" w:sz="0" w:space="0" w:color="auto"/>
                  </w:divBdr>
                  <w:divsChild>
                    <w:div w:id="1809198196">
                      <w:marLeft w:val="0"/>
                      <w:marRight w:val="0"/>
                      <w:marTop w:val="0"/>
                      <w:marBottom w:val="0"/>
                      <w:divBdr>
                        <w:top w:val="none" w:sz="0" w:space="0" w:color="auto"/>
                        <w:left w:val="none" w:sz="0" w:space="0" w:color="auto"/>
                        <w:bottom w:val="none" w:sz="0" w:space="0" w:color="auto"/>
                        <w:right w:val="none" w:sz="0" w:space="0" w:color="auto"/>
                      </w:divBdr>
                      <w:divsChild>
                        <w:div w:id="1335720461">
                          <w:marLeft w:val="0"/>
                          <w:marRight w:val="0"/>
                          <w:marTop w:val="0"/>
                          <w:marBottom w:val="0"/>
                          <w:divBdr>
                            <w:top w:val="none" w:sz="0" w:space="0" w:color="auto"/>
                            <w:left w:val="none" w:sz="0" w:space="0" w:color="auto"/>
                            <w:bottom w:val="none" w:sz="0" w:space="0" w:color="auto"/>
                            <w:right w:val="none" w:sz="0" w:space="0" w:color="auto"/>
                          </w:divBdr>
                          <w:divsChild>
                            <w:div w:id="14650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89684">
      <w:bodyDiv w:val="1"/>
      <w:marLeft w:val="0"/>
      <w:marRight w:val="0"/>
      <w:marTop w:val="0"/>
      <w:marBottom w:val="0"/>
      <w:divBdr>
        <w:top w:val="none" w:sz="0" w:space="0" w:color="auto"/>
        <w:left w:val="none" w:sz="0" w:space="0" w:color="auto"/>
        <w:bottom w:val="none" w:sz="0" w:space="0" w:color="auto"/>
        <w:right w:val="none" w:sz="0" w:space="0" w:color="auto"/>
      </w:divBdr>
      <w:divsChild>
        <w:div w:id="178588278">
          <w:marLeft w:val="0"/>
          <w:marRight w:val="0"/>
          <w:marTop w:val="510"/>
          <w:marBottom w:val="0"/>
          <w:divBdr>
            <w:top w:val="none" w:sz="0" w:space="0" w:color="auto"/>
            <w:left w:val="none" w:sz="0" w:space="0" w:color="auto"/>
            <w:bottom w:val="none" w:sz="0" w:space="0" w:color="auto"/>
            <w:right w:val="none" w:sz="0" w:space="0" w:color="auto"/>
          </w:divBdr>
          <w:divsChild>
            <w:div w:id="113794291">
              <w:marLeft w:val="0"/>
              <w:marRight w:val="0"/>
              <w:marTop w:val="0"/>
              <w:marBottom w:val="0"/>
              <w:divBdr>
                <w:top w:val="none" w:sz="0" w:space="0" w:color="auto"/>
                <w:left w:val="none" w:sz="0" w:space="0" w:color="auto"/>
                <w:bottom w:val="none" w:sz="0" w:space="0" w:color="auto"/>
                <w:right w:val="none" w:sz="0" w:space="0" w:color="auto"/>
              </w:divBdr>
              <w:divsChild>
                <w:div w:id="1156994561">
                  <w:marLeft w:val="0"/>
                  <w:marRight w:val="0"/>
                  <w:marTop w:val="0"/>
                  <w:marBottom w:val="0"/>
                  <w:divBdr>
                    <w:top w:val="none" w:sz="0" w:space="0" w:color="auto"/>
                    <w:left w:val="none" w:sz="0" w:space="0" w:color="auto"/>
                    <w:bottom w:val="none" w:sz="0" w:space="0" w:color="auto"/>
                    <w:right w:val="none" w:sz="0" w:space="0" w:color="auto"/>
                  </w:divBdr>
                  <w:divsChild>
                    <w:div w:id="450170392">
                      <w:marLeft w:val="0"/>
                      <w:marRight w:val="0"/>
                      <w:marTop w:val="0"/>
                      <w:marBottom w:val="0"/>
                      <w:divBdr>
                        <w:top w:val="none" w:sz="0" w:space="0" w:color="auto"/>
                        <w:left w:val="none" w:sz="0" w:space="0" w:color="auto"/>
                        <w:bottom w:val="none" w:sz="0" w:space="0" w:color="auto"/>
                        <w:right w:val="none" w:sz="0" w:space="0" w:color="auto"/>
                      </w:divBdr>
                      <w:divsChild>
                        <w:div w:id="2020085805">
                          <w:marLeft w:val="0"/>
                          <w:marRight w:val="0"/>
                          <w:marTop w:val="0"/>
                          <w:marBottom w:val="0"/>
                          <w:divBdr>
                            <w:top w:val="none" w:sz="0" w:space="0" w:color="auto"/>
                            <w:left w:val="none" w:sz="0" w:space="0" w:color="auto"/>
                            <w:bottom w:val="none" w:sz="0" w:space="0" w:color="auto"/>
                            <w:right w:val="none" w:sz="0" w:space="0" w:color="auto"/>
                          </w:divBdr>
                          <w:divsChild>
                            <w:div w:id="1749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534431">
      <w:bodyDiv w:val="1"/>
      <w:marLeft w:val="0"/>
      <w:marRight w:val="0"/>
      <w:marTop w:val="0"/>
      <w:marBottom w:val="0"/>
      <w:divBdr>
        <w:top w:val="none" w:sz="0" w:space="0" w:color="auto"/>
        <w:left w:val="none" w:sz="0" w:space="0" w:color="auto"/>
        <w:bottom w:val="none" w:sz="0" w:space="0" w:color="auto"/>
        <w:right w:val="none" w:sz="0" w:space="0" w:color="auto"/>
      </w:divBdr>
      <w:divsChild>
        <w:div w:id="2109155052">
          <w:marLeft w:val="0"/>
          <w:marRight w:val="0"/>
          <w:marTop w:val="510"/>
          <w:marBottom w:val="0"/>
          <w:divBdr>
            <w:top w:val="none" w:sz="0" w:space="0" w:color="auto"/>
            <w:left w:val="none" w:sz="0" w:space="0" w:color="auto"/>
            <w:bottom w:val="none" w:sz="0" w:space="0" w:color="auto"/>
            <w:right w:val="none" w:sz="0" w:space="0" w:color="auto"/>
          </w:divBdr>
          <w:divsChild>
            <w:div w:id="1483231771">
              <w:marLeft w:val="0"/>
              <w:marRight w:val="0"/>
              <w:marTop w:val="0"/>
              <w:marBottom w:val="0"/>
              <w:divBdr>
                <w:top w:val="none" w:sz="0" w:space="0" w:color="auto"/>
                <w:left w:val="none" w:sz="0" w:space="0" w:color="auto"/>
                <w:bottom w:val="none" w:sz="0" w:space="0" w:color="auto"/>
                <w:right w:val="none" w:sz="0" w:space="0" w:color="auto"/>
              </w:divBdr>
              <w:divsChild>
                <w:div w:id="1188250437">
                  <w:marLeft w:val="0"/>
                  <w:marRight w:val="0"/>
                  <w:marTop w:val="0"/>
                  <w:marBottom w:val="0"/>
                  <w:divBdr>
                    <w:top w:val="none" w:sz="0" w:space="0" w:color="auto"/>
                    <w:left w:val="none" w:sz="0" w:space="0" w:color="auto"/>
                    <w:bottom w:val="none" w:sz="0" w:space="0" w:color="auto"/>
                    <w:right w:val="none" w:sz="0" w:space="0" w:color="auto"/>
                  </w:divBdr>
                  <w:divsChild>
                    <w:div w:id="1341153165">
                      <w:marLeft w:val="0"/>
                      <w:marRight w:val="0"/>
                      <w:marTop w:val="0"/>
                      <w:marBottom w:val="0"/>
                      <w:divBdr>
                        <w:top w:val="none" w:sz="0" w:space="0" w:color="auto"/>
                        <w:left w:val="none" w:sz="0" w:space="0" w:color="auto"/>
                        <w:bottom w:val="none" w:sz="0" w:space="0" w:color="auto"/>
                        <w:right w:val="none" w:sz="0" w:space="0" w:color="auto"/>
                      </w:divBdr>
                      <w:divsChild>
                        <w:div w:id="1639264885">
                          <w:marLeft w:val="0"/>
                          <w:marRight w:val="0"/>
                          <w:marTop w:val="0"/>
                          <w:marBottom w:val="0"/>
                          <w:divBdr>
                            <w:top w:val="none" w:sz="0" w:space="0" w:color="auto"/>
                            <w:left w:val="none" w:sz="0" w:space="0" w:color="auto"/>
                            <w:bottom w:val="none" w:sz="0" w:space="0" w:color="auto"/>
                            <w:right w:val="none" w:sz="0" w:space="0" w:color="auto"/>
                          </w:divBdr>
                          <w:divsChild>
                            <w:div w:id="8907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972164">
      <w:bodyDiv w:val="1"/>
      <w:marLeft w:val="0"/>
      <w:marRight w:val="0"/>
      <w:marTop w:val="0"/>
      <w:marBottom w:val="0"/>
      <w:divBdr>
        <w:top w:val="none" w:sz="0" w:space="0" w:color="auto"/>
        <w:left w:val="none" w:sz="0" w:space="0" w:color="auto"/>
        <w:bottom w:val="none" w:sz="0" w:space="0" w:color="auto"/>
        <w:right w:val="none" w:sz="0" w:space="0" w:color="auto"/>
      </w:divBdr>
      <w:divsChild>
        <w:div w:id="677653797">
          <w:marLeft w:val="0"/>
          <w:marRight w:val="0"/>
          <w:marTop w:val="510"/>
          <w:marBottom w:val="0"/>
          <w:divBdr>
            <w:top w:val="none" w:sz="0" w:space="0" w:color="auto"/>
            <w:left w:val="none" w:sz="0" w:space="0" w:color="auto"/>
            <w:bottom w:val="none" w:sz="0" w:space="0" w:color="auto"/>
            <w:right w:val="none" w:sz="0" w:space="0" w:color="auto"/>
          </w:divBdr>
          <w:divsChild>
            <w:div w:id="627126633">
              <w:marLeft w:val="0"/>
              <w:marRight w:val="0"/>
              <w:marTop w:val="0"/>
              <w:marBottom w:val="0"/>
              <w:divBdr>
                <w:top w:val="none" w:sz="0" w:space="0" w:color="auto"/>
                <w:left w:val="none" w:sz="0" w:space="0" w:color="auto"/>
                <w:bottom w:val="none" w:sz="0" w:space="0" w:color="auto"/>
                <w:right w:val="none" w:sz="0" w:space="0" w:color="auto"/>
              </w:divBdr>
              <w:divsChild>
                <w:div w:id="996231454">
                  <w:marLeft w:val="0"/>
                  <w:marRight w:val="0"/>
                  <w:marTop w:val="0"/>
                  <w:marBottom w:val="0"/>
                  <w:divBdr>
                    <w:top w:val="none" w:sz="0" w:space="0" w:color="auto"/>
                    <w:left w:val="none" w:sz="0" w:space="0" w:color="auto"/>
                    <w:bottom w:val="none" w:sz="0" w:space="0" w:color="auto"/>
                    <w:right w:val="none" w:sz="0" w:space="0" w:color="auto"/>
                  </w:divBdr>
                  <w:divsChild>
                    <w:div w:id="1948190715">
                      <w:marLeft w:val="0"/>
                      <w:marRight w:val="0"/>
                      <w:marTop w:val="0"/>
                      <w:marBottom w:val="0"/>
                      <w:divBdr>
                        <w:top w:val="none" w:sz="0" w:space="0" w:color="auto"/>
                        <w:left w:val="none" w:sz="0" w:space="0" w:color="auto"/>
                        <w:bottom w:val="none" w:sz="0" w:space="0" w:color="auto"/>
                        <w:right w:val="none" w:sz="0" w:space="0" w:color="auto"/>
                      </w:divBdr>
                      <w:divsChild>
                        <w:div w:id="2005891851">
                          <w:marLeft w:val="0"/>
                          <w:marRight w:val="0"/>
                          <w:marTop w:val="0"/>
                          <w:marBottom w:val="0"/>
                          <w:divBdr>
                            <w:top w:val="none" w:sz="0" w:space="0" w:color="auto"/>
                            <w:left w:val="none" w:sz="0" w:space="0" w:color="auto"/>
                            <w:bottom w:val="none" w:sz="0" w:space="0" w:color="auto"/>
                            <w:right w:val="none" w:sz="0" w:space="0" w:color="auto"/>
                          </w:divBdr>
                          <w:divsChild>
                            <w:div w:id="13083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067449">
      <w:bodyDiv w:val="1"/>
      <w:marLeft w:val="0"/>
      <w:marRight w:val="0"/>
      <w:marTop w:val="0"/>
      <w:marBottom w:val="0"/>
      <w:divBdr>
        <w:top w:val="none" w:sz="0" w:space="0" w:color="auto"/>
        <w:left w:val="none" w:sz="0" w:space="0" w:color="auto"/>
        <w:bottom w:val="none" w:sz="0" w:space="0" w:color="auto"/>
        <w:right w:val="none" w:sz="0" w:space="0" w:color="auto"/>
      </w:divBdr>
      <w:divsChild>
        <w:div w:id="878934672">
          <w:marLeft w:val="0"/>
          <w:marRight w:val="0"/>
          <w:marTop w:val="510"/>
          <w:marBottom w:val="0"/>
          <w:divBdr>
            <w:top w:val="none" w:sz="0" w:space="0" w:color="auto"/>
            <w:left w:val="none" w:sz="0" w:space="0" w:color="auto"/>
            <w:bottom w:val="none" w:sz="0" w:space="0" w:color="auto"/>
            <w:right w:val="none" w:sz="0" w:space="0" w:color="auto"/>
          </w:divBdr>
          <w:divsChild>
            <w:div w:id="1300453293">
              <w:marLeft w:val="0"/>
              <w:marRight w:val="0"/>
              <w:marTop w:val="0"/>
              <w:marBottom w:val="0"/>
              <w:divBdr>
                <w:top w:val="none" w:sz="0" w:space="0" w:color="auto"/>
                <w:left w:val="none" w:sz="0" w:space="0" w:color="auto"/>
                <w:bottom w:val="none" w:sz="0" w:space="0" w:color="auto"/>
                <w:right w:val="none" w:sz="0" w:space="0" w:color="auto"/>
              </w:divBdr>
              <w:divsChild>
                <w:div w:id="910240499">
                  <w:marLeft w:val="0"/>
                  <w:marRight w:val="0"/>
                  <w:marTop w:val="0"/>
                  <w:marBottom w:val="0"/>
                  <w:divBdr>
                    <w:top w:val="none" w:sz="0" w:space="0" w:color="auto"/>
                    <w:left w:val="none" w:sz="0" w:space="0" w:color="auto"/>
                    <w:bottom w:val="none" w:sz="0" w:space="0" w:color="auto"/>
                    <w:right w:val="none" w:sz="0" w:space="0" w:color="auto"/>
                  </w:divBdr>
                  <w:divsChild>
                    <w:div w:id="1982229286">
                      <w:marLeft w:val="0"/>
                      <w:marRight w:val="0"/>
                      <w:marTop w:val="0"/>
                      <w:marBottom w:val="0"/>
                      <w:divBdr>
                        <w:top w:val="none" w:sz="0" w:space="0" w:color="auto"/>
                        <w:left w:val="none" w:sz="0" w:space="0" w:color="auto"/>
                        <w:bottom w:val="none" w:sz="0" w:space="0" w:color="auto"/>
                        <w:right w:val="none" w:sz="0" w:space="0" w:color="auto"/>
                      </w:divBdr>
                      <w:divsChild>
                        <w:div w:id="836582177">
                          <w:marLeft w:val="0"/>
                          <w:marRight w:val="0"/>
                          <w:marTop w:val="0"/>
                          <w:marBottom w:val="0"/>
                          <w:divBdr>
                            <w:top w:val="none" w:sz="0" w:space="0" w:color="auto"/>
                            <w:left w:val="none" w:sz="0" w:space="0" w:color="auto"/>
                            <w:bottom w:val="none" w:sz="0" w:space="0" w:color="auto"/>
                            <w:right w:val="none" w:sz="0" w:space="0" w:color="auto"/>
                          </w:divBdr>
                          <w:divsChild>
                            <w:div w:id="16808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885853">
      <w:bodyDiv w:val="1"/>
      <w:marLeft w:val="0"/>
      <w:marRight w:val="0"/>
      <w:marTop w:val="0"/>
      <w:marBottom w:val="0"/>
      <w:divBdr>
        <w:top w:val="none" w:sz="0" w:space="0" w:color="auto"/>
        <w:left w:val="none" w:sz="0" w:space="0" w:color="auto"/>
        <w:bottom w:val="none" w:sz="0" w:space="0" w:color="auto"/>
        <w:right w:val="none" w:sz="0" w:space="0" w:color="auto"/>
      </w:divBdr>
      <w:divsChild>
        <w:div w:id="520973302">
          <w:marLeft w:val="0"/>
          <w:marRight w:val="0"/>
          <w:marTop w:val="510"/>
          <w:marBottom w:val="0"/>
          <w:divBdr>
            <w:top w:val="none" w:sz="0" w:space="0" w:color="auto"/>
            <w:left w:val="none" w:sz="0" w:space="0" w:color="auto"/>
            <w:bottom w:val="none" w:sz="0" w:space="0" w:color="auto"/>
            <w:right w:val="none" w:sz="0" w:space="0" w:color="auto"/>
          </w:divBdr>
          <w:divsChild>
            <w:div w:id="713430252">
              <w:marLeft w:val="0"/>
              <w:marRight w:val="0"/>
              <w:marTop w:val="0"/>
              <w:marBottom w:val="0"/>
              <w:divBdr>
                <w:top w:val="none" w:sz="0" w:space="0" w:color="auto"/>
                <w:left w:val="none" w:sz="0" w:space="0" w:color="auto"/>
                <w:bottom w:val="none" w:sz="0" w:space="0" w:color="auto"/>
                <w:right w:val="none" w:sz="0" w:space="0" w:color="auto"/>
              </w:divBdr>
              <w:divsChild>
                <w:div w:id="706369266">
                  <w:marLeft w:val="0"/>
                  <w:marRight w:val="0"/>
                  <w:marTop w:val="0"/>
                  <w:marBottom w:val="0"/>
                  <w:divBdr>
                    <w:top w:val="none" w:sz="0" w:space="0" w:color="auto"/>
                    <w:left w:val="none" w:sz="0" w:space="0" w:color="auto"/>
                    <w:bottom w:val="none" w:sz="0" w:space="0" w:color="auto"/>
                    <w:right w:val="none" w:sz="0" w:space="0" w:color="auto"/>
                  </w:divBdr>
                  <w:divsChild>
                    <w:div w:id="1234971335">
                      <w:marLeft w:val="0"/>
                      <w:marRight w:val="0"/>
                      <w:marTop w:val="0"/>
                      <w:marBottom w:val="0"/>
                      <w:divBdr>
                        <w:top w:val="none" w:sz="0" w:space="0" w:color="auto"/>
                        <w:left w:val="none" w:sz="0" w:space="0" w:color="auto"/>
                        <w:bottom w:val="none" w:sz="0" w:space="0" w:color="auto"/>
                        <w:right w:val="none" w:sz="0" w:space="0" w:color="auto"/>
                      </w:divBdr>
                      <w:divsChild>
                        <w:div w:id="1697122313">
                          <w:marLeft w:val="0"/>
                          <w:marRight w:val="0"/>
                          <w:marTop w:val="0"/>
                          <w:marBottom w:val="0"/>
                          <w:divBdr>
                            <w:top w:val="none" w:sz="0" w:space="0" w:color="auto"/>
                            <w:left w:val="none" w:sz="0" w:space="0" w:color="auto"/>
                            <w:bottom w:val="none" w:sz="0" w:space="0" w:color="auto"/>
                            <w:right w:val="none" w:sz="0" w:space="0" w:color="auto"/>
                          </w:divBdr>
                          <w:divsChild>
                            <w:div w:id="21147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353597">
      <w:bodyDiv w:val="1"/>
      <w:marLeft w:val="0"/>
      <w:marRight w:val="0"/>
      <w:marTop w:val="0"/>
      <w:marBottom w:val="0"/>
      <w:divBdr>
        <w:top w:val="none" w:sz="0" w:space="0" w:color="auto"/>
        <w:left w:val="none" w:sz="0" w:space="0" w:color="auto"/>
        <w:bottom w:val="none" w:sz="0" w:space="0" w:color="auto"/>
        <w:right w:val="none" w:sz="0" w:space="0" w:color="auto"/>
      </w:divBdr>
      <w:divsChild>
        <w:div w:id="1205408433">
          <w:marLeft w:val="0"/>
          <w:marRight w:val="0"/>
          <w:marTop w:val="510"/>
          <w:marBottom w:val="0"/>
          <w:divBdr>
            <w:top w:val="none" w:sz="0" w:space="0" w:color="auto"/>
            <w:left w:val="none" w:sz="0" w:space="0" w:color="auto"/>
            <w:bottom w:val="none" w:sz="0" w:space="0" w:color="auto"/>
            <w:right w:val="none" w:sz="0" w:space="0" w:color="auto"/>
          </w:divBdr>
          <w:divsChild>
            <w:div w:id="1455713303">
              <w:marLeft w:val="0"/>
              <w:marRight w:val="0"/>
              <w:marTop w:val="0"/>
              <w:marBottom w:val="0"/>
              <w:divBdr>
                <w:top w:val="none" w:sz="0" w:space="0" w:color="auto"/>
                <w:left w:val="none" w:sz="0" w:space="0" w:color="auto"/>
                <w:bottom w:val="none" w:sz="0" w:space="0" w:color="auto"/>
                <w:right w:val="none" w:sz="0" w:space="0" w:color="auto"/>
              </w:divBdr>
              <w:divsChild>
                <w:div w:id="424350443">
                  <w:marLeft w:val="0"/>
                  <w:marRight w:val="0"/>
                  <w:marTop w:val="0"/>
                  <w:marBottom w:val="0"/>
                  <w:divBdr>
                    <w:top w:val="none" w:sz="0" w:space="0" w:color="auto"/>
                    <w:left w:val="none" w:sz="0" w:space="0" w:color="auto"/>
                    <w:bottom w:val="none" w:sz="0" w:space="0" w:color="auto"/>
                    <w:right w:val="none" w:sz="0" w:space="0" w:color="auto"/>
                  </w:divBdr>
                  <w:divsChild>
                    <w:div w:id="540213419">
                      <w:marLeft w:val="0"/>
                      <w:marRight w:val="0"/>
                      <w:marTop w:val="0"/>
                      <w:marBottom w:val="0"/>
                      <w:divBdr>
                        <w:top w:val="none" w:sz="0" w:space="0" w:color="auto"/>
                        <w:left w:val="none" w:sz="0" w:space="0" w:color="auto"/>
                        <w:bottom w:val="none" w:sz="0" w:space="0" w:color="auto"/>
                        <w:right w:val="none" w:sz="0" w:space="0" w:color="auto"/>
                      </w:divBdr>
                      <w:divsChild>
                        <w:div w:id="503008325">
                          <w:marLeft w:val="0"/>
                          <w:marRight w:val="0"/>
                          <w:marTop w:val="0"/>
                          <w:marBottom w:val="0"/>
                          <w:divBdr>
                            <w:top w:val="none" w:sz="0" w:space="0" w:color="auto"/>
                            <w:left w:val="none" w:sz="0" w:space="0" w:color="auto"/>
                            <w:bottom w:val="none" w:sz="0" w:space="0" w:color="auto"/>
                            <w:right w:val="none" w:sz="0" w:space="0" w:color="auto"/>
                          </w:divBdr>
                          <w:divsChild>
                            <w:div w:id="1432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403676">
      <w:bodyDiv w:val="1"/>
      <w:marLeft w:val="0"/>
      <w:marRight w:val="0"/>
      <w:marTop w:val="0"/>
      <w:marBottom w:val="0"/>
      <w:divBdr>
        <w:top w:val="none" w:sz="0" w:space="0" w:color="auto"/>
        <w:left w:val="none" w:sz="0" w:space="0" w:color="auto"/>
        <w:bottom w:val="none" w:sz="0" w:space="0" w:color="auto"/>
        <w:right w:val="none" w:sz="0" w:space="0" w:color="auto"/>
      </w:divBdr>
      <w:divsChild>
        <w:div w:id="1416634141">
          <w:marLeft w:val="0"/>
          <w:marRight w:val="0"/>
          <w:marTop w:val="510"/>
          <w:marBottom w:val="0"/>
          <w:divBdr>
            <w:top w:val="none" w:sz="0" w:space="0" w:color="auto"/>
            <w:left w:val="none" w:sz="0" w:space="0" w:color="auto"/>
            <w:bottom w:val="none" w:sz="0" w:space="0" w:color="auto"/>
            <w:right w:val="none" w:sz="0" w:space="0" w:color="auto"/>
          </w:divBdr>
          <w:divsChild>
            <w:div w:id="726420240">
              <w:marLeft w:val="0"/>
              <w:marRight w:val="0"/>
              <w:marTop w:val="0"/>
              <w:marBottom w:val="0"/>
              <w:divBdr>
                <w:top w:val="none" w:sz="0" w:space="0" w:color="auto"/>
                <w:left w:val="none" w:sz="0" w:space="0" w:color="auto"/>
                <w:bottom w:val="none" w:sz="0" w:space="0" w:color="auto"/>
                <w:right w:val="none" w:sz="0" w:space="0" w:color="auto"/>
              </w:divBdr>
              <w:divsChild>
                <w:div w:id="848448105">
                  <w:marLeft w:val="0"/>
                  <w:marRight w:val="0"/>
                  <w:marTop w:val="0"/>
                  <w:marBottom w:val="0"/>
                  <w:divBdr>
                    <w:top w:val="none" w:sz="0" w:space="0" w:color="auto"/>
                    <w:left w:val="none" w:sz="0" w:space="0" w:color="auto"/>
                    <w:bottom w:val="none" w:sz="0" w:space="0" w:color="auto"/>
                    <w:right w:val="none" w:sz="0" w:space="0" w:color="auto"/>
                  </w:divBdr>
                  <w:divsChild>
                    <w:div w:id="1421757803">
                      <w:marLeft w:val="0"/>
                      <w:marRight w:val="0"/>
                      <w:marTop w:val="0"/>
                      <w:marBottom w:val="0"/>
                      <w:divBdr>
                        <w:top w:val="none" w:sz="0" w:space="0" w:color="auto"/>
                        <w:left w:val="none" w:sz="0" w:space="0" w:color="auto"/>
                        <w:bottom w:val="none" w:sz="0" w:space="0" w:color="auto"/>
                        <w:right w:val="none" w:sz="0" w:space="0" w:color="auto"/>
                      </w:divBdr>
                      <w:divsChild>
                        <w:div w:id="1338995665">
                          <w:marLeft w:val="0"/>
                          <w:marRight w:val="0"/>
                          <w:marTop w:val="0"/>
                          <w:marBottom w:val="0"/>
                          <w:divBdr>
                            <w:top w:val="none" w:sz="0" w:space="0" w:color="auto"/>
                            <w:left w:val="none" w:sz="0" w:space="0" w:color="auto"/>
                            <w:bottom w:val="none" w:sz="0" w:space="0" w:color="auto"/>
                            <w:right w:val="none" w:sz="0" w:space="0" w:color="auto"/>
                          </w:divBdr>
                          <w:divsChild>
                            <w:div w:id="17002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151302">
      <w:bodyDiv w:val="1"/>
      <w:marLeft w:val="0"/>
      <w:marRight w:val="0"/>
      <w:marTop w:val="0"/>
      <w:marBottom w:val="0"/>
      <w:divBdr>
        <w:top w:val="none" w:sz="0" w:space="0" w:color="auto"/>
        <w:left w:val="none" w:sz="0" w:space="0" w:color="auto"/>
        <w:bottom w:val="none" w:sz="0" w:space="0" w:color="auto"/>
        <w:right w:val="none" w:sz="0" w:space="0" w:color="auto"/>
      </w:divBdr>
      <w:divsChild>
        <w:div w:id="113522175">
          <w:marLeft w:val="0"/>
          <w:marRight w:val="0"/>
          <w:marTop w:val="510"/>
          <w:marBottom w:val="0"/>
          <w:divBdr>
            <w:top w:val="none" w:sz="0" w:space="0" w:color="auto"/>
            <w:left w:val="none" w:sz="0" w:space="0" w:color="auto"/>
            <w:bottom w:val="none" w:sz="0" w:space="0" w:color="auto"/>
            <w:right w:val="none" w:sz="0" w:space="0" w:color="auto"/>
          </w:divBdr>
          <w:divsChild>
            <w:div w:id="114184244">
              <w:marLeft w:val="0"/>
              <w:marRight w:val="0"/>
              <w:marTop w:val="0"/>
              <w:marBottom w:val="0"/>
              <w:divBdr>
                <w:top w:val="none" w:sz="0" w:space="0" w:color="auto"/>
                <w:left w:val="none" w:sz="0" w:space="0" w:color="auto"/>
                <w:bottom w:val="none" w:sz="0" w:space="0" w:color="auto"/>
                <w:right w:val="none" w:sz="0" w:space="0" w:color="auto"/>
              </w:divBdr>
              <w:divsChild>
                <w:div w:id="1240941019">
                  <w:marLeft w:val="0"/>
                  <w:marRight w:val="0"/>
                  <w:marTop w:val="0"/>
                  <w:marBottom w:val="0"/>
                  <w:divBdr>
                    <w:top w:val="none" w:sz="0" w:space="0" w:color="auto"/>
                    <w:left w:val="none" w:sz="0" w:space="0" w:color="auto"/>
                    <w:bottom w:val="none" w:sz="0" w:space="0" w:color="auto"/>
                    <w:right w:val="none" w:sz="0" w:space="0" w:color="auto"/>
                  </w:divBdr>
                  <w:divsChild>
                    <w:div w:id="320085720">
                      <w:marLeft w:val="0"/>
                      <w:marRight w:val="0"/>
                      <w:marTop w:val="0"/>
                      <w:marBottom w:val="0"/>
                      <w:divBdr>
                        <w:top w:val="none" w:sz="0" w:space="0" w:color="auto"/>
                        <w:left w:val="none" w:sz="0" w:space="0" w:color="auto"/>
                        <w:bottom w:val="none" w:sz="0" w:space="0" w:color="auto"/>
                        <w:right w:val="none" w:sz="0" w:space="0" w:color="auto"/>
                      </w:divBdr>
                      <w:divsChild>
                        <w:div w:id="1258636270">
                          <w:marLeft w:val="0"/>
                          <w:marRight w:val="0"/>
                          <w:marTop w:val="0"/>
                          <w:marBottom w:val="0"/>
                          <w:divBdr>
                            <w:top w:val="none" w:sz="0" w:space="0" w:color="auto"/>
                            <w:left w:val="none" w:sz="0" w:space="0" w:color="auto"/>
                            <w:bottom w:val="none" w:sz="0" w:space="0" w:color="auto"/>
                            <w:right w:val="none" w:sz="0" w:space="0" w:color="auto"/>
                          </w:divBdr>
                          <w:divsChild>
                            <w:div w:id="12739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992511">
      <w:bodyDiv w:val="1"/>
      <w:marLeft w:val="0"/>
      <w:marRight w:val="0"/>
      <w:marTop w:val="0"/>
      <w:marBottom w:val="0"/>
      <w:divBdr>
        <w:top w:val="none" w:sz="0" w:space="0" w:color="auto"/>
        <w:left w:val="none" w:sz="0" w:space="0" w:color="auto"/>
        <w:bottom w:val="none" w:sz="0" w:space="0" w:color="auto"/>
        <w:right w:val="none" w:sz="0" w:space="0" w:color="auto"/>
      </w:divBdr>
      <w:divsChild>
        <w:div w:id="477040418">
          <w:marLeft w:val="0"/>
          <w:marRight w:val="0"/>
          <w:marTop w:val="510"/>
          <w:marBottom w:val="0"/>
          <w:divBdr>
            <w:top w:val="none" w:sz="0" w:space="0" w:color="auto"/>
            <w:left w:val="none" w:sz="0" w:space="0" w:color="auto"/>
            <w:bottom w:val="none" w:sz="0" w:space="0" w:color="auto"/>
            <w:right w:val="none" w:sz="0" w:space="0" w:color="auto"/>
          </w:divBdr>
          <w:divsChild>
            <w:div w:id="806044908">
              <w:marLeft w:val="0"/>
              <w:marRight w:val="0"/>
              <w:marTop w:val="0"/>
              <w:marBottom w:val="0"/>
              <w:divBdr>
                <w:top w:val="none" w:sz="0" w:space="0" w:color="auto"/>
                <w:left w:val="none" w:sz="0" w:space="0" w:color="auto"/>
                <w:bottom w:val="none" w:sz="0" w:space="0" w:color="auto"/>
                <w:right w:val="none" w:sz="0" w:space="0" w:color="auto"/>
              </w:divBdr>
              <w:divsChild>
                <w:div w:id="181628847">
                  <w:marLeft w:val="0"/>
                  <w:marRight w:val="0"/>
                  <w:marTop w:val="0"/>
                  <w:marBottom w:val="0"/>
                  <w:divBdr>
                    <w:top w:val="none" w:sz="0" w:space="0" w:color="auto"/>
                    <w:left w:val="none" w:sz="0" w:space="0" w:color="auto"/>
                    <w:bottom w:val="none" w:sz="0" w:space="0" w:color="auto"/>
                    <w:right w:val="none" w:sz="0" w:space="0" w:color="auto"/>
                  </w:divBdr>
                  <w:divsChild>
                    <w:div w:id="1583222205">
                      <w:marLeft w:val="0"/>
                      <w:marRight w:val="0"/>
                      <w:marTop w:val="0"/>
                      <w:marBottom w:val="0"/>
                      <w:divBdr>
                        <w:top w:val="none" w:sz="0" w:space="0" w:color="auto"/>
                        <w:left w:val="none" w:sz="0" w:space="0" w:color="auto"/>
                        <w:bottom w:val="none" w:sz="0" w:space="0" w:color="auto"/>
                        <w:right w:val="none" w:sz="0" w:space="0" w:color="auto"/>
                      </w:divBdr>
                      <w:divsChild>
                        <w:div w:id="75903485">
                          <w:marLeft w:val="0"/>
                          <w:marRight w:val="0"/>
                          <w:marTop w:val="0"/>
                          <w:marBottom w:val="0"/>
                          <w:divBdr>
                            <w:top w:val="none" w:sz="0" w:space="0" w:color="auto"/>
                            <w:left w:val="none" w:sz="0" w:space="0" w:color="auto"/>
                            <w:bottom w:val="none" w:sz="0" w:space="0" w:color="auto"/>
                            <w:right w:val="none" w:sz="0" w:space="0" w:color="auto"/>
                          </w:divBdr>
                          <w:divsChild>
                            <w:div w:id="5833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984326">
      <w:bodyDiv w:val="1"/>
      <w:marLeft w:val="0"/>
      <w:marRight w:val="0"/>
      <w:marTop w:val="0"/>
      <w:marBottom w:val="0"/>
      <w:divBdr>
        <w:top w:val="none" w:sz="0" w:space="0" w:color="auto"/>
        <w:left w:val="none" w:sz="0" w:space="0" w:color="auto"/>
        <w:bottom w:val="none" w:sz="0" w:space="0" w:color="auto"/>
        <w:right w:val="none" w:sz="0" w:space="0" w:color="auto"/>
      </w:divBdr>
      <w:divsChild>
        <w:div w:id="365565288">
          <w:marLeft w:val="0"/>
          <w:marRight w:val="0"/>
          <w:marTop w:val="510"/>
          <w:marBottom w:val="0"/>
          <w:divBdr>
            <w:top w:val="none" w:sz="0" w:space="0" w:color="auto"/>
            <w:left w:val="none" w:sz="0" w:space="0" w:color="auto"/>
            <w:bottom w:val="none" w:sz="0" w:space="0" w:color="auto"/>
            <w:right w:val="none" w:sz="0" w:space="0" w:color="auto"/>
          </w:divBdr>
          <w:divsChild>
            <w:div w:id="346828864">
              <w:marLeft w:val="0"/>
              <w:marRight w:val="0"/>
              <w:marTop w:val="0"/>
              <w:marBottom w:val="0"/>
              <w:divBdr>
                <w:top w:val="none" w:sz="0" w:space="0" w:color="auto"/>
                <w:left w:val="none" w:sz="0" w:space="0" w:color="auto"/>
                <w:bottom w:val="none" w:sz="0" w:space="0" w:color="auto"/>
                <w:right w:val="none" w:sz="0" w:space="0" w:color="auto"/>
              </w:divBdr>
              <w:divsChild>
                <w:div w:id="1394083270">
                  <w:marLeft w:val="0"/>
                  <w:marRight w:val="0"/>
                  <w:marTop w:val="0"/>
                  <w:marBottom w:val="0"/>
                  <w:divBdr>
                    <w:top w:val="none" w:sz="0" w:space="0" w:color="auto"/>
                    <w:left w:val="none" w:sz="0" w:space="0" w:color="auto"/>
                    <w:bottom w:val="none" w:sz="0" w:space="0" w:color="auto"/>
                    <w:right w:val="none" w:sz="0" w:space="0" w:color="auto"/>
                  </w:divBdr>
                  <w:divsChild>
                    <w:div w:id="785197384">
                      <w:marLeft w:val="0"/>
                      <w:marRight w:val="0"/>
                      <w:marTop w:val="0"/>
                      <w:marBottom w:val="0"/>
                      <w:divBdr>
                        <w:top w:val="none" w:sz="0" w:space="0" w:color="auto"/>
                        <w:left w:val="none" w:sz="0" w:space="0" w:color="auto"/>
                        <w:bottom w:val="none" w:sz="0" w:space="0" w:color="auto"/>
                        <w:right w:val="none" w:sz="0" w:space="0" w:color="auto"/>
                      </w:divBdr>
                      <w:divsChild>
                        <w:div w:id="64650637">
                          <w:marLeft w:val="0"/>
                          <w:marRight w:val="0"/>
                          <w:marTop w:val="0"/>
                          <w:marBottom w:val="0"/>
                          <w:divBdr>
                            <w:top w:val="none" w:sz="0" w:space="0" w:color="auto"/>
                            <w:left w:val="none" w:sz="0" w:space="0" w:color="auto"/>
                            <w:bottom w:val="none" w:sz="0" w:space="0" w:color="auto"/>
                            <w:right w:val="none" w:sz="0" w:space="0" w:color="auto"/>
                          </w:divBdr>
                          <w:divsChild>
                            <w:div w:id="853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890026">
      <w:bodyDiv w:val="1"/>
      <w:marLeft w:val="0"/>
      <w:marRight w:val="0"/>
      <w:marTop w:val="0"/>
      <w:marBottom w:val="0"/>
      <w:divBdr>
        <w:top w:val="none" w:sz="0" w:space="0" w:color="auto"/>
        <w:left w:val="none" w:sz="0" w:space="0" w:color="auto"/>
        <w:bottom w:val="none" w:sz="0" w:space="0" w:color="auto"/>
        <w:right w:val="none" w:sz="0" w:space="0" w:color="auto"/>
      </w:divBdr>
      <w:divsChild>
        <w:div w:id="1710110412">
          <w:marLeft w:val="0"/>
          <w:marRight w:val="0"/>
          <w:marTop w:val="510"/>
          <w:marBottom w:val="0"/>
          <w:divBdr>
            <w:top w:val="none" w:sz="0" w:space="0" w:color="auto"/>
            <w:left w:val="none" w:sz="0" w:space="0" w:color="auto"/>
            <w:bottom w:val="none" w:sz="0" w:space="0" w:color="auto"/>
            <w:right w:val="none" w:sz="0" w:space="0" w:color="auto"/>
          </w:divBdr>
          <w:divsChild>
            <w:div w:id="226110109">
              <w:marLeft w:val="0"/>
              <w:marRight w:val="0"/>
              <w:marTop w:val="0"/>
              <w:marBottom w:val="0"/>
              <w:divBdr>
                <w:top w:val="none" w:sz="0" w:space="0" w:color="auto"/>
                <w:left w:val="none" w:sz="0" w:space="0" w:color="auto"/>
                <w:bottom w:val="none" w:sz="0" w:space="0" w:color="auto"/>
                <w:right w:val="none" w:sz="0" w:space="0" w:color="auto"/>
              </w:divBdr>
              <w:divsChild>
                <w:div w:id="1311205420">
                  <w:marLeft w:val="0"/>
                  <w:marRight w:val="0"/>
                  <w:marTop w:val="0"/>
                  <w:marBottom w:val="0"/>
                  <w:divBdr>
                    <w:top w:val="none" w:sz="0" w:space="0" w:color="auto"/>
                    <w:left w:val="none" w:sz="0" w:space="0" w:color="auto"/>
                    <w:bottom w:val="none" w:sz="0" w:space="0" w:color="auto"/>
                    <w:right w:val="none" w:sz="0" w:space="0" w:color="auto"/>
                  </w:divBdr>
                  <w:divsChild>
                    <w:div w:id="890922907">
                      <w:marLeft w:val="0"/>
                      <w:marRight w:val="0"/>
                      <w:marTop w:val="0"/>
                      <w:marBottom w:val="0"/>
                      <w:divBdr>
                        <w:top w:val="none" w:sz="0" w:space="0" w:color="auto"/>
                        <w:left w:val="none" w:sz="0" w:space="0" w:color="auto"/>
                        <w:bottom w:val="none" w:sz="0" w:space="0" w:color="auto"/>
                        <w:right w:val="none" w:sz="0" w:space="0" w:color="auto"/>
                      </w:divBdr>
                      <w:divsChild>
                        <w:div w:id="2133668438">
                          <w:marLeft w:val="0"/>
                          <w:marRight w:val="0"/>
                          <w:marTop w:val="0"/>
                          <w:marBottom w:val="0"/>
                          <w:divBdr>
                            <w:top w:val="none" w:sz="0" w:space="0" w:color="auto"/>
                            <w:left w:val="none" w:sz="0" w:space="0" w:color="auto"/>
                            <w:bottom w:val="none" w:sz="0" w:space="0" w:color="auto"/>
                            <w:right w:val="none" w:sz="0" w:space="0" w:color="auto"/>
                          </w:divBdr>
                          <w:divsChild>
                            <w:div w:id="96531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644089">
      <w:bodyDiv w:val="1"/>
      <w:marLeft w:val="0"/>
      <w:marRight w:val="0"/>
      <w:marTop w:val="0"/>
      <w:marBottom w:val="0"/>
      <w:divBdr>
        <w:top w:val="none" w:sz="0" w:space="0" w:color="auto"/>
        <w:left w:val="none" w:sz="0" w:space="0" w:color="auto"/>
        <w:bottom w:val="none" w:sz="0" w:space="0" w:color="auto"/>
        <w:right w:val="none" w:sz="0" w:space="0" w:color="auto"/>
      </w:divBdr>
      <w:divsChild>
        <w:div w:id="1420057395">
          <w:marLeft w:val="0"/>
          <w:marRight w:val="0"/>
          <w:marTop w:val="510"/>
          <w:marBottom w:val="0"/>
          <w:divBdr>
            <w:top w:val="none" w:sz="0" w:space="0" w:color="auto"/>
            <w:left w:val="none" w:sz="0" w:space="0" w:color="auto"/>
            <w:bottom w:val="none" w:sz="0" w:space="0" w:color="auto"/>
            <w:right w:val="none" w:sz="0" w:space="0" w:color="auto"/>
          </w:divBdr>
          <w:divsChild>
            <w:div w:id="38819191">
              <w:marLeft w:val="0"/>
              <w:marRight w:val="0"/>
              <w:marTop w:val="0"/>
              <w:marBottom w:val="0"/>
              <w:divBdr>
                <w:top w:val="none" w:sz="0" w:space="0" w:color="auto"/>
                <w:left w:val="none" w:sz="0" w:space="0" w:color="auto"/>
                <w:bottom w:val="none" w:sz="0" w:space="0" w:color="auto"/>
                <w:right w:val="none" w:sz="0" w:space="0" w:color="auto"/>
              </w:divBdr>
              <w:divsChild>
                <w:div w:id="137722772">
                  <w:marLeft w:val="0"/>
                  <w:marRight w:val="0"/>
                  <w:marTop w:val="0"/>
                  <w:marBottom w:val="0"/>
                  <w:divBdr>
                    <w:top w:val="none" w:sz="0" w:space="0" w:color="auto"/>
                    <w:left w:val="none" w:sz="0" w:space="0" w:color="auto"/>
                    <w:bottom w:val="none" w:sz="0" w:space="0" w:color="auto"/>
                    <w:right w:val="none" w:sz="0" w:space="0" w:color="auto"/>
                  </w:divBdr>
                  <w:divsChild>
                    <w:div w:id="2042658094">
                      <w:marLeft w:val="0"/>
                      <w:marRight w:val="0"/>
                      <w:marTop w:val="0"/>
                      <w:marBottom w:val="0"/>
                      <w:divBdr>
                        <w:top w:val="none" w:sz="0" w:space="0" w:color="auto"/>
                        <w:left w:val="none" w:sz="0" w:space="0" w:color="auto"/>
                        <w:bottom w:val="none" w:sz="0" w:space="0" w:color="auto"/>
                        <w:right w:val="none" w:sz="0" w:space="0" w:color="auto"/>
                      </w:divBdr>
                      <w:divsChild>
                        <w:div w:id="253783421">
                          <w:marLeft w:val="0"/>
                          <w:marRight w:val="0"/>
                          <w:marTop w:val="0"/>
                          <w:marBottom w:val="0"/>
                          <w:divBdr>
                            <w:top w:val="none" w:sz="0" w:space="0" w:color="auto"/>
                            <w:left w:val="none" w:sz="0" w:space="0" w:color="auto"/>
                            <w:bottom w:val="none" w:sz="0" w:space="0" w:color="auto"/>
                            <w:right w:val="none" w:sz="0" w:space="0" w:color="auto"/>
                          </w:divBdr>
                          <w:divsChild>
                            <w:div w:id="18822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3225">
      <w:bodyDiv w:val="1"/>
      <w:marLeft w:val="0"/>
      <w:marRight w:val="0"/>
      <w:marTop w:val="0"/>
      <w:marBottom w:val="0"/>
      <w:divBdr>
        <w:top w:val="none" w:sz="0" w:space="0" w:color="auto"/>
        <w:left w:val="none" w:sz="0" w:space="0" w:color="auto"/>
        <w:bottom w:val="none" w:sz="0" w:space="0" w:color="auto"/>
        <w:right w:val="none" w:sz="0" w:space="0" w:color="auto"/>
      </w:divBdr>
      <w:divsChild>
        <w:div w:id="668824640">
          <w:marLeft w:val="0"/>
          <w:marRight w:val="0"/>
          <w:marTop w:val="510"/>
          <w:marBottom w:val="0"/>
          <w:divBdr>
            <w:top w:val="none" w:sz="0" w:space="0" w:color="auto"/>
            <w:left w:val="none" w:sz="0" w:space="0" w:color="auto"/>
            <w:bottom w:val="none" w:sz="0" w:space="0" w:color="auto"/>
            <w:right w:val="none" w:sz="0" w:space="0" w:color="auto"/>
          </w:divBdr>
          <w:divsChild>
            <w:div w:id="1073350834">
              <w:marLeft w:val="0"/>
              <w:marRight w:val="0"/>
              <w:marTop w:val="0"/>
              <w:marBottom w:val="0"/>
              <w:divBdr>
                <w:top w:val="none" w:sz="0" w:space="0" w:color="auto"/>
                <w:left w:val="none" w:sz="0" w:space="0" w:color="auto"/>
                <w:bottom w:val="none" w:sz="0" w:space="0" w:color="auto"/>
                <w:right w:val="none" w:sz="0" w:space="0" w:color="auto"/>
              </w:divBdr>
              <w:divsChild>
                <w:div w:id="214700198">
                  <w:marLeft w:val="0"/>
                  <w:marRight w:val="0"/>
                  <w:marTop w:val="0"/>
                  <w:marBottom w:val="0"/>
                  <w:divBdr>
                    <w:top w:val="none" w:sz="0" w:space="0" w:color="auto"/>
                    <w:left w:val="none" w:sz="0" w:space="0" w:color="auto"/>
                    <w:bottom w:val="none" w:sz="0" w:space="0" w:color="auto"/>
                    <w:right w:val="none" w:sz="0" w:space="0" w:color="auto"/>
                  </w:divBdr>
                  <w:divsChild>
                    <w:div w:id="1245530621">
                      <w:marLeft w:val="0"/>
                      <w:marRight w:val="0"/>
                      <w:marTop w:val="0"/>
                      <w:marBottom w:val="0"/>
                      <w:divBdr>
                        <w:top w:val="none" w:sz="0" w:space="0" w:color="auto"/>
                        <w:left w:val="none" w:sz="0" w:space="0" w:color="auto"/>
                        <w:bottom w:val="none" w:sz="0" w:space="0" w:color="auto"/>
                        <w:right w:val="none" w:sz="0" w:space="0" w:color="auto"/>
                      </w:divBdr>
                      <w:divsChild>
                        <w:div w:id="1547984778">
                          <w:marLeft w:val="0"/>
                          <w:marRight w:val="0"/>
                          <w:marTop w:val="0"/>
                          <w:marBottom w:val="0"/>
                          <w:divBdr>
                            <w:top w:val="none" w:sz="0" w:space="0" w:color="auto"/>
                            <w:left w:val="none" w:sz="0" w:space="0" w:color="auto"/>
                            <w:bottom w:val="none" w:sz="0" w:space="0" w:color="auto"/>
                            <w:right w:val="none" w:sz="0" w:space="0" w:color="auto"/>
                          </w:divBdr>
                          <w:divsChild>
                            <w:div w:id="20074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772936">
      <w:bodyDiv w:val="1"/>
      <w:marLeft w:val="0"/>
      <w:marRight w:val="0"/>
      <w:marTop w:val="0"/>
      <w:marBottom w:val="0"/>
      <w:divBdr>
        <w:top w:val="none" w:sz="0" w:space="0" w:color="auto"/>
        <w:left w:val="none" w:sz="0" w:space="0" w:color="auto"/>
        <w:bottom w:val="none" w:sz="0" w:space="0" w:color="auto"/>
        <w:right w:val="none" w:sz="0" w:space="0" w:color="auto"/>
      </w:divBdr>
      <w:divsChild>
        <w:div w:id="295837775">
          <w:marLeft w:val="0"/>
          <w:marRight w:val="0"/>
          <w:marTop w:val="510"/>
          <w:marBottom w:val="0"/>
          <w:divBdr>
            <w:top w:val="none" w:sz="0" w:space="0" w:color="auto"/>
            <w:left w:val="none" w:sz="0" w:space="0" w:color="auto"/>
            <w:bottom w:val="none" w:sz="0" w:space="0" w:color="auto"/>
            <w:right w:val="none" w:sz="0" w:space="0" w:color="auto"/>
          </w:divBdr>
          <w:divsChild>
            <w:div w:id="1995059964">
              <w:marLeft w:val="0"/>
              <w:marRight w:val="0"/>
              <w:marTop w:val="0"/>
              <w:marBottom w:val="0"/>
              <w:divBdr>
                <w:top w:val="none" w:sz="0" w:space="0" w:color="auto"/>
                <w:left w:val="none" w:sz="0" w:space="0" w:color="auto"/>
                <w:bottom w:val="none" w:sz="0" w:space="0" w:color="auto"/>
                <w:right w:val="none" w:sz="0" w:space="0" w:color="auto"/>
              </w:divBdr>
              <w:divsChild>
                <w:div w:id="1010790851">
                  <w:marLeft w:val="0"/>
                  <w:marRight w:val="0"/>
                  <w:marTop w:val="0"/>
                  <w:marBottom w:val="0"/>
                  <w:divBdr>
                    <w:top w:val="none" w:sz="0" w:space="0" w:color="auto"/>
                    <w:left w:val="none" w:sz="0" w:space="0" w:color="auto"/>
                    <w:bottom w:val="none" w:sz="0" w:space="0" w:color="auto"/>
                    <w:right w:val="none" w:sz="0" w:space="0" w:color="auto"/>
                  </w:divBdr>
                  <w:divsChild>
                    <w:div w:id="11106868">
                      <w:marLeft w:val="0"/>
                      <w:marRight w:val="0"/>
                      <w:marTop w:val="0"/>
                      <w:marBottom w:val="0"/>
                      <w:divBdr>
                        <w:top w:val="none" w:sz="0" w:space="0" w:color="auto"/>
                        <w:left w:val="none" w:sz="0" w:space="0" w:color="auto"/>
                        <w:bottom w:val="none" w:sz="0" w:space="0" w:color="auto"/>
                        <w:right w:val="none" w:sz="0" w:space="0" w:color="auto"/>
                      </w:divBdr>
                      <w:divsChild>
                        <w:div w:id="841117056">
                          <w:marLeft w:val="0"/>
                          <w:marRight w:val="0"/>
                          <w:marTop w:val="0"/>
                          <w:marBottom w:val="0"/>
                          <w:divBdr>
                            <w:top w:val="none" w:sz="0" w:space="0" w:color="auto"/>
                            <w:left w:val="none" w:sz="0" w:space="0" w:color="auto"/>
                            <w:bottom w:val="none" w:sz="0" w:space="0" w:color="auto"/>
                            <w:right w:val="none" w:sz="0" w:space="0" w:color="auto"/>
                          </w:divBdr>
                          <w:divsChild>
                            <w:div w:id="584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103362">
      <w:bodyDiv w:val="1"/>
      <w:marLeft w:val="0"/>
      <w:marRight w:val="0"/>
      <w:marTop w:val="0"/>
      <w:marBottom w:val="0"/>
      <w:divBdr>
        <w:top w:val="none" w:sz="0" w:space="0" w:color="auto"/>
        <w:left w:val="none" w:sz="0" w:space="0" w:color="auto"/>
        <w:bottom w:val="none" w:sz="0" w:space="0" w:color="auto"/>
        <w:right w:val="none" w:sz="0" w:space="0" w:color="auto"/>
      </w:divBdr>
      <w:divsChild>
        <w:div w:id="2132167724">
          <w:marLeft w:val="0"/>
          <w:marRight w:val="0"/>
          <w:marTop w:val="510"/>
          <w:marBottom w:val="0"/>
          <w:divBdr>
            <w:top w:val="none" w:sz="0" w:space="0" w:color="auto"/>
            <w:left w:val="none" w:sz="0" w:space="0" w:color="auto"/>
            <w:bottom w:val="none" w:sz="0" w:space="0" w:color="auto"/>
            <w:right w:val="none" w:sz="0" w:space="0" w:color="auto"/>
          </w:divBdr>
          <w:divsChild>
            <w:div w:id="1909996528">
              <w:marLeft w:val="0"/>
              <w:marRight w:val="0"/>
              <w:marTop w:val="0"/>
              <w:marBottom w:val="0"/>
              <w:divBdr>
                <w:top w:val="none" w:sz="0" w:space="0" w:color="auto"/>
                <w:left w:val="none" w:sz="0" w:space="0" w:color="auto"/>
                <w:bottom w:val="none" w:sz="0" w:space="0" w:color="auto"/>
                <w:right w:val="none" w:sz="0" w:space="0" w:color="auto"/>
              </w:divBdr>
              <w:divsChild>
                <w:div w:id="627930854">
                  <w:marLeft w:val="0"/>
                  <w:marRight w:val="0"/>
                  <w:marTop w:val="0"/>
                  <w:marBottom w:val="0"/>
                  <w:divBdr>
                    <w:top w:val="none" w:sz="0" w:space="0" w:color="auto"/>
                    <w:left w:val="none" w:sz="0" w:space="0" w:color="auto"/>
                    <w:bottom w:val="none" w:sz="0" w:space="0" w:color="auto"/>
                    <w:right w:val="none" w:sz="0" w:space="0" w:color="auto"/>
                  </w:divBdr>
                  <w:divsChild>
                    <w:div w:id="1343168342">
                      <w:marLeft w:val="0"/>
                      <w:marRight w:val="0"/>
                      <w:marTop w:val="0"/>
                      <w:marBottom w:val="0"/>
                      <w:divBdr>
                        <w:top w:val="none" w:sz="0" w:space="0" w:color="auto"/>
                        <w:left w:val="none" w:sz="0" w:space="0" w:color="auto"/>
                        <w:bottom w:val="none" w:sz="0" w:space="0" w:color="auto"/>
                        <w:right w:val="none" w:sz="0" w:space="0" w:color="auto"/>
                      </w:divBdr>
                      <w:divsChild>
                        <w:div w:id="932400752">
                          <w:marLeft w:val="0"/>
                          <w:marRight w:val="0"/>
                          <w:marTop w:val="0"/>
                          <w:marBottom w:val="0"/>
                          <w:divBdr>
                            <w:top w:val="none" w:sz="0" w:space="0" w:color="auto"/>
                            <w:left w:val="none" w:sz="0" w:space="0" w:color="auto"/>
                            <w:bottom w:val="none" w:sz="0" w:space="0" w:color="auto"/>
                            <w:right w:val="none" w:sz="0" w:space="0" w:color="auto"/>
                          </w:divBdr>
                          <w:divsChild>
                            <w:div w:id="15080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44722">
      <w:bodyDiv w:val="1"/>
      <w:marLeft w:val="0"/>
      <w:marRight w:val="0"/>
      <w:marTop w:val="0"/>
      <w:marBottom w:val="0"/>
      <w:divBdr>
        <w:top w:val="none" w:sz="0" w:space="0" w:color="auto"/>
        <w:left w:val="none" w:sz="0" w:space="0" w:color="auto"/>
        <w:bottom w:val="none" w:sz="0" w:space="0" w:color="auto"/>
        <w:right w:val="none" w:sz="0" w:space="0" w:color="auto"/>
      </w:divBdr>
      <w:divsChild>
        <w:div w:id="653950783">
          <w:marLeft w:val="0"/>
          <w:marRight w:val="0"/>
          <w:marTop w:val="510"/>
          <w:marBottom w:val="0"/>
          <w:divBdr>
            <w:top w:val="none" w:sz="0" w:space="0" w:color="auto"/>
            <w:left w:val="none" w:sz="0" w:space="0" w:color="auto"/>
            <w:bottom w:val="none" w:sz="0" w:space="0" w:color="auto"/>
            <w:right w:val="none" w:sz="0" w:space="0" w:color="auto"/>
          </w:divBdr>
          <w:divsChild>
            <w:div w:id="313989603">
              <w:marLeft w:val="0"/>
              <w:marRight w:val="0"/>
              <w:marTop w:val="0"/>
              <w:marBottom w:val="0"/>
              <w:divBdr>
                <w:top w:val="none" w:sz="0" w:space="0" w:color="auto"/>
                <w:left w:val="none" w:sz="0" w:space="0" w:color="auto"/>
                <w:bottom w:val="none" w:sz="0" w:space="0" w:color="auto"/>
                <w:right w:val="none" w:sz="0" w:space="0" w:color="auto"/>
              </w:divBdr>
              <w:divsChild>
                <w:div w:id="356350721">
                  <w:marLeft w:val="0"/>
                  <w:marRight w:val="0"/>
                  <w:marTop w:val="0"/>
                  <w:marBottom w:val="0"/>
                  <w:divBdr>
                    <w:top w:val="none" w:sz="0" w:space="0" w:color="auto"/>
                    <w:left w:val="none" w:sz="0" w:space="0" w:color="auto"/>
                    <w:bottom w:val="none" w:sz="0" w:space="0" w:color="auto"/>
                    <w:right w:val="none" w:sz="0" w:space="0" w:color="auto"/>
                  </w:divBdr>
                  <w:divsChild>
                    <w:div w:id="469439934">
                      <w:marLeft w:val="0"/>
                      <w:marRight w:val="0"/>
                      <w:marTop w:val="0"/>
                      <w:marBottom w:val="0"/>
                      <w:divBdr>
                        <w:top w:val="none" w:sz="0" w:space="0" w:color="auto"/>
                        <w:left w:val="none" w:sz="0" w:space="0" w:color="auto"/>
                        <w:bottom w:val="none" w:sz="0" w:space="0" w:color="auto"/>
                        <w:right w:val="none" w:sz="0" w:space="0" w:color="auto"/>
                      </w:divBdr>
                      <w:divsChild>
                        <w:div w:id="167214386">
                          <w:marLeft w:val="0"/>
                          <w:marRight w:val="0"/>
                          <w:marTop w:val="0"/>
                          <w:marBottom w:val="0"/>
                          <w:divBdr>
                            <w:top w:val="none" w:sz="0" w:space="0" w:color="auto"/>
                            <w:left w:val="none" w:sz="0" w:space="0" w:color="auto"/>
                            <w:bottom w:val="none" w:sz="0" w:space="0" w:color="auto"/>
                            <w:right w:val="none" w:sz="0" w:space="0" w:color="auto"/>
                          </w:divBdr>
                          <w:divsChild>
                            <w:div w:id="24526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872069">
      <w:bodyDiv w:val="1"/>
      <w:marLeft w:val="0"/>
      <w:marRight w:val="0"/>
      <w:marTop w:val="0"/>
      <w:marBottom w:val="0"/>
      <w:divBdr>
        <w:top w:val="none" w:sz="0" w:space="0" w:color="auto"/>
        <w:left w:val="none" w:sz="0" w:space="0" w:color="auto"/>
        <w:bottom w:val="none" w:sz="0" w:space="0" w:color="auto"/>
        <w:right w:val="none" w:sz="0" w:space="0" w:color="auto"/>
      </w:divBdr>
      <w:divsChild>
        <w:div w:id="967272904">
          <w:marLeft w:val="0"/>
          <w:marRight w:val="0"/>
          <w:marTop w:val="510"/>
          <w:marBottom w:val="0"/>
          <w:divBdr>
            <w:top w:val="none" w:sz="0" w:space="0" w:color="auto"/>
            <w:left w:val="none" w:sz="0" w:space="0" w:color="auto"/>
            <w:bottom w:val="none" w:sz="0" w:space="0" w:color="auto"/>
            <w:right w:val="none" w:sz="0" w:space="0" w:color="auto"/>
          </w:divBdr>
          <w:divsChild>
            <w:div w:id="387847021">
              <w:marLeft w:val="0"/>
              <w:marRight w:val="0"/>
              <w:marTop w:val="0"/>
              <w:marBottom w:val="0"/>
              <w:divBdr>
                <w:top w:val="none" w:sz="0" w:space="0" w:color="auto"/>
                <w:left w:val="none" w:sz="0" w:space="0" w:color="auto"/>
                <w:bottom w:val="none" w:sz="0" w:space="0" w:color="auto"/>
                <w:right w:val="none" w:sz="0" w:space="0" w:color="auto"/>
              </w:divBdr>
              <w:divsChild>
                <w:div w:id="1651792306">
                  <w:marLeft w:val="0"/>
                  <w:marRight w:val="0"/>
                  <w:marTop w:val="0"/>
                  <w:marBottom w:val="0"/>
                  <w:divBdr>
                    <w:top w:val="none" w:sz="0" w:space="0" w:color="auto"/>
                    <w:left w:val="none" w:sz="0" w:space="0" w:color="auto"/>
                    <w:bottom w:val="none" w:sz="0" w:space="0" w:color="auto"/>
                    <w:right w:val="none" w:sz="0" w:space="0" w:color="auto"/>
                  </w:divBdr>
                  <w:divsChild>
                    <w:div w:id="1092973522">
                      <w:marLeft w:val="0"/>
                      <w:marRight w:val="0"/>
                      <w:marTop w:val="0"/>
                      <w:marBottom w:val="0"/>
                      <w:divBdr>
                        <w:top w:val="none" w:sz="0" w:space="0" w:color="auto"/>
                        <w:left w:val="none" w:sz="0" w:space="0" w:color="auto"/>
                        <w:bottom w:val="none" w:sz="0" w:space="0" w:color="auto"/>
                        <w:right w:val="none" w:sz="0" w:space="0" w:color="auto"/>
                      </w:divBdr>
                      <w:divsChild>
                        <w:div w:id="1609002267">
                          <w:marLeft w:val="0"/>
                          <w:marRight w:val="0"/>
                          <w:marTop w:val="0"/>
                          <w:marBottom w:val="0"/>
                          <w:divBdr>
                            <w:top w:val="none" w:sz="0" w:space="0" w:color="auto"/>
                            <w:left w:val="none" w:sz="0" w:space="0" w:color="auto"/>
                            <w:bottom w:val="none" w:sz="0" w:space="0" w:color="auto"/>
                            <w:right w:val="none" w:sz="0" w:space="0" w:color="auto"/>
                          </w:divBdr>
                          <w:divsChild>
                            <w:div w:id="21207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956438">
      <w:bodyDiv w:val="1"/>
      <w:marLeft w:val="0"/>
      <w:marRight w:val="0"/>
      <w:marTop w:val="0"/>
      <w:marBottom w:val="0"/>
      <w:divBdr>
        <w:top w:val="none" w:sz="0" w:space="0" w:color="auto"/>
        <w:left w:val="none" w:sz="0" w:space="0" w:color="auto"/>
        <w:bottom w:val="none" w:sz="0" w:space="0" w:color="auto"/>
        <w:right w:val="none" w:sz="0" w:space="0" w:color="auto"/>
      </w:divBdr>
      <w:divsChild>
        <w:div w:id="126096825">
          <w:marLeft w:val="0"/>
          <w:marRight w:val="0"/>
          <w:marTop w:val="510"/>
          <w:marBottom w:val="0"/>
          <w:divBdr>
            <w:top w:val="none" w:sz="0" w:space="0" w:color="auto"/>
            <w:left w:val="none" w:sz="0" w:space="0" w:color="auto"/>
            <w:bottom w:val="none" w:sz="0" w:space="0" w:color="auto"/>
            <w:right w:val="none" w:sz="0" w:space="0" w:color="auto"/>
          </w:divBdr>
          <w:divsChild>
            <w:div w:id="665716346">
              <w:marLeft w:val="0"/>
              <w:marRight w:val="0"/>
              <w:marTop w:val="0"/>
              <w:marBottom w:val="0"/>
              <w:divBdr>
                <w:top w:val="none" w:sz="0" w:space="0" w:color="auto"/>
                <w:left w:val="none" w:sz="0" w:space="0" w:color="auto"/>
                <w:bottom w:val="none" w:sz="0" w:space="0" w:color="auto"/>
                <w:right w:val="none" w:sz="0" w:space="0" w:color="auto"/>
              </w:divBdr>
              <w:divsChild>
                <w:div w:id="1347634472">
                  <w:marLeft w:val="0"/>
                  <w:marRight w:val="0"/>
                  <w:marTop w:val="0"/>
                  <w:marBottom w:val="0"/>
                  <w:divBdr>
                    <w:top w:val="none" w:sz="0" w:space="0" w:color="auto"/>
                    <w:left w:val="none" w:sz="0" w:space="0" w:color="auto"/>
                    <w:bottom w:val="none" w:sz="0" w:space="0" w:color="auto"/>
                    <w:right w:val="none" w:sz="0" w:space="0" w:color="auto"/>
                  </w:divBdr>
                  <w:divsChild>
                    <w:div w:id="1043286997">
                      <w:marLeft w:val="0"/>
                      <w:marRight w:val="0"/>
                      <w:marTop w:val="0"/>
                      <w:marBottom w:val="0"/>
                      <w:divBdr>
                        <w:top w:val="none" w:sz="0" w:space="0" w:color="auto"/>
                        <w:left w:val="none" w:sz="0" w:space="0" w:color="auto"/>
                        <w:bottom w:val="none" w:sz="0" w:space="0" w:color="auto"/>
                        <w:right w:val="none" w:sz="0" w:space="0" w:color="auto"/>
                      </w:divBdr>
                      <w:divsChild>
                        <w:div w:id="1321999627">
                          <w:marLeft w:val="0"/>
                          <w:marRight w:val="0"/>
                          <w:marTop w:val="0"/>
                          <w:marBottom w:val="0"/>
                          <w:divBdr>
                            <w:top w:val="none" w:sz="0" w:space="0" w:color="auto"/>
                            <w:left w:val="none" w:sz="0" w:space="0" w:color="auto"/>
                            <w:bottom w:val="none" w:sz="0" w:space="0" w:color="auto"/>
                            <w:right w:val="none" w:sz="0" w:space="0" w:color="auto"/>
                          </w:divBdr>
                          <w:divsChild>
                            <w:div w:id="1495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383532">
      <w:bodyDiv w:val="1"/>
      <w:marLeft w:val="0"/>
      <w:marRight w:val="0"/>
      <w:marTop w:val="0"/>
      <w:marBottom w:val="0"/>
      <w:divBdr>
        <w:top w:val="none" w:sz="0" w:space="0" w:color="auto"/>
        <w:left w:val="none" w:sz="0" w:space="0" w:color="auto"/>
        <w:bottom w:val="none" w:sz="0" w:space="0" w:color="auto"/>
        <w:right w:val="none" w:sz="0" w:space="0" w:color="auto"/>
      </w:divBdr>
      <w:divsChild>
        <w:div w:id="108355338">
          <w:marLeft w:val="0"/>
          <w:marRight w:val="0"/>
          <w:marTop w:val="510"/>
          <w:marBottom w:val="0"/>
          <w:divBdr>
            <w:top w:val="none" w:sz="0" w:space="0" w:color="auto"/>
            <w:left w:val="none" w:sz="0" w:space="0" w:color="auto"/>
            <w:bottom w:val="none" w:sz="0" w:space="0" w:color="auto"/>
            <w:right w:val="none" w:sz="0" w:space="0" w:color="auto"/>
          </w:divBdr>
          <w:divsChild>
            <w:div w:id="703559895">
              <w:marLeft w:val="0"/>
              <w:marRight w:val="0"/>
              <w:marTop w:val="0"/>
              <w:marBottom w:val="0"/>
              <w:divBdr>
                <w:top w:val="none" w:sz="0" w:space="0" w:color="auto"/>
                <w:left w:val="none" w:sz="0" w:space="0" w:color="auto"/>
                <w:bottom w:val="none" w:sz="0" w:space="0" w:color="auto"/>
                <w:right w:val="none" w:sz="0" w:space="0" w:color="auto"/>
              </w:divBdr>
              <w:divsChild>
                <w:div w:id="166988225">
                  <w:marLeft w:val="0"/>
                  <w:marRight w:val="0"/>
                  <w:marTop w:val="0"/>
                  <w:marBottom w:val="0"/>
                  <w:divBdr>
                    <w:top w:val="none" w:sz="0" w:space="0" w:color="auto"/>
                    <w:left w:val="none" w:sz="0" w:space="0" w:color="auto"/>
                    <w:bottom w:val="none" w:sz="0" w:space="0" w:color="auto"/>
                    <w:right w:val="none" w:sz="0" w:space="0" w:color="auto"/>
                  </w:divBdr>
                  <w:divsChild>
                    <w:div w:id="845291396">
                      <w:marLeft w:val="0"/>
                      <w:marRight w:val="0"/>
                      <w:marTop w:val="0"/>
                      <w:marBottom w:val="0"/>
                      <w:divBdr>
                        <w:top w:val="none" w:sz="0" w:space="0" w:color="auto"/>
                        <w:left w:val="none" w:sz="0" w:space="0" w:color="auto"/>
                        <w:bottom w:val="none" w:sz="0" w:space="0" w:color="auto"/>
                        <w:right w:val="none" w:sz="0" w:space="0" w:color="auto"/>
                      </w:divBdr>
                      <w:divsChild>
                        <w:div w:id="687098393">
                          <w:marLeft w:val="0"/>
                          <w:marRight w:val="0"/>
                          <w:marTop w:val="0"/>
                          <w:marBottom w:val="0"/>
                          <w:divBdr>
                            <w:top w:val="none" w:sz="0" w:space="0" w:color="auto"/>
                            <w:left w:val="none" w:sz="0" w:space="0" w:color="auto"/>
                            <w:bottom w:val="none" w:sz="0" w:space="0" w:color="auto"/>
                            <w:right w:val="none" w:sz="0" w:space="0" w:color="auto"/>
                          </w:divBdr>
                          <w:divsChild>
                            <w:div w:id="3893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881358">
      <w:bodyDiv w:val="1"/>
      <w:marLeft w:val="0"/>
      <w:marRight w:val="0"/>
      <w:marTop w:val="0"/>
      <w:marBottom w:val="0"/>
      <w:divBdr>
        <w:top w:val="none" w:sz="0" w:space="0" w:color="auto"/>
        <w:left w:val="none" w:sz="0" w:space="0" w:color="auto"/>
        <w:bottom w:val="none" w:sz="0" w:space="0" w:color="auto"/>
        <w:right w:val="none" w:sz="0" w:space="0" w:color="auto"/>
      </w:divBdr>
      <w:divsChild>
        <w:div w:id="891162044">
          <w:marLeft w:val="0"/>
          <w:marRight w:val="0"/>
          <w:marTop w:val="510"/>
          <w:marBottom w:val="0"/>
          <w:divBdr>
            <w:top w:val="none" w:sz="0" w:space="0" w:color="auto"/>
            <w:left w:val="none" w:sz="0" w:space="0" w:color="auto"/>
            <w:bottom w:val="none" w:sz="0" w:space="0" w:color="auto"/>
            <w:right w:val="none" w:sz="0" w:space="0" w:color="auto"/>
          </w:divBdr>
          <w:divsChild>
            <w:div w:id="226262229">
              <w:marLeft w:val="0"/>
              <w:marRight w:val="0"/>
              <w:marTop w:val="0"/>
              <w:marBottom w:val="0"/>
              <w:divBdr>
                <w:top w:val="none" w:sz="0" w:space="0" w:color="auto"/>
                <w:left w:val="none" w:sz="0" w:space="0" w:color="auto"/>
                <w:bottom w:val="none" w:sz="0" w:space="0" w:color="auto"/>
                <w:right w:val="none" w:sz="0" w:space="0" w:color="auto"/>
              </w:divBdr>
              <w:divsChild>
                <w:div w:id="475491826">
                  <w:marLeft w:val="0"/>
                  <w:marRight w:val="0"/>
                  <w:marTop w:val="0"/>
                  <w:marBottom w:val="0"/>
                  <w:divBdr>
                    <w:top w:val="none" w:sz="0" w:space="0" w:color="auto"/>
                    <w:left w:val="none" w:sz="0" w:space="0" w:color="auto"/>
                    <w:bottom w:val="none" w:sz="0" w:space="0" w:color="auto"/>
                    <w:right w:val="none" w:sz="0" w:space="0" w:color="auto"/>
                  </w:divBdr>
                  <w:divsChild>
                    <w:div w:id="14156954">
                      <w:marLeft w:val="0"/>
                      <w:marRight w:val="0"/>
                      <w:marTop w:val="0"/>
                      <w:marBottom w:val="0"/>
                      <w:divBdr>
                        <w:top w:val="none" w:sz="0" w:space="0" w:color="auto"/>
                        <w:left w:val="none" w:sz="0" w:space="0" w:color="auto"/>
                        <w:bottom w:val="none" w:sz="0" w:space="0" w:color="auto"/>
                        <w:right w:val="none" w:sz="0" w:space="0" w:color="auto"/>
                      </w:divBdr>
                      <w:divsChild>
                        <w:div w:id="1521966050">
                          <w:marLeft w:val="0"/>
                          <w:marRight w:val="0"/>
                          <w:marTop w:val="0"/>
                          <w:marBottom w:val="0"/>
                          <w:divBdr>
                            <w:top w:val="none" w:sz="0" w:space="0" w:color="auto"/>
                            <w:left w:val="none" w:sz="0" w:space="0" w:color="auto"/>
                            <w:bottom w:val="none" w:sz="0" w:space="0" w:color="auto"/>
                            <w:right w:val="none" w:sz="0" w:space="0" w:color="auto"/>
                          </w:divBdr>
                          <w:divsChild>
                            <w:div w:id="7490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86240">
      <w:bodyDiv w:val="1"/>
      <w:marLeft w:val="0"/>
      <w:marRight w:val="0"/>
      <w:marTop w:val="0"/>
      <w:marBottom w:val="0"/>
      <w:divBdr>
        <w:top w:val="none" w:sz="0" w:space="0" w:color="auto"/>
        <w:left w:val="none" w:sz="0" w:space="0" w:color="auto"/>
        <w:bottom w:val="none" w:sz="0" w:space="0" w:color="auto"/>
        <w:right w:val="none" w:sz="0" w:space="0" w:color="auto"/>
      </w:divBdr>
      <w:divsChild>
        <w:div w:id="1636787573">
          <w:marLeft w:val="0"/>
          <w:marRight w:val="0"/>
          <w:marTop w:val="510"/>
          <w:marBottom w:val="0"/>
          <w:divBdr>
            <w:top w:val="none" w:sz="0" w:space="0" w:color="auto"/>
            <w:left w:val="none" w:sz="0" w:space="0" w:color="auto"/>
            <w:bottom w:val="none" w:sz="0" w:space="0" w:color="auto"/>
            <w:right w:val="none" w:sz="0" w:space="0" w:color="auto"/>
          </w:divBdr>
          <w:divsChild>
            <w:div w:id="1397775546">
              <w:marLeft w:val="0"/>
              <w:marRight w:val="0"/>
              <w:marTop w:val="0"/>
              <w:marBottom w:val="0"/>
              <w:divBdr>
                <w:top w:val="none" w:sz="0" w:space="0" w:color="auto"/>
                <w:left w:val="none" w:sz="0" w:space="0" w:color="auto"/>
                <w:bottom w:val="none" w:sz="0" w:space="0" w:color="auto"/>
                <w:right w:val="none" w:sz="0" w:space="0" w:color="auto"/>
              </w:divBdr>
              <w:divsChild>
                <w:div w:id="1352295039">
                  <w:marLeft w:val="0"/>
                  <w:marRight w:val="0"/>
                  <w:marTop w:val="0"/>
                  <w:marBottom w:val="0"/>
                  <w:divBdr>
                    <w:top w:val="none" w:sz="0" w:space="0" w:color="auto"/>
                    <w:left w:val="none" w:sz="0" w:space="0" w:color="auto"/>
                    <w:bottom w:val="none" w:sz="0" w:space="0" w:color="auto"/>
                    <w:right w:val="none" w:sz="0" w:space="0" w:color="auto"/>
                  </w:divBdr>
                  <w:divsChild>
                    <w:div w:id="1342776078">
                      <w:marLeft w:val="0"/>
                      <w:marRight w:val="0"/>
                      <w:marTop w:val="0"/>
                      <w:marBottom w:val="0"/>
                      <w:divBdr>
                        <w:top w:val="none" w:sz="0" w:space="0" w:color="auto"/>
                        <w:left w:val="none" w:sz="0" w:space="0" w:color="auto"/>
                        <w:bottom w:val="none" w:sz="0" w:space="0" w:color="auto"/>
                        <w:right w:val="none" w:sz="0" w:space="0" w:color="auto"/>
                      </w:divBdr>
                      <w:divsChild>
                        <w:div w:id="261380007">
                          <w:marLeft w:val="0"/>
                          <w:marRight w:val="0"/>
                          <w:marTop w:val="0"/>
                          <w:marBottom w:val="0"/>
                          <w:divBdr>
                            <w:top w:val="none" w:sz="0" w:space="0" w:color="auto"/>
                            <w:left w:val="none" w:sz="0" w:space="0" w:color="auto"/>
                            <w:bottom w:val="none" w:sz="0" w:space="0" w:color="auto"/>
                            <w:right w:val="none" w:sz="0" w:space="0" w:color="auto"/>
                          </w:divBdr>
                          <w:divsChild>
                            <w:div w:id="11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70955">
      <w:bodyDiv w:val="1"/>
      <w:marLeft w:val="0"/>
      <w:marRight w:val="0"/>
      <w:marTop w:val="0"/>
      <w:marBottom w:val="0"/>
      <w:divBdr>
        <w:top w:val="none" w:sz="0" w:space="0" w:color="auto"/>
        <w:left w:val="none" w:sz="0" w:space="0" w:color="auto"/>
        <w:bottom w:val="none" w:sz="0" w:space="0" w:color="auto"/>
        <w:right w:val="none" w:sz="0" w:space="0" w:color="auto"/>
      </w:divBdr>
      <w:divsChild>
        <w:div w:id="421226218">
          <w:marLeft w:val="0"/>
          <w:marRight w:val="0"/>
          <w:marTop w:val="510"/>
          <w:marBottom w:val="0"/>
          <w:divBdr>
            <w:top w:val="none" w:sz="0" w:space="0" w:color="auto"/>
            <w:left w:val="none" w:sz="0" w:space="0" w:color="auto"/>
            <w:bottom w:val="none" w:sz="0" w:space="0" w:color="auto"/>
            <w:right w:val="none" w:sz="0" w:space="0" w:color="auto"/>
          </w:divBdr>
          <w:divsChild>
            <w:div w:id="817188153">
              <w:marLeft w:val="0"/>
              <w:marRight w:val="0"/>
              <w:marTop w:val="0"/>
              <w:marBottom w:val="0"/>
              <w:divBdr>
                <w:top w:val="none" w:sz="0" w:space="0" w:color="auto"/>
                <w:left w:val="none" w:sz="0" w:space="0" w:color="auto"/>
                <w:bottom w:val="none" w:sz="0" w:space="0" w:color="auto"/>
                <w:right w:val="none" w:sz="0" w:space="0" w:color="auto"/>
              </w:divBdr>
              <w:divsChild>
                <w:div w:id="1705209998">
                  <w:marLeft w:val="0"/>
                  <w:marRight w:val="0"/>
                  <w:marTop w:val="0"/>
                  <w:marBottom w:val="0"/>
                  <w:divBdr>
                    <w:top w:val="none" w:sz="0" w:space="0" w:color="auto"/>
                    <w:left w:val="none" w:sz="0" w:space="0" w:color="auto"/>
                    <w:bottom w:val="none" w:sz="0" w:space="0" w:color="auto"/>
                    <w:right w:val="none" w:sz="0" w:space="0" w:color="auto"/>
                  </w:divBdr>
                  <w:divsChild>
                    <w:div w:id="435637449">
                      <w:marLeft w:val="0"/>
                      <w:marRight w:val="0"/>
                      <w:marTop w:val="0"/>
                      <w:marBottom w:val="0"/>
                      <w:divBdr>
                        <w:top w:val="none" w:sz="0" w:space="0" w:color="auto"/>
                        <w:left w:val="none" w:sz="0" w:space="0" w:color="auto"/>
                        <w:bottom w:val="none" w:sz="0" w:space="0" w:color="auto"/>
                        <w:right w:val="none" w:sz="0" w:space="0" w:color="auto"/>
                      </w:divBdr>
                      <w:divsChild>
                        <w:div w:id="2008824249">
                          <w:marLeft w:val="0"/>
                          <w:marRight w:val="0"/>
                          <w:marTop w:val="0"/>
                          <w:marBottom w:val="0"/>
                          <w:divBdr>
                            <w:top w:val="none" w:sz="0" w:space="0" w:color="auto"/>
                            <w:left w:val="none" w:sz="0" w:space="0" w:color="auto"/>
                            <w:bottom w:val="none" w:sz="0" w:space="0" w:color="auto"/>
                            <w:right w:val="none" w:sz="0" w:space="0" w:color="auto"/>
                          </w:divBdr>
                          <w:divsChild>
                            <w:div w:id="2631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139620">
      <w:bodyDiv w:val="1"/>
      <w:marLeft w:val="0"/>
      <w:marRight w:val="0"/>
      <w:marTop w:val="0"/>
      <w:marBottom w:val="0"/>
      <w:divBdr>
        <w:top w:val="none" w:sz="0" w:space="0" w:color="auto"/>
        <w:left w:val="none" w:sz="0" w:space="0" w:color="auto"/>
        <w:bottom w:val="none" w:sz="0" w:space="0" w:color="auto"/>
        <w:right w:val="none" w:sz="0" w:space="0" w:color="auto"/>
      </w:divBdr>
    </w:div>
    <w:div w:id="1583874557">
      <w:bodyDiv w:val="1"/>
      <w:marLeft w:val="0"/>
      <w:marRight w:val="0"/>
      <w:marTop w:val="0"/>
      <w:marBottom w:val="0"/>
      <w:divBdr>
        <w:top w:val="none" w:sz="0" w:space="0" w:color="auto"/>
        <w:left w:val="none" w:sz="0" w:space="0" w:color="auto"/>
        <w:bottom w:val="none" w:sz="0" w:space="0" w:color="auto"/>
        <w:right w:val="none" w:sz="0" w:space="0" w:color="auto"/>
      </w:divBdr>
      <w:divsChild>
        <w:div w:id="1859731826">
          <w:marLeft w:val="0"/>
          <w:marRight w:val="0"/>
          <w:marTop w:val="510"/>
          <w:marBottom w:val="0"/>
          <w:divBdr>
            <w:top w:val="none" w:sz="0" w:space="0" w:color="auto"/>
            <w:left w:val="none" w:sz="0" w:space="0" w:color="auto"/>
            <w:bottom w:val="none" w:sz="0" w:space="0" w:color="auto"/>
            <w:right w:val="none" w:sz="0" w:space="0" w:color="auto"/>
          </w:divBdr>
          <w:divsChild>
            <w:div w:id="1971587626">
              <w:marLeft w:val="0"/>
              <w:marRight w:val="0"/>
              <w:marTop w:val="0"/>
              <w:marBottom w:val="0"/>
              <w:divBdr>
                <w:top w:val="none" w:sz="0" w:space="0" w:color="auto"/>
                <w:left w:val="none" w:sz="0" w:space="0" w:color="auto"/>
                <w:bottom w:val="none" w:sz="0" w:space="0" w:color="auto"/>
                <w:right w:val="none" w:sz="0" w:space="0" w:color="auto"/>
              </w:divBdr>
              <w:divsChild>
                <w:div w:id="1861816784">
                  <w:marLeft w:val="0"/>
                  <w:marRight w:val="0"/>
                  <w:marTop w:val="0"/>
                  <w:marBottom w:val="0"/>
                  <w:divBdr>
                    <w:top w:val="none" w:sz="0" w:space="0" w:color="auto"/>
                    <w:left w:val="none" w:sz="0" w:space="0" w:color="auto"/>
                    <w:bottom w:val="none" w:sz="0" w:space="0" w:color="auto"/>
                    <w:right w:val="none" w:sz="0" w:space="0" w:color="auto"/>
                  </w:divBdr>
                  <w:divsChild>
                    <w:div w:id="1993949992">
                      <w:marLeft w:val="0"/>
                      <w:marRight w:val="0"/>
                      <w:marTop w:val="0"/>
                      <w:marBottom w:val="0"/>
                      <w:divBdr>
                        <w:top w:val="none" w:sz="0" w:space="0" w:color="auto"/>
                        <w:left w:val="none" w:sz="0" w:space="0" w:color="auto"/>
                        <w:bottom w:val="none" w:sz="0" w:space="0" w:color="auto"/>
                        <w:right w:val="none" w:sz="0" w:space="0" w:color="auto"/>
                      </w:divBdr>
                      <w:divsChild>
                        <w:div w:id="1751275559">
                          <w:marLeft w:val="0"/>
                          <w:marRight w:val="0"/>
                          <w:marTop w:val="0"/>
                          <w:marBottom w:val="0"/>
                          <w:divBdr>
                            <w:top w:val="none" w:sz="0" w:space="0" w:color="auto"/>
                            <w:left w:val="none" w:sz="0" w:space="0" w:color="auto"/>
                            <w:bottom w:val="none" w:sz="0" w:space="0" w:color="auto"/>
                            <w:right w:val="none" w:sz="0" w:space="0" w:color="auto"/>
                          </w:divBdr>
                          <w:divsChild>
                            <w:div w:id="21091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230523">
      <w:bodyDiv w:val="1"/>
      <w:marLeft w:val="0"/>
      <w:marRight w:val="0"/>
      <w:marTop w:val="0"/>
      <w:marBottom w:val="0"/>
      <w:divBdr>
        <w:top w:val="none" w:sz="0" w:space="0" w:color="auto"/>
        <w:left w:val="none" w:sz="0" w:space="0" w:color="auto"/>
        <w:bottom w:val="none" w:sz="0" w:space="0" w:color="auto"/>
        <w:right w:val="none" w:sz="0" w:space="0" w:color="auto"/>
      </w:divBdr>
      <w:divsChild>
        <w:div w:id="973369144">
          <w:marLeft w:val="0"/>
          <w:marRight w:val="0"/>
          <w:marTop w:val="510"/>
          <w:marBottom w:val="0"/>
          <w:divBdr>
            <w:top w:val="none" w:sz="0" w:space="0" w:color="auto"/>
            <w:left w:val="none" w:sz="0" w:space="0" w:color="auto"/>
            <w:bottom w:val="none" w:sz="0" w:space="0" w:color="auto"/>
            <w:right w:val="none" w:sz="0" w:space="0" w:color="auto"/>
          </w:divBdr>
          <w:divsChild>
            <w:div w:id="1418592454">
              <w:marLeft w:val="0"/>
              <w:marRight w:val="0"/>
              <w:marTop w:val="0"/>
              <w:marBottom w:val="0"/>
              <w:divBdr>
                <w:top w:val="none" w:sz="0" w:space="0" w:color="auto"/>
                <w:left w:val="none" w:sz="0" w:space="0" w:color="auto"/>
                <w:bottom w:val="none" w:sz="0" w:space="0" w:color="auto"/>
                <w:right w:val="none" w:sz="0" w:space="0" w:color="auto"/>
              </w:divBdr>
              <w:divsChild>
                <w:div w:id="1987735145">
                  <w:marLeft w:val="0"/>
                  <w:marRight w:val="0"/>
                  <w:marTop w:val="0"/>
                  <w:marBottom w:val="0"/>
                  <w:divBdr>
                    <w:top w:val="none" w:sz="0" w:space="0" w:color="auto"/>
                    <w:left w:val="none" w:sz="0" w:space="0" w:color="auto"/>
                    <w:bottom w:val="none" w:sz="0" w:space="0" w:color="auto"/>
                    <w:right w:val="none" w:sz="0" w:space="0" w:color="auto"/>
                  </w:divBdr>
                  <w:divsChild>
                    <w:div w:id="1445879494">
                      <w:marLeft w:val="0"/>
                      <w:marRight w:val="0"/>
                      <w:marTop w:val="0"/>
                      <w:marBottom w:val="0"/>
                      <w:divBdr>
                        <w:top w:val="none" w:sz="0" w:space="0" w:color="auto"/>
                        <w:left w:val="none" w:sz="0" w:space="0" w:color="auto"/>
                        <w:bottom w:val="none" w:sz="0" w:space="0" w:color="auto"/>
                        <w:right w:val="none" w:sz="0" w:space="0" w:color="auto"/>
                      </w:divBdr>
                      <w:divsChild>
                        <w:div w:id="2079015773">
                          <w:marLeft w:val="0"/>
                          <w:marRight w:val="0"/>
                          <w:marTop w:val="0"/>
                          <w:marBottom w:val="0"/>
                          <w:divBdr>
                            <w:top w:val="none" w:sz="0" w:space="0" w:color="auto"/>
                            <w:left w:val="none" w:sz="0" w:space="0" w:color="auto"/>
                            <w:bottom w:val="none" w:sz="0" w:space="0" w:color="auto"/>
                            <w:right w:val="none" w:sz="0" w:space="0" w:color="auto"/>
                          </w:divBdr>
                          <w:divsChild>
                            <w:div w:id="13662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602514">
      <w:bodyDiv w:val="1"/>
      <w:marLeft w:val="0"/>
      <w:marRight w:val="0"/>
      <w:marTop w:val="0"/>
      <w:marBottom w:val="0"/>
      <w:divBdr>
        <w:top w:val="none" w:sz="0" w:space="0" w:color="auto"/>
        <w:left w:val="none" w:sz="0" w:space="0" w:color="auto"/>
        <w:bottom w:val="none" w:sz="0" w:space="0" w:color="auto"/>
        <w:right w:val="none" w:sz="0" w:space="0" w:color="auto"/>
      </w:divBdr>
      <w:divsChild>
        <w:div w:id="892155445">
          <w:marLeft w:val="0"/>
          <w:marRight w:val="0"/>
          <w:marTop w:val="510"/>
          <w:marBottom w:val="0"/>
          <w:divBdr>
            <w:top w:val="none" w:sz="0" w:space="0" w:color="auto"/>
            <w:left w:val="none" w:sz="0" w:space="0" w:color="auto"/>
            <w:bottom w:val="none" w:sz="0" w:space="0" w:color="auto"/>
            <w:right w:val="none" w:sz="0" w:space="0" w:color="auto"/>
          </w:divBdr>
          <w:divsChild>
            <w:div w:id="1464930490">
              <w:marLeft w:val="0"/>
              <w:marRight w:val="0"/>
              <w:marTop w:val="0"/>
              <w:marBottom w:val="0"/>
              <w:divBdr>
                <w:top w:val="none" w:sz="0" w:space="0" w:color="auto"/>
                <w:left w:val="none" w:sz="0" w:space="0" w:color="auto"/>
                <w:bottom w:val="none" w:sz="0" w:space="0" w:color="auto"/>
                <w:right w:val="none" w:sz="0" w:space="0" w:color="auto"/>
              </w:divBdr>
              <w:divsChild>
                <w:div w:id="782768933">
                  <w:marLeft w:val="0"/>
                  <w:marRight w:val="0"/>
                  <w:marTop w:val="0"/>
                  <w:marBottom w:val="0"/>
                  <w:divBdr>
                    <w:top w:val="none" w:sz="0" w:space="0" w:color="auto"/>
                    <w:left w:val="none" w:sz="0" w:space="0" w:color="auto"/>
                    <w:bottom w:val="none" w:sz="0" w:space="0" w:color="auto"/>
                    <w:right w:val="none" w:sz="0" w:space="0" w:color="auto"/>
                  </w:divBdr>
                  <w:divsChild>
                    <w:div w:id="361320321">
                      <w:marLeft w:val="0"/>
                      <w:marRight w:val="0"/>
                      <w:marTop w:val="0"/>
                      <w:marBottom w:val="0"/>
                      <w:divBdr>
                        <w:top w:val="none" w:sz="0" w:space="0" w:color="auto"/>
                        <w:left w:val="none" w:sz="0" w:space="0" w:color="auto"/>
                        <w:bottom w:val="none" w:sz="0" w:space="0" w:color="auto"/>
                        <w:right w:val="none" w:sz="0" w:space="0" w:color="auto"/>
                      </w:divBdr>
                      <w:divsChild>
                        <w:div w:id="1440560462">
                          <w:marLeft w:val="0"/>
                          <w:marRight w:val="0"/>
                          <w:marTop w:val="0"/>
                          <w:marBottom w:val="0"/>
                          <w:divBdr>
                            <w:top w:val="none" w:sz="0" w:space="0" w:color="auto"/>
                            <w:left w:val="none" w:sz="0" w:space="0" w:color="auto"/>
                            <w:bottom w:val="none" w:sz="0" w:space="0" w:color="auto"/>
                            <w:right w:val="none" w:sz="0" w:space="0" w:color="auto"/>
                          </w:divBdr>
                          <w:divsChild>
                            <w:div w:id="19138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379557">
      <w:bodyDiv w:val="1"/>
      <w:marLeft w:val="0"/>
      <w:marRight w:val="0"/>
      <w:marTop w:val="0"/>
      <w:marBottom w:val="0"/>
      <w:divBdr>
        <w:top w:val="none" w:sz="0" w:space="0" w:color="auto"/>
        <w:left w:val="none" w:sz="0" w:space="0" w:color="auto"/>
        <w:bottom w:val="none" w:sz="0" w:space="0" w:color="auto"/>
        <w:right w:val="none" w:sz="0" w:space="0" w:color="auto"/>
      </w:divBdr>
      <w:divsChild>
        <w:div w:id="919942453">
          <w:marLeft w:val="0"/>
          <w:marRight w:val="0"/>
          <w:marTop w:val="510"/>
          <w:marBottom w:val="0"/>
          <w:divBdr>
            <w:top w:val="none" w:sz="0" w:space="0" w:color="auto"/>
            <w:left w:val="none" w:sz="0" w:space="0" w:color="auto"/>
            <w:bottom w:val="none" w:sz="0" w:space="0" w:color="auto"/>
            <w:right w:val="none" w:sz="0" w:space="0" w:color="auto"/>
          </w:divBdr>
          <w:divsChild>
            <w:div w:id="430666975">
              <w:marLeft w:val="0"/>
              <w:marRight w:val="0"/>
              <w:marTop w:val="0"/>
              <w:marBottom w:val="0"/>
              <w:divBdr>
                <w:top w:val="none" w:sz="0" w:space="0" w:color="auto"/>
                <w:left w:val="none" w:sz="0" w:space="0" w:color="auto"/>
                <w:bottom w:val="none" w:sz="0" w:space="0" w:color="auto"/>
                <w:right w:val="none" w:sz="0" w:space="0" w:color="auto"/>
              </w:divBdr>
              <w:divsChild>
                <w:div w:id="2096583990">
                  <w:marLeft w:val="0"/>
                  <w:marRight w:val="0"/>
                  <w:marTop w:val="0"/>
                  <w:marBottom w:val="0"/>
                  <w:divBdr>
                    <w:top w:val="none" w:sz="0" w:space="0" w:color="auto"/>
                    <w:left w:val="none" w:sz="0" w:space="0" w:color="auto"/>
                    <w:bottom w:val="none" w:sz="0" w:space="0" w:color="auto"/>
                    <w:right w:val="none" w:sz="0" w:space="0" w:color="auto"/>
                  </w:divBdr>
                  <w:divsChild>
                    <w:div w:id="1991250491">
                      <w:marLeft w:val="0"/>
                      <w:marRight w:val="0"/>
                      <w:marTop w:val="0"/>
                      <w:marBottom w:val="0"/>
                      <w:divBdr>
                        <w:top w:val="none" w:sz="0" w:space="0" w:color="auto"/>
                        <w:left w:val="none" w:sz="0" w:space="0" w:color="auto"/>
                        <w:bottom w:val="none" w:sz="0" w:space="0" w:color="auto"/>
                        <w:right w:val="none" w:sz="0" w:space="0" w:color="auto"/>
                      </w:divBdr>
                      <w:divsChild>
                        <w:div w:id="998002116">
                          <w:marLeft w:val="0"/>
                          <w:marRight w:val="0"/>
                          <w:marTop w:val="0"/>
                          <w:marBottom w:val="0"/>
                          <w:divBdr>
                            <w:top w:val="none" w:sz="0" w:space="0" w:color="auto"/>
                            <w:left w:val="none" w:sz="0" w:space="0" w:color="auto"/>
                            <w:bottom w:val="none" w:sz="0" w:space="0" w:color="auto"/>
                            <w:right w:val="none" w:sz="0" w:space="0" w:color="auto"/>
                          </w:divBdr>
                          <w:divsChild>
                            <w:div w:id="116859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302265">
      <w:bodyDiv w:val="1"/>
      <w:marLeft w:val="0"/>
      <w:marRight w:val="0"/>
      <w:marTop w:val="0"/>
      <w:marBottom w:val="0"/>
      <w:divBdr>
        <w:top w:val="none" w:sz="0" w:space="0" w:color="auto"/>
        <w:left w:val="none" w:sz="0" w:space="0" w:color="auto"/>
        <w:bottom w:val="none" w:sz="0" w:space="0" w:color="auto"/>
        <w:right w:val="none" w:sz="0" w:space="0" w:color="auto"/>
      </w:divBdr>
      <w:divsChild>
        <w:div w:id="580023731">
          <w:marLeft w:val="0"/>
          <w:marRight w:val="0"/>
          <w:marTop w:val="510"/>
          <w:marBottom w:val="0"/>
          <w:divBdr>
            <w:top w:val="none" w:sz="0" w:space="0" w:color="auto"/>
            <w:left w:val="none" w:sz="0" w:space="0" w:color="auto"/>
            <w:bottom w:val="none" w:sz="0" w:space="0" w:color="auto"/>
            <w:right w:val="none" w:sz="0" w:space="0" w:color="auto"/>
          </w:divBdr>
          <w:divsChild>
            <w:div w:id="2080399304">
              <w:marLeft w:val="0"/>
              <w:marRight w:val="0"/>
              <w:marTop w:val="0"/>
              <w:marBottom w:val="0"/>
              <w:divBdr>
                <w:top w:val="none" w:sz="0" w:space="0" w:color="auto"/>
                <w:left w:val="none" w:sz="0" w:space="0" w:color="auto"/>
                <w:bottom w:val="none" w:sz="0" w:space="0" w:color="auto"/>
                <w:right w:val="none" w:sz="0" w:space="0" w:color="auto"/>
              </w:divBdr>
              <w:divsChild>
                <w:div w:id="215967507">
                  <w:marLeft w:val="0"/>
                  <w:marRight w:val="0"/>
                  <w:marTop w:val="0"/>
                  <w:marBottom w:val="0"/>
                  <w:divBdr>
                    <w:top w:val="none" w:sz="0" w:space="0" w:color="auto"/>
                    <w:left w:val="none" w:sz="0" w:space="0" w:color="auto"/>
                    <w:bottom w:val="none" w:sz="0" w:space="0" w:color="auto"/>
                    <w:right w:val="none" w:sz="0" w:space="0" w:color="auto"/>
                  </w:divBdr>
                  <w:divsChild>
                    <w:div w:id="985742140">
                      <w:marLeft w:val="0"/>
                      <w:marRight w:val="0"/>
                      <w:marTop w:val="0"/>
                      <w:marBottom w:val="0"/>
                      <w:divBdr>
                        <w:top w:val="none" w:sz="0" w:space="0" w:color="auto"/>
                        <w:left w:val="none" w:sz="0" w:space="0" w:color="auto"/>
                        <w:bottom w:val="none" w:sz="0" w:space="0" w:color="auto"/>
                        <w:right w:val="none" w:sz="0" w:space="0" w:color="auto"/>
                      </w:divBdr>
                      <w:divsChild>
                        <w:div w:id="780102174">
                          <w:marLeft w:val="0"/>
                          <w:marRight w:val="0"/>
                          <w:marTop w:val="0"/>
                          <w:marBottom w:val="0"/>
                          <w:divBdr>
                            <w:top w:val="none" w:sz="0" w:space="0" w:color="auto"/>
                            <w:left w:val="none" w:sz="0" w:space="0" w:color="auto"/>
                            <w:bottom w:val="none" w:sz="0" w:space="0" w:color="auto"/>
                            <w:right w:val="none" w:sz="0" w:space="0" w:color="auto"/>
                          </w:divBdr>
                          <w:divsChild>
                            <w:div w:id="6635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968233">
      <w:bodyDiv w:val="1"/>
      <w:marLeft w:val="0"/>
      <w:marRight w:val="0"/>
      <w:marTop w:val="0"/>
      <w:marBottom w:val="0"/>
      <w:divBdr>
        <w:top w:val="none" w:sz="0" w:space="0" w:color="auto"/>
        <w:left w:val="none" w:sz="0" w:space="0" w:color="auto"/>
        <w:bottom w:val="none" w:sz="0" w:space="0" w:color="auto"/>
        <w:right w:val="none" w:sz="0" w:space="0" w:color="auto"/>
      </w:divBdr>
      <w:divsChild>
        <w:div w:id="2095660722">
          <w:marLeft w:val="0"/>
          <w:marRight w:val="0"/>
          <w:marTop w:val="510"/>
          <w:marBottom w:val="0"/>
          <w:divBdr>
            <w:top w:val="none" w:sz="0" w:space="0" w:color="auto"/>
            <w:left w:val="none" w:sz="0" w:space="0" w:color="auto"/>
            <w:bottom w:val="none" w:sz="0" w:space="0" w:color="auto"/>
            <w:right w:val="none" w:sz="0" w:space="0" w:color="auto"/>
          </w:divBdr>
          <w:divsChild>
            <w:div w:id="1983537229">
              <w:marLeft w:val="0"/>
              <w:marRight w:val="0"/>
              <w:marTop w:val="0"/>
              <w:marBottom w:val="0"/>
              <w:divBdr>
                <w:top w:val="none" w:sz="0" w:space="0" w:color="auto"/>
                <w:left w:val="none" w:sz="0" w:space="0" w:color="auto"/>
                <w:bottom w:val="none" w:sz="0" w:space="0" w:color="auto"/>
                <w:right w:val="none" w:sz="0" w:space="0" w:color="auto"/>
              </w:divBdr>
              <w:divsChild>
                <w:div w:id="1034963209">
                  <w:marLeft w:val="0"/>
                  <w:marRight w:val="0"/>
                  <w:marTop w:val="0"/>
                  <w:marBottom w:val="0"/>
                  <w:divBdr>
                    <w:top w:val="none" w:sz="0" w:space="0" w:color="auto"/>
                    <w:left w:val="none" w:sz="0" w:space="0" w:color="auto"/>
                    <w:bottom w:val="none" w:sz="0" w:space="0" w:color="auto"/>
                    <w:right w:val="none" w:sz="0" w:space="0" w:color="auto"/>
                  </w:divBdr>
                  <w:divsChild>
                    <w:div w:id="987712612">
                      <w:marLeft w:val="0"/>
                      <w:marRight w:val="0"/>
                      <w:marTop w:val="0"/>
                      <w:marBottom w:val="0"/>
                      <w:divBdr>
                        <w:top w:val="none" w:sz="0" w:space="0" w:color="auto"/>
                        <w:left w:val="none" w:sz="0" w:space="0" w:color="auto"/>
                        <w:bottom w:val="none" w:sz="0" w:space="0" w:color="auto"/>
                        <w:right w:val="none" w:sz="0" w:space="0" w:color="auto"/>
                      </w:divBdr>
                      <w:divsChild>
                        <w:div w:id="1528636153">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96113">
      <w:bodyDiv w:val="1"/>
      <w:marLeft w:val="0"/>
      <w:marRight w:val="0"/>
      <w:marTop w:val="0"/>
      <w:marBottom w:val="0"/>
      <w:divBdr>
        <w:top w:val="none" w:sz="0" w:space="0" w:color="auto"/>
        <w:left w:val="none" w:sz="0" w:space="0" w:color="auto"/>
        <w:bottom w:val="none" w:sz="0" w:space="0" w:color="auto"/>
        <w:right w:val="none" w:sz="0" w:space="0" w:color="auto"/>
      </w:divBdr>
      <w:divsChild>
        <w:div w:id="887185356">
          <w:marLeft w:val="0"/>
          <w:marRight w:val="0"/>
          <w:marTop w:val="510"/>
          <w:marBottom w:val="0"/>
          <w:divBdr>
            <w:top w:val="none" w:sz="0" w:space="0" w:color="auto"/>
            <w:left w:val="none" w:sz="0" w:space="0" w:color="auto"/>
            <w:bottom w:val="none" w:sz="0" w:space="0" w:color="auto"/>
            <w:right w:val="none" w:sz="0" w:space="0" w:color="auto"/>
          </w:divBdr>
          <w:divsChild>
            <w:div w:id="366222666">
              <w:marLeft w:val="0"/>
              <w:marRight w:val="0"/>
              <w:marTop w:val="0"/>
              <w:marBottom w:val="0"/>
              <w:divBdr>
                <w:top w:val="none" w:sz="0" w:space="0" w:color="auto"/>
                <w:left w:val="none" w:sz="0" w:space="0" w:color="auto"/>
                <w:bottom w:val="none" w:sz="0" w:space="0" w:color="auto"/>
                <w:right w:val="none" w:sz="0" w:space="0" w:color="auto"/>
              </w:divBdr>
              <w:divsChild>
                <w:div w:id="1534074669">
                  <w:marLeft w:val="0"/>
                  <w:marRight w:val="0"/>
                  <w:marTop w:val="0"/>
                  <w:marBottom w:val="0"/>
                  <w:divBdr>
                    <w:top w:val="none" w:sz="0" w:space="0" w:color="auto"/>
                    <w:left w:val="none" w:sz="0" w:space="0" w:color="auto"/>
                    <w:bottom w:val="none" w:sz="0" w:space="0" w:color="auto"/>
                    <w:right w:val="none" w:sz="0" w:space="0" w:color="auto"/>
                  </w:divBdr>
                  <w:divsChild>
                    <w:div w:id="968706145">
                      <w:marLeft w:val="0"/>
                      <w:marRight w:val="0"/>
                      <w:marTop w:val="0"/>
                      <w:marBottom w:val="0"/>
                      <w:divBdr>
                        <w:top w:val="none" w:sz="0" w:space="0" w:color="auto"/>
                        <w:left w:val="none" w:sz="0" w:space="0" w:color="auto"/>
                        <w:bottom w:val="none" w:sz="0" w:space="0" w:color="auto"/>
                        <w:right w:val="none" w:sz="0" w:space="0" w:color="auto"/>
                      </w:divBdr>
                      <w:divsChild>
                        <w:div w:id="104927315">
                          <w:marLeft w:val="0"/>
                          <w:marRight w:val="0"/>
                          <w:marTop w:val="0"/>
                          <w:marBottom w:val="0"/>
                          <w:divBdr>
                            <w:top w:val="none" w:sz="0" w:space="0" w:color="auto"/>
                            <w:left w:val="none" w:sz="0" w:space="0" w:color="auto"/>
                            <w:bottom w:val="none" w:sz="0" w:space="0" w:color="auto"/>
                            <w:right w:val="none" w:sz="0" w:space="0" w:color="auto"/>
                          </w:divBdr>
                          <w:divsChild>
                            <w:div w:id="703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022642">
      <w:bodyDiv w:val="1"/>
      <w:marLeft w:val="0"/>
      <w:marRight w:val="0"/>
      <w:marTop w:val="0"/>
      <w:marBottom w:val="0"/>
      <w:divBdr>
        <w:top w:val="none" w:sz="0" w:space="0" w:color="auto"/>
        <w:left w:val="none" w:sz="0" w:space="0" w:color="auto"/>
        <w:bottom w:val="none" w:sz="0" w:space="0" w:color="auto"/>
        <w:right w:val="none" w:sz="0" w:space="0" w:color="auto"/>
      </w:divBdr>
      <w:divsChild>
        <w:div w:id="39134685">
          <w:marLeft w:val="0"/>
          <w:marRight w:val="0"/>
          <w:marTop w:val="510"/>
          <w:marBottom w:val="0"/>
          <w:divBdr>
            <w:top w:val="none" w:sz="0" w:space="0" w:color="auto"/>
            <w:left w:val="none" w:sz="0" w:space="0" w:color="auto"/>
            <w:bottom w:val="none" w:sz="0" w:space="0" w:color="auto"/>
            <w:right w:val="none" w:sz="0" w:space="0" w:color="auto"/>
          </w:divBdr>
          <w:divsChild>
            <w:div w:id="199710553">
              <w:marLeft w:val="0"/>
              <w:marRight w:val="0"/>
              <w:marTop w:val="0"/>
              <w:marBottom w:val="0"/>
              <w:divBdr>
                <w:top w:val="none" w:sz="0" w:space="0" w:color="auto"/>
                <w:left w:val="none" w:sz="0" w:space="0" w:color="auto"/>
                <w:bottom w:val="none" w:sz="0" w:space="0" w:color="auto"/>
                <w:right w:val="none" w:sz="0" w:space="0" w:color="auto"/>
              </w:divBdr>
              <w:divsChild>
                <w:div w:id="1068262771">
                  <w:marLeft w:val="0"/>
                  <w:marRight w:val="0"/>
                  <w:marTop w:val="0"/>
                  <w:marBottom w:val="0"/>
                  <w:divBdr>
                    <w:top w:val="none" w:sz="0" w:space="0" w:color="auto"/>
                    <w:left w:val="none" w:sz="0" w:space="0" w:color="auto"/>
                    <w:bottom w:val="none" w:sz="0" w:space="0" w:color="auto"/>
                    <w:right w:val="none" w:sz="0" w:space="0" w:color="auto"/>
                  </w:divBdr>
                  <w:divsChild>
                    <w:div w:id="937175054">
                      <w:marLeft w:val="0"/>
                      <w:marRight w:val="0"/>
                      <w:marTop w:val="0"/>
                      <w:marBottom w:val="0"/>
                      <w:divBdr>
                        <w:top w:val="none" w:sz="0" w:space="0" w:color="auto"/>
                        <w:left w:val="none" w:sz="0" w:space="0" w:color="auto"/>
                        <w:bottom w:val="none" w:sz="0" w:space="0" w:color="auto"/>
                        <w:right w:val="none" w:sz="0" w:space="0" w:color="auto"/>
                      </w:divBdr>
                      <w:divsChild>
                        <w:div w:id="931861620">
                          <w:marLeft w:val="0"/>
                          <w:marRight w:val="0"/>
                          <w:marTop w:val="0"/>
                          <w:marBottom w:val="0"/>
                          <w:divBdr>
                            <w:top w:val="none" w:sz="0" w:space="0" w:color="auto"/>
                            <w:left w:val="none" w:sz="0" w:space="0" w:color="auto"/>
                            <w:bottom w:val="none" w:sz="0" w:space="0" w:color="auto"/>
                            <w:right w:val="none" w:sz="0" w:space="0" w:color="auto"/>
                          </w:divBdr>
                          <w:divsChild>
                            <w:div w:id="5577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570506">
      <w:bodyDiv w:val="1"/>
      <w:marLeft w:val="0"/>
      <w:marRight w:val="0"/>
      <w:marTop w:val="0"/>
      <w:marBottom w:val="0"/>
      <w:divBdr>
        <w:top w:val="none" w:sz="0" w:space="0" w:color="auto"/>
        <w:left w:val="none" w:sz="0" w:space="0" w:color="auto"/>
        <w:bottom w:val="none" w:sz="0" w:space="0" w:color="auto"/>
        <w:right w:val="none" w:sz="0" w:space="0" w:color="auto"/>
      </w:divBdr>
      <w:divsChild>
        <w:div w:id="671294034">
          <w:marLeft w:val="0"/>
          <w:marRight w:val="0"/>
          <w:marTop w:val="510"/>
          <w:marBottom w:val="0"/>
          <w:divBdr>
            <w:top w:val="none" w:sz="0" w:space="0" w:color="auto"/>
            <w:left w:val="none" w:sz="0" w:space="0" w:color="auto"/>
            <w:bottom w:val="none" w:sz="0" w:space="0" w:color="auto"/>
            <w:right w:val="none" w:sz="0" w:space="0" w:color="auto"/>
          </w:divBdr>
          <w:divsChild>
            <w:div w:id="384185802">
              <w:marLeft w:val="0"/>
              <w:marRight w:val="0"/>
              <w:marTop w:val="0"/>
              <w:marBottom w:val="0"/>
              <w:divBdr>
                <w:top w:val="none" w:sz="0" w:space="0" w:color="auto"/>
                <w:left w:val="none" w:sz="0" w:space="0" w:color="auto"/>
                <w:bottom w:val="none" w:sz="0" w:space="0" w:color="auto"/>
                <w:right w:val="none" w:sz="0" w:space="0" w:color="auto"/>
              </w:divBdr>
              <w:divsChild>
                <w:div w:id="311299430">
                  <w:marLeft w:val="0"/>
                  <w:marRight w:val="0"/>
                  <w:marTop w:val="0"/>
                  <w:marBottom w:val="0"/>
                  <w:divBdr>
                    <w:top w:val="none" w:sz="0" w:space="0" w:color="auto"/>
                    <w:left w:val="none" w:sz="0" w:space="0" w:color="auto"/>
                    <w:bottom w:val="none" w:sz="0" w:space="0" w:color="auto"/>
                    <w:right w:val="none" w:sz="0" w:space="0" w:color="auto"/>
                  </w:divBdr>
                  <w:divsChild>
                    <w:div w:id="1814985704">
                      <w:marLeft w:val="0"/>
                      <w:marRight w:val="0"/>
                      <w:marTop w:val="0"/>
                      <w:marBottom w:val="0"/>
                      <w:divBdr>
                        <w:top w:val="none" w:sz="0" w:space="0" w:color="auto"/>
                        <w:left w:val="none" w:sz="0" w:space="0" w:color="auto"/>
                        <w:bottom w:val="none" w:sz="0" w:space="0" w:color="auto"/>
                        <w:right w:val="none" w:sz="0" w:space="0" w:color="auto"/>
                      </w:divBdr>
                      <w:divsChild>
                        <w:div w:id="359670048">
                          <w:marLeft w:val="0"/>
                          <w:marRight w:val="0"/>
                          <w:marTop w:val="0"/>
                          <w:marBottom w:val="0"/>
                          <w:divBdr>
                            <w:top w:val="none" w:sz="0" w:space="0" w:color="auto"/>
                            <w:left w:val="none" w:sz="0" w:space="0" w:color="auto"/>
                            <w:bottom w:val="none" w:sz="0" w:space="0" w:color="auto"/>
                            <w:right w:val="none" w:sz="0" w:space="0" w:color="auto"/>
                          </w:divBdr>
                          <w:divsChild>
                            <w:div w:id="15983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journals.ekb.eg/?_action=article&amp;au=393075&amp;_au=%D8%B9%D9%84%D9%8A+%D8%A7%D8%AD%D9%85%D8%AF++%D8%B9%D8%A8%D8%AF%D8%A7%D9%84%D9%82%D8%A7%D8%AF%D8%B1" TargetMode="External"/><Relationship Id="rId18" Type="http://schemas.openxmlformats.org/officeDocument/2006/relationships/hyperlink" Target="https://pubmed.ncbi.nlm.nih.gov/?term=%22Ujang%20NB%22%5BAuthor%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med.ncbi.nlm.nih.gov/?term=%22Chun%20CK%22%5BAuthor%5D" TargetMode="External"/><Relationship Id="rId7" Type="http://schemas.openxmlformats.org/officeDocument/2006/relationships/image" Target="media/image1.png"/><Relationship Id="rId12" Type="http://schemas.openxmlformats.org/officeDocument/2006/relationships/hyperlink" Target="https://journals.ekb.eg/?_action=article&amp;au=393074&amp;_au=%D8%B2%D9%8A%D9%86%D8%A8+%D8%A7%D8%B3%D9%85%D8%A7%D8%B9%D9%8A%D9%84++%D8%A7%D9%84%D8%BA%D8%B1%D8%A7%D8%A8%D9%84%D9%8A" TargetMode="External"/><Relationship Id="rId17" Type="http://schemas.openxmlformats.org/officeDocument/2006/relationships/hyperlink" Target="https://pubmed.ncbi.nlm.nih.gov/?term=%22Bhattacharya%20S%22%5BAuthor%5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term=%22Marzo%20RR%22%5BAuthor%5D" TargetMode="External"/><Relationship Id="rId20" Type="http://schemas.openxmlformats.org/officeDocument/2006/relationships/hyperlink" Target="https://pubmed.ncbi.nlm.nih.gov/?term=%22Huong%20Fei%20AT%22%5BAuthor%5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sciencedirect.com/journal/international-journal-of-hospitality-management" TargetMode="External"/><Relationship Id="rId5" Type="http://schemas.openxmlformats.org/officeDocument/2006/relationships/footnotes" Target="footnotes.xml"/><Relationship Id="rId15" Type="http://schemas.openxmlformats.org/officeDocument/2006/relationships/hyperlink" Target="https://www.researchgate.net/journal/Benchmarking-An-International-Journal-1463-5771?_tp=eyJjb250ZXh0Ijp7ImZpcnN0UGFnZSI6InB1YmxpY2F0aW9uIiwicGFnZSI6InB1YmxpY2F0aW9uIn19" TargetMode="External"/><Relationship Id="rId23" Type="http://schemas.openxmlformats.org/officeDocument/2006/relationships/hyperlink" Target="https://pubmed.ncbi.nlm.nih.gov/?term=%22Rajah%20PA/P%22%5BAuthor%5D" TargetMode="External"/><Relationship Id="rId10" Type="http://schemas.openxmlformats.org/officeDocument/2006/relationships/image" Target="media/image3.jpeg"/><Relationship Id="rId19" Type="http://schemas.openxmlformats.org/officeDocument/2006/relationships/hyperlink" Target="https://pubmed.ncbi.nlm.nih.gov/?term=%22Naing%20TW%22%5BAuthor%5D"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journals.ekb.eg/?_action=article&amp;au=393076&amp;_au=%D8%A8%D8%B1%D9%8A%D9%87%D8%A7%D9%86+%D9%81%D8%B7%D9%8A%D9%86++%D9%8A%D8%AD%D9%8A%D9%8A" TargetMode="External"/><Relationship Id="rId22" Type="http://schemas.openxmlformats.org/officeDocument/2006/relationships/hyperlink" Target="https://pubmed.ncbi.nlm.nih.gov/?term=%22Xue%20Ting%20CP%22%5BAuthor%5D"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1870</TotalTime>
  <Pages>86</Pages>
  <Words>21089</Words>
  <Characters>120213</Characters>
  <Application>Microsoft Office Word</Application>
  <DocSecurity>0</DocSecurity>
  <Lines>1001</Lines>
  <Paragraphs>282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Maher</cp:lastModifiedBy>
  <cp:revision>41</cp:revision>
  <cp:lastPrinted>2026-04-04T17:07:00Z</cp:lastPrinted>
  <dcterms:created xsi:type="dcterms:W3CDTF">2026-02-27T14:13:00Z</dcterms:created>
  <dcterms:modified xsi:type="dcterms:W3CDTF">2026-04-04T17:07:00Z</dcterms:modified>
</cp:coreProperties>
</file>