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0310D3" w14:textId="77777777" w:rsidR="001A6C58" w:rsidRDefault="001A6C58" w:rsidP="001A6C58">
      <w:pPr>
        <w:bidi/>
        <w:spacing w:line="360" w:lineRule="auto"/>
        <w:jc w:val="center"/>
        <w:rPr>
          <w:rFonts w:asciiTheme="majorBidi" w:hAnsiTheme="majorBidi" w:cstheme="majorBidi"/>
          <w:b/>
          <w:bCs/>
          <w:sz w:val="44"/>
          <w:szCs w:val="44"/>
          <w:rtl/>
        </w:rPr>
      </w:pPr>
    </w:p>
    <w:p w14:paraId="529EE0C2" w14:textId="77777777" w:rsidR="001A6C58" w:rsidRDefault="001A6C58" w:rsidP="001A6C58">
      <w:pPr>
        <w:bidi/>
        <w:spacing w:line="360" w:lineRule="auto"/>
        <w:jc w:val="center"/>
        <w:rPr>
          <w:rFonts w:asciiTheme="majorBidi" w:hAnsiTheme="majorBidi" w:cstheme="majorBidi"/>
          <w:b/>
          <w:bCs/>
          <w:sz w:val="44"/>
          <w:szCs w:val="44"/>
          <w:rtl/>
        </w:rPr>
      </w:pPr>
    </w:p>
    <w:p w14:paraId="7CFDCB25" w14:textId="77777777" w:rsidR="001A6C58" w:rsidRDefault="001A6C58" w:rsidP="001A6C58">
      <w:pPr>
        <w:bidi/>
        <w:spacing w:line="360" w:lineRule="auto"/>
        <w:jc w:val="center"/>
        <w:rPr>
          <w:rFonts w:asciiTheme="majorBidi" w:hAnsiTheme="majorBidi" w:cstheme="majorBidi"/>
          <w:b/>
          <w:bCs/>
          <w:sz w:val="44"/>
          <w:szCs w:val="44"/>
          <w:rtl/>
        </w:rPr>
      </w:pPr>
    </w:p>
    <w:p w14:paraId="28EC6A96" w14:textId="77777777" w:rsidR="001A6C58" w:rsidRDefault="001A6C58" w:rsidP="001A6C58">
      <w:pPr>
        <w:bidi/>
        <w:spacing w:line="360" w:lineRule="auto"/>
        <w:jc w:val="center"/>
        <w:rPr>
          <w:rFonts w:asciiTheme="majorBidi" w:hAnsiTheme="majorBidi" w:cstheme="majorBidi"/>
          <w:b/>
          <w:bCs/>
          <w:sz w:val="44"/>
          <w:szCs w:val="44"/>
          <w:rtl/>
        </w:rPr>
      </w:pPr>
    </w:p>
    <w:p w14:paraId="74EF8794" w14:textId="77777777" w:rsidR="001A6C58" w:rsidRDefault="001A6C58" w:rsidP="001A6C58">
      <w:pPr>
        <w:bidi/>
        <w:spacing w:line="360" w:lineRule="auto"/>
        <w:jc w:val="center"/>
        <w:rPr>
          <w:rFonts w:asciiTheme="majorBidi" w:hAnsiTheme="majorBidi" w:cstheme="majorBidi"/>
          <w:b/>
          <w:bCs/>
          <w:sz w:val="44"/>
          <w:szCs w:val="44"/>
          <w:rtl/>
        </w:rPr>
      </w:pPr>
    </w:p>
    <w:p w14:paraId="58ADF005" w14:textId="19C31A42" w:rsidR="001200CF" w:rsidRDefault="001200CF" w:rsidP="001A6C58">
      <w:pPr>
        <w:bidi/>
        <w:spacing w:line="360" w:lineRule="auto"/>
        <w:jc w:val="center"/>
        <w:rPr>
          <w:rFonts w:asciiTheme="majorBidi" w:hAnsiTheme="majorBidi" w:cstheme="majorBidi"/>
          <w:b/>
          <w:bCs/>
          <w:sz w:val="44"/>
          <w:szCs w:val="44"/>
          <w:rtl/>
        </w:rPr>
      </w:pPr>
      <w:r w:rsidRPr="001200CF">
        <w:rPr>
          <w:rFonts w:asciiTheme="majorBidi" w:hAnsiTheme="majorBidi" w:cstheme="majorBidi"/>
          <w:b/>
          <w:bCs/>
          <w:sz w:val="44"/>
          <w:szCs w:val="44"/>
          <w:rtl/>
        </w:rPr>
        <w:t xml:space="preserve">الإطار النظري </w:t>
      </w:r>
    </w:p>
    <w:p w14:paraId="1050CAAF" w14:textId="77777777" w:rsidR="001A6C58" w:rsidRDefault="001A6C58" w:rsidP="001A6C58">
      <w:pPr>
        <w:bidi/>
        <w:spacing w:line="360" w:lineRule="auto"/>
        <w:jc w:val="center"/>
        <w:rPr>
          <w:rFonts w:asciiTheme="majorBidi" w:hAnsiTheme="majorBidi" w:cstheme="majorBidi"/>
          <w:b/>
          <w:bCs/>
          <w:sz w:val="44"/>
          <w:szCs w:val="44"/>
          <w:rtl/>
        </w:rPr>
      </w:pPr>
    </w:p>
    <w:p w14:paraId="0AAED074" w14:textId="77777777" w:rsidR="001A6C58" w:rsidRDefault="001A6C58" w:rsidP="001A6C58">
      <w:pPr>
        <w:bidi/>
        <w:spacing w:line="360" w:lineRule="auto"/>
        <w:jc w:val="center"/>
        <w:rPr>
          <w:rFonts w:asciiTheme="majorBidi" w:hAnsiTheme="majorBidi" w:cstheme="majorBidi"/>
          <w:b/>
          <w:bCs/>
          <w:sz w:val="44"/>
          <w:szCs w:val="44"/>
          <w:rtl/>
        </w:rPr>
      </w:pPr>
    </w:p>
    <w:p w14:paraId="0FFB84D2" w14:textId="77777777" w:rsidR="001A6C58" w:rsidRDefault="001A6C58" w:rsidP="001A6C58">
      <w:pPr>
        <w:bidi/>
        <w:spacing w:line="360" w:lineRule="auto"/>
        <w:jc w:val="center"/>
        <w:rPr>
          <w:rFonts w:asciiTheme="majorBidi" w:hAnsiTheme="majorBidi" w:cstheme="majorBidi"/>
          <w:b/>
          <w:bCs/>
          <w:sz w:val="44"/>
          <w:szCs w:val="44"/>
          <w:rtl/>
        </w:rPr>
      </w:pPr>
    </w:p>
    <w:p w14:paraId="453B0933" w14:textId="77777777" w:rsidR="001A6C58" w:rsidRDefault="001A6C58" w:rsidP="001A6C58">
      <w:pPr>
        <w:bidi/>
        <w:spacing w:line="360" w:lineRule="auto"/>
        <w:jc w:val="center"/>
        <w:rPr>
          <w:rFonts w:asciiTheme="majorBidi" w:hAnsiTheme="majorBidi" w:cstheme="majorBidi"/>
          <w:b/>
          <w:bCs/>
          <w:sz w:val="44"/>
          <w:szCs w:val="44"/>
          <w:rtl/>
        </w:rPr>
      </w:pPr>
    </w:p>
    <w:p w14:paraId="21995D58" w14:textId="77777777" w:rsidR="001A6C58" w:rsidRDefault="001A6C58" w:rsidP="001A6C58">
      <w:pPr>
        <w:bidi/>
        <w:spacing w:line="360" w:lineRule="auto"/>
        <w:jc w:val="center"/>
        <w:rPr>
          <w:rFonts w:asciiTheme="majorBidi" w:hAnsiTheme="majorBidi" w:cstheme="majorBidi"/>
          <w:b/>
          <w:bCs/>
          <w:sz w:val="44"/>
          <w:szCs w:val="44"/>
          <w:rtl/>
        </w:rPr>
      </w:pPr>
    </w:p>
    <w:p w14:paraId="4B3E8C95" w14:textId="77777777" w:rsidR="001A6C58" w:rsidRDefault="001A6C58" w:rsidP="001A6C58">
      <w:pPr>
        <w:bidi/>
        <w:spacing w:line="360" w:lineRule="auto"/>
        <w:jc w:val="center"/>
        <w:rPr>
          <w:rFonts w:asciiTheme="majorBidi" w:hAnsiTheme="majorBidi" w:cstheme="majorBidi"/>
          <w:b/>
          <w:bCs/>
          <w:sz w:val="44"/>
          <w:szCs w:val="44"/>
          <w:rtl/>
        </w:rPr>
      </w:pPr>
    </w:p>
    <w:p w14:paraId="66D42D1B" w14:textId="77777777" w:rsidR="001A6C58" w:rsidRDefault="001A6C58" w:rsidP="001A6C58">
      <w:pPr>
        <w:bidi/>
        <w:spacing w:line="360" w:lineRule="auto"/>
        <w:jc w:val="center"/>
        <w:rPr>
          <w:rFonts w:asciiTheme="majorBidi" w:hAnsiTheme="majorBidi" w:cstheme="majorBidi"/>
          <w:b/>
          <w:bCs/>
          <w:sz w:val="44"/>
          <w:szCs w:val="44"/>
          <w:rtl/>
        </w:rPr>
      </w:pPr>
    </w:p>
    <w:p w14:paraId="6AE2CC43" w14:textId="77777777" w:rsidR="001A6C58" w:rsidRPr="001200CF" w:rsidRDefault="001A6C58" w:rsidP="001A6C58">
      <w:pPr>
        <w:bidi/>
        <w:spacing w:line="360" w:lineRule="auto"/>
        <w:jc w:val="center"/>
        <w:rPr>
          <w:rFonts w:asciiTheme="majorBidi" w:hAnsiTheme="majorBidi" w:cstheme="majorBidi"/>
          <w:b/>
          <w:bCs/>
          <w:sz w:val="44"/>
          <w:szCs w:val="44"/>
        </w:rPr>
      </w:pPr>
    </w:p>
    <w:p w14:paraId="23DDDE90"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lastRenderedPageBreak/>
        <w:t>يهدف هذا الإطار النظري إلى تقديم تعريف شامل وواضح للمفاهيم والأفكار الأساسية المتعلقة بموضوع الدراسة، مما يساعد القارئ على فهم الأساس النظري الذي تقوم عليه الدراسة. سيركز الإطار النظري على المتغيرات الرئيسية للدراسة: مشاركة المستثمرين العملاقين كمتغير مستقل، ونمو الأصول في الشركات الصغيرة والمتوسطة كمتغير تابع</w:t>
      </w:r>
      <w:r w:rsidRPr="001200CF">
        <w:rPr>
          <w:rFonts w:asciiTheme="majorBidi" w:hAnsiTheme="majorBidi" w:cstheme="majorBidi"/>
          <w:sz w:val="28"/>
          <w:szCs w:val="28"/>
        </w:rPr>
        <w:t>.</w:t>
      </w:r>
    </w:p>
    <w:p w14:paraId="0054F8D5" w14:textId="77777777" w:rsidR="001200CF" w:rsidRPr="001200CF" w:rsidRDefault="001200CF" w:rsidP="001A6C58">
      <w:pPr>
        <w:bidi/>
        <w:spacing w:line="360" w:lineRule="auto"/>
        <w:jc w:val="lowKashida"/>
        <w:rPr>
          <w:rFonts w:asciiTheme="majorBidi" w:hAnsiTheme="majorBidi" w:cstheme="majorBidi"/>
          <w:b/>
          <w:bCs/>
          <w:color w:val="4472C4" w:themeColor="accent1"/>
          <w:sz w:val="32"/>
          <w:szCs w:val="32"/>
          <w:u w:val="single"/>
        </w:rPr>
      </w:pPr>
      <w:r w:rsidRPr="001200CF">
        <w:rPr>
          <w:rFonts w:asciiTheme="majorBidi" w:hAnsiTheme="majorBidi" w:cstheme="majorBidi"/>
          <w:b/>
          <w:bCs/>
          <w:color w:val="4472C4" w:themeColor="accent1"/>
          <w:sz w:val="32"/>
          <w:szCs w:val="32"/>
          <w:u w:val="single"/>
          <w:rtl/>
        </w:rPr>
        <w:t>أولاً: مفهوم المستثمرين العملاقين</w:t>
      </w:r>
    </w:p>
    <w:p w14:paraId="23586335" w14:textId="026468DA"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يشير مفهوم "المستثمرين العملاقين" إلى جهات استثمارية تمتلك رأس مال كبير وخبرة استراتيجية وشبكات علاقات واسعة النطاق، مما يتيح لها تأثيرًا كبيرًا على القطاعات الاقتصادية التي تستثمر فيها. في سياق دعم الشركات الصغيرة والمتوسطة، يلعب هؤلاء المستثمرون دورًا محوريًا في توفير الموارد المالية والاستراتيجية التي تساهم في نمو هذه الشركات وتحقيق استدامتها. يتجاوز دور المستثمرين العملاقين مجرد تقديم التمويل، ليشمل نقل المعرفة، تحسين الكفاءة التشغيلية، وتوسيع الوصول إلى الأسواق</w:t>
      </w:r>
      <w:r w:rsidRPr="001200CF">
        <w:rPr>
          <w:rFonts w:asciiTheme="majorBidi" w:hAnsiTheme="majorBidi" w:cstheme="majorBidi"/>
          <w:sz w:val="28"/>
          <w:szCs w:val="28"/>
        </w:rPr>
        <w:t>.</w:t>
      </w:r>
    </w:p>
    <w:p w14:paraId="10E2C013"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تعريف المستثمرين العملاقين</w:t>
      </w:r>
    </w:p>
    <w:p w14:paraId="65EF47E1"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المستثمرون العملاقون</w:t>
      </w:r>
      <w:r w:rsidRPr="001200CF">
        <w:rPr>
          <w:rFonts w:asciiTheme="majorBidi" w:hAnsiTheme="majorBidi" w:cstheme="majorBidi"/>
          <w:sz w:val="28"/>
          <w:szCs w:val="28"/>
          <w:rtl/>
        </w:rPr>
        <w:t xml:space="preserve"> هم كيانات مالية أو مؤسسات أو أفراد يتمتعون بقدرات استثمارية واسعة تمكنهم من دعم الشركات الصغيرة والمتوسطة من خلال توفير التمويل، نقل التكنولوجيا، وإدارة العمليات. غالبًا ما تشمل هذه الفئة</w:t>
      </w:r>
      <w:r w:rsidRPr="001200CF">
        <w:rPr>
          <w:rFonts w:asciiTheme="majorBidi" w:hAnsiTheme="majorBidi" w:cstheme="majorBidi"/>
          <w:sz w:val="28"/>
          <w:szCs w:val="28"/>
        </w:rPr>
        <w:t>:</w:t>
      </w:r>
    </w:p>
    <w:p w14:paraId="27A57EAC" w14:textId="77777777" w:rsidR="001200CF" w:rsidRPr="001200CF" w:rsidRDefault="001200CF" w:rsidP="001A6C58">
      <w:pPr>
        <w:numPr>
          <w:ilvl w:val="0"/>
          <w:numId w:val="11"/>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الشركات متعددة الجنسيات</w:t>
      </w:r>
      <w:r w:rsidRPr="001200CF">
        <w:rPr>
          <w:rFonts w:asciiTheme="majorBidi" w:hAnsiTheme="majorBidi" w:cstheme="majorBidi"/>
          <w:b/>
          <w:bCs/>
          <w:sz w:val="28"/>
          <w:szCs w:val="28"/>
        </w:rPr>
        <w:t>:</w:t>
      </w:r>
      <w:r w:rsidRPr="001200CF">
        <w:rPr>
          <w:rFonts w:asciiTheme="majorBidi" w:hAnsiTheme="majorBidi" w:cstheme="majorBidi"/>
          <w:sz w:val="28"/>
          <w:szCs w:val="28"/>
        </w:rPr>
        <w:t xml:space="preserve"> </w:t>
      </w:r>
      <w:r w:rsidRPr="001200CF">
        <w:rPr>
          <w:rFonts w:asciiTheme="majorBidi" w:hAnsiTheme="majorBidi" w:cstheme="majorBidi"/>
          <w:sz w:val="28"/>
          <w:szCs w:val="28"/>
          <w:rtl/>
        </w:rPr>
        <w:t>التي تبحث عن فرص للتوسع في الأسواق الناشئة من خلال الاستثمار في مشاريع صغيرة ومتوسطة</w:t>
      </w:r>
      <w:r w:rsidRPr="001200CF">
        <w:rPr>
          <w:rFonts w:asciiTheme="majorBidi" w:hAnsiTheme="majorBidi" w:cstheme="majorBidi"/>
          <w:sz w:val="28"/>
          <w:szCs w:val="28"/>
        </w:rPr>
        <w:t>.</w:t>
      </w:r>
    </w:p>
    <w:p w14:paraId="12F95099" w14:textId="77777777" w:rsidR="001200CF" w:rsidRPr="001200CF" w:rsidRDefault="001200CF" w:rsidP="001A6C58">
      <w:pPr>
        <w:numPr>
          <w:ilvl w:val="0"/>
          <w:numId w:val="11"/>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صناديق الاستثمار الخاصة</w:t>
      </w:r>
      <w:r w:rsidRPr="001200CF">
        <w:rPr>
          <w:rFonts w:asciiTheme="majorBidi" w:hAnsiTheme="majorBidi" w:cstheme="majorBidi"/>
          <w:b/>
          <w:bCs/>
          <w:sz w:val="28"/>
          <w:szCs w:val="28"/>
        </w:rPr>
        <w:t>:</w:t>
      </w:r>
      <w:r w:rsidRPr="001200CF">
        <w:rPr>
          <w:rFonts w:asciiTheme="majorBidi" w:hAnsiTheme="majorBidi" w:cstheme="majorBidi"/>
          <w:sz w:val="28"/>
          <w:szCs w:val="28"/>
        </w:rPr>
        <w:t xml:space="preserve"> </w:t>
      </w:r>
      <w:r w:rsidRPr="001200CF">
        <w:rPr>
          <w:rFonts w:asciiTheme="majorBidi" w:hAnsiTheme="majorBidi" w:cstheme="majorBidi"/>
          <w:sz w:val="28"/>
          <w:szCs w:val="28"/>
          <w:rtl/>
        </w:rPr>
        <w:t>مثل صناديق رأس المال الجريء أو الأسهم الخاصة</w:t>
      </w:r>
      <w:r w:rsidRPr="001200CF">
        <w:rPr>
          <w:rFonts w:asciiTheme="majorBidi" w:hAnsiTheme="majorBidi" w:cstheme="majorBidi"/>
          <w:sz w:val="28"/>
          <w:szCs w:val="28"/>
        </w:rPr>
        <w:t>.</w:t>
      </w:r>
    </w:p>
    <w:p w14:paraId="0195B555" w14:textId="77777777" w:rsidR="001200CF" w:rsidRPr="001200CF" w:rsidRDefault="001200CF" w:rsidP="001A6C58">
      <w:pPr>
        <w:numPr>
          <w:ilvl w:val="0"/>
          <w:numId w:val="11"/>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المستثمرون الأفراد الأثرياء</w:t>
      </w:r>
      <w:r w:rsidRPr="001200CF">
        <w:rPr>
          <w:rFonts w:asciiTheme="majorBidi" w:hAnsiTheme="majorBidi" w:cstheme="majorBidi"/>
          <w:b/>
          <w:bCs/>
          <w:sz w:val="28"/>
          <w:szCs w:val="28"/>
        </w:rPr>
        <w:t>:</w:t>
      </w:r>
      <w:r w:rsidRPr="001200CF">
        <w:rPr>
          <w:rFonts w:asciiTheme="majorBidi" w:hAnsiTheme="majorBidi" w:cstheme="majorBidi"/>
          <w:sz w:val="28"/>
          <w:szCs w:val="28"/>
        </w:rPr>
        <w:t xml:space="preserve"> </w:t>
      </w:r>
      <w:r w:rsidRPr="001200CF">
        <w:rPr>
          <w:rFonts w:asciiTheme="majorBidi" w:hAnsiTheme="majorBidi" w:cstheme="majorBidi"/>
          <w:sz w:val="28"/>
          <w:szCs w:val="28"/>
          <w:rtl/>
        </w:rPr>
        <w:t>الذين يمتلكون ثروات كبيرة ويبحثون عن فرص استثمارية ذات تأثير اجتماعي أو اقتصادي</w:t>
      </w:r>
      <w:r w:rsidRPr="001200CF">
        <w:rPr>
          <w:rFonts w:asciiTheme="majorBidi" w:hAnsiTheme="majorBidi" w:cstheme="majorBidi"/>
          <w:sz w:val="28"/>
          <w:szCs w:val="28"/>
        </w:rPr>
        <w:t>.</w:t>
      </w:r>
    </w:p>
    <w:p w14:paraId="04666285" w14:textId="433D7DA8" w:rsidR="001A6C58" w:rsidRDefault="001200CF" w:rsidP="001A6C58">
      <w:pPr>
        <w:numPr>
          <w:ilvl w:val="0"/>
          <w:numId w:val="11"/>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الجهات الحكومية أو شبه الحكومية</w:t>
      </w:r>
      <w:r w:rsidRPr="001200CF">
        <w:rPr>
          <w:rFonts w:asciiTheme="majorBidi" w:hAnsiTheme="majorBidi" w:cstheme="majorBidi"/>
          <w:b/>
          <w:bCs/>
          <w:sz w:val="28"/>
          <w:szCs w:val="28"/>
        </w:rPr>
        <w:t>:</w:t>
      </w:r>
      <w:r w:rsidRPr="001200CF">
        <w:rPr>
          <w:rFonts w:asciiTheme="majorBidi" w:hAnsiTheme="majorBidi" w:cstheme="majorBidi"/>
          <w:sz w:val="28"/>
          <w:szCs w:val="28"/>
        </w:rPr>
        <w:t xml:space="preserve"> </w:t>
      </w:r>
      <w:r w:rsidRPr="001200CF">
        <w:rPr>
          <w:rFonts w:asciiTheme="majorBidi" w:hAnsiTheme="majorBidi" w:cstheme="majorBidi"/>
          <w:sz w:val="28"/>
          <w:szCs w:val="28"/>
          <w:rtl/>
        </w:rPr>
        <w:t>التي تعمل على تعزيز التنمية الاقتصادية من خلال تقديم دعم مالي واستراتيجي للشركات الصغيرة والمتوسطة</w:t>
      </w:r>
      <w:r w:rsidRPr="001200CF">
        <w:rPr>
          <w:rFonts w:asciiTheme="majorBidi" w:hAnsiTheme="majorBidi" w:cstheme="majorBidi"/>
          <w:sz w:val="28"/>
          <w:szCs w:val="28"/>
        </w:rPr>
        <w:t>.</w:t>
      </w:r>
    </w:p>
    <w:p w14:paraId="6D63EFB0" w14:textId="77777777" w:rsidR="001A6C58" w:rsidRPr="001200CF" w:rsidRDefault="001A6C58" w:rsidP="001A6C58">
      <w:pPr>
        <w:bidi/>
        <w:spacing w:line="360" w:lineRule="auto"/>
        <w:ind w:left="720"/>
        <w:jc w:val="lowKashida"/>
        <w:rPr>
          <w:rFonts w:asciiTheme="majorBidi" w:hAnsiTheme="majorBidi" w:cstheme="majorBidi"/>
          <w:sz w:val="28"/>
          <w:szCs w:val="28"/>
        </w:rPr>
      </w:pPr>
    </w:p>
    <w:p w14:paraId="2FC84FEB"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lastRenderedPageBreak/>
        <w:t>الخصائص المميزة للمستثمرين العملاقين</w:t>
      </w:r>
    </w:p>
    <w:p w14:paraId="32AEA531" w14:textId="77777777" w:rsidR="001200CF" w:rsidRPr="001200CF" w:rsidRDefault="001200CF" w:rsidP="001A6C58">
      <w:pPr>
        <w:numPr>
          <w:ilvl w:val="0"/>
          <w:numId w:val="12"/>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رأس المال الكبير</w:t>
      </w:r>
      <w:r w:rsidRPr="001200CF">
        <w:rPr>
          <w:rFonts w:asciiTheme="majorBidi" w:hAnsiTheme="majorBidi" w:cstheme="majorBidi"/>
          <w:b/>
          <w:bCs/>
          <w:sz w:val="28"/>
          <w:szCs w:val="28"/>
        </w:rPr>
        <w:t>:</w:t>
      </w:r>
    </w:p>
    <w:p w14:paraId="710412D4" w14:textId="77777777" w:rsidR="001200CF" w:rsidRPr="001200CF" w:rsidRDefault="001200CF" w:rsidP="001A6C58">
      <w:pPr>
        <w:numPr>
          <w:ilvl w:val="1"/>
          <w:numId w:val="12"/>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يمتلك المستثمرون العملاقون القدرة على توفير استثمارات مالية ضخمة تتجاوز ما يمكن للمؤسسات المالية التقليدية تقديمه. هذا التمويل يدعم الشركات الصغيرة والمتوسطة في توسعة عملياتها وتطوير منتجاتها</w:t>
      </w:r>
      <w:r w:rsidRPr="001200CF">
        <w:rPr>
          <w:rFonts w:asciiTheme="majorBidi" w:hAnsiTheme="majorBidi" w:cstheme="majorBidi"/>
          <w:sz w:val="28"/>
          <w:szCs w:val="28"/>
        </w:rPr>
        <w:t>.</w:t>
      </w:r>
    </w:p>
    <w:p w14:paraId="44533A8A" w14:textId="77777777" w:rsidR="001200CF" w:rsidRPr="001200CF" w:rsidRDefault="001200CF" w:rsidP="001A6C58">
      <w:pPr>
        <w:numPr>
          <w:ilvl w:val="0"/>
          <w:numId w:val="12"/>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الشبكات الواسعة</w:t>
      </w:r>
      <w:r w:rsidRPr="001200CF">
        <w:rPr>
          <w:rFonts w:asciiTheme="majorBidi" w:hAnsiTheme="majorBidi" w:cstheme="majorBidi"/>
          <w:b/>
          <w:bCs/>
          <w:sz w:val="28"/>
          <w:szCs w:val="28"/>
        </w:rPr>
        <w:t>:</w:t>
      </w:r>
    </w:p>
    <w:p w14:paraId="47F98CC9" w14:textId="77777777" w:rsidR="001200CF" w:rsidRPr="001200CF" w:rsidRDefault="001200CF" w:rsidP="001A6C58">
      <w:pPr>
        <w:numPr>
          <w:ilvl w:val="1"/>
          <w:numId w:val="12"/>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ترتبط هذه الكيانات بعلاقات وشراكات استراتيجية عالمية، مما يتيح للشركات الصغيرة والمتوسطة الوصول إلى أسواق جديدة وفرص تجارية غير متاحة لها عادة</w:t>
      </w:r>
      <w:r w:rsidRPr="001200CF">
        <w:rPr>
          <w:rFonts w:asciiTheme="majorBidi" w:hAnsiTheme="majorBidi" w:cstheme="majorBidi"/>
          <w:sz w:val="28"/>
          <w:szCs w:val="28"/>
        </w:rPr>
        <w:t>.</w:t>
      </w:r>
    </w:p>
    <w:p w14:paraId="4B9ACDE4" w14:textId="77777777" w:rsidR="001200CF" w:rsidRPr="001200CF" w:rsidRDefault="001200CF" w:rsidP="001A6C58">
      <w:pPr>
        <w:numPr>
          <w:ilvl w:val="0"/>
          <w:numId w:val="12"/>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الخبرة الاستراتيجية</w:t>
      </w:r>
      <w:r w:rsidRPr="001200CF">
        <w:rPr>
          <w:rFonts w:asciiTheme="majorBidi" w:hAnsiTheme="majorBidi" w:cstheme="majorBidi"/>
          <w:b/>
          <w:bCs/>
          <w:sz w:val="28"/>
          <w:szCs w:val="28"/>
        </w:rPr>
        <w:t>:</w:t>
      </w:r>
    </w:p>
    <w:p w14:paraId="0CD979A0" w14:textId="77777777" w:rsidR="001200CF" w:rsidRPr="001200CF" w:rsidRDefault="001200CF" w:rsidP="001A6C58">
      <w:pPr>
        <w:numPr>
          <w:ilvl w:val="1"/>
          <w:numId w:val="12"/>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يمتلك المستثمرون العملاقون سنوات من الخبرة في إدارة الأعمال، تطوير الاستراتيجيات، وتحليل الأسواق، مما يمكنهم من تقديم التوجيه اللازم للشركات الصغيرة والمتوسطة</w:t>
      </w:r>
      <w:r w:rsidRPr="001200CF">
        <w:rPr>
          <w:rFonts w:asciiTheme="majorBidi" w:hAnsiTheme="majorBidi" w:cstheme="majorBidi"/>
          <w:sz w:val="28"/>
          <w:szCs w:val="28"/>
        </w:rPr>
        <w:t>.</w:t>
      </w:r>
    </w:p>
    <w:p w14:paraId="0E1BA1C8" w14:textId="77777777" w:rsidR="001200CF" w:rsidRPr="001200CF" w:rsidRDefault="001200CF" w:rsidP="001A6C58">
      <w:pPr>
        <w:numPr>
          <w:ilvl w:val="0"/>
          <w:numId w:val="12"/>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الابتكار والتكنولوجيا</w:t>
      </w:r>
      <w:r w:rsidRPr="001200CF">
        <w:rPr>
          <w:rFonts w:asciiTheme="majorBidi" w:hAnsiTheme="majorBidi" w:cstheme="majorBidi"/>
          <w:b/>
          <w:bCs/>
          <w:sz w:val="28"/>
          <w:szCs w:val="28"/>
        </w:rPr>
        <w:t>:</w:t>
      </w:r>
    </w:p>
    <w:p w14:paraId="551A210A" w14:textId="77777777" w:rsidR="001200CF" w:rsidRPr="001200CF" w:rsidRDefault="001200CF" w:rsidP="001A6C58">
      <w:pPr>
        <w:numPr>
          <w:ilvl w:val="1"/>
          <w:numId w:val="12"/>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يساهم المستثمرون العملاقون في تعزيز القدرات التكنولوجية للشركات الصغيرة والمتوسطة من خلال نقل تقنيات متقدمة وأفكار مبتكرة</w:t>
      </w:r>
      <w:r w:rsidRPr="001200CF">
        <w:rPr>
          <w:rFonts w:asciiTheme="majorBidi" w:hAnsiTheme="majorBidi" w:cstheme="majorBidi"/>
          <w:sz w:val="28"/>
          <w:szCs w:val="28"/>
        </w:rPr>
        <w:t>.</w:t>
      </w:r>
    </w:p>
    <w:p w14:paraId="66725CFD" w14:textId="77777777" w:rsidR="001200CF" w:rsidRPr="001200CF" w:rsidRDefault="001200CF" w:rsidP="001A6C58">
      <w:pPr>
        <w:numPr>
          <w:ilvl w:val="0"/>
          <w:numId w:val="12"/>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التأثير طويل الأمد</w:t>
      </w:r>
      <w:r w:rsidRPr="001200CF">
        <w:rPr>
          <w:rFonts w:asciiTheme="majorBidi" w:hAnsiTheme="majorBidi" w:cstheme="majorBidi"/>
          <w:b/>
          <w:bCs/>
          <w:sz w:val="28"/>
          <w:szCs w:val="28"/>
        </w:rPr>
        <w:t>:</w:t>
      </w:r>
    </w:p>
    <w:p w14:paraId="687E1682" w14:textId="224D0BB2" w:rsidR="001A6C58" w:rsidRDefault="001200CF" w:rsidP="001A6C58">
      <w:pPr>
        <w:numPr>
          <w:ilvl w:val="1"/>
          <w:numId w:val="12"/>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لا يقتصر تأثير هؤلاء المستثمرين على مرحلة الاستثمار، بل يمتد ليشمل تعزيز استدامة الشركات الصغيرة والمتوسطة وتطوير استراتيجياتها على المدى الطويل</w:t>
      </w:r>
      <w:r w:rsidRPr="001200CF">
        <w:rPr>
          <w:rFonts w:asciiTheme="majorBidi" w:hAnsiTheme="majorBidi" w:cstheme="majorBidi"/>
          <w:sz w:val="28"/>
          <w:szCs w:val="28"/>
        </w:rPr>
        <w:t>.</w:t>
      </w:r>
    </w:p>
    <w:p w14:paraId="4C981D1A" w14:textId="77777777" w:rsidR="001A6C58" w:rsidRDefault="001A6C58" w:rsidP="001A6C58">
      <w:pPr>
        <w:bidi/>
        <w:spacing w:line="360" w:lineRule="auto"/>
        <w:jc w:val="lowKashida"/>
        <w:rPr>
          <w:rFonts w:asciiTheme="majorBidi" w:hAnsiTheme="majorBidi" w:cstheme="majorBidi"/>
          <w:sz w:val="28"/>
          <w:szCs w:val="28"/>
          <w:rtl/>
        </w:rPr>
      </w:pPr>
    </w:p>
    <w:p w14:paraId="02F6EC52" w14:textId="77777777" w:rsidR="001A6C58" w:rsidRDefault="001A6C58" w:rsidP="001A6C58">
      <w:pPr>
        <w:bidi/>
        <w:spacing w:line="360" w:lineRule="auto"/>
        <w:jc w:val="lowKashida"/>
        <w:rPr>
          <w:rFonts w:asciiTheme="majorBidi" w:hAnsiTheme="majorBidi" w:cstheme="majorBidi"/>
          <w:sz w:val="28"/>
          <w:szCs w:val="28"/>
          <w:rtl/>
        </w:rPr>
      </w:pPr>
    </w:p>
    <w:p w14:paraId="5DD422DD" w14:textId="77777777" w:rsidR="001A6C58" w:rsidRPr="001200CF" w:rsidRDefault="001A6C58" w:rsidP="001A6C58">
      <w:pPr>
        <w:bidi/>
        <w:spacing w:line="360" w:lineRule="auto"/>
        <w:jc w:val="lowKashida"/>
        <w:rPr>
          <w:rFonts w:asciiTheme="majorBidi" w:hAnsiTheme="majorBidi" w:cstheme="majorBidi"/>
          <w:sz w:val="28"/>
          <w:szCs w:val="28"/>
        </w:rPr>
      </w:pPr>
    </w:p>
    <w:p w14:paraId="3AA1B59B"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lastRenderedPageBreak/>
        <w:t>أهمية المستثمرين العملاقين في دعم الشركات الصغيرة والمتوسطة</w:t>
      </w:r>
    </w:p>
    <w:p w14:paraId="68C0C795" w14:textId="77777777" w:rsidR="001200CF" w:rsidRPr="001200CF" w:rsidRDefault="001200CF" w:rsidP="001A6C58">
      <w:pPr>
        <w:numPr>
          <w:ilvl w:val="0"/>
          <w:numId w:val="13"/>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حل مشكلة التمويل</w:t>
      </w:r>
      <w:r w:rsidRPr="001200CF">
        <w:rPr>
          <w:rFonts w:asciiTheme="majorBidi" w:hAnsiTheme="majorBidi" w:cstheme="majorBidi"/>
          <w:b/>
          <w:bCs/>
          <w:sz w:val="28"/>
          <w:szCs w:val="28"/>
        </w:rPr>
        <w:t>:</w:t>
      </w:r>
    </w:p>
    <w:p w14:paraId="46B59BE2" w14:textId="77777777" w:rsidR="001200CF" w:rsidRPr="001200CF" w:rsidRDefault="001200CF" w:rsidP="001A6C58">
      <w:pPr>
        <w:numPr>
          <w:ilvl w:val="1"/>
          <w:numId w:val="13"/>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تواجه الشركات الصغيرة والمتوسطة صعوبات كبيرة في الوصول إلى التمويل من البنوك التقليدية بسبب نقص الضمانات والقدرة على تحمل المخاطر. يمكن للمستثمرين العملاقين تجاوز هذه العقبات من خلال توفير رؤوس أموال ضخمة بشروط مرنة</w:t>
      </w:r>
      <w:r w:rsidRPr="001200CF">
        <w:rPr>
          <w:rFonts w:asciiTheme="majorBidi" w:hAnsiTheme="majorBidi" w:cstheme="majorBidi"/>
          <w:sz w:val="28"/>
          <w:szCs w:val="28"/>
        </w:rPr>
        <w:t>.</w:t>
      </w:r>
    </w:p>
    <w:p w14:paraId="402A1780" w14:textId="77777777" w:rsidR="001200CF" w:rsidRPr="001200CF" w:rsidRDefault="001200CF" w:rsidP="001A6C58">
      <w:pPr>
        <w:numPr>
          <w:ilvl w:val="0"/>
          <w:numId w:val="13"/>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تعزيز الكفاءة التشغيلية</w:t>
      </w:r>
      <w:r w:rsidRPr="001200CF">
        <w:rPr>
          <w:rFonts w:asciiTheme="majorBidi" w:hAnsiTheme="majorBidi" w:cstheme="majorBidi"/>
          <w:b/>
          <w:bCs/>
          <w:sz w:val="28"/>
          <w:szCs w:val="28"/>
        </w:rPr>
        <w:t>:</w:t>
      </w:r>
    </w:p>
    <w:p w14:paraId="29D460A5" w14:textId="77777777" w:rsidR="001200CF" w:rsidRPr="001200CF" w:rsidRDefault="001200CF" w:rsidP="001A6C58">
      <w:pPr>
        <w:numPr>
          <w:ilvl w:val="1"/>
          <w:numId w:val="13"/>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يعمل المستثمرون العملاقون على تحسين العمليات الداخلية للشركات من خلال تقديم إرشادات إدارية وتطبيق أنظمة عمل متقدمة</w:t>
      </w:r>
      <w:r w:rsidRPr="001200CF">
        <w:rPr>
          <w:rFonts w:asciiTheme="majorBidi" w:hAnsiTheme="majorBidi" w:cstheme="majorBidi"/>
          <w:sz w:val="28"/>
          <w:szCs w:val="28"/>
        </w:rPr>
        <w:t>.</w:t>
      </w:r>
    </w:p>
    <w:p w14:paraId="538C56EF" w14:textId="77777777" w:rsidR="001200CF" w:rsidRPr="001200CF" w:rsidRDefault="001200CF" w:rsidP="001A6C58">
      <w:pPr>
        <w:numPr>
          <w:ilvl w:val="0"/>
          <w:numId w:val="13"/>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توسيع الأسواق</w:t>
      </w:r>
      <w:r w:rsidRPr="001200CF">
        <w:rPr>
          <w:rFonts w:asciiTheme="majorBidi" w:hAnsiTheme="majorBidi" w:cstheme="majorBidi"/>
          <w:b/>
          <w:bCs/>
          <w:sz w:val="28"/>
          <w:szCs w:val="28"/>
        </w:rPr>
        <w:t>:</w:t>
      </w:r>
    </w:p>
    <w:p w14:paraId="49EFE31E" w14:textId="77777777" w:rsidR="001200CF" w:rsidRPr="001200CF" w:rsidRDefault="001200CF" w:rsidP="001A6C58">
      <w:pPr>
        <w:numPr>
          <w:ilvl w:val="1"/>
          <w:numId w:val="13"/>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يفتح المستثمرون العملاقون أبوابًا للشركات الصغيرة والمتوسطة لدخول أسواق دولية ومحلية جديدة بفضل شبكاتهم الواسعة</w:t>
      </w:r>
      <w:r w:rsidRPr="001200CF">
        <w:rPr>
          <w:rFonts w:asciiTheme="majorBidi" w:hAnsiTheme="majorBidi" w:cstheme="majorBidi"/>
          <w:sz w:val="28"/>
          <w:szCs w:val="28"/>
        </w:rPr>
        <w:t>.</w:t>
      </w:r>
    </w:p>
    <w:p w14:paraId="12E8DD01" w14:textId="77777777" w:rsidR="001200CF" w:rsidRPr="001200CF" w:rsidRDefault="001200CF" w:rsidP="001A6C58">
      <w:pPr>
        <w:numPr>
          <w:ilvl w:val="0"/>
          <w:numId w:val="13"/>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تخفيف المخاطر</w:t>
      </w:r>
      <w:r w:rsidRPr="001200CF">
        <w:rPr>
          <w:rFonts w:asciiTheme="majorBidi" w:hAnsiTheme="majorBidi" w:cstheme="majorBidi"/>
          <w:b/>
          <w:bCs/>
          <w:sz w:val="28"/>
          <w:szCs w:val="28"/>
        </w:rPr>
        <w:t>:</w:t>
      </w:r>
    </w:p>
    <w:p w14:paraId="0A732072" w14:textId="77777777" w:rsidR="001200CF" w:rsidRPr="001200CF" w:rsidRDefault="001200CF" w:rsidP="001A6C58">
      <w:pPr>
        <w:numPr>
          <w:ilvl w:val="1"/>
          <w:numId w:val="13"/>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يوفر المستثمرون العملاقون خبراتهم لإدارة المخاطر المالية والتشغيلية التي تواجه الشركات الصغيرة والمتوسطة، مما يقلل من احتمالية فشل هذه الشركات</w:t>
      </w:r>
      <w:r w:rsidRPr="001200CF">
        <w:rPr>
          <w:rFonts w:asciiTheme="majorBidi" w:hAnsiTheme="majorBidi" w:cstheme="majorBidi"/>
          <w:sz w:val="28"/>
          <w:szCs w:val="28"/>
        </w:rPr>
        <w:t>.</w:t>
      </w:r>
    </w:p>
    <w:p w14:paraId="7DB067EA" w14:textId="77777777" w:rsidR="001200CF" w:rsidRPr="001200CF" w:rsidRDefault="001200CF" w:rsidP="001A6C58">
      <w:pPr>
        <w:numPr>
          <w:ilvl w:val="0"/>
          <w:numId w:val="13"/>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نقل التكنولوجيا والابتكار</w:t>
      </w:r>
      <w:r w:rsidRPr="001200CF">
        <w:rPr>
          <w:rFonts w:asciiTheme="majorBidi" w:hAnsiTheme="majorBidi" w:cstheme="majorBidi"/>
          <w:b/>
          <w:bCs/>
          <w:sz w:val="28"/>
          <w:szCs w:val="28"/>
        </w:rPr>
        <w:t>:</w:t>
      </w:r>
    </w:p>
    <w:p w14:paraId="5F4FDB62" w14:textId="6E61182F" w:rsidR="001200CF" w:rsidRPr="001200CF" w:rsidRDefault="001200CF" w:rsidP="001A6C58">
      <w:pPr>
        <w:numPr>
          <w:ilvl w:val="1"/>
          <w:numId w:val="13"/>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يمكن للمستثمرين العملاقين تزويد الشركات الصغيرة والمتوسطة بتقنيات جديدة وأفضل الممارسات التي تساهم في زيادة الإنتاجية وتحقيق التنافسية</w:t>
      </w:r>
      <w:r w:rsidRPr="001200CF">
        <w:rPr>
          <w:rFonts w:asciiTheme="majorBidi" w:hAnsiTheme="majorBidi" w:cstheme="majorBidi"/>
          <w:sz w:val="28"/>
          <w:szCs w:val="28"/>
        </w:rPr>
        <w:t>.</w:t>
      </w:r>
    </w:p>
    <w:p w14:paraId="15A0355E"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أنواع المستثمرين العملاقين</w:t>
      </w:r>
    </w:p>
    <w:p w14:paraId="3E2C06CE" w14:textId="77777777" w:rsidR="001200CF" w:rsidRPr="001200CF" w:rsidRDefault="001200CF" w:rsidP="001A6C58">
      <w:pPr>
        <w:numPr>
          <w:ilvl w:val="0"/>
          <w:numId w:val="14"/>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صناديق رأس المال الجريء</w:t>
      </w:r>
      <w:r w:rsidRPr="001200CF">
        <w:rPr>
          <w:rFonts w:asciiTheme="majorBidi" w:hAnsiTheme="majorBidi" w:cstheme="majorBidi"/>
          <w:b/>
          <w:bCs/>
          <w:sz w:val="28"/>
          <w:szCs w:val="28"/>
        </w:rPr>
        <w:t xml:space="preserve"> (Venture Capital Funds):</w:t>
      </w:r>
    </w:p>
    <w:p w14:paraId="3A0DD465" w14:textId="77777777" w:rsidR="001200CF" w:rsidRPr="001200CF" w:rsidRDefault="001200CF" w:rsidP="001A6C58">
      <w:pPr>
        <w:numPr>
          <w:ilvl w:val="1"/>
          <w:numId w:val="14"/>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تركز هذه الصناديق على دعم الشركات الناشئة والصغيرة ذات الإمكانات العالية للنمو، وخاصة في القطاعات التكنولوجية</w:t>
      </w:r>
      <w:r w:rsidRPr="001200CF">
        <w:rPr>
          <w:rFonts w:asciiTheme="majorBidi" w:hAnsiTheme="majorBidi" w:cstheme="majorBidi"/>
          <w:sz w:val="28"/>
          <w:szCs w:val="28"/>
        </w:rPr>
        <w:t>.</w:t>
      </w:r>
    </w:p>
    <w:p w14:paraId="3F99EC13" w14:textId="77777777" w:rsidR="001200CF" w:rsidRPr="001200CF" w:rsidRDefault="001200CF" w:rsidP="001A6C58">
      <w:pPr>
        <w:numPr>
          <w:ilvl w:val="0"/>
          <w:numId w:val="14"/>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lastRenderedPageBreak/>
        <w:t>صناديق الأسهم الخاصة</w:t>
      </w:r>
      <w:r w:rsidRPr="001200CF">
        <w:rPr>
          <w:rFonts w:asciiTheme="majorBidi" w:hAnsiTheme="majorBidi" w:cstheme="majorBidi"/>
          <w:b/>
          <w:bCs/>
          <w:sz w:val="28"/>
          <w:szCs w:val="28"/>
        </w:rPr>
        <w:t xml:space="preserve"> (Private Equity Funds):</w:t>
      </w:r>
    </w:p>
    <w:p w14:paraId="0F027663" w14:textId="77777777" w:rsidR="001200CF" w:rsidRPr="001200CF" w:rsidRDefault="001200CF" w:rsidP="001A6C58">
      <w:pPr>
        <w:numPr>
          <w:ilvl w:val="1"/>
          <w:numId w:val="14"/>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تستهدف هذه الصناديق الشركات القائمة التي تحتاج إلى استثمارات كبيرة لتوسيع عملياتها أو تحسين أدائها المالي</w:t>
      </w:r>
      <w:r w:rsidRPr="001200CF">
        <w:rPr>
          <w:rFonts w:asciiTheme="majorBidi" w:hAnsiTheme="majorBidi" w:cstheme="majorBidi"/>
          <w:sz w:val="28"/>
          <w:szCs w:val="28"/>
        </w:rPr>
        <w:t>.</w:t>
      </w:r>
    </w:p>
    <w:p w14:paraId="6C847380" w14:textId="77777777" w:rsidR="001200CF" w:rsidRPr="001200CF" w:rsidRDefault="001200CF" w:rsidP="001A6C58">
      <w:pPr>
        <w:numPr>
          <w:ilvl w:val="0"/>
          <w:numId w:val="14"/>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الشركات الكبرى</w:t>
      </w:r>
      <w:r w:rsidRPr="001200CF">
        <w:rPr>
          <w:rFonts w:asciiTheme="majorBidi" w:hAnsiTheme="majorBidi" w:cstheme="majorBidi"/>
          <w:b/>
          <w:bCs/>
          <w:sz w:val="28"/>
          <w:szCs w:val="28"/>
        </w:rPr>
        <w:t>:</w:t>
      </w:r>
    </w:p>
    <w:p w14:paraId="304FF6E7" w14:textId="77777777" w:rsidR="001200CF" w:rsidRPr="001200CF" w:rsidRDefault="001200CF" w:rsidP="001A6C58">
      <w:pPr>
        <w:numPr>
          <w:ilvl w:val="1"/>
          <w:numId w:val="14"/>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مثل شركات التكنولوجيا العملاقة التي تستثمر في مشاريع صغيرة للحصول على تقنيات مبتكرة أو التوسع في أسواق جديدة</w:t>
      </w:r>
      <w:r w:rsidRPr="001200CF">
        <w:rPr>
          <w:rFonts w:asciiTheme="majorBidi" w:hAnsiTheme="majorBidi" w:cstheme="majorBidi"/>
          <w:sz w:val="28"/>
          <w:szCs w:val="28"/>
        </w:rPr>
        <w:t>.</w:t>
      </w:r>
    </w:p>
    <w:p w14:paraId="06BFCA12" w14:textId="77777777" w:rsidR="001200CF" w:rsidRPr="001200CF" w:rsidRDefault="001200CF" w:rsidP="001A6C58">
      <w:pPr>
        <w:numPr>
          <w:ilvl w:val="0"/>
          <w:numId w:val="14"/>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الحكومات والمؤسسات التنموية</w:t>
      </w:r>
      <w:r w:rsidRPr="001200CF">
        <w:rPr>
          <w:rFonts w:asciiTheme="majorBidi" w:hAnsiTheme="majorBidi" w:cstheme="majorBidi"/>
          <w:b/>
          <w:bCs/>
          <w:sz w:val="28"/>
          <w:szCs w:val="28"/>
        </w:rPr>
        <w:t>:</w:t>
      </w:r>
    </w:p>
    <w:p w14:paraId="06B7D954" w14:textId="77777777" w:rsidR="001200CF" w:rsidRPr="001200CF" w:rsidRDefault="001200CF" w:rsidP="001A6C58">
      <w:pPr>
        <w:numPr>
          <w:ilvl w:val="1"/>
          <w:numId w:val="14"/>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تقدم بعض الحكومات استثمارات مباشرة أو من خلال صناديق سيادية لدعم الشركات الصغيرة والمتوسطة كجزء من استراتيجيات التنمية الاقتصادية</w:t>
      </w:r>
      <w:r w:rsidRPr="001200CF">
        <w:rPr>
          <w:rFonts w:asciiTheme="majorBidi" w:hAnsiTheme="majorBidi" w:cstheme="majorBidi"/>
          <w:sz w:val="28"/>
          <w:szCs w:val="28"/>
        </w:rPr>
        <w:t>.</w:t>
      </w:r>
    </w:p>
    <w:p w14:paraId="56191540" w14:textId="77777777" w:rsidR="001200CF" w:rsidRPr="001200CF" w:rsidRDefault="001200CF" w:rsidP="001A6C58">
      <w:pPr>
        <w:numPr>
          <w:ilvl w:val="0"/>
          <w:numId w:val="14"/>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المستثمرون الأفراد</w:t>
      </w:r>
      <w:r w:rsidRPr="001200CF">
        <w:rPr>
          <w:rFonts w:asciiTheme="majorBidi" w:hAnsiTheme="majorBidi" w:cstheme="majorBidi"/>
          <w:b/>
          <w:bCs/>
          <w:sz w:val="28"/>
          <w:szCs w:val="28"/>
        </w:rPr>
        <w:t>:</w:t>
      </w:r>
    </w:p>
    <w:p w14:paraId="112FA285" w14:textId="2BEA1F2B" w:rsidR="001200CF" w:rsidRPr="001200CF" w:rsidRDefault="001200CF" w:rsidP="001A6C58">
      <w:pPr>
        <w:numPr>
          <w:ilvl w:val="1"/>
          <w:numId w:val="14"/>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مثل الأفراد ذوي الثروات العالية الذين يسعون إلى تحقيق عائد مالي مع المساهمة في دعم الابتكار والتنمية الاقتصادية</w:t>
      </w:r>
      <w:r w:rsidRPr="001200CF">
        <w:rPr>
          <w:rFonts w:asciiTheme="majorBidi" w:hAnsiTheme="majorBidi" w:cstheme="majorBidi"/>
          <w:sz w:val="28"/>
          <w:szCs w:val="28"/>
        </w:rPr>
        <w:t>.</w:t>
      </w:r>
    </w:p>
    <w:p w14:paraId="6B7A8C33"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دور المستثمرين العملاقين في سد فجوات السوق</w:t>
      </w:r>
    </w:p>
    <w:p w14:paraId="57617018" w14:textId="77777777" w:rsidR="001200CF" w:rsidRPr="001200CF" w:rsidRDefault="001200CF" w:rsidP="001A6C58">
      <w:pPr>
        <w:numPr>
          <w:ilvl w:val="0"/>
          <w:numId w:val="15"/>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التغلب على نقص التمويل</w:t>
      </w:r>
      <w:r w:rsidRPr="001200CF">
        <w:rPr>
          <w:rFonts w:asciiTheme="majorBidi" w:hAnsiTheme="majorBidi" w:cstheme="majorBidi"/>
          <w:b/>
          <w:bCs/>
          <w:sz w:val="28"/>
          <w:szCs w:val="28"/>
        </w:rPr>
        <w:t>:</w:t>
      </w:r>
    </w:p>
    <w:p w14:paraId="50163464" w14:textId="77777777" w:rsidR="001200CF" w:rsidRPr="001200CF" w:rsidRDefault="001200CF" w:rsidP="001A6C58">
      <w:pPr>
        <w:numPr>
          <w:ilvl w:val="1"/>
          <w:numId w:val="15"/>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تُعاني الشركات الصغيرة والمتوسطة من محدودية الوصول إلى التمويل بسبب مخاطرها العالية بالنسبة للبنوك. يُسهم المستثمرون العملاقون في سد هذه الفجوة من خلال تقديم استثمارات مباشرة أو قروض بشروط ميسرة</w:t>
      </w:r>
      <w:r w:rsidRPr="001200CF">
        <w:rPr>
          <w:rFonts w:asciiTheme="majorBidi" w:hAnsiTheme="majorBidi" w:cstheme="majorBidi"/>
          <w:sz w:val="28"/>
          <w:szCs w:val="28"/>
        </w:rPr>
        <w:t>.</w:t>
      </w:r>
    </w:p>
    <w:p w14:paraId="7EE4BAD7" w14:textId="77777777" w:rsidR="001200CF" w:rsidRPr="001200CF" w:rsidRDefault="001200CF" w:rsidP="001A6C58">
      <w:pPr>
        <w:numPr>
          <w:ilvl w:val="0"/>
          <w:numId w:val="15"/>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تقديم حلول استراتيجية</w:t>
      </w:r>
      <w:r w:rsidRPr="001200CF">
        <w:rPr>
          <w:rFonts w:asciiTheme="majorBidi" w:hAnsiTheme="majorBidi" w:cstheme="majorBidi"/>
          <w:b/>
          <w:bCs/>
          <w:sz w:val="28"/>
          <w:szCs w:val="28"/>
        </w:rPr>
        <w:t>:</w:t>
      </w:r>
    </w:p>
    <w:p w14:paraId="27E0B421" w14:textId="77777777" w:rsidR="001200CF" w:rsidRDefault="001200CF" w:rsidP="001A6C58">
      <w:pPr>
        <w:numPr>
          <w:ilvl w:val="1"/>
          <w:numId w:val="15"/>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يمكن للمستثمرين العملاقين مساعدة الشركات الصغيرة والمتوسطة على تطوير استراتيجيات تسويقية وإدارية فعّالة تعزز من تنافسيتها في السوق</w:t>
      </w:r>
      <w:r w:rsidRPr="001200CF">
        <w:rPr>
          <w:rFonts w:asciiTheme="majorBidi" w:hAnsiTheme="majorBidi" w:cstheme="majorBidi"/>
          <w:sz w:val="28"/>
          <w:szCs w:val="28"/>
        </w:rPr>
        <w:t>.</w:t>
      </w:r>
    </w:p>
    <w:p w14:paraId="7431E7D0" w14:textId="77777777" w:rsidR="001A6C58" w:rsidRDefault="001A6C58" w:rsidP="001A6C58">
      <w:pPr>
        <w:bidi/>
        <w:spacing w:line="360" w:lineRule="auto"/>
        <w:jc w:val="lowKashida"/>
        <w:rPr>
          <w:rFonts w:asciiTheme="majorBidi" w:hAnsiTheme="majorBidi" w:cstheme="majorBidi"/>
          <w:sz w:val="28"/>
          <w:szCs w:val="28"/>
          <w:rtl/>
        </w:rPr>
      </w:pPr>
    </w:p>
    <w:p w14:paraId="70F8957D" w14:textId="77777777" w:rsidR="001A6C58" w:rsidRPr="001200CF" w:rsidRDefault="001A6C58" w:rsidP="001A6C58">
      <w:pPr>
        <w:bidi/>
        <w:spacing w:line="360" w:lineRule="auto"/>
        <w:jc w:val="lowKashida"/>
        <w:rPr>
          <w:rFonts w:asciiTheme="majorBidi" w:hAnsiTheme="majorBidi" w:cstheme="majorBidi"/>
          <w:sz w:val="28"/>
          <w:szCs w:val="28"/>
        </w:rPr>
      </w:pPr>
    </w:p>
    <w:p w14:paraId="726B30B9" w14:textId="77777777" w:rsidR="001200CF" w:rsidRPr="001200CF" w:rsidRDefault="001200CF" w:rsidP="001A6C58">
      <w:pPr>
        <w:numPr>
          <w:ilvl w:val="0"/>
          <w:numId w:val="15"/>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lastRenderedPageBreak/>
        <w:t>إنشاء شراكات قوية</w:t>
      </w:r>
      <w:r w:rsidRPr="001200CF">
        <w:rPr>
          <w:rFonts w:asciiTheme="majorBidi" w:hAnsiTheme="majorBidi" w:cstheme="majorBidi"/>
          <w:b/>
          <w:bCs/>
          <w:sz w:val="28"/>
          <w:szCs w:val="28"/>
        </w:rPr>
        <w:t>:</w:t>
      </w:r>
    </w:p>
    <w:p w14:paraId="4CC5952A" w14:textId="52C8FCD1" w:rsidR="001200CF" w:rsidRPr="001200CF" w:rsidRDefault="001200CF" w:rsidP="001A6C58">
      <w:pPr>
        <w:numPr>
          <w:ilvl w:val="1"/>
          <w:numId w:val="15"/>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تعمل الشراكات مع المستثمرين العملاقين على تعزيز سمعة الشركات الصغيرة والمتوسطة، مما يجعلها أكثر جاذبية للمستثمرين الآخرين</w:t>
      </w:r>
      <w:r w:rsidRPr="001200CF">
        <w:rPr>
          <w:rFonts w:asciiTheme="majorBidi" w:hAnsiTheme="majorBidi" w:cstheme="majorBidi"/>
          <w:sz w:val="28"/>
          <w:szCs w:val="28"/>
        </w:rPr>
        <w:t>.</w:t>
      </w:r>
    </w:p>
    <w:p w14:paraId="52F84CEA"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الأهداف الرئيسية للمستثمرين العملاقين</w:t>
      </w:r>
    </w:p>
    <w:p w14:paraId="1AAB92FD" w14:textId="77777777" w:rsidR="001200CF" w:rsidRPr="001200CF" w:rsidRDefault="001200CF" w:rsidP="001A6C58">
      <w:pPr>
        <w:numPr>
          <w:ilvl w:val="0"/>
          <w:numId w:val="16"/>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تحقيق عوائد مالية</w:t>
      </w:r>
      <w:r w:rsidRPr="001200CF">
        <w:rPr>
          <w:rFonts w:asciiTheme="majorBidi" w:hAnsiTheme="majorBidi" w:cstheme="majorBidi"/>
          <w:b/>
          <w:bCs/>
          <w:sz w:val="28"/>
          <w:szCs w:val="28"/>
        </w:rPr>
        <w:t>:</w:t>
      </w:r>
    </w:p>
    <w:p w14:paraId="4332AF8E" w14:textId="77777777" w:rsidR="001200CF" w:rsidRPr="001200CF" w:rsidRDefault="001200CF" w:rsidP="001A6C58">
      <w:pPr>
        <w:numPr>
          <w:ilvl w:val="1"/>
          <w:numId w:val="16"/>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يسعى المستثمرون العملاقون إلى تحقيق أرباح طويلة الأمد من خلال استثماراتهم في الشركات الصغيرة والمتوسطة</w:t>
      </w:r>
      <w:r w:rsidRPr="001200CF">
        <w:rPr>
          <w:rFonts w:asciiTheme="majorBidi" w:hAnsiTheme="majorBidi" w:cstheme="majorBidi"/>
          <w:sz w:val="28"/>
          <w:szCs w:val="28"/>
        </w:rPr>
        <w:t>.</w:t>
      </w:r>
    </w:p>
    <w:p w14:paraId="0A85A48B" w14:textId="77777777" w:rsidR="001200CF" w:rsidRPr="001200CF" w:rsidRDefault="001200CF" w:rsidP="001A6C58">
      <w:pPr>
        <w:numPr>
          <w:ilvl w:val="0"/>
          <w:numId w:val="16"/>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تعزيز التنمية الاقتصادية</w:t>
      </w:r>
      <w:r w:rsidRPr="001200CF">
        <w:rPr>
          <w:rFonts w:asciiTheme="majorBidi" w:hAnsiTheme="majorBidi" w:cstheme="majorBidi"/>
          <w:b/>
          <w:bCs/>
          <w:sz w:val="28"/>
          <w:szCs w:val="28"/>
        </w:rPr>
        <w:t>:</w:t>
      </w:r>
    </w:p>
    <w:p w14:paraId="440626B0" w14:textId="77777777" w:rsidR="001200CF" w:rsidRPr="001200CF" w:rsidRDefault="001200CF" w:rsidP="001A6C58">
      <w:pPr>
        <w:numPr>
          <w:ilvl w:val="1"/>
          <w:numId w:val="16"/>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يساهم دعم الشركات الصغيرة والمتوسطة في خلق فرص عمل وتحقيق نمو اقتصادي مستدام</w:t>
      </w:r>
      <w:r w:rsidRPr="001200CF">
        <w:rPr>
          <w:rFonts w:asciiTheme="majorBidi" w:hAnsiTheme="majorBidi" w:cstheme="majorBidi"/>
          <w:sz w:val="28"/>
          <w:szCs w:val="28"/>
        </w:rPr>
        <w:t>.</w:t>
      </w:r>
    </w:p>
    <w:p w14:paraId="3B06FEA3" w14:textId="77777777" w:rsidR="001200CF" w:rsidRPr="001200CF" w:rsidRDefault="001200CF" w:rsidP="001A6C58">
      <w:pPr>
        <w:numPr>
          <w:ilvl w:val="0"/>
          <w:numId w:val="16"/>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تعزيز الابتكار</w:t>
      </w:r>
      <w:r w:rsidRPr="001200CF">
        <w:rPr>
          <w:rFonts w:asciiTheme="majorBidi" w:hAnsiTheme="majorBidi" w:cstheme="majorBidi"/>
          <w:b/>
          <w:bCs/>
          <w:sz w:val="28"/>
          <w:szCs w:val="28"/>
        </w:rPr>
        <w:t>:</w:t>
      </w:r>
    </w:p>
    <w:p w14:paraId="16637EBF" w14:textId="77777777" w:rsidR="001200CF" w:rsidRPr="001200CF" w:rsidRDefault="001200CF" w:rsidP="001A6C58">
      <w:pPr>
        <w:numPr>
          <w:ilvl w:val="1"/>
          <w:numId w:val="16"/>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يعتمد العديد من المستثمرين العملاقين على دعم المشاريع المبتكرة لتطوير تقنيات ومنتجات جديدة تعزز من مراكزهم التنافسية</w:t>
      </w:r>
      <w:r w:rsidRPr="001200CF">
        <w:rPr>
          <w:rFonts w:asciiTheme="majorBidi" w:hAnsiTheme="majorBidi" w:cstheme="majorBidi"/>
          <w:sz w:val="28"/>
          <w:szCs w:val="28"/>
        </w:rPr>
        <w:t>.</w:t>
      </w:r>
    </w:p>
    <w:p w14:paraId="02021C77" w14:textId="77777777" w:rsidR="001200CF" w:rsidRPr="001200CF" w:rsidRDefault="001200CF" w:rsidP="001A6C58">
      <w:pPr>
        <w:numPr>
          <w:ilvl w:val="0"/>
          <w:numId w:val="16"/>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توسيع النفوذ الاستراتيجي</w:t>
      </w:r>
      <w:r w:rsidRPr="001200CF">
        <w:rPr>
          <w:rFonts w:asciiTheme="majorBidi" w:hAnsiTheme="majorBidi" w:cstheme="majorBidi"/>
          <w:b/>
          <w:bCs/>
          <w:sz w:val="28"/>
          <w:szCs w:val="28"/>
        </w:rPr>
        <w:t>:</w:t>
      </w:r>
    </w:p>
    <w:p w14:paraId="00EC1627" w14:textId="268EB041" w:rsidR="001200CF" w:rsidRPr="001200CF" w:rsidRDefault="001200CF" w:rsidP="001A6C58">
      <w:pPr>
        <w:numPr>
          <w:ilvl w:val="1"/>
          <w:numId w:val="16"/>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من خلال الاستثمار في قطاعات وأسواق جديدة، يمكن للمستثمرين العملاقين تعزيز مواقعهم العالمية وزيادة تأثيرهم في الاقتصاد</w:t>
      </w:r>
      <w:r w:rsidRPr="001200CF">
        <w:rPr>
          <w:rFonts w:asciiTheme="majorBidi" w:hAnsiTheme="majorBidi" w:cstheme="majorBidi"/>
          <w:sz w:val="28"/>
          <w:szCs w:val="28"/>
        </w:rPr>
        <w:t>.</w:t>
      </w:r>
    </w:p>
    <w:p w14:paraId="7C1A80A6"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التحديات التي يواجهها المستثمرون العملاقون</w:t>
      </w:r>
    </w:p>
    <w:p w14:paraId="1FC66023" w14:textId="77777777" w:rsidR="001200CF" w:rsidRPr="001200CF" w:rsidRDefault="001200CF" w:rsidP="001A6C58">
      <w:pPr>
        <w:numPr>
          <w:ilvl w:val="0"/>
          <w:numId w:val="17"/>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التحديات التنظيمية</w:t>
      </w:r>
      <w:r w:rsidRPr="001200CF">
        <w:rPr>
          <w:rFonts w:asciiTheme="majorBidi" w:hAnsiTheme="majorBidi" w:cstheme="majorBidi"/>
          <w:b/>
          <w:bCs/>
          <w:sz w:val="28"/>
          <w:szCs w:val="28"/>
        </w:rPr>
        <w:t>:</w:t>
      </w:r>
    </w:p>
    <w:p w14:paraId="1862D916" w14:textId="77777777" w:rsidR="001200CF" w:rsidRDefault="001200CF" w:rsidP="001A6C58">
      <w:pPr>
        <w:numPr>
          <w:ilvl w:val="1"/>
          <w:numId w:val="17"/>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قد تُعيق القوانين واللوائح المحلية استثمارات المستثمرين العملاقين، خاصة في الأسواق الناشئة</w:t>
      </w:r>
      <w:r w:rsidRPr="001200CF">
        <w:rPr>
          <w:rFonts w:asciiTheme="majorBidi" w:hAnsiTheme="majorBidi" w:cstheme="majorBidi"/>
          <w:sz w:val="28"/>
          <w:szCs w:val="28"/>
        </w:rPr>
        <w:t>.</w:t>
      </w:r>
    </w:p>
    <w:p w14:paraId="0AE6DAE6" w14:textId="77777777" w:rsidR="001A6C58" w:rsidRDefault="001A6C58" w:rsidP="001A6C58">
      <w:pPr>
        <w:bidi/>
        <w:spacing w:line="360" w:lineRule="auto"/>
        <w:jc w:val="lowKashida"/>
        <w:rPr>
          <w:rFonts w:asciiTheme="majorBidi" w:hAnsiTheme="majorBidi" w:cstheme="majorBidi"/>
          <w:sz w:val="28"/>
          <w:szCs w:val="28"/>
          <w:rtl/>
        </w:rPr>
      </w:pPr>
    </w:p>
    <w:p w14:paraId="1FC2EDB6" w14:textId="77777777" w:rsidR="001A6C58" w:rsidRPr="001200CF" w:rsidRDefault="001A6C58" w:rsidP="001A6C58">
      <w:pPr>
        <w:bidi/>
        <w:spacing w:line="360" w:lineRule="auto"/>
        <w:jc w:val="lowKashida"/>
        <w:rPr>
          <w:rFonts w:asciiTheme="majorBidi" w:hAnsiTheme="majorBidi" w:cstheme="majorBidi"/>
          <w:sz w:val="28"/>
          <w:szCs w:val="28"/>
        </w:rPr>
      </w:pPr>
    </w:p>
    <w:p w14:paraId="232EE794" w14:textId="77777777" w:rsidR="001200CF" w:rsidRPr="001200CF" w:rsidRDefault="001200CF" w:rsidP="001A6C58">
      <w:pPr>
        <w:numPr>
          <w:ilvl w:val="0"/>
          <w:numId w:val="17"/>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lastRenderedPageBreak/>
        <w:t>المخاطر التشغيلية</w:t>
      </w:r>
      <w:r w:rsidRPr="001200CF">
        <w:rPr>
          <w:rFonts w:asciiTheme="majorBidi" w:hAnsiTheme="majorBidi" w:cstheme="majorBidi"/>
          <w:b/>
          <w:bCs/>
          <w:sz w:val="28"/>
          <w:szCs w:val="28"/>
        </w:rPr>
        <w:t>:</w:t>
      </w:r>
    </w:p>
    <w:p w14:paraId="5976D049" w14:textId="77777777" w:rsidR="001200CF" w:rsidRPr="001200CF" w:rsidRDefault="001200CF" w:rsidP="001A6C58">
      <w:pPr>
        <w:numPr>
          <w:ilvl w:val="1"/>
          <w:numId w:val="17"/>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قد تتعرض الشركات الصغيرة والمتوسطة التي يدعمها المستثمرون لمشاكل تشغيلية تؤثر على استقرار الاستثمارات</w:t>
      </w:r>
      <w:r w:rsidRPr="001200CF">
        <w:rPr>
          <w:rFonts w:asciiTheme="majorBidi" w:hAnsiTheme="majorBidi" w:cstheme="majorBidi"/>
          <w:sz w:val="28"/>
          <w:szCs w:val="28"/>
        </w:rPr>
        <w:t>.</w:t>
      </w:r>
    </w:p>
    <w:p w14:paraId="3E217136" w14:textId="77777777" w:rsidR="001200CF" w:rsidRPr="001200CF" w:rsidRDefault="001200CF" w:rsidP="001A6C58">
      <w:pPr>
        <w:numPr>
          <w:ilvl w:val="0"/>
          <w:numId w:val="17"/>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عدم توافق الأهداف</w:t>
      </w:r>
      <w:r w:rsidRPr="001200CF">
        <w:rPr>
          <w:rFonts w:asciiTheme="majorBidi" w:hAnsiTheme="majorBidi" w:cstheme="majorBidi"/>
          <w:b/>
          <w:bCs/>
          <w:sz w:val="28"/>
          <w:szCs w:val="28"/>
        </w:rPr>
        <w:t>:</w:t>
      </w:r>
    </w:p>
    <w:p w14:paraId="240105A7" w14:textId="77777777" w:rsidR="001200CF" w:rsidRPr="001200CF" w:rsidRDefault="001200CF" w:rsidP="001A6C58">
      <w:pPr>
        <w:numPr>
          <w:ilvl w:val="1"/>
          <w:numId w:val="17"/>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قد تنشأ خلافات بين المستثمرين والشركات الصغيرة حول استراتيجيات النمو أو توزيع العائدات</w:t>
      </w:r>
      <w:r w:rsidRPr="001200CF">
        <w:rPr>
          <w:rFonts w:asciiTheme="majorBidi" w:hAnsiTheme="majorBidi" w:cstheme="majorBidi"/>
          <w:sz w:val="28"/>
          <w:szCs w:val="28"/>
        </w:rPr>
        <w:t>.</w:t>
      </w:r>
    </w:p>
    <w:p w14:paraId="564293C2" w14:textId="77777777" w:rsidR="001200CF" w:rsidRPr="001200CF" w:rsidRDefault="001200CF" w:rsidP="001A6C58">
      <w:pPr>
        <w:numPr>
          <w:ilvl w:val="0"/>
          <w:numId w:val="17"/>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المخاطر الاقتصادية</w:t>
      </w:r>
      <w:r w:rsidRPr="001200CF">
        <w:rPr>
          <w:rFonts w:asciiTheme="majorBidi" w:hAnsiTheme="majorBidi" w:cstheme="majorBidi"/>
          <w:b/>
          <w:bCs/>
          <w:sz w:val="28"/>
          <w:szCs w:val="28"/>
        </w:rPr>
        <w:t>:</w:t>
      </w:r>
    </w:p>
    <w:p w14:paraId="440AAF5A" w14:textId="3793ABCC" w:rsidR="001200CF" w:rsidRPr="001200CF" w:rsidRDefault="001200CF" w:rsidP="001A6C58">
      <w:pPr>
        <w:numPr>
          <w:ilvl w:val="1"/>
          <w:numId w:val="17"/>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يمكن أن تؤثر التغيرات الاقتصادية العالمية، مثل الركود أو التضخم، على قدرة المستثمرين العملاقين على تحقيق أهدافهم الاستثمارية</w:t>
      </w:r>
      <w:r w:rsidRPr="001200CF">
        <w:rPr>
          <w:rFonts w:asciiTheme="majorBidi" w:hAnsiTheme="majorBidi" w:cstheme="majorBidi"/>
          <w:sz w:val="28"/>
          <w:szCs w:val="28"/>
        </w:rPr>
        <w:t>.</w:t>
      </w:r>
    </w:p>
    <w:p w14:paraId="68F5E2A4"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الاستراتيجيات المستخدمة من قبل المستثمرين العملاقين</w:t>
      </w:r>
    </w:p>
    <w:p w14:paraId="3C048A57" w14:textId="77777777" w:rsidR="001200CF" w:rsidRPr="001200CF" w:rsidRDefault="001200CF" w:rsidP="001A6C58">
      <w:pPr>
        <w:numPr>
          <w:ilvl w:val="0"/>
          <w:numId w:val="18"/>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الاستثمار طويل الأجل</w:t>
      </w:r>
      <w:r w:rsidRPr="001200CF">
        <w:rPr>
          <w:rFonts w:asciiTheme="majorBidi" w:hAnsiTheme="majorBidi" w:cstheme="majorBidi"/>
          <w:b/>
          <w:bCs/>
          <w:sz w:val="28"/>
          <w:szCs w:val="28"/>
        </w:rPr>
        <w:t>:</w:t>
      </w:r>
    </w:p>
    <w:p w14:paraId="153C0081" w14:textId="77777777" w:rsidR="001200CF" w:rsidRPr="001200CF" w:rsidRDefault="001200CF" w:rsidP="001A6C58">
      <w:pPr>
        <w:numPr>
          <w:ilvl w:val="1"/>
          <w:numId w:val="18"/>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يركز المستثمرون العملاقون على بناء شراكات طويلة الأمد مع الشركات الصغيرة والمتوسطة لتحقيق استدامة مالية وتشغيلية</w:t>
      </w:r>
      <w:r w:rsidRPr="001200CF">
        <w:rPr>
          <w:rFonts w:asciiTheme="majorBidi" w:hAnsiTheme="majorBidi" w:cstheme="majorBidi"/>
          <w:sz w:val="28"/>
          <w:szCs w:val="28"/>
        </w:rPr>
        <w:t>.</w:t>
      </w:r>
    </w:p>
    <w:p w14:paraId="39EC009F" w14:textId="77777777" w:rsidR="001200CF" w:rsidRPr="001200CF" w:rsidRDefault="001200CF" w:rsidP="001A6C58">
      <w:pPr>
        <w:numPr>
          <w:ilvl w:val="0"/>
          <w:numId w:val="18"/>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نقل المعرفة</w:t>
      </w:r>
      <w:r w:rsidRPr="001200CF">
        <w:rPr>
          <w:rFonts w:asciiTheme="majorBidi" w:hAnsiTheme="majorBidi" w:cstheme="majorBidi"/>
          <w:b/>
          <w:bCs/>
          <w:sz w:val="28"/>
          <w:szCs w:val="28"/>
        </w:rPr>
        <w:t>:</w:t>
      </w:r>
    </w:p>
    <w:p w14:paraId="2DE0B099" w14:textId="77777777" w:rsidR="001200CF" w:rsidRPr="001200CF" w:rsidRDefault="001200CF" w:rsidP="001A6C58">
      <w:pPr>
        <w:numPr>
          <w:ilvl w:val="1"/>
          <w:numId w:val="18"/>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يشمل ذلك تقديم التدريب والإرشاد لتحسين أداء الشركات المدعومة</w:t>
      </w:r>
      <w:r w:rsidRPr="001200CF">
        <w:rPr>
          <w:rFonts w:asciiTheme="majorBidi" w:hAnsiTheme="majorBidi" w:cstheme="majorBidi"/>
          <w:sz w:val="28"/>
          <w:szCs w:val="28"/>
        </w:rPr>
        <w:t>.</w:t>
      </w:r>
    </w:p>
    <w:p w14:paraId="1FE3B972" w14:textId="77777777" w:rsidR="001200CF" w:rsidRPr="001200CF" w:rsidRDefault="001200CF" w:rsidP="001A6C58">
      <w:pPr>
        <w:numPr>
          <w:ilvl w:val="0"/>
          <w:numId w:val="18"/>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التوسع التدريجي</w:t>
      </w:r>
      <w:r w:rsidRPr="001200CF">
        <w:rPr>
          <w:rFonts w:asciiTheme="majorBidi" w:hAnsiTheme="majorBidi" w:cstheme="majorBidi"/>
          <w:b/>
          <w:bCs/>
          <w:sz w:val="28"/>
          <w:szCs w:val="28"/>
        </w:rPr>
        <w:t>:</w:t>
      </w:r>
    </w:p>
    <w:p w14:paraId="7E4E1869" w14:textId="77777777" w:rsidR="001200CF" w:rsidRPr="001200CF" w:rsidRDefault="001200CF" w:rsidP="001A6C58">
      <w:pPr>
        <w:numPr>
          <w:ilvl w:val="1"/>
          <w:numId w:val="18"/>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يتم تنفيذ خطط توسع تدريجية لضمان استقرار الشركات الصغيرة والمتوسطة</w:t>
      </w:r>
      <w:r w:rsidRPr="001200CF">
        <w:rPr>
          <w:rFonts w:asciiTheme="majorBidi" w:hAnsiTheme="majorBidi" w:cstheme="majorBidi"/>
          <w:sz w:val="28"/>
          <w:szCs w:val="28"/>
        </w:rPr>
        <w:t>.</w:t>
      </w:r>
    </w:p>
    <w:p w14:paraId="150B77B9" w14:textId="77777777" w:rsidR="001200CF" w:rsidRPr="001200CF" w:rsidRDefault="001200CF" w:rsidP="001A6C58">
      <w:pPr>
        <w:numPr>
          <w:ilvl w:val="0"/>
          <w:numId w:val="18"/>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إدارة المخاطر</w:t>
      </w:r>
      <w:r w:rsidRPr="001200CF">
        <w:rPr>
          <w:rFonts w:asciiTheme="majorBidi" w:hAnsiTheme="majorBidi" w:cstheme="majorBidi"/>
          <w:b/>
          <w:bCs/>
          <w:sz w:val="28"/>
          <w:szCs w:val="28"/>
        </w:rPr>
        <w:t>:</w:t>
      </w:r>
    </w:p>
    <w:p w14:paraId="3E8038D5" w14:textId="5330AB97" w:rsidR="001200CF" w:rsidRDefault="001200CF" w:rsidP="001A6C58">
      <w:pPr>
        <w:numPr>
          <w:ilvl w:val="1"/>
          <w:numId w:val="18"/>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يطبق المستثمرون استراتيجيات لإدارة المخاطر وتقليل التحديات المحتملة</w:t>
      </w:r>
      <w:r w:rsidRPr="001200CF">
        <w:rPr>
          <w:rFonts w:asciiTheme="majorBidi" w:hAnsiTheme="majorBidi" w:cstheme="majorBidi"/>
          <w:sz w:val="28"/>
          <w:szCs w:val="28"/>
        </w:rPr>
        <w:t>.</w:t>
      </w:r>
    </w:p>
    <w:p w14:paraId="633670DE" w14:textId="77777777" w:rsidR="001A6C58" w:rsidRDefault="001A6C58" w:rsidP="001A6C58">
      <w:pPr>
        <w:bidi/>
        <w:spacing w:line="360" w:lineRule="auto"/>
        <w:jc w:val="lowKashida"/>
        <w:rPr>
          <w:rFonts w:asciiTheme="majorBidi" w:hAnsiTheme="majorBidi" w:cstheme="majorBidi"/>
          <w:sz w:val="28"/>
          <w:szCs w:val="28"/>
          <w:rtl/>
        </w:rPr>
      </w:pPr>
    </w:p>
    <w:p w14:paraId="7D62D94E" w14:textId="77777777" w:rsidR="001A6C58" w:rsidRPr="001200CF" w:rsidRDefault="001A6C58" w:rsidP="001A6C58">
      <w:pPr>
        <w:bidi/>
        <w:spacing w:line="360" w:lineRule="auto"/>
        <w:jc w:val="lowKashida"/>
        <w:rPr>
          <w:rFonts w:asciiTheme="majorBidi" w:hAnsiTheme="majorBidi" w:cstheme="majorBidi"/>
          <w:sz w:val="28"/>
          <w:szCs w:val="28"/>
        </w:rPr>
      </w:pPr>
    </w:p>
    <w:p w14:paraId="5811229D"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lastRenderedPageBreak/>
        <w:t>التأثير الاقتصادي والاجتماعي للمستثمرين العملاقين</w:t>
      </w:r>
    </w:p>
    <w:p w14:paraId="2469B5B5" w14:textId="77777777" w:rsidR="001200CF" w:rsidRPr="001200CF" w:rsidRDefault="001200CF" w:rsidP="001A6C58">
      <w:pPr>
        <w:numPr>
          <w:ilvl w:val="0"/>
          <w:numId w:val="19"/>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تعزيز التوظيف</w:t>
      </w:r>
      <w:r w:rsidRPr="001200CF">
        <w:rPr>
          <w:rFonts w:asciiTheme="majorBidi" w:hAnsiTheme="majorBidi" w:cstheme="majorBidi"/>
          <w:b/>
          <w:bCs/>
          <w:sz w:val="28"/>
          <w:szCs w:val="28"/>
        </w:rPr>
        <w:t>:</w:t>
      </w:r>
    </w:p>
    <w:p w14:paraId="066C9DF9" w14:textId="77777777" w:rsidR="001200CF" w:rsidRPr="001200CF" w:rsidRDefault="001200CF" w:rsidP="001A6C58">
      <w:pPr>
        <w:numPr>
          <w:ilvl w:val="1"/>
          <w:numId w:val="19"/>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يؤدي دعم الشركات الصغيرة والمتوسطة إلى خلق فرص عمل جديدة، مما يساهم في تحسين مستويات المعيشة</w:t>
      </w:r>
      <w:r w:rsidRPr="001200CF">
        <w:rPr>
          <w:rFonts w:asciiTheme="majorBidi" w:hAnsiTheme="majorBidi" w:cstheme="majorBidi"/>
          <w:sz w:val="28"/>
          <w:szCs w:val="28"/>
        </w:rPr>
        <w:t>.</w:t>
      </w:r>
    </w:p>
    <w:p w14:paraId="0FF51C4C" w14:textId="77777777" w:rsidR="001200CF" w:rsidRPr="001200CF" w:rsidRDefault="001200CF" w:rsidP="001A6C58">
      <w:pPr>
        <w:numPr>
          <w:ilvl w:val="0"/>
          <w:numId w:val="19"/>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تعزيز الابتكار</w:t>
      </w:r>
      <w:r w:rsidRPr="001200CF">
        <w:rPr>
          <w:rFonts w:asciiTheme="majorBidi" w:hAnsiTheme="majorBidi" w:cstheme="majorBidi"/>
          <w:b/>
          <w:bCs/>
          <w:sz w:val="28"/>
          <w:szCs w:val="28"/>
        </w:rPr>
        <w:t>:</w:t>
      </w:r>
    </w:p>
    <w:p w14:paraId="494B43FC" w14:textId="77777777" w:rsidR="001200CF" w:rsidRPr="001200CF" w:rsidRDefault="001200CF" w:rsidP="001A6C58">
      <w:pPr>
        <w:numPr>
          <w:ilvl w:val="1"/>
          <w:numId w:val="19"/>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يدعم المستثمرون العملاقون المشاريع المبتكرة، مما يساهم في تطوير التكنولوجيا وتحسين جودة المنتجات والخدمات</w:t>
      </w:r>
      <w:r w:rsidRPr="001200CF">
        <w:rPr>
          <w:rFonts w:asciiTheme="majorBidi" w:hAnsiTheme="majorBidi" w:cstheme="majorBidi"/>
          <w:sz w:val="28"/>
          <w:szCs w:val="28"/>
        </w:rPr>
        <w:t>.</w:t>
      </w:r>
    </w:p>
    <w:p w14:paraId="677BF31C" w14:textId="77777777" w:rsidR="001200CF" w:rsidRPr="001200CF" w:rsidRDefault="001200CF" w:rsidP="001A6C58">
      <w:pPr>
        <w:numPr>
          <w:ilvl w:val="0"/>
          <w:numId w:val="19"/>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التنمية المستدامة</w:t>
      </w:r>
      <w:r w:rsidRPr="001200CF">
        <w:rPr>
          <w:rFonts w:asciiTheme="majorBidi" w:hAnsiTheme="majorBidi" w:cstheme="majorBidi"/>
          <w:b/>
          <w:bCs/>
          <w:sz w:val="28"/>
          <w:szCs w:val="28"/>
        </w:rPr>
        <w:t>:</w:t>
      </w:r>
    </w:p>
    <w:p w14:paraId="192A6DD7" w14:textId="77777777" w:rsidR="001200CF" w:rsidRPr="001200CF" w:rsidRDefault="001200CF" w:rsidP="001A6C58">
      <w:pPr>
        <w:numPr>
          <w:ilvl w:val="1"/>
          <w:numId w:val="19"/>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تُسهم استثمارات المستثمرين العملاقين في تعزيز التنمية الاقتصادية والاجتماعية من خلال تحسين البنية التحتية ودعم المجتمعات المحلية</w:t>
      </w:r>
      <w:r w:rsidRPr="001200CF">
        <w:rPr>
          <w:rFonts w:asciiTheme="majorBidi" w:hAnsiTheme="majorBidi" w:cstheme="majorBidi"/>
          <w:sz w:val="28"/>
          <w:szCs w:val="28"/>
        </w:rPr>
        <w:t>.</w:t>
      </w:r>
    </w:p>
    <w:p w14:paraId="110C5B41" w14:textId="77777777" w:rsidR="001200CF" w:rsidRDefault="001200CF" w:rsidP="001A6C58">
      <w:pPr>
        <w:bidi/>
        <w:spacing w:line="360" w:lineRule="auto"/>
        <w:jc w:val="lowKashida"/>
        <w:rPr>
          <w:rFonts w:asciiTheme="majorBidi" w:hAnsiTheme="majorBidi" w:cstheme="majorBidi"/>
          <w:sz w:val="28"/>
          <w:szCs w:val="28"/>
          <w:rtl/>
        </w:rPr>
      </w:pPr>
      <w:r w:rsidRPr="001200CF">
        <w:rPr>
          <w:rFonts w:asciiTheme="majorBidi" w:hAnsiTheme="majorBidi" w:cstheme="majorBidi"/>
          <w:sz w:val="28"/>
          <w:szCs w:val="28"/>
          <w:rtl/>
        </w:rPr>
        <w:t>يمثل المستثمرون العملاقون قوة دافعة لتحسين أداء الشركات الصغيرة والمتوسطة من خلال تقديم مزيج من الدعم المالي، التكنولوجي، والاستراتيجي. بفضل شبكاتهم الواسعة وخبراتهم الطويلة، يساهم هؤلاء المستثمرون في تعزيز الاستدامة والتنافسية للشركات المدعومة، مما يؤدي إلى تحقيق تأثيرات اقتصادية واجتماعية إيجابية على المستوى المحلي والعالمي</w:t>
      </w:r>
      <w:r w:rsidRPr="001200CF">
        <w:rPr>
          <w:rFonts w:asciiTheme="majorBidi" w:hAnsiTheme="majorBidi" w:cstheme="majorBidi"/>
          <w:sz w:val="28"/>
          <w:szCs w:val="28"/>
        </w:rPr>
        <w:t>.</w:t>
      </w:r>
    </w:p>
    <w:p w14:paraId="72B71D88" w14:textId="77777777" w:rsidR="001A6C58" w:rsidRDefault="001A6C58" w:rsidP="001A6C58">
      <w:pPr>
        <w:bidi/>
        <w:spacing w:line="360" w:lineRule="auto"/>
        <w:jc w:val="lowKashida"/>
        <w:rPr>
          <w:rFonts w:asciiTheme="majorBidi" w:hAnsiTheme="majorBidi" w:cstheme="majorBidi"/>
          <w:sz w:val="28"/>
          <w:szCs w:val="28"/>
          <w:rtl/>
        </w:rPr>
      </w:pPr>
    </w:p>
    <w:p w14:paraId="4FBF55A8" w14:textId="77777777" w:rsidR="001A6C58" w:rsidRDefault="001A6C58" w:rsidP="001A6C58">
      <w:pPr>
        <w:bidi/>
        <w:spacing w:line="360" w:lineRule="auto"/>
        <w:jc w:val="lowKashida"/>
        <w:rPr>
          <w:rFonts w:asciiTheme="majorBidi" w:hAnsiTheme="majorBidi" w:cstheme="majorBidi"/>
          <w:sz w:val="28"/>
          <w:szCs w:val="28"/>
          <w:rtl/>
        </w:rPr>
      </w:pPr>
    </w:p>
    <w:p w14:paraId="68B49279" w14:textId="77777777" w:rsidR="001A6C58" w:rsidRDefault="001A6C58" w:rsidP="001A6C58">
      <w:pPr>
        <w:bidi/>
        <w:spacing w:line="360" w:lineRule="auto"/>
        <w:jc w:val="lowKashida"/>
        <w:rPr>
          <w:rFonts w:asciiTheme="majorBidi" w:hAnsiTheme="majorBidi" w:cstheme="majorBidi"/>
          <w:sz w:val="28"/>
          <w:szCs w:val="28"/>
          <w:rtl/>
        </w:rPr>
      </w:pPr>
    </w:p>
    <w:p w14:paraId="04671BF4" w14:textId="77777777" w:rsidR="001A6C58" w:rsidRDefault="001A6C58" w:rsidP="001A6C58">
      <w:pPr>
        <w:bidi/>
        <w:spacing w:line="360" w:lineRule="auto"/>
        <w:jc w:val="lowKashida"/>
        <w:rPr>
          <w:rFonts w:asciiTheme="majorBidi" w:hAnsiTheme="majorBidi" w:cstheme="majorBidi"/>
          <w:sz w:val="28"/>
          <w:szCs w:val="28"/>
          <w:rtl/>
        </w:rPr>
      </w:pPr>
    </w:p>
    <w:p w14:paraId="070E9F43" w14:textId="77777777" w:rsidR="001A6C58" w:rsidRDefault="001A6C58" w:rsidP="001A6C58">
      <w:pPr>
        <w:bidi/>
        <w:spacing w:line="360" w:lineRule="auto"/>
        <w:jc w:val="lowKashida"/>
        <w:rPr>
          <w:rFonts w:asciiTheme="majorBidi" w:hAnsiTheme="majorBidi" w:cstheme="majorBidi"/>
          <w:sz w:val="28"/>
          <w:szCs w:val="28"/>
          <w:rtl/>
        </w:rPr>
      </w:pPr>
    </w:p>
    <w:p w14:paraId="482A084D" w14:textId="77777777" w:rsidR="001A6C58" w:rsidRDefault="001A6C58" w:rsidP="001A6C58">
      <w:pPr>
        <w:bidi/>
        <w:spacing w:line="360" w:lineRule="auto"/>
        <w:jc w:val="lowKashida"/>
        <w:rPr>
          <w:rFonts w:asciiTheme="majorBidi" w:hAnsiTheme="majorBidi" w:cstheme="majorBidi"/>
          <w:sz w:val="28"/>
          <w:szCs w:val="28"/>
          <w:rtl/>
        </w:rPr>
      </w:pPr>
    </w:p>
    <w:p w14:paraId="3923ED6F" w14:textId="77777777" w:rsidR="001A6C58" w:rsidRDefault="001A6C58" w:rsidP="001A6C58">
      <w:pPr>
        <w:bidi/>
        <w:spacing w:line="360" w:lineRule="auto"/>
        <w:jc w:val="lowKashida"/>
        <w:rPr>
          <w:rFonts w:asciiTheme="majorBidi" w:hAnsiTheme="majorBidi" w:cstheme="majorBidi"/>
          <w:sz w:val="28"/>
          <w:szCs w:val="28"/>
          <w:rtl/>
        </w:rPr>
      </w:pPr>
    </w:p>
    <w:p w14:paraId="0CF48BB3" w14:textId="77777777" w:rsidR="001A6C58" w:rsidRPr="001200CF" w:rsidRDefault="001A6C58" w:rsidP="001A6C58">
      <w:pPr>
        <w:bidi/>
        <w:spacing w:line="360" w:lineRule="auto"/>
        <w:jc w:val="lowKashida"/>
        <w:rPr>
          <w:rFonts w:asciiTheme="majorBidi" w:hAnsiTheme="majorBidi" w:cstheme="majorBidi"/>
          <w:sz w:val="28"/>
          <w:szCs w:val="28"/>
        </w:rPr>
      </w:pPr>
    </w:p>
    <w:p w14:paraId="3CD3976A" w14:textId="77777777" w:rsidR="001200CF" w:rsidRPr="001200CF" w:rsidRDefault="001200CF" w:rsidP="001A6C58">
      <w:pPr>
        <w:bidi/>
        <w:spacing w:line="360" w:lineRule="auto"/>
        <w:jc w:val="lowKashida"/>
        <w:rPr>
          <w:rFonts w:asciiTheme="majorBidi" w:hAnsiTheme="majorBidi" w:cstheme="majorBidi"/>
          <w:b/>
          <w:bCs/>
          <w:color w:val="4472C4" w:themeColor="accent1"/>
          <w:sz w:val="32"/>
          <w:szCs w:val="32"/>
          <w:u w:val="single"/>
        </w:rPr>
      </w:pPr>
      <w:r w:rsidRPr="001200CF">
        <w:rPr>
          <w:rFonts w:asciiTheme="majorBidi" w:hAnsiTheme="majorBidi" w:cstheme="majorBidi"/>
          <w:b/>
          <w:bCs/>
          <w:color w:val="4472C4" w:themeColor="accent1"/>
          <w:sz w:val="32"/>
          <w:szCs w:val="32"/>
          <w:u w:val="single"/>
          <w:rtl/>
        </w:rPr>
        <w:lastRenderedPageBreak/>
        <w:t>ثانيًا: مفهوم الشركات الصغيرة والمتوسطة</w:t>
      </w:r>
    </w:p>
    <w:p w14:paraId="57C77D42" w14:textId="0E995EFB"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الشركات الصغيرة والمتوسطة</w:t>
      </w:r>
      <w:r w:rsidRPr="001200CF">
        <w:rPr>
          <w:rFonts w:asciiTheme="majorBidi" w:hAnsiTheme="majorBidi" w:cstheme="majorBidi"/>
          <w:sz w:val="28"/>
          <w:szCs w:val="28"/>
        </w:rPr>
        <w:t xml:space="preserve"> (SMEs) </w:t>
      </w:r>
      <w:r w:rsidRPr="001200CF">
        <w:rPr>
          <w:rFonts w:asciiTheme="majorBidi" w:hAnsiTheme="majorBidi" w:cstheme="majorBidi"/>
          <w:sz w:val="28"/>
          <w:szCs w:val="28"/>
          <w:rtl/>
        </w:rPr>
        <w:t>تُعد من أهم الركائز التي تقوم عليها الاقتصادات المحلية والعالمية. فهي تمثل مصدرًا رئيسيًا للإبداع، وتعمل على خلق فرص عمل واسعة، وتلعب دورًا محوريًا في التنمية الاقتصادية والاجتماعية. وعلى الرغم من تنوع تعريفاتها حول العالم بناءً على عدد الموظفين، وحجم الإيرادات، أو إجمالي الأصول، إلا أن الهدف الأساسي لهذه الشركات يظل واحدًا: توفير السلع والخدمات بجودة وتكلفة تناسب مختلف فئات المستهلكين</w:t>
      </w:r>
      <w:r w:rsidRPr="001200CF">
        <w:rPr>
          <w:rFonts w:asciiTheme="majorBidi" w:hAnsiTheme="majorBidi" w:cstheme="majorBidi"/>
          <w:sz w:val="28"/>
          <w:szCs w:val="28"/>
        </w:rPr>
        <w:t>.</w:t>
      </w:r>
    </w:p>
    <w:p w14:paraId="1B1D1EF3"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تعريف الشركات الصغيرة والمتوسطة</w:t>
      </w:r>
    </w:p>
    <w:p w14:paraId="47391F2D"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الشركات الصغيرة والمتوسطة تُعرف بأنها تلك المؤسسات التي تعمل ضمن نطاق محدود من الموارد البشرية والمالية، ولكنها تمتلك مرونة كبيرة وقدرة على التكيف مع متغيرات السوق. غالبًا ما تختلف تعريفاتها بين الدول، ولكن العناصر المشتركة تشمل</w:t>
      </w:r>
      <w:r w:rsidRPr="001200CF">
        <w:rPr>
          <w:rFonts w:asciiTheme="majorBidi" w:hAnsiTheme="majorBidi" w:cstheme="majorBidi"/>
          <w:sz w:val="28"/>
          <w:szCs w:val="28"/>
        </w:rPr>
        <w:t>:</w:t>
      </w:r>
    </w:p>
    <w:p w14:paraId="756DE573" w14:textId="77777777" w:rsidR="001200CF" w:rsidRPr="001200CF" w:rsidRDefault="001200CF" w:rsidP="001A6C58">
      <w:pPr>
        <w:numPr>
          <w:ilvl w:val="0"/>
          <w:numId w:val="20"/>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الشركات الصغيرة</w:t>
      </w:r>
      <w:r w:rsidRPr="001200CF">
        <w:rPr>
          <w:rFonts w:asciiTheme="majorBidi" w:hAnsiTheme="majorBidi" w:cstheme="majorBidi"/>
          <w:b/>
          <w:bCs/>
          <w:sz w:val="28"/>
          <w:szCs w:val="28"/>
        </w:rPr>
        <w:t>:</w:t>
      </w:r>
      <w:r w:rsidRPr="001200CF">
        <w:rPr>
          <w:rFonts w:asciiTheme="majorBidi" w:hAnsiTheme="majorBidi" w:cstheme="majorBidi"/>
          <w:sz w:val="28"/>
          <w:szCs w:val="28"/>
        </w:rPr>
        <w:t xml:space="preserve"> </w:t>
      </w:r>
      <w:r w:rsidRPr="001200CF">
        <w:rPr>
          <w:rFonts w:asciiTheme="majorBidi" w:hAnsiTheme="majorBidi" w:cstheme="majorBidi"/>
          <w:sz w:val="28"/>
          <w:szCs w:val="28"/>
          <w:rtl/>
        </w:rPr>
        <w:t>تكون عادةً مملوكة ومدارة من قبل أفراد أو عائلات، ويبلغ عدد موظفيها أقل من 50 شخصًا. إيراداتها محدودة نسبيًا لكنها كافية لتغطية احتياجات السوق المحلية</w:t>
      </w:r>
      <w:r w:rsidRPr="001200CF">
        <w:rPr>
          <w:rFonts w:asciiTheme="majorBidi" w:hAnsiTheme="majorBidi" w:cstheme="majorBidi"/>
          <w:sz w:val="28"/>
          <w:szCs w:val="28"/>
        </w:rPr>
        <w:t>.</w:t>
      </w:r>
    </w:p>
    <w:p w14:paraId="14086065" w14:textId="77777777" w:rsidR="001200CF" w:rsidRPr="001200CF" w:rsidRDefault="001200CF" w:rsidP="001A6C58">
      <w:pPr>
        <w:numPr>
          <w:ilvl w:val="0"/>
          <w:numId w:val="20"/>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الشركات المتوسطة</w:t>
      </w:r>
      <w:r w:rsidRPr="001200CF">
        <w:rPr>
          <w:rFonts w:asciiTheme="majorBidi" w:hAnsiTheme="majorBidi" w:cstheme="majorBidi"/>
          <w:b/>
          <w:bCs/>
          <w:sz w:val="28"/>
          <w:szCs w:val="28"/>
        </w:rPr>
        <w:t>:</w:t>
      </w:r>
      <w:r w:rsidRPr="001200CF">
        <w:rPr>
          <w:rFonts w:asciiTheme="majorBidi" w:hAnsiTheme="majorBidi" w:cstheme="majorBidi"/>
          <w:sz w:val="28"/>
          <w:szCs w:val="28"/>
        </w:rPr>
        <w:t xml:space="preserve"> </w:t>
      </w:r>
      <w:r w:rsidRPr="001200CF">
        <w:rPr>
          <w:rFonts w:asciiTheme="majorBidi" w:hAnsiTheme="majorBidi" w:cstheme="majorBidi"/>
          <w:sz w:val="28"/>
          <w:szCs w:val="28"/>
          <w:rtl/>
        </w:rPr>
        <w:t>تعتبر مرحلة انتقالية بين الشركات الصغيرة والكبيرة. يتراوح عدد موظفيها بين 50 و250 شخصًا، وتتميز بقدرتها على التوسع إقليميًا أو حتى دوليًا</w:t>
      </w:r>
      <w:r w:rsidRPr="001200CF">
        <w:rPr>
          <w:rFonts w:asciiTheme="majorBidi" w:hAnsiTheme="majorBidi" w:cstheme="majorBidi"/>
          <w:sz w:val="28"/>
          <w:szCs w:val="28"/>
        </w:rPr>
        <w:t>.</w:t>
      </w:r>
    </w:p>
    <w:p w14:paraId="20F9CF31" w14:textId="452419D4"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تعريف عملي</w:t>
      </w:r>
      <w:r w:rsidRPr="001200CF">
        <w:rPr>
          <w:rFonts w:asciiTheme="majorBidi" w:hAnsiTheme="majorBidi" w:cstheme="majorBidi"/>
          <w:b/>
          <w:bCs/>
          <w:sz w:val="28"/>
          <w:szCs w:val="28"/>
        </w:rPr>
        <w:t>:</w:t>
      </w:r>
      <w:r w:rsidRPr="001200CF">
        <w:rPr>
          <w:rFonts w:asciiTheme="majorBidi" w:hAnsiTheme="majorBidi" w:cstheme="majorBidi"/>
          <w:sz w:val="28"/>
          <w:szCs w:val="28"/>
        </w:rPr>
        <w:t xml:space="preserve"> </w:t>
      </w:r>
      <w:r w:rsidRPr="001200CF">
        <w:rPr>
          <w:rFonts w:asciiTheme="majorBidi" w:hAnsiTheme="majorBidi" w:cstheme="majorBidi"/>
          <w:sz w:val="28"/>
          <w:szCs w:val="28"/>
          <w:rtl/>
        </w:rPr>
        <w:t>الشركات الصغيرة والمتوسطة هي تلك المؤسسات التي تلبي احتياجات السوق بطريقة مبتكرة وفعالة مع الحفاظ على هيكل إداري بسيط يسمح باتخاذ قرارات سريعة ومباشرة</w:t>
      </w:r>
      <w:r w:rsidRPr="001200CF">
        <w:rPr>
          <w:rFonts w:asciiTheme="majorBidi" w:hAnsiTheme="majorBidi" w:cstheme="majorBidi"/>
          <w:sz w:val="28"/>
          <w:szCs w:val="28"/>
        </w:rPr>
        <w:t>.</w:t>
      </w:r>
    </w:p>
    <w:p w14:paraId="2A8E3C54"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الخصائص المميزة للشركات الصغيرة والمتوسطة</w:t>
      </w:r>
    </w:p>
    <w:p w14:paraId="2DAD3ED4" w14:textId="77777777" w:rsidR="001200CF" w:rsidRPr="001200CF" w:rsidRDefault="001200CF" w:rsidP="001A6C58">
      <w:pPr>
        <w:numPr>
          <w:ilvl w:val="0"/>
          <w:numId w:val="21"/>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المحدودية في الموارد</w:t>
      </w:r>
      <w:r w:rsidRPr="001200CF">
        <w:rPr>
          <w:rFonts w:asciiTheme="majorBidi" w:hAnsiTheme="majorBidi" w:cstheme="majorBidi"/>
          <w:b/>
          <w:bCs/>
          <w:sz w:val="28"/>
          <w:szCs w:val="28"/>
        </w:rPr>
        <w:t>:</w:t>
      </w:r>
    </w:p>
    <w:p w14:paraId="6A501C76" w14:textId="77777777" w:rsidR="001200CF" w:rsidRPr="001200CF" w:rsidRDefault="001200CF" w:rsidP="001A6C58">
      <w:pPr>
        <w:numPr>
          <w:ilvl w:val="1"/>
          <w:numId w:val="21"/>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تمتلك هذه الشركات عادةً موارد مالية وبشرية محدودة مقارنة بالشركات الكبرى، مما يدفعها للابتكار واستخدام استراتيجيات فعالة للتغلب على التحديات</w:t>
      </w:r>
      <w:r w:rsidRPr="001200CF">
        <w:rPr>
          <w:rFonts w:asciiTheme="majorBidi" w:hAnsiTheme="majorBidi" w:cstheme="majorBidi"/>
          <w:sz w:val="28"/>
          <w:szCs w:val="28"/>
        </w:rPr>
        <w:t>.</w:t>
      </w:r>
    </w:p>
    <w:p w14:paraId="1E60C5B8" w14:textId="77777777" w:rsidR="001200CF" w:rsidRPr="001200CF" w:rsidRDefault="001200CF" w:rsidP="001A6C58">
      <w:pPr>
        <w:numPr>
          <w:ilvl w:val="0"/>
          <w:numId w:val="21"/>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المرونة</w:t>
      </w:r>
      <w:r w:rsidRPr="001200CF">
        <w:rPr>
          <w:rFonts w:asciiTheme="majorBidi" w:hAnsiTheme="majorBidi" w:cstheme="majorBidi"/>
          <w:b/>
          <w:bCs/>
          <w:sz w:val="28"/>
          <w:szCs w:val="28"/>
        </w:rPr>
        <w:t>:</w:t>
      </w:r>
    </w:p>
    <w:p w14:paraId="018DD813" w14:textId="77777777" w:rsidR="001200CF" w:rsidRPr="001200CF" w:rsidRDefault="001200CF" w:rsidP="001A6C58">
      <w:pPr>
        <w:numPr>
          <w:ilvl w:val="1"/>
          <w:numId w:val="21"/>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بفضل صغر حجمها، تستطيع الشركات الصغيرة والمتوسطة التكيف بسرعة مع تغيرات السوق أو التوجهات الاقتصادية</w:t>
      </w:r>
      <w:r w:rsidRPr="001200CF">
        <w:rPr>
          <w:rFonts w:asciiTheme="majorBidi" w:hAnsiTheme="majorBidi" w:cstheme="majorBidi"/>
          <w:sz w:val="28"/>
          <w:szCs w:val="28"/>
        </w:rPr>
        <w:t>.</w:t>
      </w:r>
    </w:p>
    <w:p w14:paraId="39A6F52B" w14:textId="77777777" w:rsidR="001200CF" w:rsidRPr="001200CF" w:rsidRDefault="001200CF" w:rsidP="001A6C58">
      <w:pPr>
        <w:numPr>
          <w:ilvl w:val="0"/>
          <w:numId w:val="21"/>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lastRenderedPageBreak/>
        <w:t>التوجه المحلي</w:t>
      </w:r>
      <w:r w:rsidRPr="001200CF">
        <w:rPr>
          <w:rFonts w:asciiTheme="majorBidi" w:hAnsiTheme="majorBidi" w:cstheme="majorBidi"/>
          <w:b/>
          <w:bCs/>
          <w:sz w:val="28"/>
          <w:szCs w:val="28"/>
        </w:rPr>
        <w:t>:</w:t>
      </w:r>
    </w:p>
    <w:p w14:paraId="5518492A" w14:textId="77777777" w:rsidR="001200CF" w:rsidRPr="001200CF" w:rsidRDefault="001200CF" w:rsidP="001A6C58">
      <w:pPr>
        <w:numPr>
          <w:ilvl w:val="1"/>
          <w:numId w:val="21"/>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غالبًا ما تستهدف هذه الشركات الأسواق المحلية لتلبية احتياجات محددة، مع التركيز على جودة الخدمة أو المنتج</w:t>
      </w:r>
      <w:r w:rsidRPr="001200CF">
        <w:rPr>
          <w:rFonts w:asciiTheme="majorBidi" w:hAnsiTheme="majorBidi" w:cstheme="majorBidi"/>
          <w:sz w:val="28"/>
          <w:szCs w:val="28"/>
        </w:rPr>
        <w:t>.</w:t>
      </w:r>
    </w:p>
    <w:p w14:paraId="1FBBADB2" w14:textId="77777777" w:rsidR="001200CF" w:rsidRPr="001200CF" w:rsidRDefault="001200CF" w:rsidP="001A6C58">
      <w:pPr>
        <w:numPr>
          <w:ilvl w:val="0"/>
          <w:numId w:val="21"/>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الإدارة المركزية</w:t>
      </w:r>
      <w:r w:rsidRPr="001200CF">
        <w:rPr>
          <w:rFonts w:asciiTheme="majorBidi" w:hAnsiTheme="majorBidi" w:cstheme="majorBidi"/>
          <w:b/>
          <w:bCs/>
          <w:sz w:val="28"/>
          <w:szCs w:val="28"/>
        </w:rPr>
        <w:t>:</w:t>
      </w:r>
    </w:p>
    <w:p w14:paraId="7E034C8B" w14:textId="77777777" w:rsidR="001200CF" w:rsidRPr="001200CF" w:rsidRDefault="001200CF" w:rsidP="001A6C58">
      <w:pPr>
        <w:numPr>
          <w:ilvl w:val="1"/>
          <w:numId w:val="21"/>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في معظم الحالات، تكون هذه الشركات مملوكة ومدارة من قبل الأفراد أو عائلات، مما يمنحها طابعًا أكثر شخصية ومرونة في صنع القرار</w:t>
      </w:r>
      <w:r w:rsidRPr="001200CF">
        <w:rPr>
          <w:rFonts w:asciiTheme="majorBidi" w:hAnsiTheme="majorBidi" w:cstheme="majorBidi"/>
          <w:sz w:val="28"/>
          <w:szCs w:val="28"/>
        </w:rPr>
        <w:t>.</w:t>
      </w:r>
    </w:p>
    <w:p w14:paraId="5F9C6A41" w14:textId="77777777" w:rsidR="001200CF" w:rsidRPr="001200CF" w:rsidRDefault="001200CF" w:rsidP="001A6C58">
      <w:pPr>
        <w:numPr>
          <w:ilvl w:val="0"/>
          <w:numId w:val="21"/>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الإبداع والابتكار</w:t>
      </w:r>
      <w:r w:rsidRPr="001200CF">
        <w:rPr>
          <w:rFonts w:asciiTheme="majorBidi" w:hAnsiTheme="majorBidi" w:cstheme="majorBidi"/>
          <w:b/>
          <w:bCs/>
          <w:sz w:val="28"/>
          <w:szCs w:val="28"/>
        </w:rPr>
        <w:t>:</w:t>
      </w:r>
    </w:p>
    <w:p w14:paraId="6FC57DB0" w14:textId="269C0986" w:rsidR="001200CF" w:rsidRPr="001200CF" w:rsidRDefault="001200CF" w:rsidP="001A6C58">
      <w:pPr>
        <w:numPr>
          <w:ilvl w:val="1"/>
          <w:numId w:val="21"/>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نظرًا لمحدودية مواردها، تعتمد هذه الشركات بشكل كبير على التفكير الإبداعي لتقديم منتجات أو خدمات تلبي احتياجات العملاء بطريقة جديدة</w:t>
      </w:r>
      <w:r w:rsidRPr="001200CF">
        <w:rPr>
          <w:rFonts w:asciiTheme="majorBidi" w:hAnsiTheme="majorBidi" w:cstheme="majorBidi"/>
          <w:sz w:val="28"/>
          <w:szCs w:val="28"/>
        </w:rPr>
        <w:t>.</w:t>
      </w:r>
    </w:p>
    <w:p w14:paraId="0673BF8E"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أهمية الشركات الصغيرة والمتوسطة</w:t>
      </w:r>
    </w:p>
    <w:p w14:paraId="21884C61" w14:textId="77777777" w:rsidR="001200CF" w:rsidRPr="001200CF" w:rsidRDefault="001200CF" w:rsidP="001A6C58">
      <w:pPr>
        <w:numPr>
          <w:ilvl w:val="0"/>
          <w:numId w:val="22"/>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خلق فرص العمل</w:t>
      </w:r>
      <w:r w:rsidRPr="001200CF">
        <w:rPr>
          <w:rFonts w:asciiTheme="majorBidi" w:hAnsiTheme="majorBidi" w:cstheme="majorBidi"/>
          <w:b/>
          <w:bCs/>
          <w:sz w:val="28"/>
          <w:szCs w:val="28"/>
        </w:rPr>
        <w:t>:</w:t>
      </w:r>
    </w:p>
    <w:p w14:paraId="04E6FC02" w14:textId="77777777" w:rsidR="001200CF" w:rsidRPr="001200CF" w:rsidRDefault="001200CF" w:rsidP="001A6C58">
      <w:pPr>
        <w:numPr>
          <w:ilvl w:val="1"/>
          <w:numId w:val="22"/>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تُعد الشركات الصغيرة والمتوسطة المصدر الأساسي لفرص العمل في معظم الاقتصادات، حيث تستوعب نسبة كبيرة من القوى العاملة، خاصة في المناطق الريفية أو النامية</w:t>
      </w:r>
      <w:r w:rsidRPr="001200CF">
        <w:rPr>
          <w:rFonts w:asciiTheme="majorBidi" w:hAnsiTheme="majorBidi" w:cstheme="majorBidi"/>
          <w:sz w:val="28"/>
          <w:szCs w:val="28"/>
        </w:rPr>
        <w:t>.</w:t>
      </w:r>
    </w:p>
    <w:p w14:paraId="2C5E993E" w14:textId="77777777" w:rsidR="001200CF" w:rsidRPr="001200CF" w:rsidRDefault="001200CF" w:rsidP="001A6C58">
      <w:pPr>
        <w:numPr>
          <w:ilvl w:val="0"/>
          <w:numId w:val="22"/>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تحفيز الابتكار</w:t>
      </w:r>
      <w:r w:rsidRPr="001200CF">
        <w:rPr>
          <w:rFonts w:asciiTheme="majorBidi" w:hAnsiTheme="majorBidi" w:cstheme="majorBidi"/>
          <w:b/>
          <w:bCs/>
          <w:sz w:val="28"/>
          <w:szCs w:val="28"/>
        </w:rPr>
        <w:t>:</w:t>
      </w:r>
    </w:p>
    <w:p w14:paraId="4429A20F" w14:textId="77777777" w:rsidR="001200CF" w:rsidRPr="001200CF" w:rsidRDefault="001200CF" w:rsidP="001A6C58">
      <w:pPr>
        <w:numPr>
          <w:ilvl w:val="1"/>
          <w:numId w:val="22"/>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بفضل قدرتها على التكيف، تقدم الشركات الصغيرة والمتوسطة أفكارًا جديدة ومنتجات مبتكرة تضيف قيمة إلى السوق</w:t>
      </w:r>
      <w:r w:rsidRPr="001200CF">
        <w:rPr>
          <w:rFonts w:asciiTheme="majorBidi" w:hAnsiTheme="majorBidi" w:cstheme="majorBidi"/>
          <w:sz w:val="28"/>
          <w:szCs w:val="28"/>
        </w:rPr>
        <w:t>.</w:t>
      </w:r>
    </w:p>
    <w:p w14:paraId="0C3AFEAE" w14:textId="77777777" w:rsidR="001200CF" w:rsidRPr="001200CF" w:rsidRDefault="001200CF" w:rsidP="001A6C58">
      <w:pPr>
        <w:numPr>
          <w:ilvl w:val="0"/>
          <w:numId w:val="22"/>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تعزيز الاقتصاد المحلي</w:t>
      </w:r>
      <w:r w:rsidRPr="001200CF">
        <w:rPr>
          <w:rFonts w:asciiTheme="majorBidi" w:hAnsiTheme="majorBidi" w:cstheme="majorBidi"/>
          <w:b/>
          <w:bCs/>
          <w:sz w:val="28"/>
          <w:szCs w:val="28"/>
        </w:rPr>
        <w:t>:</w:t>
      </w:r>
    </w:p>
    <w:p w14:paraId="4E491BE6" w14:textId="77777777" w:rsidR="001200CF" w:rsidRDefault="001200CF" w:rsidP="001A6C58">
      <w:pPr>
        <w:numPr>
          <w:ilvl w:val="1"/>
          <w:numId w:val="22"/>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من خلال دعم الأسواق المحلية وتلبية احتياجاتها، تسهم هذه الشركات في تعزيز الاقتصادات الوطنية وجذب الاستثمارات</w:t>
      </w:r>
      <w:r w:rsidRPr="001200CF">
        <w:rPr>
          <w:rFonts w:asciiTheme="majorBidi" w:hAnsiTheme="majorBidi" w:cstheme="majorBidi"/>
          <w:sz w:val="28"/>
          <w:szCs w:val="28"/>
        </w:rPr>
        <w:t>.</w:t>
      </w:r>
    </w:p>
    <w:p w14:paraId="41172203" w14:textId="77777777" w:rsidR="001A6C58" w:rsidRDefault="001A6C58" w:rsidP="001A6C58">
      <w:pPr>
        <w:bidi/>
        <w:spacing w:line="360" w:lineRule="auto"/>
        <w:jc w:val="lowKashida"/>
        <w:rPr>
          <w:rFonts w:asciiTheme="majorBidi" w:hAnsiTheme="majorBidi" w:cstheme="majorBidi"/>
          <w:sz w:val="28"/>
          <w:szCs w:val="28"/>
          <w:rtl/>
        </w:rPr>
      </w:pPr>
    </w:p>
    <w:p w14:paraId="73C7BEB1" w14:textId="77777777" w:rsidR="001A6C58" w:rsidRPr="001200CF" w:rsidRDefault="001A6C58" w:rsidP="001A6C58">
      <w:pPr>
        <w:bidi/>
        <w:spacing w:line="360" w:lineRule="auto"/>
        <w:jc w:val="lowKashida"/>
        <w:rPr>
          <w:rFonts w:asciiTheme="majorBidi" w:hAnsiTheme="majorBidi" w:cstheme="majorBidi"/>
          <w:sz w:val="28"/>
          <w:szCs w:val="28"/>
        </w:rPr>
      </w:pPr>
    </w:p>
    <w:p w14:paraId="65C0135B" w14:textId="77777777" w:rsidR="001200CF" w:rsidRPr="001200CF" w:rsidRDefault="001200CF" w:rsidP="001A6C58">
      <w:pPr>
        <w:numPr>
          <w:ilvl w:val="0"/>
          <w:numId w:val="22"/>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lastRenderedPageBreak/>
        <w:t>دعم تنوع الاقتصاد</w:t>
      </w:r>
      <w:r w:rsidRPr="001200CF">
        <w:rPr>
          <w:rFonts w:asciiTheme="majorBidi" w:hAnsiTheme="majorBidi" w:cstheme="majorBidi"/>
          <w:b/>
          <w:bCs/>
          <w:sz w:val="28"/>
          <w:szCs w:val="28"/>
        </w:rPr>
        <w:t>:</w:t>
      </w:r>
    </w:p>
    <w:p w14:paraId="14B36ADE" w14:textId="77777777" w:rsidR="001200CF" w:rsidRPr="001200CF" w:rsidRDefault="001200CF" w:rsidP="001A6C58">
      <w:pPr>
        <w:numPr>
          <w:ilvl w:val="1"/>
          <w:numId w:val="22"/>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تسهم هذه الشركات في تقليل الاعتماد على قطاعات محددة عن طريق تنويع الأنشطة الاقتصادية</w:t>
      </w:r>
      <w:r w:rsidRPr="001200CF">
        <w:rPr>
          <w:rFonts w:asciiTheme="majorBidi" w:hAnsiTheme="majorBidi" w:cstheme="majorBidi"/>
          <w:sz w:val="28"/>
          <w:szCs w:val="28"/>
        </w:rPr>
        <w:t>.</w:t>
      </w:r>
    </w:p>
    <w:p w14:paraId="42179433" w14:textId="77777777" w:rsidR="001200CF" w:rsidRPr="001200CF" w:rsidRDefault="001200CF" w:rsidP="001A6C58">
      <w:pPr>
        <w:numPr>
          <w:ilvl w:val="0"/>
          <w:numId w:val="22"/>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تشجيع ريادة الأعمال</w:t>
      </w:r>
      <w:r w:rsidRPr="001200CF">
        <w:rPr>
          <w:rFonts w:asciiTheme="majorBidi" w:hAnsiTheme="majorBidi" w:cstheme="majorBidi"/>
          <w:b/>
          <w:bCs/>
          <w:sz w:val="28"/>
          <w:szCs w:val="28"/>
        </w:rPr>
        <w:t>:</w:t>
      </w:r>
    </w:p>
    <w:p w14:paraId="350501F3" w14:textId="76C6B9B2" w:rsidR="001200CF" w:rsidRPr="001200CF" w:rsidRDefault="001200CF" w:rsidP="001A6C58">
      <w:pPr>
        <w:numPr>
          <w:ilvl w:val="1"/>
          <w:numId w:val="22"/>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الشركات الصغيرة والمتوسطة غالبًا ما تكون نقطة البداية للمبدعين ورواد الأعمال الذين يسعون إلى تحويل أفكارهم إلى مشاريع ناجحة</w:t>
      </w:r>
      <w:r w:rsidRPr="001200CF">
        <w:rPr>
          <w:rFonts w:asciiTheme="majorBidi" w:hAnsiTheme="majorBidi" w:cstheme="majorBidi"/>
          <w:sz w:val="28"/>
          <w:szCs w:val="28"/>
        </w:rPr>
        <w:t>.</w:t>
      </w:r>
    </w:p>
    <w:p w14:paraId="1C28A4CA"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التحديات التي تواجه الشركات الصغيرة والمتوسطة</w:t>
      </w:r>
    </w:p>
    <w:p w14:paraId="5E46A73B" w14:textId="77777777" w:rsidR="001200CF" w:rsidRPr="001200CF" w:rsidRDefault="001200CF" w:rsidP="001A6C58">
      <w:pPr>
        <w:numPr>
          <w:ilvl w:val="0"/>
          <w:numId w:val="23"/>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صعوبة الحصول على التمويل</w:t>
      </w:r>
      <w:r w:rsidRPr="001200CF">
        <w:rPr>
          <w:rFonts w:asciiTheme="majorBidi" w:hAnsiTheme="majorBidi" w:cstheme="majorBidi"/>
          <w:b/>
          <w:bCs/>
          <w:sz w:val="28"/>
          <w:szCs w:val="28"/>
        </w:rPr>
        <w:t>:</w:t>
      </w:r>
    </w:p>
    <w:p w14:paraId="578A7812" w14:textId="77777777" w:rsidR="001200CF" w:rsidRPr="001200CF" w:rsidRDefault="001200CF" w:rsidP="001A6C58">
      <w:pPr>
        <w:numPr>
          <w:ilvl w:val="1"/>
          <w:numId w:val="23"/>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تواجه هذه الشركات تحديات كبيرة في الوصول إلى القروض أو الاستثمارات بسبب نقص الضمانات وارتفاع معدلات الفائدة</w:t>
      </w:r>
      <w:r w:rsidRPr="001200CF">
        <w:rPr>
          <w:rFonts w:asciiTheme="majorBidi" w:hAnsiTheme="majorBidi" w:cstheme="majorBidi"/>
          <w:sz w:val="28"/>
          <w:szCs w:val="28"/>
        </w:rPr>
        <w:t>.</w:t>
      </w:r>
    </w:p>
    <w:p w14:paraId="762D2B1E" w14:textId="77777777" w:rsidR="001200CF" w:rsidRPr="001200CF" w:rsidRDefault="001200CF" w:rsidP="001A6C58">
      <w:pPr>
        <w:numPr>
          <w:ilvl w:val="0"/>
          <w:numId w:val="23"/>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التنافسية في السوق</w:t>
      </w:r>
      <w:r w:rsidRPr="001200CF">
        <w:rPr>
          <w:rFonts w:asciiTheme="majorBidi" w:hAnsiTheme="majorBidi" w:cstheme="majorBidi"/>
          <w:b/>
          <w:bCs/>
          <w:sz w:val="28"/>
          <w:szCs w:val="28"/>
        </w:rPr>
        <w:t>:</w:t>
      </w:r>
    </w:p>
    <w:p w14:paraId="3DDC2345" w14:textId="77777777" w:rsidR="001200CF" w:rsidRPr="001200CF" w:rsidRDefault="001200CF" w:rsidP="001A6C58">
      <w:pPr>
        <w:numPr>
          <w:ilvl w:val="1"/>
          <w:numId w:val="23"/>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تعمل في بيئات مليئة بالمنافسة من الشركات الكبرى، التي تمتلك موارد مالية وإدارية أكبر</w:t>
      </w:r>
      <w:r w:rsidRPr="001200CF">
        <w:rPr>
          <w:rFonts w:asciiTheme="majorBidi" w:hAnsiTheme="majorBidi" w:cstheme="majorBidi"/>
          <w:sz w:val="28"/>
          <w:szCs w:val="28"/>
        </w:rPr>
        <w:t>.</w:t>
      </w:r>
    </w:p>
    <w:p w14:paraId="4141F432" w14:textId="77777777" w:rsidR="001200CF" w:rsidRPr="001200CF" w:rsidRDefault="001200CF" w:rsidP="001A6C58">
      <w:pPr>
        <w:numPr>
          <w:ilvl w:val="0"/>
          <w:numId w:val="23"/>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التحديات التقنية</w:t>
      </w:r>
      <w:r w:rsidRPr="001200CF">
        <w:rPr>
          <w:rFonts w:asciiTheme="majorBidi" w:hAnsiTheme="majorBidi" w:cstheme="majorBidi"/>
          <w:b/>
          <w:bCs/>
          <w:sz w:val="28"/>
          <w:szCs w:val="28"/>
        </w:rPr>
        <w:t>:</w:t>
      </w:r>
    </w:p>
    <w:p w14:paraId="1A41EBBF" w14:textId="77777777" w:rsidR="001200CF" w:rsidRPr="001200CF" w:rsidRDefault="001200CF" w:rsidP="001A6C58">
      <w:pPr>
        <w:numPr>
          <w:ilvl w:val="1"/>
          <w:numId w:val="23"/>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نقص القدرة على تبني تقنيات حديثة قد يؤثر على كفاءة الإنتاج أو الجودة</w:t>
      </w:r>
      <w:r w:rsidRPr="001200CF">
        <w:rPr>
          <w:rFonts w:asciiTheme="majorBidi" w:hAnsiTheme="majorBidi" w:cstheme="majorBidi"/>
          <w:sz w:val="28"/>
          <w:szCs w:val="28"/>
        </w:rPr>
        <w:t>.</w:t>
      </w:r>
    </w:p>
    <w:p w14:paraId="6DFDC019" w14:textId="77777777" w:rsidR="001200CF" w:rsidRPr="001200CF" w:rsidRDefault="001200CF" w:rsidP="001A6C58">
      <w:pPr>
        <w:numPr>
          <w:ilvl w:val="0"/>
          <w:numId w:val="23"/>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القيود الإدارية والتنظيمية</w:t>
      </w:r>
      <w:r w:rsidRPr="001200CF">
        <w:rPr>
          <w:rFonts w:asciiTheme="majorBidi" w:hAnsiTheme="majorBidi" w:cstheme="majorBidi"/>
          <w:b/>
          <w:bCs/>
          <w:sz w:val="28"/>
          <w:szCs w:val="28"/>
        </w:rPr>
        <w:t>:</w:t>
      </w:r>
    </w:p>
    <w:p w14:paraId="3ABF6463" w14:textId="77777777" w:rsidR="001200CF" w:rsidRPr="001200CF" w:rsidRDefault="001200CF" w:rsidP="001A6C58">
      <w:pPr>
        <w:numPr>
          <w:ilvl w:val="1"/>
          <w:numId w:val="23"/>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تواجه هذه الشركات تحديات تتعلق بالبيروقراطية، الضرائب، والتشريعات التي قد تعيق تطورها</w:t>
      </w:r>
      <w:r w:rsidRPr="001200CF">
        <w:rPr>
          <w:rFonts w:asciiTheme="majorBidi" w:hAnsiTheme="majorBidi" w:cstheme="majorBidi"/>
          <w:sz w:val="28"/>
          <w:szCs w:val="28"/>
        </w:rPr>
        <w:t>.</w:t>
      </w:r>
    </w:p>
    <w:p w14:paraId="5B7AF39E" w14:textId="77777777" w:rsidR="001200CF" w:rsidRPr="001200CF" w:rsidRDefault="001200CF" w:rsidP="001A6C58">
      <w:pPr>
        <w:numPr>
          <w:ilvl w:val="0"/>
          <w:numId w:val="23"/>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الوصول إلى الأسواق</w:t>
      </w:r>
      <w:r w:rsidRPr="001200CF">
        <w:rPr>
          <w:rFonts w:asciiTheme="majorBidi" w:hAnsiTheme="majorBidi" w:cstheme="majorBidi"/>
          <w:b/>
          <w:bCs/>
          <w:sz w:val="28"/>
          <w:szCs w:val="28"/>
        </w:rPr>
        <w:t>:</w:t>
      </w:r>
    </w:p>
    <w:p w14:paraId="4C82473B" w14:textId="306AC07D" w:rsidR="001200CF" w:rsidRDefault="001200CF" w:rsidP="001A6C58">
      <w:pPr>
        <w:numPr>
          <w:ilvl w:val="1"/>
          <w:numId w:val="23"/>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محدودية الموارد تجعل التوسع إلى أسواق جديدة أو التصدير أمرًا صعبًا</w:t>
      </w:r>
      <w:r w:rsidRPr="001200CF">
        <w:rPr>
          <w:rFonts w:asciiTheme="majorBidi" w:hAnsiTheme="majorBidi" w:cstheme="majorBidi"/>
          <w:sz w:val="28"/>
          <w:szCs w:val="28"/>
        </w:rPr>
        <w:t>.</w:t>
      </w:r>
    </w:p>
    <w:p w14:paraId="77DE9E28" w14:textId="77777777" w:rsidR="001A6C58" w:rsidRPr="001200CF" w:rsidRDefault="001A6C58" w:rsidP="001A6C58">
      <w:pPr>
        <w:bidi/>
        <w:spacing w:line="360" w:lineRule="auto"/>
        <w:ind w:left="720"/>
        <w:jc w:val="lowKashida"/>
        <w:rPr>
          <w:rFonts w:asciiTheme="majorBidi" w:hAnsiTheme="majorBidi" w:cstheme="majorBidi"/>
          <w:sz w:val="28"/>
          <w:szCs w:val="28"/>
        </w:rPr>
      </w:pPr>
    </w:p>
    <w:p w14:paraId="3CF392D4"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lastRenderedPageBreak/>
        <w:t>الدور الاقتصادي للشركات الصغيرة والمتوسطة</w:t>
      </w:r>
    </w:p>
    <w:p w14:paraId="6754942C"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تُعتبر الشركات الصغيرة والمتوسطة القلب النابض للاقتصادات، سواء في الدول النامية أو المتقدمة. فإلى جانب خلق الوظائف وتحفيز النمو الاقتصادي، تساهم في</w:t>
      </w:r>
      <w:r w:rsidRPr="001200CF">
        <w:rPr>
          <w:rFonts w:asciiTheme="majorBidi" w:hAnsiTheme="majorBidi" w:cstheme="majorBidi"/>
          <w:sz w:val="28"/>
          <w:szCs w:val="28"/>
        </w:rPr>
        <w:t>:</w:t>
      </w:r>
    </w:p>
    <w:p w14:paraId="32C54EED" w14:textId="77777777" w:rsidR="001200CF" w:rsidRPr="001200CF" w:rsidRDefault="001200CF" w:rsidP="001A6C58">
      <w:pPr>
        <w:numPr>
          <w:ilvl w:val="0"/>
          <w:numId w:val="24"/>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زيادة الإنتاجية</w:t>
      </w:r>
      <w:r w:rsidRPr="001200CF">
        <w:rPr>
          <w:rFonts w:asciiTheme="majorBidi" w:hAnsiTheme="majorBidi" w:cstheme="majorBidi"/>
          <w:b/>
          <w:bCs/>
          <w:sz w:val="28"/>
          <w:szCs w:val="28"/>
        </w:rPr>
        <w:t>:</w:t>
      </w:r>
    </w:p>
    <w:p w14:paraId="5671A600" w14:textId="77777777" w:rsidR="001200CF" w:rsidRPr="001200CF" w:rsidRDefault="001200CF" w:rsidP="001A6C58">
      <w:pPr>
        <w:numPr>
          <w:ilvl w:val="1"/>
          <w:numId w:val="24"/>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تقديم منتجات وخدمات ذات جودة تلبي الطلب المحلي والدولي</w:t>
      </w:r>
      <w:r w:rsidRPr="001200CF">
        <w:rPr>
          <w:rFonts w:asciiTheme="majorBidi" w:hAnsiTheme="majorBidi" w:cstheme="majorBidi"/>
          <w:sz w:val="28"/>
          <w:szCs w:val="28"/>
        </w:rPr>
        <w:t>.</w:t>
      </w:r>
    </w:p>
    <w:p w14:paraId="60FA27EA" w14:textId="77777777" w:rsidR="001200CF" w:rsidRPr="001200CF" w:rsidRDefault="001200CF" w:rsidP="001A6C58">
      <w:pPr>
        <w:numPr>
          <w:ilvl w:val="0"/>
          <w:numId w:val="24"/>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تعزيز الاستقرار الاقتصادي</w:t>
      </w:r>
      <w:r w:rsidRPr="001200CF">
        <w:rPr>
          <w:rFonts w:asciiTheme="majorBidi" w:hAnsiTheme="majorBidi" w:cstheme="majorBidi"/>
          <w:b/>
          <w:bCs/>
          <w:sz w:val="28"/>
          <w:szCs w:val="28"/>
        </w:rPr>
        <w:t>:</w:t>
      </w:r>
    </w:p>
    <w:p w14:paraId="77DA14A5" w14:textId="77777777" w:rsidR="001200CF" w:rsidRPr="001200CF" w:rsidRDefault="001200CF" w:rsidP="001A6C58">
      <w:pPr>
        <w:numPr>
          <w:ilvl w:val="1"/>
          <w:numId w:val="24"/>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من خلال تنويع مصادر الدخل وتوفير فرص عمل مستدامة</w:t>
      </w:r>
      <w:r w:rsidRPr="001200CF">
        <w:rPr>
          <w:rFonts w:asciiTheme="majorBidi" w:hAnsiTheme="majorBidi" w:cstheme="majorBidi"/>
          <w:sz w:val="28"/>
          <w:szCs w:val="28"/>
        </w:rPr>
        <w:t>.</w:t>
      </w:r>
    </w:p>
    <w:p w14:paraId="0456F994" w14:textId="77777777" w:rsidR="001200CF" w:rsidRPr="001200CF" w:rsidRDefault="001200CF" w:rsidP="001A6C58">
      <w:pPr>
        <w:numPr>
          <w:ilvl w:val="0"/>
          <w:numId w:val="24"/>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دعم سلاسل الإمداد</w:t>
      </w:r>
      <w:r w:rsidRPr="001200CF">
        <w:rPr>
          <w:rFonts w:asciiTheme="majorBidi" w:hAnsiTheme="majorBidi" w:cstheme="majorBidi"/>
          <w:b/>
          <w:bCs/>
          <w:sz w:val="28"/>
          <w:szCs w:val="28"/>
        </w:rPr>
        <w:t>:</w:t>
      </w:r>
    </w:p>
    <w:p w14:paraId="079CED57" w14:textId="141A5482" w:rsidR="001200CF" w:rsidRPr="001200CF" w:rsidRDefault="001200CF" w:rsidP="001A6C58">
      <w:pPr>
        <w:numPr>
          <w:ilvl w:val="1"/>
          <w:numId w:val="24"/>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تساهم بشكل كبير في دعم الصناعات الكبيرة من خلال توفير مواد خام أو خدمات داعمة</w:t>
      </w:r>
      <w:r w:rsidRPr="001200CF">
        <w:rPr>
          <w:rFonts w:asciiTheme="majorBidi" w:hAnsiTheme="majorBidi" w:cstheme="majorBidi"/>
          <w:sz w:val="28"/>
          <w:szCs w:val="28"/>
        </w:rPr>
        <w:t>.</w:t>
      </w:r>
    </w:p>
    <w:p w14:paraId="2A49D1BD"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أمثلة على نجاح الشركات الصغيرة والمتوسطة</w:t>
      </w:r>
    </w:p>
    <w:p w14:paraId="6CFFFCCD" w14:textId="77777777" w:rsidR="001200CF" w:rsidRPr="001200CF" w:rsidRDefault="001200CF" w:rsidP="001A6C58">
      <w:pPr>
        <w:numPr>
          <w:ilvl w:val="0"/>
          <w:numId w:val="25"/>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في العديد من الاقتصادات الناشئة، نجحت الشركات الصغيرة والمتوسطة في التغلب على التحديات المحلية من خلال تقديم حلول مبتكرة. على سبيل المثال، شركات التكنولوجيا الناشئة التي تقدم حلولًا رقمية للتجارة الإلكترونية، أو شركات التصنيع التي تركز على المنتجات المستدامة</w:t>
      </w:r>
      <w:r w:rsidRPr="001200CF">
        <w:rPr>
          <w:rFonts w:asciiTheme="majorBidi" w:hAnsiTheme="majorBidi" w:cstheme="majorBidi"/>
          <w:sz w:val="28"/>
          <w:szCs w:val="28"/>
        </w:rPr>
        <w:t>.</w:t>
      </w:r>
    </w:p>
    <w:p w14:paraId="08E3A654" w14:textId="51C38094" w:rsidR="001200CF" w:rsidRPr="001200CF" w:rsidRDefault="001200CF" w:rsidP="001A6C58">
      <w:pPr>
        <w:numPr>
          <w:ilvl w:val="0"/>
          <w:numId w:val="25"/>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دول مثل ألمانيا تعتمد بشكل كبير على قطاع الشركات الصغيرة والمتوسطة، المعروف بـ</w:t>
      </w:r>
      <w:r w:rsidRPr="001200CF">
        <w:rPr>
          <w:rFonts w:asciiTheme="majorBidi" w:hAnsiTheme="majorBidi" w:cstheme="majorBidi"/>
          <w:sz w:val="28"/>
          <w:szCs w:val="28"/>
        </w:rPr>
        <w:t>"</w:t>
      </w:r>
      <w:proofErr w:type="spellStart"/>
      <w:r w:rsidRPr="001200CF">
        <w:rPr>
          <w:rFonts w:asciiTheme="majorBidi" w:hAnsiTheme="majorBidi" w:cstheme="majorBidi"/>
          <w:sz w:val="28"/>
          <w:szCs w:val="28"/>
        </w:rPr>
        <w:t>Mittelstand</w:t>
      </w:r>
      <w:proofErr w:type="spellEnd"/>
      <w:r w:rsidRPr="001200CF">
        <w:rPr>
          <w:rFonts w:asciiTheme="majorBidi" w:hAnsiTheme="majorBidi" w:cstheme="majorBidi"/>
          <w:sz w:val="28"/>
          <w:szCs w:val="28"/>
        </w:rPr>
        <w:t>"</w:t>
      </w:r>
      <w:r w:rsidRPr="001200CF">
        <w:rPr>
          <w:rFonts w:asciiTheme="majorBidi" w:hAnsiTheme="majorBidi" w:cstheme="majorBidi"/>
          <w:sz w:val="28"/>
          <w:szCs w:val="28"/>
          <w:rtl/>
        </w:rPr>
        <w:t>، والذي يساهم بشكل كبير في الاقتصاد الوطني من خلال تقديم منتجات متخصصة وتصديرها</w:t>
      </w:r>
      <w:r w:rsidRPr="001200CF">
        <w:rPr>
          <w:rFonts w:asciiTheme="majorBidi" w:hAnsiTheme="majorBidi" w:cstheme="majorBidi"/>
          <w:sz w:val="28"/>
          <w:szCs w:val="28"/>
        </w:rPr>
        <w:t>.</w:t>
      </w:r>
    </w:p>
    <w:p w14:paraId="1B4FD3C4" w14:textId="77777777" w:rsidR="001200CF" w:rsidRDefault="001200CF" w:rsidP="001A6C58">
      <w:pPr>
        <w:bidi/>
        <w:spacing w:line="360" w:lineRule="auto"/>
        <w:jc w:val="lowKashida"/>
        <w:rPr>
          <w:rFonts w:asciiTheme="majorBidi" w:hAnsiTheme="majorBidi" w:cstheme="majorBidi"/>
          <w:sz w:val="28"/>
          <w:szCs w:val="28"/>
          <w:rtl/>
        </w:rPr>
      </w:pPr>
      <w:r w:rsidRPr="001200CF">
        <w:rPr>
          <w:rFonts w:asciiTheme="majorBidi" w:hAnsiTheme="majorBidi" w:cstheme="majorBidi"/>
          <w:sz w:val="28"/>
          <w:szCs w:val="28"/>
          <w:rtl/>
        </w:rPr>
        <w:t>الشركات الصغيرة والمتوسطة ليست مجرد جزء من الاقتصاد، بل هي محرك رئيسي للنمو والتنمية. تساهم في تمكين الأفراد، تعزيز الابتكار، وتحقيق التنوع الاقتصادي. وعلى الرغم من التحديات التي تواجهها، إلا أنها تظل رمزًا للإبداع والمرونة، مما يجعل دعمها أمرًا حيويًا لضمان استدامة الاقتصادات على المدى الطويل</w:t>
      </w:r>
      <w:r w:rsidRPr="001200CF">
        <w:rPr>
          <w:rFonts w:asciiTheme="majorBidi" w:hAnsiTheme="majorBidi" w:cstheme="majorBidi"/>
          <w:sz w:val="28"/>
          <w:szCs w:val="28"/>
        </w:rPr>
        <w:t>.</w:t>
      </w:r>
    </w:p>
    <w:p w14:paraId="1ADA8D26" w14:textId="77777777" w:rsidR="001A6C58" w:rsidRPr="001200CF" w:rsidRDefault="001A6C58" w:rsidP="001A6C58">
      <w:pPr>
        <w:bidi/>
        <w:spacing w:line="360" w:lineRule="auto"/>
        <w:jc w:val="lowKashida"/>
        <w:rPr>
          <w:rFonts w:asciiTheme="majorBidi" w:hAnsiTheme="majorBidi" w:cstheme="majorBidi"/>
          <w:sz w:val="28"/>
          <w:szCs w:val="28"/>
        </w:rPr>
      </w:pPr>
    </w:p>
    <w:p w14:paraId="406CFCC8" w14:textId="77777777" w:rsidR="001200CF" w:rsidRPr="001200CF" w:rsidRDefault="001200CF" w:rsidP="001A6C58">
      <w:pPr>
        <w:bidi/>
        <w:spacing w:line="360" w:lineRule="auto"/>
        <w:jc w:val="lowKashida"/>
        <w:rPr>
          <w:rFonts w:asciiTheme="majorBidi" w:hAnsiTheme="majorBidi" w:cstheme="majorBidi"/>
          <w:b/>
          <w:bCs/>
          <w:color w:val="4472C4" w:themeColor="accent1"/>
          <w:sz w:val="32"/>
          <w:szCs w:val="32"/>
          <w:u w:val="single"/>
        </w:rPr>
      </w:pPr>
      <w:r w:rsidRPr="001200CF">
        <w:rPr>
          <w:rFonts w:asciiTheme="majorBidi" w:hAnsiTheme="majorBidi" w:cstheme="majorBidi"/>
          <w:b/>
          <w:bCs/>
          <w:color w:val="4472C4" w:themeColor="accent1"/>
          <w:sz w:val="32"/>
          <w:szCs w:val="32"/>
          <w:u w:val="single"/>
          <w:rtl/>
        </w:rPr>
        <w:lastRenderedPageBreak/>
        <w:t>ثالثًا: المخاطر التي تواجه الشركات الصغيرة والمتوسطة</w:t>
      </w:r>
    </w:p>
    <w:p w14:paraId="65B71174" w14:textId="023AE0B8"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الشركات الصغيرة والمتوسطة</w:t>
      </w:r>
      <w:r w:rsidRPr="001200CF">
        <w:rPr>
          <w:rFonts w:asciiTheme="majorBidi" w:hAnsiTheme="majorBidi" w:cstheme="majorBidi"/>
          <w:sz w:val="28"/>
          <w:szCs w:val="28"/>
        </w:rPr>
        <w:t xml:space="preserve"> (SMEs) </w:t>
      </w:r>
      <w:r w:rsidRPr="001200CF">
        <w:rPr>
          <w:rFonts w:asciiTheme="majorBidi" w:hAnsiTheme="majorBidi" w:cstheme="majorBidi"/>
          <w:sz w:val="28"/>
          <w:szCs w:val="28"/>
          <w:rtl/>
        </w:rPr>
        <w:t>تُعتبر من أكثر أنواع الشركات تأثرًا بالمخاطر نظرًا لطبيعتها المحدودة من حيث الموارد والقدرات. هذه المخاطر يمكن أن تكون عقبة رئيسية أمام نموها واستدامتها، مما يجعل التعرف عليها وإدارتها ضرورة لضمان بقاء هذه الشركات واستمرارها في بيئات تنافسية</w:t>
      </w:r>
      <w:r w:rsidRPr="001200CF">
        <w:rPr>
          <w:rFonts w:asciiTheme="majorBidi" w:hAnsiTheme="majorBidi" w:cstheme="majorBidi"/>
          <w:sz w:val="28"/>
          <w:szCs w:val="28"/>
        </w:rPr>
        <w:t>.</w:t>
      </w:r>
    </w:p>
    <w:p w14:paraId="3B256B74"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تعريف المخاطر</w:t>
      </w:r>
    </w:p>
    <w:p w14:paraId="560DEF57" w14:textId="27CB9384"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المخاطر</w:t>
      </w:r>
      <w:r w:rsidRPr="001200CF">
        <w:rPr>
          <w:rFonts w:asciiTheme="majorBidi" w:hAnsiTheme="majorBidi" w:cstheme="majorBidi"/>
          <w:sz w:val="28"/>
          <w:szCs w:val="28"/>
          <w:rtl/>
        </w:rPr>
        <w:t xml:space="preserve"> هي أي عوامل أو أحداث محتملة تؤثر سلبًا على أداء الشركات الصغيرة والمتوسطة، سواء كانت ناتجة عن عوامل داخلية مرتبطة بالشركة أو عوامل خارجية خارجة عن سيطرتها. تشمل هذه المخاطر الجوانب المالية، التشغيلية، التكنولوجية، السوقية، والبيئية</w:t>
      </w:r>
      <w:r w:rsidRPr="001200CF">
        <w:rPr>
          <w:rFonts w:asciiTheme="majorBidi" w:hAnsiTheme="majorBidi" w:cstheme="majorBidi"/>
          <w:sz w:val="28"/>
          <w:szCs w:val="28"/>
        </w:rPr>
        <w:t>.</w:t>
      </w:r>
    </w:p>
    <w:p w14:paraId="6FA3B731"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أنواع المخاطر التي تواجه الشركات الصغيرة والمتوسطة</w:t>
      </w:r>
    </w:p>
    <w:p w14:paraId="76B7C3CA" w14:textId="649C8800" w:rsidR="001200CF" w:rsidRPr="001A6C58" w:rsidRDefault="001200CF" w:rsidP="001A6C58">
      <w:pPr>
        <w:pStyle w:val="ListParagraph"/>
        <w:numPr>
          <w:ilvl w:val="0"/>
          <w:numId w:val="146"/>
        </w:numPr>
        <w:bidi/>
        <w:spacing w:line="360" w:lineRule="auto"/>
        <w:jc w:val="lowKashida"/>
        <w:rPr>
          <w:rFonts w:asciiTheme="majorBidi" w:hAnsiTheme="majorBidi" w:cstheme="majorBidi"/>
          <w:b/>
          <w:bCs/>
          <w:sz w:val="28"/>
          <w:szCs w:val="28"/>
        </w:rPr>
      </w:pPr>
      <w:r w:rsidRPr="001A6C58">
        <w:rPr>
          <w:rFonts w:asciiTheme="majorBidi" w:hAnsiTheme="majorBidi" w:cstheme="majorBidi"/>
          <w:b/>
          <w:bCs/>
          <w:sz w:val="28"/>
          <w:szCs w:val="28"/>
          <w:rtl/>
        </w:rPr>
        <w:t>المخاطر المالية</w:t>
      </w:r>
    </w:p>
    <w:p w14:paraId="00A8F1B5" w14:textId="77777777" w:rsidR="001200CF" w:rsidRPr="001A6C58" w:rsidRDefault="001200CF" w:rsidP="001A6C58">
      <w:pPr>
        <w:bidi/>
        <w:spacing w:line="360" w:lineRule="auto"/>
        <w:jc w:val="lowKashida"/>
        <w:rPr>
          <w:rFonts w:asciiTheme="majorBidi" w:hAnsiTheme="majorBidi" w:cstheme="majorBidi"/>
          <w:b/>
          <w:bCs/>
          <w:sz w:val="28"/>
          <w:szCs w:val="28"/>
          <w:rtl/>
        </w:rPr>
      </w:pPr>
      <w:r w:rsidRPr="001200CF">
        <w:rPr>
          <w:rFonts w:asciiTheme="majorBidi" w:hAnsiTheme="majorBidi" w:cstheme="majorBidi"/>
          <w:b/>
          <w:bCs/>
          <w:sz w:val="28"/>
          <w:szCs w:val="28"/>
          <w:rtl/>
        </w:rPr>
        <w:t>تعريفها</w:t>
      </w:r>
      <w:r w:rsidRPr="001200CF">
        <w:rPr>
          <w:rFonts w:asciiTheme="majorBidi" w:hAnsiTheme="majorBidi" w:cstheme="majorBidi"/>
          <w:b/>
          <w:bCs/>
          <w:sz w:val="28"/>
          <w:szCs w:val="28"/>
        </w:rPr>
        <w:t>:</w:t>
      </w:r>
    </w:p>
    <w:p w14:paraId="02DF194B" w14:textId="6C4D609A"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تشير المخاطر المالية إلى التحديات المرتبطة بقدرة الشركات على تأمين التمويل اللازم لتشغيل عملياتها أو تحقيق أهدافها التوسعية</w:t>
      </w:r>
      <w:r w:rsidRPr="001200CF">
        <w:rPr>
          <w:rFonts w:asciiTheme="majorBidi" w:hAnsiTheme="majorBidi" w:cstheme="majorBidi"/>
          <w:sz w:val="28"/>
          <w:szCs w:val="28"/>
        </w:rPr>
        <w:t>.</w:t>
      </w:r>
    </w:p>
    <w:p w14:paraId="43D9FDEE"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أسبابها</w:t>
      </w:r>
      <w:r w:rsidRPr="001200CF">
        <w:rPr>
          <w:rFonts w:asciiTheme="majorBidi" w:hAnsiTheme="majorBidi" w:cstheme="majorBidi"/>
          <w:b/>
          <w:bCs/>
          <w:sz w:val="28"/>
          <w:szCs w:val="28"/>
        </w:rPr>
        <w:t>:</w:t>
      </w:r>
    </w:p>
    <w:p w14:paraId="1CEF6955" w14:textId="77777777" w:rsidR="001200CF" w:rsidRPr="001200CF" w:rsidRDefault="001200CF" w:rsidP="001A6C58">
      <w:pPr>
        <w:numPr>
          <w:ilvl w:val="0"/>
          <w:numId w:val="26"/>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ضعف التدفقات النقدية وعدم انتظامها</w:t>
      </w:r>
      <w:r w:rsidRPr="001200CF">
        <w:rPr>
          <w:rFonts w:asciiTheme="majorBidi" w:hAnsiTheme="majorBidi" w:cstheme="majorBidi"/>
          <w:sz w:val="28"/>
          <w:szCs w:val="28"/>
        </w:rPr>
        <w:t>.</w:t>
      </w:r>
    </w:p>
    <w:p w14:paraId="27A8B281" w14:textId="77777777" w:rsidR="001200CF" w:rsidRPr="001200CF" w:rsidRDefault="001200CF" w:rsidP="001A6C58">
      <w:pPr>
        <w:numPr>
          <w:ilvl w:val="0"/>
          <w:numId w:val="26"/>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محدودية الوصول إلى القروض أو رأس المال الاستثماري</w:t>
      </w:r>
      <w:r w:rsidRPr="001200CF">
        <w:rPr>
          <w:rFonts w:asciiTheme="majorBidi" w:hAnsiTheme="majorBidi" w:cstheme="majorBidi"/>
          <w:sz w:val="28"/>
          <w:szCs w:val="28"/>
        </w:rPr>
        <w:t>.</w:t>
      </w:r>
    </w:p>
    <w:p w14:paraId="0DD4C36D" w14:textId="77777777" w:rsidR="001200CF" w:rsidRPr="001200CF" w:rsidRDefault="001200CF" w:rsidP="001A6C58">
      <w:pPr>
        <w:numPr>
          <w:ilvl w:val="0"/>
          <w:numId w:val="26"/>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ارتفاع تكاليف التمويل، مثل الفوائد على القروض</w:t>
      </w:r>
      <w:r w:rsidRPr="001200CF">
        <w:rPr>
          <w:rFonts w:asciiTheme="majorBidi" w:hAnsiTheme="majorBidi" w:cstheme="majorBidi"/>
          <w:sz w:val="28"/>
          <w:szCs w:val="28"/>
        </w:rPr>
        <w:t>.</w:t>
      </w:r>
    </w:p>
    <w:p w14:paraId="3659E7CB" w14:textId="77777777" w:rsidR="001200CF" w:rsidRPr="001200CF" w:rsidRDefault="001200CF" w:rsidP="001A6C58">
      <w:pPr>
        <w:numPr>
          <w:ilvl w:val="0"/>
          <w:numId w:val="26"/>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تقلبات العملات (للشركات التي تعمل في التجارة الدولية)</w:t>
      </w:r>
      <w:r w:rsidRPr="001200CF">
        <w:rPr>
          <w:rFonts w:asciiTheme="majorBidi" w:hAnsiTheme="majorBidi" w:cstheme="majorBidi"/>
          <w:sz w:val="28"/>
          <w:szCs w:val="28"/>
        </w:rPr>
        <w:t>.</w:t>
      </w:r>
    </w:p>
    <w:p w14:paraId="321E1D41"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نتائجها</w:t>
      </w:r>
      <w:r w:rsidRPr="001200CF">
        <w:rPr>
          <w:rFonts w:asciiTheme="majorBidi" w:hAnsiTheme="majorBidi" w:cstheme="majorBidi"/>
          <w:b/>
          <w:bCs/>
          <w:sz w:val="28"/>
          <w:szCs w:val="28"/>
        </w:rPr>
        <w:t>:</w:t>
      </w:r>
    </w:p>
    <w:p w14:paraId="48551D88" w14:textId="77777777" w:rsidR="001200CF" w:rsidRPr="001200CF" w:rsidRDefault="001200CF" w:rsidP="001A6C58">
      <w:pPr>
        <w:numPr>
          <w:ilvl w:val="0"/>
          <w:numId w:val="27"/>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صعوبة تغطية المصاريف التشغيلية</w:t>
      </w:r>
      <w:r w:rsidRPr="001200CF">
        <w:rPr>
          <w:rFonts w:asciiTheme="majorBidi" w:hAnsiTheme="majorBidi" w:cstheme="majorBidi"/>
          <w:sz w:val="28"/>
          <w:szCs w:val="28"/>
        </w:rPr>
        <w:t>.</w:t>
      </w:r>
    </w:p>
    <w:p w14:paraId="045AB8DC" w14:textId="77777777" w:rsidR="001200CF" w:rsidRPr="001200CF" w:rsidRDefault="001200CF" w:rsidP="001A6C58">
      <w:pPr>
        <w:numPr>
          <w:ilvl w:val="0"/>
          <w:numId w:val="27"/>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احتمال الإفلاس أو الإغلاق في حالة عدم توفر السيولة</w:t>
      </w:r>
      <w:r w:rsidRPr="001200CF">
        <w:rPr>
          <w:rFonts w:asciiTheme="majorBidi" w:hAnsiTheme="majorBidi" w:cstheme="majorBidi"/>
          <w:sz w:val="28"/>
          <w:szCs w:val="28"/>
        </w:rPr>
        <w:t>.</w:t>
      </w:r>
    </w:p>
    <w:p w14:paraId="27728A38" w14:textId="0A68CE0A" w:rsidR="001200CF" w:rsidRPr="001A6C58" w:rsidRDefault="001200CF" w:rsidP="001A6C58">
      <w:pPr>
        <w:pStyle w:val="ListParagraph"/>
        <w:numPr>
          <w:ilvl w:val="0"/>
          <w:numId w:val="146"/>
        </w:numPr>
        <w:bidi/>
        <w:spacing w:line="360" w:lineRule="auto"/>
        <w:jc w:val="lowKashida"/>
        <w:rPr>
          <w:rFonts w:asciiTheme="majorBidi" w:hAnsiTheme="majorBidi" w:cstheme="majorBidi"/>
          <w:b/>
          <w:bCs/>
          <w:sz w:val="28"/>
          <w:szCs w:val="28"/>
        </w:rPr>
      </w:pPr>
      <w:r w:rsidRPr="001A6C58">
        <w:rPr>
          <w:rFonts w:asciiTheme="majorBidi" w:hAnsiTheme="majorBidi" w:cstheme="majorBidi"/>
          <w:b/>
          <w:bCs/>
          <w:sz w:val="28"/>
          <w:szCs w:val="28"/>
          <w:rtl/>
        </w:rPr>
        <w:lastRenderedPageBreak/>
        <w:t>المخاطر التشغيلية</w:t>
      </w:r>
    </w:p>
    <w:p w14:paraId="1905C745" w14:textId="77777777" w:rsidR="001200CF" w:rsidRPr="001A6C58" w:rsidRDefault="001200CF" w:rsidP="001A6C58">
      <w:pPr>
        <w:bidi/>
        <w:spacing w:line="360" w:lineRule="auto"/>
        <w:jc w:val="lowKashida"/>
        <w:rPr>
          <w:rFonts w:asciiTheme="majorBidi" w:hAnsiTheme="majorBidi" w:cstheme="majorBidi"/>
          <w:b/>
          <w:bCs/>
          <w:sz w:val="28"/>
          <w:szCs w:val="28"/>
          <w:rtl/>
        </w:rPr>
      </w:pPr>
      <w:r w:rsidRPr="001200CF">
        <w:rPr>
          <w:rFonts w:asciiTheme="majorBidi" w:hAnsiTheme="majorBidi" w:cstheme="majorBidi"/>
          <w:b/>
          <w:bCs/>
          <w:sz w:val="28"/>
          <w:szCs w:val="28"/>
          <w:rtl/>
        </w:rPr>
        <w:t>تعريفها</w:t>
      </w:r>
      <w:r w:rsidRPr="001200CF">
        <w:rPr>
          <w:rFonts w:asciiTheme="majorBidi" w:hAnsiTheme="majorBidi" w:cstheme="majorBidi"/>
          <w:b/>
          <w:bCs/>
          <w:sz w:val="28"/>
          <w:szCs w:val="28"/>
        </w:rPr>
        <w:t>:</w:t>
      </w:r>
    </w:p>
    <w:p w14:paraId="702D45F5" w14:textId="0DBA51CD"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المخاطر التشغيلية تتعلق بالمشكلات التي تؤثر على العمليات اليومية للشركة، سواء كانت مرتبطة بالإنتاج أو التوزيع أو جودة المنتجات والخدمات</w:t>
      </w:r>
      <w:r w:rsidRPr="001200CF">
        <w:rPr>
          <w:rFonts w:asciiTheme="majorBidi" w:hAnsiTheme="majorBidi" w:cstheme="majorBidi"/>
          <w:sz w:val="28"/>
          <w:szCs w:val="28"/>
        </w:rPr>
        <w:t>.</w:t>
      </w:r>
    </w:p>
    <w:p w14:paraId="13E1AA03"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أسبابها</w:t>
      </w:r>
      <w:r w:rsidRPr="001200CF">
        <w:rPr>
          <w:rFonts w:asciiTheme="majorBidi" w:hAnsiTheme="majorBidi" w:cstheme="majorBidi"/>
          <w:b/>
          <w:bCs/>
          <w:sz w:val="28"/>
          <w:szCs w:val="28"/>
        </w:rPr>
        <w:t>:</w:t>
      </w:r>
    </w:p>
    <w:p w14:paraId="5343FF0B" w14:textId="77777777" w:rsidR="001200CF" w:rsidRPr="001200CF" w:rsidRDefault="001200CF" w:rsidP="001A6C58">
      <w:pPr>
        <w:numPr>
          <w:ilvl w:val="0"/>
          <w:numId w:val="28"/>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نقص الخبرة الإدارية أو سوء التخطيط</w:t>
      </w:r>
      <w:r w:rsidRPr="001200CF">
        <w:rPr>
          <w:rFonts w:asciiTheme="majorBidi" w:hAnsiTheme="majorBidi" w:cstheme="majorBidi"/>
          <w:sz w:val="28"/>
          <w:szCs w:val="28"/>
        </w:rPr>
        <w:t>.</w:t>
      </w:r>
    </w:p>
    <w:p w14:paraId="729C2D8C" w14:textId="77777777" w:rsidR="001200CF" w:rsidRPr="001200CF" w:rsidRDefault="001200CF" w:rsidP="001A6C58">
      <w:pPr>
        <w:numPr>
          <w:ilvl w:val="0"/>
          <w:numId w:val="28"/>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انقطاع سلسلة التوريد</w:t>
      </w:r>
      <w:r w:rsidRPr="001200CF">
        <w:rPr>
          <w:rFonts w:asciiTheme="majorBidi" w:hAnsiTheme="majorBidi" w:cstheme="majorBidi"/>
          <w:sz w:val="28"/>
          <w:szCs w:val="28"/>
        </w:rPr>
        <w:t>.</w:t>
      </w:r>
    </w:p>
    <w:p w14:paraId="6C8C4AEB" w14:textId="77777777" w:rsidR="001200CF" w:rsidRPr="001200CF" w:rsidRDefault="001200CF" w:rsidP="001A6C58">
      <w:pPr>
        <w:numPr>
          <w:ilvl w:val="0"/>
          <w:numId w:val="28"/>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فشل التكنولوجيا المستخدمة في العمليات</w:t>
      </w:r>
      <w:r w:rsidRPr="001200CF">
        <w:rPr>
          <w:rFonts w:asciiTheme="majorBidi" w:hAnsiTheme="majorBidi" w:cstheme="majorBidi"/>
          <w:sz w:val="28"/>
          <w:szCs w:val="28"/>
        </w:rPr>
        <w:t>.</w:t>
      </w:r>
    </w:p>
    <w:p w14:paraId="5D230B56" w14:textId="77777777" w:rsidR="001200CF" w:rsidRPr="001200CF" w:rsidRDefault="001200CF" w:rsidP="001A6C58">
      <w:pPr>
        <w:numPr>
          <w:ilvl w:val="0"/>
          <w:numId w:val="28"/>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نقص الكفاءة في إدارة الموارد البشرية</w:t>
      </w:r>
      <w:r w:rsidRPr="001200CF">
        <w:rPr>
          <w:rFonts w:asciiTheme="majorBidi" w:hAnsiTheme="majorBidi" w:cstheme="majorBidi"/>
          <w:sz w:val="28"/>
          <w:szCs w:val="28"/>
        </w:rPr>
        <w:t>.</w:t>
      </w:r>
    </w:p>
    <w:p w14:paraId="2476C6B9"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نتائجها</w:t>
      </w:r>
      <w:r w:rsidRPr="001200CF">
        <w:rPr>
          <w:rFonts w:asciiTheme="majorBidi" w:hAnsiTheme="majorBidi" w:cstheme="majorBidi"/>
          <w:b/>
          <w:bCs/>
          <w:sz w:val="28"/>
          <w:szCs w:val="28"/>
        </w:rPr>
        <w:t>:</w:t>
      </w:r>
    </w:p>
    <w:p w14:paraId="7BB270EF" w14:textId="77777777" w:rsidR="001200CF" w:rsidRPr="001200CF" w:rsidRDefault="001200CF" w:rsidP="001A6C58">
      <w:pPr>
        <w:numPr>
          <w:ilvl w:val="0"/>
          <w:numId w:val="29"/>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زيادة التكاليف التشغيلية</w:t>
      </w:r>
      <w:r w:rsidRPr="001200CF">
        <w:rPr>
          <w:rFonts w:asciiTheme="majorBidi" w:hAnsiTheme="majorBidi" w:cstheme="majorBidi"/>
          <w:sz w:val="28"/>
          <w:szCs w:val="28"/>
        </w:rPr>
        <w:t>.</w:t>
      </w:r>
    </w:p>
    <w:p w14:paraId="07A376D7" w14:textId="77777777" w:rsidR="001200CF" w:rsidRPr="001200CF" w:rsidRDefault="001200CF" w:rsidP="001A6C58">
      <w:pPr>
        <w:numPr>
          <w:ilvl w:val="0"/>
          <w:numId w:val="29"/>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ضعف الإنتاجية</w:t>
      </w:r>
      <w:r w:rsidRPr="001200CF">
        <w:rPr>
          <w:rFonts w:asciiTheme="majorBidi" w:hAnsiTheme="majorBidi" w:cstheme="majorBidi"/>
          <w:sz w:val="28"/>
          <w:szCs w:val="28"/>
        </w:rPr>
        <w:t>.</w:t>
      </w:r>
    </w:p>
    <w:p w14:paraId="2512CCE1" w14:textId="77777777" w:rsidR="001200CF" w:rsidRPr="001200CF" w:rsidRDefault="001200CF" w:rsidP="001A6C58">
      <w:pPr>
        <w:numPr>
          <w:ilvl w:val="0"/>
          <w:numId w:val="29"/>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تراجع جودة المنتجات أو الخدمات</w:t>
      </w:r>
      <w:r w:rsidRPr="001200CF">
        <w:rPr>
          <w:rFonts w:asciiTheme="majorBidi" w:hAnsiTheme="majorBidi" w:cstheme="majorBidi"/>
          <w:sz w:val="28"/>
          <w:szCs w:val="28"/>
        </w:rPr>
        <w:t>.</w:t>
      </w:r>
    </w:p>
    <w:p w14:paraId="5D4AA51C" w14:textId="7DE9CD4B" w:rsidR="001200CF" w:rsidRPr="001A6C58" w:rsidRDefault="001200CF" w:rsidP="001A6C58">
      <w:pPr>
        <w:pStyle w:val="ListParagraph"/>
        <w:numPr>
          <w:ilvl w:val="0"/>
          <w:numId w:val="146"/>
        </w:numPr>
        <w:bidi/>
        <w:spacing w:line="360" w:lineRule="auto"/>
        <w:jc w:val="lowKashida"/>
        <w:rPr>
          <w:rFonts w:asciiTheme="majorBidi" w:hAnsiTheme="majorBidi" w:cstheme="majorBidi"/>
          <w:b/>
          <w:bCs/>
          <w:sz w:val="28"/>
          <w:szCs w:val="28"/>
        </w:rPr>
      </w:pPr>
      <w:r w:rsidRPr="001A6C58">
        <w:rPr>
          <w:rFonts w:asciiTheme="majorBidi" w:hAnsiTheme="majorBidi" w:cstheme="majorBidi"/>
          <w:b/>
          <w:bCs/>
          <w:sz w:val="28"/>
          <w:szCs w:val="28"/>
          <w:rtl/>
        </w:rPr>
        <w:t>المخاطر السوقية</w:t>
      </w:r>
    </w:p>
    <w:p w14:paraId="2E3DA77B" w14:textId="77777777" w:rsidR="001200CF" w:rsidRPr="001A6C58" w:rsidRDefault="001200CF" w:rsidP="001A6C58">
      <w:pPr>
        <w:bidi/>
        <w:spacing w:line="360" w:lineRule="auto"/>
        <w:jc w:val="lowKashida"/>
        <w:rPr>
          <w:rFonts w:asciiTheme="majorBidi" w:hAnsiTheme="majorBidi" w:cstheme="majorBidi"/>
          <w:b/>
          <w:bCs/>
          <w:sz w:val="28"/>
          <w:szCs w:val="28"/>
          <w:rtl/>
        </w:rPr>
      </w:pPr>
      <w:r w:rsidRPr="001200CF">
        <w:rPr>
          <w:rFonts w:asciiTheme="majorBidi" w:hAnsiTheme="majorBidi" w:cstheme="majorBidi"/>
          <w:b/>
          <w:bCs/>
          <w:sz w:val="28"/>
          <w:szCs w:val="28"/>
          <w:rtl/>
        </w:rPr>
        <w:t>تعريفها</w:t>
      </w:r>
      <w:r w:rsidRPr="001200CF">
        <w:rPr>
          <w:rFonts w:asciiTheme="majorBidi" w:hAnsiTheme="majorBidi" w:cstheme="majorBidi"/>
          <w:b/>
          <w:bCs/>
          <w:sz w:val="28"/>
          <w:szCs w:val="28"/>
        </w:rPr>
        <w:t>:</w:t>
      </w:r>
    </w:p>
    <w:p w14:paraId="13AD070E" w14:textId="0E4ED52E"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تشير المخاطر السوقية إلى التحديات الناتجة عن تغييرات في طلب العملاء، ظهور منافسين جدد، أو تقلبات الأسعار</w:t>
      </w:r>
      <w:r w:rsidRPr="001200CF">
        <w:rPr>
          <w:rFonts w:asciiTheme="majorBidi" w:hAnsiTheme="majorBidi" w:cstheme="majorBidi"/>
          <w:sz w:val="28"/>
          <w:szCs w:val="28"/>
        </w:rPr>
        <w:t>.</w:t>
      </w:r>
    </w:p>
    <w:p w14:paraId="6FF45C6E"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أسبابها</w:t>
      </w:r>
      <w:r w:rsidRPr="001200CF">
        <w:rPr>
          <w:rFonts w:asciiTheme="majorBidi" w:hAnsiTheme="majorBidi" w:cstheme="majorBidi"/>
          <w:b/>
          <w:bCs/>
          <w:sz w:val="28"/>
          <w:szCs w:val="28"/>
        </w:rPr>
        <w:t>:</w:t>
      </w:r>
    </w:p>
    <w:p w14:paraId="0C8AD895" w14:textId="77777777" w:rsidR="001200CF" w:rsidRPr="001200CF" w:rsidRDefault="001200CF" w:rsidP="001A6C58">
      <w:pPr>
        <w:numPr>
          <w:ilvl w:val="0"/>
          <w:numId w:val="30"/>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التغير السريع في تفضيلات العملاء</w:t>
      </w:r>
      <w:r w:rsidRPr="001200CF">
        <w:rPr>
          <w:rFonts w:asciiTheme="majorBidi" w:hAnsiTheme="majorBidi" w:cstheme="majorBidi"/>
          <w:sz w:val="28"/>
          <w:szCs w:val="28"/>
        </w:rPr>
        <w:t>.</w:t>
      </w:r>
    </w:p>
    <w:p w14:paraId="45A37FE8" w14:textId="77777777" w:rsidR="001200CF" w:rsidRPr="001200CF" w:rsidRDefault="001200CF" w:rsidP="001A6C58">
      <w:pPr>
        <w:numPr>
          <w:ilvl w:val="0"/>
          <w:numId w:val="30"/>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زيادة حدة المنافسة في السوق</w:t>
      </w:r>
      <w:r w:rsidRPr="001200CF">
        <w:rPr>
          <w:rFonts w:asciiTheme="majorBidi" w:hAnsiTheme="majorBidi" w:cstheme="majorBidi"/>
          <w:sz w:val="28"/>
          <w:szCs w:val="28"/>
        </w:rPr>
        <w:t>.</w:t>
      </w:r>
    </w:p>
    <w:p w14:paraId="2C6EAE77" w14:textId="77777777" w:rsidR="001200CF" w:rsidRPr="001200CF" w:rsidRDefault="001200CF" w:rsidP="001A6C58">
      <w:pPr>
        <w:numPr>
          <w:ilvl w:val="0"/>
          <w:numId w:val="30"/>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دخول شركات كبيرة إلى السوق بنفس المنتجات</w:t>
      </w:r>
      <w:r w:rsidRPr="001200CF">
        <w:rPr>
          <w:rFonts w:asciiTheme="majorBidi" w:hAnsiTheme="majorBidi" w:cstheme="majorBidi"/>
          <w:sz w:val="28"/>
          <w:szCs w:val="28"/>
        </w:rPr>
        <w:t>.</w:t>
      </w:r>
    </w:p>
    <w:p w14:paraId="2D27D423" w14:textId="77777777" w:rsidR="001200CF" w:rsidRPr="001200CF" w:rsidRDefault="001200CF" w:rsidP="001A6C58">
      <w:pPr>
        <w:numPr>
          <w:ilvl w:val="0"/>
          <w:numId w:val="30"/>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lastRenderedPageBreak/>
        <w:t>الاعتماد على قاعدة عملاء محدودة</w:t>
      </w:r>
      <w:r w:rsidRPr="001200CF">
        <w:rPr>
          <w:rFonts w:asciiTheme="majorBidi" w:hAnsiTheme="majorBidi" w:cstheme="majorBidi"/>
          <w:sz w:val="28"/>
          <w:szCs w:val="28"/>
        </w:rPr>
        <w:t>.</w:t>
      </w:r>
    </w:p>
    <w:p w14:paraId="6C021270"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نتائجها</w:t>
      </w:r>
      <w:r w:rsidRPr="001200CF">
        <w:rPr>
          <w:rFonts w:asciiTheme="majorBidi" w:hAnsiTheme="majorBidi" w:cstheme="majorBidi"/>
          <w:b/>
          <w:bCs/>
          <w:sz w:val="28"/>
          <w:szCs w:val="28"/>
        </w:rPr>
        <w:t>:</w:t>
      </w:r>
    </w:p>
    <w:p w14:paraId="268A36B8" w14:textId="77777777" w:rsidR="001200CF" w:rsidRPr="001200CF" w:rsidRDefault="001200CF" w:rsidP="001A6C58">
      <w:pPr>
        <w:numPr>
          <w:ilvl w:val="0"/>
          <w:numId w:val="31"/>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فقدان الحصة السوقية</w:t>
      </w:r>
      <w:r w:rsidRPr="001200CF">
        <w:rPr>
          <w:rFonts w:asciiTheme="majorBidi" w:hAnsiTheme="majorBidi" w:cstheme="majorBidi"/>
          <w:sz w:val="28"/>
          <w:szCs w:val="28"/>
        </w:rPr>
        <w:t>.</w:t>
      </w:r>
    </w:p>
    <w:p w14:paraId="1F61F734" w14:textId="77777777" w:rsidR="001200CF" w:rsidRPr="001200CF" w:rsidRDefault="001200CF" w:rsidP="001A6C58">
      <w:pPr>
        <w:numPr>
          <w:ilvl w:val="0"/>
          <w:numId w:val="31"/>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تراجع الإيرادات</w:t>
      </w:r>
      <w:r w:rsidRPr="001200CF">
        <w:rPr>
          <w:rFonts w:asciiTheme="majorBidi" w:hAnsiTheme="majorBidi" w:cstheme="majorBidi"/>
          <w:sz w:val="28"/>
          <w:szCs w:val="28"/>
        </w:rPr>
        <w:t>.</w:t>
      </w:r>
    </w:p>
    <w:p w14:paraId="0C554EE0" w14:textId="77777777" w:rsidR="001200CF" w:rsidRPr="001200CF" w:rsidRDefault="001200CF" w:rsidP="001A6C58">
      <w:pPr>
        <w:numPr>
          <w:ilvl w:val="0"/>
          <w:numId w:val="31"/>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عدم القدرة على تلبية توقعات العملاء</w:t>
      </w:r>
      <w:r w:rsidRPr="001200CF">
        <w:rPr>
          <w:rFonts w:asciiTheme="majorBidi" w:hAnsiTheme="majorBidi" w:cstheme="majorBidi"/>
          <w:sz w:val="28"/>
          <w:szCs w:val="28"/>
        </w:rPr>
        <w:t>.</w:t>
      </w:r>
    </w:p>
    <w:p w14:paraId="3FBF97B4" w14:textId="23CD7940" w:rsidR="001200CF" w:rsidRPr="001A6C58" w:rsidRDefault="001200CF" w:rsidP="001A6C58">
      <w:pPr>
        <w:pStyle w:val="ListParagraph"/>
        <w:numPr>
          <w:ilvl w:val="0"/>
          <w:numId w:val="146"/>
        </w:numPr>
        <w:bidi/>
        <w:spacing w:line="360" w:lineRule="auto"/>
        <w:jc w:val="lowKashida"/>
        <w:rPr>
          <w:rFonts w:asciiTheme="majorBidi" w:hAnsiTheme="majorBidi" w:cstheme="majorBidi"/>
          <w:b/>
          <w:bCs/>
          <w:sz w:val="28"/>
          <w:szCs w:val="28"/>
        </w:rPr>
      </w:pPr>
      <w:r w:rsidRPr="001A6C58">
        <w:rPr>
          <w:rFonts w:asciiTheme="majorBidi" w:hAnsiTheme="majorBidi" w:cstheme="majorBidi"/>
          <w:b/>
          <w:bCs/>
          <w:sz w:val="28"/>
          <w:szCs w:val="28"/>
          <w:rtl/>
        </w:rPr>
        <w:t>المخاطر التكنولوجية</w:t>
      </w:r>
    </w:p>
    <w:p w14:paraId="2DE1F4D6" w14:textId="77777777" w:rsidR="001200CF" w:rsidRPr="001A6C58" w:rsidRDefault="001200CF" w:rsidP="001A6C58">
      <w:pPr>
        <w:bidi/>
        <w:spacing w:line="360" w:lineRule="auto"/>
        <w:jc w:val="lowKashida"/>
        <w:rPr>
          <w:rFonts w:asciiTheme="majorBidi" w:hAnsiTheme="majorBidi" w:cstheme="majorBidi"/>
          <w:b/>
          <w:bCs/>
          <w:sz w:val="28"/>
          <w:szCs w:val="28"/>
          <w:rtl/>
        </w:rPr>
      </w:pPr>
      <w:r w:rsidRPr="001200CF">
        <w:rPr>
          <w:rFonts w:asciiTheme="majorBidi" w:hAnsiTheme="majorBidi" w:cstheme="majorBidi"/>
          <w:b/>
          <w:bCs/>
          <w:sz w:val="28"/>
          <w:szCs w:val="28"/>
          <w:rtl/>
        </w:rPr>
        <w:t>تعريفها</w:t>
      </w:r>
      <w:r w:rsidRPr="001200CF">
        <w:rPr>
          <w:rFonts w:asciiTheme="majorBidi" w:hAnsiTheme="majorBidi" w:cstheme="majorBidi"/>
          <w:b/>
          <w:bCs/>
          <w:sz w:val="28"/>
          <w:szCs w:val="28"/>
        </w:rPr>
        <w:t>:</w:t>
      </w:r>
    </w:p>
    <w:p w14:paraId="342BB44D" w14:textId="507A86BD"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تشير إلى الفشل في استخدام أو تبني التقنيات الحديثة، مما يحد من قدرة الشركات الصغيرة والمتوسطة على المنافسة</w:t>
      </w:r>
      <w:r w:rsidRPr="001200CF">
        <w:rPr>
          <w:rFonts w:asciiTheme="majorBidi" w:hAnsiTheme="majorBidi" w:cstheme="majorBidi"/>
          <w:sz w:val="28"/>
          <w:szCs w:val="28"/>
        </w:rPr>
        <w:t>.</w:t>
      </w:r>
    </w:p>
    <w:p w14:paraId="0BB0B4A2"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أسبابها</w:t>
      </w:r>
      <w:r w:rsidRPr="001200CF">
        <w:rPr>
          <w:rFonts w:asciiTheme="majorBidi" w:hAnsiTheme="majorBidi" w:cstheme="majorBidi"/>
          <w:b/>
          <w:bCs/>
          <w:sz w:val="28"/>
          <w:szCs w:val="28"/>
        </w:rPr>
        <w:t>:</w:t>
      </w:r>
    </w:p>
    <w:p w14:paraId="150E6958" w14:textId="77777777" w:rsidR="001200CF" w:rsidRPr="001200CF" w:rsidRDefault="001200CF" w:rsidP="001A6C58">
      <w:pPr>
        <w:numPr>
          <w:ilvl w:val="0"/>
          <w:numId w:val="32"/>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نقص التمويل للاستثمار في التكنولوجيا</w:t>
      </w:r>
      <w:r w:rsidRPr="001200CF">
        <w:rPr>
          <w:rFonts w:asciiTheme="majorBidi" w:hAnsiTheme="majorBidi" w:cstheme="majorBidi"/>
          <w:sz w:val="28"/>
          <w:szCs w:val="28"/>
        </w:rPr>
        <w:t>.</w:t>
      </w:r>
    </w:p>
    <w:p w14:paraId="64EC1B2D" w14:textId="77777777" w:rsidR="001200CF" w:rsidRPr="001200CF" w:rsidRDefault="001200CF" w:rsidP="001A6C58">
      <w:pPr>
        <w:numPr>
          <w:ilvl w:val="0"/>
          <w:numId w:val="32"/>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ضعف المعرفة التقنية بين الموظفين</w:t>
      </w:r>
      <w:r w:rsidRPr="001200CF">
        <w:rPr>
          <w:rFonts w:asciiTheme="majorBidi" w:hAnsiTheme="majorBidi" w:cstheme="majorBidi"/>
          <w:sz w:val="28"/>
          <w:szCs w:val="28"/>
        </w:rPr>
        <w:t>.</w:t>
      </w:r>
    </w:p>
    <w:p w14:paraId="50DB6EC1" w14:textId="77777777" w:rsidR="001200CF" w:rsidRPr="001200CF" w:rsidRDefault="001200CF" w:rsidP="001A6C58">
      <w:pPr>
        <w:numPr>
          <w:ilvl w:val="0"/>
          <w:numId w:val="32"/>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اعتماد أنظمة قديمة وغير فعالة</w:t>
      </w:r>
      <w:r w:rsidRPr="001200CF">
        <w:rPr>
          <w:rFonts w:asciiTheme="majorBidi" w:hAnsiTheme="majorBidi" w:cstheme="majorBidi"/>
          <w:sz w:val="28"/>
          <w:szCs w:val="28"/>
        </w:rPr>
        <w:t>.</w:t>
      </w:r>
    </w:p>
    <w:p w14:paraId="0D34C10D"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نتائجها</w:t>
      </w:r>
      <w:r w:rsidRPr="001200CF">
        <w:rPr>
          <w:rFonts w:asciiTheme="majorBidi" w:hAnsiTheme="majorBidi" w:cstheme="majorBidi"/>
          <w:b/>
          <w:bCs/>
          <w:sz w:val="28"/>
          <w:szCs w:val="28"/>
        </w:rPr>
        <w:t>:</w:t>
      </w:r>
    </w:p>
    <w:p w14:paraId="3BDEC885" w14:textId="77777777" w:rsidR="001200CF" w:rsidRPr="001200CF" w:rsidRDefault="001200CF" w:rsidP="001A6C58">
      <w:pPr>
        <w:numPr>
          <w:ilvl w:val="0"/>
          <w:numId w:val="33"/>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ضعف الكفاءة التشغيلية</w:t>
      </w:r>
      <w:r w:rsidRPr="001200CF">
        <w:rPr>
          <w:rFonts w:asciiTheme="majorBidi" w:hAnsiTheme="majorBidi" w:cstheme="majorBidi"/>
          <w:sz w:val="28"/>
          <w:szCs w:val="28"/>
        </w:rPr>
        <w:t>.</w:t>
      </w:r>
    </w:p>
    <w:p w14:paraId="6CBF6404" w14:textId="77777777" w:rsidR="001200CF" w:rsidRPr="001200CF" w:rsidRDefault="001200CF" w:rsidP="001A6C58">
      <w:pPr>
        <w:numPr>
          <w:ilvl w:val="0"/>
          <w:numId w:val="33"/>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ارتفاع التكاليف مقارنة بالمنافسين الأكثر تطورًا</w:t>
      </w:r>
      <w:r w:rsidRPr="001200CF">
        <w:rPr>
          <w:rFonts w:asciiTheme="majorBidi" w:hAnsiTheme="majorBidi" w:cstheme="majorBidi"/>
          <w:sz w:val="28"/>
          <w:szCs w:val="28"/>
        </w:rPr>
        <w:t>.</w:t>
      </w:r>
    </w:p>
    <w:p w14:paraId="056CD528" w14:textId="77777777" w:rsidR="001200CF" w:rsidRPr="001200CF" w:rsidRDefault="001200CF" w:rsidP="001A6C58">
      <w:pPr>
        <w:numPr>
          <w:ilvl w:val="0"/>
          <w:numId w:val="33"/>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فقدان الفرص التنافسية في السوق</w:t>
      </w:r>
      <w:r w:rsidRPr="001200CF">
        <w:rPr>
          <w:rFonts w:asciiTheme="majorBidi" w:hAnsiTheme="majorBidi" w:cstheme="majorBidi"/>
          <w:sz w:val="28"/>
          <w:szCs w:val="28"/>
        </w:rPr>
        <w:t>.</w:t>
      </w:r>
    </w:p>
    <w:p w14:paraId="3B3A21FE" w14:textId="26761A6E" w:rsidR="001200CF" w:rsidRPr="001A6C58" w:rsidRDefault="001200CF" w:rsidP="001A6C58">
      <w:pPr>
        <w:pStyle w:val="ListParagraph"/>
        <w:numPr>
          <w:ilvl w:val="0"/>
          <w:numId w:val="146"/>
        </w:numPr>
        <w:bidi/>
        <w:spacing w:line="360" w:lineRule="auto"/>
        <w:jc w:val="lowKashida"/>
        <w:rPr>
          <w:rFonts w:asciiTheme="majorBidi" w:hAnsiTheme="majorBidi" w:cstheme="majorBidi"/>
          <w:b/>
          <w:bCs/>
          <w:sz w:val="28"/>
          <w:szCs w:val="28"/>
        </w:rPr>
      </w:pPr>
      <w:r w:rsidRPr="001A6C58">
        <w:rPr>
          <w:rFonts w:asciiTheme="majorBidi" w:hAnsiTheme="majorBidi" w:cstheme="majorBidi"/>
          <w:b/>
          <w:bCs/>
          <w:sz w:val="28"/>
          <w:szCs w:val="28"/>
          <w:rtl/>
        </w:rPr>
        <w:t>المخاطر البيئية والقانونية</w:t>
      </w:r>
    </w:p>
    <w:p w14:paraId="36C67AC4" w14:textId="77777777" w:rsidR="001200CF" w:rsidRPr="001A6C58" w:rsidRDefault="001200CF" w:rsidP="001A6C58">
      <w:pPr>
        <w:bidi/>
        <w:spacing w:line="360" w:lineRule="auto"/>
        <w:jc w:val="lowKashida"/>
        <w:rPr>
          <w:rFonts w:asciiTheme="majorBidi" w:hAnsiTheme="majorBidi" w:cstheme="majorBidi"/>
          <w:b/>
          <w:bCs/>
          <w:sz w:val="28"/>
          <w:szCs w:val="28"/>
          <w:rtl/>
        </w:rPr>
      </w:pPr>
      <w:r w:rsidRPr="001200CF">
        <w:rPr>
          <w:rFonts w:asciiTheme="majorBidi" w:hAnsiTheme="majorBidi" w:cstheme="majorBidi"/>
          <w:b/>
          <w:bCs/>
          <w:sz w:val="28"/>
          <w:szCs w:val="28"/>
          <w:rtl/>
        </w:rPr>
        <w:t>تعريفها</w:t>
      </w:r>
      <w:r w:rsidRPr="001200CF">
        <w:rPr>
          <w:rFonts w:asciiTheme="majorBidi" w:hAnsiTheme="majorBidi" w:cstheme="majorBidi"/>
          <w:b/>
          <w:bCs/>
          <w:sz w:val="28"/>
          <w:szCs w:val="28"/>
        </w:rPr>
        <w:t>:</w:t>
      </w:r>
    </w:p>
    <w:p w14:paraId="4036EB89" w14:textId="77607995"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تشير إلى المشكلات التي قد تنشأ نتيجة تغييرات في القوانين أو السياسات الحكومية، وكذلك العوامل البيئية التي تؤثر على العمليات</w:t>
      </w:r>
      <w:r w:rsidRPr="001200CF">
        <w:rPr>
          <w:rFonts w:asciiTheme="majorBidi" w:hAnsiTheme="majorBidi" w:cstheme="majorBidi"/>
          <w:sz w:val="28"/>
          <w:szCs w:val="28"/>
        </w:rPr>
        <w:t>.</w:t>
      </w:r>
    </w:p>
    <w:p w14:paraId="15F6AD94"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lastRenderedPageBreak/>
        <w:t>أسبابها</w:t>
      </w:r>
      <w:r w:rsidRPr="001200CF">
        <w:rPr>
          <w:rFonts w:asciiTheme="majorBidi" w:hAnsiTheme="majorBidi" w:cstheme="majorBidi"/>
          <w:b/>
          <w:bCs/>
          <w:sz w:val="28"/>
          <w:szCs w:val="28"/>
        </w:rPr>
        <w:t>:</w:t>
      </w:r>
    </w:p>
    <w:p w14:paraId="336DD332" w14:textId="77777777" w:rsidR="001200CF" w:rsidRPr="001200CF" w:rsidRDefault="001200CF" w:rsidP="001A6C58">
      <w:pPr>
        <w:numPr>
          <w:ilvl w:val="0"/>
          <w:numId w:val="34"/>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تغييرات مفاجئة في الضرائب أو اللوائح</w:t>
      </w:r>
      <w:r w:rsidRPr="001200CF">
        <w:rPr>
          <w:rFonts w:asciiTheme="majorBidi" w:hAnsiTheme="majorBidi" w:cstheme="majorBidi"/>
          <w:sz w:val="28"/>
          <w:szCs w:val="28"/>
        </w:rPr>
        <w:t>.</w:t>
      </w:r>
    </w:p>
    <w:p w14:paraId="174BE322" w14:textId="77777777" w:rsidR="001200CF" w:rsidRPr="001200CF" w:rsidRDefault="001200CF" w:rsidP="001A6C58">
      <w:pPr>
        <w:numPr>
          <w:ilvl w:val="0"/>
          <w:numId w:val="34"/>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التعقيدات القانونية والبيروقراطية</w:t>
      </w:r>
      <w:r w:rsidRPr="001200CF">
        <w:rPr>
          <w:rFonts w:asciiTheme="majorBidi" w:hAnsiTheme="majorBidi" w:cstheme="majorBidi"/>
          <w:sz w:val="28"/>
          <w:szCs w:val="28"/>
        </w:rPr>
        <w:t>.</w:t>
      </w:r>
    </w:p>
    <w:p w14:paraId="55554B25" w14:textId="77777777" w:rsidR="001200CF" w:rsidRPr="001200CF" w:rsidRDefault="001200CF" w:rsidP="001A6C58">
      <w:pPr>
        <w:numPr>
          <w:ilvl w:val="0"/>
          <w:numId w:val="34"/>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تأثير الكوارث الطبيعية مثل الزلازل أو الفيضانات</w:t>
      </w:r>
      <w:r w:rsidRPr="001200CF">
        <w:rPr>
          <w:rFonts w:asciiTheme="majorBidi" w:hAnsiTheme="majorBidi" w:cstheme="majorBidi"/>
          <w:sz w:val="28"/>
          <w:szCs w:val="28"/>
        </w:rPr>
        <w:t>.</w:t>
      </w:r>
    </w:p>
    <w:p w14:paraId="4430A255"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نتائجها</w:t>
      </w:r>
      <w:r w:rsidRPr="001200CF">
        <w:rPr>
          <w:rFonts w:asciiTheme="majorBidi" w:hAnsiTheme="majorBidi" w:cstheme="majorBidi"/>
          <w:b/>
          <w:bCs/>
          <w:sz w:val="28"/>
          <w:szCs w:val="28"/>
        </w:rPr>
        <w:t>:</w:t>
      </w:r>
    </w:p>
    <w:p w14:paraId="18D07331" w14:textId="77777777" w:rsidR="001200CF" w:rsidRPr="001200CF" w:rsidRDefault="001200CF" w:rsidP="001A6C58">
      <w:pPr>
        <w:numPr>
          <w:ilvl w:val="0"/>
          <w:numId w:val="35"/>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اضطراب العمليات اليومية</w:t>
      </w:r>
      <w:r w:rsidRPr="001200CF">
        <w:rPr>
          <w:rFonts w:asciiTheme="majorBidi" w:hAnsiTheme="majorBidi" w:cstheme="majorBidi"/>
          <w:sz w:val="28"/>
          <w:szCs w:val="28"/>
        </w:rPr>
        <w:t>.</w:t>
      </w:r>
    </w:p>
    <w:p w14:paraId="0FDFF040" w14:textId="77777777" w:rsidR="001200CF" w:rsidRPr="001200CF" w:rsidRDefault="001200CF" w:rsidP="001A6C58">
      <w:pPr>
        <w:numPr>
          <w:ilvl w:val="0"/>
          <w:numId w:val="35"/>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ارتفاع التكاليف المرتبطة بالامتثال للقوانين</w:t>
      </w:r>
      <w:r w:rsidRPr="001200CF">
        <w:rPr>
          <w:rFonts w:asciiTheme="majorBidi" w:hAnsiTheme="majorBidi" w:cstheme="majorBidi"/>
          <w:sz w:val="28"/>
          <w:szCs w:val="28"/>
        </w:rPr>
        <w:t>.</w:t>
      </w:r>
    </w:p>
    <w:p w14:paraId="1D108BBD" w14:textId="77777777" w:rsidR="001200CF" w:rsidRPr="001200CF" w:rsidRDefault="001200CF" w:rsidP="001A6C58">
      <w:pPr>
        <w:numPr>
          <w:ilvl w:val="0"/>
          <w:numId w:val="35"/>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احتمال فقدان الترخيص أو مواجهة قضايا قانونية</w:t>
      </w:r>
      <w:r w:rsidRPr="001200CF">
        <w:rPr>
          <w:rFonts w:asciiTheme="majorBidi" w:hAnsiTheme="majorBidi" w:cstheme="majorBidi"/>
          <w:sz w:val="28"/>
          <w:szCs w:val="28"/>
        </w:rPr>
        <w:t>.</w:t>
      </w:r>
    </w:p>
    <w:p w14:paraId="1ECD85E3" w14:textId="0BBDA417" w:rsidR="001200CF" w:rsidRPr="001A6C58" w:rsidRDefault="001200CF" w:rsidP="001A6C58">
      <w:pPr>
        <w:pStyle w:val="ListParagraph"/>
        <w:numPr>
          <w:ilvl w:val="0"/>
          <w:numId w:val="146"/>
        </w:numPr>
        <w:bidi/>
        <w:spacing w:line="360" w:lineRule="auto"/>
        <w:jc w:val="lowKashida"/>
        <w:rPr>
          <w:rFonts w:asciiTheme="majorBidi" w:hAnsiTheme="majorBidi" w:cstheme="majorBidi"/>
          <w:b/>
          <w:bCs/>
          <w:sz w:val="28"/>
          <w:szCs w:val="28"/>
        </w:rPr>
      </w:pPr>
      <w:r w:rsidRPr="001A6C58">
        <w:rPr>
          <w:rFonts w:asciiTheme="majorBidi" w:hAnsiTheme="majorBidi" w:cstheme="majorBidi"/>
          <w:b/>
          <w:bCs/>
          <w:sz w:val="28"/>
          <w:szCs w:val="28"/>
          <w:rtl/>
        </w:rPr>
        <w:t>المخاطر الاستراتيجية</w:t>
      </w:r>
    </w:p>
    <w:p w14:paraId="6375D16D" w14:textId="77777777" w:rsidR="001200CF" w:rsidRPr="001A6C58" w:rsidRDefault="001200CF" w:rsidP="001A6C58">
      <w:pPr>
        <w:bidi/>
        <w:spacing w:line="360" w:lineRule="auto"/>
        <w:jc w:val="lowKashida"/>
        <w:rPr>
          <w:rFonts w:asciiTheme="majorBidi" w:hAnsiTheme="majorBidi" w:cstheme="majorBidi"/>
          <w:b/>
          <w:bCs/>
          <w:sz w:val="28"/>
          <w:szCs w:val="28"/>
          <w:rtl/>
        </w:rPr>
      </w:pPr>
      <w:r w:rsidRPr="001200CF">
        <w:rPr>
          <w:rFonts w:asciiTheme="majorBidi" w:hAnsiTheme="majorBidi" w:cstheme="majorBidi"/>
          <w:b/>
          <w:bCs/>
          <w:sz w:val="28"/>
          <w:szCs w:val="28"/>
          <w:rtl/>
        </w:rPr>
        <w:t>تعريفها</w:t>
      </w:r>
      <w:r w:rsidRPr="001200CF">
        <w:rPr>
          <w:rFonts w:asciiTheme="majorBidi" w:hAnsiTheme="majorBidi" w:cstheme="majorBidi"/>
          <w:b/>
          <w:bCs/>
          <w:sz w:val="28"/>
          <w:szCs w:val="28"/>
        </w:rPr>
        <w:t>:</w:t>
      </w:r>
    </w:p>
    <w:p w14:paraId="4D962018" w14:textId="39F025BA"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المخاطر المرتبطة باتخاذ قرارات استراتيجية قد لا تحقق الأهداف المتوقعة</w:t>
      </w:r>
      <w:r w:rsidRPr="001200CF">
        <w:rPr>
          <w:rFonts w:asciiTheme="majorBidi" w:hAnsiTheme="majorBidi" w:cstheme="majorBidi"/>
          <w:sz w:val="28"/>
          <w:szCs w:val="28"/>
        </w:rPr>
        <w:t>.</w:t>
      </w:r>
    </w:p>
    <w:p w14:paraId="135A0F44"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أسبابها</w:t>
      </w:r>
      <w:r w:rsidRPr="001200CF">
        <w:rPr>
          <w:rFonts w:asciiTheme="majorBidi" w:hAnsiTheme="majorBidi" w:cstheme="majorBidi"/>
          <w:b/>
          <w:bCs/>
          <w:sz w:val="28"/>
          <w:szCs w:val="28"/>
        </w:rPr>
        <w:t>:</w:t>
      </w:r>
    </w:p>
    <w:p w14:paraId="01084F51" w14:textId="77777777" w:rsidR="001200CF" w:rsidRPr="001200CF" w:rsidRDefault="001200CF" w:rsidP="001A6C58">
      <w:pPr>
        <w:numPr>
          <w:ilvl w:val="0"/>
          <w:numId w:val="36"/>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سوء تقدير السوق</w:t>
      </w:r>
      <w:r w:rsidRPr="001200CF">
        <w:rPr>
          <w:rFonts w:asciiTheme="majorBidi" w:hAnsiTheme="majorBidi" w:cstheme="majorBidi"/>
          <w:sz w:val="28"/>
          <w:szCs w:val="28"/>
        </w:rPr>
        <w:t>.</w:t>
      </w:r>
    </w:p>
    <w:p w14:paraId="36D77EF6" w14:textId="77777777" w:rsidR="001200CF" w:rsidRPr="001200CF" w:rsidRDefault="001200CF" w:rsidP="001A6C58">
      <w:pPr>
        <w:numPr>
          <w:ilvl w:val="0"/>
          <w:numId w:val="36"/>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التوسع في مجالات غير مدروسة</w:t>
      </w:r>
      <w:r w:rsidRPr="001200CF">
        <w:rPr>
          <w:rFonts w:asciiTheme="majorBidi" w:hAnsiTheme="majorBidi" w:cstheme="majorBidi"/>
          <w:sz w:val="28"/>
          <w:szCs w:val="28"/>
        </w:rPr>
        <w:t>.</w:t>
      </w:r>
    </w:p>
    <w:p w14:paraId="042E877A" w14:textId="77777777" w:rsidR="001200CF" w:rsidRPr="001200CF" w:rsidRDefault="001200CF" w:rsidP="001A6C58">
      <w:pPr>
        <w:numPr>
          <w:ilvl w:val="0"/>
          <w:numId w:val="36"/>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ضعف التخطيط المستقبلي</w:t>
      </w:r>
      <w:r w:rsidRPr="001200CF">
        <w:rPr>
          <w:rFonts w:asciiTheme="majorBidi" w:hAnsiTheme="majorBidi" w:cstheme="majorBidi"/>
          <w:sz w:val="28"/>
          <w:szCs w:val="28"/>
        </w:rPr>
        <w:t>.</w:t>
      </w:r>
    </w:p>
    <w:p w14:paraId="081005AD"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نتائجها</w:t>
      </w:r>
      <w:r w:rsidRPr="001200CF">
        <w:rPr>
          <w:rFonts w:asciiTheme="majorBidi" w:hAnsiTheme="majorBidi" w:cstheme="majorBidi"/>
          <w:b/>
          <w:bCs/>
          <w:sz w:val="28"/>
          <w:szCs w:val="28"/>
        </w:rPr>
        <w:t>:</w:t>
      </w:r>
    </w:p>
    <w:p w14:paraId="69B673B8" w14:textId="77777777" w:rsidR="001200CF" w:rsidRPr="001200CF" w:rsidRDefault="001200CF" w:rsidP="001A6C58">
      <w:pPr>
        <w:numPr>
          <w:ilvl w:val="0"/>
          <w:numId w:val="37"/>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خسائر مالية كبيرة</w:t>
      </w:r>
      <w:r w:rsidRPr="001200CF">
        <w:rPr>
          <w:rFonts w:asciiTheme="majorBidi" w:hAnsiTheme="majorBidi" w:cstheme="majorBidi"/>
          <w:sz w:val="28"/>
          <w:szCs w:val="28"/>
        </w:rPr>
        <w:t>.</w:t>
      </w:r>
    </w:p>
    <w:p w14:paraId="17824AB0" w14:textId="77777777" w:rsidR="001200CF" w:rsidRPr="001200CF" w:rsidRDefault="001200CF" w:rsidP="001A6C58">
      <w:pPr>
        <w:numPr>
          <w:ilvl w:val="0"/>
          <w:numId w:val="37"/>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تراجع الثقة بين المستثمرين أو العملاء</w:t>
      </w:r>
      <w:r w:rsidRPr="001200CF">
        <w:rPr>
          <w:rFonts w:asciiTheme="majorBidi" w:hAnsiTheme="majorBidi" w:cstheme="majorBidi"/>
          <w:sz w:val="28"/>
          <w:szCs w:val="28"/>
        </w:rPr>
        <w:t>.</w:t>
      </w:r>
    </w:p>
    <w:p w14:paraId="243950B6" w14:textId="35FA75CB" w:rsidR="001200CF" w:rsidRDefault="001200CF" w:rsidP="001A6C58">
      <w:pPr>
        <w:numPr>
          <w:ilvl w:val="0"/>
          <w:numId w:val="37"/>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تقليص العمليات أو الإغلاق</w:t>
      </w:r>
      <w:r w:rsidRPr="001200CF">
        <w:rPr>
          <w:rFonts w:asciiTheme="majorBidi" w:hAnsiTheme="majorBidi" w:cstheme="majorBidi"/>
          <w:sz w:val="28"/>
          <w:szCs w:val="28"/>
        </w:rPr>
        <w:t>.</w:t>
      </w:r>
    </w:p>
    <w:p w14:paraId="53136CAD" w14:textId="77777777" w:rsidR="001A6C58" w:rsidRPr="001200CF" w:rsidRDefault="001A6C58" w:rsidP="001A6C58">
      <w:pPr>
        <w:bidi/>
        <w:spacing w:line="360" w:lineRule="auto"/>
        <w:ind w:left="720"/>
        <w:jc w:val="lowKashida"/>
        <w:rPr>
          <w:rFonts w:asciiTheme="majorBidi" w:hAnsiTheme="majorBidi" w:cstheme="majorBidi"/>
          <w:sz w:val="28"/>
          <w:szCs w:val="28"/>
        </w:rPr>
      </w:pPr>
    </w:p>
    <w:p w14:paraId="45DA2444"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lastRenderedPageBreak/>
        <w:t>خطوات إدارة المخاطر في الشركات الصغيرة والمتوسطة</w:t>
      </w:r>
    </w:p>
    <w:p w14:paraId="5CAE2FD9" w14:textId="68FC103F" w:rsidR="001200CF" w:rsidRPr="001A6C58" w:rsidRDefault="001200CF" w:rsidP="001A6C58">
      <w:pPr>
        <w:pStyle w:val="ListParagraph"/>
        <w:numPr>
          <w:ilvl w:val="0"/>
          <w:numId w:val="147"/>
        </w:numPr>
        <w:bidi/>
        <w:spacing w:line="360" w:lineRule="auto"/>
        <w:jc w:val="lowKashida"/>
        <w:rPr>
          <w:rFonts w:asciiTheme="majorBidi" w:hAnsiTheme="majorBidi" w:cstheme="majorBidi"/>
          <w:b/>
          <w:bCs/>
          <w:sz w:val="28"/>
          <w:szCs w:val="28"/>
        </w:rPr>
      </w:pPr>
      <w:r w:rsidRPr="001A6C58">
        <w:rPr>
          <w:rFonts w:asciiTheme="majorBidi" w:hAnsiTheme="majorBidi" w:cstheme="majorBidi"/>
          <w:b/>
          <w:bCs/>
          <w:sz w:val="28"/>
          <w:szCs w:val="28"/>
          <w:rtl/>
        </w:rPr>
        <w:t>تحديد المخاطر</w:t>
      </w:r>
    </w:p>
    <w:p w14:paraId="216E8E4C" w14:textId="77777777" w:rsidR="001200CF" w:rsidRPr="001200CF" w:rsidRDefault="001200CF" w:rsidP="001A6C58">
      <w:pPr>
        <w:numPr>
          <w:ilvl w:val="0"/>
          <w:numId w:val="38"/>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إجراء تحليل شامل لجميع الأنشطة لتحديد التحديات المحتملة</w:t>
      </w:r>
      <w:r w:rsidRPr="001200CF">
        <w:rPr>
          <w:rFonts w:asciiTheme="majorBidi" w:hAnsiTheme="majorBidi" w:cstheme="majorBidi"/>
          <w:sz w:val="28"/>
          <w:szCs w:val="28"/>
        </w:rPr>
        <w:t>.</w:t>
      </w:r>
    </w:p>
    <w:p w14:paraId="2955B3C1" w14:textId="77777777" w:rsidR="001200CF" w:rsidRPr="001200CF" w:rsidRDefault="001200CF" w:rsidP="001A6C58">
      <w:pPr>
        <w:numPr>
          <w:ilvl w:val="0"/>
          <w:numId w:val="38"/>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تقسيم المخاطر إلى داخلية وخارجية لتحديد الأولويات</w:t>
      </w:r>
      <w:r w:rsidRPr="001200CF">
        <w:rPr>
          <w:rFonts w:asciiTheme="majorBidi" w:hAnsiTheme="majorBidi" w:cstheme="majorBidi"/>
          <w:sz w:val="28"/>
          <w:szCs w:val="28"/>
        </w:rPr>
        <w:t>.</w:t>
      </w:r>
    </w:p>
    <w:p w14:paraId="57DDCB27" w14:textId="5C757F82" w:rsidR="001200CF" w:rsidRPr="001A6C58" w:rsidRDefault="001200CF" w:rsidP="001A6C58">
      <w:pPr>
        <w:pStyle w:val="ListParagraph"/>
        <w:numPr>
          <w:ilvl w:val="0"/>
          <w:numId w:val="147"/>
        </w:numPr>
        <w:bidi/>
        <w:spacing w:line="360" w:lineRule="auto"/>
        <w:jc w:val="lowKashida"/>
        <w:rPr>
          <w:rFonts w:asciiTheme="majorBidi" w:hAnsiTheme="majorBidi" w:cstheme="majorBidi"/>
          <w:b/>
          <w:bCs/>
          <w:sz w:val="28"/>
          <w:szCs w:val="28"/>
        </w:rPr>
      </w:pPr>
      <w:r w:rsidRPr="001A6C58">
        <w:rPr>
          <w:rFonts w:asciiTheme="majorBidi" w:hAnsiTheme="majorBidi" w:cstheme="majorBidi"/>
          <w:b/>
          <w:bCs/>
          <w:sz w:val="28"/>
          <w:szCs w:val="28"/>
          <w:rtl/>
        </w:rPr>
        <w:t>تقييم المخاطر</w:t>
      </w:r>
    </w:p>
    <w:p w14:paraId="72C7816A" w14:textId="77777777" w:rsidR="001200CF" w:rsidRPr="001200CF" w:rsidRDefault="001200CF" w:rsidP="001A6C58">
      <w:pPr>
        <w:numPr>
          <w:ilvl w:val="0"/>
          <w:numId w:val="39"/>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قياس تأثير كل خطر على العمليات (ماليًا وتشغيليًا)</w:t>
      </w:r>
      <w:r w:rsidRPr="001200CF">
        <w:rPr>
          <w:rFonts w:asciiTheme="majorBidi" w:hAnsiTheme="majorBidi" w:cstheme="majorBidi"/>
          <w:sz w:val="28"/>
          <w:szCs w:val="28"/>
        </w:rPr>
        <w:t>.</w:t>
      </w:r>
    </w:p>
    <w:p w14:paraId="6ABCAF13" w14:textId="77777777" w:rsidR="001200CF" w:rsidRPr="001200CF" w:rsidRDefault="001200CF" w:rsidP="001A6C58">
      <w:pPr>
        <w:numPr>
          <w:ilvl w:val="0"/>
          <w:numId w:val="39"/>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تحديد احتمالية حدوث كل خطر</w:t>
      </w:r>
      <w:r w:rsidRPr="001200CF">
        <w:rPr>
          <w:rFonts w:asciiTheme="majorBidi" w:hAnsiTheme="majorBidi" w:cstheme="majorBidi"/>
          <w:sz w:val="28"/>
          <w:szCs w:val="28"/>
        </w:rPr>
        <w:t>.</w:t>
      </w:r>
    </w:p>
    <w:p w14:paraId="63955793" w14:textId="39C46292" w:rsidR="001200CF" w:rsidRPr="001A6C58" w:rsidRDefault="001200CF" w:rsidP="001A6C58">
      <w:pPr>
        <w:pStyle w:val="ListParagraph"/>
        <w:numPr>
          <w:ilvl w:val="0"/>
          <w:numId w:val="147"/>
        </w:numPr>
        <w:bidi/>
        <w:spacing w:line="360" w:lineRule="auto"/>
        <w:jc w:val="lowKashida"/>
        <w:rPr>
          <w:rFonts w:asciiTheme="majorBidi" w:hAnsiTheme="majorBidi" w:cstheme="majorBidi"/>
          <w:b/>
          <w:bCs/>
          <w:sz w:val="28"/>
          <w:szCs w:val="28"/>
        </w:rPr>
      </w:pPr>
      <w:r w:rsidRPr="001A6C58">
        <w:rPr>
          <w:rFonts w:asciiTheme="majorBidi" w:hAnsiTheme="majorBidi" w:cstheme="majorBidi"/>
          <w:b/>
          <w:bCs/>
          <w:sz w:val="28"/>
          <w:szCs w:val="28"/>
          <w:rtl/>
        </w:rPr>
        <w:t>وضع استراتيجيات للتعامل مع المخاطر</w:t>
      </w:r>
    </w:p>
    <w:p w14:paraId="734D7CEA" w14:textId="77777777" w:rsidR="001200CF" w:rsidRPr="001200CF" w:rsidRDefault="001200CF" w:rsidP="001A6C58">
      <w:pPr>
        <w:numPr>
          <w:ilvl w:val="0"/>
          <w:numId w:val="40"/>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التجنب</w:t>
      </w:r>
      <w:r w:rsidRPr="001200CF">
        <w:rPr>
          <w:rFonts w:asciiTheme="majorBidi" w:hAnsiTheme="majorBidi" w:cstheme="majorBidi"/>
          <w:b/>
          <w:bCs/>
          <w:sz w:val="28"/>
          <w:szCs w:val="28"/>
        </w:rPr>
        <w:t>:</w:t>
      </w:r>
      <w:r w:rsidRPr="001200CF">
        <w:rPr>
          <w:rFonts w:asciiTheme="majorBidi" w:hAnsiTheme="majorBidi" w:cstheme="majorBidi"/>
          <w:sz w:val="28"/>
          <w:szCs w:val="28"/>
        </w:rPr>
        <w:t xml:space="preserve"> </w:t>
      </w:r>
      <w:r w:rsidRPr="001200CF">
        <w:rPr>
          <w:rFonts w:asciiTheme="majorBidi" w:hAnsiTheme="majorBidi" w:cstheme="majorBidi"/>
          <w:sz w:val="28"/>
          <w:szCs w:val="28"/>
          <w:rtl/>
        </w:rPr>
        <w:t>تقليل الأنشطة التي تحمل مخاطر عالية</w:t>
      </w:r>
      <w:r w:rsidRPr="001200CF">
        <w:rPr>
          <w:rFonts w:asciiTheme="majorBidi" w:hAnsiTheme="majorBidi" w:cstheme="majorBidi"/>
          <w:sz w:val="28"/>
          <w:szCs w:val="28"/>
        </w:rPr>
        <w:t>.</w:t>
      </w:r>
    </w:p>
    <w:p w14:paraId="7EBE0707" w14:textId="77777777" w:rsidR="001200CF" w:rsidRPr="001200CF" w:rsidRDefault="001200CF" w:rsidP="001A6C58">
      <w:pPr>
        <w:numPr>
          <w:ilvl w:val="0"/>
          <w:numId w:val="40"/>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القبول</w:t>
      </w:r>
      <w:r w:rsidRPr="001200CF">
        <w:rPr>
          <w:rFonts w:asciiTheme="majorBidi" w:hAnsiTheme="majorBidi" w:cstheme="majorBidi"/>
          <w:b/>
          <w:bCs/>
          <w:sz w:val="28"/>
          <w:szCs w:val="28"/>
        </w:rPr>
        <w:t>:</w:t>
      </w:r>
      <w:r w:rsidRPr="001200CF">
        <w:rPr>
          <w:rFonts w:asciiTheme="majorBidi" w:hAnsiTheme="majorBidi" w:cstheme="majorBidi"/>
          <w:sz w:val="28"/>
          <w:szCs w:val="28"/>
        </w:rPr>
        <w:t xml:space="preserve"> </w:t>
      </w:r>
      <w:r w:rsidRPr="001200CF">
        <w:rPr>
          <w:rFonts w:asciiTheme="majorBidi" w:hAnsiTheme="majorBidi" w:cstheme="majorBidi"/>
          <w:sz w:val="28"/>
          <w:szCs w:val="28"/>
          <w:rtl/>
        </w:rPr>
        <w:t>تحمل بعض المخاطر إذا كان تأثيرها محدودًا</w:t>
      </w:r>
      <w:r w:rsidRPr="001200CF">
        <w:rPr>
          <w:rFonts w:asciiTheme="majorBidi" w:hAnsiTheme="majorBidi" w:cstheme="majorBidi"/>
          <w:sz w:val="28"/>
          <w:szCs w:val="28"/>
        </w:rPr>
        <w:t>.</w:t>
      </w:r>
    </w:p>
    <w:p w14:paraId="5B2098A5" w14:textId="77777777" w:rsidR="001200CF" w:rsidRPr="001200CF" w:rsidRDefault="001200CF" w:rsidP="001A6C58">
      <w:pPr>
        <w:numPr>
          <w:ilvl w:val="0"/>
          <w:numId w:val="40"/>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التخفيف</w:t>
      </w:r>
      <w:r w:rsidRPr="001200CF">
        <w:rPr>
          <w:rFonts w:asciiTheme="majorBidi" w:hAnsiTheme="majorBidi" w:cstheme="majorBidi"/>
          <w:b/>
          <w:bCs/>
          <w:sz w:val="28"/>
          <w:szCs w:val="28"/>
        </w:rPr>
        <w:t>:</w:t>
      </w:r>
      <w:r w:rsidRPr="001200CF">
        <w:rPr>
          <w:rFonts w:asciiTheme="majorBidi" w:hAnsiTheme="majorBidi" w:cstheme="majorBidi"/>
          <w:sz w:val="28"/>
          <w:szCs w:val="28"/>
        </w:rPr>
        <w:t xml:space="preserve"> </w:t>
      </w:r>
      <w:r w:rsidRPr="001200CF">
        <w:rPr>
          <w:rFonts w:asciiTheme="majorBidi" w:hAnsiTheme="majorBidi" w:cstheme="majorBidi"/>
          <w:sz w:val="28"/>
          <w:szCs w:val="28"/>
          <w:rtl/>
        </w:rPr>
        <w:t>تطبيق إجراءات للحد من تأثير المخاطر، مثل تحسين الكفاءة التشغيلية أو تنويع قاعدة العملاء</w:t>
      </w:r>
      <w:r w:rsidRPr="001200CF">
        <w:rPr>
          <w:rFonts w:asciiTheme="majorBidi" w:hAnsiTheme="majorBidi" w:cstheme="majorBidi"/>
          <w:sz w:val="28"/>
          <w:szCs w:val="28"/>
        </w:rPr>
        <w:t>.</w:t>
      </w:r>
    </w:p>
    <w:p w14:paraId="0C8CCA96" w14:textId="77777777" w:rsidR="001200CF" w:rsidRPr="001200CF" w:rsidRDefault="001200CF" w:rsidP="001A6C58">
      <w:pPr>
        <w:numPr>
          <w:ilvl w:val="0"/>
          <w:numId w:val="40"/>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النقل</w:t>
      </w:r>
      <w:r w:rsidRPr="001200CF">
        <w:rPr>
          <w:rFonts w:asciiTheme="majorBidi" w:hAnsiTheme="majorBidi" w:cstheme="majorBidi"/>
          <w:b/>
          <w:bCs/>
          <w:sz w:val="28"/>
          <w:szCs w:val="28"/>
        </w:rPr>
        <w:t>:</w:t>
      </w:r>
      <w:r w:rsidRPr="001200CF">
        <w:rPr>
          <w:rFonts w:asciiTheme="majorBidi" w:hAnsiTheme="majorBidi" w:cstheme="majorBidi"/>
          <w:sz w:val="28"/>
          <w:szCs w:val="28"/>
        </w:rPr>
        <w:t xml:space="preserve"> </w:t>
      </w:r>
      <w:r w:rsidRPr="001200CF">
        <w:rPr>
          <w:rFonts w:asciiTheme="majorBidi" w:hAnsiTheme="majorBidi" w:cstheme="majorBidi"/>
          <w:sz w:val="28"/>
          <w:szCs w:val="28"/>
          <w:rtl/>
        </w:rPr>
        <w:t>استخدام التأمين أو الشراكات لتقليل العبء المالي</w:t>
      </w:r>
      <w:r w:rsidRPr="001200CF">
        <w:rPr>
          <w:rFonts w:asciiTheme="majorBidi" w:hAnsiTheme="majorBidi" w:cstheme="majorBidi"/>
          <w:sz w:val="28"/>
          <w:szCs w:val="28"/>
        </w:rPr>
        <w:t>.</w:t>
      </w:r>
    </w:p>
    <w:p w14:paraId="10448B67" w14:textId="64B1ECF2" w:rsidR="001200CF" w:rsidRPr="001A6C58" w:rsidRDefault="001200CF" w:rsidP="001A6C58">
      <w:pPr>
        <w:pStyle w:val="ListParagraph"/>
        <w:numPr>
          <w:ilvl w:val="0"/>
          <w:numId w:val="147"/>
        </w:numPr>
        <w:bidi/>
        <w:spacing w:line="360" w:lineRule="auto"/>
        <w:jc w:val="lowKashida"/>
        <w:rPr>
          <w:rFonts w:asciiTheme="majorBidi" w:hAnsiTheme="majorBidi" w:cstheme="majorBidi"/>
          <w:b/>
          <w:bCs/>
          <w:sz w:val="28"/>
          <w:szCs w:val="28"/>
        </w:rPr>
      </w:pPr>
      <w:r w:rsidRPr="001A6C58">
        <w:rPr>
          <w:rFonts w:asciiTheme="majorBidi" w:hAnsiTheme="majorBidi" w:cstheme="majorBidi"/>
          <w:b/>
          <w:bCs/>
          <w:sz w:val="28"/>
          <w:szCs w:val="28"/>
          <w:rtl/>
        </w:rPr>
        <w:t>المراقبة المستمرة</w:t>
      </w:r>
    </w:p>
    <w:p w14:paraId="30A496A8" w14:textId="77777777" w:rsidR="001200CF" w:rsidRPr="001200CF" w:rsidRDefault="001200CF" w:rsidP="001A6C58">
      <w:pPr>
        <w:numPr>
          <w:ilvl w:val="0"/>
          <w:numId w:val="41"/>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متابعة أداء الشركة باستمرار للتعرف على أي تغييرات مفاجئة</w:t>
      </w:r>
      <w:r w:rsidRPr="001200CF">
        <w:rPr>
          <w:rFonts w:asciiTheme="majorBidi" w:hAnsiTheme="majorBidi" w:cstheme="majorBidi"/>
          <w:sz w:val="28"/>
          <w:szCs w:val="28"/>
        </w:rPr>
        <w:t>.</w:t>
      </w:r>
    </w:p>
    <w:p w14:paraId="3836AF13" w14:textId="5E7C69EE" w:rsidR="001200CF" w:rsidRPr="001200CF" w:rsidRDefault="001200CF" w:rsidP="001A6C58">
      <w:pPr>
        <w:numPr>
          <w:ilvl w:val="0"/>
          <w:numId w:val="41"/>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تحديث خطط إدارة المخاطر بناءً على الظروف الجديدة</w:t>
      </w:r>
      <w:r w:rsidRPr="001200CF">
        <w:rPr>
          <w:rFonts w:asciiTheme="majorBidi" w:hAnsiTheme="majorBidi" w:cstheme="majorBidi"/>
          <w:sz w:val="28"/>
          <w:szCs w:val="28"/>
        </w:rPr>
        <w:t>.</w:t>
      </w:r>
    </w:p>
    <w:p w14:paraId="24E74EA9"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أهمية إدارة المخاطر</w:t>
      </w:r>
    </w:p>
    <w:p w14:paraId="58C16C4E" w14:textId="77777777" w:rsidR="001200CF" w:rsidRPr="001200CF" w:rsidRDefault="001200CF" w:rsidP="001A6C58">
      <w:pPr>
        <w:numPr>
          <w:ilvl w:val="0"/>
          <w:numId w:val="42"/>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حماية استدامة الشركة</w:t>
      </w:r>
      <w:r w:rsidRPr="001200CF">
        <w:rPr>
          <w:rFonts w:asciiTheme="majorBidi" w:hAnsiTheme="majorBidi" w:cstheme="majorBidi"/>
          <w:b/>
          <w:bCs/>
          <w:sz w:val="28"/>
          <w:szCs w:val="28"/>
        </w:rPr>
        <w:t>:</w:t>
      </w:r>
    </w:p>
    <w:p w14:paraId="0F64CE0C" w14:textId="77777777" w:rsidR="001200CF" w:rsidRDefault="001200CF" w:rsidP="001A6C58">
      <w:pPr>
        <w:numPr>
          <w:ilvl w:val="1"/>
          <w:numId w:val="42"/>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يساعد إدارة المخاطر في الحفاظ على استقرار الشركة وتقليل احتمالية التعرض لمخاطر مالية أو تشغيلية كبيرة</w:t>
      </w:r>
      <w:r w:rsidRPr="001200CF">
        <w:rPr>
          <w:rFonts w:asciiTheme="majorBidi" w:hAnsiTheme="majorBidi" w:cstheme="majorBidi"/>
          <w:sz w:val="28"/>
          <w:szCs w:val="28"/>
        </w:rPr>
        <w:t>.</w:t>
      </w:r>
    </w:p>
    <w:p w14:paraId="5DAE5658" w14:textId="77777777" w:rsidR="001A6C58" w:rsidRPr="001200CF" w:rsidRDefault="001A6C58" w:rsidP="001A6C58">
      <w:pPr>
        <w:bidi/>
        <w:spacing w:line="360" w:lineRule="auto"/>
        <w:ind w:left="1440"/>
        <w:jc w:val="lowKashida"/>
        <w:rPr>
          <w:rFonts w:asciiTheme="majorBidi" w:hAnsiTheme="majorBidi" w:cstheme="majorBidi"/>
          <w:sz w:val="28"/>
          <w:szCs w:val="28"/>
        </w:rPr>
      </w:pPr>
    </w:p>
    <w:p w14:paraId="29415071" w14:textId="77777777" w:rsidR="001200CF" w:rsidRPr="001200CF" w:rsidRDefault="001200CF" w:rsidP="001A6C58">
      <w:pPr>
        <w:numPr>
          <w:ilvl w:val="0"/>
          <w:numId w:val="42"/>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lastRenderedPageBreak/>
        <w:t>تعزيز القدرة التنافسية</w:t>
      </w:r>
      <w:r w:rsidRPr="001200CF">
        <w:rPr>
          <w:rFonts w:asciiTheme="majorBidi" w:hAnsiTheme="majorBidi" w:cstheme="majorBidi"/>
          <w:b/>
          <w:bCs/>
          <w:sz w:val="28"/>
          <w:szCs w:val="28"/>
        </w:rPr>
        <w:t>:</w:t>
      </w:r>
    </w:p>
    <w:p w14:paraId="49B7CDBA" w14:textId="77777777" w:rsidR="001200CF" w:rsidRPr="001200CF" w:rsidRDefault="001200CF" w:rsidP="001A6C58">
      <w:pPr>
        <w:numPr>
          <w:ilvl w:val="1"/>
          <w:numId w:val="42"/>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الشركات التي تتعامل مع المخاطر بشكل فعّال تكون في وضع أفضل للتكيف مع التغيرات السوقية</w:t>
      </w:r>
      <w:r w:rsidRPr="001200CF">
        <w:rPr>
          <w:rFonts w:asciiTheme="majorBidi" w:hAnsiTheme="majorBidi" w:cstheme="majorBidi"/>
          <w:sz w:val="28"/>
          <w:szCs w:val="28"/>
        </w:rPr>
        <w:t>.</w:t>
      </w:r>
    </w:p>
    <w:p w14:paraId="2B5C27C5" w14:textId="77777777" w:rsidR="001200CF" w:rsidRPr="001200CF" w:rsidRDefault="001200CF" w:rsidP="001A6C58">
      <w:pPr>
        <w:numPr>
          <w:ilvl w:val="0"/>
          <w:numId w:val="42"/>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جذب المستثمرين</w:t>
      </w:r>
      <w:r w:rsidRPr="001200CF">
        <w:rPr>
          <w:rFonts w:asciiTheme="majorBidi" w:hAnsiTheme="majorBidi" w:cstheme="majorBidi"/>
          <w:b/>
          <w:bCs/>
          <w:sz w:val="28"/>
          <w:szCs w:val="28"/>
        </w:rPr>
        <w:t>:</w:t>
      </w:r>
    </w:p>
    <w:p w14:paraId="096E8A2F" w14:textId="77777777" w:rsidR="001200CF" w:rsidRPr="001200CF" w:rsidRDefault="001200CF" w:rsidP="001A6C58">
      <w:pPr>
        <w:numPr>
          <w:ilvl w:val="1"/>
          <w:numId w:val="42"/>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المستثمرون يفضلون الشركات التي لديها استراتيجيات واضحة لإدارة المخاطر</w:t>
      </w:r>
      <w:r w:rsidRPr="001200CF">
        <w:rPr>
          <w:rFonts w:asciiTheme="majorBidi" w:hAnsiTheme="majorBidi" w:cstheme="majorBidi"/>
          <w:sz w:val="28"/>
          <w:szCs w:val="28"/>
        </w:rPr>
        <w:t>.</w:t>
      </w:r>
    </w:p>
    <w:p w14:paraId="70B7E9D7" w14:textId="77777777" w:rsidR="001200CF" w:rsidRPr="001200CF" w:rsidRDefault="001200CF" w:rsidP="001A6C58">
      <w:pPr>
        <w:numPr>
          <w:ilvl w:val="0"/>
          <w:numId w:val="42"/>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تحقيق الكفاءة</w:t>
      </w:r>
      <w:r w:rsidRPr="001200CF">
        <w:rPr>
          <w:rFonts w:asciiTheme="majorBidi" w:hAnsiTheme="majorBidi" w:cstheme="majorBidi"/>
          <w:b/>
          <w:bCs/>
          <w:sz w:val="28"/>
          <w:szCs w:val="28"/>
        </w:rPr>
        <w:t>:</w:t>
      </w:r>
    </w:p>
    <w:p w14:paraId="4B4A3F2C" w14:textId="6FB24593" w:rsidR="001200CF" w:rsidRPr="001200CF" w:rsidRDefault="001200CF" w:rsidP="001A6C58">
      <w:pPr>
        <w:numPr>
          <w:ilvl w:val="1"/>
          <w:numId w:val="42"/>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من خلال تحسين العمليات وتقليل الهدر، يمكن للشركات توفير مواردها لتحقيق نمو مستدام</w:t>
      </w:r>
      <w:r w:rsidRPr="001200CF">
        <w:rPr>
          <w:rFonts w:asciiTheme="majorBidi" w:hAnsiTheme="majorBidi" w:cstheme="majorBidi"/>
          <w:sz w:val="28"/>
          <w:szCs w:val="28"/>
        </w:rPr>
        <w:t>.</w:t>
      </w:r>
    </w:p>
    <w:p w14:paraId="7A665F3C"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أمثلة على المخاطر وكيفية إدارتها</w:t>
      </w:r>
    </w:p>
    <w:p w14:paraId="44608259"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مثال 1: خطر مالي</w:t>
      </w:r>
    </w:p>
    <w:p w14:paraId="45756C6B"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شركة صغيرة تعتمد على مصدر دخل واحد تواجه انخفاضًا مفاجئًا في طلب العملاء. الحل</w:t>
      </w:r>
      <w:r w:rsidRPr="001200CF">
        <w:rPr>
          <w:rFonts w:asciiTheme="majorBidi" w:hAnsiTheme="majorBidi" w:cstheme="majorBidi"/>
          <w:sz w:val="28"/>
          <w:szCs w:val="28"/>
        </w:rPr>
        <w:t>:</w:t>
      </w:r>
    </w:p>
    <w:p w14:paraId="44CD27C7" w14:textId="77777777" w:rsidR="001200CF" w:rsidRPr="001200CF" w:rsidRDefault="001200CF" w:rsidP="001A6C58">
      <w:pPr>
        <w:numPr>
          <w:ilvl w:val="0"/>
          <w:numId w:val="43"/>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تنويع قاعدة العملاء</w:t>
      </w:r>
      <w:r w:rsidRPr="001200CF">
        <w:rPr>
          <w:rFonts w:asciiTheme="majorBidi" w:hAnsiTheme="majorBidi" w:cstheme="majorBidi"/>
          <w:sz w:val="28"/>
          <w:szCs w:val="28"/>
        </w:rPr>
        <w:t>.</w:t>
      </w:r>
    </w:p>
    <w:p w14:paraId="0D7BCE25" w14:textId="77777777" w:rsidR="001200CF" w:rsidRPr="001200CF" w:rsidRDefault="001200CF" w:rsidP="001A6C58">
      <w:pPr>
        <w:numPr>
          <w:ilvl w:val="0"/>
          <w:numId w:val="43"/>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توفير منتج أو خدمة جديدة تستهدف شريحة مختلفة من السوق</w:t>
      </w:r>
      <w:r w:rsidRPr="001200CF">
        <w:rPr>
          <w:rFonts w:asciiTheme="majorBidi" w:hAnsiTheme="majorBidi" w:cstheme="majorBidi"/>
          <w:sz w:val="28"/>
          <w:szCs w:val="28"/>
        </w:rPr>
        <w:t>.</w:t>
      </w:r>
    </w:p>
    <w:p w14:paraId="61A0148A"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مثال 2: خطر تشغيلي</w:t>
      </w:r>
    </w:p>
    <w:p w14:paraId="5540EDB0"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شركة متوسطة تواجه تأخيرًا في التوريدات بسبب اعتمادها على مورد واحد. الحل</w:t>
      </w:r>
      <w:r w:rsidRPr="001200CF">
        <w:rPr>
          <w:rFonts w:asciiTheme="majorBidi" w:hAnsiTheme="majorBidi" w:cstheme="majorBidi"/>
          <w:sz w:val="28"/>
          <w:szCs w:val="28"/>
        </w:rPr>
        <w:t>:</w:t>
      </w:r>
    </w:p>
    <w:p w14:paraId="36EB66EF" w14:textId="77777777" w:rsidR="001200CF" w:rsidRPr="001200CF" w:rsidRDefault="001200CF" w:rsidP="001A6C58">
      <w:pPr>
        <w:numPr>
          <w:ilvl w:val="0"/>
          <w:numId w:val="44"/>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التعاقد مع موردين متعددين لضمان استمرارية الإمدادات</w:t>
      </w:r>
      <w:r w:rsidRPr="001200CF">
        <w:rPr>
          <w:rFonts w:asciiTheme="majorBidi" w:hAnsiTheme="majorBidi" w:cstheme="majorBidi"/>
          <w:sz w:val="28"/>
          <w:szCs w:val="28"/>
        </w:rPr>
        <w:t>.</w:t>
      </w:r>
    </w:p>
    <w:p w14:paraId="7FD8AB2C" w14:textId="77777777" w:rsidR="001200CF" w:rsidRPr="001200CF" w:rsidRDefault="001200CF" w:rsidP="001A6C58">
      <w:pPr>
        <w:numPr>
          <w:ilvl w:val="0"/>
          <w:numId w:val="44"/>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تحسين إدارة المخزون لتجنب التوقفات</w:t>
      </w:r>
      <w:r w:rsidRPr="001200CF">
        <w:rPr>
          <w:rFonts w:asciiTheme="majorBidi" w:hAnsiTheme="majorBidi" w:cstheme="majorBidi"/>
          <w:sz w:val="28"/>
          <w:szCs w:val="28"/>
        </w:rPr>
        <w:t>.</w:t>
      </w:r>
    </w:p>
    <w:p w14:paraId="362BBAB6"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مثال 3: خطر تقني</w:t>
      </w:r>
    </w:p>
    <w:p w14:paraId="46A6982E"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شركة تعتمد على أنظمة قديمة تؤدي إلى بطء الإنتاج. الحل</w:t>
      </w:r>
      <w:r w:rsidRPr="001200CF">
        <w:rPr>
          <w:rFonts w:asciiTheme="majorBidi" w:hAnsiTheme="majorBidi" w:cstheme="majorBidi"/>
          <w:sz w:val="28"/>
          <w:szCs w:val="28"/>
        </w:rPr>
        <w:t>:</w:t>
      </w:r>
    </w:p>
    <w:p w14:paraId="0029022B" w14:textId="77777777" w:rsidR="001200CF" w:rsidRPr="001200CF" w:rsidRDefault="001200CF" w:rsidP="001A6C58">
      <w:pPr>
        <w:numPr>
          <w:ilvl w:val="0"/>
          <w:numId w:val="45"/>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الاستثمار في تقنية جديدة تساعد على تحسين الكفاءة</w:t>
      </w:r>
      <w:r w:rsidRPr="001200CF">
        <w:rPr>
          <w:rFonts w:asciiTheme="majorBidi" w:hAnsiTheme="majorBidi" w:cstheme="majorBidi"/>
          <w:sz w:val="28"/>
          <w:szCs w:val="28"/>
        </w:rPr>
        <w:t>.</w:t>
      </w:r>
    </w:p>
    <w:p w14:paraId="4044DCD9" w14:textId="77777777" w:rsidR="001200CF" w:rsidRPr="001200CF" w:rsidRDefault="001200CF" w:rsidP="001A6C58">
      <w:pPr>
        <w:numPr>
          <w:ilvl w:val="0"/>
          <w:numId w:val="45"/>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تدريب الموظفين على استخدام التكنولوجيا الحديثة</w:t>
      </w:r>
      <w:r w:rsidRPr="001200CF">
        <w:rPr>
          <w:rFonts w:asciiTheme="majorBidi" w:hAnsiTheme="majorBidi" w:cstheme="majorBidi"/>
          <w:sz w:val="28"/>
          <w:szCs w:val="28"/>
        </w:rPr>
        <w:t>.</w:t>
      </w:r>
    </w:p>
    <w:p w14:paraId="12A2A02E"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lastRenderedPageBreak/>
        <w:t>الشركات الصغيرة والمتوسطة، بحكم طبيعتها، عرضة لمجموعة واسعة من المخاطر التي قد تهدد استقرارها ونجاحها. لذلك، يصبح التنبؤ بهذه المخاطر وإدارتها بشكل منهجي ضرورة قصوى. من خلال اتخاذ تدابير استباقية ووضع استراتيجيات فعّالة، يمكن لهذه الشركات التغلب على التحديات وتحقيق أهدافها بشكل مستدام. إدارة المخاطر ليست مجرد إجراء وقائي، بل هي جزء أساسي من رحلة النجاح والنمو</w:t>
      </w:r>
      <w:r w:rsidRPr="001200CF">
        <w:rPr>
          <w:rFonts w:asciiTheme="majorBidi" w:hAnsiTheme="majorBidi" w:cstheme="majorBidi"/>
          <w:sz w:val="28"/>
          <w:szCs w:val="28"/>
        </w:rPr>
        <w:t>.</w:t>
      </w:r>
    </w:p>
    <w:p w14:paraId="0608D6EF" w14:textId="77777777" w:rsidR="001200CF" w:rsidRPr="001200CF" w:rsidRDefault="001200CF" w:rsidP="001A6C58">
      <w:pPr>
        <w:bidi/>
        <w:spacing w:line="360" w:lineRule="auto"/>
        <w:jc w:val="lowKashida"/>
        <w:rPr>
          <w:rFonts w:asciiTheme="majorBidi" w:hAnsiTheme="majorBidi" w:cstheme="majorBidi"/>
          <w:b/>
          <w:bCs/>
          <w:color w:val="4472C4" w:themeColor="accent1"/>
          <w:sz w:val="32"/>
          <w:szCs w:val="32"/>
          <w:u w:val="single"/>
        </w:rPr>
      </w:pPr>
      <w:r w:rsidRPr="001200CF">
        <w:rPr>
          <w:rFonts w:asciiTheme="majorBidi" w:hAnsiTheme="majorBidi" w:cstheme="majorBidi"/>
          <w:b/>
          <w:bCs/>
          <w:color w:val="4472C4" w:themeColor="accent1"/>
          <w:sz w:val="32"/>
          <w:szCs w:val="32"/>
          <w:u w:val="single"/>
          <w:rtl/>
        </w:rPr>
        <w:t>رابعًا: علاقة مشاركة المستثمرين العملاقين بنمو الأصول</w:t>
      </w:r>
    </w:p>
    <w:p w14:paraId="1E97261D"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تشكل العلاقة بين مشاركة المستثمرين العملاقين ونمو الأصول للشركات الصغيرة والمتوسطة محورًا رئيسيًا للدراسة. تبرز هذه العلاقة أهمية الدور الذي يلعبه المستثمرون العملاقون في تعزيز قدرة الشركات الصغيرة والمتوسطة على توسيع مواردها الملموسة وغير الملموسة، مما يساهم في تحقيق استدامة أعمالها ونموها</w:t>
      </w:r>
      <w:r w:rsidRPr="001200CF">
        <w:rPr>
          <w:rFonts w:asciiTheme="majorBidi" w:hAnsiTheme="majorBidi" w:cstheme="majorBidi"/>
          <w:sz w:val="28"/>
          <w:szCs w:val="28"/>
        </w:rPr>
        <w:t>.</w:t>
      </w:r>
    </w:p>
    <w:p w14:paraId="71E4B71A" w14:textId="56DA8D96"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يُعتبر نمو الأصول أحد المؤشرات الرئيسية لنجاح الشركات الصغيرة والمتوسطة، ويشمل ذلك الأصول المادية مثل المعدات والبنية التحتية، والأصول غير الملموسة مثل العلامة التجارية وحقوق الملكية الفكرية. وتتمثل فرضية هذه الدراسة في أن تدخل المستثمرين العملاقين يُحدث فرقًا جوهريًا في تسريع هذا النمو</w:t>
      </w:r>
      <w:r w:rsidRPr="001200CF">
        <w:rPr>
          <w:rFonts w:asciiTheme="majorBidi" w:hAnsiTheme="majorBidi" w:cstheme="majorBidi"/>
          <w:sz w:val="28"/>
          <w:szCs w:val="28"/>
        </w:rPr>
        <w:t>.</w:t>
      </w:r>
    </w:p>
    <w:p w14:paraId="6E515CF0"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أولاً: تأثير مشاركة المستثمرين العملاقين على الأصول الملموسة</w:t>
      </w:r>
    </w:p>
    <w:p w14:paraId="4267486A" w14:textId="7E09D171" w:rsidR="001200CF" w:rsidRPr="001A6C58" w:rsidRDefault="001200CF" w:rsidP="001A6C58">
      <w:pPr>
        <w:pStyle w:val="ListParagraph"/>
        <w:numPr>
          <w:ilvl w:val="0"/>
          <w:numId w:val="148"/>
        </w:numPr>
        <w:bidi/>
        <w:spacing w:line="360" w:lineRule="auto"/>
        <w:jc w:val="lowKashida"/>
        <w:rPr>
          <w:rFonts w:asciiTheme="majorBidi" w:hAnsiTheme="majorBidi" w:cstheme="majorBidi"/>
          <w:sz w:val="28"/>
          <w:szCs w:val="28"/>
        </w:rPr>
      </w:pPr>
      <w:r w:rsidRPr="001A6C58">
        <w:rPr>
          <w:rFonts w:asciiTheme="majorBidi" w:hAnsiTheme="majorBidi" w:cstheme="majorBidi"/>
          <w:b/>
          <w:bCs/>
          <w:sz w:val="28"/>
          <w:szCs w:val="28"/>
          <w:rtl/>
        </w:rPr>
        <w:t>دعم رأس المال</w:t>
      </w:r>
      <w:r w:rsidRPr="001A6C58">
        <w:rPr>
          <w:rFonts w:asciiTheme="majorBidi" w:hAnsiTheme="majorBidi" w:cstheme="majorBidi"/>
          <w:b/>
          <w:bCs/>
          <w:sz w:val="28"/>
          <w:szCs w:val="28"/>
        </w:rPr>
        <w:t>:</w:t>
      </w:r>
    </w:p>
    <w:p w14:paraId="0F51F3A3" w14:textId="77777777" w:rsidR="001200CF" w:rsidRPr="001200CF" w:rsidRDefault="001200CF" w:rsidP="001A6C58">
      <w:pPr>
        <w:numPr>
          <w:ilvl w:val="0"/>
          <w:numId w:val="46"/>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يقوم المستثمرون العملاقون بتوفير تمويل كبير يتيح للشركات الصغيرة والمتوسطة الاستثمار في الأصول المادية مثل الآلات، والمعدات، والتوسع في البنية التحتية</w:t>
      </w:r>
      <w:r w:rsidRPr="001200CF">
        <w:rPr>
          <w:rFonts w:asciiTheme="majorBidi" w:hAnsiTheme="majorBidi" w:cstheme="majorBidi"/>
          <w:sz w:val="28"/>
          <w:szCs w:val="28"/>
        </w:rPr>
        <w:t>.</w:t>
      </w:r>
    </w:p>
    <w:p w14:paraId="55FC619F" w14:textId="77777777" w:rsidR="001200CF" w:rsidRPr="001200CF" w:rsidRDefault="001200CF" w:rsidP="001A6C58">
      <w:pPr>
        <w:numPr>
          <w:ilvl w:val="0"/>
          <w:numId w:val="46"/>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على سبيل المثال، يمكن لشركة صغيرة تصنيع منتجاتها باستخدام معدات حديثة بفضل التمويل الذي يوفره المستثمر، مما يزيد من قدرتها الإنتاجية وكفاءتها</w:t>
      </w:r>
      <w:r w:rsidRPr="001200CF">
        <w:rPr>
          <w:rFonts w:asciiTheme="majorBidi" w:hAnsiTheme="majorBidi" w:cstheme="majorBidi"/>
          <w:sz w:val="28"/>
          <w:szCs w:val="28"/>
        </w:rPr>
        <w:t>.</w:t>
      </w:r>
    </w:p>
    <w:p w14:paraId="4E39ED73" w14:textId="733343BF" w:rsidR="001200CF" w:rsidRPr="001A6C58" w:rsidRDefault="001200CF" w:rsidP="001A6C58">
      <w:pPr>
        <w:pStyle w:val="ListParagraph"/>
        <w:numPr>
          <w:ilvl w:val="0"/>
          <w:numId w:val="148"/>
        </w:numPr>
        <w:bidi/>
        <w:spacing w:line="360" w:lineRule="auto"/>
        <w:jc w:val="lowKashida"/>
        <w:rPr>
          <w:rFonts w:asciiTheme="majorBidi" w:hAnsiTheme="majorBidi" w:cstheme="majorBidi"/>
          <w:sz w:val="28"/>
          <w:szCs w:val="28"/>
        </w:rPr>
      </w:pPr>
      <w:r w:rsidRPr="001A6C58">
        <w:rPr>
          <w:rFonts w:asciiTheme="majorBidi" w:hAnsiTheme="majorBidi" w:cstheme="majorBidi"/>
          <w:b/>
          <w:bCs/>
          <w:sz w:val="28"/>
          <w:szCs w:val="28"/>
          <w:rtl/>
        </w:rPr>
        <w:t>تعزيز قدرات الإنتاج</w:t>
      </w:r>
      <w:r w:rsidRPr="001A6C58">
        <w:rPr>
          <w:rFonts w:asciiTheme="majorBidi" w:hAnsiTheme="majorBidi" w:cstheme="majorBidi"/>
          <w:b/>
          <w:bCs/>
          <w:sz w:val="28"/>
          <w:szCs w:val="28"/>
        </w:rPr>
        <w:t>:</w:t>
      </w:r>
    </w:p>
    <w:p w14:paraId="1F5722B5" w14:textId="77777777" w:rsidR="001200CF" w:rsidRPr="001200CF" w:rsidRDefault="001200CF" w:rsidP="001A6C58">
      <w:pPr>
        <w:numPr>
          <w:ilvl w:val="0"/>
          <w:numId w:val="47"/>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غالبًا ما يساعد المستثمرون العملاقون الشركات الصغيرة والمتوسطة في تحديث خطوط إنتاجها، مما يقلل التكاليف ويزيد من الإنتاجية</w:t>
      </w:r>
      <w:r w:rsidRPr="001200CF">
        <w:rPr>
          <w:rFonts w:asciiTheme="majorBidi" w:hAnsiTheme="majorBidi" w:cstheme="majorBidi"/>
          <w:sz w:val="28"/>
          <w:szCs w:val="28"/>
        </w:rPr>
        <w:t>.</w:t>
      </w:r>
    </w:p>
    <w:p w14:paraId="6CDB29A1" w14:textId="77777777" w:rsidR="001200CF" w:rsidRPr="001200CF" w:rsidRDefault="001200CF" w:rsidP="001A6C58">
      <w:pPr>
        <w:numPr>
          <w:ilvl w:val="0"/>
          <w:numId w:val="47"/>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lastRenderedPageBreak/>
        <w:t>يؤدي هذا الدعم إلى زيادة قدرة الشركات على تلبية الطلب المتزايد في السوق، وبالتالي تحسين مركزها المالي</w:t>
      </w:r>
      <w:r w:rsidRPr="001200CF">
        <w:rPr>
          <w:rFonts w:asciiTheme="majorBidi" w:hAnsiTheme="majorBidi" w:cstheme="majorBidi"/>
          <w:sz w:val="28"/>
          <w:szCs w:val="28"/>
        </w:rPr>
        <w:t>.</w:t>
      </w:r>
    </w:p>
    <w:p w14:paraId="2ED90851" w14:textId="36A4E266" w:rsidR="001200CF" w:rsidRPr="001A6C58" w:rsidRDefault="001200CF" w:rsidP="001A6C58">
      <w:pPr>
        <w:pStyle w:val="ListParagraph"/>
        <w:numPr>
          <w:ilvl w:val="0"/>
          <w:numId w:val="148"/>
        </w:numPr>
        <w:bidi/>
        <w:spacing w:line="360" w:lineRule="auto"/>
        <w:jc w:val="lowKashida"/>
        <w:rPr>
          <w:rFonts w:asciiTheme="majorBidi" w:hAnsiTheme="majorBidi" w:cstheme="majorBidi"/>
          <w:sz w:val="28"/>
          <w:szCs w:val="28"/>
        </w:rPr>
      </w:pPr>
      <w:r w:rsidRPr="001A6C58">
        <w:rPr>
          <w:rFonts w:asciiTheme="majorBidi" w:hAnsiTheme="majorBidi" w:cstheme="majorBidi"/>
          <w:b/>
          <w:bCs/>
          <w:sz w:val="28"/>
          <w:szCs w:val="28"/>
          <w:rtl/>
        </w:rPr>
        <w:t>تنمية الأصول المالية</w:t>
      </w:r>
      <w:r w:rsidRPr="001A6C58">
        <w:rPr>
          <w:rFonts w:asciiTheme="majorBidi" w:hAnsiTheme="majorBidi" w:cstheme="majorBidi"/>
          <w:b/>
          <w:bCs/>
          <w:sz w:val="28"/>
          <w:szCs w:val="28"/>
        </w:rPr>
        <w:t>:</w:t>
      </w:r>
    </w:p>
    <w:p w14:paraId="1F22EBC3" w14:textId="693B6D7C" w:rsidR="001200CF" w:rsidRPr="001200CF" w:rsidRDefault="001200CF" w:rsidP="001A6C58">
      <w:pPr>
        <w:numPr>
          <w:ilvl w:val="0"/>
          <w:numId w:val="48"/>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الاستثمارات المباشرة أو التوجيه نحو قروض بفوائد ميسرة تسهم في تعزيز الأصول المالية للشركات الصغيرة والمتوسطة، مما يوفر لها السيولة اللازمة لإدارة عملياتها بسلاسة</w:t>
      </w:r>
      <w:r w:rsidRPr="001200CF">
        <w:rPr>
          <w:rFonts w:asciiTheme="majorBidi" w:hAnsiTheme="majorBidi" w:cstheme="majorBidi"/>
          <w:sz w:val="28"/>
          <w:szCs w:val="28"/>
        </w:rPr>
        <w:t>.</w:t>
      </w:r>
    </w:p>
    <w:p w14:paraId="19BB6AF0"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ثانيًا: تأثير مشاركة المستثمرين العملاقين على الأصول غير الملموسة</w:t>
      </w:r>
    </w:p>
    <w:p w14:paraId="46023D86" w14:textId="63497EB1" w:rsidR="001200CF" w:rsidRPr="001A6C58" w:rsidRDefault="001200CF" w:rsidP="001A6C58">
      <w:pPr>
        <w:pStyle w:val="ListParagraph"/>
        <w:numPr>
          <w:ilvl w:val="0"/>
          <w:numId w:val="149"/>
        </w:numPr>
        <w:bidi/>
        <w:spacing w:line="360" w:lineRule="auto"/>
        <w:jc w:val="lowKashida"/>
        <w:rPr>
          <w:rFonts w:asciiTheme="majorBidi" w:hAnsiTheme="majorBidi" w:cstheme="majorBidi"/>
          <w:sz w:val="28"/>
          <w:szCs w:val="28"/>
        </w:rPr>
      </w:pPr>
      <w:r w:rsidRPr="001A6C58">
        <w:rPr>
          <w:rFonts w:asciiTheme="majorBidi" w:hAnsiTheme="majorBidi" w:cstheme="majorBidi"/>
          <w:b/>
          <w:bCs/>
          <w:sz w:val="28"/>
          <w:szCs w:val="28"/>
          <w:rtl/>
        </w:rPr>
        <w:t>تحسين العلامة التجارية</w:t>
      </w:r>
      <w:r w:rsidRPr="001A6C58">
        <w:rPr>
          <w:rFonts w:asciiTheme="majorBidi" w:hAnsiTheme="majorBidi" w:cstheme="majorBidi"/>
          <w:b/>
          <w:bCs/>
          <w:sz w:val="28"/>
          <w:szCs w:val="28"/>
        </w:rPr>
        <w:t>:</w:t>
      </w:r>
    </w:p>
    <w:p w14:paraId="5EFF0A54" w14:textId="77777777" w:rsidR="001200CF" w:rsidRPr="001200CF" w:rsidRDefault="001200CF" w:rsidP="001A6C58">
      <w:pPr>
        <w:numPr>
          <w:ilvl w:val="0"/>
          <w:numId w:val="49"/>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يمكن للمستثمرين العملاقين، من خلال خبراتهم وشبكاتهم، مساعدة الشركات الصغيرة والمتوسطة في بناء سمعة قوية وتعزيز مكانتها في السوق</w:t>
      </w:r>
      <w:r w:rsidRPr="001200CF">
        <w:rPr>
          <w:rFonts w:asciiTheme="majorBidi" w:hAnsiTheme="majorBidi" w:cstheme="majorBidi"/>
          <w:sz w:val="28"/>
          <w:szCs w:val="28"/>
        </w:rPr>
        <w:t>.</w:t>
      </w:r>
    </w:p>
    <w:p w14:paraId="793C31BF" w14:textId="77777777" w:rsidR="001200CF" w:rsidRPr="001200CF" w:rsidRDefault="001200CF" w:rsidP="001A6C58">
      <w:pPr>
        <w:numPr>
          <w:ilvl w:val="0"/>
          <w:numId w:val="49"/>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العلامة التجارية القوية تسهم في تحسين ثقة العملاء وزيادة ولائهم، مما ينعكس بشكل إيجابي على نمو الإيرادات</w:t>
      </w:r>
      <w:r w:rsidRPr="001200CF">
        <w:rPr>
          <w:rFonts w:asciiTheme="majorBidi" w:hAnsiTheme="majorBidi" w:cstheme="majorBidi"/>
          <w:sz w:val="28"/>
          <w:szCs w:val="28"/>
        </w:rPr>
        <w:t>.</w:t>
      </w:r>
    </w:p>
    <w:p w14:paraId="154D688C" w14:textId="5C0E7FF6" w:rsidR="001200CF" w:rsidRPr="001A6C58" w:rsidRDefault="001200CF" w:rsidP="001A6C58">
      <w:pPr>
        <w:pStyle w:val="ListParagraph"/>
        <w:numPr>
          <w:ilvl w:val="0"/>
          <w:numId w:val="149"/>
        </w:numPr>
        <w:bidi/>
        <w:spacing w:line="360" w:lineRule="auto"/>
        <w:jc w:val="lowKashida"/>
        <w:rPr>
          <w:rFonts w:asciiTheme="majorBidi" w:hAnsiTheme="majorBidi" w:cstheme="majorBidi"/>
          <w:sz w:val="28"/>
          <w:szCs w:val="28"/>
        </w:rPr>
      </w:pPr>
      <w:r w:rsidRPr="001A6C58">
        <w:rPr>
          <w:rFonts w:asciiTheme="majorBidi" w:hAnsiTheme="majorBidi" w:cstheme="majorBidi"/>
          <w:b/>
          <w:bCs/>
          <w:sz w:val="28"/>
          <w:szCs w:val="28"/>
          <w:rtl/>
        </w:rPr>
        <w:t>نقل المعرفة والخبرات</w:t>
      </w:r>
      <w:r w:rsidRPr="001A6C58">
        <w:rPr>
          <w:rFonts w:asciiTheme="majorBidi" w:hAnsiTheme="majorBidi" w:cstheme="majorBidi"/>
          <w:b/>
          <w:bCs/>
          <w:sz w:val="28"/>
          <w:szCs w:val="28"/>
        </w:rPr>
        <w:t>:</w:t>
      </w:r>
    </w:p>
    <w:p w14:paraId="55B07596" w14:textId="77777777" w:rsidR="001200CF" w:rsidRPr="001200CF" w:rsidRDefault="001200CF" w:rsidP="001A6C58">
      <w:pPr>
        <w:numPr>
          <w:ilvl w:val="0"/>
          <w:numId w:val="50"/>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يُعد نقل المعرفة واحدًا من أهم أشكال الدعم غير المالي الذي يقدمه المستثمرون العملاقون</w:t>
      </w:r>
      <w:r w:rsidRPr="001200CF">
        <w:rPr>
          <w:rFonts w:asciiTheme="majorBidi" w:hAnsiTheme="majorBidi" w:cstheme="majorBidi"/>
          <w:sz w:val="28"/>
          <w:szCs w:val="28"/>
        </w:rPr>
        <w:t>.</w:t>
      </w:r>
    </w:p>
    <w:p w14:paraId="6D9BD434" w14:textId="77777777" w:rsidR="001200CF" w:rsidRPr="001200CF" w:rsidRDefault="001200CF" w:rsidP="001A6C58">
      <w:pPr>
        <w:numPr>
          <w:ilvl w:val="0"/>
          <w:numId w:val="50"/>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يوفر المستثمرون خبراتهم في إدارة العمليات، تحسين سلسلة التوريد، والاستفادة من التكنولوجيا، مما يعزز الأصول الفكرية للشركة</w:t>
      </w:r>
      <w:r w:rsidRPr="001200CF">
        <w:rPr>
          <w:rFonts w:asciiTheme="majorBidi" w:hAnsiTheme="majorBidi" w:cstheme="majorBidi"/>
          <w:sz w:val="28"/>
          <w:szCs w:val="28"/>
        </w:rPr>
        <w:t>.</w:t>
      </w:r>
    </w:p>
    <w:p w14:paraId="0E28D17E" w14:textId="6412FE28" w:rsidR="001200CF" w:rsidRPr="001A6C58" w:rsidRDefault="001200CF" w:rsidP="001A6C58">
      <w:pPr>
        <w:pStyle w:val="ListParagraph"/>
        <w:numPr>
          <w:ilvl w:val="0"/>
          <w:numId w:val="149"/>
        </w:numPr>
        <w:bidi/>
        <w:spacing w:line="360" w:lineRule="auto"/>
        <w:jc w:val="lowKashida"/>
        <w:rPr>
          <w:rFonts w:asciiTheme="majorBidi" w:hAnsiTheme="majorBidi" w:cstheme="majorBidi"/>
          <w:sz w:val="28"/>
          <w:szCs w:val="28"/>
        </w:rPr>
      </w:pPr>
      <w:r w:rsidRPr="001A6C58">
        <w:rPr>
          <w:rFonts w:asciiTheme="majorBidi" w:hAnsiTheme="majorBidi" w:cstheme="majorBidi"/>
          <w:b/>
          <w:bCs/>
          <w:sz w:val="28"/>
          <w:szCs w:val="28"/>
          <w:rtl/>
        </w:rPr>
        <w:t>دعم الابتكار</w:t>
      </w:r>
      <w:r w:rsidRPr="001A6C58">
        <w:rPr>
          <w:rFonts w:asciiTheme="majorBidi" w:hAnsiTheme="majorBidi" w:cstheme="majorBidi"/>
          <w:b/>
          <w:bCs/>
          <w:sz w:val="28"/>
          <w:szCs w:val="28"/>
        </w:rPr>
        <w:t>:</w:t>
      </w:r>
    </w:p>
    <w:p w14:paraId="587BFB17" w14:textId="0E5139B0" w:rsidR="001200CF" w:rsidRPr="001200CF" w:rsidRDefault="001200CF" w:rsidP="001A6C58">
      <w:pPr>
        <w:numPr>
          <w:ilvl w:val="0"/>
          <w:numId w:val="51"/>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يساهم المستثمرون في تمويل وتوجيه الشركات نحو تطوير منتجات وخدمات جديدة، مما يضيف قيمة إلى الشركة ويزيد من قدرتها التنافسية</w:t>
      </w:r>
      <w:r w:rsidRPr="001200CF">
        <w:rPr>
          <w:rFonts w:asciiTheme="majorBidi" w:hAnsiTheme="majorBidi" w:cstheme="majorBidi"/>
          <w:sz w:val="28"/>
          <w:szCs w:val="28"/>
        </w:rPr>
        <w:t>.</w:t>
      </w:r>
    </w:p>
    <w:p w14:paraId="275C7773"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ثالثًا: الأثر طويل الأمد على نمو الأصول</w:t>
      </w:r>
    </w:p>
    <w:p w14:paraId="215F454E" w14:textId="7FE0167D" w:rsidR="001200CF" w:rsidRPr="001A6C58" w:rsidRDefault="001200CF" w:rsidP="001A6C58">
      <w:pPr>
        <w:pStyle w:val="ListParagraph"/>
        <w:numPr>
          <w:ilvl w:val="0"/>
          <w:numId w:val="150"/>
        </w:numPr>
        <w:bidi/>
        <w:spacing w:line="360" w:lineRule="auto"/>
        <w:jc w:val="lowKashida"/>
        <w:rPr>
          <w:rFonts w:asciiTheme="majorBidi" w:hAnsiTheme="majorBidi" w:cstheme="majorBidi"/>
          <w:sz w:val="28"/>
          <w:szCs w:val="28"/>
        </w:rPr>
      </w:pPr>
      <w:r w:rsidRPr="001A6C58">
        <w:rPr>
          <w:rFonts w:asciiTheme="majorBidi" w:hAnsiTheme="majorBidi" w:cstheme="majorBidi"/>
          <w:b/>
          <w:bCs/>
          <w:sz w:val="28"/>
          <w:szCs w:val="28"/>
          <w:rtl/>
        </w:rPr>
        <w:t>التوسع في الأسواق</w:t>
      </w:r>
      <w:r w:rsidRPr="001A6C58">
        <w:rPr>
          <w:rFonts w:asciiTheme="majorBidi" w:hAnsiTheme="majorBidi" w:cstheme="majorBidi"/>
          <w:b/>
          <w:bCs/>
          <w:sz w:val="28"/>
          <w:szCs w:val="28"/>
        </w:rPr>
        <w:t>:</w:t>
      </w:r>
    </w:p>
    <w:p w14:paraId="5EF28299" w14:textId="77777777" w:rsidR="001200CF" w:rsidRPr="001200CF" w:rsidRDefault="001200CF" w:rsidP="001A6C58">
      <w:pPr>
        <w:numPr>
          <w:ilvl w:val="0"/>
          <w:numId w:val="52"/>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يسهم المستثمرون العملاقون في فتح أبواب جديدة للشركات الصغيرة والمتوسطة من خلال ربطها بشبكات عالمية</w:t>
      </w:r>
      <w:r w:rsidRPr="001200CF">
        <w:rPr>
          <w:rFonts w:asciiTheme="majorBidi" w:hAnsiTheme="majorBidi" w:cstheme="majorBidi"/>
          <w:sz w:val="28"/>
          <w:szCs w:val="28"/>
        </w:rPr>
        <w:t>.</w:t>
      </w:r>
    </w:p>
    <w:p w14:paraId="18890971" w14:textId="77777777" w:rsidR="001200CF" w:rsidRPr="001200CF" w:rsidRDefault="001200CF" w:rsidP="001A6C58">
      <w:pPr>
        <w:numPr>
          <w:ilvl w:val="0"/>
          <w:numId w:val="52"/>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lastRenderedPageBreak/>
        <w:t>يؤدي هذا التوسع إلى زيادة الأصول عبر تدفقات الإيرادات الجديدة وتعزيز الفرص الاستثمارية</w:t>
      </w:r>
      <w:r w:rsidRPr="001200CF">
        <w:rPr>
          <w:rFonts w:asciiTheme="majorBidi" w:hAnsiTheme="majorBidi" w:cstheme="majorBidi"/>
          <w:sz w:val="28"/>
          <w:szCs w:val="28"/>
        </w:rPr>
        <w:t>.</w:t>
      </w:r>
    </w:p>
    <w:p w14:paraId="5C3BF011" w14:textId="4743949E" w:rsidR="001200CF" w:rsidRPr="001A6C58" w:rsidRDefault="001200CF" w:rsidP="001A6C58">
      <w:pPr>
        <w:pStyle w:val="ListParagraph"/>
        <w:numPr>
          <w:ilvl w:val="0"/>
          <w:numId w:val="150"/>
        </w:numPr>
        <w:bidi/>
        <w:spacing w:line="360" w:lineRule="auto"/>
        <w:jc w:val="lowKashida"/>
        <w:rPr>
          <w:rFonts w:asciiTheme="majorBidi" w:hAnsiTheme="majorBidi" w:cstheme="majorBidi"/>
          <w:sz w:val="28"/>
          <w:szCs w:val="28"/>
        </w:rPr>
      </w:pPr>
      <w:r w:rsidRPr="001A6C58">
        <w:rPr>
          <w:rFonts w:asciiTheme="majorBidi" w:hAnsiTheme="majorBidi" w:cstheme="majorBidi"/>
          <w:b/>
          <w:bCs/>
          <w:sz w:val="28"/>
          <w:szCs w:val="28"/>
          <w:rtl/>
        </w:rPr>
        <w:t>تحسين الاستدامة المالية</w:t>
      </w:r>
      <w:r w:rsidRPr="001A6C58">
        <w:rPr>
          <w:rFonts w:asciiTheme="majorBidi" w:hAnsiTheme="majorBidi" w:cstheme="majorBidi"/>
          <w:b/>
          <w:bCs/>
          <w:sz w:val="28"/>
          <w:szCs w:val="28"/>
        </w:rPr>
        <w:t>:</w:t>
      </w:r>
    </w:p>
    <w:p w14:paraId="0275A8FA" w14:textId="77777777" w:rsidR="001200CF" w:rsidRPr="001200CF" w:rsidRDefault="001200CF" w:rsidP="001A6C58">
      <w:pPr>
        <w:numPr>
          <w:ilvl w:val="0"/>
          <w:numId w:val="53"/>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بدعم المستثمرين، تحقق الشركات الصغيرة والمتوسطة استقرارًا ماليًا يمكنها من الاستمرار في النمو حتى في أوقات الأزمات</w:t>
      </w:r>
      <w:r w:rsidRPr="001200CF">
        <w:rPr>
          <w:rFonts w:asciiTheme="majorBidi" w:hAnsiTheme="majorBidi" w:cstheme="majorBidi"/>
          <w:sz w:val="28"/>
          <w:szCs w:val="28"/>
        </w:rPr>
        <w:t>.</w:t>
      </w:r>
    </w:p>
    <w:p w14:paraId="76E02867" w14:textId="6F2F3DF0" w:rsidR="001200CF" w:rsidRPr="001A6C58" w:rsidRDefault="001200CF" w:rsidP="001A6C58">
      <w:pPr>
        <w:pStyle w:val="ListParagraph"/>
        <w:numPr>
          <w:ilvl w:val="0"/>
          <w:numId w:val="150"/>
        </w:numPr>
        <w:bidi/>
        <w:spacing w:line="360" w:lineRule="auto"/>
        <w:jc w:val="lowKashida"/>
        <w:rPr>
          <w:rFonts w:asciiTheme="majorBidi" w:hAnsiTheme="majorBidi" w:cstheme="majorBidi"/>
          <w:sz w:val="28"/>
          <w:szCs w:val="28"/>
        </w:rPr>
      </w:pPr>
      <w:r w:rsidRPr="001A6C58">
        <w:rPr>
          <w:rFonts w:asciiTheme="majorBidi" w:hAnsiTheme="majorBidi" w:cstheme="majorBidi"/>
          <w:b/>
          <w:bCs/>
          <w:sz w:val="28"/>
          <w:szCs w:val="28"/>
          <w:rtl/>
        </w:rPr>
        <w:t>تعزيز المرونة</w:t>
      </w:r>
      <w:r w:rsidRPr="001A6C58">
        <w:rPr>
          <w:rFonts w:asciiTheme="majorBidi" w:hAnsiTheme="majorBidi" w:cstheme="majorBidi"/>
          <w:b/>
          <w:bCs/>
          <w:sz w:val="28"/>
          <w:szCs w:val="28"/>
        </w:rPr>
        <w:t>:</w:t>
      </w:r>
    </w:p>
    <w:p w14:paraId="5763A40E" w14:textId="3C23C4C7" w:rsidR="001200CF" w:rsidRPr="001200CF" w:rsidRDefault="001200CF" w:rsidP="001A6C58">
      <w:pPr>
        <w:numPr>
          <w:ilvl w:val="0"/>
          <w:numId w:val="54"/>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مشاركة المستثمرين تساعد في تحسين قدرة الشركات على مواجهة التحديات المختلفة، سواء كانت اقتصادية أو تشغيلية، مما ينعكس على نمو أصولها بمرور الوقت</w:t>
      </w:r>
      <w:r w:rsidRPr="001200CF">
        <w:rPr>
          <w:rFonts w:asciiTheme="majorBidi" w:hAnsiTheme="majorBidi" w:cstheme="majorBidi"/>
          <w:sz w:val="28"/>
          <w:szCs w:val="28"/>
        </w:rPr>
        <w:t>.</w:t>
      </w:r>
    </w:p>
    <w:p w14:paraId="2499947D"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ربط المتغيرات: كيف تؤدي مشاركة المستثمرين العملاقين إلى نمو الأصول؟</w:t>
      </w:r>
    </w:p>
    <w:p w14:paraId="32E24C5D" w14:textId="77777777" w:rsidR="001200CF" w:rsidRPr="001200CF" w:rsidRDefault="001200CF" w:rsidP="001A6C58">
      <w:pPr>
        <w:numPr>
          <w:ilvl w:val="0"/>
          <w:numId w:val="55"/>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دعم الابتكار</w:t>
      </w:r>
      <w:r w:rsidRPr="001200CF">
        <w:rPr>
          <w:rFonts w:asciiTheme="majorBidi" w:hAnsiTheme="majorBidi" w:cstheme="majorBidi"/>
          <w:b/>
          <w:bCs/>
          <w:sz w:val="28"/>
          <w:szCs w:val="28"/>
        </w:rPr>
        <w:t>:</w:t>
      </w:r>
    </w:p>
    <w:p w14:paraId="2E98542B" w14:textId="77777777" w:rsidR="001200CF" w:rsidRPr="001200CF" w:rsidRDefault="001200CF" w:rsidP="001A6C58">
      <w:pPr>
        <w:numPr>
          <w:ilvl w:val="1"/>
          <w:numId w:val="55"/>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الابتكار هو العنصر الأساسي الذي يسمح للشركات الصغيرة والمتوسطة بالتكيف مع متطلبات السوق. المستثمرون العملاقون يقدمون التمويل والخبرة لتطوير حلول مبتكرة، مما يؤدي إلى زيادة الأصول غير الملموسة</w:t>
      </w:r>
      <w:r w:rsidRPr="001200CF">
        <w:rPr>
          <w:rFonts w:asciiTheme="majorBidi" w:hAnsiTheme="majorBidi" w:cstheme="majorBidi"/>
          <w:sz w:val="28"/>
          <w:szCs w:val="28"/>
        </w:rPr>
        <w:t>.</w:t>
      </w:r>
    </w:p>
    <w:p w14:paraId="24E1BAEF" w14:textId="77777777" w:rsidR="001200CF" w:rsidRPr="001200CF" w:rsidRDefault="001200CF" w:rsidP="001A6C58">
      <w:pPr>
        <w:numPr>
          <w:ilvl w:val="0"/>
          <w:numId w:val="55"/>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تعزيز الكفاءة التشغيلية</w:t>
      </w:r>
      <w:r w:rsidRPr="001200CF">
        <w:rPr>
          <w:rFonts w:asciiTheme="majorBidi" w:hAnsiTheme="majorBidi" w:cstheme="majorBidi"/>
          <w:b/>
          <w:bCs/>
          <w:sz w:val="28"/>
          <w:szCs w:val="28"/>
        </w:rPr>
        <w:t>:</w:t>
      </w:r>
    </w:p>
    <w:p w14:paraId="02CD16FA" w14:textId="77777777" w:rsidR="001200CF" w:rsidRPr="001200CF" w:rsidRDefault="001200CF" w:rsidP="001A6C58">
      <w:pPr>
        <w:numPr>
          <w:ilvl w:val="1"/>
          <w:numId w:val="55"/>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يعمل المستثمرون العملاقون على تحسين الكفاءة التشغيلية للشركات من خلال تقديم التوجيهات الاستراتيجية وتطبيق أنظمة تشغيل متقدمة، مما يعزز الأصول الملموسة للشركات ويزيد من فعاليتها</w:t>
      </w:r>
      <w:r w:rsidRPr="001200CF">
        <w:rPr>
          <w:rFonts w:asciiTheme="majorBidi" w:hAnsiTheme="majorBidi" w:cstheme="majorBidi"/>
          <w:sz w:val="28"/>
          <w:szCs w:val="28"/>
        </w:rPr>
        <w:t>.</w:t>
      </w:r>
    </w:p>
    <w:p w14:paraId="10F7387C" w14:textId="77777777" w:rsidR="001200CF" w:rsidRPr="001200CF" w:rsidRDefault="001200CF" w:rsidP="001A6C58">
      <w:pPr>
        <w:numPr>
          <w:ilvl w:val="0"/>
          <w:numId w:val="55"/>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زيادة الحصة السوقية</w:t>
      </w:r>
      <w:r w:rsidRPr="001200CF">
        <w:rPr>
          <w:rFonts w:asciiTheme="majorBidi" w:hAnsiTheme="majorBidi" w:cstheme="majorBidi"/>
          <w:b/>
          <w:bCs/>
          <w:sz w:val="28"/>
          <w:szCs w:val="28"/>
        </w:rPr>
        <w:t>:</w:t>
      </w:r>
    </w:p>
    <w:p w14:paraId="773EA159" w14:textId="77777777" w:rsidR="001200CF" w:rsidRDefault="001200CF" w:rsidP="001A6C58">
      <w:pPr>
        <w:numPr>
          <w:ilvl w:val="1"/>
          <w:numId w:val="55"/>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من خلال شبكات المستثمرين، تحصل الشركات على فرص للتوسع في أسواق جديدة، مما يساهم في زيادة أصولها المالية وغير المالية</w:t>
      </w:r>
      <w:r w:rsidRPr="001200CF">
        <w:rPr>
          <w:rFonts w:asciiTheme="majorBidi" w:hAnsiTheme="majorBidi" w:cstheme="majorBidi"/>
          <w:sz w:val="28"/>
          <w:szCs w:val="28"/>
        </w:rPr>
        <w:t>.</w:t>
      </w:r>
    </w:p>
    <w:p w14:paraId="3DC9C835" w14:textId="77777777" w:rsidR="001A6C58" w:rsidRDefault="001A6C58" w:rsidP="001A6C58">
      <w:pPr>
        <w:bidi/>
        <w:spacing w:line="360" w:lineRule="auto"/>
        <w:ind w:left="1440"/>
        <w:jc w:val="lowKashida"/>
        <w:rPr>
          <w:rFonts w:asciiTheme="majorBidi" w:hAnsiTheme="majorBidi" w:cstheme="majorBidi"/>
          <w:sz w:val="28"/>
          <w:szCs w:val="28"/>
          <w:rtl/>
        </w:rPr>
      </w:pPr>
    </w:p>
    <w:p w14:paraId="3D4900B5" w14:textId="77777777" w:rsidR="001A6C58" w:rsidRPr="001200CF" w:rsidRDefault="001A6C58" w:rsidP="001A6C58">
      <w:pPr>
        <w:bidi/>
        <w:spacing w:line="360" w:lineRule="auto"/>
        <w:ind w:left="1440"/>
        <w:jc w:val="lowKashida"/>
        <w:rPr>
          <w:rFonts w:asciiTheme="majorBidi" w:hAnsiTheme="majorBidi" w:cstheme="majorBidi"/>
          <w:sz w:val="28"/>
          <w:szCs w:val="28"/>
        </w:rPr>
      </w:pPr>
    </w:p>
    <w:p w14:paraId="38C0BBEF" w14:textId="77777777" w:rsidR="001200CF" w:rsidRPr="001200CF" w:rsidRDefault="001200CF" w:rsidP="001A6C58">
      <w:pPr>
        <w:numPr>
          <w:ilvl w:val="0"/>
          <w:numId w:val="55"/>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lastRenderedPageBreak/>
        <w:t>تحسين إدارة المخاطر</w:t>
      </w:r>
      <w:r w:rsidRPr="001200CF">
        <w:rPr>
          <w:rFonts w:asciiTheme="majorBidi" w:hAnsiTheme="majorBidi" w:cstheme="majorBidi"/>
          <w:b/>
          <w:bCs/>
          <w:sz w:val="28"/>
          <w:szCs w:val="28"/>
        </w:rPr>
        <w:t>:</w:t>
      </w:r>
    </w:p>
    <w:p w14:paraId="10F97CE2" w14:textId="33F9A46B" w:rsidR="001200CF" w:rsidRPr="001200CF" w:rsidRDefault="001200CF" w:rsidP="001A6C58">
      <w:pPr>
        <w:numPr>
          <w:ilvl w:val="1"/>
          <w:numId w:val="55"/>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توفر مشاركة المستثمرين العملاقين استراتيجيات لإدارة المخاطر، مثل تنويع المنتجات والخدمات أو تحسين سلسلة التوريد، مما يحد من الخسائر ويعزز نمو الأصول</w:t>
      </w:r>
      <w:r w:rsidRPr="001200CF">
        <w:rPr>
          <w:rFonts w:asciiTheme="majorBidi" w:hAnsiTheme="majorBidi" w:cstheme="majorBidi"/>
          <w:sz w:val="28"/>
          <w:szCs w:val="28"/>
        </w:rPr>
        <w:t>.</w:t>
      </w:r>
    </w:p>
    <w:p w14:paraId="4E38B567"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دراسات حالة لربط مشاركة المستثمرين بنمو الأصول</w:t>
      </w:r>
    </w:p>
    <w:p w14:paraId="70941F4F" w14:textId="77777777" w:rsidR="001200CF" w:rsidRPr="001200CF" w:rsidRDefault="001200CF" w:rsidP="001A6C58">
      <w:pPr>
        <w:numPr>
          <w:ilvl w:val="0"/>
          <w:numId w:val="56"/>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شركة ناشئة في مجال التكنولوجيا</w:t>
      </w:r>
      <w:r w:rsidRPr="001200CF">
        <w:rPr>
          <w:rFonts w:asciiTheme="majorBidi" w:hAnsiTheme="majorBidi" w:cstheme="majorBidi"/>
          <w:b/>
          <w:bCs/>
          <w:sz w:val="28"/>
          <w:szCs w:val="28"/>
        </w:rPr>
        <w:t>:</w:t>
      </w:r>
    </w:p>
    <w:p w14:paraId="7D82134E" w14:textId="77777777" w:rsidR="001200CF" w:rsidRPr="001200CF" w:rsidRDefault="001200CF" w:rsidP="001A6C58">
      <w:pPr>
        <w:numPr>
          <w:ilvl w:val="1"/>
          <w:numId w:val="56"/>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تلقت تمويلًا من صندوق رأس مال جريء، مما سمح لها بشراء معدات حديثة وتطوير تقنيات جديدة. أدى هذا إلى تحسين كفاءتها التشغيلية وزيادة أرباحها</w:t>
      </w:r>
      <w:r w:rsidRPr="001200CF">
        <w:rPr>
          <w:rFonts w:asciiTheme="majorBidi" w:hAnsiTheme="majorBidi" w:cstheme="majorBidi"/>
          <w:sz w:val="28"/>
          <w:szCs w:val="28"/>
        </w:rPr>
        <w:t>.</w:t>
      </w:r>
    </w:p>
    <w:p w14:paraId="022B900D" w14:textId="77777777" w:rsidR="001200CF" w:rsidRPr="001200CF" w:rsidRDefault="001200CF" w:rsidP="001A6C58">
      <w:pPr>
        <w:numPr>
          <w:ilvl w:val="0"/>
          <w:numId w:val="56"/>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شركة تصنيع محلية</w:t>
      </w:r>
      <w:r w:rsidRPr="001200CF">
        <w:rPr>
          <w:rFonts w:asciiTheme="majorBidi" w:hAnsiTheme="majorBidi" w:cstheme="majorBidi"/>
          <w:b/>
          <w:bCs/>
          <w:sz w:val="28"/>
          <w:szCs w:val="28"/>
        </w:rPr>
        <w:t>:</w:t>
      </w:r>
    </w:p>
    <w:p w14:paraId="5C41E7D0" w14:textId="77777777" w:rsidR="001200CF" w:rsidRPr="001200CF" w:rsidRDefault="001200CF" w:rsidP="001A6C58">
      <w:pPr>
        <w:numPr>
          <w:ilvl w:val="1"/>
          <w:numId w:val="56"/>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من خلال شراكة مع مستثمر عملاق، تمكنت الشركة من دخول أسواق إقليمية جديدة، مما أدى إلى تحسين سمعتها وزيادة أصولها المالية</w:t>
      </w:r>
      <w:r w:rsidRPr="001200CF">
        <w:rPr>
          <w:rFonts w:asciiTheme="majorBidi" w:hAnsiTheme="majorBidi" w:cstheme="majorBidi"/>
          <w:sz w:val="28"/>
          <w:szCs w:val="28"/>
        </w:rPr>
        <w:t>.</w:t>
      </w:r>
    </w:p>
    <w:p w14:paraId="6766ED08" w14:textId="77777777" w:rsidR="001200CF" w:rsidRPr="001200CF" w:rsidRDefault="001200CF" w:rsidP="001A6C58">
      <w:pPr>
        <w:numPr>
          <w:ilvl w:val="0"/>
          <w:numId w:val="56"/>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مشروع زراعي صغير</w:t>
      </w:r>
      <w:r w:rsidRPr="001200CF">
        <w:rPr>
          <w:rFonts w:asciiTheme="majorBidi" w:hAnsiTheme="majorBidi" w:cstheme="majorBidi"/>
          <w:b/>
          <w:bCs/>
          <w:sz w:val="28"/>
          <w:szCs w:val="28"/>
        </w:rPr>
        <w:t>:</w:t>
      </w:r>
    </w:p>
    <w:p w14:paraId="060E33F7" w14:textId="1499E938" w:rsidR="001200CF" w:rsidRPr="001200CF" w:rsidRDefault="001200CF" w:rsidP="001A6C58">
      <w:pPr>
        <w:numPr>
          <w:ilvl w:val="1"/>
          <w:numId w:val="56"/>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دعم المستثمرون العملاقون هذا المشروع بتكنولوجيا الري الحديثة، مما أدى إلى تحسين الإنتاجية وتوسيع الأراضي الزراعية المملوكة للمشروع</w:t>
      </w:r>
      <w:r w:rsidRPr="001200CF">
        <w:rPr>
          <w:rFonts w:asciiTheme="majorBidi" w:hAnsiTheme="majorBidi" w:cstheme="majorBidi"/>
          <w:sz w:val="28"/>
          <w:szCs w:val="28"/>
        </w:rPr>
        <w:t>.</w:t>
      </w:r>
    </w:p>
    <w:p w14:paraId="69EC48FE"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تحديات محتملة في العلاقة بين المستثمرين العملاقين ونمو الأصول</w:t>
      </w:r>
    </w:p>
    <w:p w14:paraId="28B9364E" w14:textId="77777777" w:rsidR="001200CF" w:rsidRPr="001200CF" w:rsidRDefault="001200CF" w:rsidP="001A6C58">
      <w:pPr>
        <w:numPr>
          <w:ilvl w:val="0"/>
          <w:numId w:val="57"/>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عدم توافق الأهداف</w:t>
      </w:r>
      <w:r w:rsidRPr="001200CF">
        <w:rPr>
          <w:rFonts w:asciiTheme="majorBidi" w:hAnsiTheme="majorBidi" w:cstheme="majorBidi"/>
          <w:b/>
          <w:bCs/>
          <w:sz w:val="28"/>
          <w:szCs w:val="28"/>
        </w:rPr>
        <w:t>:</w:t>
      </w:r>
    </w:p>
    <w:p w14:paraId="646515BE" w14:textId="77777777" w:rsidR="001200CF" w:rsidRPr="001200CF" w:rsidRDefault="001200CF" w:rsidP="001A6C58">
      <w:pPr>
        <w:numPr>
          <w:ilvl w:val="1"/>
          <w:numId w:val="57"/>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قد يسعى المستثمرون لتحقيق عوائد مالية سريعة، في حين تركز الشركات الصغيرة والمتوسطة على النمو المستدام، مما قد يؤدي إلى تعارض المصالح</w:t>
      </w:r>
      <w:r w:rsidRPr="001200CF">
        <w:rPr>
          <w:rFonts w:asciiTheme="majorBidi" w:hAnsiTheme="majorBidi" w:cstheme="majorBidi"/>
          <w:sz w:val="28"/>
          <w:szCs w:val="28"/>
        </w:rPr>
        <w:t>.</w:t>
      </w:r>
    </w:p>
    <w:p w14:paraId="14FFF7D6" w14:textId="77777777" w:rsidR="001200CF" w:rsidRPr="001200CF" w:rsidRDefault="001200CF" w:rsidP="001A6C58">
      <w:pPr>
        <w:numPr>
          <w:ilvl w:val="0"/>
          <w:numId w:val="57"/>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فقدان السيطرة</w:t>
      </w:r>
      <w:r w:rsidRPr="001200CF">
        <w:rPr>
          <w:rFonts w:asciiTheme="majorBidi" w:hAnsiTheme="majorBidi" w:cstheme="majorBidi"/>
          <w:b/>
          <w:bCs/>
          <w:sz w:val="28"/>
          <w:szCs w:val="28"/>
        </w:rPr>
        <w:t>:</w:t>
      </w:r>
    </w:p>
    <w:p w14:paraId="3AD3901A" w14:textId="77777777" w:rsidR="001200CF" w:rsidRDefault="001200CF" w:rsidP="001A6C58">
      <w:pPr>
        <w:numPr>
          <w:ilvl w:val="1"/>
          <w:numId w:val="57"/>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تدخل المستثمرين في القرارات الإدارية قد يؤدي إلى تقليص سيطرة الشركة الصغيرة على عملياتها</w:t>
      </w:r>
      <w:r w:rsidRPr="001200CF">
        <w:rPr>
          <w:rFonts w:asciiTheme="majorBidi" w:hAnsiTheme="majorBidi" w:cstheme="majorBidi"/>
          <w:sz w:val="28"/>
          <w:szCs w:val="28"/>
        </w:rPr>
        <w:t>.</w:t>
      </w:r>
    </w:p>
    <w:p w14:paraId="3AF994FC" w14:textId="77777777" w:rsidR="001A6C58" w:rsidRPr="001200CF" w:rsidRDefault="001A6C58" w:rsidP="001A6C58">
      <w:pPr>
        <w:bidi/>
        <w:spacing w:line="360" w:lineRule="auto"/>
        <w:ind w:left="1440"/>
        <w:jc w:val="lowKashida"/>
        <w:rPr>
          <w:rFonts w:asciiTheme="majorBidi" w:hAnsiTheme="majorBidi" w:cstheme="majorBidi"/>
          <w:sz w:val="28"/>
          <w:szCs w:val="28"/>
        </w:rPr>
      </w:pPr>
    </w:p>
    <w:p w14:paraId="614C1A99" w14:textId="77777777" w:rsidR="001200CF" w:rsidRPr="001200CF" w:rsidRDefault="001200CF" w:rsidP="001A6C58">
      <w:pPr>
        <w:numPr>
          <w:ilvl w:val="0"/>
          <w:numId w:val="57"/>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lastRenderedPageBreak/>
        <w:t>التكاليف المرتبطة بالشراكة</w:t>
      </w:r>
      <w:r w:rsidRPr="001200CF">
        <w:rPr>
          <w:rFonts w:asciiTheme="majorBidi" w:hAnsiTheme="majorBidi" w:cstheme="majorBidi"/>
          <w:b/>
          <w:bCs/>
          <w:sz w:val="28"/>
          <w:szCs w:val="28"/>
        </w:rPr>
        <w:t>:</w:t>
      </w:r>
    </w:p>
    <w:p w14:paraId="3FA541AA" w14:textId="77777777" w:rsidR="001200CF" w:rsidRPr="001200CF" w:rsidRDefault="001200CF" w:rsidP="001A6C58">
      <w:pPr>
        <w:numPr>
          <w:ilvl w:val="1"/>
          <w:numId w:val="57"/>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بعض المستثمرين العملاقين يطلبون حصصًا كبيرة من الأرباح أو السيطرة الإدارية، مما قد يؤثر على استقرار الشركة الصغيرة</w:t>
      </w:r>
      <w:r w:rsidRPr="001200CF">
        <w:rPr>
          <w:rFonts w:asciiTheme="majorBidi" w:hAnsiTheme="majorBidi" w:cstheme="majorBidi"/>
          <w:sz w:val="28"/>
          <w:szCs w:val="28"/>
        </w:rPr>
        <w:t>.</w:t>
      </w:r>
    </w:p>
    <w:p w14:paraId="78123103"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إن مشاركة المستثمرين العملاقين لها تأثيرات واضحة على نمو الأصول في الشركات الصغيرة والمتوسطة، سواء من خلال الدعم المالي المباشر أو من خلال تعزيز الكفاءة والابتكار. ومع ذلك، فإن نجاح هذه العلاقة يعتمد على التوافق بين أهداف الطرفين وإدارة التحديات بشكل فعّال. ومن خلال الاستفادة من الفرص التي يقدمها المستثمرون العملاقون، تستطيع الشركات الصغيرة والمتوسطة تعزيز قدرتها على النمو والاستدامة في الأسواق التنافسية</w:t>
      </w:r>
      <w:r w:rsidRPr="001200CF">
        <w:rPr>
          <w:rFonts w:asciiTheme="majorBidi" w:hAnsiTheme="majorBidi" w:cstheme="majorBidi"/>
          <w:sz w:val="28"/>
          <w:szCs w:val="28"/>
        </w:rPr>
        <w:t>.</w:t>
      </w:r>
    </w:p>
    <w:p w14:paraId="62E68246" w14:textId="77777777" w:rsidR="001200CF" w:rsidRPr="001200CF" w:rsidRDefault="001200CF" w:rsidP="001A6C58">
      <w:pPr>
        <w:bidi/>
        <w:spacing w:line="360" w:lineRule="auto"/>
        <w:jc w:val="lowKashida"/>
        <w:rPr>
          <w:rFonts w:asciiTheme="majorBidi" w:hAnsiTheme="majorBidi" w:cstheme="majorBidi"/>
          <w:b/>
          <w:bCs/>
          <w:color w:val="4472C4" w:themeColor="accent1"/>
          <w:sz w:val="32"/>
          <w:szCs w:val="32"/>
          <w:u w:val="single"/>
        </w:rPr>
      </w:pPr>
      <w:r w:rsidRPr="001200CF">
        <w:rPr>
          <w:rFonts w:asciiTheme="majorBidi" w:hAnsiTheme="majorBidi" w:cstheme="majorBidi"/>
          <w:b/>
          <w:bCs/>
          <w:color w:val="4472C4" w:themeColor="accent1"/>
          <w:sz w:val="32"/>
          <w:szCs w:val="32"/>
          <w:u w:val="single"/>
          <w:rtl/>
        </w:rPr>
        <w:t>خامسًا: الإطار النظري المرتبط بالدراسة</w:t>
      </w:r>
    </w:p>
    <w:p w14:paraId="5D9B44C9" w14:textId="487E7EC2"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يهدف الإطار النظري إلى تقديم قاعدة علمية ومنهجية للدراسة من خلال ربط المفاهيم الأساسية بموضوع البحث واستخدام النظريات الداعمة لتفسير العلاقة بين المتغيرات المدروسة. في هذه الدراسة، يتم التركيز على العلاقة بين مشاركة المستثمرين العملاقين ونمو الأصول في الشركات الصغيرة والمتوسطة. يتم ذلك من خلال تسليط الضوء على النظريات والمفاهيم الأساسية التي تفسر كيف يمكن لدعم المستثمرين العملاقين أن يؤدي إلى تحسين الأداء والنمو المستدام للشركات الصغيرة والمتوسطة</w:t>
      </w:r>
      <w:r w:rsidRPr="001200CF">
        <w:rPr>
          <w:rFonts w:asciiTheme="majorBidi" w:hAnsiTheme="majorBidi" w:cstheme="majorBidi"/>
          <w:sz w:val="28"/>
          <w:szCs w:val="28"/>
        </w:rPr>
        <w:t>.</w:t>
      </w:r>
    </w:p>
    <w:p w14:paraId="28AABADF"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أولاً: المتغيرات الأساسية للدراسة</w:t>
      </w:r>
    </w:p>
    <w:p w14:paraId="38CFCD69" w14:textId="77777777" w:rsidR="001200CF" w:rsidRPr="001200CF" w:rsidRDefault="001200CF" w:rsidP="001A6C58">
      <w:pPr>
        <w:numPr>
          <w:ilvl w:val="0"/>
          <w:numId w:val="58"/>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مشاركة المستثمرين العملاقين (المتغير المستقل)</w:t>
      </w:r>
      <w:r w:rsidRPr="001200CF">
        <w:rPr>
          <w:rFonts w:asciiTheme="majorBidi" w:hAnsiTheme="majorBidi" w:cstheme="majorBidi"/>
          <w:b/>
          <w:bCs/>
          <w:sz w:val="28"/>
          <w:szCs w:val="28"/>
        </w:rPr>
        <w:t>:</w:t>
      </w:r>
    </w:p>
    <w:p w14:paraId="17080B2A" w14:textId="77777777" w:rsidR="001200CF" w:rsidRPr="001200CF" w:rsidRDefault="001200CF" w:rsidP="001A6C58">
      <w:pPr>
        <w:numPr>
          <w:ilvl w:val="1"/>
          <w:numId w:val="58"/>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يشير هذا المتغير إلى الدور الذي يلعبه المستثمرون العملاقون من خلال تقديم التمويل، المعرفة، والدعم الاستراتيجي للشركات الصغيرة والمتوسطة</w:t>
      </w:r>
      <w:r w:rsidRPr="001200CF">
        <w:rPr>
          <w:rFonts w:asciiTheme="majorBidi" w:hAnsiTheme="majorBidi" w:cstheme="majorBidi"/>
          <w:sz w:val="28"/>
          <w:szCs w:val="28"/>
        </w:rPr>
        <w:t>.</w:t>
      </w:r>
    </w:p>
    <w:p w14:paraId="2AA111D1" w14:textId="77777777" w:rsidR="001200CF" w:rsidRDefault="001200CF" w:rsidP="001A6C58">
      <w:pPr>
        <w:numPr>
          <w:ilvl w:val="1"/>
          <w:numId w:val="58"/>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يتمثل التأثير في أشكال متعددة مثل تحسين الكفاءة التشغيلية، توسيع نطاق الأعمال، وتطوير القدرات التكنولوجية</w:t>
      </w:r>
      <w:r w:rsidRPr="001200CF">
        <w:rPr>
          <w:rFonts w:asciiTheme="majorBidi" w:hAnsiTheme="majorBidi" w:cstheme="majorBidi"/>
          <w:sz w:val="28"/>
          <w:szCs w:val="28"/>
        </w:rPr>
        <w:t>.</w:t>
      </w:r>
    </w:p>
    <w:p w14:paraId="79B5BF46" w14:textId="77777777" w:rsidR="001A6C58" w:rsidRDefault="001A6C58" w:rsidP="001A6C58">
      <w:pPr>
        <w:bidi/>
        <w:spacing w:line="360" w:lineRule="auto"/>
        <w:jc w:val="lowKashida"/>
        <w:rPr>
          <w:rFonts w:asciiTheme="majorBidi" w:hAnsiTheme="majorBidi" w:cstheme="majorBidi"/>
          <w:sz w:val="28"/>
          <w:szCs w:val="28"/>
          <w:rtl/>
        </w:rPr>
      </w:pPr>
    </w:p>
    <w:p w14:paraId="2E9DF0D7" w14:textId="77777777" w:rsidR="001A6C58" w:rsidRPr="001200CF" w:rsidRDefault="001A6C58" w:rsidP="001A6C58">
      <w:pPr>
        <w:bidi/>
        <w:spacing w:line="360" w:lineRule="auto"/>
        <w:jc w:val="lowKashida"/>
        <w:rPr>
          <w:rFonts w:asciiTheme="majorBidi" w:hAnsiTheme="majorBidi" w:cstheme="majorBidi"/>
          <w:sz w:val="28"/>
          <w:szCs w:val="28"/>
        </w:rPr>
      </w:pPr>
    </w:p>
    <w:p w14:paraId="00354450" w14:textId="77777777" w:rsidR="001200CF" w:rsidRPr="001200CF" w:rsidRDefault="001200CF" w:rsidP="001A6C58">
      <w:pPr>
        <w:numPr>
          <w:ilvl w:val="0"/>
          <w:numId w:val="58"/>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lastRenderedPageBreak/>
        <w:t>نمو الأصول (المتغير التابع)</w:t>
      </w:r>
      <w:r w:rsidRPr="001200CF">
        <w:rPr>
          <w:rFonts w:asciiTheme="majorBidi" w:hAnsiTheme="majorBidi" w:cstheme="majorBidi"/>
          <w:b/>
          <w:bCs/>
          <w:sz w:val="28"/>
          <w:szCs w:val="28"/>
        </w:rPr>
        <w:t>:</w:t>
      </w:r>
    </w:p>
    <w:p w14:paraId="168A6C2F" w14:textId="77777777" w:rsidR="001200CF" w:rsidRPr="001200CF" w:rsidRDefault="001200CF" w:rsidP="001A6C58">
      <w:pPr>
        <w:numPr>
          <w:ilvl w:val="1"/>
          <w:numId w:val="58"/>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يُقصد به الزيادة في الموارد المالية وغير المالية التي تمتلكها الشركات الصغيرة والمتوسطة بفضل دعم المستثمرين العملاقين</w:t>
      </w:r>
      <w:r w:rsidRPr="001200CF">
        <w:rPr>
          <w:rFonts w:asciiTheme="majorBidi" w:hAnsiTheme="majorBidi" w:cstheme="majorBidi"/>
          <w:sz w:val="28"/>
          <w:szCs w:val="28"/>
        </w:rPr>
        <w:t>.</w:t>
      </w:r>
    </w:p>
    <w:p w14:paraId="59BB9E70" w14:textId="5CD4486D" w:rsidR="001200CF" w:rsidRPr="001200CF" w:rsidRDefault="001200CF" w:rsidP="001A6C58">
      <w:pPr>
        <w:numPr>
          <w:ilvl w:val="1"/>
          <w:numId w:val="58"/>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يشمل ذلك الأصول الملموسة (مثل المعدات والمباني) وغير الملموسة (مثل العلامة التجارية والملكية الفكرية)</w:t>
      </w:r>
      <w:r w:rsidRPr="001200CF">
        <w:rPr>
          <w:rFonts w:asciiTheme="majorBidi" w:hAnsiTheme="majorBidi" w:cstheme="majorBidi"/>
          <w:sz w:val="28"/>
          <w:szCs w:val="28"/>
        </w:rPr>
        <w:t>.</w:t>
      </w:r>
    </w:p>
    <w:p w14:paraId="0DBA2634"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ثانيًا: النظريات الداعمة للدراسة</w:t>
      </w:r>
    </w:p>
    <w:p w14:paraId="39584181" w14:textId="60EB6D41" w:rsidR="001200CF" w:rsidRPr="001A6C58" w:rsidRDefault="001200CF" w:rsidP="001A6C58">
      <w:pPr>
        <w:pStyle w:val="ListParagraph"/>
        <w:numPr>
          <w:ilvl w:val="1"/>
          <w:numId w:val="54"/>
        </w:numPr>
        <w:bidi/>
        <w:spacing w:line="360" w:lineRule="auto"/>
        <w:jc w:val="lowKashida"/>
        <w:rPr>
          <w:rFonts w:asciiTheme="majorBidi" w:hAnsiTheme="majorBidi" w:cstheme="majorBidi"/>
          <w:sz w:val="28"/>
          <w:szCs w:val="28"/>
        </w:rPr>
      </w:pPr>
      <w:r w:rsidRPr="001A6C58">
        <w:rPr>
          <w:rFonts w:asciiTheme="majorBidi" w:hAnsiTheme="majorBidi" w:cstheme="majorBidi"/>
          <w:b/>
          <w:bCs/>
          <w:sz w:val="28"/>
          <w:szCs w:val="28"/>
          <w:rtl/>
        </w:rPr>
        <w:t>نظرية أصحاب المصلحة</w:t>
      </w:r>
      <w:r w:rsidRPr="001A6C58">
        <w:rPr>
          <w:rFonts w:asciiTheme="majorBidi" w:hAnsiTheme="majorBidi" w:cstheme="majorBidi"/>
          <w:b/>
          <w:bCs/>
          <w:sz w:val="28"/>
          <w:szCs w:val="28"/>
        </w:rPr>
        <w:t xml:space="preserve"> (Stakeholder Theory):</w:t>
      </w:r>
    </w:p>
    <w:p w14:paraId="09D5B693" w14:textId="77777777" w:rsidR="001200CF" w:rsidRPr="001200CF" w:rsidRDefault="001200CF" w:rsidP="001A6C58">
      <w:pPr>
        <w:numPr>
          <w:ilvl w:val="0"/>
          <w:numId w:val="59"/>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تفترض هذه النظرية أن نجاح أي منظمة يعتمد على تلبية احتياجات أصحاب المصلحة الرئيسيين، بما في ذلك المستثمرون</w:t>
      </w:r>
      <w:r w:rsidRPr="001200CF">
        <w:rPr>
          <w:rFonts w:asciiTheme="majorBidi" w:hAnsiTheme="majorBidi" w:cstheme="majorBidi"/>
          <w:sz w:val="28"/>
          <w:szCs w:val="28"/>
        </w:rPr>
        <w:t>.</w:t>
      </w:r>
    </w:p>
    <w:p w14:paraId="66C9EE88" w14:textId="77777777" w:rsidR="001200CF" w:rsidRPr="001200CF" w:rsidRDefault="001200CF" w:rsidP="001A6C58">
      <w:pPr>
        <w:numPr>
          <w:ilvl w:val="0"/>
          <w:numId w:val="59"/>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دور المستثمرين العملاقين كشركاء رئيسيين يساهم في تحقيق أهداف الشركات الصغيرة والمتوسطة من خلال تقديم الدعم المالي والاستراتيجي</w:t>
      </w:r>
      <w:r w:rsidRPr="001200CF">
        <w:rPr>
          <w:rFonts w:asciiTheme="majorBidi" w:hAnsiTheme="majorBidi" w:cstheme="majorBidi"/>
          <w:sz w:val="28"/>
          <w:szCs w:val="28"/>
        </w:rPr>
        <w:t>.</w:t>
      </w:r>
    </w:p>
    <w:p w14:paraId="6BD0BC08" w14:textId="22428B84" w:rsidR="001200CF" w:rsidRPr="001A6C58" w:rsidRDefault="001200CF" w:rsidP="001A6C58">
      <w:pPr>
        <w:pStyle w:val="ListParagraph"/>
        <w:numPr>
          <w:ilvl w:val="1"/>
          <w:numId w:val="54"/>
        </w:numPr>
        <w:bidi/>
        <w:spacing w:line="360" w:lineRule="auto"/>
        <w:jc w:val="lowKashida"/>
        <w:rPr>
          <w:rFonts w:asciiTheme="majorBidi" w:hAnsiTheme="majorBidi" w:cstheme="majorBidi"/>
          <w:sz w:val="28"/>
          <w:szCs w:val="28"/>
        </w:rPr>
      </w:pPr>
      <w:r w:rsidRPr="001A6C58">
        <w:rPr>
          <w:rFonts w:asciiTheme="majorBidi" w:hAnsiTheme="majorBidi" w:cstheme="majorBidi"/>
          <w:b/>
          <w:bCs/>
          <w:sz w:val="28"/>
          <w:szCs w:val="28"/>
          <w:rtl/>
        </w:rPr>
        <w:t>نظرية رأس المال الاجتماعي</w:t>
      </w:r>
      <w:r w:rsidRPr="001A6C58">
        <w:rPr>
          <w:rFonts w:asciiTheme="majorBidi" w:hAnsiTheme="majorBidi" w:cstheme="majorBidi"/>
          <w:b/>
          <w:bCs/>
          <w:sz w:val="28"/>
          <w:szCs w:val="28"/>
        </w:rPr>
        <w:t xml:space="preserve"> (Social Capital Theory):</w:t>
      </w:r>
    </w:p>
    <w:p w14:paraId="41CA7CF0" w14:textId="77777777" w:rsidR="001200CF" w:rsidRPr="001200CF" w:rsidRDefault="001200CF" w:rsidP="001A6C58">
      <w:pPr>
        <w:numPr>
          <w:ilvl w:val="0"/>
          <w:numId w:val="60"/>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تؤكد هذه النظرية على أهمية العلاقات والشبكات الاجتماعية في تحقيق النجاح المؤسسي</w:t>
      </w:r>
      <w:r w:rsidRPr="001200CF">
        <w:rPr>
          <w:rFonts w:asciiTheme="majorBidi" w:hAnsiTheme="majorBidi" w:cstheme="majorBidi"/>
          <w:sz w:val="28"/>
          <w:szCs w:val="28"/>
        </w:rPr>
        <w:t>.</w:t>
      </w:r>
    </w:p>
    <w:p w14:paraId="1027CABF" w14:textId="77777777" w:rsidR="001200CF" w:rsidRPr="001200CF" w:rsidRDefault="001200CF" w:rsidP="001A6C58">
      <w:pPr>
        <w:numPr>
          <w:ilvl w:val="0"/>
          <w:numId w:val="60"/>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يُسهم المستثمرون العملاقون في توفير رأس المال الاجتماعي للشركات الصغيرة والمتوسطة، مما يفتح آفاقًا جديدة للشراكات والدخول إلى الأسواق</w:t>
      </w:r>
      <w:r w:rsidRPr="001200CF">
        <w:rPr>
          <w:rFonts w:asciiTheme="majorBidi" w:hAnsiTheme="majorBidi" w:cstheme="majorBidi"/>
          <w:sz w:val="28"/>
          <w:szCs w:val="28"/>
        </w:rPr>
        <w:t>.</w:t>
      </w:r>
    </w:p>
    <w:p w14:paraId="6199C6C5" w14:textId="7AF5D2AB" w:rsidR="001200CF" w:rsidRPr="001A6C58" w:rsidRDefault="001200CF" w:rsidP="001A6C58">
      <w:pPr>
        <w:pStyle w:val="ListParagraph"/>
        <w:numPr>
          <w:ilvl w:val="1"/>
          <w:numId w:val="54"/>
        </w:numPr>
        <w:bidi/>
        <w:spacing w:line="360" w:lineRule="auto"/>
        <w:jc w:val="lowKashida"/>
        <w:rPr>
          <w:rFonts w:asciiTheme="majorBidi" w:hAnsiTheme="majorBidi" w:cstheme="majorBidi"/>
          <w:sz w:val="28"/>
          <w:szCs w:val="28"/>
        </w:rPr>
      </w:pPr>
      <w:r w:rsidRPr="001A6C58">
        <w:rPr>
          <w:rFonts w:asciiTheme="majorBidi" w:hAnsiTheme="majorBidi" w:cstheme="majorBidi"/>
          <w:b/>
          <w:bCs/>
          <w:sz w:val="28"/>
          <w:szCs w:val="28"/>
          <w:rtl/>
        </w:rPr>
        <w:t>النظرة القائمة على الموارد</w:t>
      </w:r>
      <w:r w:rsidRPr="001A6C58">
        <w:rPr>
          <w:rFonts w:asciiTheme="majorBidi" w:hAnsiTheme="majorBidi" w:cstheme="majorBidi"/>
          <w:b/>
          <w:bCs/>
          <w:sz w:val="28"/>
          <w:szCs w:val="28"/>
        </w:rPr>
        <w:t xml:space="preserve"> (Resource-Based View - RBV):</w:t>
      </w:r>
    </w:p>
    <w:p w14:paraId="636B550C" w14:textId="77777777" w:rsidR="001200CF" w:rsidRPr="001200CF" w:rsidRDefault="001200CF" w:rsidP="001A6C58">
      <w:pPr>
        <w:numPr>
          <w:ilvl w:val="0"/>
          <w:numId w:val="61"/>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تشير هذه النظرية إلى أن الموارد الفريدة والمميزة للشركة هي التي تمنحها ميزة تنافسية</w:t>
      </w:r>
      <w:r w:rsidRPr="001200CF">
        <w:rPr>
          <w:rFonts w:asciiTheme="majorBidi" w:hAnsiTheme="majorBidi" w:cstheme="majorBidi"/>
          <w:sz w:val="28"/>
          <w:szCs w:val="28"/>
        </w:rPr>
        <w:t>.</w:t>
      </w:r>
    </w:p>
    <w:p w14:paraId="27AA9343" w14:textId="77777777" w:rsidR="001200CF" w:rsidRPr="001200CF" w:rsidRDefault="001200CF" w:rsidP="001A6C58">
      <w:pPr>
        <w:numPr>
          <w:ilvl w:val="0"/>
          <w:numId w:val="61"/>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يمكن للمستثمرين العملاقين توفير هذه الموارد، مثل التكنولوجيا المتقدمة، المعرفة، والخبرة الإدارية، مما يعزز نمو الأصول</w:t>
      </w:r>
      <w:r w:rsidRPr="001200CF">
        <w:rPr>
          <w:rFonts w:asciiTheme="majorBidi" w:hAnsiTheme="majorBidi" w:cstheme="majorBidi"/>
          <w:sz w:val="28"/>
          <w:szCs w:val="28"/>
        </w:rPr>
        <w:t>.</w:t>
      </w:r>
    </w:p>
    <w:p w14:paraId="55E04C60" w14:textId="30DEA4DA" w:rsidR="001200CF" w:rsidRPr="001A6C58" w:rsidRDefault="001200CF" w:rsidP="001A6C58">
      <w:pPr>
        <w:pStyle w:val="ListParagraph"/>
        <w:numPr>
          <w:ilvl w:val="1"/>
          <w:numId w:val="54"/>
        </w:numPr>
        <w:bidi/>
        <w:spacing w:line="360" w:lineRule="auto"/>
        <w:jc w:val="lowKashida"/>
        <w:rPr>
          <w:rFonts w:asciiTheme="majorBidi" w:hAnsiTheme="majorBidi" w:cstheme="majorBidi"/>
          <w:sz w:val="28"/>
          <w:szCs w:val="28"/>
        </w:rPr>
      </w:pPr>
      <w:r w:rsidRPr="001A6C58">
        <w:rPr>
          <w:rFonts w:asciiTheme="majorBidi" w:hAnsiTheme="majorBidi" w:cstheme="majorBidi"/>
          <w:b/>
          <w:bCs/>
          <w:sz w:val="28"/>
          <w:szCs w:val="28"/>
          <w:rtl/>
        </w:rPr>
        <w:t>نظرية دورة حياة الأعمال</w:t>
      </w:r>
      <w:r w:rsidRPr="001A6C58">
        <w:rPr>
          <w:rFonts w:asciiTheme="majorBidi" w:hAnsiTheme="majorBidi" w:cstheme="majorBidi"/>
          <w:b/>
          <w:bCs/>
          <w:sz w:val="28"/>
          <w:szCs w:val="28"/>
        </w:rPr>
        <w:t xml:space="preserve"> (Business Life Cycle Theory):</w:t>
      </w:r>
    </w:p>
    <w:p w14:paraId="18DEF351" w14:textId="77777777" w:rsidR="001200CF" w:rsidRPr="001200CF" w:rsidRDefault="001200CF" w:rsidP="001A6C58">
      <w:pPr>
        <w:numPr>
          <w:ilvl w:val="0"/>
          <w:numId w:val="62"/>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تفترض هذه النظرية أن الشركات تمر بمراحل مختلفة من النمو، بدءًا من مرحلة التأسيس وحتى مرحلة النضج</w:t>
      </w:r>
      <w:r w:rsidRPr="001200CF">
        <w:rPr>
          <w:rFonts w:asciiTheme="majorBidi" w:hAnsiTheme="majorBidi" w:cstheme="majorBidi"/>
          <w:sz w:val="28"/>
          <w:szCs w:val="28"/>
        </w:rPr>
        <w:t>.</w:t>
      </w:r>
    </w:p>
    <w:p w14:paraId="11F9A6BF" w14:textId="64F9DF7D" w:rsidR="001200CF" w:rsidRPr="001200CF" w:rsidRDefault="001200CF" w:rsidP="001A6C58">
      <w:pPr>
        <w:numPr>
          <w:ilvl w:val="0"/>
          <w:numId w:val="62"/>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lastRenderedPageBreak/>
        <w:t>دعم المستثمرين العملاقين يُعد عنصرًا حاسمًا لتسريع الانتقال من مرحلة التأسيس إلى مراحل النمو والنضج</w:t>
      </w:r>
      <w:r w:rsidRPr="001200CF">
        <w:rPr>
          <w:rFonts w:asciiTheme="majorBidi" w:hAnsiTheme="majorBidi" w:cstheme="majorBidi"/>
          <w:sz w:val="28"/>
          <w:szCs w:val="28"/>
        </w:rPr>
        <w:t>.</w:t>
      </w:r>
    </w:p>
    <w:p w14:paraId="317EA728"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ثالثًا: ربط المفاهيم والنظريات بموضوع الدراسة</w:t>
      </w:r>
    </w:p>
    <w:p w14:paraId="62DF8518" w14:textId="48C948D8" w:rsidR="001200CF" w:rsidRPr="001A6C58" w:rsidRDefault="001200CF" w:rsidP="001A6C58">
      <w:pPr>
        <w:pStyle w:val="ListParagraph"/>
        <w:numPr>
          <w:ilvl w:val="0"/>
          <w:numId w:val="151"/>
        </w:numPr>
        <w:bidi/>
        <w:spacing w:line="360" w:lineRule="auto"/>
        <w:jc w:val="lowKashida"/>
        <w:rPr>
          <w:rFonts w:asciiTheme="majorBidi" w:hAnsiTheme="majorBidi" w:cstheme="majorBidi"/>
          <w:sz w:val="28"/>
          <w:szCs w:val="28"/>
        </w:rPr>
      </w:pPr>
      <w:r w:rsidRPr="001A6C58">
        <w:rPr>
          <w:rFonts w:asciiTheme="majorBidi" w:hAnsiTheme="majorBidi" w:cstheme="majorBidi"/>
          <w:b/>
          <w:bCs/>
          <w:sz w:val="28"/>
          <w:szCs w:val="28"/>
          <w:rtl/>
        </w:rPr>
        <w:t>تأثير الموارد على نمو الأصول</w:t>
      </w:r>
      <w:r w:rsidRPr="001A6C58">
        <w:rPr>
          <w:rFonts w:asciiTheme="majorBidi" w:hAnsiTheme="majorBidi" w:cstheme="majorBidi"/>
          <w:b/>
          <w:bCs/>
          <w:sz w:val="28"/>
          <w:szCs w:val="28"/>
        </w:rPr>
        <w:t>:</w:t>
      </w:r>
    </w:p>
    <w:p w14:paraId="3401C236" w14:textId="77777777" w:rsidR="001200CF" w:rsidRPr="001200CF" w:rsidRDefault="001200CF" w:rsidP="001A6C58">
      <w:pPr>
        <w:numPr>
          <w:ilvl w:val="0"/>
          <w:numId w:val="63"/>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وفقًا لنظرية</w:t>
      </w:r>
      <w:r w:rsidRPr="001200CF">
        <w:rPr>
          <w:rFonts w:asciiTheme="majorBidi" w:hAnsiTheme="majorBidi" w:cstheme="majorBidi"/>
          <w:sz w:val="28"/>
          <w:szCs w:val="28"/>
        </w:rPr>
        <w:t xml:space="preserve"> RBV</w:t>
      </w:r>
      <w:r w:rsidRPr="001200CF">
        <w:rPr>
          <w:rFonts w:asciiTheme="majorBidi" w:hAnsiTheme="majorBidi" w:cstheme="majorBidi"/>
          <w:sz w:val="28"/>
          <w:szCs w:val="28"/>
          <w:rtl/>
        </w:rPr>
        <w:t>، يُمكن للمستثمرين العملاقين تزويد الشركات الصغيرة والمتوسطة بموارد أساسية تعزز قدرتها على زيادة أصولها، مثل التمويل اللازم لشراء المعدات أو تطوير البنية التحتية</w:t>
      </w:r>
      <w:r w:rsidRPr="001200CF">
        <w:rPr>
          <w:rFonts w:asciiTheme="majorBidi" w:hAnsiTheme="majorBidi" w:cstheme="majorBidi"/>
          <w:sz w:val="28"/>
          <w:szCs w:val="28"/>
        </w:rPr>
        <w:t>.</w:t>
      </w:r>
    </w:p>
    <w:p w14:paraId="428458F3" w14:textId="722A6F30" w:rsidR="001200CF" w:rsidRPr="001A6C58" w:rsidRDefault="001200CF" w:rsidP="001A6C58">
      <w:pPr>
        <w:pStyle w:val="ListParagraph"/>
        <w:numPr>
          <w:ilvl w:val="0"/>
          <w:numId w:val="151"/>
        </w:numPr>
        <w:bidi/>
        <w:spacing w:line="360" w:lineRule="auto"/>
        <w:jc w:val="lowKashida"/>
        <w:rPr>
          <w:rFonts w:asciiTheme="majorBidi" w:hAnsiTheme="majorBidi" w:cstheme="majorBidi"/>
          <w:sz w:val="28"/>
          <w:szCs w:val="28"/>
        </w:rPr>
      </w:pPr>
      <w:r w:rsidRPr="001A6C58">
        <w:rPr>
          <w:rFonts w:asciiTheme="majorBidi" w:hAnsiTheme="majorBidi" w:cstheme="majorBidi"/>
          <w:b/>
          <w:bCs/>
          <w:sz w:val="28"/>
          <w:szCs w:val="28"/>
          <w:rtl/>
        </w:rPr>
        <w:t>أهمية العلاقات في تطوير الأصول غير الملموسة</w:t>
      </w:r>
      <w:r w:rsidRPr="001A6C58">
        <w:rPr>
          <w:rFonts w:asciiTheme="majorBidi" w:hAnsiTheme="majorBidi" w:cstheme="majorBidi"/>
          <w:b/>
          <w:bCs/>
          <w:sz w:val="28"/>
          <w:szCs w:val="28"/>
        </w:rPr>
        <w:t>:</w:t>
      </w:r>
    </w:p>
    <w:p w14:paraId="6A55391E" w14:textId="77777777" w:rsidR="001200CF" w:rsidRPr="001200CF" w:rsidRDefault="001200CF" w:rsidP="001A6C58">
      <w:pPr>
        <w:numPr>
          <w:ilvl w:val="0"/>
          <w:numId w:val="64"/>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تُبرز نظرية رأس المال الاجتماعي الدور الذي يلعبه المستثمرون في تحسين الأصول غير الملموسة، مثل سمعة الشركة والوصول إلى الأسواق العالمية</w:t>
      </w:r>
      <w:r w:rsidRPr="001200CF">
        <w:rPr>
          <w:rFonts w:asciiTheme="majorBidi" w:hAnsiTheme="majorBidi" w:cstheme="majorBidi"/>
          <w:sz w:val="28"/>
          <w:szCs w:val="28"/>
        </w:rPr>
        <w:t>.</w:t>
      </w:r>
    </w:p>
    <w:p w14:paraId="627D21BE" w14:textId="67E36786" w:rsidR="001200CF" w:rsidRPr="001A6C58" w:rsidRDefault="001200CF" w:rsidP="001A6C58">
      <w:pPr>
        <w:pStyle w:val="ListParagraph"/>
        <w:numPr>
          <w:ilvl w:val="0"/>
          <w:numId w:val="151"/>
        </w:numPr>
        <w:bidi/>
        <w:spacing w:line="360" w:lineRule="auto"/>
        <w:jc w:val="lowKashida"/>
        <w:rPr>
          <w:rFonts w:asciiTheme="majorBidi" w:hAnsiTheme="majorBidi" w:cstheme="majorBidi"/>
          <w:sz w:val="28"/>
          <w:szCs w:val="28"/>
        </w:rPr>
      </w:pPr>
      <w:r w:rsidRPr="001A6C58">
        <w:rPr>
          <w:rFonts w:asciiTheme="majorBidi" w:hAnsiTheme="majorBidi" w:cstheme="majorBidi"/>
          <w:b/>
          <w:bCs/>
          <w:sz w:val="28"/>
          <w:szCs w:val="28"/>
          <w:rtl/>
        </w:rPr>
        <w:t>تلبية احتياجات الأطراف المعنية</w:t>
      </w:r>
      <w:r w:rsidRPr="001A6C58">
        <w:rPr>
          <w:rFonts w:asciiTheme="majorBidi" w:hAnsiTheme="majorBidi" w:cstheme="majorBidi"/>
          <w:b/>
          <w:bCs/>
          <w:sz w:val="28"/>
          <w:szCs w:val="28"/>
        </w:rPr>
        <w:t>:</w:t>
      </w:r>
    </w:p>
    <w:p w14:paraId="75845ACD" w14:textId="77777777" w:rsidR="001200CF" w:rsidRPr="001200CF" w:rsidRDefault="001200CF" w:rsidP="001A6C58">
      <w:pPr>
        <w:numPr>
          <w:ilvl w:val="0"/>
          <w:numId w:val="65"/>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من خلال نظرية أصحاب المصلحة، يصبح المستثمرون العملاقون جزءًا من شبكة متكاملة تساعد الشركة على تحقيق أهدافها الاستراتيجية، مما يؤدي إلى زيادة الأصول</w:t>
      </w:r>
      <w:r w:rsidRPr="001200CF">
        <w:rPr>
          <w:rFonts w:asciiTheme="majorBidi" w:hAnsiTheme="majorBidi" w:cstheme="majorBidi"/>
          <w:sz w:val="28"/>
          <w:szCs w:val="28"/>
        </w:rPr>
        <w:t>.</w:t>
      </w:r>
    </w:p>
    <w:p w14:paraId="719C5013" w14:textId="62060107" w:rsidR="001200CF" w:rsidRPr="001A6C58" w:rsidRDefault="001200CF" w:rsidP="001A6C58">
      <w:pPr>
        <w:pStyle w:val="ListParagraph"/>
        <w:numPr>
          <w:ilvl w:val="0"/>
          <w:numId w:val="151"/>
        </w:numPr>
        <w:bidi/>
        <w:spacing w:line="360" w:lineRule="auto"/>
        <w:jc w:val="lowKashida"/>
        <w:rPr>
          <w:rFonts w:asciiTheme="majorBidi" w:hAnsiTheme="majorBidi" w:cstheme="majorBidi"/>
          <w:sz w:val="28"/>
          <w:szCs w:val="28"/>
        </w:rPr>
      </w:pPr>
      <w:r w:rsidRPr="001A6C58">
        <w:rPr>
          <w:rFonts w:asciiTheme="majorBidi" w:hAnsiTheme="majorBidi" w:cstheme="majorBidi"/>
          <w:b/>
          <w:bCs/>
          <w:sz w:val="28"/>
          <w:szCs w:val="28"/>
          <w:rtl/>
        </w:rPr>
        <w:t>دورة حياة الشركات والنمو</w:t>
      </w:r>
      <w:r w:rsidRPr="001A6C58">
        <w:rPr>
          <w:rFonts w:asciiTheme="majorBidi" w:hAnsiTheme="majorBidi" w:cstheme="majorBidi"/>
          <w:b/>
          <w:bCs/>
          <w:sz w:val="28"/>
          <w:szCs w:val="28"/>
        </w:rPr>
        <w:t>:</w:t>
      </w:r>
    </w:p>
    <w:p w14:paraId="10D43099" w14:textId="29422B09" w:rsidR="001200CF" w:rsidRPr="001200CF" w:rsidRDefault="001200CF" w:rsidP="001A6C58">
      <w:pPr>
        <w:numPr>
          <w:ilvl w:val="0"/>
          <w:numId w:val="66"/>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تُظهر نظرية دورة حياة الأعمال كيف يمكن للمستثمرين أن يساعدوا الشركات الصغيرة والمتوسطة على تخطي التحديات المرتبطة بمراحل النمو المبكرة</w:t>
      </w:r>
      <w:r w:rsidRPr="001200CF">
        <w:rPr>
          <w:rFonts w:asciiTheme="majorBidi" w:hAnsiTheme="majorBidi" w:cstheme="majorBidi"/>
          <w:sz w:val="28"/>
          <w:szCs w:val="28"/>
        </w:rPr>
        <w:t>.</w:t>
      </w:r>
    </w:p>
    <w:p w14:paraId="375920DE"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رابعًا: أهمية الإطار النظري للدراسة</w:t>
      </w:r>
    </w:p>
    <w:p w14:paraId="714EC2D5" w14:textId="77777777" w:rsidR="001200CF" w:rsidRPr="001200CF" w:rsidRDefault="001200CF" w:rsidP="001A6C58">
      <w:pPr>
        <w:numPr>
          <w:ilvl w:val="0"/>
          <w:numId w:val="67"/>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تعزيز الفهم العلمي</w:t>
      </w:r>
      <w:r w:rsidRPr="001200CF">
        <w:rPr>
          <w:rFonts w:asciiTheme="majorBidi" w:hAnsiTheme="majorBidi" w:cstheme="majorBidi"/>
          <w:b/>
          <w:bCs/>
          <w:sz w:val="28"/>
          <w:szCs w:val="28"/>
        </w:rPr>
        <w:t>:</w:t>
      </w:r>
    </w:p>
    <w:p w14:paraId="75954B94" w14:textId="77777777" w:rsidR="001200CF" w:rsidRDefault="001200CF" w:rsidP="001A6C58">
      <w:pPr>
        <w:numPr>
          <w:ilvl w:val="1"/>
          <w:numId w:val="67"/>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يساعد الإطار النظري على تفسير العلاقة بين المستثمرين العملاقين ونمو الأصول من خلال ربط الدراسة بأساس نظري راسخ</w:t>
      </w:r>
      <w:r w:rsidRPr="001200CF">
        <w:rPr>
          <w:rFonts w:asciiTheme="majorBidi" w:hAnsiTheme="majorBidi" w:cstheme="majorBidi"/>
          <w:sz w:val="28"/>
          <w:szCs w:val="28"/>
        </w:rPr>
        <w:t>.</w:t>
      </w:r>
    </w:p>
    <w:p w14:paraId="6DB264D2" w14:textId="77777777" w:rsidR="001A6C58" w:rsidRDefault="001A6C58" w:rsidP="001A6C58">
      <w:pPr>
        <w:bidi/>
        <w:spacing w:line="360" w:lineRule="auto"/>
        <w:jc w:val="lowKashida"/>
        <w:rPr>
          <w:rFonts w:asciiTheme="majorBidi" w:hAnsiTheme="majorBidi" w:cstheme="majorBidi"/>
          <w:sz w:val="28"/>
          <w:szCs w:val="28"/>
          <w:rtl/>
        </w:rPr>
      </w:pPr>
    </w:p>
    <w:p w14:paraId="000548B0" w14:textId="77777777" w:rsidR="001A6C58" w:rsidRPr="001200CF" w:rsidRDefault="001A6C58" w:rsidP="001A6C58">
      <w:pPr>
        <w:bidi/>
        <w:spacing w:line="360" w:lineRule="auto"/>
        <w:jc w:val="lowKashida"/>
        <w:rPr>
          <w:rFonts w:asciiTheme="majorBidi" w:hAnsiTheme="majorBidi" w:cstheme="majorBidi"/>
          <w:sz w:val="28"/>
          <w:szCs w:val="28"/>
        </w:rPr>
      </w:pPr>
    </w:p>
    <w:p w14:paraId="7B8163AC" w14:textId="77777777" w:rsidR="001200CF" w:rsidRPr="001200CF" w:rsidRDefault="001200CF" w:rsidP="001A6C58">
      <w:pPr>
        <w:numPr>
          <w:ilvl w:val="0"/>
          <w:numId w:val="67"/>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lastRenderedPageBreak/>
        <w:t>وضع أسس منهجية للتحليل</w:t>
      </w:r>
      <w:r w:rsidRPr="001200CF">
        <w:rPr>
          <w:rFonts w:asciiTheme="majorBidi" w:hAnsiTheme="majorBidi" w:cstheme="majorBidi"/>
          <w:b/>
          <w:bCs/>
          <w:sz w:val="28"/>
          <w:szCs w:val="28"/>
        </w:rPr>
        <w:t>:</w:t>
      </w:r>
    </w:p>
    <w:p w14:paraId="2DD9C7E1" w14:textId="77777777" w:rsidR="001200CF" w:rsidRPr="001200CF" w:rsidRDefault="001200CF" w:rsidP="001A6C58">
      <w:pPr>
        <w:numPr>
          <w:ilvl w:val="1"/>
          <w:numId w:val="67"/>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يُمكّن الإطار النظري الباحث من تحليل النتائج بناءً على نظريات مُثبتة، مما يُضيف مصداقية للدراسة</w:t>
      </w:r>
      <w:r w:rsidRPr="001200CF">
        <w:rPr>
          <w:rFonts w:asciiTheme="majorBidi" w:hAnsiTheme="majorBidi" w:cstheme="majorBidi"/>
          <w:sz w:val="28"/>
          <w:szCs w:val="28"/>
        </w:rPr>
        <w:t>.</w:t>
      </w:r>
    </w:p>
    <w:p w14:paraId="16D5C919" w14:textId="77777777" w:rsidR="001200CF" w:rsidRPr="001200CF" w:rsidRDefault="001200CF" w:rsidP="001A6C58">
      <w:pPr>
        <w:numPr>
          <w:ilvl w:val="0"/>
          <w:numId w:val="67"/>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تقديم توصيات عملية</w:t>
      </w:r>
      <w:r w:rsidRPr="001200CF">
        <w:rPr>
          <w:rFonts w:asciiTheme="majorBidi" w:hAnsiTheme="majorBidi" w:cstheme="majorBidi"/>
          <w:b/>
          <w:bCs/>
          <w:sz w:val="28"/>
          <w:szCs w:val="28"/>
        </w:rPr>
        <w:t>:</w:t>
      </w:r>
    </w:p>
    <w:p w14:paraId="22908D10" w14:textId="77777777" w:rsidR="001200CF" w:rsidRPr="001200CF" w:rsidRDefault="001200CF" w:rsidP="001A6C58">
      <w:pPr>
        <w:numPr>
          <w:ilvl w:val="1"/>
          <w:numId w:val="67"/>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من خلال فهم كيفية تأثير المستثمرين على نمو الأصول، يمكن تقديم توصيات عملية للشركات الصغيرة والمتوسطة لتحسين أدائها</w:t>
      </w:r>
      <w:r w:rsidRPr="001200CF">
        <w:rPr>
          <w:rFonts w:asciiTheme="majorBidi" w:hAnsiTheme="majorBidi" w:cstheme="majorBidi"/>
          <w:sz w:val="28"/>
          <w:szCs w:val="28"/>
        </w:rPr>
        <w:t>.</w:t>
      </w:r>
    </w:p>
    <w:p w14:paraId="1E807582" w14:textId="77777777" w:rsidR="001200CF" w:rsidRPr="001200CF" w:rsidRDefault="001200CF" w:rsidP="001A6C58">
      <w:pPr>
        <w:numPr>
          <w:ilvl w:val="0"/>
          <w:numId w:val="67"/>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تحديد الفجوات في الأدبيات</w:t>
      </w:r>
      <w:r w:rsidRPr="001200CF">
        <w:rPr>
          <w:rFonts w:asciiTheme="majorBidi" w:hAnsiTheme="majorBidi" w:cstheme="majorBidi"/>
          <w:b/>
          <w:bCs/>
          <w:sz w:val="28"/>
          <w:szCs w:val="28"/>
        </w:rPr>
        <w:t>:</w:t>
      </w:r>
    </w:p>
    <w:p w14:paraId="51D23396" w14:textId="1C230203" w:rsidR="001200CF" w:rsidRPr="001200CF" w:rsidRDefault="001200CF" w:rsidP="001A6C58">
      <w:pPr>
        <w:numPr>
          <w:ilvl w:val="1"/>
          <w:numId w:val="67"/>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يساعد الإطار النظري في الكشف عن الفجوات البحثية التي يمكن للدراسة الحالية أن تساهم في سدها</w:t>
      </w:r>
      <w:r w:rsidRPr="001200CF">
        <w:rPr>
          <w:rFonts w:asciiTheme="majorBidi" w:hAnsiTheme="majorBidi" w:cstheme="majorBidi"/>
          <w:sz w:val="28"/>
          <w:szCs w:val="28"/>
        </w:rPr>
        <w:t>.</w:t>
      </w:r>
    </w:p>
    <w:p w14:paraId="0811E659"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خامسًا: الفجوات التي تعالجها الدراسة</w:t>
      </w:r>
    </w:p>
    <w:p w14:paraId="31BEAA8B" w14:textId="77777777" w:rsidR="001200CF" w:rsidRPr="001200CF" w:rsidRDefault="001200CF" w:rsidP="001A6C58">
      <w:pPr>
        <w:numPr>
          <w:ilvl w:val="0"/>
          <w:numId w:val="68"/>
        </w:numPr>
        <w:tabs>
          <w:tab w:val="clear" w:pos="360"/>
          <w:tab w:val="num" w:pos="720"/>
        </w:tabs>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نقص الأبحاث حول المستثمرين العملاقين</w:t>
      </w:r>
      <w:r w:rsidRPr="001200CF">
        <w:rPr>
          <w:rFonts w:asciiTheme="majorBidi" w:hAnsiTheme="majorBidi" w:cstheme="majorBidi"/>
          <w:b/>
          <w:bCs/>
          <w:sz w:val="28"/>
          <w:szCs w:val="28"/>
        </w:rPr>
        <w:t>:</w:t>
      </w:r>
    </w:p>
    <w:p w14:paraId="7AA15189" w14:textId="77777777" w:rsidR="001200CF" w:rsidRPr="001200CF" w:rsidRDefault="001200CF" w:rsidP="001A6C58">
      <w:pPr>
        <w:numPr>
          <w:ilvl w:val="1"/>
          <w:numId w:val="68"/>
        </w:numPr>
        <w:tabs>
          <w:tab w:val="num" w:pos="1440"/>
        </w:tabs>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على الرغم من أهمية دورهم، إلا أن هناك ندرة في الدراسات التي تربط بين مشاركة المستثمرين العملاقين ونمو الأصول في الشركات الصغيرة والمتوسطة</w:t>
      </w:r>
      <w:r w:rsidRPr="001200CF">
        <w:rPr>
          <w:rFonts w:asciiTheme="majorBidi" w:hAnsiTheme="majorBidi" w:cstheme="majorBidi"/>
          <w:sz w:val="28"/>
          <w:szCs w:val="28"/>
        </w:rPr>
        <w:t>.</w:t>
      </w:r>
    </w:p>
    <w:p w14:paraId="19C1FA12" w14:textId="77777777" w:rsidR="001200CF" w:rsidRPr="001200CF" w:rsidRDefault="001200CF" w:rsidP="001A6C58">
      <w:pPr>
        <w:numPr>
          <w:ilvl w:val="0"/>
          <w:numId w:val="68"/>
        </w:numPr>
        <w:tabs>
          <w:tab w:val="clear" w:pos="360"/>
          <w:tab w:val="num" w:pos="720"/>
        </w:tabs>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التركيز على السياقات المحلية</w:t>
      </w:r>
      <w:r w:rsidRPr="001200CF">
        <w:rPr>
          <w:rFonts w:asciiTheme="majorBidi" w:hAnsiTheme="majorBidi" w:cstheme="majorBidi"/>
          <w:b/>
          <w:bCs/>
          <w:sz w:val="28"/>
          <w:szCs w:val="28"/>
        </w:rPr>
        <w:t>:</w:t>
      </w:r>
    </w:p>
    <w:p w14:paraId="41A33D69" w14:textId="77777777" w:rsidR="001200CF" w:rsidRPr="001200CF" w:rsidRDefault="001200CF" w:rsidP="001A6C58">
      <w:pPr>
        <w:numPr>
          <w:ilvl w:val="1"/>
          <w:numId w:val="68"/>
        </w:numPr>
        <w:tabs>
          <w:tab w:val="num" w:pos="1440"/>
        </w:tabs>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تفتقر الدراسات إلى التركيز على التأثير المحلي للمستثمرين العملاقين في دعم نمو الشركات الصغيرة والمتوسطة في بيئات تنافسية محددة</w:t>
      </w:r>
      <w:r w:rsidRPr="001200CF">
        <w:rPr>
          <w:rFonts w:asciiTheme="majorBidi" w:hAnsiTheme="majorBidi" w:cstheme="majorBidi"/>
          <w:sz w:val="28"/>
          <w:szCs w:val="28"/>
        </w:rPr>
        <w:t>.</w:t>
      </w:r>
    </w:p>
    <w:p w14:paraId="2E77B9D1" w14:textId="77777777" w:rsidR="001200CF" w:rsidRPr="001200CF" w:rsidRDefault="001200CF" w:rsidP="001A6C58">
      <w:pPr>
        <w:numPr>
          <w:ilvl w:val="0"/>
          <w:numId w:val="68"/>
        </w:numPr>
        <w:tabs>
          <w:tab w:val="clear" w:pos="360"/>
          <w:tab w:val="num" w:pos="720"/>
        </w:tabs>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البُعد العملي</w:t>
      </w:r>
      <w:r w:rsidRPr="001200CF">
        <w:rPr>
          <w:rFonts w:asciiTheme="majorBidi" w:hAnsiTheme="majorBidi" w:cstheme="majorBidi"/>
          <w:b/>
          <w:bCs/>
          <w:sz w:val="28"/>
          <w:szCs w:val="28"/>
        </w:rPr>
        <w:t>:</w:t>
      </w:r>
    </w:p>
    <w:p w14:paraId="42204424" w14:textId="77777777" w:rsidR="001200CF" w:rsidRPr="001200CF" w:rsidRDefault="001200CF" w:rsidP="001A6C58">
      <w:pPr>
        <w:numPr>
          <w:ilvl w:val="1"/>
          <w:numId w:val="68"/>
        </w:numPr>
        <w:tabs>
          <w:tab w:val="num" w:pos="1440"/>
        </w:tabs>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تقدم الدراسة الحالية منظورًا عمليًا لكيفية استفادة الشركات الصغيرة والمتوسطة من مشاركة المستثمرين العملاقين</w:t>
      </w:r>
      <w:r w:rsidRPr="001200CF">
        <w:rPr>
          <w:rFonts w:asciiTheme="majorBidi" w:hAnsiTheme="majorBidi" w:cstheme="majorBidi"/>
          <w:sz w:val="28"/>
          <w:szCs w:val="28"/>
        </w:rPr>
        <w:t>.</w:t>
      </w:r>
    </w:p>
    <w:p w14:paraId="7214920B"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 xml:space="preserve">يُعتبر الإطار النظري جزءًا لا يتجزأ من الدراسة، حيث يربط بين المفاهيم والنظريات لتوضيح العلاقة بين المتغيرات الرئيسية. من خلال تسليط الضوء على النظريات ذات الصلة مثل نظرية أصحاب المصلحة، ونظرية رأس المال الاجتماعي، والنظرة القائمة على الموارد، يمكن للدراسة أن </w:t>
      </w:r>
      <w:r w:rsidRPr="001200CF">
        <w:rPr>
          <w:rFonts w:asciiTheme="majorBidi" w:hAnsiTheme="majorBidi" w:cstheme="majorBidi"/>
          <w:sz w:val="28"/>
          <w:szCs w:val="28"/>
          <w:rtl/>
        </w:rPr>
        <w:lastRenderedPageBreak/>
        <w:t>تقدم تحليلًا معمقًا لدور المستثمرين العملاقين في تعزيز نمو الأصول. يساعد هذا الإطار في تقديم توصيات علمية وعملية للشركات الصغيرة والمتوسطة حول كيفية تحسين أدائها من خلال الاستفادة المثلى من دعم المستثمرين العملاقين</w:t>
      </w:r>
      <w:r w:rsidRPr="001200CF">
        <w:rPr>
          <w:rFonts w:asciiTheme="majorBidi" w:hAnsiTheme="majorBidi" w:cstheme="majorBidi"/>
          <w:sz w:val="28"/>
          <w:szCs w:val="28"/>
        </w:rPr>
        <w:t>.</w:t>
      </w:r>
    </w:p>
    <w:p w14:paraId="172945AB" w14:textId="77777777" w:rsidR="001200CF" w:rsidRPr="001200CF" w:rsidRDefault="001200CF" w:rsidP="001A6C58">
      <w:pPr>
        <w:bidi/>
        <w:spacing w:line="360" w:lineRule="auto"/>
        <w:jc w:val="lowKashida"/>
        <w:rPr>
          <w:rFonts w:asciiTheme="majorBidi" w:hAnsiTheme="majorBidi" w:cstheme="majorBidi"/>
          <w:b/>
          <w:bCs/>
          <w:color w:val="4472C4" w:themeColor="accent1"/>
          <w:sz w:val="32"/>
          <w:szCs w:val="32"/>
          <w:u w:val="single"/>
        </w:rPr>
      </w:pPr>
      <w:r w:rsidRPr="001200CF">
        <w:rPr>
          <w:rFonts w:asciiTheme="majorBidi" w:hAnsiTheme="majorBidi" w:cstheme="majorBidi"/>
          <w:b/>
          <w:bCs/>
          <w:color w:val="4472C4" w:themeColor="accent1"/>
          <w:sz w:val="32"/>
          <w:szCs w:val="32"/>
          <w:u w:val="single"/>
          <w:rtl/>
        </w:rPr>
        <w:t>سادسًا: الأهمية العملية والنظرية للدراسة</w:t>
      </w:r>
    </w:p>
    <w:p w14:paraId="2562699E"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الأهمية النظرية</w:t>
      </w:r>
    </w:p>
    <w:p w14:paraId="4B7AAA97" w14:textId="77777777" w:rsidR="001200CF" w:rsidRPr="001200CF" w:rsidRDefault="001200CF" w:rsidP="001A6C58">
      <w:pPr>
        <w:numPr>
          <w:ilvl w:val="0"/>
          <w:numId w:val="69"/>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تعزيز المعرفة الأكاديمية</w:t>
      </w:r>
      <w:r w:rsidRPr="001200CF">
        <w:rPr>
          <w:rFonts w:asciiTheme="majorBidi" w:hAnsiTheme="majorBidi" w:cstheme="majorBidi"/>
          <w:b/>
          <w:bCs/>
          <w:sz w:val="28"/>
          <w:szCs w:val="28"/>
        </w:rPr>
        <w:t>:</w:t>
      </w:r>
    </w:p>
    <w:p w14:paraId="3BEF34AE" w14:textId="77777777" w:rsidR="001200CF" w:rsidRPr="001200CF" w:rsidRDefault="001200CF" w:rsidP="001A6C58">
      <w:pPr>
        <w:numPr>
          <w:ilvl w:val="1"/>
          <w:numId w:val="69"/>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تضيف الدراسة الحالية فهمًا معمقًا للعلاقة بين مشاركة المستثمرين العملاقين ونمو الأصول في الشركات الصغيرة والمتوسطة، مما يساهم في توسيع القاعدة العلمية للأبحاث المتعلقة بدور المستثمرين في تنمية الأعمال</w:t>
      </w:r>
      <w:r w:rsidRPr="001200CF">
        <w:rPr>
          <w:rFonts w:asciiTheme="majorBidi" w:hAnsiTheme="majorBidi" w:cstheme="majorBidi"/>
          <w:sz w:val="28"/>
          <w:szCs w:val="28"/>
        </w:rPr>
        <w:t>.</w:t>
      </w:r>
    </w:p>
    <w:p w14:paraId="62C4B82C" w14:textId="77777777" w:rsidR="001200CF" w:rsidRPr="001200CF" w:rsidRDefault="001200CF" w:rsidP="001A6C58">
      <w:pPr>
        <w:numPr>
          <w:ilvl w:val="0"/>
          <w:numId w:val="69"/>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ربط المفاهيم النظرية بالتطبيق العملي</w:t>
      </w:r>
      <w:r w:rsidRPr="001200CF">
        <w:rPr>
          <w:rFonts w:asciiTheme="majorBidi" w:hAnsiTheme="majorBidi" w:cstheme="majorBidi"/>
          <w:b/>
          <w:bCs/>
          <w:sz w:val="28"/>
          <w:szCs w:val="28"/>
        </w:rPr>
        <w:t>:</w:t>
      </w:r>
    </w:p>
    <w:p w14:paraId="2FDA5C55" w14:textId="77777777" w:rsidR="001200CF" w:rsidRPr="001200CF" w:rsidRDefault="001200CF" w:rsidP="001A6C58">
      <w:pPr>
        <w:numPr>
          <w:ilvl w:val="1"/>
          <w:numId w:val="69"/>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من خلال استخدام نظريات مثل نظرة الموارد</w:t>
      </w:r>
      <w:r w:rsidRPr="001200CF">
        <w:rPr>
          <w:rFonts w:asciiTheme="majorBidi" w:hAnsiTheme="majorBidi" w:cstheme="majorBidi"/>
          <w:sz w:val="28"/>
          <w:szCs w:val="28"/>
        </w:rPr>
        <w:t xml:space="preserve"> (RBV) </w:t>
      </w:r>
      <w:r w:rsidRPr="001200CF">
        <w:rPr>
          <w:rFonts w:asciiTheme="majorBidi" w:hAnsiTheme="majorBidi" w:cstheme="majorBidi"/>
          <w:sz w:val="28"/>
          <w:szCs w:val="28"/>
          <w:rtl/>
        </w:rPr>
        <w:t>ونظرية رأس المال الاجتماعي، توضح الدراسة كيف يمكن للمفاهيم النظرية أن تفسر التأثيرات العملية للمستثمرين العملاقين</w:t>
      </w:r>
      <w:r w:rsidRPr="001200CF">
        <w:rPr>
          <w:rFonts w:asciiTheme="majorBidi" w:hAnsiTheme="majorBidi" w:cstheme="majorBidi"/>
          <w:sz w:val="28"/>
          <w:szCs w:val="28"/>
        </w:rPr>
        <w:t>.</w:t>
      </w:r>
    </w:p>
    <w:p w14:paraId="6714F561" w14:textId="77777777" w:rsidR="001200CF" w:rsidRPr="001200CF" w:rsidRDefault="001200CF" w:rsidP="001A6C58">
      <w:pPr>
        <w:numPr>
          <w:ilvl w:val="0"/>
          <w:numId w:val="69"/>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سد الفجوة في الأدبيات</w:t>
      </w:r>
      <w:r w:rsidRPr="001200CF">
        <w:rPr>
          <w:rFonts w:asciiTheme="majorBidi" w:hAnsiTheme="majorBidi" w:cstheme="majorBidi"/>
          <w:b/>
          <w:bCs/>
          <w:sz w:val="28"/>
          <w:szCs w:val="28"/>
        </w:rPr>
        <w:t>:</w:t>
      </w:r>
    </w:p>
    <w:p w14:paraId="2A16758A" w14:textId="77777777" w:rsidR="001200CF" w:rsidRPr="001200CF" w:rsidRDefault="001200CF" w:rsidP="001A6C58">
      <w:pPr>
        <w:numPr>
          <w:ilvl w:val="1"/>
          <w:numId w:val="69"/>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تُسلط الدراسة الضوء على نقص الأبحاث التي تربط بين دور المستثمرين العملاقين ونمو الأصول، مما يتيح مجالًا لتطوير دراسات مستقبلية تركز على هذا الجانب المهم</w:t>
      </w:r>
      <w:r w:rsidRPr="001200CF">
        <w:rPr>
          <w:rFonts w:asciiTheme="majorBidi" w:hAnsiTheme="majorBidi" w:cstheme="majorBidi"/>
          <w:sz w:val="28"/>
          <w:szCs w:val="28"/>
        </w:rPr>
        <w:t>.</w:t>
      </w:r>
    </w:p>
    <w:p w14:paraId="3AA7E6CE" w14:textId="77777777" w:rsidR="001200CF" w:rsidRPr="001200CF" w:rsidRDefault="001200CF" w:rsidP="001A6C58">
      <w:pPr>
        <w:numPr>
          <w:ilvl w:val="0"/>
          <w:numId w:val="69"/>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توفير إطار نظري لدراسات مشابهة</w:t>
      </w:r>
      <w:r w:rsidRPr="001200CF">
        <w:rPr>
          <w:rFonts w:asciiTheme="majorBidi" w:hAnsiTheme="majorBidi" w:cstheme="majorBidi"/>
          <w:b/>
          <w:bCs/>
          <w:sz w:val="28"/>
          <w:szCs w:val="28"/>
        </w:rPr>
        <w:t>:</w:t>
      </w:r>
    </w:p>
    <w:p w14:paraId="564E451A" w14:textId="77777777" w:rsidR="001200CF" w:rsidRPr="001200CF" w:rsidRDefault="001200CF" w:rsidP="001A6C58">
      <w:pPr>
        <w:numPr>
          <w:ilvl w:val="1"/>
          <w:numId w:val="69"/>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يُمكن أن يُستخدم الإطار النظري للدراسة كنموذج مرجعي لدراسات مستقبلية تتناول تأثير الاستثمار الكبير على قطاعات أخرى أو في سياقات مختلفة</w:t>
      </w:r>
      <w:r w:rsidRPr="001200CF">
        <w:rPr>
          <w:rFonts w:asciiTheme="majorBidi" w:hAnsiTheme="majorBidi" w:cstheme="majorBidi"/>
          <w:sz w:val="28"/>
          <w:szCs w:val="28"/>
        </w:rPr>
        <w:t>.</w:t>
      </w:r>
    </w:p>
    <w:p w14:paraId="13BDCF3D" w14:textId="77777777" w:rsidR="001200CF" w:rsidRPr="001200CF" w:rsidRDefault="001200CF" w:rsidP="001A6C58">
      <w:pPr>
        <w:numPr>
          <w:ilvl w:val="0"/>
          <w:numId w:val="69"/>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تعزيز النقاش حول التنمية الاقتصادية</w:t>
      </w:r>
      <w:r w:rsidRPr="001200CF">
        <w:rPr>
          <w:rFonts w:asciiTheme="majorBidi" w:hAnsiTheme="majorBidi" w:cstheme="majorBidi"/>
          <w:b/>
          <w:bCs/>
          <w:sz w:val="28"/>
          <w:szCs w:val="28"/>
        </w:rPr>
        <w:t>:</w:t>
      </w:r>
    </w:p>
    <w:p w14:paraId="444030B9" w14:textId="562B8E5D" w:rsidR="001200CF" w:rsidRPr="001200CF" w:rsidRDefault="001200CF" w:rsidP="001A6C58">
      <w:pPr>
        <w:numPr>
          <w:ilvl w:val="1"/>
          <w:numId w:val="69"/>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تساهم الدراسة في إثراء النقاش حول دور الشركات الصغيرة والمتوسطة في التنمية الاقتصادية وكيف يمكن للمستثمرين العملاقين تسريع هذا الدور</w:t>
      </w:r>
      <w:r w:rsidRPr="001200CF">
        <w:rPr>
          <w:rFonts w:asciiTheme="majorBidi" w:hAnsiTheme="majorBidi" w:cstheme="majorBidi"/>
          <w:sz w:val="28"/>
          <w:szCs w:val="28"/>
        </w:rPr>
        <w:t>.</w:t>
      </w:r>
    </w:p>
    <w:p w14:paraId="6D99F242"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lastRenderedPageBreak/>
        <w:t>الأهمية العملية</w:t>
      </w:r>
    </w:p>
    <w:p w14:paraId="45EFD200" w14:textId="77777777" w:rsidR="001200CF" w:rsidRPr="001200CF" w:rsidRDefault="001200CF" w:rsidP="001A6C58">
      <w:pPr>
        <w:numPr>
          <w:ilvl w:val="0"/>
          <w:numId w:val="70"/>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توفير استراتيجيات للشركات الصغيرة والمتوسطة</w:t>
      </w:r>
      <w:r w:rsidRPr="001200CF">
        <w:rPr>
          <w:rFonts w:asciiTheme="majorBidi" w:hAnsiTheme="majorBidi" w:cstheme="majorBidi"/>
          <w:b/>
          <w:bCs/>
          <w:sz w:val="28"/>
          <w:szCs w:val="28"/>
        </w:rPr>
        <w:t>:</w:t>
      </w:r>
    </w:p>
    <w:p w14:paraId="1C5825F1" w14:textId="77777777" w:rsidR="001200CF" w:rsidRPr="001200CF" w:rsidRDefault="001200CF" w:rsidP="001A6C58">
      <w:pPr>
        <w:numPr>
          <w:ilvl w:val="1"/>
          <w:numId w:val="70"/>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تقدم الدراسة توصيات عملية حول كيفية الاستفادة المثلى من مشاركة المستثمرين العملاقين لتحسين الأداء وزيادة الأصول</w:t>
      </w:r>
      <w:r w:rsidRPr="001200CF">
        <w:rPr>
          <w:rFonts w:asciiTheme="majorBidi" w:hAnsiTheme="majorBidi" w:cstheme="majorBidi"/>
          <w:sz w:val="28"/>
          <w:szCs w:val="28"/>
        </w:rPr>
        <w:t>.</w:t>
      </w:r>
    </w:p>
    <w:p w14:paraId="7CB43D27" w14:textId="77777777" w:rsidR="001200CF" w:rsidRPr="001200CF" w:rsidRDefault="001200CF" w:rsidP="001A6C58">
      <w:pPr>
        <w:numPr>
          <w:ilvl w:val="0"/>
          <w:numId w:val="70"/>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دعم صناع القرار</w:t>
      </w:r>
      <w:r w:rsidRPr="001200CF">
        <w:rPr>
          <w:rFonts w:asciiTheme="majorBidi" w:hAnsiTheme="majorBidi" w:cstheme="majorBidi"/>
          <w:b/>
          <w:bCs/>
          <w:sz w:val="28"/>
          <w:szCs w:val="28"/>
        </w:rPr>
        <w:t>:</w:t>
      </w:r>
    </w:p>
    <w:p w14:paraId="299B009F" w14:textId="77777777" w:rsidR="001200CF" w:rsidRPr="001200CF" w:rsidRDefault="001200CF" w:rsidP="001A6C58">
      <w:pPr>
        <w:numPr>
          <w:ilvl w:val="1"/>
          <w:numId w:val="70"/>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يمكن لصناع السياسات والمؤسسات التنموية استخدام نتائج الدراسة لتطوير برامج تدعم التعاون بين المستثمرين العملاقين والشركات الصغيرة والمتوسطة</w:t>
      </w:r>
      <w:r w:rsidRPr="001200CF">
        <w:rPr>
          <w:rFonts w:asciiTheme="majorBidi" w:hAnsiTheme="majorBidi" w:cstheme="majorBidi"/>
          <w:sz w:val="28"/>
          <w:szCs w:val="28"/>
        </w:rPr>
        <w:t>.</w:t>
      </w:r>
    </w:p>
    <w:p w14:paraId="3A73AC8D" w14:textId="77777777" w:rsidR="001200CF" w:rsidRPr="001200CF" w:rsidRDefault="001200CF" w:rsidP="001A6C58">
      <w:pPr>
        <w:numPr>
          <w:ilvl w:val="0"/>
          <w:numId w:val="70"/>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تعزيز كفاءة الاستثمار</w:t>
      </w:r>
      <w:r w:rsidRPr="001200CF">
        <w:rPr>
          <w:rFonts w:asciiTheme="majorBidi" w:hAnsiTheme="majorBidi" w:cstheme="majorBidi"/>
          <w:b/>
          <w:bCs/>
          <w:sz w:val="28"/>
          <w:szCs w:val="28"/>
        </w:rPr>
        <w:t>:</w:t>
      </w:r>
    </w:p>
    <w:p w14:paraId="02AF806F" w14:textId="77777777" w:rsidR="001200CF" w:rsidRPr="001200CF" w:rsidRDefault="001200CF" w:rsidP="001A6C58">
      <w:pPr>
        <w:numPr>
          <w:ilvl w:val="1"/>
          <w:numId w:val="70"/>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تسلط الدراسة الضوء على الجوانب التي يمكن للمستثمرين العملاقين تحسينها عند دعمهم للشركات الصغيرة والمتوسطة، مثل التكنولوجيا والإدارة والابتكار</w:t>
      </w:r>
      <w:r w:rsidRPr="001200CF">
        <w:rPr>
          <w:rFonts w:asciiTheme="majorBidi" w:hAnsiTheme="majorBidi" w:cstheme="majorBidi"/>
          <w:sz w:val="28"/>
          <w:szCs w:val="28"/>
        </w:rPr>
        <w:t>.</w:t>
      </w:r>
    </w:p>
    <w:p w14:paraId="21DEC252" w14:textId="77777777" w:rsidR="001200CF" w:rsidRPr="001200CF" w:rsidRDefault="001200CF" w:rsidP="001A6C58">
      <w:pPr>
        <w:numPr>
          <w:ilvl w:val="0"/>
          <w:numId w:val="70"/>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تحفيز الابتكار</w:t>
      </w:r>
      <w:r w:rsidRPr="001200CF">
        <w:rPr>
          <w:rFonts w:asciiTheme="majorBidi" w:hAnsiTheme="majorBidi" w:cstheme="majorBidi"/>
          <w:b/>
          <w:bCs/>
          <w:sz w:val="28"/>
          <w:szCs w:val="28"/>
        </w:rPr>
        <w:t>:</w:t>
      </w:r>
    </w:p>
    <w:p w14:paraId="79D18CC5" w14:textId="77777777" w:rsidR="001200CF" w:rsidRPr="001200CF" w:rsidRDefault="001200CF" w:rsidP="001A6C58">
      <w:pPr>
        <w:numPr>
          <w:ilvl w:val="1"/>
          <w:numId w:val="70"/>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توضح الدراسة كيف يمكن لدعم المستثمرين العملاقين أن يخلق بيئة مواتية للابتكار في الشركات الصغيرة والمتوسطة، مما يعزز قدرتها على المنافسة في الأسواق</w:t>
      </w:r>
      <w:r w:rsidRPr="001200CF">
        <w:rPr>
          <w:rFonts w:asciiTheme="majorBidi" w:hAnsiTheme="majorBidi" w:cstheme="majorBidi"/>
          <w:sz w:val="28"/>
          <w:szCs w:val="28"/>
        </w:rPr>
        <w:t>.</w:t>
      </w:r>
    </w:p>
    <w:p w14:paraId="77124F42" w14:textId="77777777" w:rsidR="001200CF" w:rsidRPr="001200CF" w:rsidRDefault="001200CF" w:rsidP="001A6C58">
      <w:pPr>
        <w:numPr>
          <w:ilvl w:val="0"/>
          <w:numId w:val="70"/>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خلق فرص عمل جديدة</w:t>
      </w:r>
      <w:r w:rsidRPr="001200CF">
        <w:rPr>
          <w:rFonts w:asciiTheme="majorBidi" w:hAnsiTheme="majorBidi" w:cstheme="majorBidi"/>
          <w:b/>
          <w:bCs/>
          <w:sz w:val="28"/>
          <w:szCs w:val="28"/>
        </w:rPr>
        <w:t>:</w:t>
      </w:r>
    </w:p>
    <w:p w14:paraId="1477942F" w14:textId="77777777" w:rsidR="001200CF" w:rsidRPr="001200CF" w:rsidRDefault="001200CF" w:rsidP="001A6C58">
      <w:pPr>
        <w:numPr>
          <w:ilvl w:val="1"/>
          <w:numId w:val="70"/>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من خلال تعزيز نمو الشركات الصغيرة والمتوسطة، تسهم مشاركة المستثمرين العملاقين في توفير المزيد من الوظائف، مما يدعم النمو الاقتصادي والاجتماعي</w:t>
      </w:r>
      <w:r w:rsidRPr="001200CF">
        <w:rPr>
          <w:rFonts w:asciiTheme="majorBidi" w:hAnsiTheme="majorBidi" w:cstheme="majorBidi"/>
          <w:sz w:val="28"/>
          <w:szCs w:val="28"/>
        </w:rPr>
        <w:t>.</w:t>
      </w:r>
    </w:p>
    <w:p w14:paraId="4A7C96A1" w14:textId="77777777" w:rsidR="001200CF" w:rsidRPr="001200CF" w:rsidRDefault="001200CF" w:rsidP="001A6C58">
      <w:pPr>
        <w:numPr>
          <w:ilvl w:val="0"/>
          <w:numId w:val="70"/>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دعم التنمية المستدامة</w:t>
      </w:r>
      <w:r w:rsidRPr="001200CF">
        <w:rPr>
          <w:rFonts w:asciiTheme="majorBidi" w:hAnsiTheme="majorBidi" w:cstheme="majorBidi"/>
          <w:b/>
          <w:bCs/>
          <w:sz w:val="28"/>
          <w:szCs w:val="28"/>
        </w:rPr>
        <w:t>:</w:t>
      </w:r>
    </w:p>
    <w:p w14:paraId="57E30147" w14:textId="1E91EA4D" w:rsidR="001200CF" w:rsidRDefault="001200CF" w:rsidP="001A6C58">
      <w:pPr>
        <w:numPr>
          <w:ilvl w:val="1"/>
          <w:numId w:val="70"/>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تساعد الدراسة في تسليط الضوء على أهمية دعم الشركات الصغيرة والمتوسطة لتحقيق أهداف التنمية المستدامة من خلال تحسين الكفاءة وتقليل الفاقد وزيادة الإنتاجية</w:t>
      </w:r>
      <w:r w:rsidRPr="001200CF">
        <w:rPr>
          <w:rFonts w:asciiTheme="majorBidi" w:hAnsiTheme="majorBidi" w:cstheme="majorBidi"/>
          <w:sz w:val="28"/>
          <w:szCs w:val="28"/>
        </w:rPr>
        <w:t>.</w:t>
      </w:r>
    </w:p>
    <w:p w14:paraId="4C197744" w14:textId="77777777" w:rsidR="001A6C58" w:rsidRDefault="001A6C58" w:rsidP="001A6C58">
      <w:pPr>
        <w:bidi/>
        <w:spacing w:line="360" w:lineRule="auto"/>
        <w:jc w:val="lowKashida"/>
        <w:rPr>
          <w:rFonts w:asciiTheme="majorBidi" w:hAnsiTheme="majorBidi" w:cstheme="majorBidi"/>
          <w:sz w:val="28"/>
          <w:szCs w:val="28"/>
          <w:rtl/>
        </w:rPr>
      </w:pPr>
    </w:p>
    <w:p w14:paraId="34C72C4E" w14:textId="77777777" w:rsidR="001A6C58" w:rsidRPr="001200CF" w:rsidRDefault="001A6C58" w:rsidP="001A6C58">
      <w:pPr>
        <w:bidi/>
        <w:spacing w:line="360" w:lineRule="auto"/>
        <w:jc w:val="lowKashida"/>
        <w:rPr>
          <w:rFonts w:asciiTheme="majorBidi" w:hAnsiTheme="majorBidi" w:cstheme="majorBidi"/>
          <w:sz w:val="28"/>
          <w:szCs w:val="28"/>
        </w:rPr>
      </w:pPr>
    </w:p>
    <w:p w14:paraId="3AB4E6B2"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lastRenderedPageBreak/>
        <w:t>دور الدراسة في التطبيق العملي</w:t>
      </w:r>
    </w:p>
    <w:p w14:paraId="490315B4" w14:textId="77777777" w:rsidR="001200CF" w:rsidRPr="001200CF" w:rsidRDefault="001200CF" w:rsidP="001A6C58">
      <w:pPr>
        <w:numPr>
          <w:ilvl w:val="0"/>
          <w:numId w:val="71"/>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تحسين التخطيط الاستراتيجي</w:t>
      </w:r>
      <w:r w:rsidRPr="001200CF">
        <w:rPr>
          <w:rFonts w:asciiTheme="majorBidi" w:hAnsiTheme="majorBidi" w:cstheme="majorBidi"/>
          <w:b/>
          <w:bCs/>
          <w:sz w:val="28"/>
          <w:szCs w:val="28"/>
        </w:rPr>
        <w:t>:</w:t>
      </w:r>
    </w:p>
    <w:p w14:paraId="16646878" w14:textId="77777777" w:rsidR="001200CF" w:rsidRPr="001200CF" w:rsidRDefault="001200CF" w:rsidP="001A6C58">
      <w:pPr>
        <w:numPr>
          <w:ilvl w:val="1"/>
          <w:numId w:val="71"/>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تقدم الدراسة رؤى عملية للشركات الصغيرة والمتوسطة حول كيفية التعاون مع المستثمرين العملاقين لتحقيق أهدافهم طويلة الأمد</w:t>
      </w:r>
      <w:r w:rsidRPr="001200CF">
        <w:rPr>
          <w:rFonts w:asciiTheme="majorBidi" w:hAnsiTheme="majorBidi" w:cstheme="majorBidi"/>
          <w:sz w:val="28"/>
          <w:szCs w:val="28"/>
        </w:rPr>
        <w:t>.</w:t>
      </w:r>
    </w:p>
    <w:p w14:paraId="25088169" w14:textId="77777777" w:rsidR="001200CF" w:rsidRPr="001200CF" w:rsidRDefault="001200CF" w:rsidP="001A6C58">
      <w:pPr>
        <w:numPr>
          <w:ilvl w:val="0"/>
          <w:numId w:val="71"/>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تعزيز الشراكات</w:t>
      </w:r>
      <w:r w:rsidRPr="001200CF">
        <w:rPr>
          <w:rFonts w:asciiTheme="majorBidi" w:hAnsiTheme="majorBidi" w:cstheme="majorBidi"/>
          <w:b/>
          <w:bCs/>
          <w:sz w:val="28"/>
          <w:szCs w:val="28"/>
        </w:rPr>
        <w:t>:</w:t>
      </w:r>
    </w:p>
    <w:p w14:paraId="52596D5D" w14:textId="77777777" w:rsidR="001200CF" w:rsidRPr="001200CF" w:rsidRDefault="001200CF" w:rsidP="001A6C58">
      <w:pPr>
        <w:numPr>
          <w:ilvl w:val="1"/>
          <w:numId w:val="71"/>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تساعد الدراسة على تسهيل بناء شراكات فعالة بين الشركات والمستثمرين، مما يعزز النمو المتبادل</w:t>
      </w:r>
      <w:r w:rsidRPr="001200CF">
        <w:rPr>
          <w:rFonts w:asciiTheme="majorBidi" w:hAnsiTheme="majorBidi" w:cstheme="majorBidi"/>
          <w:sz w:val="28"/>
          <w:szCs w:val="28"/>
        </w:rPr>
        <w:t>.</w:t>
      </w:r>
    </w:p>
    <w:p w14:paraId="4BC568EB" w14:textId="77777777" w:rsidR="001200CF" w:rsidRPr="001200CF" w:rsidRDefault="001200CF" w:rsidP="001A6C58">
      <w:pPr>
        <w:numPr>
          <w:ilvl w:val="0"/>
          <w:numId w:val="71"/>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تطوير السياسات الحكومية</w:t>
      </w:r>
      <w:r w:rsidRPr="001200CF">
        <w:rPr>
          <w:rFonts w:asciiTheme="majorBidi" w:hAnsiTheme="majorBidi" w:cstheme="majorBidi"/>
          <w:b/>
          <w:bCs/>
          <w:sz w:val="28"/>
          <w:szCs w:val="28"/>
        </w:rPr>
        <w:t>:</w:t>
      </w:r>
    </w:p>
    <w:p w14:paraId="6F56DAEE" w14:textId="77777777" w:rsidR="001200CF" w:rsidRPr="001200CF" w:rsidRDefault="001200CF" w:rsidP="001A6C58">
      <w:pPr>
        <w:numPr>
          <w:ilvl w:val="1"/>
          <w:numId w:val="71"/>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يمكن للجهات الحكومية استخدام نتائج الدراسة لتصميم برامج تشجع على زيادة الاستثمارات العملاقة في القطاعات الحيوية</w:t>
      </w:r>
      <w:r w:rsidRPr="001200CF">
        <w:rPr>
          <w:rFonts w:asciiTheme="majorBidi" w:hAnsiTheme="majorBidi" w:cstheme="majorBidi"/>
          <w:sz w:val="28"/>
          <w:szCs w:val="28"/>
        </w:rPr>
        <w:t>.</w:t>
      </w:r>
    </w:p>
    <w:p w14:paraId="37F1BE44"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تبرز أهمية هذه الدراسة من خلال الجمع بين الجانب النظري والتطبيقي لتقديم رؤى شاملة حول كيفية تأثير مشاركة المستثمرين العملاقين على نمو الأصول في الشركات الصغيرة والمتوسطة. تعزز الدراسة الفهم النظري من خلال استخدام نماذج وأطر علمية، بينما تقدم حلولًا عملية للشركات والمستثمرين وصناع القرار لتحقيق النمو المستدام. بهذه الطريقة، تساهم الدراسة في تحقيق التكامل بين المعرفة الأكاديمية والتطبيق الواقعي</w:t>
      </w:r>
      <w:r w:rsidRPr="001200CF">
        <w:rPr>
          <w:rFonts w:asciiTheme="majorBidi" w:hAnsiTheme="majorBidi" w:cstheme="majorBidi"/>
          <w:sz w:val="28"/>
          <w:szCs w:val="28"/>
        </w:rPr>
        <w:t>.</w:t>
      </w:r>
    </w:p>
    <w:p w14:paraId="1A9711FB" w14:textId="77777777" w:rsidR="001200CF" w:rsidRPr="001A6C58" w:rsidRDefault="001200CF" w:rsidP="001A6C58">
      <w:pPr>
        <w:bidi/>
        <w:spacing w:line="360" w:lineRule="auto"/>
        <w:jc w:val="lowKashida"/>
        <w:rPr>
          <w:rFonts w:asciiTheme="majorBidi" w:hAnsiTheme="majorBidi" w:cstheme="majorBidi"/>
          <w:sz w:val="28"/>
          <w:szCs w:val="28"/>
          <w:rtl/>
        </w:rPr>
      </w:pPr>
    </w:p>
    <w:p w14:paraId="0D005C5A" w14:textId="77777777" w:rsidR="001200CF" w:rsidRPr="001A6C58" w:rsidRDefault="001200CF" w:rsidP="001A6C58">
      <w:pPr>
        <w:bidi/>
        <w:spacing w:line="360" w:lineRule="auto"/>
        <w:jc w:val="lowKashida"/>
        <w:rPr>
          <w:rFonts w:asciiTheme="majorBidi" w:hAnsiTheme="majorBidi" w:cstheme="majorBidi"/>
          <w:sz w:val="28"/>
          <w:szCs w:val="28"/>
          <w:rtl/>
        </w:rPr>
      </w:pPr>
    </w:p>
    <w:p w14:paraId="757AA3AD" w14:textId="77777777" w:rsidR="001200CF" w:rsidRPr="001A6C58" w:rsidRDefault="001200CF" w:rsidP="001A6C58">
      <w:pPr>
        <w:bidi/>
        <w:spacing w:line="360" w:lineRule="auto"/>
        <w:jc w:val="lowKashida"/>
        <w:rPr>
          <w:rFonts w:asciiTheme="majorBidi" w:hAnsiTheme="majorBidi" w:cstheme="majorBidi"/>
          <w:sz w:val="28"/>
          <w:szCs w:val="28"/>
          <w:rtl/>
        </w:rPr>
      </w:pPr>
    </w:p>
    <w:p w14:paraId="245534A5" w14:textId="77777777" w:rsidR="001200CF" w:rsidRPr="001A6C58" w:rsidRDefault="001200CF" w:rsidP="001A6C58">
      <w:pPr>
        <w:bidi/>
        <w:spacing w:line="360" w:lineRule="auto"/>
        <w:jc w:val="lowKashida"/>
        <w:rPr>
          <w:rFonts w:asciiTheme="majorBidi" w:hAnsiTheme="majorBidi" w:cstheme="majorBidi"/>
          <w:sz w:val="28"/>
          <w:szCs w:val="28"/>
          <w:rtl/>
        </w:rPr>
      </w:pPr>
    </w:p>
    <w:p w14:paraId="45350D9B" w14:textId="77777777" w:rsidR="001200CF" w:rsidRPr="001A6C58" w:rsidRDefault="001200CF" w:rsidP="001A6C58">
      <w:pPr>
        <w:bidi/>
        <w:spacing w:line="360" w:lineRule="auto"/>
        <w:jc w:val="lowKashida"/>
        <w:rPr>
          <w:rFonts w:asciiTheme="majorBidi" w:hAnsiTheme="majorBidi" w:cstheme="majorBidi"/>
          <w:sz w:val="28"/>
          <w:szCs w:val="28"/>
          <w:rtl/>
        </w:rPr>
      </w:pPr>
    </w:p>
    <w:p w14:paraId="05A28546" w14:textId="77777777" w:rsidR="001200CF" w:rsidRPr="001A6C58" w:rsidRDefault="001200CF" w:rsidP="001A6C58">
      <w:pPr>
        <w:bidi/>
        <w:spacing w:line="360" w:lineRule="auto"/>
        <w:jc w:val="lowKashida"/>
        <w:rPr>
          <w:rFonts w:asciiTheme="majorBidi" w:hAnsiTheme="majorBidi" w:cstheme="majorBidi"/>
          <w:sz w:val="28"/>
          <w:szCs w:val="28"/>
          <w:rtl/>
        </w:rPr>
      </w:pPr>
    </w:p>
    <w:p w14:paraId="09369F8F" w14:textId="77777777" w:rsidR="001200CF" w:rsidRPr="001A6C58" w:rsidRDefault="001200CF" w:rsidP="001A6C58">
      <w:pPr>
        <w:bidi/>
        <w:spacing w:line="360" w:lineRule="auto"/>
        <w:jc w:val="lowKashida"/>
        <w:rPr>
          <w:rFonts w:asciiTheme="majorBidi" w:hAnsiTheme="majorBidi" w:cstheme="majorBidi"/>
          <w:sz w:val="28"/>
          <w:szCs w:val="28"/>
          <w:rtl/>
        </w:rPr>
      </w:pPr>
    </w:p>
    <w:p w14:paraId="36F7038C" w14:textId="77777777" w:rsidR="001200CF" w:rsidRPr="001A6C58" w:rsidRDefault="001200CF" w:rsidP="001A6C58">
      <w:pPr>
        <w:bidi/>
        <w:spacing w:line="360" w:lineRule="auto"/>
        <w:jc w:val="lowKashida"/>
        <w:rPr>
          <w:rFonts w:asciiTheme="majorBidi" w:hAnsiTheme="majorBidi" w:cstheme="majorBidi"/>
          <w:sz w:val="28"/>
          <w:szCs w:val="28"/>
          <w:rtl/>
        </w:rPr>
      </w:pPr>
    </w:p>
    <w:p w14:paraId="3D48CCC1" w14:textId="77777777" w:rsidR="001200CF" w:rsidRPr="001A6C58" w:rsidRDefault="001200CF" w:rsidP="001A6C58">
      <w:pPr>
        <w:bidi/>
        <w:spacing w:line="360" w:lineRule="auto"/>
        <w:jc w:val="lowKashida"/>
        <w:rPr>
          <w:rFonts w:asciiTheme="majorBidi" w:hAnsiTheme="majorBidi" w:cstheme="majorBidi"/>
          <w:sz w:val="28"/>
          <w:szCs w:val="28"/>
          <w:rtl/>
        </w:rPr>
      </w:pPr>
    </w:p>
    <w:p w14:paraId="3A8BBFE7" w14:textId="77777777" w:rsidR="001200CF" w:rsidRPr="001A6C58" w:rsidRDefault="001200CF" w:rsidP="001A6C58">
      <w:pPr>
        <w:bidi/>
        <w:spacing w:line="360" w:lineRule="auto"/>
        <w:jc w:val="lowKashida"/>
        <w:rPr>
          <w:rFonts w:asciiTheme="majorBidi" w:hAnsiTheme="majorBidi" w:cstheme="majorBidi"/>
          <w:sz w:val="28"/>
          <w:szCs w:val="28"/>
          <w:rtl/>
        </w:rPr>
      </w:pPr>
    </w:p>
    <w:p w14:paraId="2C245245" w14:textId="77777777" w:rsidR="001200CF" w:rsidRPr="001A6C58" w:rsidRDefault="001200CF" w:rsidP="001A6C58">
      <w:pPr>
        <w:bidi/>
        <w:spacing w:line="360" w:lineRule="auto"/>
        <w:jc w:val="lowKashida"/>
        <w:rPr>
          <w:rFonts w:asciiTheme="majorBidi" w:hAnsiTheme="majorBidi" w:cstheme="majorBidi"/>
          <w:sz w:val="28"/>
          <w:szCs w:val="28"/>
          <w:rtl/>
        </w:rPr>
      </w:pPr>
    </w:p>
    <w:p w14:paraId="0971777A" w14:textId="77777777" w:rsidR="001200CF" w:rsidRPr="001A6C58" w:rsidRDefault="001200CF" w:rsidP="001A6C58">
      <w:pPr>
        <w:bidi/>
        <w:spacing w:line="360" w:lineRule="auto"/>
        <w:jc w:val="lowKashida"/>
        <w:rPr>
          <w:rFonts w:asciiTheme="majorBidi" w:hAnsiTheme="majorBidi" w:cstheme="majorBidi"/>
          <w:sz w:val="28"/>
          <w:szCs w:val="28"/>
          <w:rtl/>
        </w:rPr>
      </w:pPr>
    </w:p>
    <w:p w14:paraId="05EDC9CE" w14:textId="77777777" w:rsidR="001200CF" w:rsidRPr="001A6C58" w:rsidRDefault="001200CF" w:rsidP="001A6C58">
      <w:pPr>
        <w:bidi/>
        <w:spacing w:line="360" w:lineRule="auto"/>
        <w:jc w:val="lowKashida"/>
        <w:rPr>
          <w:rFonts w:asciiTheme="majorBidi" w:hAnsiTheme="majorBidi" w:cstheme="majorBidi"/>
          <w:sz w:val="28"/>
          <w:szCs w:val="28"/>
          <w:rtl/>
        </w:rPr>
      </w:pPr>
    </w:p>
    <w:p w14:paraId="1BAB4104" w14:textId="77777777" w:rsidR="001200CF" w:rsidRPr="001A6C58" w:rsidRDefault="001200CF" w:rsidP="001A6C58">
      <w:pPr>
        <w:bidi/>
        <w:spacing w:line="360" w:lineRule="auto"/>
        <w:jc w:val="lowKashida"/>
        <w:rPr>
          <w:rFonts w:asciiTheme="majorBidi" w:hAnsiTheme="majorBidi" w:cstheme="majorBidi"/>
          <w:sz w:val="28"/>
          <w:szCs w:val="28"/>
          <w:rtl/>
        </w:rPr>
      </w:pPr>
    </w:p>
    <w:p w14:paraId="5EBA87A2" w14:textId="77777777" w:rsidR="001200CF" w:rsidRPr="001A6C58" w:rsidRDefault="001200CF" w:rsidP="001A6C58">
      <w:pPr>
        <w:bidi/>
        <w:spacing w:line="360" w:lineRule="auto"/>
        <w:jc w:val="lowKashida"/>
        <w:rPr>
          <w:rFonts w:asciiTheme="majorBidi" w:hAnsiTheme="majorBidi" w:cstheme="majorBidi"/>
          <w:sz w:val="28"/>
          <w:szCs w:val="28"/>
          <w:rtl/>
        </w:rPr>
      </w:pPr>
    </w:p>
    <w:p w14:paraId="5F34400E" w14:textId="65C22E13" w:rsidR="001200CF" w:rsidRDefault="001200CF" w:rsidP="001A6C58">
      <w:pPr>
        <w:bidi/>
        <w:spacing w:line="360" w:lineRule="auto"/>
        <w:jc w:val="center"/>
        <w:rPr>
          <w:rFonts w:asciiTheme="majorBidi" w:hAnsiTheme="majorBidi" w:cstheme="majorBidi"/>
          <w:b/>
          <w:bCs/>
          <w:sz w:val="44"/>
          <w:szCs w:val="44"/>
          <w:rtl/>
        </w:rPr>
      </w:pPr>
      <w:r w:rsidRPr="001200CF">
        <w:rPr>
          <w:rFonts w:asciiTheme="majorBidi" w:hAnsiTheme="majorBidi" w:cstheme="majorBidi"/>
          <w:b/>
          <w:bCs/>
          <w:sz w:val="44"/>
          <w:szCs w:val="44"/>
          <w:rtl/>
        </w:rPr>
        <w:t>مراجعة الدراسات السابقة</w:t>
      </w:r>
    </w:p>
    <w:p w14:paraId="5A52E26C" w14:textId="77777777" w:rsidR="001A6C58" w:rsidRDefault="001A6C58" w:rsidP="001A6C58">
      <w:pPr>
        <w:bidi/>
        <w:spacing w:line="360" w:lineRule="auto"/>
        <w:jc w:val="center"/>
        <w:rPr>
          <w:rFonts w:asciiTheme="majorBidi" w:hAnsiTheme="majorBidi" w:cstheme="majorBidi"/>
          <w:b/>
          <w:bCs/>
          <w:sz w:val="44"/>
          <w:szCs w:val="44"/>
          <w:rtl/>
        </w:rPr>
      </w:pPr>
    </w:p>
    <w:p w14:paraId="011B3C55" w14:textId="77777777" w:rsidR="001A6C58" w:rsidRDefault="001A6C58" w:rsidP="001A6C58">
      <w:pPr>
        <w:bidi/>
        <w:spacing w:line="360" w:lineRule="auto"/>
        <w:jc w:val="center"/>
        <w:rPr>
          <w:rFonts w:asciiTheme="majorBidi" w:hAnsiTheme="majorBidi" w:cstheme="majorBidi"/>
          <w:b/>
          <w:bCs/>
          <w:sz w:val="44"/>
          <w:szCs w:val="44"/>
          <w:rtl/>
        </w:rPr>
      </w:pPr>
    </w:p>
    <w:p w14:paraId="77F0FD5E" w14:textId="77777777" w:rsidR="001A6C58" w:rsidRDefault="001A6C58" w:rsidP="001A6C58">
      <w:pPr>
        <w:bidi/>
        <w:spacing w:line="360" w:lineRule="auto"/>
        <w:jc w:val="center"/>
        <w:rPr>
          <w:rFonts w:asciiTheme="majorBidi" w:hAnsiTheme="majorBidi" w:cstheme="majorBidi"/>
          <w:b/>
          <w:bCs/>
          <w:sz w:val="44"/>
          <w:szCs w:val="44"/>
          <w:rtl/>
        </w:rPr>
      </w:pPr>
    </w:p>
    <w:p w14:paraId="504DE2E9" w14:textId="77777777" w:rsidR="001A6C58" w:rsidRDefault="001A6C58" w:rsidP="001A6C58">
      <w:pPr>
        <w:bidi/>
        <w:spacing w:line="360" w:lineRule="auto"/>
        <w:jc w:val="center"/>
        <w:rPr>
          <w:rFonts w:asciiTheme="majorBidi" w:hAnsiTheme="majorBidi" w:cstheme="majorBidi"/>
          <w:b/>
          <w:bCs/>
          <w:sz w:val="44"/>
          <w:szCs w:val="44"/>
          <w:rtl/>
        </w:rPr>
      </w:pPr>
    </w:p>
    <w:p w14:paraId="67238058" w14:textId="77777777" w:rsidR="001A6C58" w:rsidRDefault="001A6C58" w:rsidP="001A6C58">
      <w:pPr>
        <w:bidi/>
        <w:spacing w:line="360" w:lineRule="auto"/>
        <w:jc w:val="center"/>
        <w:rPr>
          <w:rFonts w:asciiTheme="majorBidi" w:hAnsiTheme="majorBidi" w:cstheme="majorBidi"/>
          <w:b/>
          <w:bCs/>
          <w:sz w:val="44"/>
          <w:szCs w:val="44"/>
          <w:rtl/>
        </w:rPr>
      </w:pPr>
    </w:p>
    <w:p w14:paraId="1025845A" w14:textId="77777777" w:rsidR="001A6C58" w:rsidRDefault="001A6C58" w:rsidP="001A6C58">
      <w:pPr>
        <w:bidi/>
        <w:spacing w:line="360" w:lineRule="auto"/>
        <w:jc w:val="center"/>
        <w:rPr>
          <w:rFonts w:asciiTheme="majorBidi" w:hAnsiTheme="majorBidi" w:cstheme="majorBidi"/>
          <w:b/>
          <w:bCs/>
          <w:sz w:val="44"/>
          <w:szCs w:val="44"/>
          <w:rtl/>
        </w:rPr>
      </w:pPr>
    </w:p>
    <w:p w14:paraId="3DC00AA6" w14:textId="77777777" w:rsidR="001A6C58" w:rsidRPr="001200CF" w:rsidRDefault="001A6C58" w:rsidP="001A6C58">
      <w:pPr>
        <w:bidi/>
        <w:spacing w:line="360" w:lineRule="auto"/>
        <w:jc w:val="center"/>
        <w:rPr>
          <w:rFonts w:asciiTheme="majorBidi" w:hAnsiTheme="majorBidi" w:cstheme="majorBidi"/>
          <w:b/>
          <w:bCs/>
          <w:sz w:val="44"/>
          <w:szCs w:val="44"/>
        </w:rPr>
      </w:pPr>
    </w:p>
    <w:p w14:paraId="3B409ABA"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lastRenderedPageBreak/>
        <w:t>تُعتبر مراجعة الدراسات السابقة جزءًا أساسيًا من البحث العلمي، حيث تسلط الضوء على الأبحاث ذات الصلة بموضوع الدراسة، مما يتيح للباحث فهم السياق البحثي، وتحديد الفجوات التي يمكن معالجتها في الدراسة الحالية. تهدف هذه المراجعة إلى تقديم تحليل نقدي ومقارنة بين الدراسات السابقة التي تناولت تأثير مشاركة المستثمرين العملاقين على نمو الأصول في الشركات الصغيرة والمتوسطة، مع التركيز على ما يميز الدراسة الحالية عن غيرها</w:t>
      </w:r>
      <w:r w:rsidRPr="001200CF">
        <w:rPr>
          <w:rFonts w:asciiTheme="majorBidi" w:hAnsiTheme="majorBidi" w:cstheme="majorBidi"/>
          <w:sz w:val="28"/>
          <w:szCs w:val="28"/>
        </w:rPr>
        <w:t>.</w:t>
      </w:r>
    </w:p>
    <w:p w14:paraId="11F4C542" w14:textId="77777777" w:rsidR="001200CF" w:rsidRPr="001200CF" w:rsidRDefault="001200CF" w:rsidP="001A6C58">
      <w:pPr>
        <w:bidi/>
        <w:spacing w:line="360" w:lineRule="auto"/>
        <w:jc w:val="lowKashida"/>
        <w:rPr>
          <w:rFonts w:asciiTheme="majorBidi" w:hAnsiTheme="majorBidi" w:cstheme="majorBidi"/>
          <w:b/>
          <w:bCs/>
          <w:color w:val="4472C4" w:themeColor="accent1"/>
          <w:sz w:val="32"/>
          <w:szCs w:val="32"/>
          <w:u w:val="single"/>
        </w:rPr>
      </w:pPr>
      <w:r w:rsidRPr="001200CF">
        <w:rPr>
          <w:rFonts w:asciiTheme="majorBidi" w:hAnsiTheme="majorBidi" w:cstheme="majorBidi"/>
          <w:b/>
          <w:bCs/>
          <w:color w:val="4472C4" w:themeColor="accent1"/>
          <w:sz w:val="32"/>
          <w:szCs w:val="32"/>
          <w:u w:val="single"/>
          <w:rtl/>
        </w:rPr>
        <w:t>أولاً: الدراسات التي تناولت دور المستثمرين العملاقين</w:t>
      </w:r>
    </w:p>
    <w:p w14:paraId="08014B3E" w14:textId="06B36BDC"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شهدت السنوات الأخيرة اهتمامًا متزايدًا بدور المستثمرين العملاقين في دعم الشركات الصغيرة والمتوسطة، نظرًا للأثر الكبير الذي يمكن أن يُحدثوه في تعزيز استدامة هذه الشركات وتوسيع نطاق أعمالها. ركزت الأبحاث المختلفة على استعراض الجوانب المالية وغير المالية لمشاركة المستثمرين العملاقين، بالإضافة إلى تحليل التأثيرات طويلة الأمد لهذه المشاركة على الشركات. يستعرض هذا القسم مجموعة من الدراسات التي تناولت أدوار هؤلاء المستثمرين بشكل مفصل مع تحليل النتائج التي توصلت إليها</w:t>
      </w:r>
      <w:r w:rsidRPr="001200CF">
        <w:rPr>
          <w:rFonts w:asciiTheme="majorBidi" w:hAnsiTheme="majorBidi" w:cstheme="majorBidi"/>
          <w:sz w:val="28"/>
          <w:szCs w:val="28"/>
        </w:rPr>
        <w:t>.</w:t>
      </w:r>
    </w:p>
    <w:p w14:paraId="34B0476A"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دراسة "أثر رأس المال الجريء على الشركات الناشئة</w:t>
      </w:r>
      <w:r w:rsidRPr="001200CF">
        <w:rPr>
          <w:rFonts w:asciiTheme="majorBidi" w:hAnsiTheme="majorBidi" w:cstheme="majorBidi"/>
          <w:b/>
          <w:bCs/>
          <w:sz w:val="28"/>
          <w:szCs w:val="28"/>
        </w:rPr>
        <w:t>" (2018)</w:t>
      </w:r>
    </w:p>
    <w:p w14:paraId="69B088B1"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ملخص الدراسة</w:t>
      </w:r>
      <w:r w:rsidRPr="001200CF">
        <w:rPr>
          <w:rFonts w:asciiTheme="majorBidi" w:hAnsiTheme="majorBidi" w:cstheme="majorBidi"/>
          <w:b/>
          <w:bCs/>
          <w:sz w:val="28"/>
          <w:szCs w:val="28"/>
        </w:rPr>
        <w:t>:</w:t>
      </w:r>
    </w:p>
    <w:p w14:paraId="3478F0AD" w14:textId="77777777" w:rsidR="001200CF" w:rsidRPr="001200CF" w:rsidRDefault="001200CF" w:rsidP="001A6C58">
      <w:pPr>
        <w:numPr>
          <w:ilvl w:val="0"/>
          <w:numId w:val="82"/>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هدفت الدراسة إلى تحليل دور رأس المال الجريء في تمويل الشركات الناشئة، وركزت على دوره في تسريع نمو هذه الشركات من خلال توفير التمويل والدعم الاستراتيجي</w:t>
      </w:r>
      <w:r w:rsidRPr="001200CF">
        <w:rPr>
          <w:rFonts w:asciiTheme="majorBidi" w:hAnsiTheme="majorBidi" w:cstheme="majorBidi"/>
          <w:sz w:val="28"/>
          <w:szCs w:val="28"/>
        </w:rPr>
        <w:t>.</w:t>
      </w:r>
    </w:p>
    <w:p w14:paraId="1EB5F8C9" w14:textId="77777777" w:rsidR="001200CF" w:rsidRPr="001200CF" w:rsidRDefault="001200CF" w:rsidP="001A6C58">
      <w:pPr>
        <w:numPr>
          <w:ilvl w:val="0"/>
          <w:numId w:val="82"/>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اعتمدت الدراسة على تحليل عينة من 200 شركة ناشئة في أوروبا وآسيا، حيث تم تقييم أدائها بعد تلقيها استثمارات رأس المال الجريء</w:t>
      </w:r>
      <w:r w:rsidRPr="001200CF">
        <w:rPr>
          <w:rFonts w:asciiTheme="majorBidi" w:hAnsiTheme="majorBidi" w:cstheme="majorBidi"/>
          <w:sz w:val="28"/>
          <w:szCs w:val="28"/>
        </w:rPr>
        <w:t>.</w:t>
      </w:r>
    </w:p>
    <w:p w14:paraId="46160BFD"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النتائج</w:t>
      </w:r>
      <w:r w:rsidRPr="001200CF">
        <w:rPr>
          <w:rFonts w:asciiTheme="majorBidi" w:hAnsiTheme="majorBidi" w:cstheme="majorBidi"/>
          <w:b/>
          <w:bCs/>
          <w:sz w:val="28"/>
          <w:szCs w:val="28"/>
        </w:rPr>
        <w:t>:</w:t>
      </w:r>
    </w:p>
    <w:p w14:paraId="56D6C200" w14:textId="77777777" w:rsidR="001200CF" w:rsidRPr="001200CF" w:rsidRDefault="001200CF" w:rsidP="001A6C58">
      <w:pPr>
        <w:numPr>
          <w:ilvl w:val="0"/>
          <w:numId w:val="83"/>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تمكّنت الشركات التي حصلت على دعم المستثمرين من تحقيق نمو في الإيرادات بنسبة 30% خلال السنوات الثلاث الأولى</w:t>
      </w:r>
      <w:r w:rsidRPr="001200CF">
        <w:rPr>
          <w:rFonts w:asciiTheme="majorBidi" w:hAnsiTheme="majorBidi" w:cstheme="majorBidi"/>
          <w:sz w:val="28"/>
          <w:szCs w:val="28"/>
        </w:rPr>
        <w:t>.</w:t>
      </w:r>
    </w:p>
    <w:p w14:paraId="07DD52B8" w14:textId="77777777" w:rsidR="001200CF" w:rsidRPr="001200CF" w:rsidRDefault="001200CF" w:rsidP="001A6C58">
      <w:pPr>
        <w:numPr>
          <w:ilvl w:val="0"/>
          <w:numId w:val="83"/>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أدى الدعم الاستراتيجي من المستثمرين إلى تحسين كفاءة العمليات التشغيلية وزيادة الحصة السوقية لهذه الشركات</w:t>
      </w:r>
      <w:r w:rsidRPr="001200CF">
        <w:rPr>
          <w:rFonts w:asciiTheme="majorBidi" w:hAnsiTheme="majorBidi" w:cstheme="majorBidi"/>
          <w:sz w:val="28"/>
          <w:szCs w:val="28"/>
        </w:rPr>
        <w:t>.</w:t>
      </w:r>
    </w:p>
    <w:p w14:paraId="50BB12B7"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lastRenderedPageBreak/>
        <w:t>الفجوات</w:t>
      </w:r>
      <w:r w:rsidRPr="001200CF">
        <w:rPr>
          <w:rFonts w:asciiTheme="majorBidi" w:hAnsiTheme="majorBidi" w:cstheme="majorBidi"/>
          <w:b/>
          <w:bCs/>
          <w:sz w:val="28"/>
          <w:szCs w:val="28"/>
        </w:rPr>
        <w:t>:</w:t>
      </w:r>
    </w:p>
    <w:p w14:paraId="33C9E753" w14:textId="77777777" w:rsidR="001200CF" w:rsidRPr="001200CF" w:rsidRDefault="001200CF" w:rsidP="001A6C58">
      <w:pPr>
        <w:numPr>
          <w:ilvl w:val="0"/>
          <w:numId w:val="84"/>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ركزت الدراسة على الشركات الناشئة، بينما لم تتناول الشركات الصغيرة والمتوسطة في مراحل أكثر تطورًا</w:t>
      </w:r>
      <w:r w:rsidRPr="001200CF">
        <w:rPr>
          <w:rFonts w:asciiTheme="majorBidi" w:hAnsiTheme="majorBidi" w:cstheme="majorBidi"/>
          <w:sz w:val="28"/>
          <w:szCs w:val="28"/>
        </w:rPr>
        <w:t>.</w:t>
      </w:r>
    </w:p>
    <w:p w14:paraId="43B4A3B1" w14:textId="1EE13B02" w:rsidR="001200CF" w:rsidRPr="001200CF" w:rsidRDefault="001200CF" w:rsidP="001A6C58">
      <w:pPr>
        <w:numPr>
          <w:ilvl w:val="0"/>
          <w:numId w:val="84"/>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لم تناقش الدراسة الأدوار غير المالية للمستثمرين مثل نقل التكنولوجيا أو تحسين الإدارة</w:t>
      </w:r>
      <w:r w:rsidRPr="001200CF">
        <w:rPr>
          <w:rFonts w:asciiTheme="majorBidi" w:hAnsiTheme="majorBidi" w:cstheme="majorBidi"/>
          <w:sz w:val="28"/>
          <w:szCs w:val="28"/>
        </w:rPr>
        <w:t>.</w:t>
      </w:r>
    </w:p>
    <w:p w14:paraId="03F88B74"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دراسة "المستثمرون العملاقون كداعم للتنمية الاقتصادية</w:t>
      </w:r>
      <w:r w:rsidRPr="001200CF">
        <w:rPr>
          <w:rFonts w:asciiTheme="majorBidi" w:hAnsiTheme="majorBidi" w:cstheme="majorBidi"/>
          <w:b/>
          <w:bCs/>
          <w:sz w:val="28"/>
          <w:szCs w:val="28"/>
        </w:rPr>
        <w:t>" (2020)</w:t>
      </w:r>
    </w:p>
    <w:p w14:paraId="710AA5EC"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ملخص الدراسة</w:t>
      </w:r>
      <w:r w:rsidRPr="001200CF">
        <w:rPr>
          <w:rFonts w:asciiTheme="majorBidi" w:hAnsiTheme="majorBidi" w:cstheme="majorBidi"/>
          <w:b/>
          <w:bCs/>
          <w:sz w:val="28"/>
          <w:szCs w:val="28"/>
        </w:rPr>
        <w:t>:</w:t>
      </w:r>
    </w:p>
    <w:p w14:paraId="408C4532" w14:textId="77777777" w:rsidR="001200CF" w:rsidRPr="001200CF" w:rsidRDefault="001200CF" w:rsidP="001A6C58">
      <w:pPr>
        <w:numPr>
          <w:ilvl w:val="0"/>
          <w:numId w:val="85"/>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استعرضت الدراسة دور المستثمرين العملاقين، مثل صناديق الاستثمار والشركات متعددة الجنسيات، في تحقيق التنمية الاقتصادية من خلال دعم الشركات الصغيرة والمتوسطة</w:t>
      </w:r>
      <w:r w:rsidRPr="001200CF">
        <w:rPr>
          <w:rFonts w:asciiTheme="majorBidi" w:hAnsiTheme="majorBidi" w:cstheme="majorBidi"/>
          <w:sz w:val="28"/>
          <w:szCs w:val="28"/>
        </w:rPr>
        <w:t>.</w:t>
      </w:r>
    </w:p>
    <w:p w14:paraId="60476FBF" w14:textId="77777777" w:rsidR="001200CF" w:rsidRPr="001200CF" w:rsidRDefault="001200CF" w:rsidP="001A6C58">
      <w:pPr>
        <w:numPr>
          <w:ilvl w:val="0"/>
          <w:numId w:val="85"/>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ركزت الدراسة على دول الشرق الأوسط وشمال أفريقيا، حيث تمت دراسة أثر استثمارات الشركات الكبرى على الاقتصاد المحلي</w:t>
      </w:r>
      <w:r w:rsidRPr="001200CF">
        <w:rPr>
          <w:rFonts w:asciiTheme="majorBidi" w:hAnsiTheme="majorBidi" w:cstheme="majorBidi"/>
          <w:sz w:val="28"/>
          <w:szCs w:val="28"/>
        </w:rPr>
        <w:t>.</w:t>
      </w:r>
    </w:p>
    <w:p w14:paraId="2F96D166"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النتائج</w:t>
      </w:r>
      <w:r w:rsidRPr="001200CF">
        <w:rPr>
          <w:rFonts w:asciiTheme="majorBidi" w:hAnsiTheme="majorBidi" w:cstheme="majorBidi"/>
          <w:b/>
          <w:bCs/>
          <w:sz w:val="28"/>
          <w:szCs w:val="28"/>
        </w:rPr>
        <w:t>:</w:t>
      </w:r>
    </w:p>
    <w:p w14:paraId="47EBF5D2" w14:textId="77777777" w:rsidR="001200CF" w:rsidRPr="001200CF" w:rsidRDefault="001200CF" w:rsidP="001A6C58">
      <w:pPr>
        <w:numPr>
          <w:ilvl w:val="0"/>
          <w:numId w:val="86"/>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استثمارات المستثمرين العملاقين ساهمت في خلق فرص عمل جديدة وزيادة الإنتاجية في الشركات المدعومة</w:t>
      </w:r>
      <w:r w:rsidRPr="001200CF">
        <w:rPr>
          <w:rFonts w:asciiTheme="majorBidi" w:hAnsiTheme="majorBidi" w:cstheme="majorBidi"/>
          <w:sz w:val="28"/>
          <w:szCs w:val="28"/>
        </w:rPr>
        <w:t>.</w:t>
      </w:r>
    </w:p>
    <w:p w14:paraId="424242DE" w14:textId="77777777" w:rsidR="001200CF" w:rsidRPr="001200CF" w:rsidRDefault="001200CF" w:rsidP="001A6C58">
      <w:pPr>
        <w:numPr>
          <w:ilvl w:val="0"/>
          <w:numId w:val="86"/>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أدى الدعم المالي إلى تحسين القدرة التنافسية لهذه الشركات في الأسواق المحلية والدولية</w:t>
      </w:r>
      <w:r w:rsidRPr="001200CF">
        <w:rPr>
          <w:rFonts w:asciiTheme="majorBidi" w:hAnsiTheme="majorBidi" w:cstheme="majorBidi"/>
          <w:sz w:val="28"/>
          <w:szCs w:val="28"/>
        </w:rPr>
        <w:t>.</w:t>
      </w:r>
    </w:p>
    <w:p w14:paraId="030C26BA"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الفجوات</w:t>
      </w:r>
      <w:r w:rsidRPr="001200CF">
        <w:rPr>
          <w:rFonts w:asciiTheme="majorBidi" w:hAnsiTheme="majorBidi" w:cstheme="majorBidi"/>
          <w:b/>
          <w:bCs/>
          <w:sz w:val="28"/>
          <w:szCs w:val="28"/>
        </w:rPr>
        <w:t>:</w:t>
      </w:r>
    </w:p>
    <w:p w14:paraId="04366C84" w14:textId="77777777" w:rsidR="001200CF" w:rsidRPr="001200CF" w:rsidRDefault="001200CF" w:rsidP="001A6C58">
      <w:pPr>
        <w:numPr>
          <w:ilvl w:val="0"/>
          <w:numId w:val="87"/>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اقتصرت الدراسة على التأثيرات العامة للدعم المالي دون تحليل مفصل للآليات التي يعتمدها المستثمرون لتعزيز نمو الشركات</w:t>
      </w:r>
      <w:r w:rsidRPr="001200CF">
        <w:rPr>
          <w:rFonts w:asciiTheme="majorBidi" w:hAnsiTheme="majorBidi" w:cstheme="majorBidi"/>
          <w:sz w:val="28"/>
          <w:szCs w:val="28"/>
        </w:rPr>
        <w:t>.</w:t>
      </w:r>
    </w:p>
    <w:p w14:paraId="5635FB8F" w14:textId="2F714702" w:rsidR="001200CF" w:rsidRPr="001200CF" w:rsidRDefault="001200CF" w:rsidP="001A6C58">
      <w:pPr>
        <w:numPr>
          <w:ilvl w:val="0"/>
          <w:numId w:val="87"/>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لم تتناول الجوانب الثقافية أو التنظيمية التي قد تؤثر على نجاح الشراكة</w:t>
      </w:r>
      <w:r w:rsidRPr="001200CF">
        <w:rPr>
          <w:rFonts w:asciiTheme="majorBidi" w:hAnsiTheme="majorBidi" w:cstheme="majorBidi"/>
          <w:sz w:val="28"/>
          <w:szCs w:val="28"/>
        </w:rPr>
        <w:t>.</w:t>
      </w:r>
    </w:p>
    <w:p w14:paraId="70008C24"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دراسة "التحديات التي تواجه الشراكات بين الشركات الصغيرة والمستثمرين العملاقين</w:t>
      </w:r>
      <w:r w:rsidRPr="001200CF">
        <w:rPr>
          <w:rFonts w:asciiTheme="majorBidi" w:hAnsiTheme="majorBidi" w:cstheme="majorBidi"/>
          <w:b/>
          <w:bCs/>
          <w:sz w:val="28"/>
          <w:szCs w:val="28"/>
        </w:rPr>
        <w:t>" (2019)</w:t>
      </w:r>
    </w:p>
    <w:p w14:paraId="600D3032"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ملخص الدراسة</w:t>
      </w:r>
      <w:r w:rsidRPr="001200CF">
        <w:rPr>
          <w:rFonts w:asciiTheme="majorBidi" w:hAnsiTheme="majorBidi" w:cstheme="majorBidi"/>
          <w:b/>
          <w:bCs/>
          <w:sz w:val="28"/>
          <w:szCs w:val="28"/>
        </w:rPr>
        <w:t>:</w:t>
      </w:r>
    </w:p>
    <w:p w14:paraId="74FED663" w14:textId="77777777" w:rsidR="001200CF" w:rsidRPr="001200CF" w:rsidRDefault="001200CF" w:rsidP="001A6C58">
      <w:pPr>
        <w:numPr>
          <w:ilvl w:val="0"/>
          <w:numId w:val="88"/>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ركزت الدراسة على تحليل التحديات التي تواجه الشركات الصغيرة والمتوسطة عند التعاون مع مستثمرين عملاقين، مثل صناديق الاستثمار الخاصة أو الشركات الكبرى</w:t>
      </w:r>
      <w:r w:rsidRPr="001200CF">
        <w:rPr>
          <w:rFonts w:asciiTheme="majorBidi" w:hAnsiTheme="majorBidi" w:cstheme="majorBidi"/>
          <w:sz w:val="28"/>
          <w:szCs w:val="28"/>
        </w:rPr>
        <w:t>.</w:t>
      </w:r>
    </w:p>
    <w:p w14:paraId="6F738734" w14:textId="77777777" w:rsidR="001200CF" w:rsidRPr="001200CF" w:rsidRDefault="001200CF" w:rsidP="001A6C58">
      <w:pPr>
        <w:numPr>
          <w:ilvl w:val="0"/>
          <w:numId w:val="88"/>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lastRenderedPageBreak/>
        <w:t>شملت الدراسة مقابلات مع مديري 50 شركة صغيرة ومتوسطة في الولايات المتحدة وأوروبا</w:t>
      </w:r>
      <w:r w:rsidRPr="001200CF">
        <w:rPr>
          <w:rFonts w:asciiTheme="majorBidi" w:hAnsiTheme="majorBidi" w:cstheme="majorBidi"/>
          <w:sz w:val="28"/>
          <w:szCs w:val="28"/>
        </w:rPr>
        <w:t>.</w:t>
      </w:r>
    </w:p>
    <w:p w14:paraId="3E16BDD1"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النتائج</w:t>
      </w:r>
      <w:r w:rsidRPr="001200CF">
        <w:rPr>
          <w:rFonts w:asciiTheme="majorBidi" w:hAnsiTheme="majorBidi" w:cstheme="majorBidi"/>
          <w:b/>
          <w:bCs/>
          <w:sz w:val="28"/>
          <w:szCs w:val="28"/>
        </w:rPr>
        <w:t>:</w:t>
      </w:r>
    </w:p>
    <w:p w14:paraId="097CD25F" w14:textId="77777777" w:rsidR="001200CF" w:rsidRPr="001200CF" w:rsidRDefault="001200CF" w:rsidP="001A6C58">
      <w:pPr>
        <w:numPr>
          <w:ilvl w:val="0"/>
          <w:numId w:val="89"/>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أظهرت الدراسة أن هناك تحديات تنظيمية وإدارية عند التعامل مع المستثمرين العملاقين، مثل تعارض الأهداف أو فقدان السيطرة الإدارية</w:t>
      </w:r>
      <w:r w:rsidRPr="001200CF">
        <w:rPr>
          <w:rFonts w:asciiTheme="majorBidi" w:hAnsiTheme="majorBidi" w:cstheme="majorBidi"/>
          <w:sz w:val="28"/>
          <w:szCs w:val="28"/>
        </w:rPr>
        <w:t>.</w:t>
      </w:r>
    </w:p>
    <w:p w14:paraId="149F3904" w14:textId="77777777" w:rsidR="001200CF" w:rsidRPr="001200CF" w:rsidRDefault="001200CF" w:rsidP="001A6C58">
      <w:pPr>
        <w:numPr>
          <w:ilvl w:val="0"/>
          <w:numId w:val="89"/>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تم التأكيد على أهمية وجود اتفاقيات واضحة منذ البداية لتجنب النزاعات بين الأطراف</w:t>
      </w:r>
      <w:r w:rsidRPr="001200CF">
        <w:rPr>
          <w:rFonts w:asciiTheme="majorBidi" w:hAnsiTheme="majorBidi" w:cstheme="majorBidi"/>
          <w:sz w:val="28"/>
          <w:szCs w:val="28"/>
        </w:rPr>
        <w:t>.</w:t>
      </w:r>
    </w:p>
    <w:p w14:paraId="3B5B1244"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الفجوات</w:t>
      </w:r>
      <w:r w:rsidRPr="001200CF">
        <w:rPr>
          <w:rFonts w:asciiTheme="majorBidi" w:hAnsiTheme="majorBidi" w:cstheme="majorBidi"/>
          <w:b/>
          <w:bCs/>
          <w:sz w:val="28"/>
          <w:szCs w:val="28"/>
        </w:rPr>
        <w:t>:</w:t>
      </w:r>
    </w:p>
    <w:p w14:paraId="2FD87CF1" w14:textId="77777777" w:rsidR="001200CF" w:rsidRPr="001200CF" w:rsidRDefault="001200CF" w:rsidP="001A6C58">
      <w:pPr>
        <w:numPr>
          <w:ilvl w:val="0"/>
          <w:numId w:val="90"/>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لم تناقش الدراسة كيفية تجاوز هذه التحديات وتحقيق أقصى استفادة من الشراكات</w:t>
      </w:r>
      <w:r w:rsidRPr="001200CF">
        <w:rPr>
          <w:rFonts w:asciiTheme="majorBidi" w:hAnsiTheme="majorBidi" w:cstheme="majorBidi"/>
          <w:sz w:val="28"/>
          <w:szCs w:val="28"/>
        </w:rPr>
        <w:t>.</w:t>
      </w:r>
    </w:p>
    <w:p w14:paraId="269C8174" w14:textId="22E1A675" w:rsidR="001200CF" w:rsidRPr="001200CF" w:rsidRDefault="001200CF" w:rsidP="001A6C58">
      <w:pPr>
        <w:numPr>
          <w:ilvl w:val="0"/>
          <w:numId w:val="90"/>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ركزت على التحديات فقط دون التطرق للفرص التي يمكن أن توفرها مشاركة المستثمرين العملاقين</w:t>
      </w:r>
      <w:r w:rsidRPr="001200CF">
        <w:rPr>
          <w:rFonts w:asciiTheme="majorBidi" w:hAnsiTheme="majorBidi" w:cstheme="majorBidi"/>
          <w:sz w:val="28"/>
          <w:szCs w:val="28"/>
        </w:rPr>
        <w:t>.</w:t>
      </w:r>
    </w:p>
    <w:p w14:paraId="5D1F0A71"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دراسة "دور صناديق الاستثمار في دعم الابتكار</w:t>
      </w:r>
      <w:r w:rsidRPr="001200CF">
        <w:rPr>
          <w:rFonts w:asciiTheme="majorBidi" w:hAnsiTheme="majorBidi" w:cstheme="majorBidi"/>
          <w:b/>
          <w:bCs/>
          <w:sz w:val="28"/>
          <w:szCs w:val="28"/>
        </w:rPr>
        <w:t>" (2021)</w:t>
      </w:r>
    </w:p>
    <w:p w14:paraId="0AE07FF3"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ملخص الدراسة</w:t>
      </w:r>
      <w:r w:rsidRPr="001200CF">
        <w:rPr>
          <w:rFonts w:asciiTheme="majorBidi" w:hAnsiTheme="majorBidi" w:cstheme="majorBidi"/>
          <w:b/>
          <w:bCs/>
          <w:sz w:val="28"/>
          <w:szCs w:val="28"/>
        </w:rPr>
        <w:t>:</w:t>
      </w:r>
    </w:p>
    <w:p w14:paraId="61993A28" w14:textId="77777777" w:rsidR="001200CF" w:rsidRPr="001200CF" w:rsidRDefault="001200CF" w:rsidP="001A6C58">
      <w:pPr>
        <w:numPr>
          <w:ilvl w:val="0"/>
          <w:numId w:val="91"/>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تناولت هذه الدراسة كيفية مساهمة صناديق الاستثمار الكبرى في دعم الابتكار في الشركات الصغيرة والمتوسطة، وخاصة في القطاعات التكنولوجية</w:t>
      </w:r>
      <w:r w:rsidRPr="001200CF">
        <w:rPr>
          <w:rFonts w:asciiTheme="majorBidi" w:hAnsiTheme="majorBidi" w:cstheme="majorBidi"/>
          <w:sz w:val="28"/>
          <w:szCs w:val="28"/>
        </w:rPr>
        <w:t>.</w:t>
      </w:r>
    </w:p>
    <w:p w14:paraId="4E59092A" w14:textId="77777777" w:rsidR="001200CF" w:rsidRPr="001200CF" w:rsidRDefault="001200CF" w:rsidP="001A6C58">
      <w:pPr>
        <w:numPr>
          <w:ilvl w:val="0"/>
          <w:numId w:val="91"/>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استندت الدراسة إلى بيانات من 100 شركة تقنية ناشئة في الولايات المتحدة وكندا</w:t>
      </w:r>
      <w:r w:rsidRPr="001200CF">
        <w:rPr>
          <w:rFonts w:asciiTheme="majorBidi" w:hAnsiTheme="majorBidi" w:cstheme="majorBidi"/>
          <w:sz w:val="28"/>
          <w:szCs w:val="28"/>
        </w:rPr>
        <w:t>.</w:t>
      </w:r>
    </w:p>
    <w:p w14:paraId="48C17B08"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النتائج</w:t>
      </w:r>
      <w:r w:rsidRPr="001200CF">
        <w:rPr>
          <w:rFonts w:asciiTheme="majorBidi" w:hAnsiTheme="majorBidi" w:cstheme="majorBidi"/>
          <w:b/>
          <w:bCs/>
          <w:sz w:val="28"/>
          <w:szCs w:val="28"/>
        </w:rPr>
        <w:t>:</w:t>
      </w:r>
    </w:p>
    <w:p w14:paraId="4199B587" w14:textId="77777777" w:rsidR="001200CF" w:rsidRPr="001200CF" w:rsidRDefault="001200CF" w:rsidP="001A6C58">
      <w:pPr>
        <w:numPr>
          <w:ilvl w:val="0"/>
          <w:numId w:val="92"/>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استثمارات صناديق رأس المال الجريء ساعدت في تعزيز الإنفاق على البحث والتطوير بنسبة 40</w:t>
      </w:r>
      <w:r w:rsidRPr="001200CF">
        <w:rPr>
          <w:rFonts w:asciiTheme="majorBidi" w:hAnsiTheme="majorBidi" w:cstheme="majorBidi"/>
          <w:sz w:val="28"/>
          <w:szCs w:val="28"/>
        </w:rPr>
        <w:t>%.</w:t>
      </w:r>
    </w:p>
    <w:p w14:paraId="40D5CACB" w14:textId="77777777" w:rsidR="001200CF" w:rsidRPr="001200CF" w:rsidRDefault="001200CF" w:rsidP="001A6C58">
      <w:pPr>
        <w:numPr>
          <w:ilvl w:val="0"/>
          <w:numId w:val="92"/>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أسهمت الشراكة مع صناديق الاستثمار في تسريع عملية طرح المنتجات الجديدة في الأسواق</w:t>
      </w:r>
      <w:r w:rsidRPr="001200CF">
        <w:rPr>
          <w:rFonts w:asciiTheme="majorBidi" w:hAnsiTheme="majorBidi" w:cstheme="majorBidi"/>
          <w:sz w:val="28"/>
          <w:szCs w:val="28"/>
        </w:rPr>
        <w:t>.</w:t>
      </w:r>
    </w:p>
    <w:p w14:paraId="64D1A3E9"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الفجوات</w:t>
      </w:r>
      <w:r w:rsidRPr="001200CF">
        <w:rPr>
          <w:rFonts w:asciiTheme="majorBidi" w:hAnsiTheme="majorBidi" w:cstheme="majorBidi"/>
          <w:b/>
          <w:bCs/>
          <w:sz w:val="28"/>
          <w:szCs w:val="28"/>
        </w:rPr>
        <w:t>:</w:t>
      </w:r>
    </w:p>
    <w:p w14:paraId="598A1D80" w14:textId="77777777" w:rsidR="001200CF" w:rsidRPr="001200CF" w:rsidRDefault="001200CF" w:rsidP="001A6C58">
      <w:pPr>
        <w:numPr>
          <w:ilvl w:val="0"/>
          <w:numId w:val="93"/>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lastRenderedPageBreak/>
        <w:t>ركزت الدراسة على قطاع التكنولوجيا فقط ولم تشمل قطاعات أخرى مثل الزراعة أو التصنيع</w:t>
      </w:r>
      <w:r w:rsidRPr="001200CF">
        <w:rPr>
          <w:rFonts w:asciiTheme="majorBidi" w:hAnsiTheme="majorBidi" w:cstheme="majorBidi"/>
          <w:sz w:val="28"/>
          <w:szCs w:val="28"/>
        </w:rPr>
        <w:t>.</w:t>
      </w:r>
    </w:p>
    <w:p w14:paraId="20395799" w14:textId="65627363" w:rsidR="001200CF" w:rsidRPr="001200CF" w:rsidRDefault="001200CF" w:rsidP="001A6C58">
      <w:pPr>
        <w:numPr>
          <w:ilvl w:val="0"/>
          <w:numId w:val="93"/>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لم تقدم تحليلًا للجوانب الثقافية والتنظيمية التي تؤثر على نجاح استثمارات المستثمرين</w:t>
      </w:r>
      <w:r w:rsidRPr="001200CF">
        <w:rPr>
          <w:rFonts w:asciiTheme="majorBidi" w:hAnsiTheme="majorBidi" w:cstheme="majorBidi"/>
          <w:sz w:val="28"/>
          <w:szCs w:val="28"/>
        </w:rPr>
        <w:t>.</w:t>
      </w:r>
    </w:p>
    <w:p w14:paraId="52E24114"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دراسة "الشركات متعددة الجنسيات ودورها في تمكين الشركات الصغيرة</w:t>
      </w:r>
      <w:r w:rsidRPr="001200CF">
        <w:rPr>
          <w:rFonts w:asciiTheme="majorBidi" w:hAnsiTheme="majorBidi" w:cstheme="majorBidi"/>
          <w:b/>
          <w:bCs/>
          <w:sz w:val="28"/>
          <w:szCs w:val="28"/>
        </w:rPr>
        <w:t>" (2017)</w:t>
      </w:r>
    </w:p>
    <w:p w14:paraId="4CE77475"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ملخص الدراسة</w:t>
      </w:r>
      <w:r w:rsidRPr="001200CF">
        <w:rPr>
          <w:rFonts w:asciiTheme="majorBidi" w:hAnsiTheme="majorBidi" w:cstheme="majorBidi"/>
          <w:b/>
          <w:bCs/>
          <w:sz w:val="28"/>
          <w:szCs w:val="28"/>
        </w:rPr>
        <w:t>:</w:t>
      </w:r>
    </w:p>
    <w:p w14:paraId="666B7E53" w14:textId="77777777" w:rsidR="001200CF" w:rsidRPr="001200CF" w:rsidRDefault="001200CF" w:rsidP="001A6C58">
      <w:pPr>
        <w:numPr>
          <w:ilvl w:val="0"/>
          <w:numId w:val="94"/>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استعرضت الدراسة دور الشركات متعددة الجنسيات كمستثمرين عملاقين في تمكين الشركات الصغيرة والمتوسطة من الوصول إلى الأسواق العالمية</w:t>
      </w:r>
      <w:r w:rsidRPr="001200CF">
        <w:rPr>
          <w:rFonts w:asciiTheme="majorBidi" w:hAnsiTheme="majorBidi" w:cstheme="majorBidi"/>
          <w:sz w:val="28"/>
          <w:szCs w:val="28"/>
        </w:rPr>
        <w:t>.</w:t>
      </w:r>
    </w:p>
    <w:p w14:paraId="44DA1D7A" w14:textId="77777777" w:rsidR="001200CF" w:rsidRPr="001200CF" w:rsidRDefault="001200CF" w:rsidP="001A6C58">
      <w:pPr>
        <w:numPr>
          <w:ilvl w:val="0"/>
          <w:numId w:val="94"/>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شملت الدراسة تحليل حالات عملية في دول جنوب شرق آسيا</w:t>
      </w:r>
      <w:r w:rsidRPr="001200CF">
        <w:rPr>
          <w:rFonts w:asciiTheme="majorBidi" w:hAnsiTheme="majorBidi" w:cstheme="majorBidi"/>
          <w:sz w:val="28"/>
          <w:szCs w:val="28"/>
        </w:rPr>
        <w:t>.</w:t>
      </w:r>
    </w:p>
    <w:p w14:paraId="7EA9BDAA"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النتائج</w:t>
      </w:r>
      <w:r w:rsidRPr="001200CF">
        <w:rPr>
          <w:rFonts w:asciiTheme="majorBidi" w:hAnsiTheme="majorBidi" w:cstheme="majorBidi"/>
          <w:b/>
          <w:bCs/>
          <w:sz w:val="28"/>
          <w:szCs w:val="28"/>
        </w:rPr>
        <w:t>:</w:t>
      </w:r>
    </w:p>
    <w:p w14:paraId="50DE159F" w14:textId="77777777" w:rsidR="001200CF" w:rsidRPr="001200CF" w:rsidRDefault="001200CF" w:rsidP="001A6C58">
      <w:pPr>
        <w:numPr>
          <w:ilvl w:val="0"/>
          <w:numId w:val="95"/>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مكنت الشركات متعددة الجنسيات الشركات الصغيرة من دخول أسواق جديدة من خلال شبكاتها التجارية الواسعة</w:t>
      </w:r>
      <w:r w:rsidRPr="001200CF">
        <w:rPr>
          <w:rFonts w:asciiTheme="majorBidi" w:hAnsiTheme="majorBidi" w:cstheme="majorBidi"/>
          <w:sz w:val="28"/>
          <w:szCs w:val="28"/>
        </w:rPr>
        <w:t>.</w:t>
      </w:r>
    </w:p>
    <w:p w14:paraId="72F06022" w14:textId="77777777" w:rsidR="001200CF" w:rsidRPr="001200CF" w:rsidRDefault="001200CF" w:rsidP="001A6C58">
      <w:pPr>
        <w:numPr>
          <w:ilvl w:val="0"/>
          <w:numId w:val="95"/>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قدمت هذه الشركات دعمًا في مجالات التسويق والتوزيع مما زاد من كفاءة الشركات الصغيرة</w:t>
      </w:r>
      <w:r w:rsidRPr="001200CF">
        <w:rPr>
          <w:rFonts w:asciiTheme="majorBidi" w:hAnsiTheme="majorBidi" w:cstheme="majorBidi"/>
          <w:sz w:val="28"/>
          <w:szCs w:val="28"/>
        </w:rPr>
        <w:t>.</w:t>
      </w:r>
    </w:p>
    <w:p w14:paraId="0AA4DD5C"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الفجوات</w:t>
      </w:r>
      <w:r w:rsidRPr="001200CF">
        <w:rPr>
          <w:rFonts w:asciiTheme="majorBidi" w:hAnsiTheme="majorBidi" w:cstheme="majorBidi"/>
          <w:b/>
          <w:bCs/>
          <w:sz w:val="28"/>
          <w:szCs w:val="28"/>
        </w:rPr>
        <w:t>:</w:t>
      </w:r>
    </w:p>
    <w:p w14:paraId="71CCC033" w14:textId="77777777" w:rsidR="001200CF" w:rsidRPr="001200CF" w:rsidRDefault="001200CF" w:rsidP="001A6C58">
      <w:pPr>
        <w:numPr>
          <w:ilvl w:val="0"/>
          <w:numId w:val="96"/>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لم تتناول الدراسة الأثر طويل الأمد لهذه الشراكات على استدامة الشركات الصغيرة</w:t>
      </w:r>
      <w:r w:rsidRPr="001200CF">
        <w:rPr>
          <w:rFonts w:asciiTheme="majorBidi" w:hAnsiTheme="majorBidi" w:cstheme="majorBidi"/>
          <w:sz w:val="28"/>
          <w:szCs w:val="28"/>
        </w:rPr>
        <w:t>.</w:t>
      </w:r>
    </w:p>
    <w:p w14:paraId="45694CEB" w14:textId="2C63D668" w:rsidR="001200CF" w:rsidRPr="001200CF" w:rsidRDefault="001200CF" w:rsidP="001A6C58">
      <w:pPr>
        <w:numPr>
          <w:ilvl w:val="0"/>
          <w:numId w:val="96"/>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ركزت على الشركات العاملة في الأسواق العالمية دون النظر إلى الشركات التي تستهدف الأسواق المحلية</w:t>
      </w:r>
      <w:r w:rsidRPr="001200CF">
        <w:rPr>
          <w:rFonts w:asciiTheme="majorBidi" w:hAnsiTheme="majorBidi" w:cstheme="majorBidi"/>
          <w:sz w:val="28"/>
          <w:szCs w:val="28"/>
        </w:rPr>
        <w:t>.</w:t>
      </w:r>
    </w:p>
    <w:p w14:paraId="73B8B96C"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دراسة "التأثير الاجتماعي للاستثمارات العملاقة</w:t>
      </w:r>
      <w:r w:rsidRPr="001200CF">
        <w:rPr>
          <w:rFonts w:asciiTheme="majorBidi" w:hAnsiTheme="majorBidi" w:cstheme="majorBidi"/>
          <w:b/>
          <w:bCs/>
          <w:sz w:val="28"/>
          <w:szCs w:val="28"/>
        </w:rPr>
        <w:t>" (2020)</w:t>
      </w:r>
    </w:p>
    <w:p w14:paraId="10AE4D36"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ملخص الدراسة</w:t>
      </w:r>
      <w:r w:rsidRPr="001200CF">
        <w:rPr>
          <w:rFonts w:asciiTheme="majorBidi" w:hAnsiTheme="majorBidi" w:cstheme="majorBidi"/>
          <w:b/>
          <w:bCs/>
          <w:sz w:val="28"/>
          <w:szCs w:val="28"/>
        </w:rPr>
        <w:t>:</w:t>
      </w:r>
    </w:p>
    <w:p w14:paraId="09D4D687" w14:textId="77777777" w:rsidR="001200CF" w:rsidRPr="001200CF" w:rsidRDefault="001200CF" w:rsidP="001A6C58">
      <w:pPr>
        <w:numPr>
          <w:ilvl w:val="0"/>
          <w:numId w:val="97"/>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ركزت الدراسة على الأثر الاجتماعي لاستثمارات المستثمرين العملاقين في الشركات الصغيرة والمتوسطة</w:t>
      </w:r>
      <w:r w:rsidRPr="001200CF">
        <w:rPr>
          <w:rFonts w:asciiTheme="majorBidi" w:hAnsiTheme="majorBidi" w:cstheme="majorBidi"/>
          <w:sz w:val="28"/>
          <w:szCs w:val="28"/>
        </w:rPr>
        <w:t>.</w:t>
      </w:r>
    </w:p>
    <w:p w14:paraId="4536BE94" w14:textId="77777777" w:rsidR="001200CF" w:rsidRPr="001200CF" w:rsidRDefault="001200CF" w:rsidP="001A6C58">
      <w:pPr>
        <w:numPr>
          <w:ilvl w:val="0"/>
          <w:numId w:val="97"/>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تناولت كيفية تعزيز هذه الاستثمارات للتنمية المجتمعية وتحقيق أهداف التنمية المستدامة</w:t>
      </w:r>
      <w:r w:rsidRPr="001200CF">
        <w:rPr>
          <w:rFonts w:asciiTheme="majorBidi" w:hAnsiTheme="majorBidi" w:cstheme="majorBidi"/>
          <w:sz w:val="28"/>
          <w:szCs w:val="28"/>
        </w:rPr>
        <w:t>.</w:t>
      </w:r>
    </w:p>
    <w:p w14:paraId="6039FCD2"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lastRenderedPageBreak/>
        <w:t>النتائج</w:t>
      </w:r>
      <w:r w:rsidRPr="001200CF">
        <w:rPr>
          <w:rFonts w:asciiTheme="majorBidi" w:hAnsiTheme="majorBidi" w:cstheme="majorBidi"/>
          <w:b/>
          <w:bCs/>
          <w:sz w:val="28"/>
          <w:szCs w:val="28"/>
        </w:rPr>
        <w:t>:</w:t>
      </w:r>
    </w:p>
    <w:p w14:paraId="2BA4E1F3" w14:textId="77777777" w:rsidR="001200CF" w:rsidRPr="001200CF" w:rsidRDefault="001200CF" w:rsidP="001A6C58">
      <w:pPr>
        <w:numPr>
          <w:ilvl w:val="0"/>
          <w:numId w:val="98"/>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ساهمت الاستثمارات في خلق وظائف محلية وتحسين الظروف المعيشية في المجتمعات التي تعمل فيها الشركات المدعومة</w:t>
      </w:r>
      <w:r w:rsidRPr="001200CF">
        <w:rPr>
          <w:rFonts w:asciiTheme="majorBidi" w:hAnsiTheme="majorBidi" w:cstheme="majorBidi"/>
          <w:sz w:val="28"/>
          <w:szCs w:val="28"/>
        </w:rPr>
        <w:t>.</w:t>
      </w:r>
    </w:p>
    <w:p w14:paraId="6F7D0310" w14:textId="77777777" w:rsidR="001200CF" w:rsidRPr="001200CF" w:rsidRDefault="001200CF" w:rsidP="001A6C58">
      <w:pPr>
        <w:numPr>
          <w:ilvl w:val="0"/>
          <w:numId w:val="98"/>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الاستثمارات العملاقة ساعدت في نقل المعرفة التقنية والإدارية إلى الشركات الصغيرة</w:t>
      </w:r>
      <w:r w:rsidRPr="001200CF">
        <w:rPr>
          <w:rFonts w:asciiTheme="majorBidi" w:hAnsiTheme="majorBidi" w:cstheme="majorBidi"/>
          <w:sz w:val="28"/>
          <w:szCs w:val="28"/>
        </w:rPr>
        <w:t>.</w:t>
      </w:r>
    </w:p>
    <w:p w14:paraId="29EB6A36"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الفجوات</w:t>
      </w:r>
      <w:r w:rsidRPr="001200CF">
        <w:rPr>
          <w:rFonts w:asciiTheme="majorBidi" w:hAnsiTheme="majorBidi" w:cstheme="majorBidi"/>
          <w:b/>
          <w:bCs/>
          <w:sz w:val="28"/>
          <w:szCs w:val="28"/>
        </w:rPr>
        <w:t>:</w:t>
      </w:r>
    </w:p>
    <w:p w14:paraId="47565496" w14:textId="77777777" w:rsidR="001200CF" w:rsidRPr="001200CF" w:rsidRDefault="001200CF" w:rsidP="001A6C58">
      <w:pPr>
        <w:numPr>
          <w:ilvl w:val="0"/>
          <w:numId w:val="99"/>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لم تناقش الدراسة الآليات التي تستخدمها الشركات الصغيرة للاستفادة من الدعم الفني والإداري</w:t>
      </w:r>
      <w:r w:rsidRPr="001200CF">
        <w:rPr>
          <w:rFonts w:asciiTheme="majorBidi" w:hAnsiTheme="majorBidi" w:cstheme="majorBidi"/>
          <w:sz w:val="28"/>
          <w:szCs w:val="28"/>
        </w:rPr>
        <w:t>.</w:t>
      </w:r>
    </w:p>
    <w:p w14:paraId="1FEB29C9" w14:textId="250B61ED" w:rsidR="001200CF" w:rsidRPr="001200CF" w:rsidRDefault="001200CF" w:rsidP="001A6C58">
      <w:pPr>
        <w:numPr>
          <w:ilvl w:val="0"/>
          <w:numId w:val="99"/>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ركزت على الجوانب الاجتماعية دون تحليل الأثر المالي</w:t>
      </w:r>
      <w:r w:rsidRPr="001200CF">
        <w:rPr>
          <w:rFonts w:asciiTheme="majorBidi" w:hAnsiTheme="majorBidi" w:cstheme="majorBidi"/>
          <w:sz w:val="28"/>
          <w:szCs w:val="28"/>
        </w:rPr>
        <w:t>.</w:t>
      </w:r>
    </w:p>
    <w:p w14:paraId="3CEC18F0" w14:textId="7B8A2CA9"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تُظهر الدراسات السابقة دور المستثمرين العملاقين في تعزيز نمو الشركات الصغيرة والمتوسطة من خلال توفير التمويل، الخبرة، وشبكات الأعمال. ومع ذلك، هناك فجوات واضحة تحتاج إلى معالجة، مثل التركيز على العلاقة التفاعلية بين المستثمرين والشركات، وتحليل الجوانب غير المالية للدعم. تسعى الدراسة الحالية إلى سد هذه الفجوات من خلال تقديم تحليل شامل يُبرز كيف يُمكن للمستثمرين العملاقين أن يسهموا في تعزيز نمو الأصول واستدامة الشركات الصغيرة والمتوسطة</w:t>
      </w:r>
      <w:r w:rsidRPr="001200CF">
        <w:rPr>
          <w:rFonts w:asciiTheme="majorBidi" w:hAnsiTheme="majorBidi" w:cstheme="majorBidi"/>
          <w:sz w:val="28"/>
          <w:szCs w:val="28"/>
        </w:rPr>
        <w:t>.</w:t>
      </w:r>
    </w:p>
    <w:p w14:paraId="4885764B" w14:textId="77777777" w:rsidR="001200CF" w:rsidRPr="001200CF" w:rsidRDefault="001200CF" w:rsidP="001A6C58">
      <w:pPr>
        <w:bidi/>
        <w:spacing w:line="360" w:lineRule="auto"/>
        <w:jc w:val="lowKashida"/>
        <w:rPr>
          <w:rFonts w:asciiTheme="majorBidi" w:hAnsiTheme="majorBidi" w:cstheme="majorBidi"/>
          <w:b/>
          <w:bCs/>
          <w:color w:val="4472C4" w:themeColor="accent1"/>
          <w:sz w:val="32"/>
          <w:szCs w:val="32"/>
          <w:u w:val="single"/>
        </w:rPr>
      </w:pPr>
      <w:r w:rsidRPr="001200CF">
        <w:rPr>
          <w:rFonts w:asciiTheme="majorBidi" w:hAnsiTheme="majorBidi" w:cstheme="majorBidi"/>
          <w:b/>
          <w:bCs/>
          <w:color w:val="4472C4" w:themeColor="accent1"/>
          <w:sz w:val="32"/>
          <w:szCs w:val="32"/>
          <w:u w:val="single"/>
          <w:rtl/>
        </w:rPr>
        <w:t>ثانيًا: الدراسات التي تناولت نمو الأصول</w:t>
      </w:r>
    </w:p>
    <w:p w14:paraId="20150E0C" w14:textId="7E2C8B53"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يمثل نمو الأصول مؤشرًا رئيسيًا على الأداء المالي والتشغيلي للشركات، خاصةً للشركات الصغيرة والمتوسطة التي تعتمد بشكل كبير على تحسين مواردها لضمان استمراريتها في السوق. تناولت الدراسات السابقة نمو الأصول من جوانب متعددة، بما في ذلك الأصول الملموسة (مثل المعدات والأراضي) وغير الملموسة (مثل العلامة التجارية وحقوق الملكية الفكرية). يستعرض هذا القسم أبرز الدراسات التي تناولت نمو الأصول، مع تسليط الضوء على نتائجها والفجوات التي لم تُعالجها</w:t>
      </w:r>
      <w:r w:rsidRPr="001200CF">
        <w:rPr>
          <w:rFonts w:asciiTheme="majorBidi" w:hAnsiTheme="majorBidi" w:cstheme="majorBidi"/>
          <w:sz w:val="28"/>
          <w:szCs w:val="28"/>
        </w:rPr>
        <w:t>.</w:t>
      </w:r>
    </w:p>
    <w:p w14:paraId="62C8AC29"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دراسة "عوامل نجاح الشركات الصغيرة والمتوسطة</w:t>
      </w:r>
      <w:r w:rsidRPr="001200CF">
        <w:rPr>
          <w:rFonts w:asciiTheme="majorBidi" w:hAnsiTheme="majorBidi" w:cstheme="majorBidi"/>
          <w:b/>
          <w:bCs/>
          <w:sz w:val="28"/>
          <w:szCs w:val="28"/>
        </w:rPr>
        <w:t>" (2017)</w:t>
      </w:r>
    </w:p>
    <w:p w14:paraId="47819DE0"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ملخص الدراسة</w:t>
      </w:r>
      <w:r w:rsidRPr="001200CF">
        <w:rPr>
          <w:rFonts w:asciiTheme="majorBidi" w:hAnsiTheme="majorBidi" w:cstheme="majorBidi"/>
          <w:b/>
          <w:bCs/>
          <w:sz w:val="28"/>
          <w:szCs w:val="28"/>
        </w:rPr>
        <w:t>:</w:t>
      </w:r>
    </w:p>
    <w:p w14:paraId="52927350" w14:textId="77777777" w:rsidR="001200CF" w:rsidRPr="001200CF" w:rsidRDefault="001200CF" w:rsidP="001A6C58">
      <w:pPr>
        <w:numPr>
          <w:ilvl w:val="0"/>
          <w:numId w:val="100"/>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ركزت هذه الدراسة على تحديد العوامل التي تؤدي إلى نجاح الشركات الصغيرة والمتوسطة وزيادة أصولها</w:t>
      </w:r>
      <w:r w:rsidRPr="001200CF">
        <w:rPr>
          <w:rFonts w:asciiTheme="majorBidi" w:hAnsiTheme="majorBidi" w:cstheme="majorBidi"/>
          <w:sz w:val="28"/>
          <w:szCs w:val="28"/>
        </w:rPr>
        <w:t>.</w:t>
      </w:r>
    </w:p>
    <w:p w14:paraId="575EB534" w14:textId="77777777" w:rsidR="001200CF" w:rsidRPr="001200CF" w:rsidRDefault="001200CF" w:rsidP="001A6C58">
      <w:pPr>
        <w:numPr>
          <w:ilvl w:val="0"/>
          <w:numId w:val="100"/>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lastRenderedPageBreak/>
        <w:t>تضمنت العينة 150 شركة صغيرة ومتوسطة في أوروبا، حيث تم تحليل بياناتها على مدى خمس سنوات</w:t>
      </w:r>
      <w:r w:rsidRPr="001200CF">
        <w:rPr>
          <w:rFonts w:asciiTheme="majorBidi" w:hAnsiTheme="majorBidi" w:cstheme="majorBidi"/>
          <w:sz w:val="28"/>
          <w:szCs w:val="28"/>
        </w:rPr>
        <w:t>.</w:t>
      </w:r>
    </w:p>
    <w:p w14:paraId="675A705E"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النتائج</w:t>
      </w:r>
      <w:r w:rsidRPr="001200CF">
        <w:rPr>
          <w:rFonts w:asciiTheme="majorBidi" w:hAnsiTheme="majorBidi" w:cstheme="majorBidi"/>
          <w:b/>
          <w:bCs/>
          <w:sz w:val="28"/>
          <w:szCs w:val="28"/>
        </w:rPr>
        <w:t>:</w:t>
      </w:r>
    </w:p>
    <w:p w14:paraId="1395B63F" w14:textId="77777777" w:rsidR="001200CF" w:rsidRPr="001200CF" w:rsidRDefault="001200CF" w:rsidP="001A6C58">
      <w:pPr>
        <w:numPr>
          <w:ilvl w:val="0"/>
          <w:numId w:val="101"/>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الإدارة الفعّالة والقيادة الاستراتيجية كانتا من أبرز العوامل التي ساهمت في زيادة الأصول</w:t>
      </w:r>
      <w:r w:rsidRPr="001200CF">
        <w:rPr>
          <w:rFonts w:asciiTheme="majorBidi" w:hAnsiTheme="majorBidi" w:cstheme="majorBidi"/>
          <w:sz w:val="28"/>
          <w:szCs w:val="28"/>
        </w:rPr>
        <w:t>.</w:t>
      </w:r>
    </w:p>
    <w:p w14:paraId="717D382B" w14:textId="77777777" w:rsidR="001200CF" w:rsidRPr="001200CF" w:rsidRDefault="001200CF" w:rsidP="001A6C58">
      <w:pPr>
        <w:numPr>
          <w:ilvl w:val="0"/>
          <w:numId w:val="101"/>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الابتكار في المنتجات والخدمات أسهم بشكل كبير في تحسين الأصول غير الملموسة</w:t>
      </w:r>
      <w:r w:rsidRPr="001200CF">
        <w:rPr>
          <w:rFonts w:asciiTheme="majorBidi" w:hAnsiTheme="majorBidi" w:cstheme="majorBidi"/>
          <w:sz w:val="28"/>
          <w:szCs w:val="28"/>
        </w:rPr>
        <w:t>.</w:t>
      </w:r>
    </w:p>
    <w:p w14:paraId="6BE0CD0B" w14:textId="77777777" w:rsidR="001200CF" w:rsidRPr="001200CF" w:rsidRDefault="001200CF" w:rsidP="001A6C58">
      <w:pPr>
        <w:numPr>
          <w:ilvl w:val="0"/>
          <w:numId w:val="101"/>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الشركات التي تمتلك شراكات استراتيجية كانت أكثر قدرة على زيادة أصولها مقارنة بتلك التي تعمل بشكل مستقل</w:t>
      </w:r>
      <w:r w:rsidRPr="001200CF">
        <w:rPr>
          <w:rFonts w:asciiTheme="majorBidi" w:hAnsiTheme="majorBidi" w:cstheme="majorBidi"/>
          <w:sz w:val="28"/>
          <w:szCs w:val="28"/>
        </w:rPr>
        <w:t>.</w:t>
      </w:r>
    </w:p>
    <w:p w14:paraId="2A270FEA"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الفجوات</w:t>
      </w:r>
      <w:r w:rsidRPr="001200CF">
        <w:rPr>
          <w:rFonts w:asciiTheme="majorBidi" w:hAnsiTheme="majorBidi" w:cstheme="majorBidi"/>
          <w:b/>
          <w:bCs/>
          <w:sz w:val="28"/>
          <w:szCs w:val="28"/>
        </w:rPr>
        <w:t>:</w:t>
      </w:r>
    </w:p>
    <w:p w14:paraId="379A53A8" w14:textId="77777777" w:rsidR="001200CF" w:rsidRPr="001200CF" w:rsidRDefault="001200CF" w:rsidP="001A6C58">
      <w:pPr>
        <w:numPr>
          <w:ilvl w:val="0"/>
          <w:numId w:val="102"/>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لم تقدم الدراسة تفاصيل حول تأثير الدعم الخارجي، مثل المستثمرين، على نمو الأصول</w:t>
      </w:r>
      <w:r w:rsidRPr="001200CF">
        <w:rPr>
          <w:rFonts w:asciiTheme="majorBidi" w:hAnsiTheme="majorBidi" w:cstheme="majorBidi"/>
          <w:sz w:val="28"/>
          <w:szCs w:val="28"/>
        </w:rPr>
        <w:t>.</w:t>
      </w:r>
    </w:p>
    <w:p w14:paraId="21D03020" w14:textId="400A43CA" w:rsidR="001200CF" w:rsidRPr="001200CF" w:rsidRDefault="001200CF" w:rsidP="001A6C58">
      <w:pPr>
        <w:numPr>
          <w:ilvl w:val="0"/>
          <w:numId w:val="102"/>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ركزت على الأصول الملموسة أكثر من غير الملموسة</w:t>
      </w:r>
      <w:r w:rsidRPr="001200CF">
        <w:rPr>
          <w:rFonts w:asciiTheme="majorBidi" w:hAnsiTheme="majorBidi" w:cstheme="majorBidi"/>
          <w:sz w:val="28"/>
          <w:szCs w:val="28"/>
        </w:rPr>
        <w:t>.</w:t>
      </w:r>
    </w:p>
    <w:p w14:paraId="4AD2FD43"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دراسة "الأصول غير الملموسة وتأثيرها على الأداء المالي</w:t>
      </w:r>
      <w:r w:rsidRPr="001200CF">
        <w:rPr>
          <w:rFonts w:asciiTheme="majorBidi" w:hAnsiTheme="majorBidi" w:cstheme="majorBidi"/>
          <w:b/>
          <w:bCs/>
          <w:sz w:val="28"/>
          <w:szCs w:val="28"/>
        </w:rPr>
        <w:t>" (2021)</w:t>
      </w:r>
    </w:p>
    <w:p w14:paraId="1B4AD1AD"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ملخص الدراسة</w:t>
      </w:r>
      <w:r w:rsidRPr="001200CF">
        <w:rPr>
          <w:rFonts w:asciiTheme="majorBidi" w:hAnsiTheme="majorBidi" w:cstheme="majorBidi"/>
          <w:b/>
          <w:bCs/>
          <w:sz w:val="28"/>
          <w:szCs w:val="28"/>
        </w:rPr>
        <w:t>:</w:t>
      </w:r>
    </w:p>
    <w:p w14:paraId="205AA7A0" w14:textId="77777777" w:rsidR="001200CF" w:rsidRPr="001200CF" w:rsidRDefault="001200CF" w:rsidP="001A6C58">
      <w:pPr>
        <w:numPr>
          <w:ilvl w:val="0"/>
          <w:numId w:val="103"/>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هدفت الدراسة إلى تحليل العلاقة بين الأصول غير الملموسة (مثل العلامة التجارية وبراءات الاختراع) والأداء المالي للشركات الصغيرة والمتوسطة</w:t>
      </w:r>
      <w:r w:rsidRPr="001200CF">
        <w:rPr>
          <w:rFonts w:asciiTheme="majorBidi" w:hAnsiTheme="majorBidi" w:cstheme="majorBidi"/>
          <w:sz w:val="28"/>
          <w:szCs w:val="28"/>
        </w:rPr>
        <w:t>.</w:t>
      </w:r>
    </w:p>
    <w:p w14:paraId="50DD6D6E" w14:textId="77777777" w:rsidR="001200CF" w:rsidRPr="001200CF" w:rsidRDefault="001200CF" w:rsidP="001A6C58">
      <w:pPr>
        <w:numPr>
          <w:ilvl w:val="0"/>
          <w:numId w:val="103"/>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شملت الدراسة 100 شركة تقنية ناشئة في الولايات المتحدة</w:t>
      </w:r>
      <w:r w:rsidRPr="001200CF">
        <w:rPr>
          <w:rFonts w:asciiTheme="majorBidi" w:hAnsiTheme="majorBidi" w:cstheme="majorBidi"/>
          <w:sz w:val="28"/>
          <w:szCs w:val="28"/>
        </w:rPr>
        <w:t>.</w:t>
      </w:r>
    </w:p>
    <w:p w14:paraId="59BBF9AA"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النتائج</w:t>
      </w:r>
      <w:r w:rsidRPr="001200CF">
        <w:rPr>
          <w:rFonts w:asciiTheme="majorBidi" w:hAnsiTheme="majorBidi" w:cstheme="majorBidi"/>
          <w:b/>
          <w:bCs/>
          <w:sz w:val="28"/>
          <w:szCs w:val="28"/>
        </w:rPr>
        <w:t>:</w:t>
      </w:r>
    </w:p>
    <w:p w14:paraId="1B65CD65" w14:textId="77777777" w:rsidR="001200CF" w:rsidRPr="001200CF" w:rsidRDefault="001200CF" w:rsidP="001A6C58">
      <w:pPr>
        <w:numPr>
          <w:ilvl w:val="0"/>
          <w:numId w:val="104"/>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الشركات التي استثمرت في تعزيز علامتها التجارية وبراءات الاختراع حققت نموًا في الإيرادات بنسبة 25% على مدى ثلاث سنوات</w:t>
      </w:r>
      <w:r w:rsidRPr="001200CF">
        <w:rPr>
          <w:rFonts w:asciiTheme="majorBidi" w:hAnsiTheme="majorBidi" w:cstheme="majorBidi"/>
          <w:sz w:val="28"/>
          <w:szCs w:val="28"/>
        </w:rPr>
        <w:t>.</w:t>
      </w:r>
    </w:p>
    <w:p w14:paraId="2B855EFB" w14:textId="77777777" w:rsidR="001200CF" w:rsidRPr="001200CF" w:rsidRDefault="001200CF" w:rsidP="001A6C58">
      <w:pPr>
        <w:numPr>
          <w:ilvl w:val="0"/>
          <w:numId w:val="104"/>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الأصول غير الملموسة أسهمت في تحسين الكفاءة التشغيلية وزيادة القدرة التنافسية للشركات</w:t>
      </w:r>
      <w:r w:rsidRPr="001200CF">
        <w:rPr>
          <w:rFonts w:asciiTheme="majorBidi" w:hAnsiTheme="majorBidi" w:cstheme="majorBidi"/>
          <w:sz w:val="28"/>
          <w:szCs w:val="28"/>
        </w:rPr>
        <w:t>.</w:t>
      </w:r>
    </w:p>
    <w:p w14:paraId="36997B02"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الفجوات</w:t>
      </w:r>
      <w:r w:rsidRPr="001200CF">
        <w:rPr>
          <w:rFonts w:asciiTheme="majorBidi" w:hAnsiTheme="majorBidi" w:cstheme="majorBidi"/>
          <w:b/>
          <w:bCs/>
          <w:sz w:val="28"/>
          <w:szCs w:val="28"/>
        </w:rPr>
        <w:t>:</w:t>
      </w:r>
    </w:p>
    <w:p w14:paraId="3910BB91" w14:textId="77777777" w:rsidR="001200CF" w:rsidRPr="001200CF" w:rsidRDefault="001200CF" w:rsidP="001A6C58">
      <w:pPr>
        <w:numPr>
          <w:ilvl w:val="0"/>
          <w:numId w:val="105"/>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lastRenderedPageBreak/>
        <w:t>ركزت الدراسة على الشركات التقنية ولم تشمل قطاعات أخرى مثل التصنيع أو الزراعة</w:t>
      </w:r>
      <w:r w:rsidRPr="001200CF">
        <w:rPr>
          <w:rFonts w:asciiTheme="majorBidi" w:hAnsiTheme="majorBidi" w:cstheme="majorBidi"/>
          <w:sz w:val="28"/>
          <w:szCs w:val="28"/>
        </w:rPr>
        <w:t>.</w:t>
      </w:r>
    </w:p>
    <w:p w14:paraId="4475C0A9" w14:textId="47A80AC6" w:rsidR="001200CF" w:rsidRPr="001200CF" w:rsidRDefault="001200CF" w:rsidP="001A6C58">
      <w:pPr>
        <w:numPr>
          <w:ilvl w:val="0"/>
          <w:numId w:val="105"/>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لم تتناول كيفية تأثير الاستثمار الخارجي على تعزيز هذه الأصول</w:t>
      </w:r>
      <w:r w:rsidRPr="001200CF">
        <w:rPr>
          <w:rFonts w:asciiTheme="majorBidi" w:hAnsiTheme="majorBidi" w:cstheme="majorBidi"/>
          <w:sz w:val="28"/>
          <w:szCs w:val="28"/>
        </w:rPr>
        <w:t>.</w:t>
      </w:r>
    </w:p>
    <w:p w14:paraId="746CF912"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دراسة "نمو الأصول في ظل التحولات الاقتصادية</w:t>
      </w:r>
      <w:r w:rsidRPr="001200CF">
        <w:rPr>
          <w:rFonts w:asciiTheme="majorBidi" w:hAnsiTheme="majorBidi" w:cstheme="majorBidi"/>
          <w:b/>
          <w:bCs/>
          <w:sz w:val="28"/>
          <w:szCs w:val="28"/>
        </w:rPr>
        <w:t>" (2019)</w:t>
      </w:r>
    </w:p>
    <w:p w14:paraId="139C140A"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ملخص الدراسة</w:t>
      </w:r>
      <w:r w:rsidRPr="001200CF">
        <w:rPr>
          <w:rFonts w:asciiTheme="majorBidi" w:hAnsiTheme="majorBidi" w:cstheme="majorBidi"/>
          <w:b/>
          <w:bCs/>
          <w:sz w:val="28"/>
          <w:szCs w:val="28"/>
        </w:rPr>
        <w:t>:</w:t>
      </w:r>
    </w:p>
    <w:p w14:paraId="65B977B5" w14:textId="77777777" w:rsidR="001200CF" w:rsidRPr="001200CF" w:rsidRDefault="001200CF" w:rsidP="001A6C58">
      <w:pPr>
        <w:numPr>
          <w:ilvl w:val="0"/>
          <w:numId w:val="106"/>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تناولت الدراسة كيف يؤثر التغير الاقتصادي والبيئي على نمو أصول الشركات الصغيرة والمتوسطة</w:t>
      </w:r>
      <w:r w:rsidRPr="001200CF">
        <w:rPr>
          <w:rFonts w:asciiTheme="majorBidi" w:hAnsiTheme="majorBidi" w:cstheme="majorBidi"/>
          <w:sz w:val="28"/>
          <w:szCs w:val="28"/>
        </w:rPr>
        <w:t>.</w:t>
      </w:r>
    </w:p>
    <w:p w14:paraId="17323DD0" w14:textId="77777777" w:rsidR="001200CF" w:rsidRPr="001200CF" w:rsidRDefault="001200CF" w:rsidP="001A6C58">
      <w:pPr>
        <w:numPr>
          <w:ilvl w:val="0"/>
          <w:numId w:val="106"/>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تضمنت العينة 120 شركة صغيرة في الأسواق الناشئة بأفريقيا وآسيا</w:t>
      </w:r>
      <w:r w:rsidRPr="001200CF">
        <w:rPr>
          <w:rFonts w:asciiTheme="majorBidi" w:hAnsiTheme="majorBidi" w:cstheme="majorBidi"/>
          <w:sz w:val="28"/>
          <w:szCs w:val="28"/>
        </w:rPr>
        <w:t>.</w:t>
      </w:r>
    </w:p>
    <w:p w14:paraId="7D7A0CFB"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النتائج</w:t>
      </w:r>
      <w:r w:rsidRPr="001200CF">
        <w:rPr>
          <w:rFonts w:asciiTheme="majorBidi" w:hAnsiTheme="majorBidi" w:cstheme="majorBidi"/>
          <w:b/>
          <w:bCs/>
          <w:sz w:val="28"/>
          <w:szCs w:val="28"/>
        </w:rPr>
        <w:t>:</w:t>
      </w:r>
    </w:p>
    <w:p w14:paraId="4E50F0C5" w14:textId="77777777" w:rsidR="001200CF" w:rsidRPr="001200CF" w:rsidRDefault="001200CF" w:rsidP="001A6C58">
      <w:pPr>
        <w:numPr>
          <w:ilvl w:val="0"/>
          <w:numId w:val="107"/>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الشركات التي حصلت على دعم مالي خلال الأزمات الاقتصادية كانت أكثر قدرة على الحفاظ على نمو أصولها</w:t>
      </w:r>
      <w:r w:rsidRPr="001200CF">
        <w:rPr>
          <w:rFonts w:asciiTheme="majorBidi" w:hAnsiTheme="majorBidi" w:cstheme="majorBidi"/>
          <w:sz w:val="28"/>
          <w:szCs w:val="28"/>
        </w:rPr>
        <w:t>.</w:t>
      </w:r>
    </w:p>
    <w:p w14:paraId="12318B83" w14:textId="77777777" w:rsidR="001200CF" w:rsidRPr="001200CF" w:rsidRDefault="001200CF" w:rsidP="001A6C58">
      <w:pPr>
        <w:numPr>
          <w:ilvl w:val="0"/>
          <w:numId w:val="107"/>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الأصول الملموسة كانت أكثر تأثرًا بالتحولات الاقتصادية مقارنة بالأصول غير الملموسة</w:t>
      </w:r>
      <w:r w:rsidRPr="001200CF">
        <w:rPr>
          <w:rFonts w:asciiTheme="majorBidi" w:hAnsiTheme="majorBidi" w:cstheme="majorBidi"/>
          <w:sz w:val="28"/>
          <w:szCs w:val="28"/>
        </w:rPr>
        <w:t>.</w:t>
      </w:r>
    </w:p>
    <w:p w14:paraId="11C1E12E"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الفجوات</w:t>
      </w:r>
      <w:r w:rsidRPr="001200CF">
        <w:rPr>
          <w:rFonts w:asciiTheme="majorBidi" w:hAnsiTheme="majorBidi" w:cstheme="majorBidi"/>
          <w:b/>
          <w:bCs/>
          <w:sz w:val="28"/>
          <w:szCs w:val="28"/>
        </w:rPr>
        <w:t>:</w:t>
      </w:r>
    </w:p>
    <w:p w14:paraId="55E86B37" w14:textId="77777777" w:rsidR="001200CF" w:rsidRPr="001200CF" w:rsidRDefault="001200CF" w:rsidP="001A6C58">
      <w:pPr>
        <w:numPr>
          <w:ilvl w:val="0"/>
          <w:numId w:val="108"/>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لم توضح الدراسة بشكل كافٍ دور المستثمرين العملاقين في حماية الأصول خلال الأزمات</w:t>
      </w:r>
      <w:r w:rsidRPr="001200CF">
        <w:rPr>
          <w:rFonts w:asciiTheme="majorBidi" w:hAnsiTheme="majorBidi" w:cstheme="majorBidi"/>
          <w:sz w:val="28"/>
          <w:szCs w:val="28"/>
        </w:rPr>
        <w:t>.</w:t>
      </w:r>
    </w:p>
    <w:p w14:paraId="73D17B6A" w14:textId="77F4FBA3" w:rsidR="001200CF" w:rsidRPr="001200CF" w:rsidRDefault="001200CF" w:rsidP="001A6C58">
      <w:pPr>
        <w:numPr>
          <w:ilvl w:val="0"/>
          <w:numId w:val="108"/>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ركزت على تأثير التحولات الاقتصادية دون تحليل العوامل الاستراتيجية الأخرى</w:t>
      </w:r>
      <w:r w:rsidRPr="001200CF">
        <w:rPr>
          <w:rFonts w:asciiTheme="majorBidi" w:hAnsiTheme="majorBidi" w:cstheme="majorBidi"/>
          <w:sz w:val="28"/>
          <w:szCs w:val="28"/>
        </w:rPr>
        <w:t>.</w:t>
      </w:r>
    </w:p>
    <w:p w14:paraId="46788127"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دراسة "تأثير التكنولوجيا على نمو الأصول</w:t>
      </w:r>
      <w:r w:rsidRPr="001200CF">
        <w:rPr>
          <w:rFonts w:asciiTheme="majorBidi" w:hAnsiTheme="majorBidi" w:cstheme="majorBidi"/>
          <w:b/>
          <w:bCs/>
          <w:sz w:val="28"/>
          <w:szCs w:val="28"/>
        </w:rPr>
        <w:t>" (2020)</w:t>
      </w:r>
    </w:p>
    <w:p w14:paraId="17FF8186"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ملخص الدراسة</w:t>
      </w:r>
      <w:r w:rsidRPr="001200CF">
        <w:rPr>
          <w:rFonts w:asciiTheme="majorBidi" w:hAnsiTheme="majorBidi" w:cstheme="majorBidi"/>
          <w:b/>
          <w:bCs/>
          <w:sz w:val="28"/>
          <w:szCs w:val="28"/>
        </w:rPr>
        <w:t>:</w:t>
      </w:r>
    </w:p>
    <w:p w14:paraId="4018A8AD" w14:textId="77777777" w:rsidR="001200CF" w:rsidRPr="001200CF" w:rsidRDefault="001200CF" w:rsidP="001A6C58">
      <w:pPr>
        <w:numPr>
          <w:ilvl w:val="0"/>
          <w:numId w:val="109"/>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استعرضت الدراسة تأثير التكنولوجيا الحديثة على زيادة الأصول في الشركات الصغيرة والمتوسطة</w:t>
      </w:r>
      <w:r w:rsidRPr="001200CF">
        <w:rPr>
          <w:rFonts w:asciiTheme="majorBidi" w:hAnsiTheme="majorBidi" w:cstheme="majorBidi"/>
          <w:sz w:val="28"/>
          <w:szCs w:val="28"/>
        </w:rPr>
        <w:t>.</w:t>
      </w:r>
    </w:p>
    <w:p w14:paraId="0D0BDB21" w14:textId="77777777" w:rsidR="001200CF" w:rsidRPr="001200CF" w:rsidRDefault="001200CF" w:rsidP="001A6C58">
      <w:pPr>
        <w:numPr>
          <w:ilvl w:val="0"/>
          <w:numId w:val="109"/>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شملت العينة 200 شركة تعمل في مجال التصنيع والخدمات</w:t>
      </w:r>
      <w:r w:rsidRPr="001200CF">
        <w:rPr>
          <w:rFonts w:asciiTheme="majorBidi" w:hAnsiTheme="majorBidi" w:cstheme="majorBidi"/>
          <w:sz w:val="28"/>
          <w:szCs w:val="28"/>
        </w:rPr>
        <w:t>.</w:t>
      </w:r>
    </w:p>
    <w:p w14:paraId="1AE23225"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النتائج</w:t>
      </w:r>
      <w:r w:rsidRPr="001200CF">
        <w:rPr>
          <w:rFonts w:asciiTheme="majorBidi" w:hAnsiTheme="majorBidi" w:cstheme="majorBidi"/>
          <w:b/>
          <w:bCs/>
          <w:sz w:val="28"/>
          <w:szCs w:val="28"/>
        </w:rPr>
        <w:t>:</w:t>
      </w:r>
    </w:p>
    <w:p w14:paraId="72AA6EE9" w14:textId="77777777" w:rsidR="001200CF" w:rsidRPr="001200CF" w:rsidRDefault="001200CF" w:rsidP="001A6C58">
      <w:pPr>
        <w:numPr>
          <w:ilvl w:val="0"/>
          <w:numId w:val="110"/>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lastRenderedPageBreak/>
        <w:t>الشركات التي تبنت التكنولوجيا الحديثة حققت نموًا في الأصول الملموسة بنسبة 35% على مدى خمس سنوات</w:t>
      </w:r>
      <w:r w:rsidRPr="001200CF">
        <w:rPr>
          <w:rFonts w:asciiTheme="majorBidi" w:hAnsiTheme="majorBidi" w:cstheme="majorBidi"/>
          <w:sz w:val="28"/>
          <w:szCs w:val="28"/>
        </w:rPr>
        <w:t>.</w:t>
      </w:r>
    </w:p>
    <w:p w14:paraId="0F6DC6B3" w14:textId="77777777" w:rsidR="001200CF" w:rsidRPr="001200CF" w:rsidRDefault="001200CF" w:rsidP="001A6C58">
      <w:pPr>
        <w:numPr>
          <w:ilvl w:val="0"/>
          <w:numId w:val="110"/>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التقنيات الجديدة أسهمت في تحسين إدارة الموارد وتقليل الفاقد</w:t>
      </w:r>
      <w:r w:rsidRPr="001200CF">
        <w:rPr>
          <w:rFonts w:asciiTheme="majorBidi" w:hAnsiTheme="majorBidi" w:cstheme="majorBidi"/>
          <w:sz w:val="28"/>
          <w:szCs w:val="28"/>
        </w:rPr>
        <w:t>.</w:t>
      </w:r>
    </w:p>
    <w:p w14:paraId="016C83CB"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الفجوات</w:t>
      </w:r>
      <w:r w:rsidRPr="001200CF">
        <w:rPr>
          <w:rFonts w:asciiTheme="majorBidi" w:hAnsiTheme="majorBidi" w:cstheme="majorBidi"/>
          <w:b/>
          <w:bCs/>
          <w:sz w:val="28"/>
          <w:szCs w:val="28"/>
        </w:rPr>
        <w:t>:</w:t>
      </w:r>
    </w:p>
    <w:p w14:paraId="3B08B027" w14:textId="77777777" w:rsidR="001200CF" w:rsidRPr="001200CF" w:rsidRDefault="001200CF" w:rsidP="001A6C58">
      <w:pPr>
        <w:numPr>
          <w:ilvl w:val="0"/>
          <w:numId w:val="111"/>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لم تتناول الدراسة تأثير الشراكات مع المستثمرين على تمويل التكنولوجيا وتبنيها</w:t>
      </w:r>
      <w:r w:rsidRPr="001200CF">
        <w:rPr>
          <w:rFonts w:asciiTheme="majorBidi" w:hAnsiTheme="majorBidi" w:cstheme="majorBidi"/>
          <w:sz w:val="28"/>
          <w:szCs w:val="28"/>
        </w:rPr>
        <w:t>.</w:t>
      </w:r>
    </w:p>
    <w:p w14:paraId="4B733EF3" w14:textId="2FA5293A" w:rsidR="001200CF" w:rsidRPr="001200CF" w:rsidRDefault="001200CF" w:rsidP="001A6C58">
      <w:pPr>
        <w:numPr>
          <w:ilvl w:val="0"/>
          <w:numId w:val="111"/>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ركزت على الأصول الملموسة ولم تناقش الأصول غير الملموسة</w:t>
      </w:r>
      <w:r w:rsidRPr="001200CF">
        <w:rPr>
          <w:rFonts w:asciiTheme="majorBidi" w:hAnsiTheme="majorBidi" w:cstheme="majorBidi"/>
          <w:sz w:val="28"/>
          <w:szCs w:val="28"/>
        </w:rPr>
        <w:t>.</w:t>
      </w:r>
    </w:p>
    <w:p w14:paraId="1F42BE81"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دراسة "التخطيط الاستراتيجي وأثره على نمو الأصول</w:t>
      </w:r>
      <w:r w:rsidRPr="001200CF">
        <w:rPr>
          <w:rFonts w:asciiTheme="majorBidi" w:hAnsiTheme="majorBidi" w:cstheme="majorBidi"/>
          <w:b/>
          <w:bCs/>
          <w:sz w:val="28"/>
          <w:szCs w:val="28"/>
        </w:rPr>
        <w:t>" (2018)</w:t>
      </w:r>
    </w:p>
    <w:p w14:paraId="5E93269D"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ملخص الدراسة</w:t>
      </w:r>
      <w:r w:rsidRPr="001200CF">
        <w:rPr>
          <w:rFonts w:asciiTheme="majorBidi" w:hAnsiTheme="majorBidi" w:cstheme="majorBidi"/>
          <w:b/>
          <w:bCs/>
          <w:sz w:val="28"/>
          <w:szCs w:val="28"/>
        </w:rPr>
        <w:t>:</w:t>
      </w:r>
    </w:p>
    <w:p w14:paraId="4E3D4760" w14:textId="77777777" w:rsidR="001200CF" w:rsidRPr="001200CF" w:rsidRDefault="001200CF" w:rsidP="001A6C58">
      <w:pPr>
        <w:numPr>
          <w:ilvl w:val="0"/>
          <w:numId w:val="112"/>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هدفت إلى تحليل دور التخطيط الاستراتيجي في تحسين الأصول المملوكة للشركات الصغيرة والمتوسطة</w:t>
      </w:r>
      <w:r w:rsidRPr="001200CF">
        <w:rPr>
          <w:rFonts w:asciiTheme="majorBidi" w:hAnsiTheme="majorBidi" w:cstheme="majorBidi"/>
          <w:sz w:val="28"/>
          <w:szCs w:val="28"/>
        </w:rPr>
        <w:t>.</w:t>
      </w:r>
    </w:p>
    <w:p w14:paraId="1FE80EC2" w14:textId="77777777" w:rsidR="001200CF" w:rsidRPr="001200CF" w:rsidRDefault="001200CF" w:rsidP="001A6C58">
      <w:pPr>
        <w:numPr>
          <w:ilvl w:val="0"/>
          <w:numId w:val="112"/>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شملت الدراسة 80 شركة صغيرة في الشرق الأوسط</w:t>
      </w:r>
      <w:r w:rsidRPr="001200CF">
        <w:rPr>
          <w:rFonts w:asciiTheme="majorBidi" w:hAnsiTheme="majorBidi" w:cstheme="majorBidi"/>
          <w:sz w:val="28"/>
          <w:szCs w:val="28"/>
        </w:rPr>
        <w:t>.</w:t>
      </w:r>
    </w:p>
    <w:p w14:paraId="248AFCFF"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النتائج</w:t>
      </w:r>
      <w:r w:rsidRPr="001200CF">
        <w:rPr>
          <w:rFonts w:asciiTheme="majorBidi" w:hAnsiTheme="majorBidi" w:cstheme="majorBidi"/>
          <w:b/>
          <w:bCs/>
          <w:sz w:val="28"/>
          <w:szCs w:val="28"/>
        </w:rPr>
        <w:t>:</w:t>
      </w:r>
    </w:p>
    <w:p w14:paraId="03189849" w14:textId="77777777" w:rsidR="001200CF" w:rsidRPr="001200CF" w:rsidRDefault="001200CF" w:rsidP="001A6C58">
      <w:pPr>
        <w:numPr>
          <w:ilvl w:val="0"/>
          <w:numId w:val="113"/>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الشركات التي وضعت خططًا استراتيجية طويلة الأمد حققت نموًا في أصولها بنسبة 40% مقارنة بالشركات التي اعتمدت على خطط قصيرة المدى</w:t>
      </w:r>
      <w:r w:rsidRPr="001200CF">
        <w:rPr>
          <w:rFonts w:asciiTheme="majorBidi" w:hAnsiTheme="majorBidi" w:cstheme="majorBidi"/>
          <w:sz w:val="28"/>
          <w:szCs w:val="28"/>
        </w:rPr>
        <w:t>.</w:t>
      </w:r>
    </w:p>
    <w:p w14:paraId="6196CD3C" w14:textId="77777777" w:rsidR="001200CF" w:rsidRPr="001200CF" w:rsidRDefault="001200CF" w:rsidP="001A6C58">
      <w:pPr>
        <w:numPr>
          <w:ilvl w:val="0"/>
          <w:numId w:val="113"/>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التخطيط الجيد ساعد في تحسين استغلال الأصول الحالية وزيادة الكفاءة التشغيلية</w:t>
      </w:r>
      <w:r w:rsidRPr="001200CF">
        <w:rPr>
          <w:rFonts w:asciiTheme="majorBidi" w:hAnsiTheme="majorBidi" w:cstheme="majorBidi"/>
          <w:sz w:val="28"/>
          <w:szCs w:val="28"/>
        </w:rPr>
        <w:t>.</w:t>
      </w:r>
    </w:p>
    <w:p w14:paraId="714C50C9"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الفجوات</w:t>
      </w:r>
      <w:r w:rsidRPr="001200CF">
        <w:rPr>
          <w:rFonts w:asciiTheme="majorBidi" w:hAnsiTheme="majorBidi" w:cstheme="majorBidi"/>
          <w:b/>
          <w:bCs/>
          <w:sz w:val="28"/>
          <w:szCs w:val="28"/>
        </w:rPr>
        <w:t>:</w:t>
      </w:r>
    </w:p>
    <w:p w14:paraId="17C425A2" w14:textId="77777777" w:rsidR="001200CF" w:rsidRPr="001200CF" w:rsidRDefault="001200CF" w:rsidP="001A6C58">
      <w:pPr>
        <w:numPr>
          <w:ilvl w:val="0"/>
          <w:numId w:val="114"/>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لم تناقش الدراسة دور التمويل الخارجي أو الاستثمارات في تعزيز الخطط الاستراتيجية</w:t>
      </w:r>
      <w:r w:rsidRPr="001200CF">
        <w:rPr>
          <w:rFonts w:asciiTheme="majorBidi" w:hAnsiTheme="majorBidi" w:cstheme="majorBidi"/>
          <w:sz w:val="28"/>
          <w:szCs w:val="28"/>
        </w:rPr>
        <w:t>.</w:t>
      </w:r>
    </w:p>
    <w:p w14:paraId="0B0FA37F" w14:textId="3154FE7A" w:rsidR="001200CF" w:rsidRPr="001200CF" w:rsidRDefault="001200CF" w:rsidP="001A6C58">
      <w:pPr>
        <w:numPr>
          <w:ilvl w:val="0"/>
          <w:numId w:val="114"/>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اقتصرت العينة على منطقة جغرافية واحدة</w:t>
      </w:r>
      <w:r w:rsidRPr="001200CF">
        <w:rPr>
          <w:rFonts w:asciiTheme="majorBidi" w:hAnsiTheme="majorBidi" w:cstheme="majorBidi"/>
          <w:sz w:val="28"/>
          <w:szCs w:val="28"/>
        </w:rPr>
        <w:t>.</w:t>
      </w:r>
    </w:p>
    <w:p w14:paraId="71FFFFA6"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دراسة "إدارة المخاطر وعلاقتها بنمو الأصول</w:t>
      </w:r>
      <w:r w:rsidRPr="001200CF">
        <w:rPr>
          <w:rFonts w:asciiTheme="majorBidi" w:hAnsiTheme="majorBidi" w:cstheme="majorBidi"/>
          <w:b/>
          <w:bCs/>
          <w:sz w:val="28"/>
          <w:szCs w:val="28"/>
        </w:rPr>
        <w:t>" (2021)</w:t>
      </w:r>
    </w:p>
    <w:p w14:paraId="04FF6C35"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ملخص الدراسة</w:t>
      </w:r>
      <w:r w:rsidRPr="001200CF">
        <w:rPr>
          <w:rFonts w:asciiTheme="majorBidi" w:hAnsiTheme="majorBidi" w:cstheme="majorBidi"/>
          <w:b/>
          <w:bCs/>
          <w:sz w:val="28"/>
          <w:szCs w:val="28"/>
        </w:rPr>
        <w:t>:</w:t>
      </w:r>
    </w:p>
    <w:p w14:paraId="55E6EC1E" w14:textId="77777777" w:rsidR="001200CF" w:rsidRPr="001200CF" w:rsidRDefault="001200CF" w:rsidP="001A6C58">
      <w:pPr>
        <w:numPr>
          <w:ilvl w:val="0"/>
          <w:numId w:val="115"/>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lastRenderedPageBreak/>
        <w:t>ركزت على تحليل كيفية إدارة الشركات الصغيرة والمتوسطة للمخاطر وتأثير ذلك على زيادة أصولها</w:t>
      </w:r>
      <w:r w:rsidRPr="001200CF">
        <w:rPr>
          <w:rFonts w:asciiTheme="majorBidi" w:hAnsiTheme="majorBidi" w:cstheme="majorBidi"/>
          <w:sz w:val="28"/>
          <w:szCs w:val="28"/>
        </w:rPr>
        <w:t>.</w:t>
      </w:r>
    </w:p>
    <w:p w14:paraId="16FD23F3" w14:textId="77777777" w:rsidR="001200CF" w:rsidRPr="001200CF" w:rsidRDefault="001200CF" w:rsidP="001A6C58">
      <w:pPr>
        <w:numPr>
          <w:ilvl w:val="0"/>
          <w:numId w:val="115"/>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اعتمدت الدراسة على بيانات 150 شركة في قطاعات متعددة، بما في ذلك الزراعة والخدمات</w:t>
      </w:r>
      <w:r w:rsidRPr="001200CF">
        <w:rPr>
          <w:rFonts w:asciiTheme="majorBidi" w:hAnsiTheme="majorBidi" w:cstheme="majorBidi"/>
          <w:sz w:val="28"/>
          <w:szCs w:val="28"/>
        </w:rPr>
        <w:t>.</w:t>
      </w:r>
    </w:p>
    <w:p w14:paraId="0858EE15"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النتائج</w:t>
      </w:r>
      <w:r w:rsidRPr="001200CF">
        <w:rPr>
          <w:rFonts w:asciiTheme="majorBidi" w:hAnsiTheme="majorBidi" w:cstheme="majorBidi"/>
          <w:b/>
          <w:bCs/>
          <w:sz w:val="28"/>
          <w:szCs w:val="28"/>
        </w:rPr>
        <w:t>:</w:t>
      </w:r>
    </w:p>
    <w:p w14:paraId="56B25612" w14:textId="77777777" w:rsidR="001200CF" w:rsidRPr="001200CF" w:rsidRDefault="001200CF" w:rsidP="001A6C58">
      <w:pPr>
        <w:numPr>
          <w:ilvl w:val="0"/>
          <w:numId w:val="116"/>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الشركات التي اعتمدت أنظمة فعالة لإدارة المخاطر نجحت في الحفاظ على أصولها وتنميتها خلال الأزمات</w:t>
      </w:r>
      <w:r w:rsidRPr="001200CF">
        <w:rPr>
          <w:rFonts w:asciiTheme="majorBidi" w:hAnsiTheme="majorBidi" w:cstheme="majorBidi"/>
          <w:sz w:val="28"/>
          <w:szCs w:val="28"/>
        </w:rPr>
        <w:t>.</w:t>
      </w:r>
    </w:p>
    <w:p w14:paraId="129CE475" w14:textId="77777777" w:rsidR="001200CF" w:rsidRPr="001200CF" w:rsidRDefault="001200CF" w:rsidP="001A6C58">
      <w:pPr>
        <w:numPr>
          <w:ilvl w:val="0"/>
          <w:numId w:val="116"/>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الأصول غير الملموسة، مثل المعرفة والخبرات، كانت الأكثر استفادة من إدارة المخاطر الجيدة</w:t>
      </w:r>
      <w:r w:rsidRPr="001200CF">
        <w:rPr>
          <w:rFonts w:asciiTheme="majorBidi" w:hAnsiTheme="majorBidi" w:cstheme="majorBidi"/>
          <w:sz w:val="28"/>
          <w:szCs w:val="28"/>
        </w:rPr>
        <w:t>.</w:t>
      </w:r>
    </w:p>
    <w:p w14:paraId="27F50FE8"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الفجوات</w:t>
      </w:r>
      <w:r w:rsidRPr="001200CF">
        <w:rPr>
          <w:rFonts w:asciiTheme="majorBidi" w:hAnsiTheme="majorBidi" w:cstheme="majorBidi"/>
          <w:b/>
          <w:bCs/>
          <w:sz w:val="28"/>
          <w:szCs w:val="28"/>
        </w:rPr>
        <w:t>:</w:t>
      </w:r>
    </w:p>
    <w:p w14:paraId="7F7001FB" w14:textId="77777777" w:rsidR="001200CF" w:rsidRPr="001200CF" w:rsidRDefault="001200CF" w:rsidP="001A6C58">
      <w:pPr>
        <w:numPr>
          <w:ilvl w:val="0"/>
          <w:numId w:val="117"/>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لم تناقش الدراسة دور المستثمرين العملاقين في توفير حلول لإدارة المخاطر</w:t>
      </w:r>
      <w:r w:rsidRPr="001200CF">
        <w:rPr>
          <w:rFonts w:asciiTheme="majorBidi" w:hAnsiTheme="majorBidi" w:cstheme="majorBidi"/>
          <w:sz w:val="28"/>
          <w:szCs w:val="28"/>
        </w:rPr>
        <w:t>.</w:t>
      </w:r>
    </w:p>
    <w:p w14:paraId="7F07534C" w14:textId="05F4A301" w:rsidR="001200CF" w:rsidRPr="001200CF" w:rsidRDefault="001200CF" w:rsidP="001A6C58">
      <w:pPr>
        <w:numPr>
          <w:ilvl w:val="0"/>
          <w:numId w:val="117"/>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ركزت بشكل رئيسي على الجانب الداخلي دون النظر إلى التأثير الخارجي</w:t>
      </w:r>
      <w:r w:rsidRPr="001200CF">
        <w:rPr>
          <w:rFonts w:asciiTheme="majorBidi" w:hAnsiTheme="majorBidi" w:cstheme="majorBidi"/>
          <w:sz w:val="28"/>
          <w:szCs w:val="28"/>
        </w:rPr>
        <w:t>.</w:t>
      </w:r>
    </w:p>
    <w:p w14:paraId="222BD19F" w14:textId="77777777" w:rsidR="001200CF" w:rsidRDefault="001200CF" w:rsidP="001A6C58">
      <w:pPr>
        <w:bidi/>
        <w:spacing w:line="360" w:lineRule="auto"/>
        <w:jc w:val="lowKashida"/>
        <w:rPr>
          <w:rFonts w:asciiTheme="majorBidi" w:hAnsiTheme="majorBidi" w:cstheme="majorBidi"/>
          <w:sz w:val="28"/>
          <w:szCs w:val="28"/>
          <w:rtl/>
        </w:rPr>
      </w:pPr>
      <w:r w:rsidRPr="001200CF">
        <w:rPr>
          <w:rFonts w:asciiTheme="majorBidi" w:hAnsiTheme="majorBidi" w:cstheme="majorBidi"/>
          <w:sz w:val="28"/>
          <w:szCs w:val="28"/>
          <w:rtl/>
        </w:rPr>
        <w:t>تُظهر الدراسات السابقة أهمية التخطيط الاستراتيجي، الاستثمار في الابتكار، واعتماد التكنولوجيا في نمو الأصول للشركات الصغيرة والمتوسطة. ومع ذلك، هناك فجوات واضحة تتعلق بدور المستثمرين العملاقين في تعزيز نمو الأصول، سواء الملموسة أو غير الملموسة. تسعى الدراسة الحالية إلى سد هذه الفجوات من خلال تحليل تأثير مشاركة المستثمرين العملاقين على نمو الأصول، مما يضيف منظورًا جديدًا وشاملًا للأبحاث المتعلقة بهذا المجال</w:t>
      </w:r>
      <w:r w:rsidRPr="001200CF">
        <w:rPr>
          <w:rFonts w:asciiTheme="majorBidi" w:hAnsiTheme="majorBidi" w:cstheme="majorBidi"/>
          <w:sz w:val="28"/>
          <w:szCs w:val="28"/>
        </w:rPr>
        <w:t>.</w:t>
      </w:r>
    </w:p>
    <w:p w14:paraId="345FE97B" w14:textId="77777777" w:rsidR="001A6C58" w:rsidRDefault="001A6C58" w:rsidP="001A6C58">
      <w:pPr>
        <w:bidi/>
        <w:spacing w:line="360" w:lineRule="auto"/>
        <w:jc w:val="lowKashida"/>
        <w:rPr>
          <w:rFonts w:asciiTheme="majorBidi" w:hAnsiTheme="majorBidi" w:cstheme="majorBidi"/>
          <w:sz w:val="28"/>
          <w:szCs w:val="28"/>
          <w:rtl/>
        </w:rPr>
      </w:pPr>
    </w:p>
    <w:p w14:paraId="60D43017" w14:textId="77777777" w:rsidR="001A6C58" w:rsidRDefault="001A6C58" w:rsidP="001A6C58">
      <w:pPr>
        <w:bidi/>
        <w:spacing w:line="360" w:lineRule="auto"/>
        <w:jc w:val="lowKashida"/>
        <w:rPr>
          <w:rFonts w:asciiTheme="majorBidi" w:hAnsiTheme="majorBidi" w:cstheme="majorBidi"/>
          <w:sz w:val="28"/>
          <w:szCs w:val="28"/>
          <w:rtl/>
        </w:rPr>
      </w:pPr>
    </w:p>
    <w:p w14:paraId="5B1D8724" w14:textId="77777777" w:rsidR="001A6C58" w:rsidRDefault="001A6C58" w:rsidP="001A6C58">
      <w:pPr>
        <w:bidi/>
        <w:spacing w:line="360" w:lineRule="auto"/>
        <w:jc w:val="lowKashida"/>
        <w:rPr>
          <w:rFonts w:asciiTheme="majorBidi" w:hAnsiTheme="majorBidi" w:cstheme="majorBidi"/>
          <w:sz w:val="28"/>
          <w:szCs w:val="28"/>
          <w:rtl/>
        </w:rPr>
      </w:pPr>
    </w:p>
    <w:p w14:paraId="3A791905" w14:textId="77777777" w:rsidR="001A6C58" w:rsidRDefault="001A6C58" w:rsidP="001A6C58">
      <w:pPr>
        <w:bidi/>
        <w:spacing w:line="360" w:lineRule="auto"/>
        <w:jc w:val="lowKashida"/>
        <w:rPr>
          <w:rFonts w:asciiTheme="majorBidi" w:hAnsiTheme="majorBidi" w:cstheme="majorBidi"/>
          <w:sz w:val="28"/>
          <w:szCs w:val="28"/>
          <w:rtl/>
        </w:rPr>
      </w:pPr>
    </w:p>
    <w:p w14:paraId="6B05B852" w14:textId="77777777" w:rsidR="001A6C58" w:rsidRPr="001200CF" w:rsidRDefault="001A6C58" w:rsidP="001A6C58">
      <w:pPr>
        <w:bidi/>
        <w:spacing w:line="360" w:lineRule="auto"/>
        <w:jc w:val="lowKashida"/>
        <w:rPr>
          <w:rFonts w:asciiTheme="majorBidi" w:hAnsiTheme="majorBidi" w:cstheme="majorBidi"/>
          <w:sz w:val="28"/>
          <w:szCs w:val="28"/>
        </w:rPr>
      </w:pPr>
    </w:p>
    <w:p w14:paraId="605A7AEA" w14:textId="77777777" w:rsidR="001200CF" w:rsidRPr="001200CF" w:rsidRDefault="001200CF" w:rsidP="001A6C58">
      <w:pPr>
        <w:bidi/>
        <w:spacing w:line="360" w:lineRule="auto"/>
        <w:jc w:val="lowKashida"/>
        <w:rPr>
          <w:rFonts w:asciiTheme="majorBidi" w:hAnsiTheme="majorBidi" w:cstheme="majorBidi"/>
          <w:b/>
          <w:bCs/>
          <w:color w:val="4472C4" w:themeColor="accent1"/>
          <w:sz w:val="32"/>
          <w:szCs w:val="32"/>
          <w:u w:val="single"/>
        </w:rPr>
      </w:pPr>
      <w:r w:rsidRPr="001200CF">
        <w:rPr>
          <w:rFonts w:asciiTheme="majorBidi" w:hAnsiTheme="majorBidi" w:cstheme="majorBidi"/>
          <w:b/>
          <w:bCs/>
          <w:color w:val="4472C4" w:themeColor="accent1"/>
          <w:sz w:val="32"/>
          <w:szCs w:val="32"/>
          <w:u w:val="single"/>
          <w:rtl/>
        </w:rPr>
        <w:lastRenderedPageBreak/>
        <w:t>ثالثًا: الدراسات التي ربطت بين المستثمرين العملاقين ونمو الأصول</w:t>
      </w:r>
    </w:p>
    <w:p w14:paraId="5F3C8384" w14:textId="101790EF"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ركزت مجموعة من الدراسات على العلاقة بين المستثمرين العملاقين ونمو الأصول في الشركات الصغيرة والمتوسطة، موضحةً كيف يمكن للمستثمرين العملاقين أن يسهموا في تحسين الأداء المالي والتشغيلي لهذه الشركات. تتناول هذه الدراسات التأثيرات المباشرة وغير المباشرة لمشاركة المستثمرين العملاقين، بما في ذلك تقديم التمويل، تعزيز الكفاءة التشغيلية، وتمكين الشركات من دخول أسواق جديدة</w:t>
      </w:r>
      <w:r w:rsidRPr="001200CF">
        <w:rPr>
          <w:rFonts w:asciiTheme="majorBidi" w:hAnsiTheme="majorBidi" w:cstheme="majorBidi"/>
          <w:sz w:val="28"/>
          <w:szCs w:val="28"/>
        </w:rPr>
        <w:t>.</w:t>
      </w:r>
    </w:p>
    <w:p w14:paraId="2F8E37F8"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دراسة "الشراكة بين الشركات الصغيرة وصناديق الاستثمار</w:t>
      </w:r>
      <w:r w:rsidRPr="001200CF">
        <w:rPr>
          <w:rFonts w:asciiTheme="majorBidi" w:hAnsiTheme="majorBidi" w:cstheme="majorBidi"/>
          <w:b/>
          <w:bCs/>
          <w:sz w:val="28"/>
          <w:szCs w:val="28"/>
        </w:rPr>
        <w:t>" (2020)</w:t>
      </w:r>
    </w:p>
    <w:p w14:paraId="7E05F6D6"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ملخص الدراسة</w:t>
      </w:r>
      <w:r w:rsidRPr="001200CF">
        <w:rPr>
          <w:rFonts w:asciiTheme="majorBidi" w:hAnsiTheme="majorBidi" w:cstheme="majorBidi"/>
          <w:b/>
          <w:bCs/>
          <w:sz w:val="28"/>
          <w:szCs w:val="28"/>
        </w:rPr>
        <w:t>:</w:t>
      </w:r>
    </w:p>
    <w:p w14:paraId="45DB7677" w14:textId="77777777" w:rsidR="001200CF" w:rsidRPr="001200CF" w:rsidRDefault="001200CF" w:rsidP="001A6C58">
      <w:pPr>
        <w:numPr>
          <w:ilvl w:val="0"/>
          <w:numId w:val="118"/>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هدفت الدراسة إلى تحليل تأثير صناديق الاستثمار الكبرى على نمو أصول الشركات الصغيرة والمتوسطة</w:t>
      </w:r>
      <w:r w:rsidRPr="001200CF">
        <w:rPr>
          <w:rFonts w:asciiTheme="majorBidi" w:hAnsiTheme="majorBidi" w:cstheme="majorBidi"/>
          <w:sz w:val="28"/>
          <w:szCs w:val="28"/>
        </w:rPr>
        <w:t>.</w:t>
      </w:r>
    </w:p>
    <w:p w14:paraId="0F5C7D7D" w14:textId="77777777" w:rsidR="001200CF" w:rsidRPr="001200CF" w:rsidRDefault="001200CF" w:rsidP="001A6C58">
      <w:pPr>
        <w:numPr>
          <w:ilvl w:val="0"/>
          <w:numId w:val="118"/>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شملت عينة الدراسة 100 شركة صغيرة في أوروبا، حيث تم تقييم أداء الأصول الملموسة وغير الملموسة بعد الشراكة مع صناديق الاستثمار</w:t>
      </w:r>
      <w:r w:rsidRPr="001200CF">
        <w:rPr>
          <w:rFonts w:asciiTheme="majorBidi" w:hAnsiTheme="majorBidi" w:cstheme="majorBidi"/>
          <w:sz w:val="28"/>
          <w:szCs w:val="28"/>
        </w:rPr>
        <w:t>.</w:t>
      </w:r>
    </w:p>
    <w:p w14:paraId="6A46D81C"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النتائج</w:t>
      </w:r>
      <w:r w:rsidRPr="001200CF">
        <w:rPr>
          <w:rFonts w:asciiTheme="majorBidi" w:hAnsiTheme="majorBidi" w:cstheme="majorBidi"/>
          <w:b/>
          <w:bCs/>
          <w:sz w:val="28"/>
          <w:szCs w:val="28"/>
        </w:rPr>
        <w:t>:</w:t>
      </w:r>
    </w:p>
    <w:p w14:paraId="3ADD90C0" w14:textId="77777777" w:rsidR="001200CF" w:rsidRPr="001200CF" w:rsidRDefault="001200CF" w:rsidP="001A6C58">
      <w:pPr>
        <w:numPr>
          <w:ilvl w:val="0"/>
          <w:numId w:val="119"/>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زادت الأصول الملموسة للشركات بنسبة 40% في غضون ثلاث سنوات بعد تلقي الاستثمار</w:t>
      </w:r>
      <w:r w:rsidRPr="001200CF">
        <w:rPr>
          <w:rFonts w:asciiTheme="majorBidi" w:hAnsiTheme="majorBidi" w:cstheme="majorBidi"/>
          <w:sz w:val="28"/>
          <w:szCs w:val="28"/>
        </w:rPr>
        <w:t>.</w:t>
      </w:r>
    </w:p>
    <w:p w14:paraId="6106E2C6" w14:textId="77777777" w:rsidR="001200CF" w:rsidRPr="001200CF" w:rsidRDefault="001200CF" w:rsidP="001A6C58">
      <w:pPr>
        <w:numPr>
          <w:ilvl w:val="0"/>
          <w:numId w:val="119"/>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ارتفعت قيمة الأصول غير الملموسة، مثل العلامة التجارية والملكية الفكرية، نتيجة لزيادة الابتكار وتعزيز السمعة</w:t>
      </w:r>
      <w:r w:rsidRPr="001200CF">
        <w:rPr>
          <w:rFonts w:asciiTheme="majorBidi" w:hAnsiTheme="majorBidi" w:cstheme="majorBidi"/>
          <w:sz w:val="28"/>
          <w:szCs w:val="28"/>
        </w:rPr>
        <w:t>.</w:t>
      </w:r>
    </w:p>
    <w:p w14:paraId="6036BBA4" w14:textId="77777777" w:rsidR="001200CF" w:rsidRPr="001200CF" w:rsidRDefault="001200CF" w:rsidP="001A6C58">
      <w:pPr>
        <w:numPr>
          <w:ilvl w:val="0"/>
          <w:numId w:val="119"/>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الشراكة مع صناديق الاستثمار أتاحت للشركات الصغيرة الوصول إلى أسواق جديدة، مما ساهم في زيادة الإيرادات وتوسيع الأصول</w:t>
      </w:r>
      <w:r w:rsidRPr="001200CF">
        <w:rPr>
          <w:rFonts w:asciiTheme="majorBidi" w:hAnsiTheme="majorBidi" w:cstheme="majorBidi"/>
          <w:sz w:val="28"/>
          <w:szCs w:val="28"/>
        </w:rPr>
        <w:t>.</w:t>
      </w:r>
    </w:p>
    <w:p w14:paraId="2EC96A21"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الفجوات</w:t>
      </w:r>
      <w:r w:rsidRPr="001200CF">
        <w:rPr>
          <w:rFonts w:asciiTheme="majorBidi" w:hAnsiTheme="majorBidi" w:cstheme="majorBidi"/>
          <w:b/>
          <w:bCs/>
          <w:sz w:val="28"/>
          <w:szCs w:val="28"/>
        </w:rPr>
        <w:t>:</w:t>
      </w:r>
    </w:p>
    <w:p w14:paraId="1A53CDE1" w14:textId="0446C9D1" w:rsidR="001200CF" w:rsidRDefault="001200CF" w:rsidP="001A6C58">
      <w:pPr>
        <w:numPr>
          <w:ilvl w:val="0"/>
          <w:numId w:val="120"/>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ركزت الدراسة على الجانب المالي فقط ولم تناقش دور الدعم الإداري والاستراتيجي</w:t>
      </w:r>
    </w:p>
    <w:p w14:paraId="3C881F48" w14:textId="77777777" w:rsidR="001A6C58" w:rsidRPr="001200CF" w:rsidRDefault="001A6C58" w:rsidP="001A6C58">
      <w:pPr>
        <w:bidi/>
        <w:spacing w:line="360" w:lineRule="auto"/>
        <w:ind w:left="720"/>
        <w:jc w:val="lowKashida"/>
        <w:rPr>
          <w:rFonts w:asciiTheme="majorBidi" w:hAnsiTheme="majorBidi" w:cstheme="majorBidi"/>
          <w:sz w:val="28"/>
          <w:szCs w:val="28"/>
        </w:rPr>
      </w:pPr>
    </w:p>
    <w:p w14:paraId="1C0DF6CC"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lastRenderedPageBreak/>
        <w:t>دراسة "رأس المال الاجتماعي ودوره في تعزيز الأصول</w:t>
      </w:r>
      <w:r w:rsidRPr="001200CF">
        <w:rPr>
          <w:rFonts w:asciiTheme="majorBidi" w:hAnsiTheme="majorBidi" w:cstheme="majorBidi"/>
          <w:b/>
          <w:bCs/>
          <w:sz w:val="28"/>
          <w:szCs w:val="28"/>
        </w:rPr>
        <w:t>" (2018)</w:t>
      </w:r>
    </w:p>
    <w:p w14:paraId="5EC1C394"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ملخص الدراسة</w:t>
      </w:r>
      <w:r w:rsidRPr="001200CF">
        <w:rPr>
          <w:rFonts w:asciiTheme="majorBidi" w:hAnsiTheme="majorBidi" w:cstheme="majorBidi"/>
          <w:b/>
          <w:bCs/>
          <w:sz w:val="28"/>
          <w:szCs w:val="28"/>
        </w:rPr>
        <w:t>:</w:t>
      </w:r>
    </w:p>
    <w:p w14:paraId="4A78EBF1" w14:textId="77777777" w:rsidR="001200CF" w:rsidRPr="001200CF" w:rsidRDefault="001200CF" w:rsidP="001A6C58">
      <w:pPr>
        <w:numPr>
          <w:ilvl w:val="0"/>
          <w:numId w:val="121"/>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تناولت الدراسة دور رأس المال الاجتماعي الذي يوفره المستثمرون العملاقون في دعم نمو الأصول غير الملموسة للشركات الصغيرة والمتوسطة</w:t>
      </w:r>
      <w:r w:rsidRPr="001200CF">
        <w:rPr>
          <w:rFonts w:asciiTheme="majorBidi" w:hAnsiTheme="majorBidi" w:cstheme="majorBidi"/>
          <w:sz w:val="28"/>
          <w:szCs w:val="28"/>
        </w:rPr>
        <w:t>.</w:t>
      </w:r>
    </w:p>
    <w:p w14:paraId="1C005AF7" w14:textId="77777777" w:rsidR="001200CF" w:rsidRPr="001200CF" w:rsidRDefault="001200CF" w:rsidP="001A6C58">
      <w:pPr>
        <w:numPr>
          <w:ilvl w:val="0"/>
          <w:numId w:val="121"/>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اعتمدت الدراسة على بيانات من 75 شركة صغيرة في آسيا</w:t>
      </w:r>
      <w:r w:rsidRPr="001200CF">
        <w:rPr>
          <w:rFonts w:asciiTheme="majorBidi" w:hAnsiTheme="majorBidi" w:cstheme="majorBidi"/>
          <w:sz w:val="28"/>
          <w:szCs w:val="28"/>
        </w:rPr>
        <w:t>.</w:t>
      </w:r>
    </w:p>
    <w:p w14:paraId="54AE641C"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النتائج</w:t>
      </w:r>
      <w:r w:rsidRPr="001200CF">
        <w:rPr>
          <w:rFonts w:asciiTheme="majorBidi" w:hAnsiTheme="majorBidi" w:cstheme="majorBidi"/>
          <w:b/>
          <w:bCs/>
          <w:sz w:val="28"/>
          <w:szCs w:val="28"/>
        </w:rPr>
        <w:t>:</w:t>
      </w:r>
    </w:p>
    <w:p w14:paraId="414370B8" w14:textId="77777777" w:rsidR="001200CF" w:rsidRPr="001200CF" w:rsidRDefault="001200CF" w:rsidP="001A6C58">
      <w:pPr>
        <w:numPr>
          <w:ilvl w:val="0"/>
          <w:numId w:val="122"/>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المستثمرون العملاقون ساهموا في بناء شبكات تجارية قوية للشركات الصغيرة، مما عزز من قيمة الأصول غير الملموسة</w:t>
      </w:r>
      <w:r w:rsidRPr="001200CF">
        <w:rPr>
          <w:rFonts w:asciiTheme="majorBidi" w:hAnsiTheme="majorBidi" w:cstheme="majorBidi"/>
          <w:sz w:val="28"/>
          <w:szCs w:val="28"/>
        </w:rPr>
        <w:t>.</w:t>
      </w:r>
    </w:p>
    <w:p w14:paraId="534827EC" w14:textId="77777777" w:rsidR="001200CF" w:rsidRPr="001200CF" w:rsidRDefault="001200CF" w:rsidP="001A6C58">
      <w:pPr>
        <w:numPr>
          <w:ilvl w:val="0"/>
          <w:numId w:val="122"/>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ساعدت هذه الشبكات في تحسين سمعة الشركات المدعومة، وزيادة قاعدة عملائها</w:t>
      </w:r>
      <w:r w:rsidRPr="001200CF">
        <w:rPr>
          <w:rFonts w:asciiTheme="majorBidi" w:hAnsiTheme="majorBidi" w:cstheme="majorBidi"/>
          <w:sz w:val="28"/>
          <w:szCs w:val="28"/>
        </w:rPr>
        <w:t>.</w:t>
      </w:r>
    </w:p>
    <w:p w14:paraId="123063DA" w14:textId="77777777" w:rsidR="001200CF" w:rsidRPr="001200CF" w:rsidRDefault="001200CF" w:rsidP="001A6C58">
      <w:pPr>
        <w:numPr>
          <w:ilvl w:val="0"/>
          <w:numId w:val="122"/>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أدى نقل المعرفة والخبرات من المستثمرين إلى تحسين كفاءة الشركات في إدارة أصولها</w:t>
      </w:r>
      <w:r w:rsidRPr="001200CF">
        <w:rPr>
          <w:rFonts w:asciiTheme="majorBidi" w:hAnsiTheme="majorBidi" w:cstheme="majorBidi"/>
          <w:sz w:val="28"/>
          <w:szCs w:val="28"/>
        </w:rPr>
        <w:t>.</w:t>
      </w:r>
    </w:p>
    <w:p w14:paraId="657350E0"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الفجوات</w:t>
      </w:r>
      <w:r w:rsidRPr="001200CF">
        <w:rPr>
          <w:rFonts w:asciiTheme="majorBidi" w:hAnsiTheme="majorBidi" w:cstheme="majorBidi"/>
          <w:b/>
          <w:bCs/>
          <w:sz w:val="28"/>
          <w:szCs w:val="28"/>
        </w:rPr>
        <w:t>:</w:t>
      </w:r>
    </w:p>
    <w:p w14:paraId="595C53EB" w14:textId="126B1228" w:rsidR="001200CF" w:rsidRPr="001200CF" w:rsidRDefault="001200CF" w:rsidP="001A6C58">
      <w:pPr>
        <w:numPr>
          <w:ilvl w:val="0"/>
          <w:numId w:val="123"/>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لم تتناول الدراسة التأثير طويل الأمد على الأصول الملموسة أو المادية</w:t>
      </w:r>
      <w:r w:rsidRPr="001200CF">
        <w:rPr>
          <w:rFonts w:asciiTheme="majorBidi" w:hAnsiTheme="majorBidi" w:cstheme="majorBidi"/>
          <w:sz w:val="28"/>
          <w:szCs w:val="28"/>
        </w:rPr>
        <w:t>.</w:t>
      </w:r>
    </w:p>
    <w:p w14:paraId="460C3AFB"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دراسة "إدارة المخاطر والاستثمارات العملاقة</w:t>
      </w:r>
      <w:r w:rsidRPr="001200CF">
        <w:rPr>
          <w:rFonts w:asciiTheme="majorBidi" w:hAnsiTheme="majorBidi" w:cstheme="majorBidi"/>
          <w:b/>
          <w:bCs/>
          <w:sz w:val="28"/>
          <w:szCs w:val="28"/>
        </w:rPr>
        <w:t>" (2021)</w:t>
      </w:r>
    </w:p>
    <w:p w14:paraId="5E3F9C81"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ملخص الدراسة</w:t>
      </w:r>
      <w:r w:rsidRPr="001200CF">
        <w:rPr>
          <w:rFonts w:asciiTheme="majorBidi" w:hAnsiTheme="majorBidi" w:cstheme="majorBidi"/>
          <w:b/>
          <w:bCs/>
          <w:sz w:val="28"/>
          <w:szCs w:val="28"/>
        </w:rPr>
        <w:t>:</w:t>
      </w:r>
    </w:p>
    <w:p w14:paraId="4963DB3A" w14:textId="77777777" w:rsidR="001200CF" w:rsidRPr="001200CF" w:rsidRDefault="001200CF" w:rsidP="001A6C58">
      <w:pPr>
        <w:numPr>
          <w:ilvl w:val="0"/>
          <w:numId w:val="124"/>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ركزت الدراسة على العلاقة بين مشاركة المستثمرين العملاقين وإدارة المخاطر التي تواجه الشركات الصغيرة والمتوسطة، وتأثير ذلك على نمو أصولها</w:t>
      </w:r>
      <w:r w:rsidRPr="001200CF">
        <w:rPr>
          <w:rFonts w:asciiTheme="majorBidi" w:hAnsiTheme="majorBidi" w:cstheme="majorBidi"/>
          <w:sz w:val="28"/>
          <w:szCs w:val="28"/>
        </w:rPr>
        <w:t>.</w:t>
      </w:r>
    </w:p>
    <w:p w14:paraId="16DE1C29" w14:textId="77777777" w:rsidR="001200CF" w:rsidRPr="001200CF" w:rsidRDefault="001200CF" w:rsidP="001A6C58">
      <w:pPr>
        <w:numPr>
          <w:ilvl w:val="0"/>
          <w:numId w:val="124"/>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شملت الدراسة عينة من 50 شركة في أمريكا الشمالية</w:t>
      </w:r>
      <w:r w:rsidRPr="001200CF">
        <w:rPr>
          <w:rFonts w:asciiTheme="majorBidi" w:hAnsiTheme="majorBidi" w:cstheme="majorBidi"/>
          <w:sz w:val="28"/>
          <w:szCs w:val="28"/>
        </w:rPr>
        <w:t>.</w:t>
      </w:r>
    </w:p>
    <w:p w14:paraId="61EB0D6F"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النتائج</w:t>
      </w:r>
      <w:r w:rsidRPr="001200CF">
        <w:rPr>
          <w:rFonts w:asciiTheme="majorBidi" w:hAnsiTheme="majorBidi" w:cstheme="majorBidi"/>
          <w:b/>
          <w:bCs/>
          <w:sz w:val="28"/>
          <w:szCs w:val="28"/>
        </w:rPr>
        <w:t>:</w:t>
      </w:r>
    </w:p>
    <w:p w14:paraId="116F528A" w14:textId="77777777" w:rsidR="001200CF" w:rsidRPr="001200CF" w:rsidRDefault="001200CF" w:rsidP="001A6C58">
      <w:pPr>
        <w:numPr>
          <w:ilvl w:val="0"/>
          <w:numId w:val="125"/>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وفرت صناديق الاستثمار الكبرى حلولًا فعالة لإدارة المخاطر المالية والتشغيلية، مما أدى إلى حماية الأصول المملوكة للشركات الصغيرة</w:t>
      </w:r>
      <w:r w:rsidRPr="001200CF">
        <w:rPr>
          <w:rFonts w:asciiTheme="majorBidi" w:hAnsiTheme="majorBidi" w:cstheme="majorBidi"/>
          <w:sz w:val="28"/>
          <w:szCs w:val="28"/>
        </w:rPr>
        <w:t>.</w:t>
      </w:r>
    </w:p>
    <w:p w14:paraId="76BE2B3B" w14:textId="77777777" w:rsidR="001200CF" w:rsidRPr="001200CF" w:rsidRDefault="001200CF" w:rsidP="001A6C58">
      <w:pPr>
        <w:numPr>
          <w:ilvl w:val="0"/>
          <w:numId w:val="125"/>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lastRenderedPageBreak/>
        <w:t>المستثمرون العملاقون ساعدوا الشركات على تقليل الخسائر الناتجة عن الأزمات الاقتصادية وزيادة أصولها الملموسة بنسبة 25</w:t>
      </w:r>
      <w:r w:rsidRPr="001200CF">
        <w:rPr>
          <w:rFonts w:asciiTheme="majorBidi" w:hAnsiTheme="majorBidi" w:cstheme="majorBidi"/>
          <w:sz w:val="28"/>
          <w:szCs w:val="28"/>
        </w:rPr>
        <w:t>%.</w:t>
      </w:r>
    </w:p>
    <w:p w14:paraId="788D71FD" w14:textId="77777777" w:rsidR="001200CF" w:rsidRPr="001200CF" w:rsidRDefault="001200CF" w:rsidP="001A6C58">
      <w:pPr>
        <w:numPr>
          <w:ilvl w:val="0"/>
          <w:numId w:val="125"/>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ساهمت إدارة المخاطر الجيدة في تحسين جودة العمليات وزيادة كفاءة استغلال الأصول</w:t>
      </w:r>
      <w:r w:rsidRPr="001200CF">
        <w:rPr>
          <w:rFonts w:asciiTheme="majorBidi" w:hAnsiTheme="majorBidi" w:cstheme="majorBidi"/>
          <w:sz w:val="28"/>
          <w:szCs w:val="28"/>
        </w:rPr>
        <w:t>.</w:t>
      </w:r>
    </w:p>
    <w:p w14:paraId="655AE4FA"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الفجوات</w:t>
      </w:r>
      <w:r w:rsidRPr="001200CF">
        <w:rPr>
          <w:rFonts w:asciiTheme="majorBidi" w:hAnsiTheme="majorBidi" w:cstheme="majorBidi"/>
          <w:b/>
          <w:bCs/>
          <w:sz w:val="28"/>
          <w:szCs w:val="28"/>
        </w:rPr>
        <w:t>:</w:t>
      </w:r>
    </w:p>
    <w:p w14:paraId="43C6C1F9" w14:textId="2A5399F4" w:rsidR="001200CF" w:rsidRPr="001200CF" w:rsidRDefault="001200CF" w:rsidP="001A6C58">
      <w:pPr>
        <w:numPr>
          <w:ilvl w:val="0"/>
          <w:numId w:val="126"/>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اقتصرت الدراسة على تحليل المخاطر ولم تتناول جوانب أخرى مثل الابتكار أو توسيع الأسواق</w:t>
      </w:r>
      <w:r w:rsidRPr="001200CF">
        <w:rPr>
          <w:rFonts w:asciiTheme="majorBidi" w:hAnsiTheme="majorBidi" w:cstheme="majorBidi"/>
          <w:sz w:val="28"/>
          <w:szCs w:val="28"/>
        </w:rPr>
        <w:t>.</w:t>
      </w:r>
    </w:p>
    <w:p w14:paraId="3B0C4FFD"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دراسة "دور المستثمرين العملاقين في تمويل الابتكار</w:t>
      </w:r>
      <w:r w:rsidRPr="001200CF">
        <w:rPr>
          <w:rFonts w:asciiTheme="majorBidi" w:hAnsiTheme="majorBidi" w:cstheme="majorBidi"/>
          <w:b/>
          <w:bCs/>
          <w:sz w:val="28"/>
          <w:szCs w:val="28"/>
        </w:rPr>
        <w:t>" (2020)</w:t>
      </w:r>
    </w:p>
    <w:p w14:paraId="62657147"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ملخص الدراسة</w:t>
      </w:r>
      <w:r w:rsidRPr="001200CF">
        <w:rPr>
          <w:rFonts w:asciiTheme="majorBidi" w:hAnsiTheme="majorBidi" w:cstheme="majorBidi"/>
          <w:b/>
          <w:bCs/>
          <w:sz w:val="28"/>
          <w:szCs w:val="28"/>
        </w:rPr>
        <w:t>:</w:t>
      </w:r>
    </w:p>
    <w:p w14:paraId="68B79EDC" w14:textId="77777777" w:rsidR="001200CF" w:rsidRPr="001200CF" w:rsidRDefault="001200CF" w:rsidP="001A6C58">
      <w:pPr>
        <w:numPr>
          <w:ilvl w:val="0"/>
          <w:numId w:val="127"/>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هدفت الدراسة إلى استكشاف العلاقة بين الاستثمارات العملاقة والابتكار كعامل لتعزيز الأصول غير الملموسة في الشركات الصغيرة والمتوسطة</w:t>
      </w:r>
      <w:r w:rsidRPr="001200CF">
        <w:rPr>
          <w:rFonts w:asciiTheme="majorBidi" w:hAnsiTheme="majorBidi" w:cstheme="majorBidi"/>
          <w:sz w:val="28"/>
          <w:szCs w:val="28"/>
        </w:rPr>
        <w:t>.</w:t>
      </w:r>
    </w:p>
    <w:p w14:paraId="6756579A" w14:textId="77777777" w:rsidR="001200CF" w:rsidRPr="001200CF" w:rsidRDefault="001200CF" w:rsidP="001A6C58">
      <w:pPr>
        <w:numPr>
          <w:ilvl w:val="0"/>
          <w:numId w:val="127"/>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شملت الدراسة عينة من 120 شركة ناشئة في الولايات المتحدة وكندا</w:t>
      </w:r>
      <w:r w:rsidRPr="001200CF">
        <w:rPr>
          <w:rFonts w:asciiTheme="majorBidi" w:hAnsiTheme="majorBidi" w:cstheme="majorBidi"/>
          <w:sz w:val="28"/>
          <w:szCs w:val="28"/>
        </w:rPr>
        <w:t>.</w:t>
      </w:r>
    </w:p>
    <w:p w14:paraId="766BAE8C"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النتائج</w:t>
      </w:r>
      <w:r w:rsidRPr="001200CF">
        <w:rPr>
          <w:rFonts w:asciiTheme="majorBidi" w:hAnsiTheme="majorBidi" w:cstheme="majorBidi"/>
          <w:b/>
          <w:bCs/>
          <w:sz w:val="28"/>
          <w:szCs w:val="28"/>
        </w:rPr>
        <w:t>:</w:t>
      </w:r>
    </w:p>
    <w:p w14:paraId="1C141783" w14:textId="77777777" w:rsidR="001200CF" w:rsidRPr="001200CF" w:rsidRDefault="001200CF" w:rsidP="001A6C58">
      <w:pPr>
        <w:numPr>
          <w:ilvl w:val="0"/>
          <w:numId w:val="128"/>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استثمارات المستثمرين العملاقين ساهمت في زيادة الإنفاق على البحث والتطوير بنسبة 50%، مما أدى إلى نمو الأصول الفكرية</w:t>
      </w:r>
      <w:r w:rsidRPr="001200CF">
        <w:rPr>
          <w:rFonts w:asciiTheme="majorBidi" w:hAnsiTheme="majorBidi" w:cstheme="majorBidi"/>
          <w:sz w:val="28"/>
          <w:szCs w:val="28"/>
        </w:rPr>
        <w:t>.</w:t>
      </w:r>
    </w:p>
    <w:p w14:paraId="49D6D0BC" w14:textId="77777777" w:rsidR="001200CF" w:rsidRPr="001200CF" w:rsidRDefault="001200CF" w:rsidP="001A6C58">
      <w:pPr>
        <w:numPr>
          <w:ilvl w:val="0"/>
          <w:numId w:val="128"/>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الابتكارات المدعومة من المستثمرين ساعدت الشركات على تحسين منتجاتها، مما انعكس إيجابيًا على قيمة الأصول</w:t>
      </w:r>
      <w:r w:rsidRPr="001200CF">
        <w:rPr>
          <w:rFonts w:asciiTheme="majorBidi" w:hAnsiTheme="majorBidi" w:cstheme="majorBidi"/>
          <w:sz w:val="28"/>
          <w:szCs w:val="28"/>
        </w:rPr>
        <w:t>.</w:t>
      </w:r>
    </w:p>
    <w:p w14:paraId="51129576" w14:textId="77777777" w:rsidR="001200CF" w:rsidRPr="001200CF" w:rsidRDefault="001200CF" w:rsidP="001A6C58">
      <w:pPr>
        <w:numPr>
          <w:ilvl w:val="0"/>
          <w:numId w:val="128"/>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الشراكة مع المستثمرين عززت من تنافسية الشركات في الأسواق المحلية والدولية</w:t>
      </w:r>
      <w:r w:rsidRPr="001200CF">
        <w:rPr>
          <w:rFonts w:asciiTheme="majorBidi" w:hAnsiTheme="majorBidi" w:cstheme="majorBidi"/>
          <w:sz w:val="28"/>
          <w:szCs w:val="28"/>
        </w:rPr>
        <w:t>.</w:t>
      </w:r>
    </w:p>
    <w:p w14:paraId="50FCAF8D"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الفجوات</w:t>
      </w:r>
      <w:r w:rsidRPr="001200CF">
        <w:rPr>
          <w:rFonts w:asciiTheme="majorBidi" w:hAnsiTheme="majorBidi" w:cstheme="majorBidi"/>
          <w:b/>
          <w:bCs/>
          <w:sz w:val="28"/>
          <w:szCs w:val="28"/>
        </w:rPr>
        <w:t>:</w:t>
      </w:r>
    </w:p>
    <w:p w14:paraId="35FFB076" w14:textId="1808451E" w:rsidR="001200CF" w:rsidRDefault="001200CF" w:rsidP="001A6C58">
      <w:pPr>
        <w:numPr>
          <w:ilvl w:val="0"/>
          <w:numId w:val="129"/>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لم تناقش الدراسة الأصول الملموسة ودور المستثمرين في تحسين البنية التحتية</w:t>
      </w:r>
      <w:r w:rsidRPr="001200CF">
        <w:rPr>
          <w:rFonts w:asciiTheme="majorBidi" w:hAnsiTheme="majorBidi" w:cstheme="majorBidi"/>
          <w:sz w:val="28"/>
          <w:szCs w:val="28"/>
        </w:rPr>
        <w:t>.</w:t>
      </w:r>
    </w:p>
    <w:p w14:paraId="18351F0D" w14:textId="77777777" w:rsidR="001A6C58" w:rsidRDefault="001A6C58" w:rsidP="001A6C58">
      <w:pPr>
        <w:bidi/>
        <w:spacing w:line="360" w:lineRule="auto"/>
        <w:jc w:val="lowKashida"/>
        <w:rPr>
          <w:rFonts w:asciiTheme="majorBidi" w:hAnsiTheme="majorBidi" w:cstheme="majorBidi"/>
          <w:sz w:val="28"/>
          <w:szCs w:val="28"/>
          <w:rtl/>
        </w:rPr>
      </w:pPr>
    </w:p>
    <w:p w14:paraId="75A346B5" w14:textId="77777777" w:rsidR="001A6C58" w:rsidRPr="001200CF" w:rsidRDefault="001A6C58" w:rsidP="001A6C58">
      <w:pPr>
        <w:bidi/>
        <w:spacing w:line="360" w:lineRule="auto"/>
        <w:jc w:val="lowKashida"/>
        <w:rPr>
          <w:rFonts w:asciiTheme="majorBidi" w:hAnsiTheme="majorBidi" w:cstheme="majorBidi"/>
          <w:sz w:val="28"/>
          <w:szCs w:val="28"/>
        </w:rPr>
      </w:pPr>
    </w:p>
    <w:p w14:paraId="2D2163F4"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lastRenderedPageBreak/>
        <w:t>دراسة "تأثير المستثمرين العملاقين على التوسع الجغرافي للشركات الصغيرة</w:t>
      </w:r>
      <w:r w:rsidRPr="001200CF">
        <w:rPr>
          <w:rFonts w:asciiTheme="majorBidi" w:hAnsiTheme="majorBidi" w:cstheme="majorBidi"/>
          <w:b/>
          <w:bCs/>
          <w:sz w:val="28"/>
          <w:szCs w:val="28"/>
        </w:rPr>
        <w:t>" (2019)</w:t>
      </w:r>
    </w:p>
    <w:p w14:paraId="75044D3F"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ملخص الدراسة</w:t>
      </w:r>
      <w:r w:rsidRPr="001200CF">
        <w:rPr>
          <w:rFonts w:asciiTheme="majorBidi" w:hAnsiTheme="majorBidi" w:cstheme="majorBidi"/>
          <w:b/>
          <w:bCs/>
          <w:sz w:val="28"/>
          <w:szCs w:val="28"/>
        </w:rPr>
        <w:t>:</w:t>
      </w:r>
    </w:p>
    <w:p w14:paraId="41146046" w14:textId="77777777" w:rsidR="001200CF" w:rsidRPr="001200CF" w:rsidRDefault="001200CF" w:rsidP="001A6C58">
      <w:pPr>
        <w:numPr>
          <w:ilvl w:val="0"/>
          <w:numId w:val="130"/>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تناولت هذه الدراسة كيفية استفادة الشركات الصغيرة من شبكات المستثمرين العملاقين للتوسع جغرافيًا، وتأثير ذلك على نمو أصولها</w:t>
      </w:r>
      <w:r w:rsidRPr="001200CF">
        <w:rPr>
          <w:rFonts w:asciiTheme="majorBidi" w:hAnsiTheme="majorBidi" w:cstheme="majorBidi"/>
          <w:sz w:val="28"/>
          <w:szCs w:val="28"/>
        </w:rPr>
        <w:t>.</w:t>
      </w:r>
    </w:p>
    <w:p w14:paraId="45BE36F8" w14:textId="77777777" w:rsidR="001200CF" w:rsidRPr="001200CF" w:rsidRDefault="001200CF" w:rsidP="001A6C58">
      <w:pPr>
        <w:numPr>
          <w:ilvl w:val="0"/>
          <w:numId w:val="130"/>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شملت الدراسة تحليل حالات عملية لـ 30 شركة صغيرة في جنوب شرق آسيا</w:t>
      </w:r>
      <w:r w:rsidRPr="001200CF">
        <w:rPr>
          <w:rFonts w:asciiTheme="majorBidi" w:hAnsiTheme="majorBidi" w:cstheme="majorBidi"/>
          <w:sz w:val="28"/>
          <w:szCs w:val="28"/>
        </w:rPr>
        <w:t>.</w:t>
      </w:r>
    </w:p>
    <w:p w14:paraId="2D4FA442"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النتائج</w:t>
      </w:r>
      <w:r w:rsidRPr="001200CF">
        <w:rPr>
          <w:rFonts w:asciiTheme="majorBidi" w:hAnsiTheme="majorBidi" w:cstheme="majorBidi"/>
          <w:b/>
          <w:bCs/>
          <w:sz w:val="28"/>
          <w:szCs w:val="28"/>
        </w:rPr>
        <w:t>:</w:t>
      </w:r>
    </w:p>
    <w:p w14:paraId="635D3B7C" w14:textId="77777777" w:rsidR="001200CF" w:rsidRPr="001200CF" w:rsidRDefault="001200CF" w:rsidP="001A6C58">
      <w:pPr>
        <w:numPr>
          <w:ilvl w:val="0"/>
          <w:numId w:val="131"/>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الشركات التي استفادت من شبكات المستثمرين استطاعت التوسع إلى أسواق إقليمية ودولية، مما أدى إلى زيادة الأصول المالية والمادية بنسبة 30</w:t>
      </w:r>
      <w:r w:rsidRPr="001200CF">
        <w:rPr>
          <w:rFonts w:asciiTheme="majorBidi" w:hAnsiTheme="majorBidi" w:cstheme="majorBidi"/>
          <w:sz w:val="28"/>
          <w:szCs w:val="28"/>
        </w:rPr>
        <w:t>%.</w:t>
      </w:r>
    </w:p>
    <w:p w14:paraId="0ABFF724" w14:textId="77777777" w:rsidR="001200CF" w:rsidRPr="001200CF" w:rsidRDefault="001200CF" w:rsidP="001A6C58">
      <w:pPr>
        <w:numPr>
          <w:ilvl w:val="0"/>
          <w:numId w:val="131"/>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ساعد المستثمرون في تحسين قنوات التوزيع، مما رفع من قيمة الأصول اللوجستية للشركات</w:t>
      </w:r>
      <w:r w:rsidRPr="001200CF">
        <w:rPr>
          <w:rFonts w:asciiTheme="majorBidi" w:hAnsiTheme="majorBidi" w:cstheme="majorBidi"/>
          <w:sz w:val="28"/>
          <w:szCs w:val="28"/>
        </w:rPr>
        <w:t>.</w:t>
      </w:r>
    </w:p>
    <w:p w14:paraId="0178D38F"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الفجوات</w:t>
      </w:r>
      <w:r w:rsidRPr="001200CF">
        <w:rPr>
          <w:rFonts w:asciiTheme="majorBidi" w:hAnsiTheme="majorBidi" w:cstheme="majorBidi"/>
          <w:b/>
          <w:bCs/>
          <w:sz w:val="28"/>
          <w:szCs w:val="28"/>
        </w:rPr>
        <w:t>:</w:t>
      </w:r>
    </w:p>
    <w:p w14:paraId="4ED47D5E" w14:textId="1BB2AA6D" w:rsidR="001200CF" w:rsidRPr="001200CF" w:rsidRDefault="001200CF" w:rsidP="001A6C58">
      <w:pPr>
        <w:numPr>
          <w:ilvl w:val="0"/>
          <w:numId w:val="132"/>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لم تتناول الدراسة الأصول غير الملموسة مثل العلامة التجارية أو المعرفة المكتسبة</w:t>
      </w:r>
      <w:r w:rsidRPr="001200CF">
        <w:rPr>
          <w:rFonts w:asciiTheme="majorBidi" w:hAnsiTheme="majorBidi" w:cstheme="majorBidi"/>
          <w:sz w:val="28"/>
          <w:szCs w:val="28"/>
        </w:rPr>
        <w:t>.</w:t>
      </w:r>
    </w:p>
    <w:p w14:paraId="48DA58E0"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دراسة "العلاقة بين المستثمرين العملاقين والاستدامة المالية</w:t>
      </w:r>
      <w:r w:rsidRPr="001200CF">
        <w:rPr>
          <w:rFonts w:asciiTheme="majorBidi" w:hAnsiTheme="majorBidi" w:cstheme="majorBidi"/>
          <w:b/>
          <w:bCs/>
          <w:sz w:val="28"/>
          <w:szCs w:val="28"/>
        </w:rPr>
        <w:t>" (2021)</w:t>
      </w:r>
    </w:p>
    <w:p w14:paraId="7B9063BC"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ملخص الدراسة</w:t>
      </w:r>
      <w:r w:rsidRPr="001200CF">
        <w:rPr>
          <w:rFonts w:asciiTheme="majorBidi" w:hAnsiTheme="majorBidi" w:cstheme="majorBidi"/>
          <w:b/>
          <w:bCs/>
          <w:sz w:val="28"/>
          <w:szCs w:val="28"/>
        </w:rPr>
        <w:t>:</w:t>
      </w:r>
    </w:p>
    <w:p w14:paraId="6D4F25BF" w14:textId="77777777" w:rsidR="001200CF" w:rsidRPr="001200CF" w:rsidRDefault="001200CF" w:rsidP="001A6C58">
      <w:pPr>
        <w:numPr>
          <w:ilvl w:val="0"/>
          <w:numId w:val="133"/>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هدفت الدراسة إلى تحليل العلاقة بين دعم المستثمرين العملاقين واستدامة الأصول المالية في الشركات الصغيرة والمتوسطة</w:t>
      </w:r>
      <w:r w:rsidRPr="001200CF">
        <w:rPr>
          <w:rFonts w:asciiTheme="majorBidi" w:hAnsiTheme="majorBidi" w:cstheme="majorBidi"/>
          <w:sz w:val="28"/>
          <w:szCs w:val="28"/>
        </w:rPr>
        <w:t>.</w:t>
      </w:r>
    </w:p>
    <w:p w14:paraId="1067F35F" w14:textId="77777777" w:rsidR="001200CF" w:rsidRPr="001200CF" w:rsidRDefault="001200CF" w:rsidP="001A6C58">
      <w:pPr>
        <w:numPr>
          <w:ilvl w:val="0"/>
          <w:numId w:val="133"/>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شملت عينة من 90 شركة صغيرة في أوروبا والشرق الأوسط</w:t>
      </w:r>
      <w:r w:rsidRPr="001200CF">
        <w:rPr>
          <w:rFonts w:asciiTheme="majorBidi" w:hAnsiTheme="majorBidi" w:cstheme="majorBidi"/>
          <w:sz w:val="28"/>
          <w:szCs w:val="28"/>
        </w:rPr>
        <w:t>.</w:t>
      </w:r>
    </w:p>
    <w:p w14:paraId="7EF03509"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النتائج</w:t>
      </w:r>
      <w:r w:rsidRPr="001200CF">
        <w:rPr>
          <w:rFonts w:asciiTheme="majorBidi" w:hAnsiTheme="majorBidi" w:cstheme="majorBidi"/>
          <w:b/>
          <w:bCs/>
          <w:sz w:val="28"/>
          <w:szCs w:val="28"/>
        </w:rPr>
        <w:t>:</w:t>
      </w:r>
    </w:p>
    <w:p w14:paraId="602F9CF1" w14:textId="77777777" w:rsidR="001200CF" w:rsidRPr="001200CF" w:rsidRDefault="001200CF" w:rsidP="001A6C58">
      <w:pPr>
        <w:numPr>
          <w:ilvl w:val="0"/>
          <w:numId w:val="134"/>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أدت مشاركة المستثمرين إلى تحسين الاستدامة المالية للشركات الصغيرة، مما ساهم في الحفاظ على أصولها ونموها</w:t>
      </w:r>
      <w:r w:rsidRPr="001200CF">
        <w:rPr>
          <w:rFonts w:asciiTheme="majorBidi" w:hAnsiTheme="majorBidi" w:cstheme="majorBidi"/>
          <w:sz w:val="28"/>
          <w:szCs w:val="28"/>
        </w:rPr>
        <w:t>.</w:t>
      </w:r>
    </w:p>
    <w:p w14:paraId="1DA4C15D" w14:textId="77777777" w:rsidR="001200CF" w:rsidRPr="001200CF" w:rsidRDefault="001200CF" w:rsidP="001A6C58">
      <w:pPr>
        <w:numPr>
          <w:ilvl w:val="0"/>
          <w:numId w:val="134"/>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الدعم المالي والاستراتيجي ساعد الشركات على تجاوز الأزمات الاقتصادية وزيادة أصولها بنسبة 35</w:t>
      </w:r>
      <w:r w:rsidRPr="001200CF">
        <w:rPr>
          <w:rFonts w:asciiTheme="majorBidi" w:hAnsiTheme="majorBidi" w:cstheme="majorBidi"/>
          <w:sz w:val="28"/>
          <w:szCs w:val="28"/>
        </w:rPr>
        <w:t>%.</w:t>
      </w:r>
    </w:p>
    <w:p w14:paraId="549AD145"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lastRenderedPageBreak/>
        <w:t>الفجوات</w:t>
      </w:r>
      <w:r w:rsidRPr="001200CF">
        <w:rPr>
          <w:rFonts w:asciiTheme="majorBidi" w:hAnsiTheme="majorBidi" w:cstheme="majorBidi"/>
          <w:b/>
          <w:bCs/>
          <w:sz w:val="28"/>
          <w:szCs w:val="28"/>
        </w:rPr>
        <w:t>:</w:t>
      </w:r>
    </w:p>
    <w:p w14:paraId="525B1EA7" w14:textId="77777777" w:rsidR="001200CF" w:rsidRPr="001200CF" w:rsidRDefault="001200CF" w:rsidP="001A6C58">
      <w:pPr>
        <w:numPr>
          <w:ilvl w:val="0"/>
          <w:numId w:val="135"/>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ركزت الدراسة على الجانب المالي ولم تتناول الأثر الاجتماعي أو الثقافي للمستثمرين</w:t>
      </w:r>
      <w:r w:rsidRPr="001200CF">
        <w:rPr>
          <w:rFonts w:asciiTheme="majorBidi" w:hAnsiTheme="majorBidi" w:cstheme="majorBidi"/>
          <w:sz w:val="28"/>
          <w:szCs w:val="28"/>
        </w:rPr>
        <w:t>.</w:t>
      </w:r>
    </w:p>
    <w:p w14:paraId="48853329" w14:textId="7777777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أظهرت الدراسات السابقة أن المستثمرين العملاقين يلعبون دورًا محوريًا في تعزيز نمو الأصول للشركات الصغيرة والمتوسطة من خلال توفير التمويل، تحسين إدارة المخاطر، وتعزيز الابتكار. ومع ذلك، ركزت معظم الدراسات على جانب واحد فقط، مثل الأصول الملموسة أو غير الملموسة، أو التأثير المالي دون التطرق للجوانب الاجتماعية والتنظيمية. تسعى الدراسة الحالية إلى سد هذه الفجوات من خلال تحليل شامل يربط بين جميع هذه الجوانب، مما يقدم رؤية أكثر تكاملًا حول دور المستثمرين العملاقين في دعم نمو الأصول</w:t>
      </w:r>
      <w:r w:rsidRPr="001200CF">
        <w:rPr>
          <w:rFonts w:asciiTheme="majorBidi" w:hAnsiTheme="majorBidi" w:cstheme="majorBidi"/>
          <w:sz w:val="28"/>
          <w:szCs w:val="28"/>
        </w:rPr>
        <w:t>.</w:t>
      </w:r>
    </w:p>
    <w:p w14:paraId="54B83186" w14:textId="77777777" w:rsidR="001200CF" w:rsidRPr="001200CF" w:rsidRDefault="001200CF" w:rsidP="001A6C58">
      <w:pPr>
        <w:bidi/>
        <w:spacing w:line="360" w:lineRule="auto"/>
        <w:jc w:val="lowKashida"/>
        <w:rPr>
          <w:rFonts w:asciiTheme="majorBidi" w:hAnsiTheme="majorBidi" w:cstheme="majorBidi"/>
          <w:b/>
          <w:bCs/>
          <w:color w:val="4472C4" w:themeColor="accent1"/>
          <w:sz w:val="32"/>
          <w:szCs w:val="32"/>
          <w:u w:val="single"/>
        </w:rPr>
      </w:pPr>
      <w:r w:rsidRPr="001200CF">
        <w:rPr>
          <w:rFonts w:asciiTheme="majorBidi" w:hAnsiTheme="majorBidi" w:cstheme="majorBidi"/>
          <w:b/>
          <w:bCs/>
          <w:color w:val="4472C4" w:themeColor="accent1"/>
          <w:sz w:val="32"/>
          <w:szCs w:val="32"/>
          <w:u w:val="single"/>
          <w:rtl/>
        </w:rPr>
        <w:t>رابعًا: ما يميز الدراسة الحالية عن الدراسات السابقة</w:t>
      </w:r>
    </w:p>
    <w:p w14:paraId="3950C15D" w14:textId="77777777" w:rsidR="001200CF" w:rsidRPr="001200CF" w:rsidRDefault="001200CF" w:rsidP="001A6C58">
      <w:pPr>
        <w:bidi/>
        <w:spacing w:line="360" w:lineRule="auto"/>
        <w:jc w:val="lowKashida"/>
        <w:rPr>
          <w:rFonts w:asciiTheme="majorBidi" w:hAnsiTheme="majorBidi" w:cstheme="majorBidi"/>
          <w:b/>
          <w:bCs/>
          <w:sz w:val="28"/>
          <w:szCs w:val="28"/>
        </w:rPr>
      </w:pPr>
      <w:r w:rsidRPr="001200CF">
        <w:rPr>
          <w:rFonts w:asciiTheme="majorBidi" w:hAnsiTheme="majorBidi" w:cstheme="majorBidi"/>
          <w:b/>
          <w:bCs/>
          <w:sz w:val="28"/>
          <w:szCs w:val="28"/>
          <w:rtl/>
        </w:rPr>
        <w:t>مقدمة</w:t>
      </w:r>
    </w:p>
    <w:p w14:paraId="0B583CC6" w14:textId="0E6D68B7" w:rsidR="001200CF" w:rsidRPr="001200CF"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تُعد الدراسة الحالية محاولة لربط العلاقة بين مشاركة المستثمرين العملاقين ونمو الأصول في الشركات الصغيرة والمتوسطة بطريقة شاملة تُغطي الجوانب التي أغفلتها الدراسات السابقة. على الرغم من أن الدراسات السابقة تناولت بعض الأبعاد الفردية لهذه العلاقة، إلا أنها لم تقدم تحليلاً متكاملاً يربط بين العوامل المالية، الإدارية، والاستراتيجية التي تشكل هذه العلاقة</w:t>
      </w:r>
      <w:r w:rsidRPr="001200CF">
        <w:rPr>
          <w:rFonts w:asciiTheme="majorBidi" w:hAnsiTheme="majorBidi" w:cstheme="majorBidi"/>
          <w:sz w:val="28"/>
          <w:szCs w:val="28"/>
        </w:rPr>
        <w:t>.</w:t>
      </w:r>
    </w:p>
    <w:p w14:paraId="53203D03" w14:textId="700B2BB7" w:rsidR="001200CF" w:rsidRPr="001A6C58" w:rsidRDefault="001200CF" w:rsidP="001A6C58">
      <w:pPr>
        <w:pStyle w:val="ListParagraph"/>
        <w:numPr>
          <w:ilvl w:val="0"/>
          <w:numId w:val="152"/>
        </w:numPr>
        <w:bidi/>
        <w:spacing w:line="360" w:lineRule="auto"/>
        <w:jc w:val="lowKashida"/>
        <w:rPr>
          <w:rFonts w:asciiTheme="majorBidi" w:hAnsiTheme="majorBidi" w:cstheme="majorBidi"/>
          <w:b/>
          <w:bCs/>
          <w:sz w:val="28"/>
          <w:szCs w:val="28"/>
        </w:rPr>
      </w:pPr>
      <w:r w:rsidRPr="001A6C58">
        <w:rPr>
          <w:rFonts w:asciiTheme="majorBidi" w:hAnsiTheme="majorBidi" w:cstheme="majorBidi"/>
          <w:b/>
          <w:bCs/>
          <w:sz w:val="28"/>
          <w:szCs w:val="28"/>
          <w:rtl/>
        </w:rPr>
        <w:t>شمولية العلاقة بين المستثمرين العملاقين ونمو الأصول</w:t>
      </w:r>
    </w:p>
    <w:p w14:paraId="16D18810" w14:textId="77777777" w:rsidR="001200CF" w:rsidRPr="001200CF" w:rsidRDefault="001200CF" w:rsidP="001A6C58">
      <w:pPr>
        <w:numPr>
          <w:ilvl w:val="0"/>
          <w:numId w:val="136"/>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الدراسات السابقة</w:t>
      </w:r>
      <w:r w:rsidRPr="001200CF">
        <w:rPr>
          <w:rFonts w:asciiTheme="majorBidi" w:hAnsiTheme="majorBidi" w:cstheme="majorBidi"/>
          <w:b/>
          <w:bCs/>
          <w:sz w:val="28"/>
          <w:szCs w:val="28"/>
        </w:rPr>
        <w:t>:</w:t>
      </w:r>
      <w:r w:rsidRPr="001200CF">
        <w:rPr>
          <w:rFonts w:asciiTheme="majorBidi" w:hAnsiTheme="majorBidi" w:cstheme="majorBidi"/>
          <w:sz w:val="28"/>
          <w:szCs w:val="28"/>
        </w:rPr>
        <w:t xml:space="preserve"> </w:t>
      </w:r>
      <w:r w:rsidRPr="001200CF">
        <w:rPr>
          <w:rFonts w:asciiTheme="majorBidi" w:hAnsiTheme="majorBidi" w:cstheme="majorBidi"/>
          <w:sz w:val="28"/>
          <w:szCs w:val="28"/>
          <w:rtl/>
        </w:rPr>
        <w:t>ركزت معظم الدراسات السابقة على جانب معين من العلاقة، مثل التمويل (دراسة "رأس المال الجريء") أو الابتكار (دراسة "تمويل الابتكار")</w:t>
      </w:r>
      <w:r w:rsidRPr="001200CF">
        <w:rPr>
          <w:rFonts w:asciiTheme="majorBidi" w:hAnsiTheme="majorBidi" w:cstheme="majorBidi"/>
          <w:sz w:val="28"/>
          <w:szCs w:val="28"/>
        </w:rPr>
        <w:t>.</w:t>
      </w:r>
    </w:p>
    <w:p w14:paraId="7F5D9DD5" w14:textId="77777777" w:rsidR="001200CF" w:rsidRPr="001200CF" w:rsidRDefault="001200CF" w:rsidP="001A6C58">
      <w:pPr>
        <w:numPr>
          <w:ilvl w:val="0"/>
          <w:numId w:val="136"/>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الدراسة الحالية</w:t>
      </w:r>
      <w:r w:rsidRPr="001200CF">
        <w:rPr>
          <w:rFonts w:asciiTheme="majorBidi" w:hAnsiTheme="majorBidi" w:cstheme="majorBidi"/>
          <w:b/>
          <w:bCs/>
          <w:sz w:val="28"/>
          <w:szCs w:val="28"/>
        </w:rPr>
        <w:t>:</w:t>
      </w:r>
      <w:r w:rsidRPr="001200CF">
        <w:rPr>
          <w:rFonts w:asciiTheme="majorBidi" w:hAnsiTheme="majorBidi" w:cstheme="majorBidi"/>
          <w:sz w:val="28"/>
          <w:szCs w:val="28"/>
        </w:rPr>
        <w:t xml:space="preserve"> </w:t>
      </w:r>
      <w:r w:rsidRPr="001200CF">
        <w:rPr>
          <w:rFonts w:asciiTheme="majorBidi" w:hAnsiTheme="majorBidi" w:cstheme="majorBidi"/>
          <w:sz w:val="28"/>
          <w:szCs w:val="28"/>
          <w:rtl/>
        </w:rPr>
        <w:t>تقدم هذه الدراسة منظورًا شاملاً يشمل</w:t>
      </w:r>
      <w:r w:rsidRPr="001200CF">
        <w:rPr>
          <w:rFonts w:asciiTheme="majorBidi" w:hAnsiTheme="majorBidi" w:cstheme="majorBidi"/>
          <w:sz w:val="28"/>
          <w:szCs w:val="28"/>
        </w:rPr>
        <w:t>:</w:t>
      </w:r>
    </w:p>
    <w:p w14:paraId="457CF448" w14:textId="77777777" w:rsidR="001200CF" w:rsidRPr="001200CF" w:rsidRDefault="001200CF" w:rsidP="001A6C58">
      <w:pPr>
        <w:numPr>
          <w:ilvl w:val="1"/>
          <w:numId w:val="136"/>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الأصول الملموسة (مثل المعدات والبنية التحتية)</w:t>
      </w:r>
      <w:r w:rsidRPr="001200CF">
        <w:rPr>
          <w:rFonts w:asciiTheme="majorBidi" w:hAnsiTheme="majorBidi" w:cstheme="majorBidi"/>
          <w:sz w:val="28"/>
          <w:szCs w:val="28"/>
        </w:rPr>
        <w:t>.</w:t>
      </w:r>
    </w:p>
    <w:p w14:paraId="65B44A64" w14:textId="77777777" w:rsidR="001200CF" w:rsidRPr="001200CF" w:rsidRDefault="001200CF" w:rsidP="001A6C58">
      <w:pPr>
        <w:numPr>
          <w:ilvl w:val="1"/>
          <w:numId w:val="136"/>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الأصول غير الملموسة (مثل العلامة التجارية وبراءات الاختراع)</w:t>
      </w:r>
      <w:r w:rsidRPr="001200CF">
        <w:rPr>
          <w:rFonts w:asciiTheme="majorBidi" w:hAnsiTheme="majorBidi" w:cstheme="majorBidi"/>
          <w:sz w:val="28"/>
          <w:szCs w:val="28"/>
        </w:rPr>
        <w:t>.</w:t>
      </w:r>
    </w:p>
    <w:p w14:paraId="44969397" w14:textId="331E47B5" w:rsidR="001200CF" w:rsidRDefault="001200CF" w:rsidP="001A6C58">
      <w:pPr>
        <w:numPr>
          <w:ilvl w:val="1"/>
          <w:numId w:val="136"/>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التأثيرات طويلة الأمد للدعم المالي وغير المالي</w:t>
      </w:r>
      <w:r w:rsidRPr="001200CF">
        <w:rPr>
          <w:rFonts w:asciiTheme="majorBidi" w:hAnsiTheme="majorBidi" w:cstheme="majorBidi"/>
          <w:sz w:val="28"/>
          <w:szCs w:val="28"/>
        </w:rPr>
        <w:t>.</w:t>
      </w:r>
    </w:p>
    <w:p w14:paraId="0CA6BF8E" w14:textId="77777777" w:rsidR="001A6C58" w:rsidRPr="001200CF" w:rsidRDefault="001A6C58" w:rsidP="001A6C58">
      <w:pPr>
        <w:bidi/>
        <w:spacing w:line="360" w:lineRule="auto"/>
        <w:ind w:left="1440"/>
        <w:jc w:val="lowKashida"/>
        <w:rPr>
          <w:rFonts w:asciiTheme="majorBidi" w:hAnsiTheme="majorBidi" w:cstheme="majorBidi"/>
          <w:sz w:val="28"/>
          <w:szCs w:val="28"/>
        </w:rPr>
      </w:pPr>
    </w:p>
    <w:p w14:paraId="5FA8E211" w14:textId="58EF8D63" w:rsidR="001200CF" w:rsidRPr="001A6C58" w:rsidRDefault="001200CF" w:rsidP="001A6C58">
      <w:pPr>
        <w:pStyle w:val="ListParagraph"/>
        <w:numPr>
          <w:ilvl w:val="0"/>
          <w:numId w:val="152"/>
        </w:numPr>
        <w:bidi/>
        <w:spacing w:line="360" w:lineRule="auto"/>
        <w:jc w:val="lowKashida"/>
        <w:rPr>
          <w:rFonts w:asciiTheme="majorBidi" w:hAnsiTheme="majorBidi" w:cstheme="majorBidi"/>
          <w:b/>
          <w:bCs/>
          <w:sz w:val="28"/>
          <w:szCs w:val="28"/>
        </w:rPr>
      </w:pPr>
      <w:r w:rsidRPr="001A6C58">
        <w:rPr>
          <w:rFonts w:asciiTheme="majorBidi" w:hAnsiTheme="majorBidi" w:cstheme="majorBidi"/>
          <w:b/>
          <w:bCs/>
          <w:sz w:val="28"/>
          <w:szCs w:val="28"/>
          <w:rtl/>
        </w:rPr>
        <w:lastRenderedPageBreak/>
        <w:t>دمج الأبعاد المالية وغير المالية</w:t>
      </w:r>
    </w:p>
    <w:p w14:paraId="6CF59AB0" w14:textId="77777777" w:rsidR="001200CF" w:rsidRPr="001200CF" w:rsidRDefault="001200CF" w:rsidP="001A6C58">
      <w:pPr>
        <w:numPr>
          <w:ilvl w:val="0"/>
          <w:numId w:val="137"/>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الدراسات السابقة</w:t>
      </w:r>
      <w:r w:rsidRPr="001200CF">
        <w:rPr>
          <w:rFonts w:asciiTheme="majorBidi" w:hAnsiTheme="majorBidi" w:cstheme="majorBidi"/>
          <w:b/>
          <w:bCs/>
          <w:sz w:val="28"/>
          <w:szCs w:val="28"/>
        </w:rPr>
        <w:t>:</w:t>
      </w:r>
      <w:r w:rsidRPr="001200CF">
        <w:rPr>
          <w:rFonts w:asciiTheme="majorBidi" w:hAnsiTheme="majorBidi" w:cstheme="majorBidi"/>
          <w:sz w:val="28"/>
          <w:szCs w:val="28"/>
        </w:rPr>
        <w:t xml:space="preserve"> </w:t>
      </w:r>
      <w:r w:rsidRPr="001200CF">
        <w:rPr>
          <w:rFonts w:asciiTheme="majorBidi" w:hAnsiTheme="majorBidi" w:cstheme="majorBidi"/>
          <w:sz w:val="28"/>
          <w:szCs w:val="28"/>
          <w:rtl/>
        </w:rPr>
        <w:t>ركزت بعض الدراسات على الجوانب المالية فقط، مثل توفير التمويل وتعزيز الإيرادات (دراسة "إدارة المخاطر")</w:t>
      </w:r>
      <w:r w:rsidRPr="001200CF">
        <w:rPr>
          <w:rFonts w:asciiTheme="majorBidi" w:hAnsiTheme="majorBidi" w:cstheme="majorBidi"/>
          <w:sz w:val="28"/>
          <w:szCs w:val="28"/>
        </w:rPr>
        <w:t xml:space="preserve">. </w:t>
      </w:r>
      <w:r w:rsidRPr="001200CF">
        <w:rPr>
          <w:rFonts w:asciiTheme="majorBidi" w:hAnsiTheme="majorBidi" w:cstheme="majorBidi"/>
          <w:sz w:val="28"/>
          <w:szCs w:val="28"/>
          <w:rtl/>
        </w:rPr>
        <w:t>في المقابل، ركزت دراسات أخرى على الجوانب غير المالية مثل الابتكار والشبكات (دراسة "رأس المال الاجتماعي")</w:t>
      </w:r>
      <w:r w:rsidRPr="001200CF">
        <w:rPr>
          <w:rFonts w:asciiTheme="majorBidi" w:hAnsiTheme="majorBidi" w:cstheme="majorBidi"/>
          <w:sz w:val="28"/>
          <w:szCs w:val="28"/>
        </w:rPr>
        <w:t>.</w:t>
      </w:r>
    </w:p>
    <w:p w14:paraId="253C3D16" w14:textId="77777777" w:rsidR="001200CF" w:rsidRPr="001200CF" w:rsidRDefault="001200CF" w:rsidP="001A6C58">
      <w:pPr>
        <w:numPr>
          <w:ilvl w:val="0"/>
          <w:numId w:val="137"/>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الدراسة الحالية</w:t>
      </w:r>
      <w:r w:rsidRPr="001200CF">
        <w:rPr>
          <w:rFonts w:asciiTheme="majorBidi" w:hAnsiTheme="majorBidi" w:cstheme="majorBidi"/>
          <w:b/>
          <w:bCs/>
          <w:sz w:val="28"/>
          <w:szCs w:val="28"/>
        </w:rPr>
        <w:t>:</w:t>
      </w:r>
      <w:r w:rsidRPr="001200CF">
        <w:rPr>
          <w:rFonts w:asciiTheme="majorBidi" w:hAnsiTheme="majorBidi" w:cstheme="majorBidi"/>
          <w:sz w:val="28"/>
          <w:szCs w:val="28"/>
        </w:rPr>
        <w:t xml:space="preserve"> </w:t>
      </w:r>
      <w:r w:rsidRPr="001200CF">
        <w:rPr>
          <w:rFonts w:asciiTheme="majorBidi" w:hAnsiTheme="majorBidi" w:cstheme="majorBidi"/>
          <w:sz w:val="28"/>
          <w:szCs w:val="28"/>
          <w:rtl/>
        </w:rPr>
        <w:t>تجمع بين البعدين المالي وغير المالي، موضحةً كيف يمكن للمستثمرين العملاقين تقديم دعم مالي واستراتيجي يؤدي إلى</w:t>
      </w:r>
      <w:r w:rsidRPr="001200CF">
        <w:rPr>
          <w:rFonts w:asciiTheme="majorBidi" w:hAnsiTheme="majorBidi" w:cstheme="majorBidi"/>
          <w:sz w:val="28"/>
          <w:szCs w:val="28"/>
        </w:rPr>
        <w:t>:</w:t>
      </w:r>
    </w:p>
    <w:p w14:paraId="1300453E" w14:textId="77777777" w:rsidR="001200CF" w:rsidRPr="001200CF" w:rsidRDefault="001200CF" w:rsidP="001A6C58">
      <w:pPr>
        <w:numPr>
          <w:ilvl w:val="1"/>
          <w:numId w:val="137"/>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تعزيز الكفاءة التشغيلية</w:t>
      </w:r>
      <w:r w:rsidRPr="001200CF">
        <w:rPr>
          <w:rFonts w:asciiTheme="majorBidi" w:hAnsiTheme="majorBidi" w:cstheme="majorBidi"/>
          <w:sz w:val="28"/>
          <w:szCs w:val="28"/>
        </w:rPr>
        <w:t>.</w:t>
      </w:r>
    </w:p>
    <w:p w14:paraId="0C6D239C" w14:textId="77777777" w:rsidR="001200CF" w:rsidRPr="001200CF" w:rsidRDefault="001200CF" w:rsidP="001A6C58">
      <w:pPr>
        <w:numPr>
          <w:ilvl w:val="1"/>
          <w:numId w:val="137"/>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تحسين إدارة المخاطر</w:t>
      </w:r>
      <w:r w:rsidRPr="001200CF">
        <w:rPr>
          <w:rFonts w:asciiTheme="majorBidi" w:hAnsiTheme="majorBidi" w:cstheme="majorBidi"/>
          <w:sz w:val="28"/>
          <w:szCs w:val="28"/>
        </w:rPr>
        <w:t>.</w:t>
      </w:r>
    </w:p>
    <w:p w14:paraId="422C13CE" w14:textId="0141339F" w:rsidR="001200CF" w:rsidRPr="001200CF" w:rsidRDefault="001200CF" w:rsidP="001A6C58">
      <w:pPr>
        <w:numPr>
          <w:ilvl w:val="1"/>
          <w:numId w:val="137"/>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تسريع الابتكار وتطوير الموارد البشرية</w:t>
      </w:r>
      <w:r w:rsidRPr="001200CF">
        <w:rPr>
          <w:rFonts w:asciiTheme="majorBidi" w:hAnsiTheme="majorBidi" w:cstheme="majorBidi"/>
          <w:sz w:val="28"/>
          <w:szCs w:val="28"/>
        </w:rPr>
        <w:t>.</w:t>
      </w:r>
    </w:p>
    <w:p w14:paraId="3000AE5D" w14:textId="31269004" w:rsidR="001200CF" w:rsidRPr="001A6C58" w:rsidRDefault="001200CF" w:rsidP="001A6C58">
      <w:pPr>
        <w:pStyle w:val="ListParagraph"/>
        <w:numPr>
          <w:ilvl w:val="0"/>
          <w:numId w:val="152"/>
        </w:numPr>
        <w:bidi/>
        <w:spacing w:line="360" w:lineRule="auto"/>
        <w:jc w:val="lowKashida"/>
        <w:rPr>
          <w:rFonts w:asciiTheme="majorBidi" w:hAnsiTheme="majorBidi" w:cstheme="majorBidi"/>
          <w:b/>
          <w:bCs/>
          <w:sz w:val="28"/>
          <w:szCs w:val="28"/>
        </w:rPr>
      </w:pPr>
      <w:r w:rsidRPr="001A6C58">
        <w:rPr>
          <w:rFonts w:asciiTheme="majorBidi" w:hAnsiTheme="majorBidi" w:cstheme="majorBidi"/>
          <w:b/>
          <w:bCs/>
          <w:sz w:val="28"/>
          <w:szCs w:val="28"/>
          <w:rtl/>
        </w:rPr>
        <w:t>التركيز على تأثير الدعم الإداري والاستراتيجي</w:t>
      </w:r>
    </w:p>
    <w:p w14:paraId="252DE82C" w14:textId="77777777" w:rsidR="001200CF" w:rsidRPr="001200CF" w:rsidRDefault="001200CF" w:rsidP="001A6C58">
      <w:pPr>
        <w:numPr>
          <w:ilvl w:val="0"/>
          <w:numId w:val="138"/>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الدراسات السابقة</w:t>
      </w:r>
      <w:r w:rsidRPr="001200CF">
        <w:rPr>
          <w:rFonts w:asciiTheme="majorBidi" w:hAnsiTheme="majorBidi" w:cstheme="majorBidi"/>
          <w:b/>
          <w:bCs/>
          <w:sz w:val="28"/>
          <w:szCs w:val="28"/>
        </w:rPr>
        <w:t>:</w:t>
      </w:r>
      <w:r w:rsidRPr="001200CF">
        <w:rPr>
          <w:rFonts w:asciiTheme="majorBidi" w:hAnsiTheme="majorBidi" w:cstheme="majorBidi"/>
          <w:sz w:val="28"/>
          <w:szCs w:val="28"/>
        </w:rPr>
        <w:t xml:space="preserve"> </w:t>
      </w:r>
      <w:r w:rsidRPr="001200CF">
        <w:rPr>
          <w:rFonts w:asciiTheme="majorBidi" w:hAnsiTheme="majorBidi" w:cstheme="majorBidi"/>
          <w:sz w:val="28"/>
          <w:szCs w:val="28"/>
          <w:rtl/>
        </w:rPr>
        <w:t>ركزت غالبية الدراسات على التمويل كعامل رئيسي لنمو الأصول، بينما قللت من أهمية الدعم الإداري</w:t>
      </w:r>
      <w:r w:rsidRPr="001200CF">
        <w:rPr>
          <w:rFonts w:asciiTheme="majorBidi" w:hAnsiTheme="majorBidi" w:cstheme="majorBidi"/>
          <w:sz w:val="28"/>
          <w:szCs w:val="28"/>
        </w:rPr>
        <w:t>.</w:t>
      </w:r>
    </w:p>
    <w:p w14:paraId="6D30B746" w14:textId="77777777" w:rsidR="001200CF" w:rsidRPr="001200CF" w:rsidRDefault="001200CF" w:rsidP="001A6C58">
      <w:pPr>
        <w:numPr>
          <w:ilvl w:val="0"/>
          <w:numId w:val="138"/>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الدراسة الحالية</w:t>
      </w:r>
      <w:r w:rsidRPr="001200CF">
        <w:rPr>
          <w:rFonts w:asciiTheme="majorBidi" w:hAnsiTheme="majorBidi" w:cstheme="majorBidi"/>
          <w:b/>
          <w:bCs/>
          <w:sz w:val="28"/>
          <w:szCs w:val="28"/>
        </w:rPr>
        <w:t>:</w:t>
      </w:r>
      <w:r w:rsidRPr="001200CF">
        <w:rPr>
          <w:rFonts w:asciiTheme="majorBidi" w:hAnsiTheme="majorBidi" w:cstheme="majorBidi"/>
          <w:sz w:val="28"/>
          <w:szCs w:val="28"/>
        </w:rPr>
        <w:t xml:space="preserve"> </w:t>
      </w:r>
      <w:r w:rsidRPr="001200CF">
        <w:rPr>
          <w:rFonts w:asciiTheme="majorBidi" w:hAnsiTheme="majorBidi" w:cstheme="majorBidi"/>
          <w:sz w:val="28"/>
          <w:szCs w:val="28"/>
          <w:rtl/>
        </w:rPr>
        <w:t>تسلط الضوء على دور الدعم الإداري والاستراتيجي، مثل</w:t>
      </w:r>
      <w:r w:rsidRPr="001200CF">
        <w:rPr>
          <w:rFonts w:asciiTheme="majorBidi" w:hAnsiTheme="majorBidi" w:cstheme="majorBidi"/>
          <w:sz w:val="28"/>
          <w:szCs w:val="28"/>
        </w:rPr>
        <w:t>:</w:t>
      </w:r>
    </w:p>
    <w:p w14:paraId="00F3E9BA" w14:textId="77777777" w:rsidR="001200CF" w:rsidRPr="001200CF" w:rsidRDefault="001200CF" w:rsidP="001A6C58">
      <w:pPr>
        <w:numPr>
          <w:ilvl w:val="1"/>
          <w:numId w:val="138"/>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تحسين العمليات التشغيلية</w:t>
      </w:r>
      <w:r w:rsidRPr="001200CF">
        <w:rPr>
          <w:rFonts w:asciiTheme="majorBidi" w:hAnsiTheme="majorBidi" w:cstheme="majorBidi"/>
          <w:sz w:val="28"/>
          <w:szCs w:val="28"/>
        </w:rPr>
        <w:t>.</w:t>
      </w:r>
    </w:p>
    <w:p w14:paraId="285A2A43" w14:textId="77777777" w:rsidR="001200CF" w:rsidRPr="001200CF" w:rsidRDefault="001200CF" w:rsidP="001A6C58">
      <w:pPr>
        <w:numPr>
          <w:ilvl w:val="1"/>
          <w:numId w:val="138"/>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تعزيز كفاءة استخدام الموارد</w:t>
      </w:r>
      <w:r w:rsidRPr="001200CF">
        <w:rPr>
          <w:rFonts w:asciiTheme="majorBidi" w:hAnsiTheme="majorBidi" w:cstheme="majorBidi"/>
          <w:sz w:val="28"/>
          <w:szCs w:val="28"/>
        </w:rPr>
        <w:t>.</w:t>
      </w:r>
    </w:p>
    <w:p w14:paraId="6A6359EA" w14:textId="3336D370" w:rsidR="001200CF" w:rsidRPr="001200CF" w:rsidRDefault="001200CF" w:rsidP="001A6C58">
      <w:pPr>
        <w:numPr>
          <w:ilvl w:val="1"/>
          <w:numId w:val="138"/>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بناء استراتيجيات طويلة الأمد تؤدي إلى زيادة استدامة الأصول</w:t>
      </w:r>
      <w:r w:rsidRPr="001200CF">
        <w:rPr>
          <w:rFonts w:asciiTheme="majorBidi" w:hAnsiTheme="majorBidi" w:cstheme="majorBidi"/>
          <w:sz w:val="28"/>
          <w:szCs w:val="28"/>
        </w:rPr>
        <w:t>.</w:t>
      </w:r>
    </w:p>
    <w:p w14:paraId="007D4AAE" w14:textId="0760703F" w:rsidR="001200CF" w:rsidRPr="001A6C58" w:rsidRDefault="001200CF" w:rsidP="001A6C58">
      <w:pPr>
        <w:pStyle w:val="ListParagraph"/>
        <w:numPr>
          <w:ilvl w:val="0"/>
          <w:numId w:val="152"/>
        </w:numPr>
        <w:bidi/>
        <w:spacing w:line="360" w:lineRule="auto"/>
        <w:jc w:val="lowKashida"/>
        <w:rPr>
          <w:rFonts w:asciiTheme="majorBidi" w:hAnsiTheme="majorBidi" w:cstheme="majorBidi"/>
          <w:b/>
          <w:bCs/>
          <w:sz w:val="28"/>
          <w:szCs w:val="28"/>
        </w:rPr>
      </w:pPr>
      <w:r w:rsidRPr="001A6C58">
        <w:rPr>
          <w:rFonts w:asciiTheme="majorBidi" w:hAnsiTheme="majorBidi" w:cstheme="majorBidi"/>
          <w:b/>
          <w:bCs/>
          <w:sz w:val="28"/>
          <w:szCs w:val="28"/>
          <w:rtl/>
        </w:rPr>
        <w:t>تحليل الفجوات الزمنية</w:t>
      </w:r>
    </w:p>
    <w:p w14:paraId="61A696C7" w14:textId="77777777" w:rsidR="001200CF" w:rsidRPr="001200CF" w:rsidRDefault="001200CF" w:rsidP="001A6C58">
      <w:pPr>
        <w:numPr>
          <w:ilvl w:val="0"/>
          <w:numId w:val="139"/>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الدراسات السابقة</w:t>
      </w:r>
      <w:r w:rsidRPr="001200CF">
        <w:rPr>
          <w:rFonts w:asciiTheme="majorBidi" w:hAnsiTheme="majorBidi" w:cstheme="majorBidi"/>
          <w:b/>
          <w:bCs/>
          <w:sz w:val="28"/>
          <w:szCs w:val="28"/>
        </w:rPr>
        <w:t>:</w:t>
      </w:r>
      <w:r w:rsidRPr="001200CF">
        <w:rPr>
          <w:rFonts w:asciiTheme="majorBidi" w:hAnsiTheme="majorBidi" w:cstheme="majorBidi"/>
          <w:sz w:val="28"/>
          <w:szCs w:val="28"/>
        </w:rPr>
        <w:t xml:space="preserve"> </w:t>
      </w:r>
      <w:r w:rsidRPr="001200CF">
        <w:rPr>
          <w:rFonts w:asciiTheme="majorBidi" w:hAnsiTheme="majorBidi" w:cstheme="majorBidi"/>
          <w:sz w:val="28"/>
          <w:szCs w:val="28"/>
          <w:rtl/>
        </w:rPr>
        <w:t>ركزت على النتائج قصيرة الأمد بعد مشاركة المستثمرين العملاقين (مثل دراسات النمو خلال 2-3 سنوات)</w:t>
      </w:r>
      <w:r w:rsidRPr="001200CF">
        <w:rPr>
          <w:rFonts w:asciiTheme="majorBidi" w:hAnsiTheme="majorBidi" w:cstheme="majorBidi"/>
          <w:sz w:val="28"/>
          <w:szCs w:val="28"/>
        </w:rPr>
        <w:t>.</w:t>
      </w:r>
    </w:p>
    <w:p w14:paraId="63CC1EA8" w14:textId="1E7B1935" w:rsidR="001200CF" w:rsidRPr="001200CF" w:rsidRDefault="001200CF" w:rsidP="001A6C58">
      <w:pPr>
        <w:numPr>
          <w:ilvl w:val="0"/>
          <w:numId w:val="139"/>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الدراسة الحالية</w:t>
      </w:r>
      <w:r w:rsidRPr="001200CF">
        <w:rPr>
          <w:rFonts w:asciiTheme="majorBidi" w:hAnsiTheme="majorBidi" w:cstheme="majorBidi"/>
          <w:b/>
          <w:bCs/>
          <w:sz w:val="28"/>
          <w:szCs w:val="28"/>
        </w:rPr>
        <w:t>:</w:t>
      </w:r>
      <w:r w:rsidRPr="001200CF">
        <w:rPr>
          <w:rFonts w:asciiTheme="majorBidi" w:hAnsiTheme="majorBidi" w:cstheme="majorBidi"/>
          <w:sz w:val="28"/>
          <w:szCs w:val="28"/>
        </w:rPr>
        <w:t xml:space="preserve"> </w:t>
      </w:r>
      <w:r w:rsidRPr="001200CF">
        <w:rPr>
          <w:rFonts w:asciiTheme="majorBidi" w:hAnsiTheme="majorBidi" w:cstheme="majorBidi"/>
          <w:sz w:val="28"/>
          <w:szCs w:val="28"/>
          <w:rtl/>
        </w:rPr>
        <w:t>تستكشف التأثيرات طويلة الأمد لمشاركة المستثمرين على نمو الأصول واستدامتها، مع تحليل العلاقة التفاعلية بين المستثمرين والشركات على مدار دورات حياة الأعمال</w:t>
      </w:r>
      <w:r w:rsidRPr="001200CF">
        <w:rPr>
          <w:rFonts w:asciiTheme="majorBidi" w:hAnsiTheme="majorBidi" w:cstheme="majorBidi"/>
          <w:sz w:val="28"/>
          <w:szCs w:val="28"/>
        </w:rPr>
        <w:t>.</w:t>
      </w:r>
    </w:p>
    <w:p w14:paraId="28C0F2CB" w14:textId="062A1099" w:rsidR="001200CF" w:rsidRPr="001A6C58" w:rsidRDefault="001200CF" w:rsidP="001A6C58">
      <w:pPr>
        <w:pStyle w:val="ListParagraph"/>
        <w:numPr>
          <w:ilvl w:val="0"/>
          <w:numId w:val="152"/>
        </w:numPr>
        <w:bidi/>
        <w:spacing w:line="360" w:lineRule="auto"/>
        <w:jc w:val="lowKashida"/>
        <w:rPr>
          <w:rFonts w:asciiTheme="majorBidi" w:hAnsiTheme="majorBidi" w:cstheme="majorBidi"/>
          <w:b/>
          <w:bCs/>
          <w:sz w:val="28"/>
          <w:szCs w:val="28"/>
        </w:rPr>
      </w:pPr>
      <w:r w:rsidRPr="001A6C58">
        <w:rPr>
          <w:rFonts w:asciiTheme="majorBidi" w:hAnsiTheme="majorBidi" w:cstheme="majorBidi"/>
          <w:b/>
          <w:bCs/>
          <w:sz w:val="28"/>
          <w:szCs w:val="28"/>
          <w:rtl/>
        </w:rPr>
        <w:lastRenderedPageBreak/>
        <w:t>توسيع نطاق السياق الجغرافي</w:t>
      </w:r>
    </w:p>
    <w:p w14:paraId="0D2F0E78" w14:textId="77777777" w:rsidR="001200CF" w:rsidRPr="001200CF" w:rsidRDefault="001200CF" w:rsidP="001A6C58">
      <w:pPr>
        <w:numPr>
          <w:ilvl w:val="0"/>
          <w:numId w:val="140"/>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الدراسات السابقة</w:t>
      </w:r>
      <w:r w:rsidRPr="001200CF">
        <w:rPr>
          <w:rFonts w:asciiTheme="majorBidi" w:hAnsiTheme="majorBidi" w:cstheme="majorBidi"/>
          <w:b/>
          <w:bCs/>
          <w:sz w:val="28"/>
          <w:szCs w:val="28"/>
        </w:rPr>
        <w:t>:</w:t>
      </w:r>
      <w:r w:rsidRPr="001200CF">
        <w:rPr>
          <w:rFonts w:asciiTheme="majorBidi" w:hAnsiTheme="majorBidi" w:cstheme="majorBidi"/>
          <w:sz w:val="28"/>
          <w:szCs w:val="28"/>
        </w:rPr>
        <w:t xml:space="preserve"> </w:t>
      </w:r>
      <w:r w:rsidRPr="001200CF">
        <w:rPr>
          <w:rFonts w:asciiTheme="majorBidi" w:hAnsiTheme="majorBidi" w:cstheme="majorBidi"/>
          <w:sz w:val="28"/>
          <w:szCs w:val="28"/>
          <w:rtl/>
        </w:rPr>
        <w:t>اقتصرت بعض الدراسات على سياقات جغرافية محددة مثل أمريكا الشمالية وأوروبا (مثل دراسة "دور صناديق الاستثمار")</w:t>
      </w:r>
      <w:r w:rsidRPr="001200CF">
        <w:rPr>
          <w:rFonts w:asciiTheme="majorBidi" w:hAnsiTheme="majorBidi" w:cstheme="majorBidi"/>
          <w:sz w:val="28"/>
          <w:szCs w:val="28"/>
        </w:rPr>
        <w:t>.</w:t>
      </w:r>
    </w:p>
    <w:p w14:paraId="0F59D3FA" w14:textId="7CDB2C50" w:rsidR="001200CF" w:rsidRPr="001200CF" w:rsidRDefault="001200CF" w:rsidP="001A6C58">
      <w:pPr>
        <w:numPr>
          <w:ilvl w:val="0"/>
          <w:numId w:val="140"/>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الدراسة الحالية</w:t>
      </w:r>
      <w:r w:rsidRPr="001200CF">
        <w:rPr>
          <w:rFonts w:asciiTheme="majorBidi" w:hAnsiTheme="majorBidi" w:cstheme="majorBidi"/>
          <w:b/>
          <w:bCs/>
          <w:sz w:val="28"/>
          <w:szCs w:val="28"/>
        </w:rPr>
        <w:t>:</w:t>
      </w:r>
      <w:r w:rsidRPr="001200CF">
        <w:rPr>
          <w:rFonts w:asciiTheme="majorBidi" w:hAnsiTheme="majorBidi" w:cstheme="majorBidi"/>
          <w:sz w:val="28"/>
          <w:szCs w:val="28"/>
        </w:rPr>
        <w:t xml:space="preserve"> </w:t>
      </w:r>
      <w:r w:rsidRPr="001200CF">
        <w:rPr>
          <w:rFonts w:asciiTheme="majorBidi" w:hAnsiTheme="majorBidi" w:cstheme="majorBidi"/>
          <w:sz w:val="28"/>
          <w:szCs w:val="28"/>
          <w:rtl/>
        </w:rPr>
        <w:t>تركز على سياقات متنوعة تشمل الأسواق الناشئة، مما يوفر منظورًا عالميًا يُظهر كيف يختلف تأثير المستثمرين العملاقين بناءً على البيئة الاقتصادية والثقافية</w:t>
      </w:r>
      <w:r w:rsidRPr="001200CF">
        <w:rPr>
          <w:rFonts w:asciiTheme="majorBidi" w:hAnsiTheme="majorBidi" w:cstheme="majorBidi"/>
          <w:sz w:val="28"/>
          <w:szCs w:val="28"/>
        </w:rPr>
        <w:t>.</w:t>
      </w:r>
    </w:p>
    <w:p w14:paraId="0425DFE9" w14:textId="47934FBF" w:rsidR="001200CF" w:rsidRPr="001A6C58" w:rsidRDefault="001200CF" w:rsidP="001A6C58">
      <w:pPr>
        <w:pStyle w:val="ListParagraph"/>
        <w:numPr>
          <w:ilvl w:val="0"/>
          <w:numId w:val="152"/>
        </w:numPr>
        <w:bidi/>
        <w:spacing w:line="360" w:lineRule="auto"/>
        <w:jc w:val="lowKashida"/>
        <w:rPr>
          <w:rFonts w:asciiTheme="majorBidi" w:hAnsiTheme="majorBidi" w:cstheme="majorBidi"/>
          <w:b/>
          <w:bCs/>
          <w:sz w:val="28"/>
          <w:szCs w:val="28"/>
        </w:rPr>
      </w:pPr>
      <w:r w:rsidRPr="001A6C58">
        <w:rPr>
          <w:rFonts w:asciiTheme="majorBidi" w:hAnsiTheme="majorBidi" w:cstheme="majorBidi"/>
          <w:b/>
          <w:bCs/>
          <w:sz w:val="28"/>
          <w:szCs w:val="28"/>
          <w:rtl/>
        </w:rPr>
        <w:t>ربط النظريات بالتطبيقات العملية</w:t>
      </w:r>
    </w:p>
    <w:p w14:paraId="3C0BA910" w14:textId="77777777" w:rsidR="001200CF" w:rsidRPr="001200CF" w:rsidRDefault="001200CF" w:rsidP="001A6C58">
      <w:pPr>
        <w:numPr>
          <w:ilvl w:val="0"/>
          <w:numId w:val="141"/>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الدراسات السابقة</w:t>
      </w:r>
      <w:r w:rsidRPr="001200CF">
        <w:rPr>
          <w:rFonts w:asciiTheme="majorBidi" w:hAnsiTheme="majorBidi" w:cstheme="majorBidi"/>
          <w:b/>
          <w:bCs/>
          <w:sz w:val="28"/>
          <w:szCs w:val="28"/>
        </w:rPr>
        <w:t>:</w:t>
      </w:r>
      <w:r w:rsidRPr="001200CF">
        <w:rPr>
          <w:rFonts w:asciiTheme="majorBidi" w:hAnsiTheme="majorBidi" w:cstheme="majorBidi"/>
          <w:sz w:val="28"/>
          <w:szCs w:val="28"/>
        </w:rPr>
        <w:t xml:space="preserve"> </w:t>
      </w:r>
      <w:r w:rsidRPr="001200CF">
        <w:rPr>
          <w:rFonts w:asciiTheme="majorBidi" w:hAnsiTheme="majorBidi" w:cstheme="majorBidi"/>
          <w:sz w:val="28"/>
          <w:szCs w:val="28"/>
          <w:rtl/>
        </w:rPr>
        <w:t>قدمت العديد من الدراسات استنتاجات نظرية دون تحليل كيفية تطبيق هذه النتائج في الواقع العملي</w:t>
      </w:r>
      <w:r w:rsidRPr="001200CF">
        <w:rPr>
          <w:rFonts w:asciiTheme="majorBidi" w:hAnsiTheme="majorBidi" w:cstheme="majorBidi"/>
          <w:sz w:val="28"/>
          <w:szCs w:val="28"/>
        </w:rPr>
        <w:t>.</w:t>
      </w:r>
    </w:p>
    <w:p w14:paraId="2661A63A" w14:textId="77777777" w:rsidR="001200CF" w:rsidRPr="001200CF" w:rsidRDefault="001200CF" w:rsidP="001A6C58">
      <w:pPr>
        <w:numPr>
          <w:ilvl w:val="0"/>
          <w:numId w:val="141"/>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الدراسة الحالية</w:t>
      </w:r>
      <w:r w:rsidRPr="001200CF">
        <w:rPr>
          <w:rFonts w:asciiTheme="majorBidi" w:hAnsiTheme="majorBidi" w:cstheme="majorBidi"/>
          <w:b/>
          <w:bCs/>
          <w:sz w:val="28"/>
          <w:szCs w:val="28"/>
        </w:rPr>
        <w:t>:</w:t>
      </w:r>
      <w:r w:rsidRPr="001200CF">
        <w:rPr>
          <w:rFonts w:asciiTheme="majorBidi" w:hAnsiTheme="majorBidi" w:cstheme="majorBidi"/>
          <w:sz w:val="28"/>
          <w:szCs w:val="28"/>
        </w:rPr>
        <w:t xml:space="preserve"> </w:t>
      </w:r>
      <w:r w:rsidRPr="001200CF">
        <w:rPr>
          <w:rFonts w:asciiTheme="majorBidi" w:hAnsiTheme="majorBidi" w:cstheme="majorBidi"/>
          <w:sz w:val="28"/>
          <w:szCs w:val="28"/>
          <w:rtl/>
        </w:rPr>
        <w:t>تستخدم الدراسة نظريات مثل</w:t>
      </w:r>
      <w:r w:rsidRPr="001200CF">
        <w:rPr>
          <w:rFonts w:asciiTheme="majorBidi" w:hAnsiTheme="majorBidi" w:cstheme="majorBidi"/>
          <w:sz w:val="28"/>
          <w:szCs w:val="28"/>
        </w:rPr>
        <w:t>:</w:t>
      </w:r>
    </w:p>
    <w:p w14:paraId="0B32C9A1" w14:textId="77777777" w:rsidR="001200CF" w:rsidRPr="001200CF" w:rsidRDefault="001200CF" w:rsidP="001A6C58">
      <w:pPr>
        <w:numPr>
          <w:ilvl w:val="1"/>
          <w:numId w:val="141"/>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نظرية رأس المال الاجتماعي</w:t>
      </w:r>
      <w:r w:rsidRPr="001200CF">
        <w:rPr>
          <w:rFonts w:asciiTheme="majorBidi" w:hAnsiTheme="majorBidi" w:cstheme="majorBidi"/>
          <w:sz w:val="28"/>
          <w:szCs w:val="28"/>
        </w:rPr>
        <w:t>.</w:t>
      </w:r>
    </w:p>
    <w:p w14:paraId="366DCEB3" w14:textId="77777777" w:rsidR="001200CF" w:rsidRPr="001200CF" w:rsidRDefault="001200CF" w:rsidP="001A6C58">
      <w:pPr>
        <w:numPr>
          <w:ilvl w:val="1"/>
          <w:numId w:val="141"/>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النظرة القائمة على الموارد</w:t>
      </w:r>
      <w:r w:rsidRPr="001200CF">
        <w:rPr>
          <w:rFonts w:asciiTheme="majorBidi" w:hAnsiTheme="majorBidi" w:cstheme="majorBidi"/>
          <w:sz w:val="28"/>
          <w:szCs w:val="28"/>
        </w:rPr>
        <w:t xml:space="preserve"> (RBV).</w:t>
      </w:r>
    </w:p>
    <w:p w14:paraId="5ADC96C9" w14:textId="473947A8" w:rsidR="001200CF" w:rsidRPr="001200CF" w:rsidRDefault="001200CF" w:rsidP="001A6C58">
      <w:pPr>
        <w:numPr>
          <w:ilvl w:val="1"/>
          <w:numId w:val="141"/>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نظرية أصحاب المصلحة</w:t>
      </w:r>
      <w:r w:rsidRPr="001200CF">
        <w:rPr>
          <w:rFonts w:asciiTheme="majorBidi" w:hAnsiTheme="majorBidi" w:cstheme="majorBidi"/>
          <w:sz w:val="28"/>
          <w:szCs w:val="28"/>
        </w:rPr>
        <w:t xml:space="preserve">. </w:t>
      </w:r>
      <w:r w:rsidRPr="001200CF">
        <w:rPr>
          <w:rFonts w:asciiTheme="majorBidi" w:hAnsiTheme="majorBidi" w:cstheme="majorBidi"/>
          <w:sz w:val="28"/>
          <w:szCs w:val="28"/>
          <w:rtl/>
        </w:rPr>
        <w:t>لتفسير التأثيرات العملية، مع تقديم توصيات للشركات الصغيرة والمستثمرين حول كيفية تعزيز التعاون لتحقيق نمو مستدام</w:t>
      </w:r>
      <w:r w:rsidRPr="001200CF">
        <w:rPr>
          <w:rFonts w:asciiTheme="majorBidi" w:hAnsiTheme="majorBidi" w:cstheme="majorBidi"/>
          <w:sz w:val="28"/>
          <w:szCs w:val="28"/>
        </w:rPr>
        <w:t>.</w:t>
      </w:r>
    </w:p>
    <w:p w14:paraId="5B9184A5" w14:textId="5AE56269" w:rsidR="001200CF" w:rsidRPr="001A6C58" w:rsidRDefault="001200CF" w:rsidP="001A6C58">
      <w:pPr>
        <w:pStyle w:val="ListParagraph"/>
        <w:numPr>
          <w:ilvl w:val="0"/>
          <w:numId w:val="152"/>
        </w:numPr>
        <w:bidi/>
        <w:spacing w:line="360" w:lineRule="auto"/>
        <w:jc w:val="lowKashida"/>
        <w:rPr>
          <w:rFonts w:asciiTheme="majorBidi" w:hAnsiTheme="majorBidi" w:cstheme="majorBidi"/>
          <w:b/>
          <w:bCs/>
          <w:sz w:val="28"/>
          <w:szCs w:val="28"/>
        </w:rPr>
      </w:pPr>
      <w:r w:rsidRPr="001A6C58">
        <w:rPr>
          <w:rFonts w:asciiTheme="majorBidi" w:hAnsiTheme="majorBidi" w:cstheme="majorBidi"/>
          <w:b/>
          <w:bCs/>
          <w:sz w:val="28"/>
          <w:szCs w:val="28"/>
          <w:rtl/>
        </w:rPr>
        <w:t>معالجة تأثير الأزمات الاقتصادية</w:t>
      </w:r>
    </w:p>
    <w:p w14:paraId="789A8FCB" w14:textId="77777777" w:rsidR="001200CF" w:rsidRPr="001200CF" w:rsidRDefault="001200CF" w:rsidP="001A6C58">
      <w:pPr>
        <w:numPr>
          <w:ilvl w:val="0"/>
          <w:numId w:val="142"/>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الدراسات السابقة</w:t>
      </w:r>
      <w:r w:rsidRPr="001200CF">
        <w:rPr>
          <w:rFonts w:asciiTheme="majorBidi" w:hAnsiTheme="majorBidi" w:cstheme="majorBidi"/>
          <w:b/>
          <w:bCs/>
          <w:sz w:val="28"/>
          <w:szCs w:val="28"/>
        </w:rPr>
        <w:t>:</w:t>
      </w:r>
      <w:r w:rsidRPr="001200CF">
        <w:rPr>
          <w:rFonts w:asciiTheme="majorBidi" w:hAnsiTheme="majorBidi" w:cstheme="majorBidi"/>
          <w:sz w:val="28"/>
          <w:szCs w:val="28"/>
        </w:rPr>
        <w:t xml:space="preserve"> </w:t>
      </w:r>
      <w:r w:rsidRPr="001200CF">
        <w:rPr>
          <w:rFonts w:asciiTheme="majorBidi" w:hAnsiTheme="majorBidi" w:cstheme="majorBidi"/>
          <w:sz w:val="28"/>
          <w:szCs w:val="28"/>
          <w:rtl/>
        </w:rPr>
        <w:t>لم تتناول بشكل معمق كيفية استجابة الشركات الصغيرة والمتوسطة المدعومة من المستثمرين العملاقين للأزمات الاقتصادية</w:t>
      </w:r>
      <w:r w:rsidRPr="001200CF">
        <w:rPr>
          <w:rFonts w:asciiTheme="majorBidi" w:hAnsiTheme="majorBidi" w:cstheme="majorBidi"/>
          <w:sz w:val="28"/>
          <w:szCs w:val="28"/>
        </w:rPr>
        <w:t>.</w:t>
      </w:r>
    </w:p>
    <w:p w14:paraId="5C8B677D" w14:textId="77777777" w:rsidR="001200CF" w:rsidRPr="001200CF" w:rsidRDefault="001200CF" w:rsidP="001A6C58">
      <w:pPr>
        <w:numPr>
          <w:ilvl w:val="0"/>
          <w:numId w:val="142"/>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الدراسة الحالية</w:t>
      </w:r>
      <w:r w:rsidRPr="001200CF">
        <w:rPr>
          <w:rFonts w:asciiTheme="majorBidi" w:hAnsiTheme="majorBidi" w:cstheme="majorBidi"/>
          <w:b/>
          <w:bCs/>
          <w:sz w:val="28"/>
          <w:szCs w:val="28"/>
        </w:rPr>
        <w:t>:</w:t>
      </w:r>
      <w:r w:rsidRPr="001200CF">
        <w:rPr>
          <w:rFonts w:asciiTheme="majorBidi" w:hAnsiTheme="majorBidi" w:cstheme="majorBidi"/>
          <w:sz w:val="28"/>
          <w:szCs w:val="28"/>
        </w:rPr>
        <w:t xml:space="preserve"> </w:t>
      </w:r>
      <w:r w:rsidRPr="001200CF">
        <w:rPr>
          <w:rFonts w:asciiTheme="majorBidi" w:hAnsiTheme="majorBidi" w:cstheme="majorBidi"/>
          <w:sz w:val="28"/>
          <w:szCs w:val="28"/>
          <w:rtl/>
        </w:rPr>
        <w:t>تقدم تحليلًا لكيفية مساعدة المستثمرين العملاقين الشركات على تخطي الأزمات الاقتصادية، من خلال تقديم حلول مثل</w:t>
      </w:r>
      <w:r w:rsidRPr="001200CF">
        <w:rPr>
          <w:rFonts w:asciiTheme="majorBidi" w:hAnsiTheme="majorBidi" w:cstheme="majorBidi"/>
          <w:sz w:val="28"/>
          <w:szCs w:val="28"/>
        </w:rPr>
        <w:t>:</w:t>
      </w:r>
    </w:p>
    <w:p w14:paraId="6B0E1347" w14:textId="77777777" w:rsidR="001200CF" w:rsidRPr="001200CF" w:rsidRDefault="001200CF" w:rsidP="001A6C58">
      <w:pPr>
        <w:numPr>
          <w:ilvl w:val="1"/>
          <w:numId w:val="142"/>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تنويع مصادر الإيرادات</w:t>
      </w:r>
      <w:r w:rsidRPr="001200CF">
        <w:rPr>
          <w:rFonts w:asciiTheme="majorBidi" w:hAnsiTheme="majorBidi" w:cstheme="majorBidi"/>
          <w:sz w:val="28"/>
          <w:szCs w:val="28"/>
        </w:rPr>
        <w:t>.</w:t>
      </w:r>
    </w:p>
    <w:p w14:paraId="16068813" w14:textId="77777777" w:rsidR="001200CF" w:rsidRPr="001200CF" w:rsidRDefault="001200CF" w:rsidP="001A6C58">
      <w:pPr>
        <w:numPr>
          <w:ilvl w:val="1"/>
          <w:numId w:val="142"/>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دعم الكفاءة التشغيلية</w:t>
      </w:r>
      <w:r w:rsidRPr="001200CF">
        <w:rPr>
          <w:rFonts w:asciiTheme="majorBidi" w:hAnsiTheme="majorBidi" w:cstheme="majorBidi"/>
          <w:sz w:val="28"/>
          <w:szCs w:val="28"/>
        </w:rPr>
        <w:t>.</w:t>
      </w:r>
    </w:p>
    <w:p w14:paraId="581CD05A" w14:textId="6D59CB06" w:rsidR="001200CF" w:rsidRDefault="001200CF" w:rsidP="001A6C58">
      <w:pPr>
        <w:numPr>
          <w:ilvl w:val="1"/>
          <w:numId w:val="142"/>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إدارة المخاطر المالية</w:t>
      </w:r>
      <w:r w:rsidRPr="001200CF">
        <w:rPr>
          <w:rFonts w:asciiTheme="majorBidi" w:hAnsiTheme="majorBidi" w:cstheme="majorBidi"/>
          <w:sz w:val="28"/>
          <w:szCs w:val="28"/>
        </w:rPr>
        <w:t>.</w:t>
      </w:r>
    </w:p>
    <w:p w14:paraId="0B760A8D" w14:textId="77777777" w:rsidR="001A6C58" w:rsidRPr="001200CF" w:rsidRDefault="001A6C58" w:rsidP="001A6C58">
      <w:pPr>
        <w:bidi/>
        <w:spacing w:line="360" w:lineRule="auto"/>
        <w:ind w:left="1440"/>
        <w:jc w:val="lowKashida"/>
        <w:rPr>
          <w:rFonts w:asciiTheme="majorBidi" w:hAnsiTheme="majorBidi" w:cstheme="majorBidi"/>
          <w:sz w:val="28"/>
          <w:szCs w:val="28"/>
        </w:rPr>
      </w:pPr>
    </w:p>
    <w:p w14:paraId="6471F2AC" w14:textId="4DD4C31A" w:rsidR="001200CF" w:rsidRPr="001A6C58" w:rsidRDefault="001200CF" w:rsidP="001A6C58">
      <w:pPr>
        <w:pStyle w:val="ListParagraph"/>
        <w:numPr>
          <w:ilvl w:val="0"/>
          <w:numId w:val="152"/>
        </w:numPr>
        <w:bidi/>
        <w:spacing w:line="360" w:lineRule="auto"/>
        <w:jc w:val="lowKashida"/>
        <w:rPr>
          <w:rFonts w:asciiTheme="majorBidi" w:hAnsiTheme="majorBidi" w:cstheme="majorBidi"/>
          <w:b/>
          <w:bCs/>
          <w:sz w:val="28"/>
          <w:szCs w:val="28"/>
        </w:rPr>
      </w:pPr>
      <w:r w:rsidRPr="001A6C58">
        <w:rPr>
          <w:rFonts w:asciiTheme="majorBidi" w:hAnsiTheme="majorBidi" w:cstheme="majorBidi"/>
          <w:b/>
          <w:bCs/>
          <w:sz w:val="28"/>
          <w:szCs w:val="28"/>
          <w:rtl/>
        </w:rPr>
        <w:lastRenderedPageBreak/>
        <w:t>أهمية العلاقة التفاعلية</w:t>
      </w:r>
    </w:p>
    <w:p w14:paraId="0277927F" w14:textId="77777777" w:rsidR="001200CF" w:rsidRPr="001200CF" w:rsidRDefault="001200CF" w:rsidP="001A6C58">
      <w:pPr>
        <w:numPr>
          <w:ilvl w:val="0"/>
          <w:numId w:val="143"/>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الدراسات السابقة</w:t>
      </w:r>
      <w:r w:rsidRPr="001200CF">
        <w:rPr>
          <w:rFonts w:asciiTheme="majorBidi" w:hAnsiTheme="majorBidi" w:cstheme="majorBidi"/>
          <w:b/>
          <w:bCs/>
          <w:sz w:val="28"/>
          <w:szCs w:val="28"/>
        </w:rPr>
        <w:t>:</w:t>
      </w:r>
      <w:r w:rsidRPr="001200CF">
        <w:rPr>
          <w:rFonts w:asciiTheme="majorBidi" w:hAnsiTheme="majorBidi" w:cstheme="majorBidi"/>
          <w:sz w:val="28"/>
          <w:szCs w:val="28"/>
        </w:rPr>
        <w:t xml:space="preserve"> </w:t>
      </w:r>
      <w:r w:rsidRPr="001200CF">
        <w:rPr>
          <w:rFonts w:asciiTheme="majorBidi" w:hAnsiTheme="majorBidi" w:cstheme="majorBidi"/>
          <w:sz w:val="28"/>
          <w:szCs w:val="28"/>
          <w:rtl/>
        </w:rPr>
        <w:t>ركزت على التأثير الفردي للمستثمرين دون النظر إلى العلاقة التفاعلية بين الشركات والمستثمرين</w:t>
      </w:r>
      <w:r w:rsidRPr="001200CF">
        <w:rPr>
          <w:rFonts w:asciiTheme="majorBidi" w:hAnsiTheme="majorBidi" w:cstheme="majorBidi"/>
          <w:sz w:val="28"/>
          <w:szCs w:val="28"/>
        </w:rPr>
        <w:t>.</w:t>
      </w:r>
    </w:p>
    <w:p w14:paraId="403BB5BA" w14:textId="77777777" w:rsidR="001200CF" w:rsidRPr="001200CF" w:rsidRDefault="001200CF" w:rsidP="001A6C58">
      <w:pPr>
        <w:numPr>
          <w:ilvl w:val="0"/>
          <w:numId w:val="143"/>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الدراسة الحالية</w:t>
      </w:r>
      <w:r w:rsidRPr="001200CF">
        <w:rPr>
          <w:rFonts w:asciiTheme="majorBidi" w:hAnsiTheme="majorBidi" w:cstheme="majorBidi"/>
          <w:b/>
          <w:bCs/>
          <w:sz w:val="28"/>
          <w:szCs w:val="28"/>
        </w:rPr>
        <w:t>:</w:t>
      </w:r>
      <w:r w:rsidRPr="001200CF">
        <w:rPr>
          <w:rFonts w:asciiTheme="majorBidi" w:hAnsiTheme="majorBidi" w:cstheme="majorBidi"/>
          <w:sz w:val="28"/>
          <w:szCs w:val="28"/>
        </w:rPr>
        <w:t xml:space="preserve"> </w:t>
      </w:r>
      <w:r w:rsidRPr="001200CF">
        <w:rPr>
          <w:rFonts w:asciiTheme="majorBidi" w:hAnsiTheme="majorBidi" w:cstheme="majorBidi"/>
          <w:sz w:val="28"/>
          <w:szCs w:val="28"/>
          <w:rtl/>
        </w:rPr>
        <w:t>توضح كيف أن العلاقة التفاعلية بين المستثمرين العملاقين والشركات تؤدي إلى</w:t>
      </w:r>
      <w:r w:rsidRPr="001200CF">
        <w:rPr>
          <w:rFonts w:asciiTheme="majorBidi" w:hAnsiTheme="majorBidi" w:cstheme="majorBidi"/>
          <w:sz w:val="28"/>
          <w:szCs w:val="28"/>
        </w:rPr>
        <w:t>:</w:t>
      </w:r>
    </w:p>
    <w:p w14:paraId="4DB78520" w14:textId="77777777" w:rsidR="001200CF" w:rsidRPr="001200CF" w:rsidRDefault="001200CF" w:rsidP="001A6C58">
      <w:pPr>
        <w:numPr>
          <w:ilvl w:val="1"/>
          <w:numId w:val="143"/>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تحسين عملية اتخاذ القرار</w:t>
      </w:r>
      <w:r w:rsidRPr="001200CF">
        <w:rPr>
          <w:rFonts w:asciiTheme="majorBidi" w:hAnsiTheme="majorBidi" w:cstheme="majorBidi"/>
          <w:sz w:val="28"/>
          <w:szCs w:val="28"/>
        </w:rPr>
        <w:t>.</w:t>
      </w:r>
    </w:p>
    <w:p w14:paraId="4E61CCFA" w14:textId="20DE6E0A" w:rsidR="001200CF" w:rsidRPr="001200CF" w:rsidRDefault="001200CF" w:rsidP="001A6C58">
      <w:pPr>
        <w:numPr>
          <w:ilvl w:val="1"/>
          <w:numId w:val="143"/>
        </w:num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تحقيق توازن بين الأهداف المالية والاستراتيجية</w:t>
      </w:r>
      <w:r w:rsidRPr="001200CF">
        <w:rPr>
          <w:rFonts w:asciiTheme="majorBidi" w:hAnsiTheme="majorBidi" w:cstheme="majorBidi"/>
          <w:sz w:val="28"/>
          <w:szCs w:val="28"/>
        </w:rPr>
        <w:t>.</w:t>
      </w:r>
    </w:p>
    <w:p w14:paraId="19017115" w14:textId="613A6D76" w:rsidR="001200CF" w:rsidRPr="001A6C58" w:rsidRDefault="001200CF" w:rsidP="001A6C58">
      <w:pPr>
        <w:pStyle w:val="ListParagraph"/>
        <w:numPr>
          <w:ilvl w:val="0"/>
          <w:numId w:val="152"/>
        </w:numPr>
        <w:bidi/>
        <w:spacing w:line="360" w:lineRule="auto"/>
        <w:jc w:val="lowKashida"/>
        <w:rPr>
          <w:rFonts w:asciiTheme="majorBidi" w:hAnsiTheme="majorBidi" w:cstheme="majorBidi"/>
          <w:b/>
          <w:bCs/>
          <w:sz w:val="28"/>
          <w:szCs w:val="28"/>
        </w:rPr>
      </w:pPr>
      <w:r w:rsidRPr="001A6C58">
        <w:rPr>
          <w:rFonts w:asciiTheme="majorBidi" w:hAnsiTheme="majorBidi" w:cstheme="majorBidi"/>
          <w:b/>
          <w:bCs/>
          <w:sz w:val="28"/>
          <w:szCs w:val="28"/>
          <w:rtl/>
        </w:rPr>
        <w:t>التركيز على القطاعات المتنوعة</w:t>
      </w:r>
    </w:p>
    <w:p w14:paraId="675BF96F" w14:textId="77777777" w:rsidR="001200CF" w:rsidRPr="001200CF" w:rsidRDefault="001200CF" w:rsidP="001A6C58">
      <w:pPr>
        <w:numPr>
          <w:ilvl w:val="0"/>
          <w:numId w:val="144"/>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الدراسات السابقة</w:t>
      </w:r>
      <w:r w:rsidRPr="001200CF">
        <w:rPr>
          <w:rFonts w:asciiTheme="majorBidi" w:hAnsiTheme="majorBidi" w:cstheme="majorBidi"/>
          <w:b/>
          <w:bCs/>
          <w:sz w:val="28"/>
          <w:szCs w:val="28"/>
        </w:rPr>
        <w:t>:</w:t>
      </w:r>
      <w:r w:rsidRPr="001200CF">
        <w:rPr>
          <w:rFonts w:asciiTheme="majorBidi" w:hAnsiTheme="majorBidi" w:cstheme="majorBidi"/>
          <w:sz w:val="28"/>
          <w:szCs w:val="28"/>
        </w:rPr>
        <w:t xml:space="preserve"> </w:t>
      </w:r>
      <w:r w:rsidRPr="001200CF">
        <w:rPr>
          <w:rFonts w:asciiTheme="majorBidi" w:hAnsiTheme="majorBidi" w:cstheme="majorBidi"/>
          <w:sz w:val="28"/>
          <w:szCs w:val="28"/>
          <w:rtl/>
        </w:rPr>
        <w:t>ركزت بشكل أساسي على قطاع التكنولوجيا (مثل دراسة "تمويل الابتكار")</w:t>
      </w:r>
      <w:r w:rsidRPr="001200CF">
        <w:rPr>
          <w:rFonts w:asciiTheme="majorBidi" w:hAnsiTheme="majorBidi" w:cstheme="majorBidi"/>
          <w:sz w:val="28"/>
          <w:szCs w:val="28"/>
        </w:rPr>
        <w:t>.</w:t>
      </w:r>
    </w:p>
    <w:p w14:paraId="4E7D0A1D" w14:textId="77777777" w:rsidR="001200CF" w:rsidRPr="001200CF" w:rsidRDefault="001200CF" w:rsidP="001A6C58">
      <w:pPr>
        <w:numPr>
          <w:ilvl w:val="0"/>
          <w:numId w:val="144"/>
        </w:numPr>
        <w:bidi/>
        <w:spacing w:line="360" w:lineRule="auto"/>
        <w:jc w:val="lowKashida"/>
        <w:rPr>
          <w:rFonts w:asciiTheme="majorBidi" w:hAnsiTheme="majorBidi" w:cstheme="majorBidi"/>
          <w:sz w:val="28"/>
          <w:szCs w:val="28"/>
        </w:rPr>
      </w:pPr>
      <w:r w:rsidRPr="001200CF">
        <w:rPr>
          <w:rFonts w:asciiTheme="majorBidi" w:hAnsiTheme="majorBidi" w:cstheme="majorBidi"/>
          <w:b/>
          <w:bCs/>
          <w:sz w:val="28"/>
          <w:szCs w:val="28"/>
          <w:rtl/>
        </w:rPr>
        <w:t>الدراسة الحالية</w:t>
      </w:r>
      <w:r w:rsidRPr="001200CF">
        <w:rPr>
          <w:rFonts w:asciiTheme="majorBidi" w:hAnsiTheme="majorBidi" w:cstheme="majorBidi"/>
          <w:b/>
          <w:bCs/>
          <w:sz w:val="28"/>
          <w:szCs w:val="28"/>
        </w:rPr>
        <w:t>:</w:t>
      </w:r>
      <w:r w:rsidRPr="001200CF">
        <w:rPr>
          <w:rFonts w:asciiTheme="majorBidi" w:hAnsiTheme="majorBidi" w:cstheme="majorBidi"/>
          <w:sz w:val="28"/>
          <w:szCs w:val="28"/>
        </w:rPr>
        <w:t xml:space="preserve"> </w:t>
      </w:r>
      <w:r w:rsidRPr="001200CF">
        <w:rPr>
          <w:rFonts w:asciiTheme="majorBidi" w:hAnsiTheme="majorBidi" w:cstheme="majorBidi"/>
          <w:sz w:val="28"/>
          <w:szCs w:val="28"/>
          <w:rtl/>
        </w:rPr>
        <w:t>تشمل قطاعات متنوعة مثل الزراعة، التصنيع، والخدمات، مما يعزز من شمولية النتائج وقابليتها للتطبيق في مختلف الصناعات</w:t>
      </w:r>
      <w:r w:rsidRPr="001200CF">
        <w:rPr>
          <w:rFonts w:asciiTheme="majorBidi" w:hAnsiTheme="majorBidi" w:cstheme="majorBidi"/>
          <w:sz w:val="28"/>
          <w:szCs w:val="28"/>
        </w:rPr>
        <w:t>.</w:t>
      </w:r>
    </w:p>
    <w:p w14:paraId="2ECAA383" w14:textId="1D855855" w:rsidR="001200CF" w:rsidRPr="001A6C58" w:rsidRDefault="001200CF" w:rsidP="001A6C58">
      <w:pPr>
        <w:bidi/>
        <w:spacing w:line="360" w:lineRule="auto"/>
        <w:jc w:val="lowKashida"/>
        <w:rPr>
          <w:rFonts w:asciiTheme="majorBidi" w:hAnsiTheme="majorBidi" w:cstheme="majorBidi"/>
          <w:sz w:val="28"/>
          <w:szCs w:val="28"/>
        </w:rPr>
      </w:pPr>
      <w:r w:rsidRPr="001200CF">
        <w:rPr>
          <w:rFonts w:asciiTheme="majorBidi" w:hAnsiTheme="majorBidi" w:cstheme="majorBidi"/>
          <w:sz w:val="28"/>
          <w:szCs w:val="28"/>
          <w:rtl/>
        </w:rPr>
        <w:t>تتميز الدراسة الحالية بشموليتها وتركيزها على الجوانب التي أغفلتها الدراسات السابقة، بما في ذلك العلاقة التفاعلية بين المستثمرين والشركات، التأثيرات طويلة الأمد، وأهمية الدعم الإداري والاستراتيجي بجانب التمويل. تسعى الدراسة إلى تقديم فهم متكامل لدور المستثمرين العملاقين في تعزيز نمو الأصول للشركات الصغيرة والمتوسطة، مما يساهم في سد الفجوات البحثية وتقديم حلول عملية لدعم استدامة هذه الشركات</w:t>
      </w:r>
      <w:r w:rsidRPr="001200CF">
        <w:rPr>
          <w:rFonts w:asciiTheme="majorBidi" w:hAnsiTheme="majorBidi" w:cstheme="majorBidi"/>
          <w:sz w:val="28"/>
          <w:szCs w:val="28"/>
        </w:rPr>
        <w:t>.</w:t>
      </w:r>
    </w:p>
    <w:sectPr w:rsidR="001200CF" w:rsidRPr="001A6C58" w:rsidSect="001A6C58">
      <w:footerReference w:type="default" r:id="rId7"/>
      <w:pgSz w:w="12240" w:h="15840"/>
      <w:pgMar w:top="1440" w:right="1800" w:bottom="1440" w:left="180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51B58B" w14:textId="77777777" w:rsidR="00C61E3A" w:rsidRDefault="00C61E3A" w:rsidP="001200CF">
      <w:pPr>
        <w:spacing w:after="0" w:line="240" w:lineRule="auto"/>
      </w:pPr>
      <w:r>
        <w:separator/>
      </w:r>
    </w:p>
  </w:endnote>
  <w:endnote w:type="continuationSeparator" w:id="0">
    <w:p w14:paraId="1F7F8F9F" w14:textId="77777777" w:rsidR="00C61E3A" w:rsidRDefault="00C61E3A" w:rsidP="001200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74451535"/>
      <w:docPartObj>
        <w:docPartGallery w:val="Page Numbers (Bottom of Page)"/>
        <w:docPartUnique/>
      </w:docPartObj>
    </w:sdtPr>
    <w:sdtContent>
      <w:p w14:paraId="77E845F1" w14:textId="55EC2E0C" w:rsidR="001A6C58" w:rsidRDefault="001A6C58">
        <w:pPr>
          <w:pStyle w:val="Footer"/>
          <w:jc w:val="center"/>
        </w:pPr>
        <w:r>
          <w:t>[</w:t>
        </w:r>
        <w:r>
          <w:fldChar w:fldCharType="begin"/>
        </w:r>
        <w:r>
          <w:instrText xml:space="preserve"> PAGE   \* MERGEFORMAT </w:instrText>
        </w:r>
        <w:r>
          <w:fldChar w:fldCharType="separate"/>
        </w:r>
        <w:r>
          <w:rPr>
            <w:noProof/>
          </w:rPr>
          <w:t>2</w:t>
        </w:r>
        <w:r>
          <w:rPr>
            <w:noProof/>
          </w:rPr>
          <w:fldChar w:fldCharType="end"/>
        </w:r>
        <w:r>
          <w:t>]</w:t>
        </w:r>
      </w:p>
    </w:sdtContent>
  </w:sdt>
  <w:p w14:paraId="5CCCE132" w14:textId="77777777" w:rsidR="001A6C58" w:rsidRDefault="001A6C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553CFF" w14:textId="77777777" w:rsidR="00C61E3A" w:rsidRDefault="00C61E3A" w:rsidP="001200CF">
      <w:pPr>
        <w:spacing w:after="0" w:line="240" w:lineRule="auto"/>
      </w:pPr>
      <w:r>
        <w:separator/>
      </w:r>
    </w:p>
  </w:footnote>
  <w:footnote w:type="continuationSeparator" w:id="0">
    <w:p w14:paraId="68E7DE9E" w14:textId="77777777" w:rsidR="00C61E3A" w:rsidRDefault="00C61E3A" w:rsidP="001200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582858"/>
    <w:multiLevelType w:val="multilevel"/>
    <w:tmpl w:val="C0086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E17AB6"/>
    <w:multiLevelType w:val="multilevel"/>
    <w:tmpl w:val="FA6222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90280D"/>
    <w:multiLevelType w:val="multilevel"/>
    <w:tmpl w:val="86A4C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F020B2"/>
    <w:multiLevelType w:val="multilevel"/>
    <w:tmpl w:val="EE20C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2759E7"/>
    <w:multiLevelType w:val="multilevel"/>
    <w:tmpl w:val="9684E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725789"/>
    <w:multiLevelType w:val="multilevel"/>
    <w:tmpl w:val="E95E38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B1C6D85"/>
    <w:multiLevelType w:val="multilevel"/>
    <w:tmpl w:val="B7AA9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E2180D"/>
    <w:multiLevelType w:val="multilevel"/>
    <w:tmpl w:val="CF742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CE02E1A"/>
    <w:multiLevelType w:val="multilevel"/>
    <w:tmpl w:val="A2DE92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D1A462E"/>
    <w:multiLevelType w:val="multilevel"/>
    <w:tmpl w:val="0FB84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993B93"/>
    <w:multiLevelType w:val="multilevel"/>
    <w:tmpl w:val="5EECE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F8B0C2B"/>
    <w:multiLevelType w:val="multilevel"/>
    <w:tmpl w:val="098CA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3AF50DD"/>
    <w:multiLevelType w:val="multilevel"/>
    <w:tmpl w:val="C3E6F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621AAA"/>
    <w:multiLevelType w:val="multilevel"/>
    <w:tmpl w:val="48BCA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D265AD"/>
    <w:multiLevelType w:val="multilevel"/>
    <w:tmpl w:val="D68417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4FE023F"/>
    <w:multiLevelType w:val="multilevel"/>
    <w:tmpl w:val="CC823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0473E5"/>
    <w:multiLevelType w:val="multilevel"/>
    <w:tmpl w:val="DA4E8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7902CD"/>
    <w:multiLevelType w:val="multilevel"/>
    <w:tmpl w:val="4BC07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5E64495"/>
    <w:multiLevelType w:val="multilevel"/>
    <w:tmpl w:val="97DC5D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6A86124"/>
    <w:multiLevelType w:val="multilevel"/>
    <w:tmpl w:val="C7245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4B14CF"/>
    <w:multiLevelType w:val="multilevel"/>
    <w:tmpl w:val="DE8C3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97E32E4"/>
    <w:multiLevelType w:val="multilevel"/>
    <w:tmpl w:val="30C09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9F174CC"/>
    <w:multiLevelType w:val="multilevel"/>
    <w:tmpl w:val="FD184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B6815AA"/>
    <w:multiLevelType w:val="multilevel"/>
    <w:tmpl w:val="85F0B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C7A1B87"/>
    <w:multiLevelType w:val="multilevel"/>
    <w:tmpl w:val="7F30CD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E567C79"/>
    <w:multiLevelType w:val="multilevel"/>
    <w:tmpl w:val="DCD8E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FE41E38"/>
    <w:multiLevelType w:val="multilevel"/>
    <w:tmpl w:val="FB3822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03C60B9"/>
    <w:multiLevelType w:val="multilevel"/>
    <w:tmpl w:val="C5943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0A051F8"/>
    <w:multiLevelType w:val="multilevel"/>
    <w:tmpl w:val="9ED60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0D71DAE"/>
    <w:multiLevelType w:val="multilevel"/>
    <w:tmpl w:val="8A86D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1E630B7"/>
    <w:multiLevelType w:val="multilevel"/>
    <w:tmpl w:val="2244C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1F268FA"/>
    <w:multiLevelType w:val="multilevel"/>
    <w:tmpl w:val="0BA87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33D1379"/>
    <w:multiLevelType w:val="multilevel"/>
    <w:tmpl w:val="75E67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3867FB7"/>
    <w:multiLevelType w:val="multilevel"/>
    <w:tmpl w:val="DC6C9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3C577EC"/>
    <w:multiLevelType w:val="multilevel"/>
    <w:tmpl w:val="F0742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40C27AF"/>
    <w:multiLevelType w:val="multilevel"/>
    <w:tmpl w:val="49F22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5835ED9"/>
    <w:multiLevelType w:val="multilevel"/>
    <w:tmpl w:val="03F40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5B376B2"/>
    <w:multiLevelType w:val="multilevel"/>
    <w:tmpl w:val="B2E0F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7DC62A7"/>
    <w:multiLevelType w:val="multilevel"/>
    <w:tmpl w:val="D70EEF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80570E9"/>
    <w:multiLevelType w:val="multilevel"/>
    <w:tmpl w:val="C33EB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83B06A4"/>
    <w:multiLevelType w:val="multilevel"/>
    <w:tmpl w:val="C7F8E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8BF6C3A"/>
    <w:multiLevelType w:val="multilevel"/>
    <w:tmpl w:val="7082CA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8CE1DDC"/>
    <w:multiLevelType w:val="multilevel"/>
    <w:tmpl w:val="780ABC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28DA7E31"/>
    <w:multiLevelType w:val="multilevel"/>
    <w:tmpl w:val="F7504D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90969BD"/>
    <w:multiLevelType w:val="multilevel"/>
    <w:tmpl w:val="A6DEF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94E50CD"/>
    <w:multiLevelType w:val="multilevel"/>
    <w:tmpl w:val="33103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A110FD4"/>
    <w:multiLevelType w:val="multilevel"/>
    <w:tmpl w:val="DD524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A8A1C11"/>
    <w:multiLevelType w:val="multilevel"/>
    <w:tmpl w:val="C7FEF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BD70EE6"/>
    <w:multiLevelType w:val="multilevel"/>
    <w:tmpl w:val="80FA7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E540858"/>
    <w:multiLevelType w:val="multilevel"/>
    <w:tmpl w:val="6D108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F6B473D"/>
    <w:multiLevelType w:val="multilevel"/>
    <w:tmpl w:val="514C4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FB61242"/>
    <w:multiLevelType w:val="multilevel"/>
    <w:tmpl w:val="64CEB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0921E2A"/>
    <w:multiLevelType w:val="multilevel"/>
    <w:tmpl w:val="E4AAE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0F720FD"/>
    <w:multiLevelType w:val="multilevel"/>
    <w:tmpl w:val="A59259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3144495C"/>
    <w:multiLevelType w:val="hybridMultilevel"/>
    <w:tmpl w:val="787A7CBC"/>
    <w:lvl w:ilvl="0" w:tplc="7832B598">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31A5525B"/>
    <w:multiLevelType w:val="multilevel"/>
    <w:tmpl w:val="6F56A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238398D"/>
    <w:multiLevelType w:val="multilevel"/>
    <w:tmpl w:val="351CC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2EE07C5"/>
    <w:multiLevelType w:val="multilevel"/>
    <w:tmpl w:val="9D705C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36311DC"/>
    <w:multiLevelType w:val="multilevel"/>
    <w:tmpl w:val="C0F28416"/>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59" w15:restartNumberingAfterBreak="0">
    <w:nsid w:val="33916D35"/>
    <w:multiLevelType w:val="multilevel"/>
    <w:tmpl w:val="BA5E1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7921268"/>
    <w:multiLevelType w:val="multilevel"/>
    <w:tmpl w:val="80F6E7B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39FA5AFD"/>
    <w:multiLevelType w:val="multilevel"/>
    <w:tmpl w:val="CCE02A3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B24243C"/>
    <w:multiLevelType w:val="multilevel"/>
    <w:tmpl w:val="71E6E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B7823B1"/>
    <w:multiLevelType w:val="hybridMultilevel"/>
    <w:tmpl w:val="97D89FC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15:restartNumberingAfterBreak="0">
    <w:nsid w:val="3B7F435B"/>
    <w:multiLevelType w:val="multilevel"/>
    <w:tmpl w:val="79485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BEA3AE6"/>
    <w:multiLevelType w:val="multilevel"/>
    <w:tmpl w:val="7A64C1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3C3910A2"/>
    <w:multiLevelType w:val="multilevel"/>
    <w:tmpl w:val="8CDC5A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C776C29"/>
    <w:multiLevelType w:val="multilevel"/>
    <w:tmpl w:val="7A687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D3262A4"/>
    <w:multiLevelType w:val="multilevel"/>
    <w:tmpl w:val="045A3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DD317CF"/>
    <w:multiLevelType w:val="hybridMultilevel"/>
    <w:tmpl w:val="E66A1AD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3E254185"/>
    <w:multiLevelType w:val="multilevel"/>
    <w:tmpl w:val="BB5EB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3ED24F80"/>
    <w:multiLevelType w:val="multilevel"/>
    <w:tmpl w:val="34C28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3F1014A4"/>
    <w:multiLevelType w:val="multilevel"/>
    <w:tmpl w:val="13842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26F657C"/>
    <w:multiLevelType w:val="multilevel"/>
    <w:tmpl w:val="150A7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3777E46"/>
    <w:multiLevelType w:val="multilevel"/>
    <w:tmpl w:val="481E3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3927879"/>
    <w:multiLevelType w:val="multilevel"/>
    <w:tmpl w:val="2AB840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45243AEA"/>
    <w:multiLevelType w:val="multilevel"/>
    <w:tmpl w:val="DABCF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57E2885"/>
    <w:multiLevelType w:val="multilevel"/>
    <w:tmpl w:val="3E98C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6F863D6"/>
    <w:multiLevelType w:val="multilevel"/>
    <w:tmpl w:val="A10AA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7721B79"/>
    <w:multiLevelType w:val="multilevel"/>
    <w:tmpl w:val="695099A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4860564D"/>
    <w:multiLevelType w:val="multilevel"/>
    <w:tmpl w:val="2C226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A0451E7"/>
    <w:multiLevelType w:val="multilevel"/>
    <w:tmpl w:val="8B4C7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A74097F"/>
    <w:multiLevelType w:val="multilevel"/>
    <w:tmpl w:val="DD92A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AAA1C02"/>
    <w:multiLevelType w:val="multilevel"/>
    <w:tmpl w:val="3DDCA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4B19529B"/>
    <w:multiLevelType w:val="multilevel"/>
    <w:tmpl w:val="990625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BE26C36"/>
    <w:multiLevelType w:val="multilevel"/>
    <w:tmpl w:val="62502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C040A0F"/>
    <w:multiLevelType w:val="multilevel"/>
    <w:tmpl w:val="428C4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DFA3FFA"/>
    <w:multiLevelType w:val="multilevel"/>
    <w:tmpl w:val="5526F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F3C0279"/>
    <w:multiLevelType w:val="multilevel"/>
    <w:tmpl w:val="100AD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F553517"/>
    <w:multiLevelType w:val="multilevel"/>
    <w:tmpl w:val="C98471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4F9F59D4"/>
    <w:multiLevelType w:val="multilevel"/>
    <w:tmpl w:val="D7D8F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5026795C"/>
    <w:multiLevelType w:val="multilevel"/>
    <w:tmpl w:val="2AD6BF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50F631F5"/>
    <w:multiLevelType w:val="multilevel"/>
    <w:tmpl w:val="87203B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50FF7B75"/>
    <w:multiLevelType w:val="multilevel"/>
    <w:tmpl w:val="EF2ACB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514B71B1"/>
    <w:multiLevelType w:val="multilevel"/>
    <w:tmpl w:val="D0247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51D36308"/>
    <w:multiLevelType w:val="multilevel"/>
    <w:tmpl w:val="DD9AD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1DC230C"/>
    <w:multiLevelType w:val="multilevel"/>
    <w:tmpl w:val="887A1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1F6005E"/>
    <w:multiLevelType w:val="multilevel"/>
    <w:tmpl w:val="A76C5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2A550BE"/>
    <w:multiLevelType w:val="multilevel"/>
    <w:tmpl w:val="A0185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5393DB9"/>
    <w:multiLevelType w:val="multilevel"/>
    <w:tmpl w:val="552CEF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55427EC7"/>
    <w:multiLevelType w:val="multilevel"/>
    <w:tmpl w:val="FBFCAC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554A4A47"/>
    <w:multiLevelType w:val="multilevel"/>
    <w:tmpl w:val="9948F4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55CC4233"/>
    <w:multiLevelType w:val="multilevel"/>
    <w:tmpl w:val="9C667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62A4F9F"/>
    <w:multiLevelType w:val="multilevel"/>
    <w:tmpl w:val="89FAB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66E0943"/>
    <w:multiLevelType w:val="multilevel"/>
    <w:tmpl w:val="0D500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7227D08"/>
    <w:multiLevelType w:val="multilevel"/>
    <w:tmpl w:val="E500CE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5BB32736"/>
    <w:multiLevelType w:val="multilevel"/>
    <w:tmpl w:val="13E82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E99564E"/>
    <w:multiLevelType w:val="multilevel"/>
    <w:tmpl w:val="4880A5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5EB225F6"/>
    <w:multiLevelType w:val="multilevel"/>
    <w:tmpl w:val="24005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EEB23A8"/>
    <w:multiLevelType w:val="hybridMultilevel"/>
    <w:tmpl w:val="1A7690F6"/>
    <w:lvl w:ilvl="0" w:tplc="7832B598">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0" w15:restartNumberingAfterBreak="0">
    <w:nsid w:val="60A86761"/>
    <w:multiLevelType w:val="multilevel"/>
    <w:tmpl w:val="7174D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0F73CEB"/>
    <w:multiLevelType w:val="multilevel"/>
    <w:tmpl w:val="7BD4E6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62465632"/>
    <w:multiLevelType w:val="multilevel"/>
    <w:tmpl w:val="18B43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2A51BDD"/>
    <w:multiLevelType w:val="multilevel"/>
    <w:tmpl w:val="2968BE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2C32D76"/>
    <w:multiLevelType w:val="multilevel"/>
    <w:tmpl w:val="AA1C9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46072C2"/>
    <w:multiLevelType w:val="multilevel"/>
    <w:tmpl w:val="BB149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478193C"/>
    <w:multiLevelType w:val="multilevel"/>
    <w:tmpl w:val="9C922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71F6DB6"/>
    <w:multiLevelType w:val="multilevel"/>
    <w:tmpl w:val="79345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72845B9"/>
    <w:multiLevelType w:val="multilevel"/>
    <w:tmpl w:val="1DFEEC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67783C33"/>
    <w:multiLevelType w:val="multilevel"/>
    <w:tmpl w:val="584A6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86C381A"/>
    <w:multiLevelType w:val="multilevel"/>
    <w:tmpl w:val="D76028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68A4274B"/>
    <w:multiLevelType w:val="multilevel"/>
    <w:tmpl w:val="626C66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A120122"/>
    <w:multiLevelType w:val="multilevel"/>
    <w:tmpl w:val="478C3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A5D4586"/>
    <w:multiLevelType w:val="multilevel"/>
    <w:tmpl w:val="C1C2AA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A7C720A"/>
    <w:multiLevelType w:val="multilevel"/>
    <w:tmpl w:val="72443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B0E3A05"/>
    <w:multiLevelType w:val="multilevel"/>
    <w:tmpl w:val="15140D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C0269D2"/>
    <w:multiLevelType w:val="multilevel"/>
    <w:tmpl w:val="EB76A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6D1C2BA8"/>
    <w:multiLevelType w:val="multilevel"/>
    <w:tmpl w:val="1654D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D48388A"/>
    <w:multiLevelType w:val="multilevel"/>
    <w:tmpl w:val="7338A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EAD2017"/>
    <w:multiLevelType w:val="multilevel"/>
    <w:tmpl w:val="B4964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F927DC7"/>
    <w:multiLevelType w:val="multilevel"/>
    <w:tmpl w:val="23A4D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70151F19"/>
    <w:multiLevelType w:val="multilevel"/>
    <w:tmpl w:val="81DEA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18B3FD9"/>
    <w:multiLevelType w:val="multilevel"/>
    <w:tmpl w:val="64C07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3F25E4F"/>
    <w:multiLevelType w:val="multilevel"/>
    <w:tmpl w:val="AAB20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748B5683"/>
    <w:multiLevelType w:val="multilevel"/>
    <w:tmpl w:val="354C2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754C3676"/>
    <w:multiLevelType w:val="multilevel"/>
    <w:tmpl w:val="F4423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58D7E7F"/>
    <w:multiLevelType w:val="multilevel"/>
    <w:tmpl w:val="4A32B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6CD78D3"/>
    <w:multiLevelType w:val="hybridMultilevel"/>
    <w:tmpl w:val="28ACBF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77084E8A"/>
    <w:multiLevelType w:val="multilevel"/>
    <w:tmpl w:val="AB345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7E42A72"/>
    <w:multiLevelType w:val="multilevel"/>
    <w:tmpl w:val="37425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86477C0"/>
    <w:multiLevelType w:val="hybridMultilevel"/>
    <w:tmpl w:val="7EF4D37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1" w15:restartNumberingAfterBreak="0">
    <w:nsid w:val="791A2653"/>
    <w:multiLevelType w:val="multilevel"/>
    <w:tmpl w:val="0232B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957488B"/>
    <w:multiLevelType w:val="multilevel"/>
    <w:tmpl w:val="8C588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A096D6B"/>
    <w:multiLevelType w:val="multilevel"/>
    <w:tmpl w:val="DA545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B1773DC"/>
    <w:multiLevelType w:val="multilevel"/>
    <w:tmpl w:val="38BCC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B7229A8"/>
    <w:multiLevelType w:val="multilevel"/>
    <w:tmpl w:val="B8CCE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7BBA73E3"/>
    <w:multiLevelType w:val="hybridMultilevel"/>
    <w:tmpl w:val="85800570"/>
    <w:lvl w:ilvl="0" w:tplc="7832B598">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7" w15:restartNumberingAfterBreak="0">
    <w:nsid w:val="7C0650DD"/>
    <w:multiLevelType w:val="multilevel"/>
    <w:tmpl w:val="DBCA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C0926EC"/>
    <w:multiLevelType w:val="multilevel"/>
    <w:tmpl w:val="A7585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7C297EDE"/>
    <w:multiLevelType w:val="multilevel"/>
    <w:tmpl w:val="CB063E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7C3A0E7E"/>
    <w:multiLevelType w:val="multilevel"/>
    <w:tmpl w:val="47340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7F510856"/>
    <w:multiLevelType w:val="hybridMultilevel"/>
    <w:tmpl w:val="77F2DCF8"/>
    <w:lvl w:ilvl="0" w:tplc="7832B598">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01870531">
    <w:abstractNumId w:val="29"/>
  </w:num>
  <w:num w:numId="2" w16cid:durableId="167411594">
    <w:abstractNumId w:val="88"/>
  </w:num>
  <w:num w:numId="3" w16cid:durableId="1167327923">
    <w:abstractNumId w:val="21"/>
  </w:num>
  <w:num w:numId="4" w16cid:durableId="487869996">
    <w:abstractNumId w:val="46"/>
  </w:num>
  <w:num w:numId="5" w16cid:durableId="1015378880">
    <w:abstractNumId w:val="33"/>
  </w:num>
  <w:num w:numId="6" w16cid:durableId="762458094">
    <w:abstractNumId w:val="130"/>
  </w:num>
  <w:num w:numId="7" w16cid:durableId="1390613238">
    <w:abstractNumId w:val="127"/>
  </w:num>
  <w:num w:numId="8" w16cid:durableId="127629565">
    <w:abstractNumId w:val="10"/>
  </w:num>
  <w:num w:numId="9" w16cid:durableId="484977743">
    <w:abstractNumId w:val="98"/>
  </w:num>
  <w:num w:numId="10" w16cid:durableId="1444567914">
    <w:abstractNumId w:val="12"/>
  </w:num>
  <w:num w:numId="11" w16cid:durableId="377164185">
    <w:abstractNumId w:val="28"/>
  </w:num>
  <w:num w:numId="12" w16cid:durableId="807868245">
    <w:abstractNumId w:val="100"/>
  </w:num>
  <w:num w:numId="13" w16cid:durableId="1382090586">
    <w:abstractNumId w:val="65"/>
  </w:num>
  <w:num w:numId="14" w16cid:durableId="1894996676">
    <w:abstractNumId w:val="42"/>
  </w:num>
  <w:num w:numId="15" w16cid:durableId="937635240">
    <w:abstractNumId w:val="107"/>
  </w:num>
  <w:num w:numId="16" w16cid:durableId="1078359146">
    <w:abstractNumId w:val="91"/>
  </w:num>
  <w:num w:numId="17" w16cid:durableId="1839929555">
    <w:abstractNumId w:val="101"/>
  </w:num>
  <w:num w:numId="18" w16cid:durableId="724377155">
    <w:abstractNumId w:val="5"/>
  </w:num>
  <w:num w:numId="19" w16cid:durableId="235171795">
    <w:abstractNumId w:val="53"/>
  </w:num>
  <w:num w:numId="20" w16cid:durableId="274950723">
    <w:abstractNumId w:val="66"/>
  </w:num>
  <w:num w:numId="21" w16cid:durableId="309677504">
    <w:abstractNumId w:val="92"/>
  </w:num>
  <w:num w:numId="22" w16cid:durableId="1046222408">
    <w:abstractNumId w:val="1"/>
  </w:num>
  <w:num w:numId="23" w16cid:durableId="1128744301">
    <w:abstractNumId w:val="149"/>
  </w:num>
  <w:num w:numId="24" w16cid:durableId="1199970008">
    <w:abstractNumId w:val="43"/>
  </w:num>
  <w:num w:numId="25" w16cid:durableId="264505736">
    <w:abstractNumId w:val="6"/>
  </w:num>
  <w:num w:numId="26" w16cid:durableId="1865901854">
    <w:abstractNumId w:val="4"/>
  </w:num>
  <w:num w:numId="27" w16cid:durableId="974221322">
    <w:abstractNumId w:val="56"/>
  </w:num>
  <w:num w:numId="28" w16cid:durableId="96756388">
    <w:abstractNumId w:val="142"/>
  </w:num>
  <w:num w:numId="29" w16cid:durableId="1347901600">
    <w:abstractNumId w:val="141"/>
  </w:num>
  <w:num w:numId="30" w16cid:durableId="917129191">
    <w:abstractNumId w:val="52"/>
  </w:num>
  <w:num w:numId="31" w16cid:durableId="1554462015">
    <w:abstractNumId w:val="39"/>
  </w:num>
  <w:num w:numId="32" w16cid:durableId="18095160">
    <w:abstractNumId w:val="139"/>
  </w:num>
  <w:num w:numId="33" w16cid:durableId="1455827784">
    <w:abstractNumId w:val="78"/>
  </w:num>
  <w:num w:numId="34" w16cid:durableId="1709722011">
    <w:abstractNumId w:val="20"/>
  </w:num>
  <w:num w:numId="35" w16cid:durableId="491992829">
    <w:abstractNumId w:val="143"/>
  </w:num>
  <w:num w:numId="36" w16cid:durableId="1764648099">
    <w:abstractNumId w:val="77"/>
  </w:num>
  <w:num w:numId="37" w16cid:durableId="1604066935">
    <w:abstractNumId w:val="3"/>
  </w:num>
  <w:num w:numId="38" w16cid:durableId="640965262">
    <w:abstractNumId w:val="119"/>
  </w:num>
  <w:num w:numId="39" w16cid:durableId="1799182351">
    <w:abstractNumId w:val="82"/>
  </w:num>
  <w:num w:numId="40" w16cid:durableId="519709023">
    <w:abstractNumId w:val="133"/>
  </w:num>
  <w:num w:numId="41" w16cid:durableId="391193678">
    <w:abstractNumId w:val="132"/>
  </w:num>
  <w:num w:numId="42" w16cid:durableId="424764279">
    <w:abstractNumId w:val="8"/>
  </w:num>
  <w:num w:numId="43" w16cid:durableId="919558412">
    <w:abstractNumId w:val="40"/>
  </w:num>
  <w:num w:numId="44" w16cid:durableId="2070182535">
    <w:abstractNumId w:val="131"/>
  </w:num>
  <w:num w:numId="45" w16cid:durableId="1456286684">
    <w:abstractNumId w:val="95"/>
  </w:num>
  <w:num w:numId="46" w16cid:durableId="1460565942">
    <w:abstractNumId w:val="55"/>
  </w:num>
  <w:num w:numId="47" w16cid:durableId="1688630812">
    <w:abstractNumId w:val="102"/>
  </w:num>
  <w:num w:numId="48" w16cid:durableId="528878142">
    <w:abstractNumId w:val="124"/>
  </w:num>
  <w:num w:numId="49" w16cid:durableId="433130593">
    <w:abstractNumId w:val="15"/>
  </w:num>
  <w:num w:numId="50" w16cid:durableId="1830053773">
    <w:abstractNumId w:val="17"/>
  </w:num>
  <w:num w:numId="51" w16cid:durableId="143548586">
    <w:abstractNumId w:val="117"/>
  </w:num>
  <w:num w:numId="52" w16cid:durableId="2012178425">
    <w:abstractNumId w:val="48"/>
  </w:num>
  <w:num w:numId="53" w16cid:durableId="1377663492">
    <w:abstractNumId w:val="11"/>
  </w:num>
  <w:num w:numId="54" w16cid:durableId="59834910">
    <w:abstractNumId w:val="61"/>
  </w:num>
  <w:num w:numId="55" w16cid:durableId="849176834">
    <w:abstractNumId w:val="118"/>
  </w:num>
  <w:num w:numId="56" w16cid:durableId="1666013098">
    <w:abstractNumId w:val="89"/>
  </w:num>
  <w:num w:numId="57" w16cid:durableId="711543342">
    <w:abstractNumId w:val="99"/>
  </w:num>
  <w:num w:numId="58" w16cid:durableId="429160128">
    <w:abstractNumId w:val="79"/>
  </w:num>
  <w:num w:numId="59" w16cid:durableId="955868382">
    <w:abstractNumId w:val="0"/>
  </w:num>
  <w:num w:numId="60" w16cid:durableId="2047292746">
    <w:abstractNumId w:val="122"/>
  </w:num>
  <w:num w:numId="61" w16cid:durableId="2040734297">
    <w:abstractNumId w:val="23"/>
  </w:num>
  <w:num w:numId="62" w16cid:durableId="1350721076">
    <w:abstractNumId w:val="103"/>
  </w:num>
  <w:num w:numId="63" w16cid:durableId="1633363169">
    <w:abstractNumId w:val="76"/>
  </w:num>
  <w:num w:numId="64" w16cid:durableId="231892856">
    <w:abstractNumId w:val="138"/>
  </w:num>
  <w:num w:numId="65" w16cid:durableId="1451583912">
    <w:abstractNumId w:val="44"/>
  </w:num>
  <w:num w:numId="66" w16cid:durableId="1095981123">
    <w:abstractNumId w:val="19"/>
  </w:num>
  <w:num w:numId="67" w16cid:durableId="177431165">
    <w:abstractNumId w:val="75"/>
  </w:num>
  <w:num w:numId="68" w16cid:durableId="1821144902">
    <w:abstractNumId w:val="58"/>
  </w:num>
  <w:num w:numId="69" w16cid:durableId="1085539255">
    <w:abstractNumId w:val="60"/>
  </w:num>
  <w:num w:numId="70" w16cid:durableId="442116557">
    <w:abstractNumId w:val="26"/>
  </w:num>
  <w:num w:numId="71" w16cid:durableId="730663172">
    <w:abstractNumId w:val="123"/>
  </w:num>
  <w:num w:numId="72" w16cid:durableId="1707173898">
    <w:abstractNumId w:val="59"/>
  </w:num>
  <w:num w:numId="73" w16cid:durableId="67965022">
    <w:abstractNumId w:val="25"/>
  </w:num>
  <w:num w:numId="74" w16cid:durableId="564532976">
    <w:abstractNumId w:val="32"/>
  </w:num>
  <w:num w:numId="75" w16cid:durableId="1876035648">
    <w:abstractNumId w:val="35"/>
  </w:num>
  <w:num w:numId="76" w16cid:durableId="847864904">
    <w:abstractNumId w:val="51"/>
  </w:num>
  <w:num w:numId="77" w16cid:durableId="695277825">
    <w:abstractNumId w:val="144"/>
  </w:num>
  <w:num w:numId="78" w16cid:durableId="1729187482">
    <w:abstractNumId w:val="110"/>
  </w:num>
  <w:num w:numId="79" w16cid:durableId="1903717066">
    <w:abstractNumId w:val="47"/>
  </w:num>
  <w:num w:numId="80" w16cid:durableId="237058328">
    <w:abstractNumId w:val="13"/>
  </w:num>
  <w:num w:numId="81" w16cid:durableId="1853841561">
    <w:abstractNumId w:val="24"/>
  </w:num>
  <w:num w:numId="82" w16cid:durableId="1123160642">
    <w:abstractNumId w:val="104"/>
  </w:num>
  <w:num w:numId="83" w16cid:durableId="1310791096">
    <w:abstractNumId w:val="14"/>
  </w:num>
  <w:num w:numId="84" w16cid:durableId="1508321699">
    <w:abstractNumId w:val="106"/>
  </w:num>
  <w:num w:numId="85" w16cid:durableId="214436735">
    <w:abstractNumId w:val="9"/>
  </w:num>
  <w:num w:numId="86" w16cid:durableId="1418088556">
    <w:abstractNumId w:val="62"/>
  </w:num>
  <w:num w:numId="87" w16cid:durableId="1296057283">
    <w:abstractNumId w:val="134"/>
  </w:num>
  <w:num w:numId="88" w16cid:durableId="1207991116">
    <w:abstractNumId w:val="116"/>
  </w:num>
  <w:num w:numId="89" w16cid:durableId="507599960">
    <w:abstractNumId w:val="126"/>
  </w:num>
  <w:num w:numId="90" w16cid:durableId="604731576">
    <w:abstractNumId w:val="114"/>
  </w:num>
  <w:num w:numId="91" w16cid:durableId="2069264500">
    <w:abstractNumId w:val="147"/>
  </w:num>
  <w:num w:numId="92" w16cid:durableId="1039890753">
    <w:abstractNumId w:val="93"/>
  </w:num>
  <w:num w:numId="93" w16cid:durableId="534738045">
    <w:abstractNumId w:val="148"/>
  </w:num>
  <w:num w:numId="94" w16cid:durableId="683366260">
    <w:abstractNumId w:val="68"/>
  </w:num>
  <w:num w:numId="95" w16cid:durableId="255985583">
    <w:abstractNumId w:val="105"/>
  </w:num>
  <w:num w:numId="96" w16cid:durableId="868030922">
    <w:abstractNumId w:val="115"/>
  </w:num>
  <w:num w:numId="97" w16cid:durableId="1398473611">
    <w:abstractNumId w:val="27"/>
  </w:num>
  <w:num w:numId="98" w16cid:durableId="97795891">
    <w:abstractNumId w:val="18"/>
  </w:num>
  <w:num w:numId="99" w16cid:durableId="782647689">
    <w:abstractNumId w:val="80"/>
  </w:num>
  <w:num w:numId="100" w16cid:durableId="1948266324">
    <w:abstractNumId w:val="37"/>
  </w:num>
  <w:num w:numId="101" w16cid:durableId="1652177028">
    <w:abstractNumId w:val="120"/>
  </w:num>
  <w:num w:numId="102" w16cid:durableId="662857840">
    <w:abstractNumId w:val="96"/>
  </w:num>
  <w:num w:numId="103" w16cid:durableId="66615852">
    <w:abstractNumId w:val="112"/>
  </w:num>
  <w:num w:numId="104" w16cid:durableId="873270617">
    <w:abstractNumId w:val="71"/>
  </w:num>
  <w:num w:numId="105" w16cid:durableId="1717772378">
    <w:abstractNumId w:val="67"/>
  </w:num>
  <w:num w:numId="106" w16cid:durableId="537357133">
    <w:abstractNumId w:val="108"/>
  </w:num>
  <w:num w:numId="107" w16cid:durableId="1085761504">
    <w:abstractNumId w:val="36"/>
  </w:num>
  <w:num w:numId="108" w16cid:durableId="511723345">
    <w:abstractNumId w:val="73"/>
  </w:num>
  <w:num w:numId="109" w16cid:durableId="1439255488">
    <w:abstractNumId w:val="64"/>
  </w:num>
  <w:num w:numId="110" w16cid:durableId="505899135">
    <w:abstractNumId w:val="94"/>
  </w:num>
  <w:num w:numId="111" w16cid:durableId="884488781">
    <w:abstractNumId w:val="50"/>
  </w:num>
  <w:num w:numId="112" w16cid:durableId="179394134">
    <w:abstractNumId w:val="87"/>
  </w:num>
  <w:num w:numId="113" w16cid:durableId="1769885673">
    <w:abstractNumId w:val="145"/>
  </w:num>
  <w:num w:numId="114" w16cid:durableId="72745451">
    <w:abstractNumId w:val="129"/>
  </w:num>
  <w:num w:numId="115" w16cid:durableId="1367179069">
    <w:abstractNumId w:val="97"/>
  </w:num>
  <w:num w:numId="116" w16cid:durableId="1656370426">
    <w:abstractNumId w:val="7"/>
  </w:num>
  <w:num w:numId="117" w16cid:durableId="210576709">
    <w:abstractNumId w:val="16"/>
  </w:num>
  <w:num w:numId="118" w16cid:durableId="455950128">
    <w:abstractNumId w:val="86"/>
  </w:num>
  <w:num w:numId="119" w16cid:durableId="284241909">
    <w:abstractNumId w:val="90"/>
  </w:num>
  <w:num w:numId="120" w16cid:durableId="165748777">
    <w:abstractNumId w:val="150"/>
  </w:num>
  <w:num w:numId="121" w16cid:durableId="1532917928">
    <w:abstractNumId w:val="2"/>
  </w:num>
  <w:num w:numId="122" w16cid:durableId="1593274229">
    <w:abstractNumId w:val="31"/>
  </w:num>
  <w:num w:numId="123" w16cid:durableId="1251311599">
    <w:abstractNumId w:val="22"/>
  </w:num>
  <w:num w:numId="124" w16cid:durableId="239143110">
    <w:abstractNumId w:val="74"/>
  </w:num>
  <w:num w:numId="125" w16cid:durableId="711731125">
    <w:abstractNumId w:val="57"/>
  </w:num>
  <w:num w:numId="126" w16cid:durableId="486672528">
    <w:abstractNumId w:val="135"/>
  </w:num>
  <w:num w:numId="127" w16cid:durableId="321810824">
    <w:abstractNumId w:val="45"/>
  </w:num>
  <w:num w:numId="128" w16cid:durableId="1298608151">
    <w:abstractNumId w:val="70"/>
  </w:num>
  <w:num w:numId="129" w16cid:durableId="135336623">
    <w:abstractNumId w:val="34"/>
  </w:num>
  <w:num w:numId="130" w16cid:durableId="188840896">
    <w:abstractNumId w:val="136"/>
  </w:num>
  <w:num w:numId="131" w16cid:durableId="705836206">
    <w:abstractNumId w:val="83"/>
  </w:num>
  <w:num w:numId="132" w16cid:durableId="389420231">
    <w:abstractNumId w:val="72"/>
  </w:num>
  <w:num w:numId="133" w16cid:durableId="1556701336">
    <w:abstractNumId w:val="85"/>
  </w:num>
  <w:num w:numId="134" w16cid:durableId="245959207">
    <w:abstractNumId w:val="111"/>
  </w:num>
  <w:num w:numId="135" w16cid:durableId="307979807">
    <w:abstractNumId w:val="30"/>
  </w:num>
  <w:num w:numId="136" w16cid:durableId="1013799600">
    <w:abstractNumId w:val="125"/>
  </w:num>
  <w:num w:numId="137" w16cid:durableId="2141217362">
    <w:abstractNumId w:val="113"/>
  </w:num>
  <w:num w:numId="138" w16cid:durableId="105347672">
    <w:abstractNumId w:val="41"/>
  </w:num>
  <w:num w:numId="139" w16cid:durableId="145824001">
    <w:abstractNumId w:val="81"/>
  </w:num>
  <w:num w:numId="140" w16cid:durableId="949971372">
    <w:abstractNumId w:val="128"/>
  </w:num>
  <w:num w:numId="141" w16cid:durableId="867521290">
    <w:abstractNumId w:val="38"/>
  </w:num>
  <w:num w:numId="142" w16cid:durableId="1039428186">
    <w:abstractNumId w:val="121"/>
  </w:num>
  <w:num w:numId="143" w16cid:durableId="313947148">
    <w:abstractNumId w:val="84"/>
  </w:num>
  <w:num w:numId="144" w16cid:durableId="916521697">
    <w:abstractNumId w:val="49"/>
  </w:num>
  <w:num w:numId="145" w16cid:durableId="1633245663">
    <w:abstractNumId w:val="137"/>
  </w:num>
  <w:num w:numId="146" w16cid:durableId="529270760">
    <w:abstractNumId w:val="69"/>
  </w:num>
  <w:num w:numId="147" w16cid:durableId="352925045">
    <w:abstractNumId w:val="63"/>
  </w:num>
  <w:num w:numId="148" w16cid:durableId="2061437499">
    <w:abstractNumId w:val="151"/>
  </w:num>
  <w:num w:numId="149" w16cid:durableId="1443721741">
    <w:abstractNumId w:val="146"/>
  </w:num>
  <w:num w:numId="150" w16cid:durableId="161432421">
    <w:abstractNumId w:val="109"/>
  </w:num>
  <w:num w:numId="151" w16cid:durableId="1613785019">
    <w:abstractNumId w:val="54"/>
  </w:num>
  <w:num w:numId="152" w16cid:durableId="270749989">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0CF"/>
    <w:rsid w:val="001200CF"/>
    <w:rsid w:val="001A6C58"/>
    <w:rsid w:val="00C16A7B"/>
    <w:rsid w:val="00C61E3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37364"/>
  <w15:chartTrackingRefBased/>
  <w15:docId w15:val="{9C9AFACD-07AD-4D77-A22B-4247FC68A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1200CF"/>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link w:val="Heading4Char"/>
    <w:uiPriority w:val="9"/>
    <w:qFormat/>
    <w:rsid w:val="001200CF"/>
    <w:pPr>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paragraph" w:styleId="Heading5">
    <w:name w:val="heading 5"/>
    <w:basedOn w:val="Normal"/>
    <w:link w:val="Heading5Char"/>
    <w:uiPriority w:val="9"/>
    <w:qFormat/>
    <w:rsid w:val="001200CF"/>
    <w:pPr>
      <w:spacing w:before="100" w:beforeAutospacing="1" w:after="100" w:afterAutospacing="1" w:line="240" w:lineRule="auto"/>
      <w:outlineLvl w:val="4"/>
    </w:pPr>
    <w:rPr>
      <w:rFonts w:ascii="Times New Roman" w:eastAsia="Times New Roman" w:hAnsi="Times New Roman" w:cs="Times New Roman"/>
      <w:b/>
      <w:bCs/>
      <w:kern w:val="0"/>
      <w:sz w:val="20"/>
      <w:szCs w:val="20"/>
      <w14:ligatures w14:val="none"/>
    </w:rPr>
  </w:style>
  <w:style w:type="paragraph" w:styleId="Heading6">
    <w:name w:val="heading 6"/>
    <w:basedOn w:val="Normal"/>
    <w:link w:val="Heading6Char"/>
    <w:uiPriority w:val="9"/>
    <w:qFormat/>
    <w:rsid w:val="001200CF"/>
    <w:pPr>
      <w:spacing w:before="100" w:beforeAutospacing="1" w:after="100" w:afterAutospacing="1" w:line="240" w:lineRule="auto"/>
      <w:outlineLvl w:val="5"/>
    </w:pPr>
    <w:rPr>
      <w:rFonts w:ascii="Times New Roman" w:eastAsia="Times New Roman" w:hAnsi="Times New Roman" w:cs="Times New Roman"/>
      <w:b/>
      <w:bCs/>
      <w:kern w:val="0"/>
      <w:sz w:val="15"/>
      <w:szCs w:val="15"/>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1200CF"/>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rsid w:val="001200CF"/>
    <w:rPr>
      <w:rFonts w:ascii="Times New Roman" w:eastAsia="Times New Roman" w:hAnsi="Times New Roman" w:cs="Times New Roman"/>
      <w:b/>
      <w:bCs/>
      <w:kern w:val="0"/>
      <w:sz w:val="24"/>
      <w:szCs w:val="24"/>
      <w14:ligatures w14:val="none"/>
    </w:rPr>
  </w:style>
  <w:style w:type="character" w:customStyle="1" w:styleId="Heading5Char">
    <w:name w:val="Heading 5 Char"/>
    <w:basedOn w:val="DefaultParagraphFont"/>
    <w:link w:val="Heading5"/>
    <w:uiPriority w:val="9"/>
    <w:rsid w:val="001200CF"/>
    <w:rPr>
      <w:rFonts w:ascii="Times New Roman" w:eastAsia="Times New Roman" w:hAnsi="Times New Roman" w:cs="Times New Roman"/>
      <w:b/>
      <w:bCs/>
      <w:kern w:val="0"/>
      <w:sz w:val="20"/>
      <w:szCs w:val="20"/>
      <w14:ligatures w14:val="none"/>
    </w:rPr>
  </w:style>
  <w:style w:type="character" w:customStyle="1" w:styleId="Heading6Char">
    <w:name w:val="Heading 6 Char"/>
    <w:basedOn w:val="DefaultParagraphFont"/>
    <w:link w:val="Heading6"/>
    <w:uiPriority w:val="9"/>
    <w:rsid w:val="001200CF"/>
    <w:rPr>
      <w:rFonts w:ascii="Times New Roman" w:eastAsia="Times New Roman" w:hAnsi="Times New Roman" w:cs="Times New Roman"/>
      <w:b/>
      <w:bCs/>
      <w:kern w:val="0"/>
      <w:sz w:val="15"/>
      <w:szCs w:val="15"/>
      <w14:ligatures w14:val="none"/>
    </w:rPr>
  </w:style>
  <w:style w:type="paragraph" w:customStyle="1" w:styleId="msonormal0">
    <w:name w:val="msonormal"/>
    <w:basedOn w:val="Normal"/>
    <w:rsid w:val="001200C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semiHidden/>
    <w:unhideWhenUsed/>
    <w:rsid w:val="001200C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1200CF"/>
    <w:rPr>
      <w:b/>
      <w:bCs/>
    </w:rPr>
  </w:style>
  <w:style w:type="character" w:customStyle="1" w:styleId="flex">
    <w:name w:val="flex"/>
    <w:basedOn w:val="DefaultParagraphFont"/>
    <w:rsid w:val="001200CF"/>
  </w:style>
  <w:style w:type="character" w:customStyle="1" w:styleId="hidden">
    <w:name w:val="hidden"/>
    <w:basedOn w:val="DefaultParagraphFont"/>
    <w:rsid w:val="001200CF"/>
  </w:style>
  <w:style w:type="character" w:customStyle="1" w:styleId="overflow-hidden">
    <w:name w:val="overflow-hidden"/>
    <w:basedOn w:val="DefaultParagraphFont"/>
    <w:rsid w:val="001200CF"/>
  </w:style>
  <w:style w:type="paragraph" w:styleId="ListParagraph">
    <w:name w:val="List Paragraph"/>
    <w:basedOn w:val="Normal"/>
    <w:uiPriority w:val="34"/>
    <w:qFormat/>
    <w:rsid w:val="001200CF"/>
    <w:pPr>
      <w:ind w:left="720"/>
      <w:contextualSpacing/>
    </w:pPr>
  </w:style>
  <w:style w:type="paragraph" w:styleId="Header">
    <w:name w:val="header"/>
    <w:basedOn w:val="Normal"/>
    <w:link w:val="HeaderChar"/>
    <w:uiPriority w:val="99"/>
    <w:unhideWhenUsed/>
    <w:rsid w:val="001200CF"/>
    <w:pPr>
      <w:tabs>
        <w:tab w:val="center" w:pos="4320"/>
        <w:tab w:val="right" w:pos="8640"/>
      </w:tabs>
      <w:spacing w:after="0" w:line="240" w:lineRule="auto"/>
    </w:pPr>
  </w:style>
  <w:style w:type="character" w:customStyle="1" w:styleId="HeaderChar">
    <w:name w:val="Header Char"/>
    <w:basedOn w:val="DefaultParagraphFont"/>
    <w:link w:val="Header"/>
    <w:uiPriority w:val="99"/>
    <w:rsid w:val="001200CF"/>
  </w:style>
  <w:style w:type="paragraph" w:styleId="Footer">
    <w:name w:val="footer"/>
    <w:basedOn w:val="Normal"/>
    <w:link w:val="FooterChar"/>
    <w:uiPriority w:val="99"/>
    <w:unhideWhenUsed/>
    <w:rsid w:val="001200CF"/>
    <w:pPr>
      <w:tabs>
        <w:tab w:val="center" w:pos="4320"/>
        <w:tab w:val="right" w:pos="8640"/>
      </w:tabs>
      <w:spacing w:after="0" w:line="240" w:lineRule="auto"/>
    </w:pPr>
  </w:style>
  <w:style w:type="character" w:customStyle="1" w:styleId="FooterChar">
    <w:name w:val="Footer Char"/>
    <w:basedOn w:val="DefaultParagraphFont"/>
    <w:link w:val="Footer"/>
    <w:uiPriority w:val="99"/>
    <w:rsid w:val="001200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353688">
      <w:bodyDiv w:val="1"/>
      <w:marLeft w:val="0"/>
      <w:marRight w:val="0"/>
      <w:marTop w:val="0"/>
      <w:marBottom w:val="0"/>
      <w:divBdr>
        <w:top w:val="none" w:sz="0" w:space="0" w:color="auto"/>
        <w:left w:val="none" w:sz="0" w:space="0" w:color="auto"/>
        <w:bottom w:val="none" w:sz="0" w:space="0" w:color="auto"/>
        <w:right w:val="none" w:sz="0" w:space="0" w:color="auto"/>
      </w:divBdr>
      <w:divsChild>
        <w:div w:id="767969082">
          <w:marLeft w:val="0"/>
          <w:marRight w:val="0"/>
          <w:marTop w:val="0"/>
          <w:marBottom w:val="0"/>
          <w:divBdr>
            <w:top w:val="none" w:sz="0" w:space="0" w:color="auto"/>
            <w:left w:val="none" w:sz="0" w:space="0" w:color="auto"/>
            <w:bottom w:val="none" w:sz="0" w:space="0" w:color="auto"/>
            <w:right w:val="none" w:sz="0" w:space="0" w:color="auto"/>
          </w:divBdr>
          <w:divsChild>
            <w:div w:id="1049571119">
              <w:marLeft w:val="0"/>
              <w:marRight w:val="0"/>
              <w:marTop w:val="0"/>
              <w:marBottom w:val="0"/>
              <w:divBdr>
                <w:top w:val="none" w:sz="0" w:space="0" w:color="auto"/>
                <w:left w:val="none" w:sz="0" w:space="0" w:color="auto"/>
                <w:bottom w:val="none" w:sz="0" w:space="0" w:color="auto"/>
                <w:right w:val="none" w:sz="0" w:space="0" w:color="auto"/>
              </w:divBdr>
              <w:divsChild>
                <w:div w:id="1200900580">
                  <w:marLeft w:val="0"/>
                  <w:marRight w:val="0"/>
                  <w:marTop w:val="0"/>
                  <w:marBottom w:val="0"/>
                  <w:divBdr>
                    <w:top w:val="none" w:sz="0" w:space="0" w:color="auto"/>
                    <w:left w:val="none" w:sz="0" w:space="0" w:color="auto"/>
                    <w:bottom w:val="none" w:sz="0" w:space="0" w:color="auto"/>
                    <w:right w:val="none" w:sz="0" w:space="0" w:color="auto"/>
                  </w:divBdr>
                  <w:divsChild>
                    <w:div w:id="239026816">
                      <w:marLeft w:val="0"/>
                      <w:marRight w:val="0"/>
                      <w:marTop w:val="0"/>
                      <w:marBottom w:val="0"/>
                      <w:divBdr>
                        <w:top w:val="none" w:sz="0" w:space="0" w:color="auto"/>
                        <w:left w:val="none" w:sz="0" w:space="0" w:color="auto"/>
                        <w:bottom w:val="none" w:sz="0" w:space="0" w:color="auto"/>
                        <w:right w:val="none" w:sz="0" w:space="0" w:color="auto"/>
                      </w:divBdr>
                      <w:divsChild>
                        <w:div w:id="1846743450">
                          <w:marLeft w:val="0"/>
                          <w:marRight w:val="0"/>
                          <w:marTop w:val="0"/>
                          <w:marBottom w:val="0"/>
                          <w:divBdr>
                            <w:top w:val="none" w:sz="0" w:space="0" w:color="auto"/>
                            <w:left w:val="none" w:sz="0" w:space="0" w:color="auto"/>
                            <w:bottom w:val="none" w:sz="0" w:space="0" w:color="auto"/>
                            <w:right w:val="none" w:sz="0" w:space="0" w:color="auto"/>
                          </w:divBdr>
                          <w:divsChild>
                            <w:div w:id="222837513">
                              <w:marLeft w:val="0"/>
                              <w:marRight w:val="0"/>
                              <w:marTop w:val="0"/>
                              <w:marBottom w:val="0"/>
                              <w:divBdr>
                                <w:top w:val="none" w:sz="0" w:space="0" w:color="auto"/>
                                <w:left w:val="none" w:sz="0" w:space="0" w:color="auto"/>
                                <w:bottom w:val="none" w:sz="0" w:space="0" w:color="auto"/>
                                <w:right w:val="none" w:sz="0" w:space="0" w:color="auto"/>
                              </w:divBdr>
                              <w:divsChild>
                                <w:div w:id="1247030726">
                                  <w:marLeft w:val="0"/>
                                  <w:marRight w:val="0"/>
                                  <w:marTop w:val="0"/>
                                  <w:marBottom w:val="0"/>
                                  <w:divBdr>
                                    <w:top w:val="none" w:sz="0" w:space="0" w:color="auto"/>
                                    <w:left w:val="none" w:sz="0" w:space="0" w:color="auto"/>
                                    <w:bottom w:val="none" w:sz="0" w:space="0" w:color="auto"/>
                                    <w:right w:val="none" w:sz="0" w:space="0" w:color="auto"/>
                                  </w:divBdr>
                                  <w:divsChild>
                                    <w:div w:id="128564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5199114">
                          <w:marLeft w:val="0"/>
                          <w:marRight w:val="0"/>
                          <w:marTop w:val="0"/>
                          <w:marBottom w:val="0"/>
                          <w:divBdr>
                            <w:top w:val="none" w:sz="0" w:space="0" w:color="auto"/>
                            <w:left w:val="none" w:sz="0" w:space="0" w:color="auto"/>
                            <w:bottom w:val="none" w:sz="0" w:space="0" w:color="auto"/>
                            <w:right w:val="none" w:sz="0" w:space="0" w:color="auto"/>
                          </w:divBdr>
                          <w:divsChild>
                            <w:div w:id="1948728019">
                              <w:marLeft w:val="0"/>
                              <w:marRight w:val="0"/>
                              <w:marTop w:val="0"/>
                              <w:marBottom w:val="0"/>
                              <w:divBdr>
                                <w:top w:val="none" w:sz="0" w:space="0" w:color="auto"/>
                                <w:left w:val="none" w:sz="0" w:space="0" w:color="auto"/>
                                <w:bottom w:val="none" w:sz="0" w:space="0" w:color="auto"/>
                                <w:right w:val="none" w:sz="0" w:space="0" w:color="auto"/>
                              </w:divBdr>
                              <w:divsChild>
                                <w:div w:id="674111136">
                                  <w:marLeft w:val="0"/>
                                  <w:marRight w:val="0"/>
                                  <w:marTop w:val="0"/>
                                  <w:marBottom w:val="0"/>
                                  <w:divBdr>
                                    <w:top w:val="none" w:sz="0" w:space="0" w:color="auto"/>
                                    <w:left w:val="none" w:sz="0" w:space="0" w:color="auto"/>
                                    <w:bottom w:val="none" w:sz="0" w:space="0" w:color="auto"/>
                                    <w:right w:val="none" w:sz="0" w:space="0" w:color="auto"/>
                                  </w:divBdr>
                                  <w:divsChild>
                                    <w:div w:id="1246723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0746446">
          <w:marLeft w:val="0"/>
          <w:marRight w:val="0"/>
          <w:marTop w:val="0"/>
          <w:marBottom w:val="0"/>
          <w:divBdr>
            <w:top w:val="none" w:sz="0" w:space="0" w:color="auto"/>
            <w:left w:val="none" w:sz="0" w:space="0" w:color="auto"/>
            <w:bottom w:val="none" w:sz="0" w:space="0" w:color="auto"/>
            <w:right w:val="none" w:sz="0" w:space="0" w:color="auto"/>
          </w:divBdr>
          <w:divsChild>
            <w:div w:id="139855358">
              <w:marLeft w:val="0"/>
              <w:marRight w:val="0"/>
              <w:marTop w:val="0"/>
              <w:marBottom w:val="0"/>
              <w:divBdr>
                <w:top w:val="none" w:sz="0" w:space="0" w:color="auto"/>
                <w:left w:val="none" w:sz="0" w:space="0" w:color="auto"/>
                <w:bottom w:val="none" w:sz="0" w:space="0" w:color="auto"/>
                <w:right w:val="none" w:sz="0" w:space="0" w:color="auto"/>
              </w:divBdr>
              <w:divsChild>
                <w:div w:id="1518543751">
                  <w:marLeft w:val="0"/>
                  <w:marRight w:val="0"/>
                  <w:marTop w:val="0"/>
                  <w:marBottom w:val="0"/>
                  <w:divBdr>
                    <w:top w:val="none" w:sz="0" w:space="0" w:color="auto"/>
                    <w:left w:val="none" w:sz="0" w:space="0" w:color="auto"/>
                    <w:bottom w:val="none" w:sz="0" w:space="0" w:color="auto"/>
                    <w:right w:val="none" w:sz="0" w:space="0" w:color="auto"/>
                  </w:divBdr>
                  <w:divsChild>
                    <w:div w:id="555093866">
                      <w:marLeft w:val="0"/>
                      <w:marRight w:val="0"/>
                      <w:marTop w:val="0"/>
                      <w:marBottom w:val="0"/>
                      <w:divBdr>
                        <w:top w:val="none" w:sz="0" w:space="0" w:color="auto"/>
                        <w:left w:val="none" w:sz="0" w:space="0" w:color="auto"/>
                        <w:bottom w:val="none" w:sz="0" w:space="0" w:color="auto"/>
                        <w:right w:val="none" w:sz="0" w:space="0" w:color="auto"/>
                      </w:divBdr>
                      <w:divsChild>
                        <w:div w:id="1319531369">
                          <w:marLeft w:val="0"/>
                          <w:marRight w:val="0"/>
                          <w:marTop w:val="0"/>
                          <w:marBottom w:val="0"/>
                          <w:divBdr>
                            <w:top w:val="none" w:sz="0" w:space="0" w:color="auto"/>
                            <w:left w:val="none" w:sz="0" w:space="0" w:color="auto"/>
                            <w:bottom w:val="none" w:sz="0" w:space="0" w:color="auto"/>
                            <w:right w:val="none" w:sz="0" w:space="0" w:color="auto"/>
                          </w:divBdr>
                          <w:divsChild>
                            <w:div w:id="628320055">
                              <w:marLeft w:val="0"/>
                              <w:marRight w:val="0"/>
                              <w:marTop w:val="0"/>
                              <w:marBottom w:val="0"/>
                              <w:divBdr>
                                <w:top w:val="none" w:sz="0" w:space="0" w:color="auto"/>
                                <w:left w:val="none" w:sz="0" w:space="0" w:color="auto"/>
                                <w:bottom w:val="none" w:sz="0" w:space="0" w:color="auto"/>
                                <w:right w:val="none" w:sz="0" w:space="0" w:color="auto"/>
                              </w:divBdr>
                              <w:divsChild>
                                <w:div w:id="1073162117">
                                  <w:marLeft w:val="0"/>
                                  <w:marRight w:val="0"/>
                                  <w:marTop w:val="0"/>
                                  <w:marBottom w:val="0"/>
                                  <w:divBdr>
                                    <w:top w:val="none" w:sz="0" w:space="0" w:color="auto"/>
                                    <w:left w:val="none" w:sz="0" w:space="0" w:color="auto"/>
                                    <w:bottom w:val="none" w:sz="0" w:space="0" w:color="auto"/>
                                    <w:right w:val="none" w:sz="0" w:space="0" w:color="auto"/>
                                  </w:divBdr>
                                  <w:divsChild>
                                    <w:div w:id="1104227232">
                                      <w:marLeft w:val="0"/>
                                      <w:marRight w:val="0"/>
                                      <w:marTop w:val="0"/>
                                      <w:marBottom w:val="0"/>
                                      <w:divBdr>
                                        <w:top w:val="none" w:sz="0" w:space="0" w:color="auto"/>
                                        <w:left w:val="none" w:sz="0" w:space="0" w:color="auto"/>
                                        <w:bottom w:val="none" w:sz="0" w:space="0" w:color="auto"/>
                                        <w:right w:val="none" w:sz="0" w:space="0" w:color="auto"/>
                                      </w:divBdr>
                                      <w:divsChild>
                                        <w:div w:id="44554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4214822">
          <w:marLeft w:val="0"/>
          <w:marRight w:val="0"/>
          <w:marTop w:val="0"/>
          <w:marBottom w:val="0"/>
          <w:divBdr>
            <w:top w:val="none" w:sz="0" w:space="0" w:color="auto"/>
            <w:left w:val="none" w:sz="0" w:space="0" w:color="auto"/>
            <w:bottom w:val="none" w:sz="0" w:space="0" w:color="auto"/>
            <w:right w:val="none" w:sz="0" w:space="0" w:color="auto"/>
          </w:divBdr>
          <w:divsChild>
            <w:div w:id="520554760">
              <w:marLeft w:val="0"/>
              <w:marRight w:val="0"/>
              <w:marTop w:val="0"/>
              <w:marBottom w:val="0"/>
              <w:divBdr>
                <w:top w:val="none" w:sz="0" w:space="0" w:color="auto"/>
                <w:left w:val="none" w:sz="0" w:space="0" w:color="auto"/>
                <w:bottom w:val="none" w:sz="0" w:space="0" w:color="auto"/>
                <w:right w:val="none" w:sz="0" w:space="0" w:color="auto"/>
              </w:divBdr>
              <w:divsChild>
                <w:div w:id="982975863">
                  <w:marLeft w:val="0"/>
                  <w:marRight w:val="0"/>
                  <w:marTop w:val="0"/>
                  <w:marBottom w:val="0"/>
                  <w:divBdr>
                    <w:top w:val="none" w:sz="0" w:space="0" w:color="auto"/>
                    <w:left w:val="none" w:sz="0" w:space="0" w:color="auto"/>
                    <w:bottom w:val="none" w:sz="0" w:space="0" w:color="auto"/>
                    <w:right w:val="none" w:sz="0" w:space="0" w:color="auto"/>
                  </w:divBdr>
                  <w:divsChild>
                    <w:div w:id="2102948783">
                      <w:marLeft w:val="0"/>
                      <w:marRight w:val="0"/>
                      <w:marTop w:val="0"/>
                      <w:marBottom w:val="0"/>
                      <w:divBdr>
                        <w:top w:val="none" w:sz="0" w:space="0" w:color="auto"/>
                        <w:left w:val="none" w:sz="0" w:space="0" w:color="auto"/>
                        <w:bottom w:val="none" w:sz="0" w:space="0" w:color="auto"/>
                        <w:right w:val="none" w:sz="0" w:space="0" w:color="auto"/>
                      </w:divBdr>
                      <w:divsChild>
                        <w:div w:id="1241913659">
                          <w:marLeft w:val="0"/>
                          <w:marRight w:val="0"/>
                          <w:marTop w:val="0"/>
                          <w:marBottom w:val="0"/>
                          <w:divBdr>
                            <w:top w:val="none" w:sz="0" w:space="0" w:color="auto"/>
                            <w:left w:val="none" w:sz="0" w:space="0" w:color="auto"/>
                            <w:bottom w:val="none" w:sz="0" w:space="0" w:color="auto"/>
                            <w:right w:val="none" w:sz="0" w:space="0" w:color="auto"/>
                          </w:divBdr>
                          <w:divsChild>
                            <w:div w:id="1704592690">
                              <w:marLeft w:val="0"/>
                              <w:marRight w:val="0"/>
                              <w:marTop w:val="0"/>
                              <w:marBottom w:val="0"/>
                              <w:divBdr>
                                <w:top w:val="none" w:sz="0" w:space="0" w:color="auto"/>
                                <w:left w:val="none" w:sz="0" w:space="0" w:color="auto"/>
                                <w:bottom w:val="none" w:sz="0" w:space="0" w:color="auto"/>
                                <w:right w:val="none" w:sz="0" w:space="0" w:color="auto"/>
                              </w:divBdr>
                              <w:divsChild>
                                <w:div w:id="41690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3765304">
                  <w:marLeft w:val="0"/>
                  <w:marRight w:val="0"/>
                  <w:marTop w:val="0"/>
                  <w:marBottom w:val="0"/>
                  <w:divBdr>
                    <w:top w:val="none" w:sz="0" w:space="0" w:color="auto"/>
                    <w:left w:val="none" w:sz="0" w:space="0" w:color="auto"/>
                    <w:bottom w:val="none" w:sz="0" w:space="0" w:color="auto"/>
                    <w:right w:val="none" w:sz="0" w:space="0" w:color="auto"/>
                  </w:divBdr>
                  <w:divsChild>
                    <w:div w:id="1565601379">
                      <w:marLeft w:val="0"/>
                      <w:marRight w:val="0"/>
                      <w:marTop w:val="0"/>
                      <w:marBottom w:val="0"/>
                      <w:divBdr>
                        <w:top w:val="none" w:sz="0" w:space="0" w:color="auto"/>
                        <w:left w:val="none" w:sz="0" w:space="0" w:color="auto"/>
                        <w:bottom w:val="none" w:sz="0" w:space="0" w:color="auto"/>
                        <w:right w:val="none" w:sz="0" w:space="0" w:color="auto"/>
                      </w:divBdr>
                      <w:divsChild>
                        <w:div w:id="1260984969">
                          <w:marLeft w:val="0"/>
                          <w:marRight w:val="0"/>
                          <w:marTop w:val="0"/>
                          <w:marBottom w:val="0"/>
                          <w:divBdr>
                            <w:top w:val="none" w:sz="0" w:space="0" w:color="auto"/>
                            <w:left w:val="none" w:sz="0" w:space="0" w:color="auto"/>
                            <w:bottom w:val="none" w:sz="0" w:space="0" w:color="auto"/>
                            <w:right w:val="none" w:sz="0" w:space="0" w:color="auto"/>
                          </w:divBdr>
                          <w:divsChild>
                            <w:div w:id="1948850416">
                              <w:marLeft w:val="0"/>
                              <w:marRight w:val="0"/>
                              <w:marTop w:val="0"/>
                              <w:marBottom w:val="0"/>
                              <w:divBdr>
                                <w:top w:val="none" w:sz="0" w:space="0" w:color="auto"/>
                                <w:left w:val="none" w:sz="0" w:space="0" w:color="auto"/>
                                <w:bottom w:val="none" w:sz="0" w:space="0" w:color="auto"/>
                                <w:right w:val="none" w:sz="0" w:space="0" w:color="auto"/>
                              </w:divBdr>
                              <w:divsChild>
                                <w:div w:id="1584954216">
                                  <w:marLeft w:val="0"/>
                                  <w:marRight w:val="0"/>
                                  <w:marTop w:val="0"/>
                                  <w:marBottom w:val="0"/>
                                  <w:divBdr>
                                    <w:top w:val="none" w:sz="0" w:space="0" w:color="auto"/>
                                    <w:left w:val="none" w:sz="0" w:space="0" w:color="auto"/>
                                    <w:bottom w:val="none" w:sz="0" w:space="0" w:color="auto"/>
                                    <w:right w:val="none" w:sz="0" w:space="0" w:color="auto"/>
                                  </w:divBdr>
                                  <w:divsChild>
                                    <w:div w:id="131395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4895929">
                          <w:marLeft w:val="0"/>
                          <w:marRight w:val="0"/>
                          <w:marTop w:val="0"/>
                          <w:marBottom w:val="0"/>
                          <w:divBdr>
                            <w:top w:val="none" w:sz="0" w:space="0" w:color="auto"/>
                            <w:left w:val="none" w:sz="0" w:space="0" w:color="auto"/>
                            <w:bottom w:val="none" w:sz="0" w:space="0" w:color="auto"/>
                            <w:right w:val="none" w:sz="0" w:space="0" w:color="auto"/>
                          </w:divBdr>
                          <w:divsChild>
                            <w:div w:id="1259556724">
                              <w:marLeft w:val="0"/>
                              <w:marRight w:val="0"/>
                              <w:marTop w:val="0"/>
                              <w:marBottom w:val="0"/>
                              <w:divBdr>
                                <w:top w:val="none" w:sz="0" w:space="0" w:color="auto"/>
                                <w:left w:val="none" w:sz="0" w:space="0" w:color="auto"/>
                                <w:bottom w:val="none" w:sz="0" w:space="0" w:color="auto"/>
                                <w:right w:val="none" w:sz="0" w:space="0" w:color="auto"/>
                              </w:divBdr>
                              <w:divsChild>
                                <w:div w:id="1275943450">
                                  <w:marLeft w:val="0"/>
                                  <w:marRight w:val="0"/>
                                  <w:marTop w:val="0"/>
                                  <w:marBottom w:val="0"/>
                                  <w:divBdr>
                                    <w:top w:val="none" w:sz="0" w:space="0" w:color="auto"/>
                                    <w:left w:val="none" w:sz="0" w:space="0" w:color="auto"/>
                                    <w:bottom w:val="none" w:sz="0" w:space="0" w:color="auto"/>
                                    <w:right w:val="none" w:sz="0" w:space="0" w:color="auto"/>
                                  </w:divBdr>
                                  <w:divsChild>
                                    <w:div w:id="51125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9206807">
          <w:marLeft w:val="0"/>
          <w:marRight w:val="0"/>
          <w:marTop w:val="0"/>
          <w:marBottom w:val="0"/>
          <w:divBdr>
            <w:top w:val="none" w:sz="0" w:space="0" w:color="auto"/>
            <w:left w:val="none" w:sz="0" w:space="0" w:color="auto"/>
            <w:bottom w:val="none" w:sz="0" w:space="0" w:color="auto"/>
            <w:right w:val="none" w:sz="0" w:space="0" w:color="auto"/>
          </w:divBdr>
          <w:divsChild>
            <w:div w:id="554700874">
              <w:marLeft w:val="0"/>
              <w:marRight w:val="0"/>
              <w:marTop w:val="0"/>
              <w:marBottom w:val="0"/>
              <w:divBdr>
                <w:top w:val="none" w:sz="0" w:space="0" w:color="auto"/>
                <w:left w:val="none" w:sz="0" w:space="0" w:color="auto"/>
                <w:bottom w:val="none" w:sz="0" w:space="0" w:color="auto"/>
                <w:right w:val="none" w:sz="0" w:space="0" w:color="auto"/>
              </w:divBdr>
              <w:divsChild>
                <w:div w:id="2105493256">
                  <w:marLeft w:val="0"/>
                  <w:marRight w:val="0"/>
                  <w:marTop w:val="0"/>
                  <w:marBottom w:val="0"/>
                  <w:divBdr>
                    <w:top w:val="none" w:sz="0" w:space="0" w:color="auto"/>
                    <w:left w:val="none" w:sz="0" w:space="0" w:color="auto"/>
                    <w:bottom w:val="none" w:sz="0" w:space="0" w:color="auto"/>
                    <w:right w:val="none" w:sz="0" w:space="0" w:color="auto"/>
                  </w:divBdr>
                  <w:divsChild>
                    <w:div w:id="1828861135">
                      <w:marLeft w:val="0"/>
                      <w:marRight w:val="0"/>
                      <w:marTop w:val="0"/>
                      <w:marBottom w:val="0"/>
                      <w:divBdr>
                        <w:top w:val="none" w:sz="0" w:space="0" w:color="auto"/>
                        <w:left w:val="none" w:sz="0" w:space="0" w:color="auto"/>
                        <w:bottom w:val="none" w:sz="0" w:space="0" w:color="auto"/>
                        <w:right w:val="none" w:sz="0" w:space="0" w:color="auto"/>
                      </w:divBdr>
                      <w:divsChild>
                        <w:div w:id="1514952833">
                          <w:marLeft w:val="0"/>
                          <w:marRight w:val="0"/>
                          <w:marTop w:val="0"/>
                          <w:marBottom w:val="0"/>
                          <w:divBdr>
                            <w:top w:val="none" w:sz="0" w:space="0" w:color="auto"/>
                            <w:left w:val="none" w:sz="0" w:space="0" w:color="auto"/>
                            <w:bottom w:val="none" w:sz="0" w:space="0" w:color="auto"/>
                            <w:right w:val="none" w:sz="0" w:space="0" w:color="auto"/>
                          </w:divBdr>
                          <w:divsChild>
                            <w:div w:id="330646812">
                              <w:marLeft w:val="0"/>
                              <w:marRight w:val="0"/>
                              <w:marTop w:val="0"/>
                              <w:marBottom w:val="0"/>
                              <w:divBdr>
                                <w:top w:val="none" w:sz="0" w:space="0" w:color="auto"/>
                                <w:left w:val="none" w:sz="0" w:space="0" w:color="auto"/>
                                <w:bottom w:val="none" w:sz="0" w:space="0" w:color="auto"/>
                                <w:right w:val="none" w:sz="0" w:space="0" w:color="auto"/>
                              </w:divBdr>
                              <w:divsChild>
                                <w:div w:id="363987271">
                                  <w:marLeft w:val="0"/>
                                  <w:marRight w:val="0"/>
                                  <w:marTop w:val="0"/>
                                  <w:marBottom w:val="0"/>
                                  <w:divBdr>
                                    <w:top w:val="none" w:sz="0" w:space="0" w:color="auto"/>
                                    <w:left w:val="none" w:sz="0" w:space="0" w:color="auto"/>
                                    <w:bottom w:val="none" w:sz="0" w:space="0" w:color="auto"/>
                                    <w:right w:val="none" w:sz="0" w:space="0" w:color="auto"/>
                                  </w:divBdr>
                                  <w:divsChild>
                                    <w:div w:id="342322604">
                                      <w:marLeft w:val="0"/>
                                      <w:marRight w:val="0"/>
                                      <w:marTop w:val="0"/>
                                      <w:marBottom w:val="0"/>
                                      <w:divBdr>
                                        <w:top w:val="none" w:sz="0" w:space="0" w:color="auto"/>
                                        <w:left w:val="none" w:sz="0" w:space="0" w:color="auto"/>
                                        <w:bottom w:val="none" w:sz="0" w:space="0" w:color="auto"/>
                                        <w:right w:val="none" w:sz="0" w:space="0" w:color="auto"/>
                                      </w:divBdr>
                                      <w:divsChild>
                                        <w:div w:id="1277130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8421114">
          <w:marLeft w:val="0"/>
          <w:marRight w:val="0"/>
          <w:marTop w:val="0"/>
          <w:marBottom w:val="0"/>
          <w:divBdr>
            <w:top w:val="none" w:sz="0" w:space="0" w:color="auto"/>
            <w:left w:val="none" w:sz="0" w:space="0" w:color="auto"/>
            <w:bottom w:val="none" w:sz="0" w:space="0" w:color="auto"/>
            <w:right w:val="none" w:sz="0" w:space="0" w:color="auto"/>
          </w:divBdr>
          <w:divsChild>
            <w:div w:id="837962445">
              <w:marLeft w:val="0"/>
              <w:marRight w:val="0"/>
              <w:marTop w:val="0"/>
              <w:marBottom w:val="0"/>
              <w:divBdr>
                <w:top w:val="none" w:sz="0" w:space="0" w:color="auto"/>
                <w:left w:val="none" w:sz="0" w:space="0" w:color="auto"/>
                <w:bottom w:val="none" w:sz="0" w:space="0" w:color="auto"/>
                <w:right w:val="none" w:sz="0" w:space="0" w:color="auto"/>
              </w:divBdr>
              <w:divsChild>
                <w:div w:id="523130444">
                  <w:marLeft w:val="0"/>
                  <w:marRight w:val="0"/>
                  <w:marTop w:val="0"/>
                  <w:marBottom w:val="0"/>
                  <w:divBdr>
                    <w:top w:val="none" w:sz="0" w:space="0" w:color="auto"/>
                    <w:left w:val="none" w:sz="0" w:space="0" w:color="auto"/>
                    <w:bottom w:val="none" w:sz="0" w:space="0" w:color="auto"/>
                    <w:right w:val="none" w:sz="0" w:space="0" w:color="auto"/>
                  </w:divBdr>
                  <w:divsChild>
                    <w:div w:id="771168275">
                      <w:marLeft w:val="0"/>
                      <w:marRight w:val="0"/>
                      <w:marTop w:val="0"/>
                      <w:marBottom w:val="0"/>
                      <w:divBdr>
                        <w:top w:val="none" w:sz="0" w:space="0" w:color="auto"/>
                        <w:left w:val="none" w:sz="0" w:space="0" w:color="auto"/>
                        <w:bottom w:val="none" w:sz="0" w:space="0" w:color="auto"/>
                        <w:right w:val="none" w:sz="0" w:space="0" w:color="auto"/>
                      </w:divBdr>
                      <w:divsChild>
                        <w:div w:id="2099325609">
                          <w:marLeft w:val="0"/>
                          <w:marRight w:val="0"/>
                          <w:marTop w:val="0"/>
                          <w:marBottom w:val="0"/>
                          <w:divBdr>
                            <w:top w:val="none" w:sz="0" w:space="0" w:color="auto"/>
                            <w:left w:val="none" w:sz="0" w:space="0" w:color="auto"/>
                            <w:bottom w:val="none" w:sz="0" w:space="0" w:color="auto"/>
                            <w:right w:val="none" w:sz="0" w:space="0" w:color="auto"/>
                          </w:divBdr>
                          <w:divsChild>
                            <w:div w:id="960302801">
                              <w:marLeft w:val="0"/>
                              <w:marRight w:val="0"/>
                              <w:marTop w:val="0"/>
                              <w:marBottom w:val="0"/>
                              <w:divBdr>
                                <w:top w:val="none" w:sz="0" w:space="0" w:color="auto"/>
                                <w:left w:val="none" w:sz="0" w:space="0" w:color="auto"/>
                                <w:bottom w:val="none" w:sz="0" w:space="0" w:color="auto"/>
                                <w:right w:val="none" w:sz="0" w:space="0" w:color="auto"/>
                              </w:divBdr>
                              <w:divsChild>
                                <w:div w:id="44704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2804665">
                  <w:marLeft w:val="0"/>
                  <w:marRight w:val="0"/>
                  <w:marTop w:val="0"/>
                  <w:marBottom w:val="0"/>
                  <w:divBdr>
                    <w:top w:val="none" w:sz="0" w:space="0" w:color="auto"/>
                    <w:left w:val="none" w:sz="0" w:space="0" w:color="auto"/>
                    <w:bottom w:val="none" w:sz="0" w:space="0" w:color="auto"/>
                    <w:right w:val="none" w:sz="0" w:space="0" w:color="auto"/>
                  </w:divBdr>
                  <w:divsChild>
                    <w:div w:id="2021152649">
                      <w:marLeft w:val="0"/>
                      <w:marRight w:val="0"/>
                      <w:marTop w:val="0"/>
                      <w:marBottom w:val="0"/>
                      <w:divBdr>
                        <w:top w:val="none" w:sz="0" w:space="0" w:color="auto"/>
                        <w:left w:val="none" w:sz="0" w:space="0" w:color="auto"/>
                        <w:bottom w:val="none" w:sz="0" w:space="0" w:color="auto"/>
                        <w:right w:val="none" w:sz="0" w:space="0" w:color="auto"/>
                      </w:divBdr>
                      <w:divsChild>
                        <w:div w:id="1782063951">
                          <w:marLeft w:val="0"/>
                          <w:marRight w:val="0"/>
                          <w:marTop w:val="0"/>
                          <w:marBottom w:val="0"/>
                          <w:divBdr>
                            <w:top w:val="none" w:sz="0" w:space="0" w:color="auto"/>
                            <w:left w:val="none" w:sz="0" w:space="0" w:color="auto"/>
                            <w:bottom w:val="none" w:sz="0" w:space="0" w:color="auto"/>
                            <w:right w:val="none" w:sz="0" w:space="0" w:color="auto"/>
                          </w:divBdr>
                          <w:divsChild>
                            <w:div w:id="975797303">
                              <w:marLeft w:val="0"/>
                              <w:marRight w:val="0"/>
                              <w:marTop w:val="0"/>
                              <w:marBottom w:val="0"/>
                              <w:divBdr>
                                <w:top w:val="none" w:sz="0" w:space="0" w:color="auto"/>
                                <w:left w:val="none" w:sz="0" w:space="0" w:color="auto"/>
                                <w:bottom w:val="none" w:sz="0" w:space="0" w:color="auto"/>
                                <w:right w:val="none" w:sz="0" w:space="0" w:color="auto"/>
                              </w:divBdr>
                              <w:divsChild>
                                <w:div w:id="1613434996">
                                  <w:marLeft w:val="0"/>
                                  <w:marRight w:val="0"/>
                                  <w:marTop w:val="0"/>
                                  <w:marBottom w:val="0"/>
                                  <w:divBdr>
                                    <w:top w:val="none" w:sz="0" w:space="0" w:color="auto"/>
                                    <w:left w:val="none" w:sz="0" w:space="0" w:color="auto"/>
                                    <w:bottom w:val="none" w:sz="0" w:space="0" w:color="auto"/>
                                    <w:right w:val="none" w:sz="0" w:space="0" w:color="auto"/>
                                  </w:divBdr>
                                  <w:divsChild>
                                    <w:div w:id="168115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079822">
                          <w:marLeft w:val="0"/>
                          <w:marRight w:val="0"/>
                          <w:marTop w:val="0"/>
                          <w:marBottom w:val="0"/>
                          <w:divBdr>
                            <w:top w:val="none" w:sz="0" w:space="0" w:color="auto"/>
                            <w:left w:val="none" w:sz="0" w:space="0" w:color="auto"/>
                            <w:bottom w:val="none" w:sz="0" w:space="0" w:color="auto"/>
                            <w:right w:val="none" w:sz="0" w:space="0" w:color="auto"/>
                          </w:divBdr>
                          <w:divsChild>
                            <w:div w:id="920790984">
                              <w:marLeft w:val="0"/>
                              <w:marRight w:val="0"/>
                              <w:marTop w:val="0"/>
                              <w:marBottom w:val="0"/>
                              <w:divBdr>
                                <w:top w:val="none" w:sz="0" w:space="0" w:color="auto"/>
                                <w:left w:val="none" w:sz="0" w:space="0" w:color="auto"/>
                                <w:bottom w:val="none" w:sz="0" w:space="0" w:color="auto"/>
                                <w:right w:val="none" w:sz="0" w:space="0" w:color="auto"/>
                              </w:divBdr>
                              <w:divsChild>
                                <w:div w:id="770781379">
                                  <w:marLeft w:val="0"/>
                                  <w:marRight w:val="0"/>
                                  <w:marTop w:val="0"/>
                                  <w:marBottom w:val="0"/>
                                  <w:divBdr>
                                    <w:top w:val="none" w:sz="0" w:space="0" w:color="auto"/>
                                    <w:left w:val="none" w:sz="0" w:space="0" w:color="auto"/>
                                    <w:bottom w:val="none" w:sz="0" w:space="0" w:color="auto"/>
                                    <w:right w:val="none" w:sz="0" w:space="0" w:color="auto"/>
                                  </w:divBdr>
                                  <w:divsChild>
                                    <w:div w:id="74213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08780421">
          <w:marLeft w:val="0"/>
          <w:marRight w:val="0"/>
          <w:marTop w:val="0"/>
          <w:marBottom w:val="0"/>
          <w:divBdr>
            <w:top w:val="none" w:sz="0" w:space="0" w:color="auto"/>
            <w:left w:val="none" w:sz="0" w:space="0" w:color="auto"/>
            <w:bottom w:val="none" w:sz="0" w:space="0" w:color="auto"/>
            <w:right w:val="none" w:sz="0" w:space="0" w:color="auto"/>
          </w:divBdr>
          <w:divsChild>
            <w:div w:id="769276020">
              <w:marLeft w:val="0"/>
              <w:marRight w:val="0"/>
              <w:marTop w:val="0"/>
              <w:marBottom w:val="0"/>
              <w:divBdr>
                <w:top w:val="none" w:sz="0" w:space="0" w:color="auto"/>
                <w:left w:val="none" w:sz="0" w:space="0" w:color="auto"/>
                <w:bottom w:val="none" w:sz="0" w:space="0" w:color="auto"/>
                <w:right w:val="none" w:sz="0" w:space="0" w:color="auto"/>
              </w:divBdr>
              <w:divsChild>
                <w:div w:id="175079177">
                  <w:marLeft w:val="0"/>
                  <w:marRight w:val="0"/>
                  <w:marTop w:val="0"/>
                  <w:marBottom w:val="0"/>
                  <w:divBdr>
                    <w:top w:val="none" w:sz="0" w:space="0" w:color="auto"/>
                    <w:left w:val="none" w:sz="0" w:space="0" w:color="auto"/>
                    <w:bottom w:val="none" w:sz="0" w:space="0" w:color="auto"/>
                    <w:right w:val="none" w:sz="0" w:space="0" w:color="auto"/>
                  </w:divBdr>
                  <w:divsChild>
                    <w:div w:id="475533837">
                      <w:marLeft w:val="0"/>
                      <w:marRight w:val="0"/>
                      <w:marTop w:val="0"/>
                      <w:marBottom w:val="0"/>
                      <w:divBdr>
                        <w:top w:val="none" w:sz="0" w:space="0" w:color="auto"/>
                        <w:left w:val="none" w:sz="0" w:space="0" w:color="auto"/>
                        <w:bottom w:val="none" w:sz="0" w:space="0" w:color="auto"/>
                        <w:right w:val="none" w:sz="0" w:space="0" w:color="auto"/>
                      </w:divBdr>
                      <w:divsChild>
                        <w:div w:id="1074426612">
                          <w:marLeft w:val="0"/>
                          <w:marRight w:val="0"/>
                          <w:marTop w:val="0"/>
                          <w:marBottom w:val="0"/>
                          <w:divBdr>
                            <w:top w:val="none" w:sz="0" w:space="0" w:color="auto"/>
                            <w:left w:val="none" w:sz="0" w:space="0" w:color="auto"/>
                            <w:bottom w:val="none" w:sz="0" w:space="0" w:color="auto"/>
                            <w:right w:val="none" w:sz="0" w:space="0" w:color="auto"/>
                          </w:divBdr>
                          <w:divsChild>
                            <w:div w:id="1837332874">
                              <w:marLeft w:val="0"/>
                              <w:marRight w:val="0"/>
                              <w:marTop w:val="0"/>
                              <w:marBottom w:val="0"/>
                              <w:divBdr>
                                <w:top w:val="none" w:sz="0" w:space="0" w:color="auto"/>
                                <w:left w:val="none" w:sz="0" w:space="0" w:color="auto"/>
                                <w:bottom w:val="none" w:sz="0" w:space="0" w:color="auto"/>
                                <w:right w:val="none" w:sz="0" w:space="0" w:color="auto"/>
                              </w:divBdr>
                              <w:divsChild>
                                <w:div w:id="1356689068">
                                  <w:marLeft w:val="0"/>
                                  <w:marRight w:val="0"/>
                                  <w:marTop w:val="0"/>
                                  <w:marBottom w:val="0"/>
                                  <w:divBdr>
                                    <w:top w:val="none" w:sz="0" w:space="0" w:color="auto"/>
                                    <w:left w:val="none" w:sz="0" w:space="0" w:color="auto"/>
                                    <w:bottom w:val="none" w:sz="0" w:space="0" w:color="auto"/>
                                    <w:right w:val="none" w:sz="0" w:space="0" w:color="auto"/>
                                  </w:divBdr>
                                  <w:divsChild>
                                    <w:div w:id="848452036">
                                      <w:marLeft w:val="0"/>
                                      <w:marRight w:val="0"/>
                                      <w:marTop w:val="0"/>
                                      <w:marBottom w:val="0"/>
                                      <w:divBdr>
                                        <w:top w:val="none" w:sz="0" w:space="0" w:color="auto"/>
                                        <w:left w:val="none" w:sz="0" w:space="0" w:color="auto"/>
                                        <w:bottom w:val="none" w:sz="0" w:space="0" w:color="auto"/>
                                        <w:right w:val="none" w:sz="0" w:space="0" w:color="auto"/>
                                      </w:divBdr>
                                      <w:divsChild>
                                        <w:div w:id="208904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8464495">
          <w:marLeft w:val="0"/>
          <w:marRight w:val="0"/>
          <w:marTop w:val="0"/>
          <w:marBottom w:val="0"/>
          <w:divBdr>
            <w:top w:val="none" w:sz="0" w:space="0" w:color="auto"/>
            <w:left w:val="none" w:sz="0" w:space="0" w:color="auto"/>
            <w:bottom w:val="none" w:sz="0" w:space="0" w:color="auto"/>
            <w:right w:val="none" w:sz="0" w:space="0" w:color="auto"/>
          </w:divBdr>
          <w:divsChild>
            <w:div w:id="661276871">
              <w:marLeft w:val="0"/>
              <w:marRight w:val="0"/>
              <w:marTop w:val="0"/>
              <w:marBottom w:val="0"/>
              <w:divBdr>
                <w:top w:val="none" w:sz="0" w:space="0" w:color="auto"/>
                <w:left w:val="none" w:sz="0" w:space="0" w:color="auto"/>
                <w:bottom w:val="none" w:sz="0" w:space="0" w:color="auto"/>
                <w:right w:val="none" w:sz="0" w:space="0" w:color="auto"/>
              </w:divBdr>
              <w:divsChild>
                <w:div w:id="1865362809">
                  <w:marLeft w:val="0"/>
                  <w:marRight w:val="0"/>
                  <w:marTop w:val="0"/>
                  <w:marBottom w:val="0"/>
                  <w:divBdr>
                    <w:top w:val="none" w:sz="0" w:space="0" w:color="auto"/>
                    <w:left w:val="none" w:sz="0" w:space="0" w:color="auto"/>
                    <w:bottom w:val="none" w:sz="0" w:space="0" w:color="auto"/>
                    <w:right w:val="none" w:sz="0" w:space="0" w:color="auto"/>
                  </w:divBdr>
                  <w:divsChild>
                    <w:div w:id="445736012">
                      <w:marLeft w:val="0"/>
                      <w:marRight w:val="0"/>
                      <w:marTop w:val="0"/>
                      <w:marBottom w:val="0"/>
                      <w:divBdr>
                        <w:top w:val="none" w:sz="0" w:space="0" w:color="auto"/>
                        <w:left w:val="none" w:sz="0" w:space="0" w:color="auto"/>
                        <w:bottom w:val="none" w:sz="0" w:space="0" w:color="auto"/>
                        <w:right w:val="none" w:sz="0" w:space="0" w:color="auto"/>
                      </w:divBdr>
                      <w:divsChild>
                        <w:div w:id="1663435363">
                          <w:marLeft w:val="0"/>
                          <w:marRight w:val="0"/>
                          <w:marTop w:val="0"/>
                          <w:marBottom w:val="0"/>
                          <w:divBdr>
                            <w:top w:val="none" w:sz="0" w:space="0" w:color="auto"/>
                            <w:left w:val="none" w:sz="0" w:space="0" w:color="auto"/>
                            <w:bottom w:val="none" w:sz="0" w:space="0" w:color="auto"/>
                            <w:right w:val="none" w:sz="0" w:space="0" w:color="auto"/>
                          </w:divBdr>
                          <w:divsChild>
                            <w:div w:id="1911577312">
                              <w:marLeft w:val="0"/>
                              <w:marRight w:val="0"/>
                              <w:marTop w:val="0"/>
                              <w:marBottom w:val="0"/>
                              <w:divBdr>
                                <w:top w:val="none" w:sz="0" w:space="0" w:color="auto"/>
                                <w:left w:val="none" w:sz="0" w:space="0" w:color="auto"/>
                                <w:bottom w:val="none" w:sz="0" w:space="0" w:color="auto"/>
                                <w:right w:val="none" w:sz="0" w:space="0" w:color="auto"/>
                              </w:divBdr>
                              <w:divsChild>
                                <w:div w:id="104232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3046734">
                  <w:marLeft w:val="0"/>
                  <w:marRight w:val="0"/>
                  <w:marTop w:val="0"/>
                  <w:marBottom w:val="0"/>
                  <w:divBdr>
                    <w:top w:val="none" w:sz="0" w:space="0" w:color="auto"/>
                    <w:left w:val="none" w:sz="0" w:space="0" w:color="auto"/>
                    <w:bottom w:val="none" w:sz="0" w:space="0" w:color="auto"/>
                    <w:right w:val="none" w:sz="0" w:space="0" w:color="auto"/>
                  </w:divBdr>
                  <w:divsChild>
                    <w:div w:id="2017001781">
                      <w:marLeft w:val="0"/>
                      <w:marRight w:val="0"/>
                      <w:marTop w:val="0"/>
                      <w:marBottom w:val="0"/>
                      <w:divBdr>
                        <w:top w:val="none" w:sz="0" w:space="0" w:color="auto"/>
                        <w:left w:val="none" w:sz="0" w:space="0" w:color="auto"/>
                        <w:bottom w:val="none" w:sz="0" w:space="0" w:color="auto"/>
                        <w:right w:val="none" w:sz="0" w:space="0" w:color="auto"/>
                      </w:divBdr>
                      <w:divsChild>
                        <w:div w:id="214977633">
                          <w:marLeft w:val="0"/>
                          <w:marRight w:val="0"/>
                          <w:marTop w:val="0"/>
                          <w:marBottom w:val="0"/>
                          <w:divBdr>
                            <w:top w:val="none" w:sz="0" w:space="0" w:color="auto"/>
                            <w:left w:val="none" w:sz="0" w:space="0" w:color="auto"/>
                            <w:bottom w:val="none" w:sz="0" w:space="0" w:color="auto"/>
                            <w:right w:val="none" w:sz="0" w:space="0" w:color="auto"/>
                          </w:divBdr>
                          <w:divsChild>
                            <w:div w:id="840393535">
                              <w:marLeft w:val="0"/>
                              <w:marRight w:val="0"/>
                              <w:marTop w:val="0"/>
                              <w:marBottom w:val="0"/>
                              <w:divBdr>
                                <w:top w:val="none" w:sz="0" w:space="0" w:color="auto"/>
                                <w:left w:val="none" w:sz="0" w:space="0" w:color="auto"/>
                                <w:bottom w:val="none" w:sz="0" w:space="0" w:color="auto"/>
                                <w:right w:val="none" w:sz="0" w:space="0" w:color="auto"/>
                              </w:divBdr>
                              <w:divsChild>
                                <w:div w:id="55053074">
                                  <w:marLeft w:val="0"/>
                                  <w:marRight w:val="0"/>
                                  <w:marTop w:val="0"/>
                                  <w:marBottom w:val="0"/>
                                  <w:divBdr>
                                    <w:top w:val="none" w:sz="0" w:space="0" w:color="auto"/>
                                    <w:left w:val="none" w:sz="0" w:space="0" w:color="auto"/>
                                    <w:bottom w:val="none" w:sz="0" w:space="0" w:color="auto"/>
                                    <w:right w:val="none" w:sz="0" w:space="0" w:color="auto"/>
                                  </w:divBdr>
                                  <w:divsChild>
                                    <w:div w:id="128014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000234">
                          <w:marLeft w:val="0"/>
                          <w:marRight w:val="0"/>
                          <w:marTop w:val="0"/>
                          <w:marBottom w:val="0"/>
                          <w:divBdr>
                            <w:top w:val="none" w:sz="0" w:space="0" w:color="auto"/>
                            <w:left w:val="none" w:sz="0" w:space="0" w:color="auto"/>
                            <w:bottom w:val="none" w:sz="0" w:space="0" w:color="auto"/>
                            <w:right w:val="none" w:sz="0" w:space="0" w:color="auto"/>
                          </w:divBdr>
                          <w:divsChild>
                            <w:div w:id="1411543338">
                              <w:marLeft w:val="0"/>
                              <w:marRight w:val="0"/>
                              <w:marTop w:val="0"/>
                              <w:marBottom w:val="0"/>
                              <w:divBdr>
                                <w:top w:val="none" w:sz="0" w:space="0" w:color="auto"/>
                                <w:left w:val="none" w:sz="0" w:space="0" w:color="auto"/>
                                <w:bottom w:val="none" w:sz="0" w:space="0" w:color="auto"/>
                                <w:right w:val="none" w:sz="0" w:space="0" w:color="auto"/>
                              </w:divBdr>
                              <w:divsChild>
                                <w:div w:id="1476949740">
                                  <w:marLeft w:val="0"/>
                                  <w:marRight w:val="0"/>
                                  <w:marTop w:val="0"/>
                                  <w:marBottom w:val="0"/>
                                  <w:divBdr>
                                    <w:top w:val="none" w:sz="0" w:space="0" w:color="auto"/>
                                    <w:left w:val="none" w:sz="0" w:space="0" w:color="auto"/>
                                    <w:bottom w:val="none" w:sz="0" w:space="0" w:color="auto"/>
                                    <w:right w:val="none" w:sz="0" w:space="0" w:color="auto"/>
                                  </w:divBdr>
                                  <w:divsChild>
                                    <w:div w:id="82439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4038581">
          <w:marLeft w:val="0"/>
          <w:marRight w:val="0"/>
          <w:marTop w:val="0"/>
          <w:marBottom w:val="0"/>
          <w:divBdr>
            <w:top w:val="none" w:sz="0" w:space="0" w:color="auto"/>
            <w:left w:val="none" w:sz="0" w:space="0" w:color="auto"/>
            <w:bottom w:val="none" w:sz="0" w:space="0" w:color="auto"/>
            <w:right w:val="none" w:sz="0" w:space="0" w:color="auto"/>
          </w:divBdr>
          <w:divsChild>
            <w:div w:id="848565812">
              <w:marLeft w:val="0"/>
              <w:marRight w:val="0"/>
              <w:marTop w:val="0"/>
              <w:marBottom w:val="0"/>
              <w:divBdr>
                <w:top w:val="none" w:sz="0" w:space="0" w:color="auto"/>
                <w:left w:val="none" w:sz="0" w:space="0" w:color="auto"/>
                <w:bottom w:val="none" w:sz="0" w:space="0" w:color="auto"/>
                <w:right w:val="none" w:sz="0" w:space="0" w:color="auto"/>
              </w:divBdr>
              <w:divsChild>
                <w:div w:id="1141384469">
                  <w:marLeft w:val="0"/>
                  <w:marRight w:val="0"/>
                  <w:marTop w:val="0"/>
                  <w:marBottom w:val="0"/>
                  <w:divBdr>
                    <w:top w:val="none" w:sz="0" w:space="0" w:color="auto"/>
                    <w:left w:val="none" w:sz="0" w:space="0" w:color="auto"/>
                    <w:bottom w:val="none" w:sz="0" w:space="0" w:color="auto"/>
                    <w:right w:val="none" w:sz="0" w:space="0" w:color="auto"/>
                  </w:divBdr>
                  <w:divsChild>
                    <w:div w:id="178397074">
                      <w:marLeft w:val="0"/>
                      <w:marRight w:val="0"/>
                      <w:marTop w:val="0"/>
                      <w:marBottom w:val="0"/>
                      <w:divBdr>
                        <w:top w:val="none" w:sz="0" w:space="0" w:color="auto"/>
                        <w:left w:val="none" w:sz="0" w:space="0" w:color="auto"/>
                        <w:bottom w:val="none" w:sz="0" w:space="0" w:color="auto"/>
                        <w:right w:val="none" w:sz="0" w:space="0" w:color="auto"/>
                      </w:divBdr>
                      <w:divsChild>
                        <w:div w:id="5328058">
                          <w:marLeft w:val="0"/>
                          <w:marRight w:val="0"/>
                          <w:marTop w:val="0"/>
                          <w:marBottom w:val="0"/>
                          <w:divBdr>
                            <w:top w:val="none" w:sz="0" w:space="0" w:color="auto"/>
                            <w:left w:val="none" w:sz="0" w:space="0" w:color="auto"/>
                            <w:bottom w:val="none" w:sz="0" w:space="0" w:color="auto"/>
                            <w:right w:val="none" w:sz="0" w:space="0" w:color="auto"/>
                          </w:divBdr>
                          <w:divsChild>
                            <w:div w:id="857308475">
                              <w:marLeft w:val="0"/>
                              <w:marRight w:val="0"/>
                              <w:marTop w:val="0"/>
                              <w:marBottom w:val="0"/>
                              <w:divBdr>
                                <w:top w:val="none" w:sz="0" w:space="0" w:color="auto"/>
                                <w:left w:val="none" w:sz="0" w:space="0" w:color="auto"/>
                                <w:bottom w:val="none" w:sz="0" w:space="0" w:color="auto"/>
                                <w:right w:val="none" w:sz="0" w:space="0" w:color="auto"/>
                              </w:divBdr>
                              <w:divsChild>
                                <w:div w:id="1171600616">
                                  <w:marLeft w:val="0"/>
                                  <w:marRight w:val="0"/>
                                  <w:marTop w:val="0"/>
                                  <w:marBottom w:val="0"/>
                                  <w:divBdr>
                                    <w:top w:val="none" w:sz="0" w:space="0" w:color="auto"/>
                                    <w:left w:val="none" w:sz="0" w:space="0" w:color="auto"/>
                                    <w:bottom w:val="none" w:sz="0" w:space="0" w:color="auto"/>
                                    <w:right w:val="none" w:sz="0" w:space="0" w:color="auto"/>
                                  </w:divBdr>
                                  <w:divsChild>
                                    <w:div w:id="1681007233">
                                      <w:marLeft w:val="0"/>
                                      <w:marRight w:val="0"/>
                                      <w:marTop w:val="0"/>
                                      <w:marBottom w:val="0"/>
                                      <w:divBdr>
                                        <w:top w:val="none" w:sz="0" w:space="0" w:color="auto"/>
                                        <w:left w:val="none" w:sz="0" w:space="0" w:color="auto"/>
                                        <w:bottom w:val="none" w:sz="0" w:space="0" w:color="auto"/>
                                        <w:right w:val="none" w:sz="0" w:space="0" w:color="auto"/>
                                      </w:divBdr>
                                      <w:divsChild>
                                        <w:div w:id="1643121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0368597">
          <w:marLeft w:val="0"/>
          <w:marRight w:val="0"/>
          <w:marTop w:val="0"/>
          <w:marBottom w:val="0"/>
          <w:divBdr>
            <w:top w:val="none" w:sz="0" w:space="0" w:color="auto"/>
            <w:left w:val="none" w:sz="0" w:space="0" w:color="auto"/>
            <w:bottom w:val="none" w:sz="0" w:space="0" w:color="auto"/>
            <w:right w:val="none" w:sz="0" w:space="0" w:color="auto"/>
          </w:divBdr>
          <w:divsChild>
            <w:div w:id="1376150861">
              <w:marLeft w:val="0"/>
              <w:marRight w:val="0"/>
              <w:marTop w:val="0"/>
              <w:marBottom w:val="0"/>
              <w:divBdr>
                <w:top w:val="none" w:sz="0" w:space="0" w:color="auto"/>
                <w:left w:val="none" w:sz="0" w:space="0" w:color="auto"/>
                <w:bottom w:val="none" w:sz="0" w:space="0" w:color="auto"/>
                <w:right w:val="none" w:sz="0" w:space="0" w:color="auto"/>
              </w:divBdr>
              <w:divsChild>
                <w:div w:id="1491406123">
                  <w:marLeft w:val="0"/>
                  <w:marRight w:val="0"/>
                  <w:marTop w:val="0"/>
                  <w:marBottom w:val="0"/>
                  <w:divBdr>
                    <w:top w:val="none" w:sz="0" w:space="0" w:color="auto"/>
                    <w:left w:val="none" w:sz="0" w:space="0" w:color="auto"/>
                    <w:bottom w:val="none" w:sz="0" w:space="0" w:color="auto"/>
                    <w:right w:val="none" w:sz="0" w:space="0" w:color="auto"/>
                  </w:divBdr>
                  <w:divsChild>
                    <w:div w:id="306131023">
                      <w:marLeft w:val="0"/>
                      <w:marRight w:val="0"/>
                      <w:marTop w:val="0"/>
                      <w:marBottom w:val="0"/>
                      <w:divBdr>
                        <w:top w:val="none" w:sz="0" w:space="0" w:color="auto"/>
                        <w:left w:val="none" w:sz="0" w:space="0" w:color="auto"/>
                        <w:bottom w:val="none" w:sz="0" w:space="0" w:color="auto"/>
                        <w:right w:val="none" w:sz="0" w:space="0" w:color="auto"/>
                      </w:divBdr>
                      <w:divsChild>
                        <w:div w:id="1316563958">
                          <w:marLeft w:val="0"/>
                          <w:marRight w:val="0"/>
                          <w:marTop w:val="0"/>
                          <w:marBottom w:val="0"/>
                          <w:divBdr>
                            <w:top w:val="none" w:sz="0" w:space="0" w:color="auto"/>
                            <w:left w:val="none" w:sz="0" w:space="0" w:color="auto"/>
                            <w:bottom w:val="none" w:sz="0" w:space="0" w:color="auto"/>
                            <w:right w:val="none" w:sz="0" w:space="0" w:color="auto"/>
                          </w:divBdr>
                          <w:divsChild>
                            <w:div w:id="1028944022">
                              <w:marLeft w:val="0"/>
                              <w:marRight w:val="0"/>
                              <w:marTop w:val="0"/>
                              <w:marBottom w:val="0"/>
                              <w:divBdr>
                                <w:top w:val="none" w:sz="0" w:space="0" w:color="auto"/>
                                <w:left w:val="none" w:sz="0" w:space="0" w:color="auto"/>
                                <w:bottom w:val="none" w:sz="0" w:space="0" w:color="auto"/>
                                <w:right w:val="none" w:sz="0" w:space="0" w:color="auto"/>
                              </w:divBdr>
                              <w:divsChild>
                                <w:div w:id="183029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1996898">
                  <w:marLeft w:val="0"/>
                  <w:marRight w:val="0"/>
                  <w:marTop w:val="0"/>
                  <w:marBottom w:val="0"/>
                  <w:divBdr>
                    <w:top w:val="none" w:sz="0" w:space="0" w:color="auto"/>
                    <w:left w:val="none" w:sz="0" w:space="0" w:color="auto"/>
                    <w:bottom w:val="none" w:sz="0" w:space="0" w:color="auto"/>
                    <w:right w:val="none" w:sz="0" w:space="0" w:color="auto"/>
                  </w:divBdr>
                  <w:divsChild>
                    <w:div w:id="832723046">
                      <w:marLeft w:val="0"/>
                      <w:marRight w:val="0"/>
                      <w:marTop w:val="0"/>
                      <w:marBottom w:val="0"/>
                      <w:divBdr>
                        <w:top w:val="none" w:sz="0" w:space="0" w:color="auto"/>
                        <w:left w:val="none" w:sz="0" w:space="0" w:color="auto"/>
                        <w:bottom w:val="none" w:sz="0" w:space="0" w:color="auto"/>
                        <w:right w:val="none" w:sz="0" w:space="0" w:color="auto"/>
                      </w:divBdr>
                      <w:divsChild>
                        <w:div w:id="1945115641">
                          <w:marLeft w:val="0"/>
                          <w:marRight w:val="0"/>
                          <w:marTop w:val="0"/>
                          <w:marBottom w:val="0"/>
                          <w:divBdr>
                            <w:top w:val="none" w:sz="0" w:space="0" w:color="auto"/>
                            <w:left w:val="none" w:sz="0" w:space="0" w:color="auto"/>
                            <w:bottom w:val="none" w:sz="0" w:space="0" w:color="auto"/>
                            <w:right w:val="none" w:sz="0" w:space="0" w:color="auto"/>
                          </w:divBdr>
                          <w:divsChild>
                            <w:div w:id="260113912">
                              <w:marLeft w:val="0"/>
                              <w:marRight w:val="0"/>
                              <w:marTop w:val="0"/>
                              <w:marBottom w:val="0"/>
                              <w:divBdr>
                                <w:top w:val="none" w:sz="0" w:space="0" w:color="auto"/>
                                <w:left w:val="none" w:sz="0" w:space="0" w:color="auto"/>
                                <w:bottom w:val="none" w:sz="0" w:space="0" w:color="auto"/>
                                <w:right w:val="none" w:sz="0" w:space="0" w:color="auto"/>
                              </w:divBdr>
                              <w:divsChild>
                                <w:div w:id="2141192369">
                                  <w:marLeft w:val="0"/>
                                  <w:marRight w:val="0"/>
                                  <w:marTop w:val="0"/>
                                  <w:marBottom w:val="0"/>
                                  <w:divBdr>
                                    <w:top w:val="none" w:sz="0" w:space="0" w:color="auto"/>
                                    <w:left w:val="none" w:sz="0" w:space="0" w:color="auto"/>
                                    <w:bottom w:val="none" w:sz="0" w:space="0" w:color="auto"/>
                                    <w:right w:val="none" w:sz="0" w:space="0" w:color="auto"/>
                                  </w:divBdr>
                                  <w:divsChild>
                                    <w:div w:id="2124300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8179679">
                          <w:marLeft w:val="0"/>
                          <w:marRight w:val="0"/>
                          <w:marTop w:val="0"/>
                          <w:marBottom w:val="0"/>
                          <w:divBdr>
                            <w:top w:val="none" w:sz="0" w:space="0" w:color="auto"/>
                            <w:left w:val="none" w:sz="0" w:space="0" w:color="auto"/>
                            <w:bottom w:val="none" w:sz="0" w:space="0" w:color="auto"/>
                            <w:right w:val="none" w:sz="0" w:space="0" w:color="auto"/>
                          </w:divBdr>
                          <w:divsChild>
                            <w:div w:id="210650066">
                              <w:marLeft w:val="0"/>
                              <w:marRight w:val="0"/>
                              <w:marTop w:val="0"/>
                              <w:marBottom w:val="0"/>
                              <w:divBdr>
                                <w:top w:val="none" w:sz="0" w:space="0" w:color="auto"/>
                                <w:left w:val="none" w:sz="0" w:space="0" w:color="auto"/>
                                <w:bottom w:val="none" w:sz="0" w:space="0" w:color="auto"/>
                                <w:right w:val="none" w:sz="0" w:space="0" w:color="auto"/>
                              </w:divBdr>
                              <w:divsChild>
                                <w:div w:id="763264006">
                                  <w:marLeft w:val="0"/>
                                  <w:marRight w:val="0"/>
                                  <w:marTop w:val="0"/>
                                  <w:marBottom w:val="0"/>
                                  <w:divBdr>
                                    <w:top w:val="none" w:sz="0" w:space="0" w:color="auto"/>
                                    <w:left w:val="none" w:sz="0" w:space="0" w:color="auto"/>
                                    <w:bottom w:val="none" w:sz="0" w:space="0" w:color="auto"/>
                                    <w:right w:val="none" w:sz="0" w:space="0" w:color="auto"/>
                                  </w:divBdr>
                                  <w:divsChild>
                                    <w:div w:id="1119254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4644305">
          <w:marLeft w:val="0"/>
          <w:marRight w:val="0"/>
          <w:marTop w:val="0"/>
          <w:marBottom w:val="0"/>
          <w:divBdr>
            <w:top w:val="none" w:sz="0" w:space="0" w:color="auto"/>
            <w:left w:val="none" w:sz="0" w:space="0" w:color="auto"/>
            <w:bottom w:val="none" w:sz="0" w:space="0" w:color="auto"/>
            <w:right w:val="none" w:sz="0" w:space="0" w:color="auto"/>
          </w:divBdr>
          <w:divsChild>
            <w:div w:id="778530896">
              <w:marLeft w:val="0"/>
              <w:marRight w:val="0"/>
              <w:marTop w:val="0"/>
              <w:marBottom w:val="0"/>
              <w:divBdr>
                <w:top w:val="none" w:sz="0" w:space="0" w:color="auto"/>
                <w:left w:val="none" w:sz="0" w:space="0" w:color="auto"/>
                <w:bottom w:val="none" w:sz="0" w:space="0" w:color="auto"/>
                <w:right w:val="none" w:sz="0" w:space="0" w:color="auto"/>
              </w:divBdr>
              <w:divsChild>
                <w:div w:id="479032669">
                  <w:marLeft w:val="0"/>
                  <w:marRight w:val="0"/>
                  <w:marTop w:val="0"/>
                  <w:marBottom w:val="0"/>
                  <w:divBdr>
                    <w:top w:val="none" w:sz="0" w:space="0" w:color="auto"/>
                    <w:left w:val="none" w:sz="0" w:space="0" w:color="auto"/>
                    <w:bottom w:val="none" w:sz="0" w:space="0" w:color="auto"/>
                    <w:right w:val="none" w:sz="0" w:space="0" w:color="auto"/>
                  </w:divBdr>
                  <w:divsChild>
                    <w:div w:id="313486134">
                      <w:marLeft w:val="0"/>
                      <w:marRight w:val="0"/>
                      <w:marTop w:val="0"/>
                      <w:marBottom w:val="0"/>
                      <w:divBdr>
                        <w:top w:val="none" w:sz="0" w:space="0" w:color="auto"/>
                        <w:left w:val="none" w:sz="0" w:space="0" w:color="auto"/>
                        <w:bottom w:val="none" w:sz="0" w:space="0" w:color="auto"/>
                        <w:right w:val="none" w:sz="0" w:space="0" w:color="auto"/>
                      </w:divBdr>
                      <w:divsChild>
                        <w:div w:id="1517421692">
                          <w:marLeft w:val="0"/>
                          <w:marRight w:val="0"/>
                          <w:marTop w:val="0"/>
                          <w:marBottom w:val="0"/>
                          <w:divBdr>
                            <w:top w:val="none" w:sz="0" w:space="0" w:color="auto"/>
                            <w:left w:val="none" w:sz="0" w:space="0" w:color="auto"/>
                            <w:bottom w:val="none" w:sz="0" w:space="0" w:color="auto"/>
                            <w:right w:val="none" w:sz="0" w:space="0" w:color="auto"/>
                          </w:divBdr>
                          <w:divsChild>
                            <w:div w:id="63843684">
                              <w:marLeft w:val="0"/>
                              <w:marRight w:val="0"/>
                              <w:marTop w:val="0"/>
                              <w:marBottom w:val="0"/>
                              <w:divBdr>
                                <w:top w:val="none" w:sz="0" w:space="0" w:color="auto"/>
                                <w:left w:val="none" w:sz="0" w:space="0" w:color="auto"/>
                                <w:bottom w:val="none" w:sz="0" w:space="0" w:color="auto"/>
                                <w:right w:val="none" w:sz="0" w:space="0" w:color="auto"/>
                              </w:divBdr>
                              <w:divsChild>
                                <w:div w:id="1318651591">
                                  <w:marLeft w:val="0"/>
                                  <w:marRight w:val="0"/>
                                  <w:marTop w:val="0"/>
                                  <w:marBottom w:val="0"/>
                                  <w:divBdr>
                                    <w:top w:val="none" w:sz="0" w:space="0" w:color="auto"/>
                                    <w:left w:val="none" w:sz="0" w:space="0" w:color="auto"/>
                                    <w:bottom w:val="none" w:sz="0" w:space="0" w:color="auto"/>
                                    <w:right w:val="none" w:sz="0" w:space="0" w:color="auto"/>
                                  </w:divBdr>
                                  <w:divsChild>
                                    <w:div w:id="1875920179">
                                      <w:marLeft w:val="0"/>
                                      <w:marRight w:val="0"/>
                                      <w:marTop w:val="0"/>
                                      <w:marBottom w:val="0"/>
                                      <w:divBdr>
                                        <w:top w:val="none" w:sz="0" w:space="0" w:color="auto"/>
                                        <w:left w:val="none" w:sz="0" w:space="0" w:color="auto"/>
                                        <w:bottom w:val="none" w:sz="0" w:space="0" w:color="auto"/>
                                        <w:right w:val="none" w:sz="0" w:space="0" w:color="auto"/>
                                      </w:divBdr>
                                      <w:divsChild>
                                        <w:div w:id="519664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13398974">
          <w:marLeft w:val="0"/>
          <w:marRight w:val="0"/>
          <w:marTop w:val="0"/>
          <w:marBottom w:val="0"/>
          <w:divBdr>
            <w:top w:val="none" w:sz="0" w:space="0" w:color="auto"/>
            <w:left w:val="none" w:sz="0" w:space="0" w:color="auto"/>
            <w:bottom w:val="none" w:sz="0" w:space="0" w:color="auto"/>
            <w:right w:val="none" w:sz="0" w:space="0" w:color="auto"/>
          </w:divBdr>
          <w:divsChild>
            <w:div w:id="312608024">
              <w:marLeft w:val="0"/>
              <w:marRight w:val="0"/>
              <w:marTop w:val="0"/>
              <w:marBottom w:val="0"/>
              <w:divBdr>
                <w:top w:val="none" w:sz="0" w:space="0" w:color="auto"/>
                <w:left w:val="none" w:sz="0" w:space="0" w:color="auto"/>
                <w:bottom w:val="none" w:sz="0" w:space="0" w:color="auto"/>
                <w:right w:val="none" w:sz="0" w:space="0" w:color="auto"/>
              </w:divBdr>
              <w:divsChild>
                <w:div w:id="2011324434">
                  <w:marLeft w:val="0"/>
                  <w:marRight w:val="0"/>
                  <w:marTop w:val="0"/>
                  <w:marBottom w:val="0"/>
                  <w:divBdr>
                    <w:top w:val="none" w:sz="0" w:space="0" w:color="auto"/>
                    <w:left w:val="none" w:sz="0" w:space="0" w:color="auto"/>
                    <w:bottom w:val="none" w:sz="0" w:space="0" w:color="auto"/>
                    <w:right w:val="none" w:sz="0" w:space="0" w:color="auto"/>
                  </w:divBdr>
                  <w:divsChild>
                    <w:div w:id="1639921097">
                      <w:marLeft w:val="0"/>
                      <w:marRight w:val="0"/>
                      <w:marTop w:val="0"/>
                      <w:marBottom w:val="0"/>
                      <w:divBdr>
                        <w:top w:val="none" w:sz="0" w:space="0" w:color="auto"/>
                        <w:left w:val="none" w:sz="0" w:space="0" w:color="auto"/>
                        <w:bottom w:val="none" w:sz="0" w:space="0" w:color="auto"/>
                        <w:right w:val="none" w:sz="0" w:space="0" w:color="auto"/>
                      </w:divBdr>
                      <w:divsChild>
                        <w:div w:id="751124620">
                          <w:marLeft w:val="0"/>
                          <w:marRight w:val="0"/>
                          <w:marTop w:val="0"/>
                          <w:marBottom w:val="0"/>
                          <w:divBdr>
                            <w:top w:val="none" w:sz="0" w:space="0" w:color="auto"/>
                            <w:left w:val="none" w:sz="0" w:space="0" w:color="auto"/>
                            <w:bottom w:val="none" w:sz="0" w:space="0" w:color="auto"/>
                            <w:right w:val="none" w:sz="0" w:space="0" w:color="auto"/>
                          </w:divBdr>
                          <w:divsChild>
                            <w:div w:id="1448550320">
                              <w:marLeft w:val="0"/>
                              <w:marRight w:val="0"/>
                              <w:marTop w:val="0"/>
                              <w:marBottom w:val="0"/>
                              <w:divBdr>
                                <w:top w:val="none" w:sz="0" w:space="0" w:color="auto"/>
                                <w:left w:val="none" w:sz="0" w:space="0" w:color="auto"/>
                                <w:bottom w:val="none" w:sz="0" w:space="0" w:color="auto"/>
                                <w:right w:val="none" w:sz="0" w:space="0" w:color="auto"/>
                              </w:divBdr>
                              <w:divsChild>
                                <w:div w:id="46211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51207">
                  <w:marLeft w:val="0"/>
                  <w:marRight w:val="0"/>
                  <w:marTop w:val="0"/>
                  <w:marBottom w:val="0"/>
                  <w:divBdr>
                    <w:top w:val="none" w:sz="0" w:space="0" w:color="auto"/>
                    <w:left w:val="none" w:sz="0" w:space="0" w:color="auto"/>
                    <w:bottom w:val="none" w:sz="0" w:space="0" w:color="auto"/>
                    <w:right w:val="none" w:sz="0" w:space="0" w:color="auto"/>
                  </w:divBdr>
                  <w:divsChild>
                    <w:div w:id="1047295341">
                      <w:marLeft w:val="0"/>
                      <w:marRight w:val="0"/>
                      <w:marTop w:val="0"/>
                      <w:marBottom w:val="0"/>
                      <w:divBdr>
                        <w:top w:val="none" w:sz="0" w:space="0" w:color="auto"/>
                        <w:left w:val="none" w:sz="0" w:space="0" w:color="auto"/>
                        <w:bottom w:val="none" w:sz="0" w:space="0" w:color="auto"/>
                        <w:right w:val="none" w:sz="0" w:space="0" w:color="auto"/>
                      </w:divBdr>
                      <w:divsChild>
                        <w:div w:id="693771491">
                          <w:marLeft w:val="0"/>
                          <w:marRight w:val="0"/>
                          <w:marTop w:val="0"/>
                          <w:marBottom w:val="0"/>
                          <w:divBdr>
                            <w:top w:val="none" w:sz="0" w:space="0" w:color="auto"/>
                            <w:left w:val="none" w:sz="0" w:space="0" w:color="auto"/>
                            <w:bottom w:val="none" w:sz="0" w:space="0" w:color="auto"/>
                            <w:right w:val="none" w:sz="0" w:space="0" w:color="auto"/>
                          </w:divBdr>
                          <w:divsChild>
                            <w:div w:id="1263995502">
                              <w:marLeft w:val="0"/>
                              <w:marRight w:val="0"/>
                              <w:marTop w:val="0"/>
                              <w:marBottom w:val="0"/>
                              <w:divBdr>
                                <w:top w:val="none" w:sz="0" w:space="0" w:color="auto"/>
                                <w:left w:val="none" w:sz="0" w:space="0" w:color="auto"/>
                                <w:bottom w:val="none" w:sz="0" w:space="0" w:color="auto"/>
                                <w:right w:val="none" w:sz="0" w:space="0" w:color="auto"/>
                              </w:divBdr>
                              <w:divsChild>
                                <w:div w:id="1503744144">
                                  <w:marLeft w:val="0"/>
                                  <w:marRight w:val="0"/>
                                  <w:marTop w:val="0"/>
                                  <w:marBottom w:val="0"/>
                                  <w:divBdr>
                                    <w:top w:val="none" w:sz="0" w:space="0" w:color="auto"/>
                                    <w:left w:val="none" w:sz="0" w:space="0" w:color="auto"/>
                                    <w:bottom w:val="none" w:sz="0" w:space="0" w:color="auto"/>
                                    <w:right w:val="none" w:sz="0" w:space="0" w:color="auto"/>
                                  </w:divBdr>
                                  <w:divsChild>
                                    <w:div w:id="21465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912295">
                          <w:marLeft w:val="0"/>
                          <w:marRight w:val="0"/>
                          <w:marTop w:val="0"/>
                          <w:marBottom w:val="0"/>
                          <w:divBdr>
                            <w:top w:val="none" w:sz="0" w:space="0" w:color="auto"/>
                            <w:left w:val="none" w:sz="0" w:space="0" w:color="auto"/>
                            <w:bottom w:val="none" w:sz="0" w:space="0" w:color="auto"/>
                            <w:right w:val="none" w:sz="0" w:space="0" w:color="auto"/>
                          </w:divBdr>
                          <w:divsChild>
                            <w:div w:id="1418333099">
                              <w:marLeft w:val="0"/>
                              <w:marRight w:val="0"/>
                              <w:marTop w:val="0"/>
                              <w:marBottom w:val="0"/>
                              <w:divBdr>
                                <w:top w:val="none" w:sz="0" w:space="0" w:color="auto"/>
                                <w:left w:val="none" w:sz="0" w:space="0" w:color="auto"/>
                                <w:bottom w:val="none" w:sz="0" w:space="0" w:color="auto"/>
                                <w:right w:val="none" w:sz="0" w:space="0" w:color="auto"/>
                              </w:divBdr>
                              <w:divsChild>
                                <w:div w:id="1347976423">
                                  <w:marLeft w:val="0"/>
                                  <w:marRight w:val="0"/>
                                  <w:marTop w:val="0"/>
                                  <w:marBottom w:val="0"/>
                                  <w:divBdr>
                                    <w:top w:val="none" w:sz="0" w:space="0" w:color="auto"/>
                                    <w:left w:val="none" w:sz="0" w:space="0" w:color="auto"/>
                                    <w:bottom w:val="none" w:sz="0" w:space="0" w:color="auto"/>
                                    <w:right w:val="none" w:sz="0" w:space="0" w:color="auto"/>
                                  </w:divBdr>
                                  <w:divsChild>
                                    <w:div w:id="1303585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5214147">
          <w:marLeft w:val="0"/>
          <w:marRight w:val="0"/>
          <w:marTop w:val="0"/>
          <w:marBottom w:val="0"/>
          <w:divBdr>
            <w:top w:val="none" w:sz="0" w:space="0" w:color="auto"/>
            <w:left w:val="none" w:sz="0" w:space="0" w:color="auto"/>
            <w:bottom w:val="none" w:sz="0" w:space="0" w:color="auto"/>
            <w:right w:val="none" w:sz="0" w:space="0" w:color="auto"/>
          </w:divBdr>
          <w:divsChild>
            <w:div w:id="384990541">
              <w:marLeft w:val="0"/>
              <w:marRight w:val="0"/>
              <w:marTop w:val="0"/>
              <w:marBottom w:val="0"/>
              <w:divBdr>
                <w:top w:val="none" w:sz="0" w:space="0" w:color="auto"/>
                <w:left w:val="none" w:sz="0" w:space="0" w:color="auto"/>
                <w:bottom w:val="none" w:sz="0" w:space="0" w:color="auto"/>
                <w:right w:val="none" w:sz="0" w:space="0" w:color="auto"/>
              </w:divBdr>
              <w:divsChild>
                <w:div w:id="1950505337">
                  <w:marLeft w:val="0"/>
                  <w:marRight w:val="0"/>
                  <w:marTop w:val="0"/>
                  <w:marBottom w:val="0"/>
                  <w:divBdr>
                    <w:top w:val="none" w:sz="0" w:space="0" w:color="auto"/>
                    <w:left w:val="none" w:sz="0" w:space="0" w:color="auto"/>
                    <w:bottom w:val="none" w:sz="0" w:space="0" w:color="auto"/>
                    <w:right w:val="none" w:sz="0" w:space="0" w:color="auto"/>
                  </w:divBdr>
                  <w:divsChild>
                    <w:div w:id="651253025">
                      <w:marLeft w:val="0"/>
                      <w:marRight w:val="0"/>
                      <w:marTop w:val="0"/>
                      <w:marBottom w:val="0"/>
                      <w:divBdr>
                        <w:top w:val="none" w:sz="0" w:space="0" w:color="auto"/>
                        <w:left w:val="none" w:sz="0" w:space="0" w:color="auto"/>
                        <w:bottom w:val="none" w:sz="0" w:space="0" w:color="auto"/>
                        <w:right w:val="none" w:sz="0" w:space="0" w:color="auto"/>
                      </w:divBdr>
                      <w:divsChild>
                        <w:div w:id="1037698720">
                          <w:marLeft w:val="0"/>
                          <w:marRight w:val="0"/>
                          <w:marTop w:val="0"/>
                          <w:marBottom w:val="0"/>
                          <w:divBdr>
                            <w:top w:val="none" w:sz="0" w:space="0" w:color="auto"/>
                            <w:left w:val="none" w:sz="0" w:space="0" w:color="auto"/>
                            <w:bottom w:val="none" w:sz="0" w:space="0" w:color="auto"/>
                            <w:right w:val="none" w:sz="0" w:space="0" w:color="auto"/>
                          </w:divBdr>
                          <w:divsChild>
                            <w:div w:id="709454283">
                              <w:marLeft w:val="0"/>
                              <w:marRight w:val="0"/>
                              <w:marTop w:val="0"/>
                              <w:marBottom w:val="0"/>
                              <w:divBdr>
                                <w:top w:val="none" w:sz="0" w:space="0" w:color="auto"/>
                                <w:left w:val="none" w:sz="0" w:space="0" w:color="auto"/>
                                <w:bottom w:val="none" w:sz="0" w:space="0" w:color="auto"/>
                                <w:right w:val="none" w:sz="0" w:space="0" w:color="auto"/>
                              </w:divBdr>
                              <w:divsChild>
                                <w:div w:id="1839733990">
                                  <w:marLeft w:val="0"/>
                                  <w:marRight w:val="0"/>
                                  <w:marTop w:val="0"/>
                                  <w:marBottom w:val="0"/>
                                  <w:divBdr>
                                    <w:top w:val="none" w:sz="0" w:space="0" w:color="auto"/>
                                    <w:left w:val="none" w:sz="0" w:space="0" w:color="auto"/>
                                    <w:bottom w:val="none" w:sz="0" w:space="0" w:color="auto"/>
                                    <w:right w:val="none" w:sz="0" w:space="0" w:color="auto"/>
                                  </w:divBdr>
                                  <w:divsChild>
                                    <w:div w:id="2142724656">
                                      <w:marLeft w:val="0"/>
                                      <w:marRight w:val="0"/>
                                      <w:marTop w:val="0"/>
                                      <w:marBottom w:val="0"/>
                                      <w:divBdr>
                                        <w:top w:val="none" w:sz="0" w:space="0" w:color="auto"/>
                                        <w:left w:val="none" w:sz="0" w:space="0" w:color="auto"/>
                                        <w:bottom w:val="none" w:sz="0" w:space="0" w:color="auto"/>
                                        <w:right w:val="none" w:sz="0" w:space="0" w:color="auto"/>
                                      </w:divBdr>
                                      <w:divsChild>
                                        <w:div w:id="535851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2735881">
          <w:marLeft w:val="0"/>
          <w:marRight w:val="0"/>
          <w:marTop w:val="0"/>
          <w:marBottom w:val="0"/>
          <w:divBdr>
            <w:top w:val="none" w:sz="0" w:space="0" w:color="auto"/>
            <w:left w:val="none" w:sz="0" w:space="0" w:color="auto"/>
            <w:bottom w:val="none" w:sz="0" w:space="0" w:color="auto"/>
            <w:right w:val="none" w:sz="0" w:space="0" w:color="auto"/>
          </w:divBdr>
          <w:divsChild>
            <w:div w:id="1581401350">
              <w:marLeft w:val="0"/>
              <w:marRight w:val="0"/>
              <w:marTop w:val="0"/>
              <w:marBottom w:val="0"/>
              <w:divBdr>
                <w:top w:val="none" w:sz="0" w:space="0" w:color="auto"/>
                <w:left w:val="none" w:sz="0" w:space="0" w:color="auto"/>
                <w:bottom w:val="none" w:sz="0" w:space="0" w:color="auto"/>
                <w:right w:val="none" w:sz="0" w:space="0" w:color="auto"/>
              </w:divBdr>
              <w:divsChild>
                <w:div w:id="2085685670">
                  <w:marLeft w:val="0"/>
                  <w:marRight w:val="0"/>
                  <w:marTop w:val="0"/>
                  <w:marBottom w:val="0"/>
                  <w:divBdr>
                    <w:top w:val="none" w:sz="0" w:space="0" w:color="auto"/>
                    <w:left w:val="none" w:sz="0" w:space="0" w:color="auto"/>
                    <w:bottom w:val="none" w:sz="0" w:space="0" w:color="auto"/>
                    <w:right w:val="none" w:sz="0" w:space="0" w:color="auto"/>
                  </w:divBdr>
                  <w:divsChild>
                    <w:div w:id="143162864">
                      <w:marLeft w:val="0"/>
                      <w:marRight w:val="0"/>
                      <w:marTop w:val="0"/>
                      <w:marBottom w:val="0"/>
                      <w:divBdr>
                        <w:top w:val="none" w:sz="0" w:space="0" w:color="auto"/>
                        <w:left w:val="none" w:sz="0" w:space="0" w:color="auto"/>
                        <w:bottom w:val="none" w:sz="0" w:space="0" w:color="auto"/>
                        <w:right w:val="none" w:sz="0" w:space="0" w:color="auto"/>
                      </w:divBdr>
                      <w:divsChild>
                        <w:div w:id="697242285">
                          <w:marLeft w:val="0"/>
                          <w:marRight w:val="0"/>
                          <w:marTop w:val="0"/>
                          <w:marBottom w:val="0"/>
                          <w:divBdr>
                            <w:top w:val="none" w:sz="0" w:space="0" w:color="auto"/>
                            <w:left w:val="none" w:sz="0" w:space="0" w:color="auto"/>
                            <w:bottom w:val="none" w:sz="0" w:space="0" w:color="auto"/>
                            <w:right w:val="none" w:sz="0" w:space="0" w:color="auto"/>
                          </w:divBdr>
                          <w:divsChild>
                            <w:div w:id="1699039215">
                              <w:marLeft w:val="0"/>
                              <w:marRight w:val="0"/>
                              <w:marTop w:val="0"/>
                              <w:marBottom w:val="0"/>
                              <w:divBdr>
                                <w:top w:val="none" w:sz="0" w:space="0" w:color="auto"/>
                                <w:left w:val="none" w:sz="0" w:space="0" w:color="auto"/>
                                <w:bottom w:val="none" w:sz="0" w:space="0" w:color="auto"/>
                                <w:right w:val="none" w:sz="0" w:space="0" w:color="auto"/>
                              </w:divBdr>
                              <w:divsChild>
                                <w:div w:id="1149831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0259952">
                  <w:marLeft w:val="0"/>
                  <w:marRight w:val="0"/>
                  <w:marTop w:val="0"/>
                  <w:marBottom w:val="0"/>
                  <w:divBdr>
                    <w:top w:val="none" w:sz="0" w:space="0" w:color="auto"/>
                    <w:left w:val="none" w:sz="0" w:space="0" w:color="auto"/>
                    <w:bottom w:val="none" w:sz="0" w:space="0" w:color="auto"/>
                    <w:right w:val="none" w:sz="0" w:space="0" w:color="auto"/>
                  </w:divBdr>
                  <w:divsChild>
                    <w:div w:id="1356690704">
                      <w:marLeft w:val="0"/>
                      <w:marRight w:val="0"/>
                      <w:marTop w:val="0"/>
                      <w:marBottom w:val="0"/>
                      <w:divBdr>
                        <w:top w:val="none" w:sz="0" w:space="0" w:color="auto"/>
                        <w:left w:val="none" w:sz="0" w:space="0" w:color="auto"/>
                        <w:bottom w:val="none" w:sz="0" w:space="0" w:color="auto"/>
                        <w:right w:val="none" w:sz="0" w:space="0" w:color="auto"/>
                      </w:divBdr>
                      <w:divsChild>
                        <w:div w:id="1894540860">
                          <w:marLeft w:val="0"/>
                          <w:marRight w:val="0"/>
                          <w:marTop w:val="0"/>
                          <w:marBottom w:val="0"/>
                          <w:divBdr>
                            <w:top w:val="none" w:sz="0" w:space="0" w:color="auto"/>
                            <w:left w:val="none" w:sz="0" w:space="0" w:color="auto"/>
                            <w:bottom w:val="none" w:sz="0" w:space="0" w:color="auto"/>
                            <w:right w:val="none" w:sz="0" w:space="0" w:color="auto"/>
                          </w:divBdr>
                          <w:divsChild>
                            <w:div w:id="1325157791">
                              <w:marLeft w:val="0"/>
                              <w:marRight w:val="0"/>
                              <w:marTop w:val="0"/>
                              <w:marBottom w:val="0"/>
                              <w:divBdr>
                                <w:top w:val="none" w:sz="0" w:space="0" w:color="auto"/>
                                <w:left w:val="none" w:sz="0" w:space="0" w:color="auto"/>
                                <w:bottom w:val="none" w:sz="0" w:space="0" w:color="auto"/>
                                <w:right w:val="none" w:sz="0" w:space="0" w:color="auto"/>
                              </w:divBdr>
                              <w:divsChild>
                                <w:div w:id="2044284175">
                                  <w:marLeft w:val="0"/>
                                  <w:marRight w:val="0"/>
                                  <w:marTop w:val="0"/>
                                  <w:marBottom w:val="0"/>
                                  <w:divBdr>
                                    <w:top w:val="none" w:sz="0" w:space="0" w:color="auto"/>
                                    <w:left w:val="none" w:sz="0" w:space="0" w:color="auto"/>
                                    <w:bottom w:val="none" w:sz="0" w:space="0" w:color="auto"/>
                                    <w:right w:val="none" w:sz="0" w:space="0" w:color="auto"/>
                                  </w:divBdr>
                                  <w:divsChild>
                                    <w:div w:id="579221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869629">
                          <w:marLeft w:val="0"/>
                          <w:marRight w:val="0"/>
                          <w:marTop w:val="0"/>
                          <w:marBottom w:val="0"/>
                          <w:divBdr>
                            <w:top w:val="none" w:sz="0" w:space="0" w:color="auto"/>
                            <w:left w:val="none" w:sz="0" w:space="0" w:color="auto"/>
                            <w:bottom w:val="none" w:sz="0" w:space="0" w:color="auto"/>
                            <w:right w:val="none" w:sz="0" w:space="0" w:color="auto"/>
                          </w:divBdr>
                          <w:divsChild>
                            <w:div w:id="112134337">
                              <w:marLeft w:val="0"/>
                              <w:marRight w:val="0"/>
                              <w:marTop w:val="0"/>
                              <w:marBottom w:val="0"/>
                              <w:divBdr>
                                <w:top w:val="none" w:sz="0" w:space="0" w:color="auto"/>
                                <w:left w:val="none" w:sz="0" w:space="0" w:color="auto"/>
                                <w:bottom w:val="none" w:sz="0" w:space="0" w:color="auto"/>
                                <w:right w:val="none" w:sz="0" w:space="0" w:color="auto"/>
                              </w:divBdr>
                              <w:divsChild>
                                <w:div w:id="2027367204">
                                  <w:marLeft w:val="0"/>
                                  <w:marRight w:val="0"/>
                                  <w:marTop w:val="0"/>
                                  <w:marBottom w:val="0"/>
                                  <w:divBdr>
                                    <w:top w:val="none" w:sz="0" w:space="0" w:color="auto"/>
                                    <w:left w:val="none" w:sz="0" w:space="0" w:color="auto"/>
                                    <w:bottom w:val="none" w:sz="0" w:space="0" w:color="auto"/>
                                    <w:right w:val="none" w:sz="0" w:space="0" w:color="auto"/>
                                  </w:divBdr>
                                  <w:divsChild>
                                    <w:div w:id="701397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709945">
          <w:marLeft w:val="0"/>
          <w:marRight w:val="0"/>
          <w:marTop w:val="0"/>
          <w:marBottom w:val="0"/>
          <w:divBdr>
            <w:top w:val="none" w:sz="0" w:space="0" w:color="auto"/>
            <w:left w:val="none" w:sz="0" w:space="0" w:color="auto"/>
            <w:bottom w:val="none" w:sz="0" w:space="0" w:color="auto"/>
            <w:right w:val="none" w:sz="0" w:space="0" w:color="auto"/>
          </w:divBdr>
          <w:divsChild>
            <w:div w:id="441654504">
              <w:marLeft w:val="0"/>
              <w:marRight w:val="0"/>
              <w:marTop w:val="0"/>
              <w:marBottom w:val="0"/>
              <w:divBdr>
                <w:top w:val="none" w:sz="0" w:space="0" w:color="auto"/>
                <w:left w:val="none" w:sz="0" w:space="0" w:color="auto"/>
                <w:bottom w:val="none" w:sz="0" w:space="0" w:color="auto"/>
                <w:right w:val="none" w:sz="0" w:space="0" w:color="auto"/>
              </w:divBdr>
              <w:divsChild>
                <w:div w:id="1451707394">
                  <w:marLeft w:val="0"/>
                  <w:marRight w:val="0"/>
                  <w:marTop w:val="0"/>
                  <w:marBottom w:val="0"/>
                  <w:divBdr>
                    <w:top w:val="none" w:sz="0" w:space="0" w:color="auto"/>
                    <w:left w:val="none" w:sz="0" w:space="0" w:color="auto"/>
                    <w:bottom w:val="none" w:sz="0" w:space="0" w:color="auto"/>
                    <w:right w:val="none" w:sz="0" w:space="0" w:color="auto"/>
                  </w:divBdr>
                  <w:divsChild>
                    <w:div w:id="1895045965">
                      <w:marLeft w:val="0"/>
                      <w:marRight w:val="0"/>
                      <w:marTop w:val="0"/>
                      <w:marBottom w:val="0"/>
                      <w:divBdr>
                        <w:top w:val="none" w:sz="0" w:space="0" w:color="auto"/>
                        <w:left w:val="none" w:sz="0" w:space="0" w:color="auto"/>
                        <w:bottom w:val="none" w:sz="0" w:space="0" w:color="auto"/>
                        <w:right w:val="none" w:sz="0" w:space="0" w:color="auto"/>
                      </w:divBdr>
                      <w:divsChild>
                        <w:div w:id="1340086233">
                          <w:marLeft w:val="0"/>
                          <w:marRight w:val="0"/>
                          <w:marTop w:val="0"/>
                          <w:marBottom w:val="0"/>
                          <w:divBdr>
                            <w:top w:val="none" w:sz="0" w:space="0" w:color="auto"/>
                            <w:left w:val="none" w:sz="0" w:space="0" w:color="auto"/>
                            <w:bottom w:val="none" w:sz="0" w:space="0" w:color="auto"/>
                            <w:right w:val="none" w:sz="0" w:space="0" w:color="auto"/>
                          </w:divBdr>
                          <w:divsChild>
                            <w:div w:id="2038582843">
                              <w:marLeft w:val="0"/>
                              <w:marRight w:val="0"/>
                              <w:marTop w:val="0"/>
                              <w:marBottom w:val="0"/>
                              <w:divBdr>
                                <w:top w:val="none" w:sz="0" w:space="0" w:color="auto"/>
                                <w:left w:val="none" w:sz="0" w:space="0" w:color="auto"/>
                                <w:bottom w:val="none" w:sz="0" w:space="0" w:color="auto"/>
                                <w:right w:val="none" w:sz="0" w:space="0" w:color="auto"/>
                              </w:divBdr>
                              <w:divsChild>
                                <w:div w:id="182208360">
                                  <w:marLeft w:val="0"/>
                                  <w:marRight w:val="0"/>
                                  <w:marTop w:val="0"/>
                                  <w:marBottom w:val="0"/>
                                  <w:divBdr>
                                    <w:top w:val="none" w:sz="0" w:space="0" w:color="auto"/>
                                    <w:left w:val="none" w:sz="0" w:space="0" w:color="auto"/>
                                    <w:bottom w:val="none" w:sz="0" w:space="0" w:color="auto"/>
                                    <w:right w:val="none" w:sz="0" w:space="0" w:color="auto"/>
                                  </w:divBdr>
                                  <w:divsChild>
                                    <w:div w:id="234898297">
                                      <w:marLeft w:val="0"/>
                                      <w:marRight w:val="0"/>
                                      <w:marTop w:val="0"/>
                                      <w:marBottom w:val="0"/>
                                      <w:divBdr>
                                        <w:top w:val="none" w:sz="0" w:space="0" w:color="auto"/>
                                        <w:left w:val="none" w:sz="0" w:space="0" w:color="auto"/>
                                        <w:bottom w:val="none" w:sz="0" w:space="0" w:color="auto"/>
                                        <w:right w:val="none" w:sz="0" w:space="0" w:color="auto"/>
                                      </w:divBdr>
                                      <w:divsChild>
                                        <w:div w:id="126808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0205946">
          <w:marLeft w:val="0"/>
          <w:marRight w:val="0"/>
          <w:marTop w:val="0"/>
          <w:marBottom w:val="0"/>
          <w:divBdr>
            <w:top w:val="none" w:sz="0" w:space="0" w:color="auto"/>
            <w:left w:val="none" w:sz="0" w:space="0" w:color="auto"/>
            <w:bottom w:val="none" w:sz="0" w:space="0" w:color="auto"/>
            <w:right w:val="none" w:sz="0" w:space="0" w:color="auto"/>
          </w:divBdr>
          <w:divsChild>
            <w:div w:id="579146717">
              <w:marLeft w:val="0"/>
              <w:marRight w:val="0"/>
              <w:marTop w:val="0"/>
              <w:marBottom w:val="0"/>
              <w:divBdr>
                <w:top w:val="none" w:sz="0" w:space="0" w:color="auto"/>
                <w:left w:val="none" w:sz="0" w:space="0" w:color="auto"/>
                <w:bottom w:val="none" w:sz="0" w:space="0" w:color="auto"/>
                <w:right w:val="none" w:sz="0" w:space="0" w:color="auto"/>
              </w:divBdr>
              <w:divsChild>
                <w:div w:id="1342701723">
                  <w:marLeft w:val="0"/>
                  <w:marRight w:val="0"/>
                  <w:marTop w:val="0"/>
                  <w:marBottom w:val="0"/>
                  <w:divBdr>
                    <w:top w:val="none" w:sz="0" w:space="0" w:color="auto"/>
                    <w:left w:val="none" w:sz="0" w:space="0" w:color="auto"/>
                    <w:bottom w:val="none" w:sz="0" w:space="0" w:color="auto"/>
                    <w:right w:val="none" w:sz="0" w:space="0" w:color="auto"/>
                  </w:divBdr>
                  <w:divsChild>
                    <w:div w:id="1329209038">
                      <w:marLeft w:val="0"/>
                      <w:marRight w:val="0"/>
                      <w:marTop w:val="0"/>
                      <w:marBottom w:val="0"/>
                      <w:divBdr>
                        <w:top w:val="none" w:sz="0" w:space="0" w:color="auto"/>
                        <w:left w:val="none" w:sz="0" w:space="0" w:color="auto"/>
                        <w:bottom w:val="none" w:sz="0" w:space="0" w:color="auto"/>
                        <w:right w:val="none" w:sz="0" w:space="0" w:color="auto"/>
                      </w:divBdr>
                      <w:divsChild>
                        <w:div w:id="1804230848">
                          <w:marLeft w:val="0"/>
                          <w:marRight w:val="0"/>
                          <w:marTop w:val="0"/>
                          <w:marBottom w:val="0"/>
                          <w:divBdr>
                            <w:top w:val="none" w:sz="0" w:space="0" w:color="auto"/>
                            <w:left w:val="none" w:sz="0" w:space="0" w:color="auto"/>
                            <w:bottom w:val="none" w:sz="0" w:space="0" w:color="auto"/>
                            <w:right w:val="none" w:sz="0" w:space="0" w:color="auto"/>
                          </w:divBdr>
                          <w:divsChild>
                            <w:div w:id="1661536516">
                              <w:marLeft w:val="0"/>
                              <w:marRight w:val="0"/>
                              <w:marTop w:val="0"/>
                              <w:marBottom w:val="0"/>
                              <w:divBdr>
                                <w:top w:val="none" w:sz="0" w:space="0" w:color="auto"/>
                                <w:left w:val="none" w:sz="0" w:space="0" w:color="auto"/>
                                <w:bottom w:val="none" w:sz="0" w:space="0" w:color="auto"/>
                                <w:right w:val="none" w:sz="0" w:space="0" w:color="auto"/>
                              </w:divBdr>
                              <w:divsChild>
                                <w:div w:id="202443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5747636">
                  <w:marLeft w:val="0"/>
                  <w:marRight w:val="0"/>
                  <w:marTop w:val="0"/>
                  <w:marBottom w:val="0"/>
                  <w:divBdr>
                    <w:top w:val="none" w:sz="0" w:space="0" w:color="auto"/>
                    <w:left w:val="none" w:sz="0" w:space="0" w:color="auto"/>
                    <w:bottom w:val="none" w:sz="0" w:space="0" w:color="auto"/>
                    <w:right w:val="none" w:sz="0" w:space="0" w:color="auto"/>
                  </w:divBdr>
                  <w:divsChild>
                    <w:div w:id="1834418215">
                      <w:marLeft w:val="0"/>
                      <w:marRight w:val="0"/>
                      <w:marTop w:val="0"/>
                      <w:marBottom w:val="0"/>
                      <w:divBdr>
                        <w:top w:val="none" w:sz="0" w:space="0" w:color="auto"/>
                        <w:left w:val="none" w:sz="0" w:space="0" w:color="auto"/>
                        <w:bottom w:val="none" w:sz="0" w:space="0" w:color="auto"/>
                        <w:right w:val="none" w:sz="0" w:space="0" w:color="auto"/>
                      </w:divBdr>
                      <w:divsChild>
                        <w:div w:id="682898708">
                          <w:marLeft w:val="0"/>
                          <w:marRight w:val="0"/>
                          <w:marTop w:val="0"/>
                          <w:marBottom w:val="0"/>
                          <w:divBdr>
                            <w:top w:val="none" w:sz="0" w:space="0" w:color="auto"/>
                            <w:left w:val="none" w:sz="0" w:space="0" w:color="auto"/>
                            <w:bottom w:val="none" w:sz="0" w:space="0" w:color="auto"/>
                            <w:right w:val="none" w:sz="0" w:space="0" w:color="auto"/>
                          </w:divBdr>
                          <w:divsChild>
                            <w:div w:id="420832164">
                              <w:marLeft w:val="0"/>
                              <w:marRight w:val="0"/>
                              <w:marTop w:val="0"/>
                              <w:marBottom w:val="0"/>
                              <w:divBdr>
                                <w:top w:val="none" w:sz="0" w:space="0" w:color="auto"/>
                                <w:left w:val="none" w:sz="0" w:space="0" w:color="auto"/>
                                <w:bottom w:val="none" w:sz="0" w:space="0" w:color="auto"/>
                                <w:right w:val="none" w:sz="0" w:space="0" w:color="auto"/>
                              </w:divBdr>
                              <w:divsChild>
                                <w:div w:id="1525627999">
                                  <w:marLeft w:val="0"/>
                                  <w:marRight w:val="0"/>
                                  <w:marTop w:val="0"/>
                                  <w:marBottom w:val="0"/>
                                  <w:divBdr>
                                    <w:top w:val="none" w:sz="0" w:space="0" w:color="auto"/>
                                    <w:left w:val="none" w:sz="0" w:space="0" w:color="auto"/>
                                    <w:bottom w:val="none" w:sz="0" w:space="0" w:color="auto"/>
                                    <w:right w:val="none" w:sz="0" w:space="0" w:color="auto"/>
                                  </w:divBdr>
                                  <w:divsChild>
                                    <w:div w:id="72649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296159">
                          <w:marLeft w:val="0"/>
                          <w:marRight w:val="0"/>
                          <w:marTop w:val="0"/>
                          <w:marBottom w:val="0"/>
                          <w:divBdr>
                            <w:top w:val="none" w:sz="0" w:space="0" w:color="auto"/>
                            <w:left w:val="none" w:sz="0" w:space="0" w:color="auto"/>
                            <w:bottom w:val="none" w:sz="0" w:space="0" w:color="auto"/>
                            <w:right w:val="none" w:sz="0" w:space="0" w:color="auto"/>
                          </w:divBdr>
                          <w:divsChild>
                            <w:div w:id="348457187">
                              <w:marLeft w:val="0"/>
                              <w:marRight w:val="0"/>
                              <w:marTop w:val="0"/>
                              <w:marBottom w:val="0"/>
                              <w:divBdr>
                                <w:top w:val="none" w:sz="0" w:space="0" w:color="auto"/>
                                <w:left w:val="none" w:sz="0" w:space="0" w:color="auto"/>
                                <w:bottom w:val="none" w:sz="0" w:space="0" w:color="auto"/>
                                <w:right w:val="none" w:sz="0" w:space="0" w:color="auto"/>
                              </w:divBdr>
                              <w:divsChild>
                                <w:div w:id="1105419227">
                                  <w:marLeft w:val="0"/>
                                  <w:marRight w:val="0"/>
                                  <w:marTop w:val="0"/>
                                  <w:marBottom w:val="0"/>
                                  <w:divBdr>
                                    <w:top w:val="none" w:sz="0" w:space="0" w:color="auto"/>
                                    <w:left w:val="none" w:sz="0" w:space="0" w:color="auto"/>
                                    <w:bottom w:val="none" w:sz="0" w:space="0" w:color="auto"/>
                                    <w:right w:val="none" w:sz="0" w:space="0" w:color="auto"/>
                                  </w:divBdr>
                                  <w:divsChild>
                                    <w:div w:id="1626037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86311031">
          <w:marLeft w:val="0"/>
          <w:marRight w:val="0"/>
          <w:marTop w:val="0"/>
          <w:marBottom w:val="0"/>
          <w:divBdr>
            <w:top w:val="none" w:sz="0" w:space="0" w:color="auto"/>
            <w:left w:val="none" w:sz="0" w:space="0" w:color="auto"/>
            <w:bottom w:val="none" w:sz="0" w:space="0" w:color="auto"/>
            <w:right w:val="none" w:sz="0" w:space="0" w:color="auto"/>
          </w:divBdr>
          <w:divsChild>
            <w:div w:id="1111633947">
              <w:marLeft w:val="0"/>
              <w:marRight w:val="0"/>
              <w:marTop w:val="0"/>
              <w:marBottom w:val="0"/>
              <w:divBdr>
                <w:top w:val="none" w:sz="0" w:space="0" w:color="auto"/>
                <w:left w:val="none" w:sz="0" w:space="0" w:color="auto"/>
                <w:bottom w:val="none" w:sz="0" w:space="0" w:color="auto"/>
                <w:right w:val="none" w:sz="0" w:space="0" w:color="auto"/>
              </w:divBdr>
              <w:divsChild>
                <w:div w:id="332727561">
                  <w:marLeft w:val="0"/>
                  <w:marRight w:val="0"/>
                  <w:marTop w:val="0"/>
                  <w:marBottom w:val="0"/>
                  <w:divBdr>
                    <w:top w:val="none" w:sz="0" w:space="0" w:color="auto"/>
                    <w:left w:val="none" w:sz="0" w:space="0" w:color="auto"/>
                    <w:bottom w:val="none" w:sz="0" w:space="0" w:color="auto"/>
                    <w:right w:val="none" w:sz="0" w:space="0" w:color="auto"/>
                  </w:divBdr>
                  <w:divsChild>
                    <w:div w:id="589776047">
                      <w:marLeft w:val="0"/>
                      <w:marRight w:val="0"/>
                      <w:marTop w:val="0"/>
                      <w:marBottom w:val="0"/>
                      <w:divBdr>
                        <w:top w:val="none" w:sz="0" w:space="0" w:color="auto"/>
                        <w:left w:val="none" w:sz="0" w:space="0" w:color="auto"/>
                        <w:bottom w:val="none" w:sz="0" w:space="0" w:color="auto"/>
                        <w:right w:val="none" w:sz="0" w:space="0" w:color="auto"/>
                      </w:divBdr>
                      <w:divsChild>
                        <w:div w:id="1245068213">
                          <w:marLeft w:val="0"/>
                          <w:marRight w:val="0"/>
                          <w:marTop w:val="0"/>
                          <w:marBottom w:val="0"/>
                          <w:divBdr>
                            <w:top w:val="none" w:sz="0" w:space="0" w:color="auto"/>
                            <w:left w:val="none" w:sz="0" w:space="0" w:color="auto"/>
                            <w:bottom w:val="none" w:sz="0" w:space="0" w:color="auto"/>
                            <w:right w:val="none" w:sz="0" w:space="0" w:color="auto"/>
                          </w:divBdr>
                          <w:divsChild>
                            <w:div w:id="274944625">
                              <w:marLeft w:val="0"/>
                              <w:marRight w:val="0"/>
                              <w:marTop w:val="0"/>
                              <w:marBottom w:val="0"/>
                              <w:divBdr>
                                <w:top w:val="none" w:sz="0" w:space="0" w:color="auto"/>
                                <w:left w:val="none" w:sz="0" w:space="0" w:color="auto"/>
                                <w:bottom w:val="none" w:sz="0" w:space="0" w:color="auto"/>
                                <w:right w:val="none" w:sz="0" w:space="0" w:color="auto"/>
                              </w:divBdr>
                              <w:divsChild>
                                <w:div w:id="1543250840">
                                  <w:marLeft w:val="0"/>
                                  <w:marRight w:val="0"/>
                                  <w:marTop w:val="0"/>
                                  <w:marBottom w:val="0"/>
                                  <w:divBdr>
                                    <w:top w:val="none" w:sz="0" w:space="0" w:color="auto"/>
                                    <w:left w:val="none" w:sz="0" w:space="0" w:color="auto"/>
                                    <w:bottom w:val="none" w:sz="0" w:space="0" w:color="auto"/>
                                    <w:right w:val="none" w:sz="0" w:space="0" w:color="auto"/>
                                  </w:divBdr>
                                  <w:divsChild>
                                    <w:div w:id="1302534952">
                                      <w:marLeft w:val="0"/>
                                      <w:marRight w:val="0"/>
                                      <w:marTop w:val="0"/>
                                      <w:marBottom w:val="0"/>
                                      <w:divBdr>
                                        <w:top w:val="none" w:sz="0" w:space="0" w:color="auto"/>
                                        <w:left w:val="none" w:sz="0" w:space="0" w:color="auto"/>
                                        <w:bottom w:val="none" w:sz="0" w:space="0" w:color="auto"/>
                                        <w:right w:val="none" w:sz="0" w:space="0" w:color="auto"/>
                                      </w:divBdr>
                                      <w:divsChild>
                                        <w:div w:id="121924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8928399">
          <w:marLeft w:val="0"/>
          <w:marRight w:val="0"/>
          <w:marTop w:val="0"/>
          <w:marBottom w:val="0"/>
          <w:divBdr>
            <w:top w:val="none" w:sz="0" w:space="0" w:color="auto"/>
            <w:left w:val="none" w:sz="0" w:space="0" w:color="auto"/>
            <w:bottom w:val="none" w:sz="0" w:space="0" w:color="auto"/>
            <w:right w:val="none" w:sz="0" w:space="0" w:color="auto"/>
          </w:divBdr>
          <w:divsChild>
            <w:div w:id="165562101">
              <w:marLeft w:val="0"/>
              <w:marRight w:val="0"/>
              <w:marTop w:val="0"/>
              <w:marBottom w:val="0"/>
              <w:divBdr>
                <w:top w:val="none" w:sz="0" w:space="0" w:color="auto"/>
                <w:left w:val="none" w:sz="0" w:space="0" w:color="auto"/>
                <w:bottom w:val="none" w:sz="0" w:space="0" w:color="auto"/>
                <w:right w:val="none" w:sz="0" w:space="0" w:color="auto"/>
              </w:divBdr>
              <w:divsChild>
                <w:div w:id="515971529">
                  <w:marLeft w:val="0"/>
                  <w:marRight w:val="0"/>
                  <w:marTop w:val="0"/>
                  <w:marBottom w:val="0"/>
                  <w:divBdr>
                    <w:top w:val="none" w:sz="0" w:space="0" w:color="auto"/>
                    <w:left w:val="none" w:sz="0" w:space="0" w:color="auto"/>
                    <w:bottom w:val="none" w:sz="0" w:space="0" w:color="auto"/>
                    <w:right w:val="none" w:sz="0" w:space="0" w:color="auto"/>
                  </w:divBdr>
                  <w:divsChild>
                    <w:div w:id="1065953397">
                      <w:marLeft w:val="0"/>
                      <w:marRight w:val="0"/>
                      <w:marTop w:val="0"/>
                      <w:marBottom w:val="0"/>
                      <w:divBdr>
                        <w:top w:val="none" w:sz="0" w:space="0" w:color="auto"/>
                        <w:left w:val="none" w:sz="0" w:space="0" w:color="auto"/>
                        <w:bottom w:val="none" w:sz="0" w:space="0" w:color="auto"/>
                        <w:right w:val="none" w:sz="0" w:space="0" w:color="auto"/>
                      </w:divBdr>
                      <w:divsChild>
                        <w:div w:id="342434136">
                          <w:marLeft w:val="0"/>
                          <w:marRight w:val="0"/>
                          <w:marTop w:val="0"/>
                          <w:marBottom w:val="0"/>
                          <w:divBdr>
                            <w:top w:val="none" w:sz="0" w:space="0" w:color="auto"/>
                            <w:left w:val="none" w:sz="0" w:space="0" w:color="auto"/>
                            <w:bottom w:val="none" w:sz="0" w:space="0" w:color="auto"/>
                            <w:right w:val="none" w:sz="0" w:space="0" w:color="auto"/>
                          </w:divBdr>
                          <w:divsChild>
                            <w:div w:id="2026975249">
                              <w:marLeft w:val="0"/>
                              <w:marRight w:val="0"/>
                              <w:marTop w:val="0"/>
                              <w:marBottom w:val="0"/>
                              <w:divBdr>
                                <w:top w:val="none" w:sz="0" w:space="0" w:color="auto"/>
                                <w:left w:val="none" w:sz="0" w:space="0" w:color="auto"/>
                                <w:bottom w:val="none" w:sz="0" w:space="0" w:color="auto"/>
                                <w:right w:val="none" w:sz="0" w:space="0" w:color="auto"/>
                              </w:divBdr>
                              <w:divsChild>
                                <w:div w:id="642782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0935942">
                  <w:marLeft w:val="0"/>
                  <w:marRight w:val="0"/>
                  <w:marTop w:val="0"/>
                  <w:marBottom w:val="0"/>
                  <w:divBdr>
                    <w:top w:val="none" w:sz="0" w:space="0" w:color="auto"/>
                    <w:left w:val="none" w:sz="0" w:space="0" w:color="auto"/>
                    <w:bottom w:val="none" w:sz="0" w:space="0" w:color="auto"/>
                    <w:right w:val="none" w:sz="0" w:space="0" w:color="auto"/>
                  </w:divBdr>
                  <w:divsChild>
                    <w:div w:id="1508717556">
                      <w:marLeft w:val="0"/>
                      <w:marRight w:val="0"/>
                      <w:marTop w:val="0"/>
                      <w:marBottom w:val="0"/>
                      <w:divBdr>
                        <w:top w:val="none" w:sz="0" w:space="0" w:color="auto"/>
                        <w:left w:val="none" w:sz="0" w:space="0" w:color="auto"/>
                        <w:bottom w:val="none" w:sz="0" w:space="0" w:color="auto"/>
                        <w:right w:val="none" w:sz="0" w:space="0" w:color="auto"/>
                      </w:divBdr>
                      <w:divsChild>
                        <w:div w:id="111167812">
                          <w:marLeft w:val="0"/>
                          <w:marRight w:val="0"/>
                          <w:marTop w:val="0"/>
                          <w:marBottom w:val="0"/>
                          <w:divBdr>
                            <w:top w:val="none" w:sz="0" w:space="0" w:color="auto"/>
                            <w:left w:val="none" w:sz="0" w:space="0" w:color="auto"/>
                            <w:bottom w:val="none" w:sz="0" w:space="0" w:color="auto"/>
                            <w:right w:val="none" w:sz="0" w:space="0" w:color="auto"/>
                          </w:divBdr>
                          <w:divsChild>
                            <w:div w:id="1364551631">
                              <w:marLeft w:val="0"/>
                              <w:marRight w:val="0"/>
                              <w:marTop w:val="0"/>
                              <w:marBottom w:val="0"/>
                              <w:divBdr>
                                <w:top w:val="none" w:sz="0" w:space="0" w:color="auto"/>
                                <w:left w:val="none" w:sz="0" w:space="0" w:color="auto"/>
                                <w:bottom w:val="none" w:sz="0" w:space="0" w:color="auto"/>
                                <w:right w:val="none" w:sz="0" w:space="0" w:color="auto"/>
                              </w:divBdr>
                              <w:divsChild>
                                <w:div w:id="678122584">
                                  <w:marLeft w:val="0"/>
                                  <w:marRight w:val="0"/>
                                  <w:marTop w:val="0"/>
                                  <w:marBottom w:val="0"/>
                                  <w:divBdr>
                                    <w:top w:val="none" w:sz="0" w:space="0" w:color="auto"/>
                                    <w:left w:val="none" w:sz="0" w:space="0" w:color="auto"/>
                                    <w:bottom w:val="none" w:sz="0" w:space="0" w:color="auto"/>
                                    <w:right w:val="none" w:sz="0" w:space="0" w:color="auto"/>
                                  </w:divBdr>
                                  <w:divsChild>
                                    <w:div w:id="201899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453632">
                          <w:marLeft w:val="0"/>
                          <w:marRight w:val="0"/>
                          <w:marTop w:val="0"/>
                          <w:marBottom w:val="0"/>
                          <w:divBdr>
                            <w:top w:val="none" w:sz="0" w:space="0" w:color="auto"/>
                            <w:left w:val="none" w:sz="0" w:space="0" w:color="auto"/>
                            <w:bottom w:val="none" w:sz="0" w:space="0" w:color="auto"/>
                            <w:right w:val="none" w:sz="0" w:space="0" w:color="auto"/>
                          </w:divBdr>
                          <w:divsChild>
                            <w:div w:id="2057005019">
                              <w:marLeft w:val="0"/>
                              <w:marRight w:val="0"/>
                              <w:marTop w:val="0"/>
                              <w:marBottom w:val="0"/>
                              <w:divBdr>
                                <w:top w:val="none" w:sz="0" w:space="0" w:color="auto"/>
                                <w:left w:val="none" w:sz="0" w:space="0" w:color="auto"/>
                                <w:bottom w:val="none" w:sz="0" w:space="0" w:color="auto"/>
                                <w:right w:val="none" w:sz="0" w:space="0" w:color="auto"/>
                              </w:divBdr>
                              <w:divsChild>
                                <w:div w:id="1463957421">
                                  <w:marLeft w:val="0"/>
                                  <w:marRight w:val="0"/>
                                  <w:marTop w:val="0"/>
                                  <w:marBottom w:val="0"/>
                                  <w:divBdr>
                                    <w:top w:val="none" w:sz="0" w:space="0" w:color="auto"/>
                                    <w:left w:val="none" w:sz="0" w:space="0" w:color="auto"/>
                                    <w:bottom w:val="none" w:sz="0" w:space="0" w:color="auto"/>
                                    <w:right w:val="none" w:sz="0" w:space="0" w:color="auto"/>
                                  </w:divBdr>
                                  <w:divsChild>
                                    <w:div w:id="1542933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2621018">
          <w:marLeft w:val="0"/>
          <w:marRight w:val="0"/>
          <w:marTop w:val="0"/>
          <w:marBottom w:val="0"/>
          <w:divBdr>
            <w:top w:val="none" w:sz="0" w:space="0" w:color="auto"/>
            <w:left w:val="none" w:sz="0" w:space="0" w:color="auto"/>
            <w:bottom w:val="none" w:sz="0" w:space="0" w:color="auto"/>
            <w:right w:val="none" w:sz="0" w:space="0" w:color="auto"/>
          </w:divBdr>
          <w:divsChild>
            <w:div w:id="362754634">
              <w:marLeft w:val="0"/>
              <w:marRight w:val="0"/>
              <w:marTop w:val="0"/>
              <w:marBottom w:val="0"/>
              <w:divBdr>
                <w:top w:val="none" w:sz="0" w:space="0" w:color="auto"/>
                <w:left w:val="none" w:sz="0" w:space="0" w:color="auto"/>
                <w:bottom w:val="none" w:sz="0" w:space="0" w:color="auto"/>
                <w:right w:val="none" w:sz="0" w:space="0" w:color="auto"/>
              </w:divBdr>
              <w:divsChild>
                <w:div w:id="645820157">
                  <w:marLeft w:val="0"/>
                  <w:marRight w:val="0"/>
                  <w:marTop w:val="0"/>
                  <w:marBottom w:val="0"/>
                  <w:divBdr>
                    <w:top w:val="none" w:sz="0" w:space="0" w:color="auto"/>
                    <w:left w:val="none" w:sz="0" w:space="0" w:color="auto"/>
                    <w:bottom w:val="none" w:sz="0" w:space="0" w:color="auto"/>
                    <w:right w:val="none" w:sz="0" w:space="0" w:color="auto"/>
                  </w:divBdr>
                  <w:divsChild>
                    <w:div w:id="1509981404">
                      <w:marLeft w:val="0"/>
                      <w:marRight w:val="0"/>
                      <w:marTop w:val="0"/>
                      <w:marBottom w:val="0"/>
                      <w:divBdr>
                        <w:top w:val="none" w:sz="0" w:space="0" w:color="auto"/>
                        <w:left w:val="none" w:sz="0" w:space="0" w:color="auto"/>
                        <w:bottom w:val="none" w:sz="0" w:space="0" w:color="auto"/>
                        <w:right w:val="none" w:sz="0" w:space="0" w:color="auto"/>
                      </w:divBdr>
                      <w:divsChild>
                        <w:div w:id="581066110">
                          <w:marLeft w:val="0"/>
                          <w:marRight w:val="0"/>
                          <w:marTop w:val="0"/>
                          <w:marBottom w:val="0"/>
                          <w:divBdr>
                            <w:top w:val="none" w:sz="0" w:space="0" w:color="auto"/>
                            <w:left w:val="none" w:sz="0" w:space="0" w:color="auto"/>
                            <w:bottom w:val="none" w:sz="0" w:space="0" w:color="auto"/>
                            <w:right w:val="none" w:sz="0" w:space="0" w:color="auto"/>
                          </w:divBdr>
                          <w:divsChild>
                            <w:div w:id="1111628105">
                              <w:marLeft w:val="0"/>
                              <w:marRight w:val="0"/>
                              <w:marTop w:val="0"/>
                              <w:marBottom w:val="0"/>
                              <w:divBdr>
                                <w:top w:val="none" w:sz="0" w:space="0" w:color="auto"/>
                                <w:left w:val="none" w:sz="0" w:space="0" w:color="auto"/>
                                <w:bottom w:val="none" w:sz="0" w:space="0" w:color="auto"/>
                                <w:right w:val="none" w:sz="0" w:space="0" w:color="auto"/>
                              </w:divBdr>
                              <w:divsChild>
                                <w:div w:id="1205675052">
                                  <w:marLeft w:val="0"/>
                                  <w:marRight w:val="0"/>
                                  <w:marTop w:val="0"/>
                                  <w:marBottom w:val="0"/>
                                  <w:divBdr>
                                    <w:top w:val="none" w:sz="0" w:space="0" w:color="auto"/>
                                    <w:left w:val="none" w:sz="0" w:space="0" w:color="auto"/>
                                    <w:bottom w:val="none" w:sz="0" w:space="0" w:color="auto"/>
                                    <w:right w:val="none" w:sz="0" w:space="0" w:color="auto"/>
                                  </w:divBdr>
                                  <w:divsChild>
                                    <w:div w:id="810369447">
                                      <w:marLeft w:val="0"/>
                                      <w:marRight w:val="0"/>
                                      <w:marTop w:val="0"/>
                                      <w:marBottom w:val="0"/>
                                      <w:divBdr>
                                        <w:top w:val="none" w:sz="0" w:space="0" w:color="auto"/>
                                        <w:left w:val="none" w:sz="0" w:space="0" w:color="auto"/>
                                        <w:bottom w:val="none" w:sz="0" w:space="0" w:color="auto"/>
                                        <w:right w:val="none" w:sz="0" w:space="0" w:color="auto"/>
                                      </w:divBdr>
                                      <w:divsChild>
                                        <w:div w:id="193621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4804840">
          <w:marLeft w:val="0"/>
          <w:marRight w:val="0"/>
          <w:marTop w:val="0"/>
          <w:marBottom w:val="0"/>
          <w:divBdr>
            <w:top w:val="none" w:sz="0" w:space="0" w:color="auto"/>
            <w:left w:val="none" w:sz="0" w:space="0" w:color="auto"/>
            <w:bottom w:val="none" w:sz="0" w:space="0" w:color="auto"/>
            <w:right w:val="none" w:sz="0" w:space="0" w:color="auto"/>
          </w:divBdr>
          <w:divsChild>
            <w:div w:id="195389560">
              <w:marLeft w:val="0"/>
              <w:marRight w:val="0"/>
              <w:marTop w:val="0"/>
              <w:marBottom w:val="0"/>
              <w:divBdr>
                <w:top w:val="none" w:sz="0" w:space="0" w:color="auto"/>
                <w:left w:val="none" w:sz="0" w:space="0" w:color="auto"/>
                <w:bottom w:val="none" w:sz="0" w:space="0" w:color="auto"/>
                <w:right w:val="none" w:sz="0" w:space="0" w:color="auto"/>
              </w:divBdr>
              <w:divsChild>
                <w:div w:id="275258821">
                  <w:marLeft w:val="0"/>
                  <w:marRight w:val="0"/>
                  <w:marTop w:val="0"/>
                  <w:marBottom w:val="0"/>
                  <w:divBdr>
                    <w:top w:val="none" w:sz="0" w:space="0" w:color="auto"/>
                    <w:left w:val="none" w:sz="0" w:space="0" w:color="auto"/>
                    <w:bottom w:val="none" w:sz="0" w:space="0" w:color="auto"/>
                    <w:right w:val="none" w:sz="0" w:space="0" w:color="auto"/>
                  </w:divBdr>
                  <w:divsChild>
                    <w:div w:id="706949200">
                      <w:marLeft w:val="0"/>
                      <w:marRight w:val="0"/>
                      <w:marTop w:val="0"/>
                      <w:marBottom w:val="0"/>
                      <w:divBdr>
                        <w:top w:val="none" w:sz="0" w:space="0" w:color="auto"/>
                        <w:left w:val="none" w:sz="0" w:space="0" w:color="auto"/>
                        <w:bottom w:val="none" w:sz="0" w:space="0" w:color="auto"/>
                        <w:right w:val="none" w:sz="0" w:space="0" w:color="auto"/>
                      </w:divBdr>
                      <w:divsChild>
                        <w:div w:id="1399786321">
                          <w:marLeft w:val="0"/>
                          <w:marRight w:val="0"/>
                          <w:marTop w:val="0"/>
                          <w:marBottom w:val="0"/>
                          <w:divBdr>
                            <w:top w:val="none" w:sz="0" w:space="0" w:color="auto"/>
                            <w:left w:val="none" w:sz="0" w:space="0" w:color="auto"/>
                            <w:bottom w:val="none" w:sz="0" w:space="0" w:color="auto"/>
                            <w:right w:val="none" w:sz="0" w:space="0" w:color="auto"/>
                          </w:divBdr>
                          <w:divsChild>
                            <w:div w:id="1760634137">
                              <w:marLeft w:val="0"/>
                              <w:marRight w:val="0"/>
                              <w:marTop w:val="0"/>
                              <w:marBottom w:val="0"/>
                              <w:divBdr>
                                <w:top w:val="none" w:sz="0" w:space="0" w:color="auto"/>
                                <w:left w:val="none" w:sz="0" w:space="0" w:color="auto"/>
                                <w:bottom w:val="none" w:sz="0" w:space="0" w:color="auto"/>
                                <w:right w:val="none" w:sz="0" w:space="0" w:color="auto"/>
                              </w:divBdr>
                              <w:divsChild>
                                <w:div w:id="1227646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897458">
                  <w:marLeft w:val="0"/>
                  <w:marRight w:val="0"/>
                  <w:marTop w:val="0"/>
                  <w:marBottom w:val="0"/>
                  <w:divBdr>
                    <w:top w:val="none" w:sz="0" w:space="0" w:color="auto"/>
                    <w:left w:val="none" w:sz="0" w:space="0" w:color="auto"/>
                    <w:bottom w:val="none" w:sz="0" w:space="0" w:color="auto"/>
                    <w:right w:val="none" w:sz="0" w:space="0" w:color="auto"/>
                  </w:divBdr>
                  <w:divsChild>
                    <w:div w:id="1457021260">
                      <w:marLeft w:val="0"/>
                      <w:marRight w:val="0"/>
                      <w:marTop w:val="0"/>
                      <w:marBottom w:val="0"/>
                      <w:divBdr>
                        <w:top w:val="none" w:sz="0" w:space="0" w:color="auto"/>
                        <w:left w:val="none" w:sz="0" w:space="0" w:color="auto"/>
                        <w:bottom w:val="none" w:sz="0" w:space="0" w:color="auto"/>
                        <w:right w:val="none" w:sz="0" w:space="0" w:color="auto"/>
                      </w:divBdr>
                      <w:divsChild>
                        <w:div w:id="1974288421">
                          <w:marLeft w:val="0"/>
                          <w:marRight w:val="0"/>
                          <w:marTop w:val="0"/>
                          <w:marBottom w:val="0"/>
                          <w:divBdr>
                            <w:top w:val="none" w:sz="0" w:space="0" w:color="auto"/>
                            <w:left w:val="none" w:sz="0" w:space="0" w:color="auto"/>
                            <w:bottom w:val="none" w:sz="0" w:space="0" w:color="auto"/>
                            <w:right w:val="none" w:sz="0" w:space="0" w:color="auto"/>
                          </w:divBdr>
                          <w:divsChild>
                            <w:div w:id="352877536">
                              <w:marLeft w:val="0"/>
                              <w:marRight w:val="0"/>
                              <w:marTop w:val="0"/>
                              <w:marBottom w:val="0"/>
                              <w:divBdr>
                                <w:top w:val="none" w:sz="0" w:space="0" w:color="auto"/>
                                <w:left w:val="none" w:sz="0" w:space="0" w:color="auto"/>
                                <w:bottom w:val="none" w:sz="0" w:space="0" w:color="auto"/>
                                <w:right w:val="none" w:sz="0" w:space="0" w:color="auto"/>
                              </w:divBdr>
                              <w:divsChild>
                                <w:div w:id="488710077">
                                  <w:marLeft w:val="0"/>
                                  <w:marRight w:val="0"/>
                                  <w:marTop w:val="0"/>
                                  <w:marBottom w:val="0"/>
                                  <w:divBdr>
                                    <w:top w:val="none" w:sz="0" w:space="0" w:color="auto"/>
                                    <w:left w:val="none" w:sz="0" w:space="0" w:color="auto"/>
                                    <w:bottom w:val="none" w:sz="0" w:space="0" w:color="auto"/>
                                    <w:right w:val="none" w:sz="0" w:space="0" w:color="auto"/>
                                  </w:divBdr>
                                  <w:divsChild>
                                    <w:div w:id="1931155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899536">
                          <w:marLeft w:val="0"/>
                          <w:marRight w:val="0"/>
                          <w:marTop w:val="0"/>
                          <w:marBottom w:val="0"/>
                          <w:divBdr>
                            <w:top w:val="none" w:sz="0" w:space="0" w:color="auto"/>
                            <w:left w:val="none" w:sz="0" w:space="0" w:color="auto"/>
                            <w:bottom w:val="none" w:sz="0" w:space="0" w:color="auto"/>
                            <w:right w:val="none" w:sz="0" w:space="0" w:color="auto"/>
                          </w:divBdr>
                          <w:divsChild>
                            <w:div w:id="1081292171">
                              <w:marLeft w:val="0"/>
                              <w:marRight w:val="0"/>
                              <w:marTop w:val="0"/>
                              <w:marBottom w:val="0"/>
                              <w:divBdr>
                                <w:top w:val="none" w:sz="0" w:space="0" w:color="auto"/>
                                <w:left w:val="none" w:sz="0" w:space="0" w:color="auto"/>
                                <w:bottom w:val="none" w:sz="0" w:space="0" w:color="auto"/>
                                <w:right w:val="none" w:sz="0" w:space="0" w:color="auto"/>
                              </w:divBdr>
                              <w:divsChild>
                                <w:div w:id="1206720055">
                                  <w:marLeft w:val="0"/>
                                  <w:marRight w:val="0"/>
                                  <w:marTop w:val="0"/>
                                  <w:marBottom w:val="0"/>
                                  <w:divBdr>
                                    <w:top w:val="none" w:sz="0" w:space="0" w:color="auto"/>
                                    <w:left w:val="none" w:sz="0" w:space="0" w:color="auto"/>
                                    <w:bottom w:val="none" w:sz="0" w:space="0" w:color="auto"/>
                                    <w:right w:val="none" w:sz="0" w:space="0" w:color="auto"/>
                                  </w:divBdr>
                                  <w:divsChild>
                                    <w:div w:id="200200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5143717">
          <w:marLeft w:val="0"/>
          <w:marRight w:val="0"/>
          <w:marTop w:val="0"/>
          <w:marBottom w:val="0"/>
          <w:divBdr>
            <w:top w:val="none" w:sz="0" w:space="0" w:color="auto"/>
            <w:left w:val="none" w:sz="0" w:space="0" w:color="auto"/>
            <w:bottom w:val="none" w:sz="0" w:space="0" w:color="auto"/>
            <w:right w:val="none" w:sz="0" w:space="0" w:color="auto"/>
          </w:divBdr>
          <w:divsChild>
            <w:div w:id="1508059061">
              <w:marLeft w:val="0"/>
              <w:marRight w:val="0"/>
              <w:marTop w:val="0"/>
              <w:marBottom w:val="0"/>
              <w:divBdr>
                <w:top w:val="none" w:sz="0" w:space="0" w:color="auto"/>
                <w:left w:val="none" w:sz="0" w:space="0" w:color="auto"/>
                <w:bottom w:val="none" w:sz="0" w:space="0" w:color="auto"/>
                <w:right w:val="none" w:sz="0" w:space="0" w:color="auto"/>
              </w:divBdr>
              <w:divsChild>
                <w:div w:id="375734979">
                  <w:marLeft w:val="0"/>
                  <w:marRight w:val="0"/>
                  <w:marTop w:val="0"/>
                  <w:marBottom w:val="0"/>
                  <w:divBdr>
                    <w:top w:val="none" w:sz="0" w:space="0" w:color="auto"/>
                    <w:left w:val="none" w:sz="0" w:space="0" w:color="auto"/>
                    <w:bottom w:val="none" w:sz="0" w:space="0" w:color="auto"/>
                    <w:right w:val="none" w:sz="0" w:space="0" w:color="auto"/>
                  </w:divBdr>
                  <w:divsChild>
                    <w:div w:id="748621685">
                      <w:marLeft w:val="0"/>
                      <w:marRight w:val="0"/>
                      <w:marTop w:val="0"/>
                      <w:marBottom w:val="0"/>
                      <w:divBdr>
                        <w:top w:val="none" w:sz="0" w:space="0" w:color="auto"/>
                        <w:left w:val="none" w:sz="0" w:space="0" w:color="auto"/>
                        <w:bottom w:val="none" w:sz="0" w:space="0" w:color="auto"/>
                        <w:right w:val="none" w:sz="0" w:space="0" w:color="auto"/>
                      </w:divBdr>
                      <w:divsChild>
                        <w:div w:id="965163917">
                          <w:marLeft w:val="0"/>
                          <w:marRight w:val="0"/>
                          <w:marTop w:val="0"/>
                          <w:marBottom w:val="0"/>
                          <w:divBdr>
                            <w:top w:val="none" w:sz="0" w:space="0" w:color="auto"/>
                            <w:left w:val="none" w:sz="0" w:space="0" w:color="auto"/>
                            <w:bottom w:val="none" w:sz="0" w:space="0" w:color="auto"/>
                            <w:right w:val="none" w:sz="0" w:space="0" w:color="auto"/>
                          </w:divBdr>
                          <w:divsChild>
                            <w:div w:id="1101339451">
                              <w:marLeft w:val="0"/>
                              <w:marRight w:val="0"/>
                              <w:marTop w:val="0"/>
                              <w:marBottom w:val="0"/>
                              <w:divBdr>
                                <w:top w:val="none" w:sz="0" w:space="0" w:color="auto"/>
                                <w:left w:val="none" w:sz="0" w:space="0" w:color="auto"/>
                                <w:bottom w:val="none" w:sz="0" w:space="0" w:color="auto"/>
                                <w:right w:val="none" w:sz="0" w:space="0" w:color="auto"/>
                              </w:divBdr>
                              <w:divsChild>
                                <w:div w:id="1807963447">
                                  <w:marLeft w:val="0"/>
                                  <w:marRight w:val="0"/>
                                  <w:marTop w:val="0"/>
                                  <w:marBottom w:val="0"/>
                                  <w:divBdr>
                                    <w:top w:val="none" w:sz="0" w:space="0" w:color="auto"/>
                                    <w:left w:val="none" w:sz="0" w:space="0" w:color="auto"/>
                                    <w:bottom w:val="none" w:sz="0" w:space="0" w:color="auto"/>
                                    <w:right w:val="none" w:sz="0" w:space="0" w:color="auto"/>
                                  </w:divBdr>
                                  <w:divsChild>
                                    <w:div w:id="1941914281">
                                      <w:marLeft w:val="0"/>
                                      <w:marRight w:val="0"/>
                                      <w:marTop w:val="0"/>
                                      <w:marBottom w:val="0"/>
                                      <w:divBdr>
                                        <w:top w:val="none" w:sz="0" w:space="0" w:color="auto"/>
                                        <w:left w:val="none" w:sz="0" w:space="0" w:color="auto"/>
                                        <w:bottom w:val="none" w:sz="0" w:space="0" w:color="auto"/>
                                        <w:right w:val="none" w:sz="0" w:space="0" w:color="auto"/>
                                      </w:divBdr>
                                      <w:divsChild>
                                        <w:div w:id="205673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41367964">
          <w:marLeft w:val="0"/>
          <w:marRight w:val="0"/>
          <w:marTop w:val="0"/>
          <w:marBottom w:val="0"/>
          <w:divBdr>
            <w:top w:val="none" w:sz="0" w:space="0" w:color="auto"/>
            <w:left w:val="none" w:sz="0" w:space="0" w:color="auto"/>
            <w:bottom w:val="none" w:sz="0" w:space="0" w:color="auto"/>
            <w:right w:val="none" w:sz="0" w:space="0" w:color="auto"/>
          </w:divBdr>
          <w:divsChild>
            <w:div w:id="1694837617">
              <w:marLeft w:val="0"/>
              <w:marRight w:val="0"/>
              <w:marTop w:val="0"/>
              <w:marBottom w:val="0"/>
              <w:divBdr>
                <w:top w:val="none" w:sz="0" w:space="0" w:color="auto"/>
                <w:left w:val="none" w:sz="0" w:space="0" w:color="auto"/>
                <w:bottom w:val="none" w:sz="0" w:space="0" w:color="auto"/>
                <w:right w:val="none" w:sz="0" w:space="0" w:color="auto"/>
              </w:divBdr>
              <w:divsChild>
                <w:div w:id="471361715">
                  <w:marLeft w:val="0"/>
                  <w:marRight w:val="0"/>
                  <w:marTop w:val="0"/>
                  <w:marBottom w:val="0"/>
                  <w:divBdr>
                    <w:top w:val="none" w:sz="0" w:space="0" w:color="auto"/>
                    <w:left w:val="none" w:sz="0" w:space="0" w:color="auto"/>
                    <w:bottom w:val="none" w:sz="0" w:space="0" w:color="auto"/>
                    <w:right w:val="none" w:sz="0" w:space="0" w:color="auto"/>
                  </w:divBdr>
                  <w:divsChild>
                    <w:div w:id="1789545174">
                      <w:marLeft w:val="0"/>
                      <w:marRight w:val="0"/>
                      <w:marTop w:val="0"/>
                      <w:marBottom w:val="0"/>
                      <w:divBdr>
                        <w:top w:val="none" w:sz="0" w:space="0" w:color="auto"/>
                        <w:left w:val="none" w:sz="0" w:space="0" w:color="auto"/>
                        <w:bottom w:val="none" w:sz="0" w:space="0" w:color="auto"/>
                        <w:right w:val="none" w:sz="0" w:space="0" w:color="auto"/>
                      </w:divBdr>
                      <w:divsChild>
                        <w:div w:id="1014110739">
                          <w:marLeft w:val="0"/>
                          <w:marRight w:val="0"/>
                          <w:marTop w:val="0"/>
                          <w:marBottom w:val="0"/>
                          <w:divBdr>
                            <w:top w:val="none" w:sz="0" w:space="0" w:color="auto"/>
                            <w:left w:val="none" w:sz="0" w:space="0" w:color="auto"/>
                            <w:bottom w:val="none" w:sz="0" w:space="0" w:color="auto"/>
                            <w:right w:val="none" w:sz="0" w:space="0" w:color="auto"/>
                          </w:divBdr>
                          <w:divsChild>
                            <w:div w:id="1826586561">
                              <w:marLeft w:val="0"/>
                              <w:marRight w:val="0"/>
                              <w:marTop w:val="0"/>
                              <w:marBottom w:val="0"/>
                              <w:divBdr>
                                <w:top w:val="none" w:sz="0" w:space="0" w:color="auto"/>
                                <w:left w:val="none" w:sz="0" w:space="0" w:color="auto"/>
                                <w:bottom w:val="none" w:sz="0" w:space="0" w:color="auto"/>
                                <w:right w:val="none" w:sz="0" w:space="0" w:color="auto"/>
                              </w:divBdr>
                              <w:divsChild>
                                <w:div w:id="182558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4315998">
                  <w:marLeft w:val="0"/>
                  <w:marRight w:val="0"/>
                  <w:marTop w:val="0"/>
                  <w:marBottom w:val="0"/>
                  <w:divBdr>
                    <w:top w:val="none" w:sz="0" w:space="0" w:color="auto"/>
                    <w:left w:val="none" w:sz="0" w:space="0" w:color="auto"/>
                    <w:bottom w:val="none" w:sz="0" w:space="0" w:color="auto"/>
                    <w:right w:val="none" w:sz="0" w:space="0" w:color="auto"/>
                  </w:divBdr>
                  <w:divsChild>
                    <w:div w:id="149181858">
                      <w:marLeft w:val="0"/>
                      <w:marRight w:val="0"/>
                      <w:marTop w:val="0"/>
                      <w:marBottom w:val="0"/>
                      <w:divBdr>
                        <w:top w:val="none" w:sz="0" w:space="0" w:color="auto"/>
                        <w:left w:val="none" w:sz="0" w:space="0" w:color="auto"/>
                        <w:bottom w:val="none" w:sz="0" w:space="0" w:color="auto"/>
                        <w:right w:val="none" w:sz="0" w:space="0" w:color="auto"/>
                      </w:divBdr>
                      <w:divsChild>
                        <w:div w:id="1242564284">
                          <w:marLeft w:val="0"/>
                          <w:marRight w:val="0"/>
                          <w:marTop w:val="0"/>
                          <w:marBottom w:val="0"/>
                          <w:divBdr>
                            <w:top w:val="none" w:sz="0" w:space="0" w:color="auto"/>
                            <w:left w:val="none" w:sz="0" w:space="0" w:color="auto"/>
                            <w:bottom w:val="none" w:sz="0" w:space="0" w:color="auto"/>
                            <w:right w:val="none" w:sz="0" w:space="0" w:color="auto"/>
                          </w:divBdr>
                          <w:divsChild>
                            <w:div w:id="38408398">
                              <w:marLeft w:val="0"/>
                              <w:marRight w:val="0"/>
                              <w:marTop w:val="0"/>
                              <w:marBottom w:val="0"/>
                              <w:divBdr>
                                <w:top w:val="none" w:sz="0" w:space="0" w:color="auto"/>
                                <w:left w:val="none" w:sz="0" w:space="0" w:color="auto"/>
                                <w:bottom w:val="none" w:sz="0" w:space="0" w:color="auto"/>
                                <w:right w:val="none" w:sz="0" w:space="0" w:color="auto"/>
                              </w:divBdr>
                              <w:divsChild>
                                <w:div w:id="68968621">
                                  <w:marLeft w:val="0"/>
                                  <w:marRight w:val="0"/>
                                  <w:marTop w:val="0"/>
                                  <w:marBottom w:val="0"/>
                                  <w:divBdr>
                                    <w:top w:val="none" w:sz="0" w:space="0" w:color="auto"/>
                                    <w:left w:val="none" w:sz="0" w:space="0" w:color="auto"/>
                                    <w:bottom w:val="none" w:sz="0" w:space="0" w:color="auto"/>
                                    <w:right w:val="none" w:sz="0" w:space="0" w:color="auto"/>
                                  </w:divBdr>
                                  <w:divsChild>
                                    <w:div w:id="251474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717717">
                          <w:marLeft w:val="0"/>
                          <w:marRight w:val="0"/>
                          <w:marTop w:val="0"/>
                          <w:marBottom w:val="0"/>
                          <w:divBdr>
                            <w:top w:val="none" w:sz="0" w:space="0" w:color="auto"/>
                            <w:left w:val="none" w:sz="0" w:space="0" w:color="auto"/>
                            <w:bottom w:val="none" w:sz="0" w:space="0" w:color="auto"/>
                            <w:right w:val="none" w:sz="0" w:space="0" w:color="auto"/>
                          </w:divBdr>
                          <w:divsChild>
                            <w:div w:id="123619289">
                              <w:marLeft w:val="0"/>
                              <w:marRight w:val="0"/>
                              <w:marTop w:val="0"/>
                              <w:marBottom w:val="0"/>
                              <w:divBdr>
                                <w:top w:val="none" w:sz="0" w:space="0" w:color="auto"/>
                                <w:left w:val="none" w:sz="0" w:space="0" w:color="auto"/>
                                <w:bottom w:val="none" w:sz="0" w:space="0" w:color="auto"/>
                                <w:right w:val="none" w:sz="0" w:space="0" w:color="auto"/>
                              </w:divBdr>
                              <w:divsChild>
                                <w:div w:id="694041988">
                                  <w:marLeft w:val="0"/>
                                  <w:marRight w:val="0"/>
                                  <w:marTop w:val="0"/>
                                  <w:marBottom w:val="0"/>
                                  <w:divBdr>
                                    <w:top w:val="none" w:sz="0" w:space="0" w:color="auto"/>
                                    <w:left w:val="none" w:sz="0" w:space="0" w:color="auto"/>
                                    <w:bottom w:val="none" w:sz="0" w:space="0" w:color="auto"/>
                                    <w:right w:val="none" w:sz="0" w:space="0" w:color="auto"/>
                                  </w:divBdr>
                                  <w:divsChild>
                                    <w:div w:id="199710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2008780">
          <w:marLeft w:val="0"/>
          <w:marRight w:val="0"/>
          <w:marTop w:val="0"/>
          <w:marBottom w:val="0"/>
          <w:divBdr>
            <w:top w:val="none" w:sz="0" w:space="0" w:color="auto"/>
            <w:left w:val="none" w:sz="0" w:space="0" w:color="auto"/>
            <w:bottom w:val="none" w:sz="0" w:space="0" w:color="auto"/>
            <w:right w:val="none" w:sz="0" w:space="0" w:color="auto"/>
          </w:divBdr>
          <w:divsChild>
            <w:div w:id="303388890">
              <w:marLeft w:val="0"/>
              <w:marRight w:val="0"/>
              <w:marTop w:val="0"/>
              <w:marBottom w:val="0"/>
              <w:divBdr>
                <w:top w:val="none" w:sz="0" w:space="0" w:color="auto"/>
                <w:left w:val="none" w:sz="0" w:space="0" w:color="auto"/>
                <w:bottom w:val="none" w:sz="0" w:space="0" w:color="auto"/>
                <w:right w:val="none" w:sz="0" w:space="0" w:color="auto"/>
              </w:divBdr>
              <w:divsChild>
                <w:div w:id="1384133366">
                  <w:marLeft w:val="0"/>
                  <w:marRight w:val="0"/>
                  <w:marTop w:val="0"/>
                  <w:marBottom w:val="0"/>
                  <w:divBdr>
                    <w:top w:val="none" w:sz="0" w:space="0" w:color="auto"/>
                    <w:left w:val="none" w:sz="0" w:space="0" w:color="auto"/>
                    <w:bottom w:val="none" w:sz="0" w:space="0" w:color="auto"/>
                    <w:right w:val="none" w:sz="0" w:space="0" w:color="auto"/>
                  </w:divBdr>
                  <w:divsChild>
                    <w:div w:id="1003555883">
                      <w:marLeft w:val="0"/>
                      <w:marRight w:val="0"/>
                      <w:marTop w:val="0"/>
                      <w:marBottom w:val="0"/>
                      <w:divBdr>
                        <w:top w:val="none" w:sz="0" w:space="0" w:color="auto"/>
                        <w:left w:val="none" w:sz="0" w:space="0" w:color="auto"/>
                        <w:bottom w:val="none" w:sz="0" w:space="0" w:color="auto"/>
                        <w:right w:val="none" w:sz="0" w:space="0" w:color="auto"/>
                      </w:divBdr>
                      <w:divsChild>
                        <w:div w:id="112405745">
                          <w:marLeft w:val="0"/>
                          <w:marRight w:val="0"/>
                          <w:marTop w:val="0"/>
                          <w:marBottom w:val="0"/>
                          <w:divBdr>
                            <w:top w:val="none" w:sz="0" w:space="0" w:color="auto"/>
                            <w:left w:val="none" w:sz="0" w:space="0" w:color="auto"/>
                            <w:bottom w:val="none" w:sz="0" w:space="0" w:color="auto"/>
                            <w:right w:val="none" w:sz="0" w:space="0" w:color="auto"/>
                          </w:divBdr>
                          <w:divsChild>
                            <w:div w:id="877855404">
                              <w:marLeft w:val="0"/>
                              <w:marRight w:val="0"/>
                              <w:marTop w:val="0"/>
                              <w:marBottom w:val="0"/>
                              <w:divBdr>
                                <w:top w:val="none" w:sz="0" w:space="0" w:color="auto"/>
                                <w:left w:val="none" w:sz="0" w:space="0" w:color="auto"/>
                                <w:bottom w:val="none" w:sz="0" w:space="0" w:color="auto"/>
                                <w:right w:val="none" w:sz="0" w:space="0" w:color="auto"/>
                              </w:divBdr>
                              <w:divsChild>
                                <w:div w:id="716471273">
                                  <w:marLeft w:val="0"/>
                                  <w:marRight w:val="0"/>
                                  <w:marTop w:val="0"/>
                                  <w:marBottom w:val="0"/>
                                  <w:divBdr>
                                    <w:top w:val="none" w:sz="0" w:space="0" w:color="auto"/>
                                    <w:left w:val="none" w:sz="0" w:space="0" w:color="auto"/>
                                    <w:bottom w:val="none" w:sz="0" w:space="0" w:color="auto"/>
                                    <w:right w:val="none" w:sz="0" w:space="0" w:color="auto"/>
                                  </w:divBdr>
                                  <w:divsChild>
                                    <w:div w:id="2041854708">
                                      <w:marLeft w:val="0"/>
                                      <w:marRight w:val="0"/>
                                      <w:marTop w:val="0"/>
                                      <w:marBottom w:val="0"/>
                                      <w:divBdr>
                                        <w:top w:val="none" w:sz="0" w:space="0" w:color="auto"/>
                                        <w:left w:val="none" w:sz="0" w:space="0" w:color="auto"/>
                                        <w:bottom w:val="none" w:sz="0" w:space="0" w:color="auto"/>
                                        <w:right w:val="none" w:sz="0" w:space="0" w:color="auto"/>
                                      </w:divBdr>
                                      <w:divsChild>
                                        <w:div w:id="185502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8752035">
          <w:marLeft w:val="0"/>
          <w:marRight w:val="0"/>
          <w:marTop w:val="0"/>
          <w:marBottom w:val="0"/>
          <w:divBdr>
            <w:top w:val="none" w:sz="0" w:space="0" w:color="auto"/>
            <w:left w:val="none" w:sz="0" w:space="0" w:color="auto"/>
            <w:bottom w:val="none" w:sz="0" w:space="0" w:color="auto"/>
            <w:right w:val="none" w:sz="0" w:space="0" w:color="auto"/>
          </w:divBdr>
          <w:divsChild>
            <w:div w:id="1991905129">
              <w:marLeft w:val="0"/>
              <w:marRight w:val="0"/>
              <w:marTop w:val="0"/>
              <w:marBottom w:val="0"/>
              <w:divBdr>
                <w:top w:val="none" w:sz="0" w:space="0" w:color="auto"/>
                <w:left w:val="none" w:sz="0" w:space="0" w:color="auto"/>
                <w:bottom w:val="none" w:sz="0" w:space="0" w:color="auto"/>
                <w:right w:val="none" w:sz="0" w:space="0" w:color="auto"/>
              </w:divBdr>
              <w:divsChild>
                <w:div w:id="1989505785">
                  <w:marLeft w:val="0"/>
                  <w:marRight w:val="0"/>
                  <w:marTop w:val="0"/>
                  <w:marBottom w:val="0"/>
                  <w:divBdr>
                    <w:top w:val="none" w:sz="0" w:space="0" w:color="auto"/>
                    <w:left w:val="none" w:sz="0" w:space="0" w:color="auto"/>
                    <w:bottom w:val="none" w:sz="0" w:space="0" w:color="auto"/>
                    <w:right w:val="none" w:sz="0" w:space="0" w:color="auto"/>
                  </w:divBdr>
                  <w:divsChild>
                    <w:div w:id="1865359208">
                      <w:marLeft w:val="0"/>
                      <w:marRight w:val="0"/>
                      <w:marTop w:val="0"/>
                      <w:marBottom w:val="0"/>
                      <w:divBdr>
                        <w:top w:val="none" w:sz="0" w:space="0" w:color="auto"/>
                        <w:left w:val="none" w:sz="0" w:space="0" w:color="auto"/>
                        <w:bottom w:val="none" w:sz="0" w:space="0" w:color="auto"/>
                        <w:right w:val="none" w:sz="0" w:space="0" w:color="auto"/>
                      </w:divBdr>
                      <w:divsChild>
                        <w:div w:id="401409624">
                          <w:marLeft w:val="0"/>
                          <w:marRight w:val="0"/>
                          <w:marTop w:val="0"/>
                          <w:marBottom w:val="0"/>
                          <w:divBdr>
                            <w:top w:val="none" w:sz="0" w:space="0" w:color="auto"/>
                            <w:left w:val="none" w:sz="0" w:space="0" w:color="auto"/>
                            <w:bottom w:val="none" w:sz="0" w:space="0" w:color="auto"/>
                            <w:right w:val="none" w:sz="0" w:space="0" w:color="auto"/>
                          </w:divBdr>
                          <w:divsChild>
                            <w:div w:id="393553536">
                              <w:marLeft w:val="0"/>
                              <w:marRight w:val="0"/>
                              <w:marTop w:val="0"/>
                              <w:marBottom w:val="0"/>
                              <w:divBdr>
                                <w:top w:val="none" w:sz="0" w:space="0" w:color="auto"/>
                                <w:left w:val="none" w:sz="0" w:space="0" w:color="auto"/>
                                <w:bottom w:val="none" w:sz="0" w:space="0" w:color="auto"/>
                                <w:right w:val="none" w:sz="0" w:space="0" w:color="auto"/>
                              </w:divBdr>
                              <w:divsChild>
                                <w:div w:id="172078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142480">
                  <w:marLeft w:val="0"/>
                  <w:marRight w:val="0"/>
                  <w:marTop w:val="0"/>
                  <w:marBottom w:val="0"/>
                  <w:divBdr>
                    <w:top w:val="none" w:sz="0" w:space="0" w:color="auto"/>
                    <w:left w:val="none" w:sz="0" w:space="0" w:color="auto"/>
                    <w:bottom w:val="none" w:sz="0" w:space="0" w:color="auto"/>
                    <w:right w:val="none" w:sz="0" w:space="0" w:color="auto"/>
                  </w:divBdr>
                  <w:divsChild>
                    <w:div w:id="2045641970">
                      <w:marLeft w:val="0"/>
                      <w:marRight w:val="0"/>
                      <w:marTop w:val="0"/>
                      <w:marBottom w:val="0"/>
                      <w:divBdr>
                        <w:top w:val="none" w:sz="0" w:space="0" w:color="auto"/>
                        <w:left w:val="none" w:sz="0" w:space="0" w:color="auto"/>
                        <w:bottom w:val="none" w:sz="0" w:space="0" w:color="auto"/>
                        <w:right w:val="none" w:sz="0" w:space="0" w:color="auto"/>
                      </w:divBdr>
                      <w:divsChild>
                        <w:div w:id="12608972">
                          <w:marLeft w:val="0"/>
                          <w:marRight w:val="0"/>
                          <w:marTop w:val="0"/>
                          <w:marBottom w:val="0"/>
                          <w:divBdr>
                            <w:top w:val="none" w:sz="0" w:space="0" w:color="auto"/>
                            <w:left w:val="none" w:sz="0" w:space="0" w:color="auto"/>
                            <w:bottom w:val="none" w:sz="0" w:space="0" w:color="auto"/>
                            <w:right w:val="none" w:sz="0" w:space="0" w:color="auto"/>
                          </w:divBdr>
                          <w:divsChild>
                            <w:div w:id="492835060">
                              <w:marLeft w:val="0"/>
                              <w:marRight w:val="0"/>
                              <w:marTop w:val="0"/>
                              <w:marBottom w:val="0"/>
                              <w:divBdr>
                                <w:top w:val="none" w:sz="0" w:space="0" w:color="auto"/>
                                <w:left w:val="none" w:sz="0" w:space="0" w:color="auto"/>
                                <w:bottom w:val="none" w:sz="0" w:space="0" w:color="auto"/>
                                <w:right w:val="none" w:sz="0" w:space="0" w:color="auto"/>
                              </w:divBdr>
                              <w:divsChild>
                                <w:div w:id="407659337">
                                  <w:marLeft w:val="0"/>
                                  <w:marRight w:val="0"/>
                                  <w:marTop w:val="0"/>
                                  <w:marBottom w:val="0"/>
                                  <w:divBdr>
                                    <w:top w:val="none" w:sz="0" w:space="0" w:color="auto"/>
                                    <w:left w:val="none" w:sz="0" w:space="0" w:color="auto"/>
                                    <w:bottom w:val="none" w:sz="0" w:space="0" w:color="auto"/>
                                    <w:right w:val="none" w:sz="0" w:space="0" w:color="auto"/>
                                  </w:divBdr>
                                  <w:divsChild>
                                    <w:div w:id="48451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47</Pages>
  <Words>6999</Words>
  <Characters>39899</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Check-in</dc:creator>
  <cp:keywords/>
  <dc:description/>
  <cp:lastModifiedBy>Check-in</cp:lastModifiedBy>
  <cp:revision>1</cp:revision>
  <dcterms:created xsi:type="dcterms:W3CDTF">2024-11-15T23:49:00Z</dcterms:created>
  <dcterms:modified xsi:type="dcterms:W3CDTF">2024-11-16T00:05:00Z</dcterms:modified>
</cp:coreProperties>
</file>