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Pr="00553DC2" w:rsidRDefault="00264677" w:rsidP="00553DC2">
      <w:pPr>
        <w:bidi/>
        <w:spacing w:line="360" w:lineRule="auto"/>
        <w:ind w:hanging="283"/>
        <w:jc w:val="both"/>
        <w:rPr>
          <w:rFonts w:ascii="Traditional Arabic" w:hAnsi="Traditional Arabic" w:cs="Traditional Arabic"/>
          <w:b/>
          <w:bCs/>
          <w:color w:val="548DD4" w:themeColor="text2" w:themeTint="99"/>
          <w:sz w:val="32"/>
          <w:szCs w:val="32"/>
          <w:rtl/>
        </w:rPr>
      </w:pPr>
      <w:r w:rsidRPr="00553DC2">
        <w:rPr>
          <w:rFonts w:ascii="Traditional Arabic" w:hAnsi="Traditional Arabic" w:cs="Traditional Arabic"/>
          <w:b/>
          <w:noProof/>
          <w:sz w:val="32"/>
          <w:szCs w:val="32"/>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553DC2" w:rsidRDefault="00C472D8" w:rsidP="00553DC2">
      <w:pPr>
        <w:bidi/>
        <w:spacing w:line="240" w:lineRule="auto"/>
        <w:jc w:val="both"/>
        <w:rPr>
          <w:rFonts w:ascii="Traditional Arabic" w:hAnsi="Traditional Arabic" w:cs="Traditional Arabic"/>
          <w:b/>
          <w:bCs/>
          <w:color w:val="548DD4" w:themeColor="text2" w:themeTint="99"/>
          <w:sz w:val="32"/>
          <w:szCs w:val="32"/>
          <w:rtl/>
        </w:rPr>
      </w:pPr>
    </w:p>
    <w:p w14:paraId="741BE16F" w14:textId="1DE0EBDA" w:rsidR="001C7DB2" w:rsidRPr="00553DC2" w:rsidRDefault="001C7DB2" w:rsidP="00553DC2">
      <w:pPr>
        <w:pStyle w:val="a8"/>
        <w:bidi/>
        <w:spacing w:before="0" w:beforeAutospacing="0" w:after="0" w:afterAutospacing="0"/>
        <w:ind w:right="-270"/>
        <w:jc w:val="both"/>
        <w:rPr>
          <w:rFonts w:ascii="Traditional Arabic" w:hAnsi="Traditional Arabic" w:cs="Traditional Arabic"/>
          <w:b/>
          <w:bCs/>
          <w:color w:val="0000FF"/>
          <w:sz w:val="32"/>
          <w:szCs w:val="32"/>
        </w:rPr>
      </w:pPr>
    </w:p>
    <w:p w14:paraId="4B92B79E" w14:textId="3941B4C2" w:rsidR="00395E1F" w:rsidRPr="00553DC2" w:rsidRDefault="00395E1F" w:rsidP="00553DC2">
      <w:pPr>
        <w:bidi/>
        <w:spacing w:line="240" w:lineRule="auto"/>
        <w:jc w:val="center"/>
        <w:rPr>
          <w:rFonts w:ascii="Traditional Arabic" w:hAnsi="Traditional Arabic" w:cs="Traditional Arabic"/>
          <w:b/>
          <w:bCs/>
          <w:sz w:val="40"/>
          <w:szCs w:val="40"/>
          <w:rtl/>
        </w:rPr>
      </w:pPr>
      <w:r w:rsidRPr="00553DC2">
        <w:rPr>
          <w:rFonts w:ascii="Traditional Arabic" w:hAnsi="Traditional Arabic" w:cs="Traditional Arabic"/>
          <w:b/>
          <w:bCs/>
          <w:sz w:val="40"/>
          <w:szCs w:val="40"/>
          <w:rtl/>
        </w:rPr>
        <w:t>نموذج</w:t>
      </w:r>
    </w:p>
    <w:p w14:paraId="1A9CD56B" w14:textId="200159FA" w:rsidR="007A31DC" w:rsidRPr="00553DC2" w:rsidRDefault="00C11026" w:rsidP="00553DC2">
      <w:pPr>
        <w:bidi/>
        <w:spacing w:line="240" w:lineRule="auto"/>
        <w:jc w:val="center"/>
        <w:rPr>
          <w:rFonts w:ascii="Traditional Arabic" w:hAnsi="Traditional Arabic" w:cs="Traditional Arabic"/>
          <w:b/>
          <w:bCs/>
          <w:sz w:val="40"/>
          <w:szCs w:val="40"/>
          <w:rtl/>
        </w:rPr>
      </w:pPr>
      <w:r w:rsidRPr="00553DC2">
        <w:rPr>
          <w:rFonts w:ascii="Traditional Arabic" w:hAnsi="Traditional Arabic" w:cs="Traditional Arabic"/>
          <w:b/>
          <w:bCs/>
          <w:sz w:val="40"/>
          <w:szCs w:val="40"/>
          <w:rtl/>
        </w:rPr>
        <w:t xml:space="preserve">مشروع </w:t>
      </w:r>
      <w:r w:rsidR="007A31DC" w:rsidRPr="00553DC2">
        <w:rPr>
          <w:rFonts w:ascii="Traditional Arabic" w:hAnsi="Traditional Arabic" w:cs="Traditional Arabic"/>
          <w:b/>
          <w:bCs/>
          <w:sz w:val="40"/>
          <w:szCs w:val="40"/>
          <w:rtl/>
        </w:rPr>
        <w:t xml:space="preserve">خطة </w:t>
      </w:r>
      <w:r w:rsidR="00BE609B" w:rsidRPr="00553DC2">
        <w:rPr>
          <w:rFonts w:ascii="Traditional Arabic" w:hAnsi="Traditional Arabic" w:cs="Traditional Arabic"/>
          <w:b/>
          <w:bCs/>
          <w:sz w:val="40"/>
          <w:szCs w:val="40"/>
          <w:rtl/>
        </w:rPr>
        <w:t xml:space="preserve">أطروحة </w:t>
      </w:r>
      <w:r w:rsidR="002D3349" w:rsidRPr="00553DC2">
        <w:rPr>
          <w:rFonts w:ascii="Traditional Arabic" w:hAnsi="Traditional Arabic" w:cs="Traditional Arabic"/>
          <w:b/>
          <w:bCs/>
          <w:sz w:val="40"/>
          <w:szCs w:val="40"/>
          <w:rtl/>
        </w:rPr>
        <w:t>ل</w:t>
      </w:r>
      <w:r w:rsidR="007A31DC" w:rsidRPr="00553DC2">
        <w:rPr>
          <w:rFonts w:ascii="Traditional Arabic" w:hAnsi="Traditional Arabic" w:cs="Traditional Arabic"/>
          <w:b/>
          <w:bCs/>
          <w:sz w:val="40"/>
          <w:szCs w:val="40"/>
          <w:rtl/>
        </w:rPr>
        <w:t xml:space="preserve">لتسجيل </w:t>
      </w:r>
      <w:r w:rsidR="00395E1F" w:rsidRPr="00553DC2">
        <w:rPr>
          <w:rFonts w:ascii="Traditional Arabic" w:hAnsi="Traditional Arabic" w:cs="Traditional Arabic"/>
          <w:b/>
          <w:bCs/>
          <w:sz w:val="40"/>
          <w:szCs w:val="40"/>
          <w:rtl/>
        </w:rPr>
        <w:t>ل</w:t>
      </w:r>
      <w:r w:rsidR="007A31DC" w:rsidRPr="00553DC2">
        <w:rPr>
          <w:rFonts w:ascii="Traditional Arabic" w:hAnsi="Traditional Arabic" w:cs="Traditional Arabic"/>
          <w:b/>
          <w:bCs/>
          <w:sz w:val="40"/>
          <w:szCs w:val="40"/>
          <w:rtl/>
        </w:rPr>
        <w:t>درجة الدكتوراه</w:t>
      </w:r>
    </w:p>
    <w:p w14:paraId="2CA46BFA" w14:textId="77777777" w:rsidR="007A31DC" w:rsidRPr="00553DC2" w:rsidRDefault="007A31DC" w:rsidP="00553DC2">
      <w:pPr>
        <w:pStyle w:val="a8"/>
        <w:bidi/>
        <w:spacing w:before="0" w:beforeAutospacing="0" w:after="0" w:afterAutospacing="0"/>
        <w:ind w:right="-270"/>
        <w:jc w:val="center"/>
        <w:rPr>
          <w:rFonts w:ascii="Traditional Arabic" w:hAnsi="Traditional Arabic" w:cs="Traditional Arabic"/>
          <w:b/>
          <w:bCs/>
          <w:color w:val="0000FF"/>
          <w:sz w:val="40"/>
          <w:szCs w:val="40"/>
          <w:rtl/>
          <w:lang w:bidi="ar-JO"/>
        </w:rPr>
      </w:pPr>
    </w:p>
    <w:p w14:paraId="49B9C048" w14:textId="28C05AF5" w:rsidR="00BE609B" w:rsidRPr="00553DC2" w:rsidRDefault="00BE609B" w:rsidP="00553DC2">
      <w:pPr>
        <w:spacing w:line="240" w:lineRule="auto"/>
        <w:jc w:val="center"/>
        <w:rPr>
          <w:rFonts w:ascii="Traditional Arabic" w:hAnsi="Traditional Arabic" w:cs="Traditional Arabic"/>
          <w:b/>
          <w:bCs/>
          <w:noProof/>
          <w:sz w:val="40"/>
          <w:szCs w:val="40"/>
          <w:rtl/>
        </w:rPr>
      </w:pPr>
      <w:r w:rsidRPr="00553DC2">
        <w:rPr>
          <w:rFonts w:ascii="Traditional Arabic" w:hAnsi="Traditional Arabic" w:cs="Traditional Arabic"/>
          <w:b/>
          <w:bCs/>
          <w:noProof/>
          <w:sz w:val="40"/>
          <w:szCs w:val="40"/>
          <w:rtl/>
        </w:rPr>
        <w:t>العنوان باللغة العربية:</w:t>
      </w:r>
    </w:p>
    <w:p w14:paraId="53646060" w14:textId="77777777" w:rsidR="00387F0B" w:rsidRPr="003443A7" w:rsidRDefault="00387F0B" w:rsidP="00387F0B">
      <w:pPr>
        <w:spacing w:line="240" w:lineRule="auto"/>
        <w:ind w:left="533"/>
        <w:jc w:val="center"/>
        <w:rPr>
          <w:rFonts w:ascii="Traditional Arabic" w:eastAsia="Times New Roman" w:hAnsi="Traditional Arabic" w:cs="Traditional Arabic"/>
          <w:b/>
          <w:bCs/>
          <w:color w:val="0070C0"/>
          <w:sz w:val="44"/>
          <w:szCs w:val="44"/>
          <w:rtl/>
        </w:rPr>
      </w:pPr>
      <w:r w:rsidRPr="00877600">
        <w:rPr>
          <w:rFonts w:ascii="Traditional Arabic" w:eastAsia="Times New Roman" w:hAnsi="Traditional Arabic" w:cs="Traditional Arabic"/>
          <w:b/>
          <w:bCs/>
          <w:color w:val="0070C0"/>
          <w:sz w:val="44"/>
          <w:szCs w:val="44"/>
          <w:highlight w:val="yellow"/>
          <w:rtl/>
        </w:rPr>
        <w:t>أثر برامج التنمية المهنية في تطوير كفاءة معلمي المرحلة الابتدائية بمدينة الرياض: دراسة ميدانية تحليلية</w:t>
      </w:r>
      <w:r w:rsidRPr="003443A7">
        <w:rPr>
          <w:rFonts w:ascii="Traditional Arabic" w:eastAsia="Times New Roman" w:hAnsi="Traditional Arabic" w:cs="Traditional Arabic" w:hint="cs"/>
          <w:b/>
          <w:bCs/>
          <w:color w:val="0070C0"/>
          <w:sz w:val="44"/>
          <w:szCs w:val="44"/>
          <w:rtl/>
        </w:rPr>
        <w:t xml:space="preserve"> </w:t>
      </w:r>
    </w:p>
    <w:p w14:paraId="5473F8B1" w14:textId="7C9D25F1" w:rsidR="00BE609B" w:rsidRPr="003443A7" w:rsidRDefault="00BE609B" w:rsidP="00553DC2">
      <w:pPr>
        <w:spacing w:line="240" w:lineRule="auto"/>
        <w:ind w:left="534" w:hanging="340"/>
        <w:jc w:val="center"/>
        <w:rPr>
          <w:rFonts w:ascii="Traditional Arabic" w:hAnsi="Traditional Arabic" w:cs="Traditional Arabic"/>
          <w:b/>
          <w:bCs/>
          <w:noProof/>
          <w:sz w:val="40"/>
          <w:szCs w:val="40"/>
          <w:rtl/>
        </w:rPr>
      </w:pPr>
      <w:r w:rsidRPr="003443A7">
        <w:rPr>
          <w:rFonts w:ascii="Traditional Arabic" w:hAnsi="Traditional Arabic" w:cs="Traditional Arabic"/>
          <w:b/>
          <w:bCs/>
          <w:noProof/>
          <w:sz w:val="40"/>
          <w:szCs w:val="40"/>
          <w:rtl/>
        </w:rPr>
        <w:t>ب. العنوان باللغة الإنجليزية:</w:t>
      </w:r>
    </w:p>
    <w:p w14:paraId="2CC3C3CF" w14:textId="790C8047" w:rsidR="00387F0B" w:rsidRPr="00387F0B" w:rsidRDefault="00387F0B" w:rsidP="00387F0B">
      <w:pPr>
        <w:pStyle w:val="a8"/>
        <w:bidi/>
        <w:spacing w:before="0" w:beforeAutospacing="0" w:after="0" w:afterAutospacing="0"/>
        <w:ind w:right="-270"/>
        <w:jc w:val="center"/>
        <w:rPr>
          <w:rFonts w:ascii="Traditional Arabic" w:hAnsi="Traditional Arabic" w:cs="Traditional Arabic"/>
          <w:b/>
          <w:bCs/>
          <w:color w:val="0070C0"/>
          <w:sz w:val="40"/>
          <w:szCs w:val="40"/>
        </w:rPr>
      </w:pPr>
      <w:r w:rsidRPr="003443A7">
        <w:rPr>
          <w:rFonts w:ascii="Traditional Arabic" w:hAnsi="Traditional Arabic" w:cs="Traditional Arabic"/>
          <w:b/>
          <w:bCs/>
          <w:color w:val="0070C0"/>
          <w:sz w:val="40"/>
          <w:szCs w:val="40"/>
        </w:rPr>
        <w:t>The Impact of Professional Development Programs on Improving the Competence of Primary School Teachers in Ri</w:t>
      </w:r>
      <w:r w:rsidR="003443A7" w:rsidRPr="003443A7">
        <w:rPr>
          <w:rFonts w:ascii="Traditional Arabic" w:hAnsi="Traditional Arabic" w:cs="Traditional Arabic"/>
          <w:b/>
          <w:bCs/>
          <w:color w:val="0070C0"/>
          <w:sz w:val="40"/>
          <w:szCs w:val="40"/>
        </w:rPr>
        <w:t>yadh: An Analytical Field Study</w:t>
      </w:r>
    </w:p>
    <w:p w14:paraId="5D5B02DE" w14:textId="77777777" w:rsidR="00F92EA4" w:rsidRPr="00387F0B" w:rsidRDefault="00F92EA4" w:rsidP="00553DC2">
      <w:pPr>
        <w:pStyle w:val="a8"/>
        <w:bidi/>
        <w:spacing w:before="0" w:beforeAutospacing="0" w:after="0" w:afterAutospacing="0"/>
        <w:ind w:right="-270"/>
        <w:jc w:val="both"/>
        <w:rPr>
          <w:rFonts w:ascii="Traditional Arabic" w:hAnsi="Traditional Arabic" w:cs="Traditional Arabic"/>
          <w:b/>
          <w:bCs/>
          <w:color w:val="0070C0"/>
          <w:sz w:val="32"/>
          <w:szCs w:val="32"/>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rsidRPr="00553DC2" w14:paraId="42F9CBE0" w14:textId="4104E405" w:rsidTr="00BE609B">
        <w:tc>
          <w:tcPr>
            <w:tcW w:w="1763" w:type="dxa"/>
          </w:tcPr>
          <w:p w14:paraId="4059763A" w14:textId="6A53FEA7"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اسم الباحث</w:t>
            </w:r>
          </w:p>
        </w:tc>
        <w:tc>
          <w:tcPr>
            <w:tcW w:w="252" w:type="dxa"/>
          </w:tcPr>
          <w:p w14:paraId="43197712" w14:textId="0CFEB903"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w:t>
            </w:r>
          </w:p>
        </w:tc>
        <w:tc>
          <w:tcPr>
            <w:tcW w:w="5778" w:type="dxa"/>
          </w:tcPr>
          <w:p w14:paraId="73AC6230" w14:textId="718D02E9" w:rsidR="004B484B" w:rsidRPr="00553DC2" w:rsidRDefault="00A150CE" w:rsidP="00553DC2">
            <w:pPr>
              <w:pStyle w:val="a8"/>
              <w:tabs>
                <w:tab w:val="left" w:pos="560"/>
              </w:tabs>
              <w:bidi/>
              <w:spacing w:before="0" w:beforeAutospacing="0" w:after="0" w:afterAutospacing="0"/>
              <w:ind w:right="-270"/>
              <w:jc w:val="both"/>
              <w:rPr>
                <w:rFonts w:ascii="Traditional Arabic" w:hAnsi="Traditional Arabic" w:cs="Traditional Arabic"/>
                <w:b/>
                <w:bCs/>
                <w:color w:val="0000FF"/>
                <w:sz w:val="32"/>
                <w:szCs w:val="32"/>
                <w:rtl/>
              </w:rPr>
            </w:pPr>
            <w:r w:rsidRPr="00553DC2">
              <w:rPr>
                <w:rFonts w:ascii="Traditional Arabic" w:hAnsi="Traditional Arabic" w:cs="Traditional Arabic"/>
                <w:b/>
                <w:bCs/>
                <w:color w:val="0000FF"/>
                <w:sz w:val="32"/>
                <w:szCs w:val="32"/>
                <w:rtl/>
              </w:rPr>
              <w:t>......</w:t>
            </w:r>
            <w:r w:rsidR="00FB29A6">
              <w:rPr>
                <w:rFonts w:ascii="Traditional Arabic" w:hAnsi="Traditional Arabic" w:cs="Traditional Arabic" w:hint="cs"/>
                <w:b/>
                <w:bCs/>
                <w:color w:val="0000FF"/>
                <w:sz w:val="32"/>
                <w:szCs w:val="32"/>
                <w:rtl/>
              </w:rPr>
              <w:t xml:space="preserve">غزيل بنت فهد الدوسري </w:t>
            </w:r>
            <w:r w:rsidRPr="00553DC2">
              <w:rPr>
                <w:rFonts w:ascii="Traditional Arabic" w:hAnsi="Traditional Arabic" w:cs="Traditional Arabic"/>
                <w:b/>
                <w:bCs/>
                <w:color w:val="0000FF"/>
                <w:sz w:val="32"/>
                <w:szCs w:val="32"/>
                <w:rtl/>
              </w:rPr>
              <w:t>........................</w:t>
            </w:r>
            <w:r w:rsidR="001D6C2D" w:rsidRPr="00553DC2">
              <w:rPr>
                <w:rFonts w:ascii="Traditional Arabic" w:hAnsi="Traditional Arabic" w:cs="Traditional Arabic"/>
                <w:b/>
                <w:bCs/>
                <w:color w:val="0000FF"/>
                <w:sz w:val="32"/>
                <w:szCs w:val="32"/>
                <w:rtl/>
              </w:rPr>
              <w:tab/>
            </w:r>
          </w:p>
        </w:tc>
      </w:tr>
      <w:tr w:rsidR="004B484B" w:rsidRPr="00553DC2" w14:paraId="6FA7B4A8" w14:textId="02E32D0F" w:rsidTr="00BE609B">
        <w:tc>
          <w:tcPr>
            <w:tcW w:w="1763" w:type="dxa"/>
          </w:tcPr>
          <w:p w14:paraId="040F1E28" w14:textId="335D4647" w:rsidR="004B484B" w:rsidRPr="00553DC2" w:rsidRDefault="00395E1F"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الرقم الاكاديمي</w:t>
            </w:r>
          </w:p>
        </w:tc>
        <w:tc>
          <w:tcPr>
            <w:tcW w:w="252" w:type="dxa"/>
          </w:tcPr>
          <w:p w14:paraId="53048679" w14:textId="235E86A8"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w:t>
            </w:r>
          </w:p>
        </w:tc>
        <w:tc>
          <w:tcPr>
            <w:tcW w:w="5778" w:type="dxa"/>
          </w:tcPr>
          <w:p w14:paraId="60443D63" w14:textId="684D1E37" w:rsidR="00BE609B" w:rsidRPr="00553DC2" w:rsidRDefault="00A150CE" w:rsidP="00553DC2">
            <w:pPr>
              <w:pStyle w:val="a8"/>
              <w:bidi/>
              <w:spacing w:before="0" w:beforeAutospacing="0" w:after="0" w:afterAutospacing="0"/>
              <w:ind w:right="-270"/>
              <w:jc w:val="both"/>
              <w:rPr>
                <w:rFonts w:ascii="Traditional Arabic" w:hAnsi="Traditional Arabic" w:cs="Traditional Arabic"/>
                <w:b/>
                <w:bCs/>
                <w:color w:val="0000FF"/>
                <w:sz w:val="32"/>
                <w:szCs w:val="32"/>
                <w:rtl/>
              </w:rPr>
            </w:pPr>
            <w:r w:rsidRPr="00553DC2">
              <w:rPr>
                <w:rFonts w:ascii="Traditional Arabic" w:hAnsi="Traditional Arabic" w:cs="Traditional Arabic"/>
                <w:b/>
                <w:bCs/>
                <w:color w:val="0000FF"/>
                <w:sz w:val="32"/>
                <w:szCs w:val="32"/>
                <w:rtl/>
              </w:rPr>
              <w:t>......</w:t>
            </w:r>
            <w:r w:rsidR="00FB29A6">
              <w:rPr>
                <w:rFonts w:ascii="Traditional Arabic" w:hAnsi="Traditional Arabic" w:cs="Traditional Arabic"/>
                <w:b/>
                <w:bCs/>
                <w:color w:val="0000FF"/>
                <w:sz w:val="32"/>
                <w:szCs w:val="32"/>
              </w:rPr>
              <w:t>232000317</w:t>
            </w:r>
            <w:r w:rsidRPr="00553DC2">
              <w:rPr>
                <w:rFonts w:ascii="Traditional Arabic" w:hAnsi="Traditional Arabic" w:cs="Traditional Arabic"/>
                <w:b/>
                <w:bCs/>
                <w:color w:val="0000FF"/>
                <w:sz w:val="32"/>
                <w:szCs w:val="32"/>
                <w:rtl/>
              </w:rPr>
              <w:t>.............................</w:t>
            </w:r>
          </w:p>
        </w:tc>
      </w:tr>
      <w:tr w:rsidR="004B484B" w:rsidRPr="00553DC2" w14:paraId="627B39DB" w14:textId="0373C5D2" w:rsidTr="00BE609B">
        <w:tc>
          <w:tcPr>
            <w:tcW w:w="1763" w:type="dxa"/>
          </w:tcPr>
          <w:p w14:paraId="0FCA9608" w14:textId="2B6BE0D9" w:rsidR="004B484B" w:rsidRPr="00553DC2" w:rsidRDefault="00BE609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 xml:space="preserve">الكلية                    </w:t>
            </w:r>
          </w:p>
        </w:tc>
        <w:tc>
          <w:tcPr>
            <w:tcW w:w="252" w:type="dxa"/>
          </w:tcPr>
          <w:p w14:paraId="69EA7444" w14:textId="2B4C85B0" w:rsidR="004B484B" w:rsidRPr="00553DC2" w:rsidRDefault="00BE609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w:t>
            </w:r>
          </w:p>
        </w:tc>
        <w:tc>
          <w:tcPr>
            <w:tcW w:w="5778" w:type="dxa"/>
          </w:tcPr>
          <w:p w14:paraId="0B78AAB6" w14:textId="6A715C2A" w:rsidR="004B484B" w:rsidRPr="00553DC2" w:rsidRDefault="00A150CE" w:rsidP="00553DC2">
            <w:pPr>
              <w:pStyle w:val="a8"/>
              <w:bidi/>
              <w:spacing w:before="0" w:beforeAutospacing="0" w:after="0" w:afterAutospacing="0"/>
              <w:ind w:right="-270"/>
              <w:jc w:val="both"/>
              <w:rPr>
                <w:rFonts w:ascii="Traditional Arabic" w:hAnsi="Traditional Arabic" w:cs="Traditional Arabic"/>
                <w:b/>
                <w:bCs/>
                <w:color w:val="0000FF"/>
                <w:sz w:val="32"/>
                <w:szCs w:val="32"/>
                <w:rtl/>
              </w:rPr>
            </w:pPr>
            <w:r w:rsidRPr="00553DC2">
              <w:rPr>
                <w:rFonts w:ascii="Traditional Arabic" w:hAnsi="Traditional Arabic" w:cs="Traditional Arabic"/>
                <w:b/>
                <w:bCs/>
                <w:color w:val="0000FF"/>
                <w:sz w:val="32"/>
                <w:szCs w:val="32"/>
                <w:rtl/>
              </w:rPr>
              <w:t>........</w:t>
            </w:r>
            <w:r w:rsidR="00FB29A6">
              <w:rPr>
                <w:rFonts w:ascii="Traditional Arabic" w:hAnsi="Traditional Arabic" w:cs="Traditional Arabic" w:hint="cs"/>
                <w:b/>
                <w:bCs/>
                <w:color w:val="0000FF"/>
                <w:sz w:val="32"/>
                <w:szCs w:val="32"/>
                <w:rtl/>
              </w:rPr>
              <w:t xml:space="preserve">التربية </w:t>
            </w:r>
            <w:r w:rsidRPr="00553DC2">
              <w:rPr>
                <w:rFonts w:ascii="Traditional Arabic" w:hAnsi="Traditional Arabic" w:cs="Traditional Arabic"/>
                <w:b/>
                <w:bCs/>
                <w:color w:val="0000FF"/>
                <w:sz w:val="32"/>
                <w:szCs w:val="32"/>
                <w:rtl/>
              </w:rPr>
              <w:t>............................</w:t>
            </w:r>
          </w:p>
        </w:tc>
      </w:tr>
      <w:tr w:rsidR="004B484B" w:rsidRPr="00553DC2" w14:paraId="51860AEF" w14:textId="0FB5AA02" w:rsidTr="00BE609B">
        <w:tc>
          <w:tcPr>
            <w:tcW w:w="1763" w:type="dxa"/>
          </w:tcPr>
          <w:p w14:paraId="2C6768A4" w14:textId="49EB9922"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p>
        </w:tc>
        <w:tc>
          <w:tcPr>
            <w:tcW w:w="252" w:type="dxa"/>
          </w:tcPr>
          <w:p w14:paraId="16262C81" w14:textId="42441BCF"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00" w:themeColor="text1"/>
                <w:sz w:val="32"/>
                <w:szCs w:val="32"/>
                <w:rtl/>
              </w:rPr>
            </w:pPr>
          </w:p>
        </w:tc>
        <w:tc>
          <w:tcPr>
            <w:tcW w:w="5778" w:type="dxa"/>
          </w:tcPr>
          <w:p w14:paraId="4747D229" w14:textId="77777777" w:rsidR="004B484B" w:rsidRPr="00553DC2" w:rsidRDefault="004B484B" w:rsidP="00553DC2">
            <w:pPr>
              <w:pStyle w:val="a8"/>
              <w:bidi/>
              <w:spacing w:before="0" w:beforeAutospacing="0" w:after="0" w:afterAutospacing="0"/>
              <w:ind w:right="-270"/>
              <w:jc w:val="both"/>
              <w:rPr>
                <w:rFonts w:ascii="Traditional Arabic" w:hAnsi="Traditional Arabic" w:cs="Traditional Arabic"/>
                <w:b/>
                <w:bCs/>
                <w:color w:val="0000FF"/>
                <w:sz w:val="32"/>
                <w:szCs w:val="32"/>
                <w:rtl/>
              </w:rPr>
            </w:pPr>
          </w:p>
        </w:tc>
      </w:tr>
    </w:tbl>
    <w:p w14:paraId="796D8FB3" w14:textId="67F77596" w:rsidR="004B484B" w:rsidRPr="00553DC2" w:rsidRDefault="004B484B" w:rsidP="00553DC2">
      <w:pPr>
        <w:spacing w:line="240" w:lineRule="auto"/>
        <w:jc w:val="both"/>
        <w:rPr>
          <w:rFonts w:ascii="Traditional Arabic" w:hAnsi="Traditional Arabic" w:cs="Traditional Arabic"/>
          <w:noProof/>
          <w:sz w:val="32"/>
          <w:szCs w:val="32"/>
          <w:rtl/>
          <w:lang w:bidi="ar-JO"/>
        </w:rPr>
      </w:pPr>
    </w:p>
    <w:p w14:paraId="35CE0815" w14:textId="4D506846" w:rsidR="00AD783C" w:rsidRPr="00553DC2" w:rsidRDefault="00883E09" w:rsidP="00553DC2">
      <w:pPr>
        <w:spacing w:line="240" w:lineRule="auto"/>
        <w:jc w:val="both"/>
        <w:rPr>
          <w:rFonts w:ascii="Traditional Arabic" w:hAnsi="Traditional Arabic" w:cs="Traditional Arabic"/>
          <w:b/>
          <w:bCs/>
          <w:color w:val="FF0000"/>
          <w:sz w:val="32"/>
          <w:szCs w:val="32"/>
          <w:rtl/>
        </w:rPr>
      </w:pPr>
      <w:r w:rsidRPr="00553DC2">
        <w:rPr>
          <w:rFonts w:ascii="Traditional Arabic" w:hAnsi="Traditional Arabic" w:cs="Traditional Arabic"/>
          <w:b/>
          <w:bCs/>
          <w:color w:val="548DD4" w:themeColor="text2" w:themeTint="99"/>
          <w:sz w:val="32"/>
          <w:szCs w:val="32"/>
          <w:rtl/>
        </w:rPr>
        <w:t xml:space="preserve">       </w:t>
      </w:r>
      <w:r w:rsidR="00C472D8" w:rsidRPr="00553DC2">
        <w:rPr>
          <w:rFonts w:ascii="Traditional Arabic" w:hAnsi="Traditional Arabic" w:cs="Traditional Arabic"/>
          <w:b/>
          <w:bCs/>
          <w:color w:val="FF0000"/>
          <w:sz w:val="32"/>
          <w:szCs w:val="32"/>
          <w:rtl/>
        </w:rPr>
        <w:t xml:space="preserve"> </w:t>
      </w:r>
      <w:r w:rsidRPr="00553DC2">
        <w:rPr>
          <w:rFonts w:ascii="Traditional Arabic" w:hAnsi="Traditional Arabic" w:cs="Traditional Arabic"/>
          <w:b/>
          <w:bCs/>
          <w:color w:val="FF0000"/>
          <w:sz w:val="32"/>
          <w:szCs w:val="32"/>
          <w:rtl/>
        </w:rPr>
        <w:t>14</w:t>
      </w:r>
      <w:r w:rsidR="001D6C2D" w:rsidRPr="00553DC2">
        <w:rPr>
          <w:rFonts w:ascii="Traditional Arabic" w:hAnsi="Traditional Arabic" w:cs="Traditional Arabic"/>
          <w:b/>
          <w:bCs/>
          <w:color w:val="FF0000"/>
          <w:sz w:val="32"/>
          <w:szCs w:val="32"/>
          <w:rtl/>
        </w:rPr>
        <w:t>47</w:t>
      </w:r>
      <w:r w:rsidRPr="00553DC2">
        <w:rPr>
          <w:rFonts w:ascii="Traditional Arabic" w:hAnsi="Traditional Arabic" w:cs="Traditional Arabic"/>
          <w:b/>
          <w:bCs/>
          <w:color w:val="FF0000"/>
          <w:sz w:val="32"/>
          <w:szCs w:val="32"/>
          <w:rtl/>
        </w:rPr>
        <w:t xml:space="preserve">ه          -  </w:t>
      </w:r>
      <w:r w:rsidR="00C472D8" w:rsidRPr="00553DC2">
        <w:rPr>
          <w:rFonts w:ascii="Traditional Arabic" w:hAnsi="Traditional Arabic" w:cs="Traditional Arabic"/>
          <w:b/>
          <w:bCs/>
          <w:color w:val="FF0000"/>
          <w:sz w:val="32"/>
          <w:szCs w:val="32"/>
          <w:rtl/>
        </w:rPr>
        <w:t>20</w:t>
      </w:r>
      <w:r w:rsidR="001D6C2D" w:rsidRPr="00553DC2">
        <w:rPr>
          <w:rFonts w:ascii="Traditional Arabic" w:hAnsi="Traditional Arabic" w:cs="Traditional Arabic"/>
          <w:b/>
          <w:bCs/>
          <w:color w:val="FF0000"/>
          <w:sz w:val="32"/>
          <w:szCs w:val="32"/>
          <w:rtl/>
        </w:rPr>
        <w:t>25</w:t>
      </w:r>
      <w:r w:rsidRPr="00553DC2">
        <w:rPr>
          <w:rFonts w:ascii="Traditional Arabic" w:hAnsi="Traditional Arabic" w:cs="Traditional Arabic"/>
          <w:b/>
          <w:bCs/>
          <w:color w:val="FF0000"/>
          <w:sz w:val="32"/>
          <w:szCs w:val="32"/>
          <w:rtl/>
        </w:rPr>
        <w:t xml:space="preserve"> </w:t>
      </w:r>
      <w:r w:rsidR="00C472D8" w:rsidRPr="00553DC2">
        <w:rPr>
          <w:rFonts w:ascii="Traditional Arabic" w:hAnsi="Traditional Arabic" w:cs="Traditional Arabic"/>
          <w:b/>
          <w:bCs/>
          <w:color w:val="FF0000"/>
          <w:sz w:val="32"/>
          <w:szCs w:val="32"/>
          <w:rtl/>
        </w:rPr>
        <w:t>م</w:t>
      </w:r>
      <w:r w:rsidR="00C472D8" w:rsidRPr="00553DC2">
        <w:rPr>
          <w:rFonts w:ascii="Traditional Arabic" w:hAnsi="Traditional Arabic" w:cs="Traditional Arabic"/>
          <w:b/>
          <w:bCs/>
          <w:color w:val="FF0000"/>
          <w:sz w:val="32"/>
          <w:szCs w:val="32"/>
          <w:rtl/>
        </w:rPr>
        <w:br/>
      </w:r>
    </w:p>
    <w:p w14:paraId="76F9D557" w14:textId="35BEDB28" w:rsidR="0059243E" w:rsidRPr="003443A7" w:rsidRDefault="00C11026" w:rsidP="00553DC2">
      <w:pPr>
        <w:bidi/>
        <w:spacing w:after="200" w:line="360" w:lineRule="auto"/>
        <w:jc w:val="both"/>
        <w:rPr>
          <w:rFonts w:ascii="Traditional Arabic" w:hAnsi="Traditional Arabic" w:cs="Traditional Arabic"/>
          <w:b/>
          <w:bCs/>
          <w:color w:val="00B0F0"/>
          <w:sz w:val="32"/>
          <w:szCs w:val="32"/>
          <w:u w:val="single"/>
          <w:rtl/>
        </w:rPr>
      </w:pPr>
      <w:r w:rsidRPr="003443A7">
        <w:rPr>
          <w:rFonts w:ascii="Traditional Arabic" w:hAnsi="Traditional Arabic" w:cs="Traditional Arabic"/>
          <w:b/>
          <w:bCs/>
          <w:color w:val="00B0F0"/>
          <w:sz w:val="32"/>
          <w:szCs w:val="32"/>
          <w:u w:val="single"/>
          <w:rtl/>
        </w:rPr>
        <w:lastRenderedPageBreak/>
        <w:t>مقدمة الدراسة</w:t>
      </w:r>
    </w:p>
    <w:p w14:paraId="0BCFB660" w14:textId="77777777" w:rsidR="00EA5C12" w:rsidRPr="00877600" w:rsidRDefault="00EA5C12" w:rsidP="00EA5C12">
      <w:pPr>
        <w:bidi/>
        <w:spacing w:after="200" w:line="360" w:lineRule="auto"/>
        <w:jc w:val="both"/>
        <w:rPr>
          <w:rFonts w:ascii="Traditional Arabic" w:eastAsia="Times New Roman" w:hAnsi="Traditional Arabic" w:cs="Traditional Arabic"/>
          <w:sz w:val="32"/>
          <w:szCs w:val="32"/>
          <w:highlight w:val="yellow"/>
        </w:rPr>
      </w:pPr>
      <w:r w:rsidRPr="003443A7">
        <w:rPr>
          <w:rFonts w:ascii="Traditional Arabic" w:eastAsia="Times New Roman" w:hAnsi="Traditional Arabic" w:cs="Traditional Arabic" w:hint="eastAsia"/>
          <w:sz w:val="32"/>
          <w:szCs w:val="32"/>
          <w:rtl/>
          <w:lang w:bidi="ar-EG"/>
        </w:rPr>
        <w:t>يُعد</w:t>
      </w:r>
      <w:r w:rsidRPr="003443A7">
        <w:rPr>
          <w:rFonts w:ascii="Traditional Arabic" w:eastAsia="Times New Roman" w:hAnsi="Traditional Arabic" w:cs="Traditional Arabic"/>
          <w:sz w:val="32"/>
          <w:szCs w:val="32"/>
          <w:rtl/>
          <w:lang w:bidi="ar-EG"/>
        </w:rPr>
        <w:t xml:space="preserve"> </w:t>
      </w:r>
      <w:r w:rsidRPr="00877600">
        <w:rPr>
          <w:rFonts w:ascii="Traditional Arabic" w:eastAsia="Times New Roman" w:hAnsi="Traditional Arabic" w:cs="Traditional Arabic"/>
          <w:sz w:val="32"/>
          <w:szCs w:val="32"/>
          <w:highlight w:val="yellow"/>
          <w:rtl/>
          <w:lang w:bidi="ar-EG"/>
        </w:rPr>
        <w:t>التعليم حجر الأساس في بناء المجتمعات وتقدم الأمم، ولا يمكن تحقيق تعليم فعّال دون وجود معلم كفء يمتلك المهارات والمعارف والتوجهات التي تؤهله للتعامل مع متغيرات البيئة التعليمية. وفي ظل التحولات المتسارعة في الميدان التربوي، أصبحت</w:t>
      </w:r>
      <w:r w:rsidRPr="00877600">
        <w:rPr>
          <w:rFonts w:ascii="Traditional Arabic" w:eastAsia="Times New Roman" w:hAnsi="Traditional Arabic" w:cs="Traditional Arabic"/>
          <w:sz w:val="32"/>
          <w:szCs w:val="32"/>
          <w:highlight w:val="yellow"/>
        </w:rPr>
        <w:t xml:space="preserve"> </w:t>
      </w:r>
      <w:r w:rsidRPr="00877600">
        <w:rPr>
          <w:rFonts w:ascii="Traditional Arabic" w:eastAsia="Times New Roman" w:hAnsi="Traditional Arabic" w:cs="Traditional Arabic" w:hint="eastAsia"/>
          <w:sz w:val="32"/>
          <w:szCs w:val="32"/>
          <w:highlight w:val="yellow"/>
          <w:rtl/>
          <w:lang w:bidi="ar-EG"/>
        </w:rPr>
        <w:t>التنمية</w:t>
      </w:r>
      <w:r w:rsidRPr="00877600">
        <w:rPr>
          <w:rFonts w:ascii="Traditional Arabic" w:eastAsia="Times New Roman" w:hAnsi="Traditional Arabic" w:cs="Traditional Arabic"/>
          <w:sz w:val="32"/>
          <w:szCs w:val="32"/>
          <w:highlight w:val="yellow"/>
          <w:rtl/>
          <w:lang w:bidi="ar-EG"/>
        </w:rPr>
        <w:t xml:space="preserve"> المهنية للمعلمين</w:t>
      </w:r>
      <w:r w:rsidRPr="00877600">
        <w:rPr>
          <w:rFonts w:ascii="Traditional Arabic" w:eastAsia="Times New Roman" w:hAnsi="Traditional Arabic" w:cs="Traditional Arabic"/>
          <w:sz w:val="32"/>
          <w:szCs w:val="32"/>
          <w:highlight w:val="yellow"/>
        </w:rPr>
        <w:t xml:space="preserve"> </w:t>
      </w:r>
      <w:r w:rsidRPr="00877600">
        <w:rPr>
          <w:rFonts w:ascii="Traditional Arabic" w:eastAsia="Times New Roman" w:hAnsi="Traditional Arabic" w:cs="Traditional Arabic" w:hint="eastAsia"/>
          <w:sz w:val="32"/>
          <w:szCs w:val="32"/>
          <w:highlight w:val="yellow"/>
          <w:rtl/>
          <w:lang w:bidi="ar-EG"/>
        </w:rPr>
        <w:t>أداة</w:t>
      </w:r>
      <w:r w:rsidRPr="00877600">
        <w:rPr>
          <w:rFonts w:ascii="Traditional Arabic" w:eastAsia="Times New Roman" w:hAnsi="Traditional Arabic" w:cs="Traditional Arabic"/>
          <w:sz w:val="32"/>
          <w:szCs w:val="32"/>
          <w:highlight w:val="yellow"/>
          <w:rtl/>
          <w:lang w:bidi="ar-EG"/>
        </w:rPr>
        <w:t xml:space="preserve"> استراتيجية لضمان تحسين جودة التعليم، من خلال تمكينهم من مواكبة المستجدات، وتطوير قدراتهم التدريسية، وتعزيز ممارساتهم الصفية.</w:t>
      </w:r>
    </w:p>
    <w:p w14:paraId="3A94351A" w14:textId="1ADE0C6F" w:rsidR="00EA5C12" w:rsidRPr="00877600" w:rsidRDefault="00EA5C12" w:rsidP="00EA5C12">
      <w:pPr>
        <w:bidi/>
        <w:spacing w:after="200" w:line="360" w:lineRule="auto"/>
        <w:jc w:val="both"/>
        <w:rPr>
          <w:rFonts w:ascii="Traditional Arabic" w:eastAsia="Times New Roman" w:hAnsi="Traditional Arabic" w:cs="Traditional Arabic"/>
          <w:sz w:val="32"/>
          <w:szCs w:val="32"/>
          <w:highlight w:val="yellow"/>
        </w:rPr>
      </w:pPr>
      <w:r w:rsidRPr="00877600">
        <w:rPr>
          <w:rFonts w:ascii="Traditional Arabic" w:eastAsia="Times New Roman" w:hAnsi="Traditional Arabic" w:cs="Traditional Arabic" w:hint="eastAsia"/>
          <w:sz w:val="32"/>
          <w:szCs w:val="32"/>
          <w:highlight w:val="yellow"/>
          <w:rtl/>
          <w:lang w:bidi="ar-EG"/>
        </w:rPr>
        <w:t>تتزايد</w:t>
      </w:r>
      <w:r w:rsidRPr="00877600">
        <w:rPr>
          <w:rFonts w:ascii="Traditional Arabic" w:eastAsia="Times New Roman" w:hAnsi="Traditional Arabic" w:cs="Traditional Arabic"/>
          <w:sz w:val="32"/>
          <w:szCs w:val="32"/>
          <w:highlight w:val="yellow"/>
          <w:rtl/>
          <w:lang w:bidi="ar-EG"/>
        </w:rPr>
        <w:t xml:space="preserve"> الحاجة إلى التنمية المهنية بوجه خاص في</w:t>
      </w:r>
      <w:r w:rsidRPr="00877600">
        <w:rPr>
          <w:rFonts w:ascii="Traditional Arabic" w:eastAsia="Times New Roman" w:hAnsi="Traditional Arabic" w:cs="Traditional Arabic"/>
          <w:sz w:val="32"/>
          <w:szCs w:val="32"/>
          <w:highlight w:val="yellow"/>
        </w:rPr>
        <w:t xml:space="preserve"> </w:t>
      </w:r>
      <w:r w:rsidRPr="00877600">
        <w:rPr>
          <w:rFonts w:ascii="Traditional Arabic" w:eastAsia="Times New Roman" w:hAnsi="Traditional Arabic" w:cs="Traditional Arabic" w:hint="eastAsia"/>
          <w:sz w:val="32"/>
          <w:szCs w:val="32"/>
          <w:highlight w:val="yellow"/>
          <w:rtl/>
          <w:lang w:bidi="ar-EG"/>
        </w:rPr>
        <w:t>المرحلة</w:t>
      </w:r>
      <w:r w:rsidRPr="00877600">
        <w:rPr>
          <w:rFonts w:ascii="Traditional Arabic" w:eastAsia="Times New Roman" w:hAnsi="Traditional Arabic" w:cs="Traditional Arabic"/>
          <w:sz w:val="32"/>
          <w:szCs w:val="32"/>
          <w:highlight w:val="yellow"/>
          <w:rtl/>
          <w:lang w:bidi="ar-EG"/>
        </w:rPr>
        <w:t xml:space="preserve"> الابتدائية</w:t>
      </w:r>
      <w:r w:rsidRPr="00877600">
        <w:rPr>
          <w:rFonts w:ascii="Traditional Arabic" w:eastAsia="Times New Roman" w:hAnsi="Traditional Arabic" w:cs="Traditional Arabic"/>
          <w:sz w:val="32"/>
          <w:szCs w:val="32"/>
          <w:highlight w:val="yellow"/>
          <w:rtl/>
        </w:rPr>
        <w:t>، باعتبارها المرحلة التأسيسية التي تُبنى فيها الأسس المعرفية والقيمية لدى الطلاب. فالمعلم في هذه المرحلة لا يقتصر دوره على تقديم المحتوى، بل يمتد ليكون موجهاً ومربياً ومصممًا للخبرات التعليمية. ولذا فإن تطوير كفاءته المهنية يُعد استثمارًا جوهريًا في جودة مخرجات النظام التعليمي على المدى البعيد</w:t>
      </w:r>
      <w:r w:rsidRPr="00877600">
        <w:rPr>
          <w:rFonts w:ascii="Traditional Arabic" w:eastAsia="Times New Roman" w:hAnsi="Traditional Arabic" w:cs="Traditional Arabic"/>
          <w:sz w:val="32"/>
          <w:szCs w:val="32"/>
          <w:highlight w:val="yellow"/>
        </w:rPr>
        <w:t>.</w:t>
      </w:r>
    </w:p>
    <w:p w14:paraId="62C5F112" w14:textId="77777777" w:rsidR="00EA5C12" w:rsidRPr="00877600" w:rsidRDefault="00EA5C12" w:rsidP="00EA5C12">
      <w:pPr>
        <w:bidi/>
        <w:spacing w:after="200" w:line="360" w:lineRule="auto"/>
        <w:jc w:val="both"/>
        <w:rPr>
          <w:rFonts w:ascii="Traditional Arabic" w:eastAsia="Times New Roman" w:hAnsi="Traditional Arabic" w:cs="Traditional Arabic"/>
          <w:sz w:val="32"/>
          <w:szCs w:val="32"/>
          <w:highlight w:val="yellow"/>
        </w:rPr>
      </w:pPr>
      <w:r w:rsidRPr="00877600">
        <w:rPr>
          <w:rFonts w:ascii="Traditional Arabic" w:eastAsia="Times New Roman" w:hAnsi="Traditional Arabic" w:cs="Traditional Arabic" w:hint="eastAsia"/>
          <w:sz w:val="32"/>
          <w:szCs w:val="32"/>
          <w:highlight w:val="yellow"/>
          <w:rtl/>
          <w:lang w:bidi="ar-EG"/>
        </w:rPr>
        <w:t>وقد</w:t>
      </w:r>
      <w:r w:rsidRPr="00877600">
        <w:rPr>
          <w:rFonts w:ascii="Traditional Arabic" w:eastAsia="Times New Roman" w:hAnsi="Traditional Arabic" w:cs="Traditional Arabic"/>
          <w:sz w:val="32"/>
          <w:szCs w:val="32"/>
          <w:highlight w:val="yellow"/>
          <w:rtl/>
          <w:lang w:bidi="ar-EG"/>
        </w:rPr>
        <w:t xml:space="preserve"> أولت</w:t>
      </w:r>
      <w:r w:rsidRPr="00877600">
        <w:rPr>
          <w:rFonts w:ascii="Traditional Arabic" w:eastAsia="Times New Roman" w:hAnsi="Traditional Arabic" w:cs="Traditional Arabic"/>
          <w:sz w:val="32"/>
          <w:szCs w:val="32"/>
          <w:highlight w:val="yellow"/>
        </w:rPr>
        <w:t xml:space="preserve"> </w:t>
      </w:r>
      <w:r w:rsidRPr="00877600">
        <w:rPr>
          <w:rFonts w:ascii="Traditional Arabic" w:eastAsia="Times New Roman" w:hAnsi="Traditional Arabic" w:cs="Traditional Arabic" w:hint="eastAsia"/>
          <w:sz w:val="32"/>
          <w:szCs w:val="32"/>
          <w:highlight w:val="yellow"/>
          <w:rtl/>
          <w:lang w:bidi="ar-EG"/>
        </w:rPr>
        <w:t>وزارة</w:t>
      </w:r>
      <w:r w:rsidRPr="00877600">
        <w:rPr>
          <w:rFonts w:ascii="Traditional Arabic" w:eastAsia="Times New Roman" w:hAnsi="Traditional Arabic" w:cs="Traditional Arabic"/>
          <w:sz w:val="32"/>
          <w:szCs w:val="32"/>
          <w:highlight w:val="yellow"/>
          <w:rtl/>
          <w:lang w:bidi="ar-EG"/>
        </w:rPr>
        <w:t xml:space="preserve"> التعليم في المملكة العربية السعودية</w:t>
      </w:r>
      <w:r w:rsidRPr="00877600">
        <w:rPr>
          <w:rFonts w:ascii="Traditional Arabic" w:eastAsia="Times New Roman" w:hAnsi="Traditional Arabic" w:cs="Traditional Arabic"/>
          <w:sz w:val="32"/>
          <w:szCs w:val="32"/>
          <w:highlight w:val="yellow"/>
        </w:rPr>
        <w:t xml:space="preserve"> </w:t>
      </w:r>
      <w:r w:rsidRPr="00877600">
        <w:rPr>
          <w:rFonts w:ascii="Traditional Arabic" w:eastAsia="Times New Roman" w:hAnsi="Traditional Arabic" w:cs="Traditional Arabic" w:hint="eastAsia"/>
          <w:sz w:val="32"/>
          <w:szCs w:val="32"/>
          <w:highlight w:val="yellow"/>
          <w:rtl/>
          <w:lang w:bidi="ar-EG"/>
        </w:rPr>
        <w:t>اهتمامًا</w:t>
      </w:r>
      <w:r w:rsidRPr="00877600">
        <w:rPr>
          <w:rFonts w:ascii="Traditional Arabic" w:eastAsia="Times New Roman" w:hAnsi="Traditional Arabic" w:cs="Traditional Arabic"/>
          <w:sz w:val="32"/>
          <w:szCs w:val="32"/>
          <w:highlight w:val="yellow"/>
          <w:rtl/>
          <w:lang w:bidi="ar-EG"/>
        </w:rPr>
        <w:t xml:space="preserve"> متناميًا بتطوير المعلمين، تماشيًا مع أهداف</w:t>
      </w:r>
      <w:r w:rsidRPr="00877600">
        <w:rPr>
          <w:rFonts w:ascii="Traditional Arabic" w:eastAsia="Times New Roman" w:hAnsi="Traditional Arabic" w:cs="Traditional Arabic"/>
          <w:sz w:val="32"/>
          <w:szCs w:val="32"/>
          <w:highlight w:val="yellow"/>
        </w:rPr>
        <w:t xml:space="preserve"> </w:t>
      </w:r>
      <w:r w:rsidRPr="00877600">
        <w:rPr>
          <w:rFonts w:ascii="Traditional Arabic" w:eastAsia="Times New Roman" w:hAnsi="Traditional Arabic" w:cs="Traditional Arabic" w:hint="eastAsia"/>
          <w:sz w:val="32"/>
          <w:szCs w:val="32"/>
          <w:highlight w:val="yellow"/>
          <w:rtl/>
          <w:lang w:bidi="ar-EG"/>
        </w:rPr>
        <w:t>رؤية</w:t>
      </w:r>
      <w:r w:rsidRPr="00877600">
        <w:rPr>
          <w:rFonts w:ascii="Traditional Arabic" w:eastAsia="Times New Roman" w:hAnsi="Traditional Arabic" w:cs="Traditional Arabic"/>
          <w:sz w:val="32"/>
          <w:szCs w:val="32"/>
          <w:highlight w:val="yellow"/>
          <w:rtl/>
          <w:lang w:bidi="ar-EG"/>
        </w:rPr>
        <w:t xml:space="preserve"> المملكة 2030</w:t>
      </w:r>
      <w:r w:rsidRPr="00877600">
        <w:rPr>
          <w:rFonts w:ascii="Traditional Arabic" w:eastAsia="Times New Roman" w:hAnsi="Traditional Arabic" w:cs="Traditional Arabic"/>
          <w:sz w:val="32"/>
          <w:szCs w:val="32"/>
          <w:highlight w:val="yellow"/>
        </w:rPr>
        <w:t xml:space="preserve"> </w:t>
      </w:r>
      <w:r w:rsidRPr="00877600">
        <w:rPr>
          <w:rFonts w:ascii="Traditional Arabic" w:eastAsia="Times New Roman" w:hAnsi="Traditional Arabic" w:cs="Traditional Arabic" w:hint="eastAsia"/>
          <w:sz w:val="32"/>
          <w:szCs w:val="32"/>
          <w:highlight w:val="yellow"/>
          <w:rtl/>
          <w:lang w:bidi="ar-EG"/>
        </w:rPr>
        <w:t>التي</w:t>
      </w:r>
      <w:r w:rsidRPr="00877600">
        <w:rPr>
          <w:rFonts w:ascii="Traditional Arabic" w:eastAsia="Times New Roman" w:hAnsi="Traditional Arabic" w:cs="Traditional Arabic"/>
          <w:sz w:val="32"/>
          <w:szCs w:val="32"/>
          <w:highlight w:val="yellow"/>
          <w:rtl/>
          <w:lang w:bidi="ar-EG"/>
        </w:rPr>
        <w:t xml:space="preserve"> تضع التعليم في قلب التنمية الوطنية. ومن هذا المنطلق، أُطلقت العديد من المبادرات والبرامج التي تستهدف تعزيز التنمية المهنية، سواء من خلال التدريب المباشر، أو التعلم الذاتي، أو المجتمعات المهنية، أو التطوير القائم على المدرسة.</w:t>
      </w:r>
    </w:p>
    <w:p w14:paraId="5EBE3C71" w14:textId="538FC8E1" w:rsidR="00EA5C12" w:rsidRPr="00877600" w:rsidRDefault="00EA5C12" w:rsidP="00EA5C12">
      <w:pPr>
        <w:bidi/>
        <w:spacing w:after="200" w:line="360" w:lineRule="auto"/>
        <w:jc w:val="both"/>
        <w:rPr>
          <w:rFonts w:ascii="Traditional Arabic" w:eastAsia="Times New Roman" w:hAnsi="Traditional Arabic" w:cs="Traditional Arabic"/>
          <w:sz w:val="32"/>
          <w:szCs w:val="32"/>
          <w:highlight w:val="yellow"/>
        </w:rPr>
      </w:pPr>
      <w:r w:rsidRPr="00877600">
        <w:rPr>
          <w:rFonts w:ascii="Traditional Arabic" w:eastAsia="Times New Roman" w:hAnsi="Traditional Arabic" w:cs="Traditional Arabic" w:hint="eastAsia"/>
          <w:sz w:val="32"/>
          <w:szCs w:val="32"/>
          <w:highlight w:val="yellow"/>
          <w:rtl/>
          <w:lang w:bidi="ar-EG"/>
        </w:rPr>
        <w:t>على</w:t>
      </w:r>
      <w:r w:rsidRPr="00877600">
        <w:rPr>
          <w:rFonts w:ascii="Traditional Arabic" w:eastAsia="Times New Roman" w:hAnsi="Traditional Arabic" w:cs="Traditional Arabic"/>
          <w:sz w:val="32"/>
          <w:szCs w:val="32"/>
          <w:highlight w:val="yellow"/>
          <w:rtl/>
          <w:lang w:bidi="ar-EG"/>
        </w:rPr>
        <w:t xml:space="preserve"> الرغم من هذه الجهود، لا تزال هناك فجوة بحثية تستدعي الوقوف على</w:t>
      </w:r>
      <w:r w:rsidRPr="00877600">
        <w:rPr>
          <w:rFonts w:ascii="Traditional Arabic" w:eastAsia="Times New Roman" w:hAnsi="Traditional Arabic" w:cs="Traditional Arabic"/>
          <w:sz w:val="32"/>
          <w:szCs w:val="32"/>
          <w:highlight w:val="yellow"/>
        </w:rPr>
        <w:t xml:space="preserve"> </w:t>
      </w:r>
      <w:r w:rsidRPr="00877600">
        <w:rPr>
          <w:rFonts w:ascii="Traditional Arabic" w:eastAsia="Times New Roman" w:hAnsi="Traditional Arabic" w:cs="Traditional Arabic" w:hint="eastAsia"/>
          <w:sz w:val="32"/>
          <w:szCs w:val="32"/>
          <w:highlight w:val="yellow"/>
          <w:rtl/>
          <w:lang w:bidi="ar-EG"/>
        </w:rPr>
        <w:t>مدى</w:t>
      </w:r>
      <w:r w:rsidRPr="00877600">
        <w:rPr>
          <w:rFonts w:ascii="Traditional Arabic" w:eastAsia="Times New Roman" w:hAnsi="Traditional Arabic" w:cs="Traditional Arabic"/>
          <w:sz w:val="32"/>
          <w:szCs w:val="32"/>
          <w:highlight w:val="yellow"/>
          <w:rtl/>
          <w:lang w:bidi="ar-EG"/>
        </w:rPr>
        <w:t xml:space="preserve"> فاعلية هذه البرامج في تطوير كفاءة المعلمين ميدانيًا</w:t>
      </w:r>
      <w:r w:rsidRPr="00877600">
        <w:rPr>
          <w:rFonts w:ascii="Traditional Arabic" w:eastAsia="Times New Roman" w:hAnsi="Traditional Arabic" w:cs="Traditional Arabic"/>
          <w:sz w:val="32"/>
          <w:szCs w:val="32"/>
          <w:highlight w:val="yellow"/>
          <w:rtl/>
        </w:rPr>
        <w:t>، لا سيما في المدن الكبرى كمدينة الرياض التي تضم بيئات مدرسية متنوعة وعددًا كبيرًا من المعلمين والمعلمات</w:t>
      </w:r>
      <w:r w:rsidRPr="00877600">
        <w:rPr>
          <w:rFonts w:ascii="Traditional Arabic" w:eastAsia="Times New Roman" w:hAnsi="Traditional Arabic" w:cs="Traditional Arabic"/>
          <w:sz w:val="32"/>
          <w:szCs w:val="32"/>
          <w:highlight w:val="yellow"/>
        </w:rPr>
        <w:t>.</w:t>
      </w:r>
    </w:p>
    <w:p w14:paraId="3B855160" w14:textId="7BC049D9" w:rsidR="00EA5C12" w:rsidRPr="00EA5C12" w:rsidRDefault="00EA5C12" w:rsidP="00EA5C12">
      <w:pPr>
        <w:bidi/>
        <w:spacing w:after="200" w:line="360" w:lineRule="auto"/>
        <w:jc w:val="both"/>
        <w:rPr>
          <w:rFonts w:ascii="Traditional Arabic" w:eastAsia="Times New Roman" w:hAnsi="Traditional Arabic" w:cs="Traditional Arabic"/>
          <w:sz w:val="32"/>
          <w:szCs w:val="32"/>
          <w:rtl/>
        </w:rPr>
      </w:pPr>
      <w:r w:rsidRPr="00877600">
        <w:rPr>
          <w:rFonts w:ascii="Traditional Arabic" w:eastAsia="Times New Roman" w:hAnsi="Traditional Arabic" w:cs="Traditional Arabic" w:hint="eastAsia"/>
          <w:sz w:val="32"/>
          <w:szCs w:val="32"/>
          <w:highlight w:val="yellow"/>
          <w:rtl/>
          <w:lang w:bidi="ar-EG"/>
        </w:rPr>
        <w:lastRenderedPageBreak/>
        <w:t>لذا،</w:t>
      </w:r>
      <w:r w:rsidRPr="00877600">
        <w:rPr>
          <w:rFonts w:ascii="Traditional Arabic" w:eastAsia="Times New Roman" w:hAnsi="Traditional Arabic" w:cs="Traditional Arabic"/>
          <w:sz w:val="32"/>
          <w:szCs w:val="32"/>
          <w:highlight w:val="yellow"/>
          <w:rtl/>
          <w:lang w:bidi="ar-EG"/>
        </w:rPr>
        <w:t xml:space="preserve"> جاء هذا البحث ليسلط الضوء على</w:t>
      </w:r>
      <w:r w:rsidRPr="00877600">
        <w:rPr>
          <w:rFonts w:ascii="Traditional Arabic" w:eastAsia="Times New Roman" w:hAnsi="Traditional Arabic" w:cs="Traditional Arabic"/>
          <w:sz w:val="32"/>
          <w:szCs w:val="32"/>
          <w:highlight w:val="yellow"/>
        </w:rPr>
        <w:t xml:space="preserve"> </w:t>
      </w:r>
      <w:r w:rsidRPr="00877600">
        <w:rPr>
          <w:rFonts w:ascii="Traditional Arabic" w:eastAsia="Times New Roman" w:hAnsi="Traditional Arabic" w:cs="Traditional Arabic" w:hint="eastAsia"/>
          <w:sz w:val="32"/>
          <w:szCs w:val="32"/>
          <w:highlight w:val="yellow"/>
          <w:rtl/>
          <w:lang w:bidi="ar-EG"/>
        </w:rPr>
        <w:t>أثر</w:t>
      </w:r>
      <w:r w:rsidRPr="00877600">
        <w:rPr>
          <w:rFonts w:ascii="Traditional Arabic" w:eastAsia="Times New Roman" w:hAnsi="Traditional Arabic" w:cs="Traditional Arabic"/>
          <w:sz w:val="32"/>
          <w:szCs w:val="32"/>
          <w:highlight w:val="yellow"/>
          <w:rtl/>
          <w:lang w:bidi="ar-EG"/>
        </w:rPr>
        <w:t xml:space="preserve"> برامج التنمية المهنية في تطوير كفاءة معلمي المرحلة الابتدائية بمدينة الرياض</w:t>
      </w:r>
      <w:r w:rsidRPr="00877600">
        <w:rPr>
          <w:rFonts w:ascii="Traditional Arabic" w:eastAsia="Times New Roman" w:hAnsi="Traditional Arabic" w:cs="Traditional Arabic"/>
          <w:sz w:val="32"/>
          <w:szCs w:val="32"/>
          <w:highlight w:val="yellow"/>
          <w:rtl/>
        </w:rPr>
        <w:t>، من خلال رصد واقع البرامج المقدمة، وتحليل أبعاد الكفاءة المهنية، وتحديد التحديات التي قد تعيق فاعليتها</w:t>
      </w:r>
      <w:r w:rsidRPr="00877600">
        <w:rPr>
          <w:rFonts w:ascii="Traditional Arabic" w:eastAsia="Times New Roman" w:hAnsi="Traditional Arabic" w:cs="Traditional Arabic" w:hint="cs"/>
          <w:sz w:val="32"/>
          <w:szCs w:val="32"/>
          <w:highlight w:val="yellow"/>
          <w:rtl/>
        </w:rPr>
        <w:t>.</w:t>
      </w:r>
      <w:r w:rsidRPr="00EA5C12">
        <w:rPr>
          <w:rFonts w:ascii="Traditional Arabic" w:eastAsia="Times New Roman" w:hAnsi="Traditional Arabic" w:cs="Traditional Arabic"/>
          <w:sz w:val="32"/>
          <w:szCs w:val="32"/>
          <w:rtl/>
        </w:rPr>
        <w:t xml:space="preserve"> </w:t>
      </w:r>
    </w:p>
    <w:p w14:paraId="46713693" w14:textId="048FABD1" w:rsidR="0059243E" w:rsidRPr="00553DC2" w:rsidRDefault="00883E09" w:rsidP="00EA5C12">
      <w:pPr>
        <w:bidi/>
        <w:spacing w:after="200" w:line="360" w:lineRule="auto"/>
        <w:jc w:val="both"/>
        <w:rPr>
          <w:rFonts w:ascii="Traditional Arabic" w:hAnsi="Traditional Arabic" w:cs="Traditional Arabic"/>
          <w:b/>
          <w:bCs/>
          <w:color w:val="002060"/>
          <w:sz w:val="32"/>
          <w:szCs w:val="32"/>
          <w:rtl/>
          <w:lang w:bidi="ar-JO"/>
        </w:rPr>
      </w:pPr>
      <w:r w:rsidRPr="00553DC2">
        <w:rPr>
          <w:rFonts w:ascii="Traditional Arabic" w:hAnsi="Traditional Arabic" w:cs="Traditional Arabic"/>
          <w:b/>
          <w:bCs/>
          <w:color w:val="00B0F0"/>
          <w:sz w:val="32"/>
          <w:szCs w:val="32"/>
          <w:u w:val="single"/>
          <w:rtl/>
        </w:rPr>
        <w:t>مشكلة الدراسة</w:t>
      </w:r>
      <w:r w:rsidR="00231AB1" w:rsidRPr="00553DC2">
        <w:rPr>
          <w:rFonts w:ascii="Traditional Arabic" w:hAnsi="Traditional Arabic" w:cs="Traditional Arabic"/>
          <w:b/>
          <w:bCs/>
          <w:color w:val="00B0F0"/>
          <w:sz w:val="32"/>
          <w:szCs w:val="32"/>
          <w:u w:val="single"/>
          <w:rtl/>
        </w:rPr>
        <w:t xml:space="preserve"> وأسئلتها</w:t>
      </w:r>
      <w:r w:rsidR="00436B59" w:rsidRPr="00553DC2">
        <w:rPr>
          <w:rFonts w:ascii="Traditional Arabic" w:hAnsi="Traditional Arabic" w:cs="Traditional Arabic"/>
          <w:b/>
          <w:bCs/>
          <w:color w:val="00B0F0"/>
          <w:sz w:val="32"/>
          <w:szCs w:val="32"/>
          <w:u w:val="single"/>
          <w:rtl/>
        </w:rPr>
        <w:t>:</w:t>
      </w:r>
      <w:r w:rsidR="00436B59" w:rsidRPr="00553DC2">
        <w:rPr>
          <w:rFonts w:ascii="Traditional Arabic" w:hAnsi="Traditional Arabic" w:cs="Traditional Arabic"/>
          <w:b/>
          <w:bCs/>
          <w:color w:val="00B0F0"/>
          <w:sz w:val="32"/>
          <w:szCs w:val="32"/>
          <w:rtl/>
        </w:rPr>
        <w:t xml:space="preserve"> </w:t>
      </w:r>
      <w:r w:rsidR="007F4183" w:rsidRPr="00553DC2">
        <w:rPr>
          <w:rFonts w:ascii="Traditional Arabic" w:hAnsi="Traditional Arabic" w:cs="Traditional Arabic"/>
          <w:b/>
          <w:bCs/>
          <w:color w:val="00B0F0"/>
          <w:sz w:val="32"/>
          <w:szCs w:val="32"/>
          <w:rtl/>
        </w:rPr>
        <w:t xml:space="preserve">  </w:t>
      </w:r>
    </w:p>
    <w:p w14:paraId="14606AF4" w14:textId="77777777" w:rsidR="0059243E" w:rsidRPr="00553DC2" w:rsidRDefault="0059243E"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مع تسارع جهود وزارة التعليم السعودية في تطوير جودة التعليم ورفع كفاءة المعلمين، لا تزال هناك تحديات تواجه تحقيق أثر ملموس لبرامج التنمية المهنية في تحسين كفاءة معلمي المرحلة الابتدائية في مدينة الرياض. فبالرغم من توفر العديد من البرامج التنموية، إلا أن نتائج دراسة الشهراني (2024) بينت أن هناك تفاوتًا في مستوى الكفايات التدريسية لدى المعلمات خلال التعليم عن بُعد، مع اختلاف في الاستفادة بحسب التخصص والخبرة والمؤهل العلمي. كما كشفت دراسة الحيكان (2024) عن الحاجة إلى تطوير استراتيجيات فعالة تتناسب مع متطلبات نظام الرخصة المهنية وتحديات البيئة التعليمية السعودية</w:t>
      </w:r>
      <w:r w:rsidRPr="00553DC2">
        <w:rPr>
          <w:rFonts w:ascii="Traditional Arabic" w:eastAsia="Times New Roman" w:hAnsi="Traditional Arabic" w:cs="Traditional Arabic"/>
          <w:sz w:val="32"/>
          <w:szCs w:val="32"/>
        </w:rPr>
        <w:t>.</w:t>
      </w:r>
    </w:p>
    <w:p w14:paraId="2F0AC31F" w14:textId="77777777" w:rsidR="00992D7E" w:rsidRDefault="0059243E" w:rsidP="00992D7E">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من جهة أخرى، أظهرت دراسة </w:t>
      </w:r>
      <w:r w:rsidR="006E78B0">
        <w:rPr>
          <w:rFonts w:ascii="Traditional Arabic" w:eastAsia="Times New Roman" w:hAnsi="Traditional Arabic" w:cs="Traditional Arabic"/>
          <w:sz w:val="32"/>
          <w:szCs w:val="32"/>
        </w:rPr>
        <w:t xml:space="preserve"> (</w:t>
      </w:r>
      <w:r w:rsidR="006E78B0" w:rsidRPr="006E78B0">
        <w:rPr>
          <w:rFonts w:ascii="Traditional Arabic" w:eastAsia="Times New Roman" w:hAnsi="Traditional Arabic" w:cs="Traditional Arabic"/>
          <w:sz w:val="32"/>
          <w:szCs w:val="32"/>
        </w:rPr>
        <w:t>Alruqi, and Alharbi, 202</w:t>
      </w:r>
      <w:r w:rsidR="006E78B0">
        <w:rPr>
          <w:rFonts w:ascii="Traditional Arabic" w:eastAsia="Times New Roman" w:hAnsi="Traditional Arabic" w:cs="Traditional Arabic"/>
          <w:sz w:val="32"/>
          <w:szCs w:val="32"/>
        </w:rPr>
        <w:t>3</w:t>
      </w:r>
      <w:r w:rsidR="006E78B0" w:rsidRPr="006E78B0">
        <w:rPr>
          <w:rFonts w:ascii="Traditional Arabic" w:eastAsia="Times New Roman" w:hAnsi="Traditional Arabic" w:cs="Traditional Arabic"/>
          <w:sz w:val="32"/>
          <w:szCs w:val="32"/>
        </w:rPr>
        <w:t>)</w:t>
      </w:r>
      <w:r w:rsidR="006E78B0">
        <w:rPr>
          <w:rFonts w:ascii="Traditional Arabic" w:eastAsia="Times New Roman" w:hAnsi="Traditional Arabic" w:cs="Traditional Arabic"/>
          <w:sz w:val="32"/>
          <w:szCs w:val="32"/>
        </w:rPr>
        <w:t xml:space="preserve"> </w:t>
      </w:r>
      <w:r w:rsidRPr="00553DC2">
        <w:rPr>
          <w:rFonts w:ascii="Traditional Arabic" w:eastAsia="Times New Roman" w:hAnsi="Traditional Arabic" w:cs="Traditional Arabic"/>
          <w:sz w:val="32"/>
          <w:szCs w:val="32"/>
          <w:rtl/>
        </w:rPr>
        <w:t>أن هناك نقصًا في برامج التنمية المهنية المستمرة التي تركز على التطبيق العملي واحتياجات المعلمين الحقيقية في المدارس السعودية، مما أدى إلى ضعف في أداء بعض المعلمين في مجالات التخطيط والتقويم وإدارة الصف. كما أبرزت دراسة الفجام والمنصوري والدويلة (2017) الضغوط الوظيفية والمعوقات الإدارية كأسباب تعيق استفادة المعلمين من برامج التنمية المهنية، وبالتالي تحد من تطوير كفاءاتهم المهنية</w:t>
      </w:r>
      <w:r w:rsidRPr="00553DC2">
        <w:rPr>
          <w:rFonts w:ascii="Traditional Arabic" w:eastAsia="Times New Roman" w:hAnsi="Traditional Arabic" w:cs="Traditional Arabic"/>
          <w:sz w:val="32"/>
          <w:szCs w:val="32"/>
        </w:rPr>
        <w:t>.</w:t>
      </w:r>
    </w:p>
    <w:p w14:paraId="16F4128A" w14:textId="314B0DCA" w:rsidR="00EA5C12" w:rsidRPr="00EA5C12" w:rsidRDefault="00992D7E" w:rsidP="00123C0C">
      <w:pPr>
        <w:bidi/>
        <w:spacing w:before="100" w:beforeAutospacing="1" w:after="100" w:afterAutospacing="1"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بناء على ما سبق</w:t>
      </w:r>
      <w:r w:rsidR="0059243E" w:rsidRPr="00553DC2">
        <w:rPr>
          <w:rFonts w:ascii="Traditional Arabic" w:eastAsia="Times New Roman" w:hAnsi="Traditional Arabic" w:cs="Traditional Arabic"/>
          <w:sz w:val="32"/>
          <w:szCs w:val="32"/>
          <w:rtl/>
        </w:rPr>
        <w:t xml:space="preserve">، تتمثل مشكلة الدراسة في غياب تقييم شامل يربط بين برامج التنمية المهنية ورفع مستوى كفاءة معلمي المرحلة الابتدائية في مدينة الرياض، مع التركيز على الجوانب الأساسية الأربعة </w:t>
      </w:r>
      <w:r w:rsidR="0059243E" w:rsidRPr="00553DC2">
        <w:rPr>
          <w:rFonts w:ascii="Traditional Arabic" w:eastAsia="Times New Roman" w:hAnsi="Traditional Arabic" w:cs="Traditional Arabic"/>
          <w:sz w:val="32"/>
          <w:szCs w:val="32"/>
          <w:rtl/>
        </w:rPr>
        <w:lastRenderedPageBreak/>
        <w:t>للكفاءة التدريسية، وذلك لتحديد مدى فاعلية هذه البرامج في البيئة التعليمية السعودية، والتعرف على العوامل التي تعزز أو تعرقل تأثيرها. ويُتوقع أن تساهم نتائج هذه الدراسة في تقديم توصيات عملية تسهم في تحسين تصميم وتنفيذ برامج التنمية المهنية بما يتوافق مع متطلبات المعلمين والسياق المحلي في الرياض</w:t>
      </w:r>
      <w:r w:rsidR="0059243E" w:rsidRPr="00553DC2">
        <w:rPr>
          <w:rFonts w:ascii="Traditional Arabic" w:eastAsia="Times New Roman" w:hAnsi="Traditional Arabic" w:cs="Traditional Arabic"/>
          <w:sz w:val="32"/>
          <w:szCs w:val="32"/>
        </w:rPr>
        <w:t>.</w:t>
      </w:r>
    </w:p>
    <w:p w14:paraId="3165E024" w14:textId="72A6EBB9" w:rsidR="0059243E" w:rsidRPr="00553DC2" w:rsidRDefault="00992D7E" w:rsidP="00553DC2">
      <w:pPr>
        <w:bidi/>
        <w:spacing w:after="200" w:line="360" w:lineRule="auto"/>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rPr>
        <w:t>بالتالي</w:t>
      </w:r>
      <w:r w:rsidR="0059243E" w:rsidRPr="00553DC2">
        <w:rPr>
          <w:rFonts w:ascii="Traditional Arabic" w:hAnsi="Traditional Arabic" w:cs="Traditional Arabic"/>
          <w:sz w:val="32"/>
          <w:szCs w:val="32"/>
          <w:rtl/>
        </w:rPr>
        <w:t>، فان السؤال الرئيسي للدراسة يتمثل في التالي:</w:t>
      </w:r>
    </w:p>
    <w:p w14:paraId="2C548704" w14:textId="61715826" w:rsidR="0059243E" w:rsidRPr="00877600" w:rsidRDefault="00553DC2" w:rsidP="00553DC2">
      <w:pPr>
        <w:bidi/>
        <w:spacing w:after="200" w:line="360" w:lineRule="auto"/>
        <w:jc w:val="both"/>
        <w:rPr>
          <w:rFonts w:ascii="Traditional Arabic" w:hAnsi="Traditional Arabic" w:cs="Traditional Arabic"/>
          <w:b/>
          <w:bCs/>
          <w:sz w:val="32"/>
          <w:szCs w:val="32"/>
          <w:highlight w:val="yellow"/>
          <w:rtl/>
        </w:rPr>
      </w:pPr>
      <w:r w:rsidRPr="00877600">
        <w:rPr>
          <w:rFonts w:ascii="Traditional Arabic" w:hAnsi="Traditional Arabic" w:cs="Traditional Arabic"/>
          <w:b/>
          <w:bCs/>
          <w:sz w:val="32"/>
          <w:szCs w:val="32"/>
          <w:highlight w:val="yellow"/>
        </w:rPr>
        <w:t>“</w:t>
      </w:r>
      <w:r w:rsidR="0059243E" w:rsidRPr="00877600">
        <w:rPr>
          <w:rFonts w:ascii="Traditional Arabic" w:hAnsi="Traditional Arabic" w:cs="Traditional Arabic"/>
          <w:b/>
          <w:bCs/>
          <w:sz w:val="32"/>
          <w:szCs w:val="32"/>
          <w:highlight w:val="yellow"/>
          <w:rtl/>
        </w:rPr>
        <w:t>ما هو أثر التنمية المهنية في رفع كفاءة معلمي المرحلة الابتدائية في مدينة الرياض؟</w:t>
      </w:r>
      <w:r w:rsidRPr="00877600">
        <w:rPr>
          <w:rFonts w:ascii="Traditional Arabic" w:hAnsi="Traditional Arabic" w:cs="Traditional Arabic"/>
          <w:b/>
          <w:bCs/>
          <w:sz w:val="32"/>
          <w:szCs w:val="32"/>
          <w:highlight w:val="yellow"/>
        </w:rPr>
        <w:t>”</w:t>
      </w:r>
    </w:p>
    <w:p w14:paraId="4FAE6961" w14:textId="77777777" w:rsidR="000352CA" w:rsidRPr="00877600" w:rsidRDefault="000352CA" w:rsidP="000352CA">
      <w:pPr>
        <w:bidi/>
        <w:spacing w:after="200" w:line="360" w:lineRule="auto"/>
        <w:jc w:val="both"/>
        <w:rPr>
          <w:rFonts w:ascii="Traditional Arabic" w:hAnsi="Traditional Arabic" w:cs="Traditional Arabic"/>
          <w:b/>
          <w:bCs/>
          <w:sz w:val="32"/>
          <w:szCs w:val="32"/>
          <w:highlight w:val="yellow"/>
        </w:rPr>
      </w:pPr>
    </w:p>
    <w:p w14:paraId="4C32BE7E" w14:textId="4B2BD03F" w:rsidR="00EA5C12" w:rsidRPr="00877600" w:rsidRDefault="0059243E" w:rsidP="003443A7">
      <w:pPr>
        <w:bidi/>
        <w:spacing w:after="200" w:line="360" w:lineRule="auto"/>
        <w:jc w:val="both"/>
        <w:rPr>
          <w:rFonts w:ascii="Traditional Arabic" w:hAnsi="Traditional Arabic" w:cs="Traditional Arabic"/>
          <w:sz w:val="32"/>
          <w:szCs w:val="32"/>
          <w:highlight w:val="yellow"/>
        </w:rPr>
      </w:pPr>
      <w:r w:rsidRPr="00877600">
        <w:rPr>
          <w:rFonts w:ascii="Traditional Arabic" w:hAnsi="Traditional Arabic" w:cs="Traditional Arabic"/>
          <w:sz w:val="32"/>
          <w:szCs w:val="32"/>
          <w:highlight w:val="yellow"/>
          <w:rtl/>
        </w:rPr>
        <w:t xml:space="preserve">ويتفرع من هذا </w:t>
      </w:r>
      <w:r w:rsidR="00553DC2" w:rsidRPr="00877600">
        <w:rPr>
          <w:rFonts w:ascii="Traditional Arabic" w:hAnsi="Traditional Arabic" w:cs="Traditional Arabic" w:hint="cs"/>
          <w:sz w:val="32"/>
          <w:szCs w:val="32"/>
          <w:highlight w:val="yellow"/>
          <w:rtl/>
        </w:rPr>
        <w:t>السؤال</w:t>
      </w:r>
      <w:r w:rsidRPr="00877600">
        <w:rPr>
          <w:rFonts w:ascii="Traditional Arabic" w:hAnsi="Traditional Arabic" w:cs="Traditional Arabic"/>
          <w:sz w:val="32"/>
          <w:szCs w:val="32"/>
          <w:highlight w:val="yellow"/>
          <w:rtl/>
        </w:rPr>
        <w:t xml:space="preserve"> الرئيسي الأسئلة الفرعية التالية:</w:t>
      </w:r>
    </w:p>
    <w:p w14:paraId="653D029C" w14:textId="77777777" w:rsidR="00877600" w:rsidRPr="00877600" w:rsidRDefault="00877600" w:rsidP="00877600">
      <w:pPr>
        <w:numPr>
          <w:ilvl w:val="0"/>
          <w:numId w:val="10"/>
        </w:num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EG"/>
        </w:rPr>
      </w:pPr>
      <w:r w:rsidRPr="00877600">
        <w:rPr>
          <w:rFonts w:ascii="Traditional Arabic" w:eastAsia="Times New Roman" w:hAnsi="Traditional Arabic" w:cs="Traditional Arabic" w:hint="eastAsia"/>
          <w:sz w:val="32"/>
          <w:szCs w:val="32"/>
          <w:highlight w:val="yellow"/>
          <w:rtl/>
          <w:lang w:bidi="ar-EG"/>
        </w:rPr>
        <w:t>ما</w:t>
      </w:r>
      <w:r w:rsidRPr="00877600">
        <w:rPr>
          <w:rFonts w:ascii="Traditional Arabic" w:eastAsia="Times New Roman" w:hAnsi="Traditional Arabic" w:cs="Traditional Arabic"/>
          <w:sz w:val="32"/>
          <w:szCs w:val="32"/>
          <w:highlight w:val="yellow"/>
          <w:rtl/>
          <w:lang w:bidi="ar-EG"/>
        </w:rPr>
        <w:t xml:space="preserve"> واقع برامج التنمية المهنية المقدمة لمعلمي المرحلة الابتدائية في مدينة الرياض؟</w:t>
      </w:r>
    </w:p>
    <w:p w14:paraId="709A0E6F" w14:textId="77777777" w:rsidR="00877600" w:rsidRPr="00877600" w:rsidRDefault="00877600" w:rsidP="00877600">
      <w:pPr>
        <w:numPr>
          <w:ilvl w:val="0"/>
          <w:numId w:val="10"/>
        </w:num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EG"/>
        </w:rPr>
      </w:pPr>
      <w:r w:rsidRPr="00877600">
        <w:rPr>
          <w:rFonts w:ascii="Traditional Arabic" w:eastAsia="Times New Roman" w:hAnsi="Traditional Arabic" w:cs="Traditional Arabic" w:hint="eastAsia"/>
          <w:sz w:val="32"/>
          <w:szCs w:val="32"/>
          <w:highlight w:val="yellow"/>
          <w:rtl/>
          <w:lang w:bidi="ar-EG"/>
        </w:rPr>
        <w:t>ما</w:t>
      </w:r>
      <w:r w:rsidRPr="00877600">
        <w:rPr>
          <w:rFonts w:ascii="Traditional Arabic" w:eastAsia="Times New Roman" w:hAnsi="Traditional Arabic" w:cs="Traditional Arabic"/>
          <w:sz w:val="32"/>
          <w:szCs w:val="32"/>
          <w:highlight w:val="yellow"/>
          <w:rtl/>
          <w:lang w:bidi="ar-EG"/>
        </w:rPr>
        <w:t xml:space="preserve"> مستوى كفاءة معلمي المرحلة الابتدائية بمدينة الرياض في ضوء اشتراكهم في برامج التنمية المهنية؟</w:t>
      </w:r>
    </w:p>
    <w:p w14:paraId="6128AA83" w14:textId="77777777" w:rsidR="00877600" w:rsidRPr="00877600" w:rsidRDefault="00877600" w:rsidP="00877600">
      <w:pPr>
        <w:numPr>
          <w:ilvl w:val="0"/>
          <w:numId w:val="10"/>
        </w:num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EG"/>
        </w:rPr>
      </w:pPr>
      <w:r w:rsidRPr="00877600">
        <w:rPr>
          <w:rFonts w:ascii="Traditional Arabic" w:eastAsia="Times New Roman" w:hAnsi="Traditional Arabic" w:cs="Traditional Arabic" w:hint="eastAsia"/>
          <w:sz w:val="32"/>
          <w:szCs w:val="32"/>
          <w:highlight w:val="yellow"/>
          <w:rtl/>
          <w:lang w:bidi="ar-EG"/>
        </w:rPr>
        <w:t>ما</w:t>
      </w:r>
      <w:r w:rsidRPr="00877600">
        <w:rPr>
          <w:rFonts w:ascii="Traditional Arabic" w:eastAsia="Times New Roman" w:hAnsi="Traditional Arabic" w:cs="Traditional Arabic"/>
          <w:sz w:val="32"/>
          <w:szCs w:val="32"/>
          <w:highlight w:val="yellow"/>
          <w:rtl/>
          <w:lang w:bidi="ar-EG"/>
        </w:rPr>
        <w:t xml:space="preserve"> العلاقة بين المشاركة في برامج التنمية المهنية وتطوير الكفاءة المهنية لمعلمي المرحلة الابتدائية بمدينة الرياض؟</w:t>
      </w:r>
    </w:p>
    <w:p w14:paraId="4EDA2AC7" w14:textId="77777777" w:rsidR="00877600" w:rsidRPr="00877600" w:rsidRDefault="00877600" w:rsidP="00877600">
      <w:pPr>
        <w:numPr>
          <w:ilvl w:val="0"/>
          <w:numId w:val="10"/>
        </w:numPr>
        <w:bidi/>
        <w:spacing w:before="100" w:beforeAutospacing="1" w:after="100" w:afterAutospacing="1" w:line="360" w:lineRule="auto"/>
        <w:jc w:val="both"/>
        <w:rPr>
          <w:rFonts w:ascii="Traditional Arabic" w:eastAsia="Times New Roman" w:hAnsi="Traditional Arabic" w:cs="Traditional Arabic" w:hint="cs"/>
          <w:sz w:val="32"/>
          <w:szCs w:val="32"/>
          <w:highlight w:val="yellow"/>
          <w:lang w:bidi="ar-EG"/>
        </w:rPr>
      </w:pPr>
      <w:r w:rsidRPr="00877600">
        <w:rPr>
          <w:rFonts w:ascii="Traditional Arabic" w:eastAsia="Times New Roman" w:hAnsi="Traditional Arabic" w:cs="Traditional Arabic" w:hint="eastAsia"/>
          <w:sz w:val="32"/>
          <w:szCs w:val="32"/>
          <w:highlight w:val="yellow"/>
          <w:rtl/>
          <w:lang w:bidi="ar-EG"/>
        </w:rPr>
        <w:t>ما</w:t>
      </w:r>
      <w:r w:rsidRPr="00877600">
        <w:rPr>
          <w:rFonts w:ascii="Traditional Arabic" w:eastAsia="Times New Roman" w:hAnsi="Traditional Arabic" w:cs="Traditional Arabic"/>
          <w:sz w:val="32"/>
          <w:szCs w:val="32"/>
          <w:highlight w:val="yellow"/>
          <w:rtl/>
          <w:lang w:bidi="ar-EG"/>
        </w:rPr>
        <w:t xml:space="preserve"> التحديات التي تواجه معلمي المرحلة الابتدائية في الاستفادة من برامج التنمية المهنية بمدينة الرياض؟</w:t>
      </w:r>
    </w:p>
    <w:p w14:paraId="6AE0D075" w14:textId="22A7FF11" w:rsidR="003443A7" w:rsidRPr="00877600" w:rsidRDefault="00877600" w:rsidP="00877600">
      <w:pPr>
        <w:numPr>
          <w:ilvl w:val="0"/>
          <w:numId w:val="10"/>
        </w:num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EG"/>
        </w:rPr>
      </w:pPr>
      <w:r w:rsidRPr="00877600">
        <w:rPr>
          <w:rFonts w:ascii="Traditional Arabic" w:eastAsia="Times New Roman" w:hAnsi="Traditional Arabic" w:cs="Traditional Arabic" w:hint="eastAsia"/>
          <w:sz w:val="32"/>
          <w:szCs w:val="32"/>
          <w:highlight w:val="yellow"/>
          <w:rtl/>
          <w:lang w:bidi="ar-EG"/>
        </w:rPr>
        <w:t>ما</w:t>
      </w:r>
      <w:r w:rsidRPr="00877600">
        <w:rPr>
          <w:rFonts w:ascii="Traditional Arabic" w:eastAsia="Times New Roman" w:hAnsi="Traditional Arabic" w:cs="Traditional Arabic"/>
          <w:sz w:val="32"/>
          <w:szCs w:val="32"/>
          <w:highlight w:val="yellow"/>
          <w:rtl/>
          <w:lang w:bidi="ar-EG"/>
        </w:rPr>
        <w:t xml:space="preserve"> المقترحات التي يمكن تقديمها لتعزيز فاعلية برامج التنمية المهنية في تطوير كفاءة معلمي المرحلة الابتدائية بمدينة الرياض؟</w:t>
      </w:r>
    </w:p>
    <w:p w14:paraId="15174074" w14:textId="19C90E51" w:rsidR="00883E09" w:rsidRPr="00553DC2" w:rsidRDefault="00C11026" w:rsidP="00553DC2">
      <w:pPr>
        <w:bidi/>
        <w:spacing w:after="200" w:line="360" w:lineRule="auto"/>
        <w:jc w:val="both"/>
        <w:rPr>
          <w:rFonts w:ascii="Traditional Arabic" w:hAnsi="Traditional Arabic" w:cs="Traditional Arabic"/>
          <w:b/>
          <w:bCs/>
          <w:color w:val="00B0F0"/>
          <w:sz w:val="32"/>
          <w:szCs w:val="32"/>
          <w:u w:val="single"/>
          <w:rtl/>
        </w:rPr>
      </w:pPr>
      <w:r w:rsidRPr="00553DC2">
        <w:rPr>
          <w:rFonts w:ascii="Traditional Arabic" w:hAnsi="Traditional Arabic" w:cs="Traditional Arabic"/>
          <w:b/>
          <w:bCs/>
          <w:color w:val="00B0F0"/>
          <w:sz w:val="32"/>
          <w:szCs w:val="32"/>
          <w:u w:val="single"/>
          <w:rtl/>
        </w:rPr>
        <w:t>أهمية الدراسة (</w:t>
      </w:r>
      <w:r w:rsidR="000A1E46" w:rsidRPr="00553DC2">
        <w:rPr>
          <w:rFonts w:ascii="Traditional Arabic" w:hAnsi="Traditional Arabic" w:cs="Traditional Arabic"/>
          <w:b/>
          <w:bCs/>
          <w:color w:val="00B0F0"/>
          <w:sz w:val="32"/>
          <w:szCs w:val="32"/>
          <w:u w:val="single"/>
          <w:rtl/>
        </w:rPr>
        <w:t>النظرية والتطبيقية</w:t>
      </w:r>
      <w:r w:rsidRPr="00553DC2">
        <w:rPr>
          <w:rFonts w:ascii="Traditional Arabic" w:hAnsi="Traditional Arabic" w:cs="Traditional Arabic"/>
          <w:b/>
          <w:bCs/>
          <w:color w:val="00B0F0"/>
          <w:sz w:val="32"/>
          <w:szCs w:val="32"/>
          <w:u w:val="single"/>
          <w:rtl/>
        </w:rPr>
        <w:t>)</w:t>
      </w:r>
      <w:r w:rsidR="00883E09" w:rsidRPr="00553DC2">
        <w:rPr>
          <w:rFonts w:ascii="Traditional Arabic" w:hAnsi="Traditional Arabic" w:cs="Traditional Arabic"/>
          <w:b/>
          <w:bCs/>
          <w:color w:val="00B0F0"/>
          <w:sz w:val="32"/>
          <w:szCs w:val="32"/>
          <w:u w:val="single"/>
          <w:rtl/>
        </w:rPr>
        <w:t>:</w:t>
      </w:r>
    </w:p>
    <w:p w14:paraId="522A9F77" w14:textId="77777777" w:rsidR="0059243E" w:rsidRPr="00553DC2" w:rsidRDefault="0059243E" w:rsidP="00553DC2">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553DC2">
        <w:rPr>
          <w:rFonts w:ascii="Traditional Arabic" w:eastAsia="Times New Roman" w:hAnsi="Traditional Arabic" w:cs="Traditional Arabic"/>
          <w:b/>
          <w:bCs/>
          <w:sz w:val="32"/>
          <w:szCs w:val="32"/>
          <w:rtl/>
        </w:rPr>
        <w:lastRenderedPageBreak/>
        <w:t>أولاً: الأهمية النظرية</w:t>
      </w:r>
    </w:p>
    <w:p w14:paraId="48347F2F" w14:textId="47375A17" w:rsidR="0059243E" w:rsidRPr="00553DC2" w:rsidRDefault="00553DC2" w:rsidP="006E78B0">
      <w:pPr>
        <w:bidi/>
        <w:spacing w:before="100" w:beforeAutospacing="1" w:after="100" w:afterAutospacing="1"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sz w:val="32"/>
          <w:szCs w:val="32"/>
          <w:rtl/>
        </w:rPr>
        <w:t>ت</w:t>
      </w:r>
      <w:r w:rsidR="0059243E" w:rsidRPr="00553DC2">
        <w:rPr>
          <w:rFonts w:ascii="Traditional Arabic" w:eastAsia="Times New Roman" w:hAnsi="Traditional Arabic" w:cs="Traditional Arabic"/>
          <w:sz w:val="32"/>
          <w:szCs w:val="32"/>
          <w:rtl/>
        </w:rPr>
        <w:t>ساهم هذه الدراسة في تعزيز المعرفة العلمية في مجال التنمية المهنية للمعلمين، خصوصاً في سياق التعليم الابتدائي بالمملكة العربية السعودية. إذ تركز على تقييم أثر برامج التنمية المهنية على الجوانب الأربعة الأساسية للكفاءة التدريسية (التخطيط التدريسي، التدريس، التقويم، إدارة الصف)، وهو ما يُعد إضافة مهمة للبحوث السابقة التي غالباً ما تناولت الكفاءة التدريسية كمتغير واحد دون تفصيل (الشهراني، 2024؛ الحيكان، 2024). كما تملأ الدراسة فجوة بحثية واضحة في الأدبيات المحلية التي تحتاج إلى دراسات معمقة تعكس خصوصية البيئة التعليمية السعودية، خصوصاً في مدينة الرياض، والتي تشهد تطورات تربوية متسارعة (</w:t>
      </w:r>
      <w:r w:rsidR="006E78B0">
        <w:rPr>
          <w:rFonts w:ascii="Traditional Arabic" w:eastAsia="Times New Roman" w:hAnsi="Traditional Arabic" w:cs="Traditional Arabic"/>
          <w:sz w:val="32"/>
          <w:szCs w:val="32"/>
        </w:rPr>
        <w:t>Alsamiri</w:t>
      </w:r>
      <w:r w:rsidR="0059243E" w:rsidRPr="00553DC2">
        <w:rPr>
          <w:rFonts w:ascii="Traditional Arabic" w:eastAsia="Times New Roman" w:hAnsi="Traditional Arabic" w:cs="Traditional Arabic"/>
          <w:sz w:val="32"/>
          <w:szCs w:val="32"/>
          <w:rtl/>
        </w:rPr>
        <w:t>، 2024؛ الفجام، المنصوري، والدويلة، 2017). وتُسهم الدراسة في بناء إطار معرفي يساعد الباحثين والمهتمين في مجال التربية على فهم العلاقة بين التنمية المهنية وتحسين الأداء التدريسي بشكل أكثر دقة وعمق</w:t>
      </w:r>
      <w:r w:rsidR="0059243E" w:rsidRPr="00553DC2">
        <w:rPr>
          <w:rFonts w:ascii="Traditional Arabic" w:eastAsia="Times New Roman" w:hAnsi="Traditional Arabic" w:cs="Traditional Arabic"/>
          <w:sz w:val="32"/>
          <w:szCs w:val="32"/>
        </w:rPr>
        <w:t>.</w:t>
      </w:r>
    </w:p>
    <w:p w14:paraId="20FFF795" w14:textId="77777777" w:rsidR="0059243E" w:rsidRPr="00553DC2" w:rsidRDefault="0059243E" w:rsidP="00553DC2">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553DC2">
        <w:rPr>
          <w:rFonts w:ascii="Traditional Arabic" w:eastAsia="Times New Roman" w:hAnsi="Traditional Arabic" w:cs="Traditional Arabic"/>
          <w:b/>
          <w:bCs/>
          <w:sz w:val="32"/>
          <w:szCs w:val="32"/>
          <w:rtl/>
        </w:rPr>
        <w:t>ثانياً: الأهمية التطبيقية</w:t>
      </w:r>
    </w:p>
    <w:p w14:paraId="6A28CD30" w14:textId="16A5D5C7" w:rsidR="0059243E" w:rsidRPr="00263F0A" w:rsidRDefault="0059243E" w:rsidP="006E78B0">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sz w:val="32"/>
          <w:szCs w:val="32"/>
          <w:rtl/>
        </w:rPr>
        <w:t>تكتسب الدراسة أهمية كبيرة من الناحية العملية، حيث تقدم توصيات مبنية على نتائج علمية دقيقة تسهم في تحسين برامج التنمية المهنية المقدمة للمعلمين في المرحلة الابتدائية بمدينة الرياض. ستوفر الدراسة دليلاً شاملاً لوزارة التعليم وصانعي القرار والمعنيين بتطوير الموارد البشرية حول الجوانب التي يجب تعزيزها في برامج التنمية المهنية لتتناسب مع الاحتياجات الفعلية للمعلمين، وبالتالي رفع كفاءتهم وتحسين جودة التعليم (الحيكان، 2024؛ القرني، 2018). كما تُمكن هذه الدراسة مديري المدارس والمشرفين التربويين من تصميم تدخلات مهنية أكثر فاعلية ترتكز على تطوير المهارات المهنية الأساسية، مما يُسهم في تحسين تجربة التعلم للطلاب ورفع مستوى التحصيل الدراسي (</w:t>
      </w:r>
      <w:r w:rsidR="006E78B0" w:rsidRPr="006E78B0">
        <w:rPr>
          <w:rFonts w:ascii="Traditional Arabic" w:eastAsia="Times New Roman" w:hAnsi="Traditional Arabic" w:cs="Traditional Arabic"/>
          <w:sz w:val="32"/>
          <w:szCs w:val="32"/>
        </w:rPr>
        <w:t xml:space="preserve">Alruqi, and Alharbi, </w:t>
      </w:r>
      <w:r w:rsidR="006E78B0" w:rsidRPr="006E78B0">
        <w:rPr>
          <w:rFonts w:ascii="Traditional Arabic" w:eastAsia="Times New Roman" w:hAnsi="Traditional Arabic" w:cs="Traditional Arabic"/>
          <w:sz w:val="32"/>
          <w:szCs w:val="32"/>
        </w:rPr>
        <w:lastRenderedPageBreak/>
        <w:t>202</w:t>
      </w:r>
      <w:r w:rsidR="006E78B0">
        <w:rPr>
          <w:rFonts w:ascii="Traditional Arabic" w:eastAsia="Times New Roman" w:hAnsi="Traditional Arabic" w:cs="Traditional Arabic"/>
          <w:sz w:val="32"/>
          <w:szCs w:val="32"/>
        </w:rPr>
        <w:t>3</w:t>
      </w:r>
      <w:r w:rsidR="006E78B0" w:rsidRPr="006E78B0">
        <w:rPr>
          <w:rFonts w:ascii="Traditional Arabic" w:eastAsia="Times New Roman" w:hAnsi="Traditional Arabic" w:cs="Traditional Arabic"/>
          <w:sz w:val="32"/>
          <w:szCs w:val="32"/>
          <w:rtl/>
        </w:rPr>
        <w:t>)</w:t>
      </w:r>
      <w:r w:rsidRPr="00553DC2">
        <w:rPr>
          <w:rFonts w:ascii="Traditional Arabic" w:eastAsia="Times New Roman" w:hAnsi="Traditional Arabic" w:cs="Traditional Arabic"/>
          <w:sz w:val="32"/>
          <w:szCs w:val="32"/>
          <w:rtl/>
        </w:rPr>
        <w:t>؛ الفجام، المنصوري، والدويلة، 2017). بالإضافة إلى ذلك، يمكن أن تُستخدم نتائج الدراسة في تطوير سياسات تعليمية تراعي التحديات والمعوقات التي تواجه المعلمين في تطبيق برامج التنمية المهنية، مما يدعم استدامة هذه البرامج ونجاحها (</w:t>
      </w:r>
      <w:r w:rsidR="006E78B0">
        <w:rPr>
          <w:rFonts w:ascii="Traditional Arabic" w:eastAsia="Times New Roman" w:hAnsi="Traditional Arabic" w:cs="Traditional Arabic"/>
          <w:sz w:val="32"/>
          <w:szCs w:val="32"/>
        </w:rPr>
        <w:t>Alsamiri</w:t>
      </w:r>
      <w:r w:rsidRPr="00553DC2">
        <w:rPr>
          <w:rFonts w:ascii="Traditional Arabic" w:eastAsia="Times New Roman" w:hAnsi="Traditional Arabic" w:cs="Traditional Arabic"/>
          <w:sz w:val="32"/>
          <w:szCs w:val="32"/>
          <w:rtl/>
        </w:rPr>
        <w:t>، 2024؛ الحيكان، 2024</w:t>
      </w:r>
      <w:r w:rsidR="00553DC2">
        <w:rPr>
          <w:rFonts w:ascii="Traditional Arabic" w:eastAsia="Times New Roman" w:hAnsi="Traditional Arabic" w:cs="Traditional Arabic"/>
          <w:sz w:val="32"/>
          <w:szCs w:val="32"/>
        </w:rPr>
        <w:t>(</w:t>
      </w:r>
    </w:p>
    <w:p w14:paraId="0E727E69" w14:textId="27967C96" w:rsidR="00AD721B" w:rsidRPr="00553DC2" w:rsidRDefault="00C11026" w:rsidP="00553DC2">
      <w:pPr>
        <w:bidi/>
        <w:spacing w:after="200" w:line="360" w:lineRule="auto"/>
        <w:jc w:val="both"/>
        <w:rPr>
          <w:rFonts w:ascii="Traditional Arabic" w:hAnsi="Traditional Arabic" w:cs="Traditional Arabic"/>
          <w:b/>
          <w:bCs/>
          <w:sz w:val="32"/>
          <w:szCs w:val="32"/>
          <w:u w:val="single"/>
        </w:rPr>
      </w:pPr>
      <w:r w:rsidRPr="00553DC2">
        <w:rPr>
          <w:rFonts w:ascii="Traditional Arabic" w:hAnsi="Traditional Arabic" w:cs="Traditional Arabic"/>
          <w:b/>
          <w:bCs/>
          <w:color w:val="00B0F0"/>
          <w:sz w:val="32"/>
          <w:szCs w:val="32"/>
          <w:u w:val="single"/>
          <w:rtl/>
        </w:rPr>
        <w:t>أ</w:t>
      </w:r>
      <w:r w:rsidR="00A16E60" w:rsidRPr="00553DC2">
        <w:rPr>
          <w:rFonts w:ascii="Traditional Arabic" w:hAnsi="Traditional Arabic" w:cs="Traditional Arabic"/>
          <w:b/>
          <w:bCs/>
          <w:color w:val="00B0F0"/>
          <w:sz w:val="32"/>
          <w:szCs w:val="32"/>
          <w:u w:val="single"/>
          <w:rtl/>
        </w:rPr>
        <w:t>هد</w:t>
      </w:r>
      <w:r w:rsidRPr="00553DC2">
        <w:rPr>
          <w:rFonts w:ascii="Traditional Arabic" w:hAnsi="Traditional Arabic" w:cs="Traditional Arabic"/>
          <w:b/>
          <w:bCs/>
          <w:color w:val="00B0F0"/>
          <w:sz w:val="32"/>
          <w:szCs w:val="32"/>
          <w:u w:val="single"/>
          <w:rtl/>
        </w:rPr>
        <w:t>ا</w:t>
      </w:r>
      <w:r w:rsidR="00A16E60" w:rsidRPr="00553DC2">
        <w:rPr>
          <w:rFonts w:ascii="Traditional Arabic" w:hAnsi="Traditional Arabic" w:cs="Traditional Arabic"/>
          <w:b/>
          <w:bCs/>
          <w:color w:val="00B0F0"/>
          <w:sz w:val="32"/>
          <w:szCs w:val="32"/>
          <w:u w:val="single"/>
          <w:rtl/>
        </w:rPr>
        <w:t>ف الدراسة:</w:t>
      </w:r>
    </w:p>
    <w:p w14:paraId="59683864" w14:textId="54A00C28" w:rsidR="00AD721B" w:rsidRPr="00553DC2" w:rsidRDefault="00553DC2" w:rsidP="00553DC2">
      <w:p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hint="cs"/>
          <w:sz w:val="32"/>
          <w:szCs w:val="32"/>
          <w:rtl/>
        </w:rPr>
        <w:t xml:space="preserve">بناء على ما سبق، فان </w:t>
      </w:r>
      <w:r w:rsidR="00AD721B" w:rsidRPr="00553DC2">
        <w:rPr>
          <w:rFonts w:ascii="Traditional Arabic" w:hAnsi="Traditional Arabic" w:cs="Traditional Arabic"/>
          <w:sz w:val="32"/>
          <w:szCs w:val="32"/>
          <w:rtl/>
        </w:rPr>
        <w:t>الهدف الرئيسي للدراسة</w:t>
      </w:r>
      <w:r w:rsidRPr="00553DC2">
        <w:rPr>
          <w:rFonts w:ascii="Traditional Arabic" w:hAnsi="Traditional Arabic" w:cs="Traditional Arabic" w:hint="cs"/>
          <w:sz w:val="32"/>
          <w:szCs w:val="32"/>
          <w:rtl/>
        </w:rPr>
        <w:t xml:space="preserve"> هو التالي:</w:t>
      </w:r>
    </w:p>
    <w:p w14:paraId="0E4841A7" w14:textId="4A977D0C" w:rsidR="00AD721B" w:rsidRPr="00553DC2" w:rsidRDefault="00553DC2" w:rsidP="00553DC2">
      <w:p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t>"</w:t>
      </w:r>
      <w:r w:rsidR="0059243E" w:rsidRPr="00553DC2">
        <w:rPr>
          <w:rFonts w:ascii="Traditional Arabic" w:hAnsi="Traditional Arabic" w:cs="Traditional Arabic"/>
          <w:b/>
          <w:bCs/>
          <w:sz w:val="32"/>
          <w:szCs w:val="32"/>
          <w:rtl/>
        </w:rPr>
        <w:t xml:space="preserve">التعرف </w:t>
      </w:r>
      <w:r w:rsidR="00AD721B" w:rsidRPr="00553DC2">
        <w:rPr>
          <w:rFonts w:ascii="Traditional Arabic" w:hAnsi="Traditional Arabic" w:cs="Traditional Arabic"/>
          <w:b/>
          <w:bCs/>
          <w:sz w:val="32"/>
          <w:szCs w:val="32"/>
          <w:rtl/>
        </w:rPr>
        <w:t>على أثر التنمية المهنية في رفع كفاءة معلمي المرحلة الابتدائية في مدينة الرياض</w:t>
      </w:r>
      <w:r>
        <w:rPr>
          <w:rFonts w:ascii="Traditional Arabic" w:hAnsi="Traditional Arabic" w:cs="Traditional Arabic" w:hint="cs"/>
          <w:b/>
          <w:bCs/>
          <w:sz w:val="32"/>
          <w:szCs w:val="32"/>
          <w:rtl/>
        </w:rPr>
        <w:t>"</w:t>
      </w:r>
      <w:r w:rsidR="00AD721B" w:rsidRPr="00553DC2">
        <w:rPr>
          <w:rFonts w:ascii="Traditional Arabic" w:hAnsi="Traditional Arabic" w:cs="Traditional Arabic"/>
          <w:b/>
          <w:bCs/>
          <w:sz w:val="32"/>
          <w:szCs w:val="32"/>
        </w:rPr>
        <w:t>.</w:t>
      </w:r>
    </w:p>
    <w:p w14:paraId="050B57AC" w14:textId="3BB12901" w:rsidR="00AD721B" w:rsidRPr="002B5C49" w:rsidRDefault="00553DC2" w:rsidP="00553DC2">
      <w:pPr>
        <w:bidi/>
        <w:spacing w:after="200" w:line="360" w:lineRule="auto"/>
        <w:jc w:val="both"/>
        <w:rPr>
          <w:rFonts w:ascii="Traditional Arabic" w:hAnsi="Traditional Arabic" w:cs="Traditional Arabic"/>
          <w:sz w:val="32"/>
          <w:szCs w:val="32"/>
        </w:rPr>
      </w:pPr>
      <w:r w:rsidRPr="002B5C49">
        <w:rPr>
          <w:rFonts w:ascii="Traditional Arabic" w:hAnsi="Traditional Arabic" w:cs="Traditional Arabic" w:hint="cs"/>
          <w:sz w:val="32"/>
          <w:szCs w:val="32"/>
          <w:rtl/>
        </w:rPr>
        <w:t xml:space="preserve">يتفرع منه </w:t>
      </w:r>
      <w:r w:rsidR="00AD721B" w:rsidRPr="002B5C49">
        <w:rPr>
          <w:rFonts w:ascii="Traditional Arabic" w:hAnsi="Traditional Arabic" w:cs="Traditional Arabic"/>
          <w:sz w:val="32"/>
          <w:szCs w:val="32"/>
          <w:rtl/>
        </w:rPr>
        <w:t>الأهداف الفرعية</w:t>
      </w:r>
      <w:r w:rsidR="002B5C49" w:rsidRPr="002B5C49">
        <w:rPr>
          <w:rFonts w:ascii="Traditional Arabic" w:hAnsi="Traditional Arabic" w:cs="Traditional Arabic" w:hint="cs"/>
          <w:sz w:val="32"/>
          <w:szCs w:val="32"/>
          <w:rtl/>
        </w:rPr>
        <w:t xml:space="preserve"> التالية:</w:t>
      </w:r>
    </w:p>
    <w:p w14:paraId="1F2F1736" w14:textId="77777777" w:rsidR="00AD721B" w:rsidRPr="00553DC2" w:rsidRDefault="00AD721B" w:rsidP="00553DC2">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قياس تأثير التنمية المهنية على كفاءة المعلمين في التخطيط التدريسي</w:t>
      </w:r>
      <w:r w:rsidRPr="00553DC2">
        <w:rPr>
          <w:rFonts w:ascii="Traditional Arabic" w:hAnsi="Traditional Arabic" w:cs="Traditional Arabic"/>
          <w:sz w:val="32"/>
          <w:szCs w:val="32"/>
        </w:rPr>
        <w:t>.</w:t>
      </w:r>
    </w:p>
    <w:p w14:paraId="6C9A2F28" w14:textId="77777777" w:rsidR="00AD721B" w:rsidRPr="00553DC2" w:rsidRDefault="00AD721B" w:rsidP="00553DC2">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تحديد علاقة التنمية المهنية بكفاءة المعلمين في تنفيذ التدريس</w:t>
      </w:r>
      <w:r w:rsidRPr="00553DC2">
        <w:rPr>
          <w:rFonts w:ascii="Traditional Arabic" w:hAnsi="Traditional Arabic" w:cs="Traditional Arabic"/>
          <w:sz w:val="32"/>
          <w:szCs w:val="32"/>
        </w:rPr>
        <w:t>.</w:t>
      </w:r>
    </w:p>
    <w:p w14:paraId="721008BD" w14:textId="77777777" w:rsidR="00AD721B" w:rsidRPr="00553DC2" w:rsidRDefault="00AD721B" w:rsidP="00553DC2">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استكشاف مدى تأثير التنمية المهنية على كفاءة المعلمين في اختيار واستخدام الوسائل التعليمية</w:t>
      </w:r>
      <w:r w:rsidRPr="00553DC2">
        <w:rPr>
          <w:rFonts w:ascii="Traditional Arabic" w:hAnsi="Traditional Arabic" w:cs="Traditional Arabic"/>
          <w:sz w:val="32"/>
          <w:szCs w:val="32"/>
        </w:rPr>
        <w:t>.</w:t>
      </w:r>
    </w:p>
    <w:p w14:paraId="2F60D67B" w14:textId="3E5926D7" w:rsidR="000352CA" w:rsidRPr="006C0506" w:rsidRDefault="00AD721B" w:rsidP="006C0506">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معرفة أثر التنمية المهنية على كفاءة المعلمين في التقويم والتقييم</w:t>
      </w:r>
      <w:r w:rsidRPr="00553DC2">
        <w:rPr>
          <w:rFonts w:ascii="Traditional Arabic" w:hAnsi="Traditional Arabic" w:cs="Traditional Arabic"/>
          <w:sz w:val="32"/>
          <w:szCs w:val="32"/>
        </w:rPr>
        <w:t>.</w:t>
      </w:r>
    </w:p>
    <w:p w14:paraId="5623D284" w14:textId="74E6DC6F" w:rsidR="00C339B3" w:rsidRPr="00553DC2" w:rsidRDefault="00A16E60" w:rsidP="00553DC2">
      <w:pPr>
        <w:bidi/>
        <w:spacing w:after="200" w:line="360" w:lineRule="auto"/>
        <w:jc w:val="both"/>
        <w:rPr>
          <w:rFonts w:ascii="Traditional Arabic" w:hAnsi="Traditional Arabic" w:cs="Traditional Arabic"/>
          <w:b/>
          <w:bCs/>
          <w:color w:val="00B0F0"/>
          <w:sz w:val="32"/>
          <w:szCs w:val="32"/>
          <w:u w:val="single"/>
          <w:rtl/>
        </w:rPr>
      </w:pPr>
      <w:r w:rsidRPr="00553DC2">
        <w:rPr>
          <w:rFonts w:ascii="Traditional Arabic" w:hAnsi="Traditional Arabic" w:cs="Traditional Arabic"/>
          <w:b/>
          <w:bCs/>
          <w:color w:val="00B0F0"/>
          <w:sz w:val="32"/>
          <w:szCs w:val="32"/>
          <w:u w:val="single"/>
          <w:rtl/>
        </w:rPr>
        <w:t>فرضيات الدراسة:</w:t>
      </w:r>
    </w:p>
    <w:p w14:paraId="374FF575" w14:textId="159C5B42" w:rsidR="00C339B3"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t>بناء على ما سبق، يمكن صياغة الفرضية الرئيسية كالتالي:</w:t>
      </w:r>
    </w:p>
    <w:p w14:paraId="05E3B524" w14:textId="62FF531E" w:rsidR="00AD721B" w:rsidRPr="00553DC2" w:rsidRDefault="00AD721B" w:rsidP="00CA33A3">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lang w:bidi="ar-AE"/>
        </w:rPr>
        <w:t>:</w:t>
      </w:r>
      <w:r w:rsidRPr="00553DC2">
        <w:rPr>
          <w:rFonts w:ascii="Traditional Arabic" w:hAnsi="Traditional Arabic" w:cs="Traditional Arabic"/>
          <w:b/>
          <w:bCs/>
          <w:sz w:val="32"/>
          <w:szCs w:val="32"/>
        </w:rPr>
        <w:t>H1</w:t>
      </w:r>
      <w:r w:rsidRPr="00553DC2">
        <w:rPr>
          <w:rFonts w:ascii="Traditional Arabic" w:hAnsi="Traditional Arabic" w:cs="Traditional Arabic"/>
          <w:sz w:val="32"/>
          <w:szCs w:val="32"/>
          <w:rtl/>
        </w:rPr>
        <w:t xml:space="preserve"> </w:t>
      </w:r>
      <w:r w:rsidR="00CA33A3" w:rsidRPr="00CA33A3">
        <w:rPr>
          <w:rFonts w:ascii="Traditional Arabic" w:hAnsi="Traditional Arabic" w:cs="Traditional Arabic" w:hint="eastAsia"/>
          <w:sz w:val="32"/>
          <w:szCs w:val="32"/>
          <w:rtl/>
          <w:lang w:bidi="ar-EG"/>
        </w:rPr>
        <w:t>توجد</w:t>
      </w:r>
      <w:r w:rsidR="00CA33A3" w:rsidRPr="00CA33A3">
        <w:rPr>
          <w:rFonts w:ascii="Traditional Arabic" w:hAnsi="Traditional Arabic" w:cs="Traditional Arabic"/>
          <w:sz w:val="32"/>
          <w:szCs w:val="32"/>
          <w:rtl/>
          <w:lang w:bidi="ar-EG"/>
        </w:rPr>
        <w:t xml:space="preserve"> علاقة ذات دلالة إحصائية بين برامج التنمية المهنية وكفاءة معلمي المرحلة الابتدائية في مدينة الرياض</w:t>
      </w:r>
      <w:r w:rsidRPr="00553DC2">
        <w:rPr>
          <w:rFonts w:ascii="Traditional Arabic" w:hAnsi="Traditional Arabic" w:cs="Traditional Arabic"/>
          <w:sz w:val="32"/>
          <w:szCs w:val="32"/>
        </w:rPr>
        <w:t>.</w:t>
      </w:r>
    </w:p>
    <w:p w14:paraId="585B7D00" w14:textId="62E69F9F"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lastRenderedPageBreak/>
        <w:t>ويتفرع منها كل من الفرضيات الفرعية التالية:</w:t>
      </w:r>
    </w:p>
    <w:p w14:paraId="5BD9B2D7" w14:textId="44CB0071"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rPr>
        <w:t>:H1-1</w:t>
      </w:r>
      <w:r w:rsidRPr="00553DC2">
        <w:rPr>
          <w:rFonts w:ascii="Traditional Arabic" w:hAnsi="Traditional Arabic" w:cs="Traditional Arabic"/>
          <w:sz w:val="32"/>
          <w:szCs w:val="32"/>
        </w:rPr>
        <w:t xml:space="preserve"> </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المعلمين في التخطيط التدريسي</w:t>
      </w:r>
      <w:r w:rsidRPr="00553DC2">
        <w:rPr>
          <w:rFonts w:ascii="Traditional Arabic" w:hAnsi="Traditional Arabic" w:cs="Traditional Arabic"/>
          <w:sz w:val="32"/>
          <w:szCs w:val="32"/>
        </w:rPr>
        <w:t>.</w:t>
      </w:r>
    </w:p>
    <w:p w14:paraId="518F2C03" w14:textId="092E0037"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rPr>
        <w:t>:H1</w:t>
      </w:r>
      <w:r w:rsidRPr="00553DC2">
        <w:rPr>
          <w:rFonts w:ascii="Traditional Arabic" w:hAnsi="Traditional Arabic" w:cs="Traditional Arabic"/>
          <w:b/>
          <w:bCs/>
          <w:sz w:val="32"/>
          <w:szCs w:val="32"/>
          <w:lang w:bidi="ar-AE"/>
        </w:rPr>
        <w:t>-2</w:t>
      </w:r>
      <w:r w:rsidRPr="00553DC2">
        <w:rPr>
          <w:rFonts w:ascii="Traditional Arabic" w:hAnsi="Traditional Arabic" w:cs="Traditional Arabic"/>
          <w:sz w:val="32"/>
          <w:szCs w:val="32"/>
          <w:rtl/>
          <w:lang w:bidi="ar-AE"/>
        </w:rPr>
        <w:t xml:space="preserve"> </w:t>
      </w:r>
      <w:r w:rsidRPr="00553DC2">
        <w:rPr>
          <w:rFonts w:ascii="Traditional Arabic" w:hAnsi="Traditional Arabic" w:cs="Traditional Arabic"/>
          <w:sz w:val="32"/>
          <w:szCs w:val="32"/>
          <w:rtl/>
        </w:rPr>
        <w:t>هناك علاقة إيجابية ذات دلالة إحصائية بين التنمية المهنية ومستوى كفاءة المعلمين في إدارة الصف</w:t>
      </w:r>
      <w:r w:rsidRPr="00553DC2">
        <w:rPr>
          <w:rFonts w:ascii="Traditional Arabic" w:hAnsi="Traditional Arabic" w:cs="Traditional Arabic"/>
          <w:sz w:val="32"/>
          <w:szCs w:val="32"/>
        </w:rPr>
        <w:t>.</w:t>
      </w:r>
    </w:p>
    <w:p w14:paraId="7C857DD9" w14:textId="7BF88C5F"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lang w:bidi="ar-AE"/>
        </w:rPr>
        <w:t xml:space="preserve"> </w:t>
      </w:r>
      <w:r w:rsidRPr="00553DC2">
        <w:rPr>
          <w:rFonts w:ascii="Traditional Arabic" w:hAnsi="Traditional Arabic" w:cs="Traditional Arabic"/>
          <w:b/>
          <w:bCs/>
          <w:sz w:val="32"/>
          <w:szCs w:val="32"/>
          <w:lang w:bidi="ar-AE"/>
        </w:rPr>
        <w:t>:</w:t>
      </w:r>
      <w:r w:rsidRPr="00553DC2">
        <w:rPr>
          <w:rFonts w:ascii="Traditional Arabic" w:hAnsi="Traditional Arabic" w:cs="Traditional Arabic"/>
          <w:b/>
          <w:bCs/>
          <w:sz w:val="32"/>
          <w:szCs w:val="32"/>
        </w:rPr>
        <w:t>H1-3</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المعلمين في التقويم التعليمي</w:t>
      </w:r>
      <w:r w:rsidRPr="00553DC2">
        <w:rPr>
          <w:rFonts w:ascii="Traditional Arabic" w:hAnsi="Traditional Arabic" w:cs="Traditional Arabic"/>
          <w:sz w:val="32"/>
          <w:szCs w:val="32"/>
        </w:rPr>
        <w:t>.</w:t>
      </w:r>
    </w:p>
    <w:p w14:paraId="448680C9" w14:textId="46AAB80F" w:rsidR="00AD721B" w:rsidRPr="006C0506" w:rsidRDefault="00AD721B" w:rsidP="00553DC2">
      <w:pPr>
        <w:bidi/>
        <w:spacing w:after="200" w:line="360" w:lineRule="auto"/>
        <w:jc w:val="both"/>
        <w:rPr>
          <w:rFonts w:ascii="Traditional Arabic" w:hAnsi="Traditional Arabic" w:cs="Traditional Arabic"/>
          <w:sz w:val="32"/>
          <w:szCs w:val="32"/>
          <w:highlight w:val="yellow"/>
          <w:rtl/>
        </w:rPr>
      </w:pPr>
      <w:r w:rsidRPr="00553DC2">
        <w:rPr>
          <w:rFonts w:ascii="Traditional Arabic" w:hAnsi="Traditional Arabic" w:cs="Traditional Arabic"/>
          <w:b/>
          <w:bCs/>
          <w:sz w:val="32"/>
          <w:szCs w:val="32"/>
          <w:rtl/>
        </w:rPr>
        <w:t xml:space="preserve"> </w:t>
      </w:r>
      <w:r w:rsidRPr="00553DC2">
        <w:rPr>
          <w:rFonts w:ascii="Traditional Arabic" w:hAnsi="Traditional Arabic" w:cs="Traditional Arabic"/>
          <w:b/>
          <w:bCs/>
          <w:sz w:val="32"/>
          <w:szCs w:val="32"/>
        </w:rPr>
        <w:t>:H1-4</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المعلمين في </w:t>
      </w:r>
      <w:r w:rsidRPr="006C0506">
        <w:rPr>
          <w:rFonts w:ascii="Traditional Arabic" w:hAnsi="Traditional Arabic" w:cs="Traditional Arabic"/>
          <w:sz w:val="32"/>
          <w:szCs w:val="32"/>
          <w:highlight w:val="yellow"/>
          <w:rtl/>
        </w:rPr>
        <w:t>التواصل والتفاعل مع الطلاب.</w:t>
      </w:r>
    </w:p>
    <w:p w14:paraId="7C19C01E" w14:textId="77777777" w:rsidR="006C0506" w:rsidRPr="006C0506" w:rsidRDefault="006C0506" w:rsidP="006C0506">
      <w:pPr>
        <w:bidi/>
        <w:spacing w:after="200" w:line="360" w:lineRule="auto"/>
        <w:jc w:val="both"/>
        <w:rPr>
          <w:rFonts w:ascii="Traditional Arabic" w:hAnsi="Traditional Arabic" w:cs="Traditional Arabic" w:hint="cs"/>
          <w:sz w:val="32"/>
          <w:szCs w:val="32"/>
          <w:highlight w:val="yellow"/>
          <w:rtl/>
          <w:lang w:bidi="ar-AE"/>
        </w:rPr>
      </w:pPr>
      <w:r w:rsidRPr="006C0506">
        <w:rPr>
          <w:rFonts w:ascii="Traditional Arabic" w:hAnsi="Traditional Arabic" w:cs="Traditional Arabic"/>
          <w:b/>
          <w:bCs/>
          <w:sz w:val="32"/>
          <w:szCs w:val="32"/>
          <w:highlight w:val="yellow"/>
          <w:lang w:bidi="ar-AE"/>
        </w:rPr>
        <w:t>H1-5</w:t>
      </w:r>
      <w:r w:rsidRPr="006C0506">
        <w:rPr>
          <w:rFonts w:ascii="Traditional Arabic" w:hAnsi="Traditional Arabic" w:cs="Traditional Arabic" w:hint="cs"/>
          <w:sz w:val="32"/>
          <w:szCs w:val="32"/>
          <w:highlight w:val="yellow"/>
          <w:rtl/>
          <w:lang w:bidi="ar-AE"/>
        </w:rPr>
        <w:t xml:space="preserve">: </w:t>
      </w:r>
      <w:r w:rsidRPr="006C0506">
        <w:rPr>
          <w:rFonts w:ascii="Traditional Arabic" w:hAnsi="Traditional Arabic" w:cs="Traditional Arabic"/>
          <w:sz w:val="32"/>
          <w:szCs w:val="32"/>
          <w:highlight w:val="yellow"/>
          <w:rtl/>
          <w:lang w:bidi="ar-AE"/>
        </w:rPr>
        <w:t>توجد فروق ذات دلالة إحصائية في كفاءة معلمي المرحلة الابتدائية تُعزى إلى عدد مشاركاتهم في برامج التنمية المهنية.</w:t>
      </w:r>
    </w:p>
    <w:p w14:paraId="02EC4925" w14:textId="77777777" w:rsidR="006C0506" w:rsidRPr="00553DC2" w:rsidRDefault="006C0506" w:rsidP="006C0506">
      <w:pPr>
        <w:bidi/>
        <w:spacing w:after="200" w:line="360" w:lineRule="auto"/>
        <w:jc w:val="both"/>
        <w:rPr>
          <w:rFonts w:ascii="Traditional Arabic" w:hAnsi="Traditional Arabic" w:cs="Traditional Arabic"/>
          <w:sz w:val="32"/>
          <w:szCs w:val="32"/>
          <w:lang w:bidi="ar-AE"/>
        </w:rPr>
      </w:pPr>
      <w:r w:rsidRPr="006C0506">
        <w:rPr>
          <w:rFonts w:ascii="Traditional Arabic" w:hAnsi="Traditional Arabic" w:cs="Traditional Arabic"/>
          <w:b/>
          <w:bCs/>
          <w:sz w:val="32"/>
          <w:szCs w:val="32"/>
          <w:highlight w:val="yellow"/>
          <w:lang w:bidi="ar-AE"/>
        </w:rPr>
        <w:t>H1-6</w:t>
      </w:r>
      <w:r w:rsidRPr="006C0506">
        <w:rPr>
          <w:rFonts w:ascii="Traditional Arabic" w:hAnsi="Traditional Arabic" w:cs="Traditional Arabic" w:hint="cs"/>
          <w:sz w:val="32"/>
          <w:szCs w:val="32"/>
          <w:highlight w:val="yellow"/>
          <w:rtl/>
          <w:lang w:bidi="ar-AE"/>
        </w:rPr>
        <w:t xml:space="preserve">: </w:t>
      </w:r>
      <w:r w:rsidRPr="006C0506">
        <w:rPr>
          <w:rFonts w:ascii="Traditional Arabic" w:hAnsi="Traditional Arabic" w:cs="Traditional Arabic"/>
          <w:sz w:val="32"/>
          <w:szCs w:val="32"/>
          <w:highlight w:val="yellow"/>
          <w:rtl/>
          <w:lang w:bidi="ar-AE"/>
        </w:rPr>
        <w:t>تختلف كفاءة المعلمين في ضوء متغيرات (الجنس - سنوات الخبرة - المؤهل العلمي) عند مشاركتهم في برامج التنمية المهنية.</w:t>
      </w:r>
    </w:p>
    <w:p w14:paraId="11886BBD" w14:textId="77777777" w:rsidR="00C339B3" w:rsidRPr="006C0506" w:rsidRDefault="00C339B3" w:rsidP="00553DC2">
      <w:pPr>
        <w:bidi/>
        <w:spacing w:after="200" w:line="360" w:lineRule="auto"/>
        <w:jc w:val="both"/>
        <w:rPr>
          <w:rFonts w:ascii="Traditional Arabic" w:hAnsi="Traditional Arabic" w:cs="Traditional Arabic"/>
          <w:color w:val="1F497D" w:themeColor="text2"/>
          <w:sz w:val="32"/>
          <w:szCs w:val="32"/>
          <w:u w:val="single"/>
          <w:rtl/>
        </w:rPr>
      </w:pPr>
    </w:p>
    <w:p w14:paraId="3999EA28" w14:textId="77777777" w:rsidR="00C339B3" w:rsidRPr="00553DC2" w:rsidRDefault="00C339B3" w:rsidP="00553DC2">
      <w:pPr>
        <w:bidi/>
        <w:spacing w:after="200" w:line="360" w:lineRule="auto"/>
        <w:jc w:val="both"/>
        <w:rPr>
          <w:rFonts w:ascii="Traditional Arabic" w:hAnsi="Traditional Arabic" w:cs="Traditional Arabic"/>
          <w:color w:val="1F497D" w:themeColor="text2"/>
          <w:sz w:val="32"/>
          <w:szCs w:val="32"/>
          <w:u w:val="single"/>
          <w:rtl/>
        </w:rPr>
      </w:pPr>
    </w:p>
    <w:p w14:paraId="0E040ADF" w14:textId="77777777" w:rsidR="00C339B3" w:rsidRPr="00553DC2" w:rsidRDefault="00C339B3" w:rsidP="00553DC2">
      <w:pPr>
        <w:bidi/>
        <w:spacing w:after="200" w:line="360" w:lineRule="auto"/>
        <w:jc w:val="both"/>
        <w:rPr>
          <w:rFonts w:ascii="Traditional Arabic" w:hAnsi="Traditional Arabic" w:cs="Traditional Arabic"/>
          <w:color w:val="1F497D" w:themeColor="text2"/>
          <w:sz w:val="32"/>
          <w:szCs w:val="32"/>
          <w:u w:val="single"/>
          <w:rtl/>
        </w:rPr>
      </w:pPr>
    </w:p>
    <w:p w14:paraId="2655F583" w14:textId="096F9228" w:rsidR="00F27EBE" w:rsidRPr="00553DC2" w:rsidRDefault="00AD783C" w:rsidP="00553DC2">
      <w:pPr>
        <w:bidi/>
        <w:spacing w:after="200" w:line="360" w:lineRule="auto"/>
        <w:jc w:val="both"/>
        <w:rPr>
          <w:rFonts w:ascii="Traditional Arabic" w:hAnsi="Traditional Arabic" w:cs="Traditional Arabic"/>
          <w:b/>
          <w:bCs/>
          <w:color w:val="00B0F0"/>
          <w:sz w:val="32"/>
          <w:szCs w:val="32"/>
          <w:u w:val="single"/>
        </w:rPr>
      </w:pPr>
      <w:r w:rsidRPr="00553DC2">
        <w:rPr>
          <w:rFonts w:ascii="Traditional Arabic" w:hAnsi="Traditional Arabic" w:cs="Traditional Arabic"/>
          <w:b/>
          <w:bCs/>
          <w:color w:val="00B0F0"/>
          <w:sz w:val="32"/>
          <w:szCs w:val="32"/>
          <w:u w:val="single"/>
          <w:rtl/>
        </w:rPr>
        <w:lastRenderedPageBreak/>
        <w:t>نموذج الدراسة</w:t>
      </w:r>
    </w:p>
    <w:p w14:paraId="748638CC" w14:textId="61B34098" w:rsidR="00986693" w:rsidRPr="00553DC2" w:rsidRDefault="00964790" w:rsidP="00553DC2">
      <w:pPr>
        <w:bidi/>
        <w:spacing w:after="200" w:line="360" w:lineRule="auto"/>
        <w:jc w:val="both"/>
        <w:rPr>
          <w:rFonts w:ascii="Traditional Arabic" w:hAnsi="Traditional Arabic" w:cs="Traditional Arabic"/>
          <w:b/>
          <w:bCs/>
          <w:color w:val="00B0F0"/>
          <w:sz w:val="32"/>
          <w:szCs w:val="32"/>
          <w:u w:val="single"/>
          <w:rtl/>
        </w:rPr>
      </w:pPr>
      <w:r w:rsidRPr="00964790">
        <w:rPr>
          <w:rFonts w:ascii="Traditional Arabic" w:hAnsi="Traditional Arabic" w:cs="Traditional Arabic"/>
          <w:b/>
          <w:bCs/>
          <w:noProof/>
          <w:color w:val="00B0F0"/>
          <w:sz w:val="32"/>
          <w:szCs w:val="32"/>
          <w:u w:val="single"/>
          <w:rtl/>
        </w:rPr>
        <w:drawing>
          <wp:inline distT="0" distB="0" distL="0" distR="0" wp14:anchorId="34C1DF30" wp14:editId="4B55CB3B">
            <wp:extent cx="5274310" cy="2785001"/>
            <wp:effectExtent l="0" t="0" r="254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74310" cy="2785001"/>
                    </a:xfrm>
                    <a:prstGeom prst="rect">
                      <a:avLst/>
                    </a:prstGeom>
                  </pic:spPr>
                </pic:pic>
              </a:graphicData>
            </a:graphic>
          </wp:inline>
        </w:drawing>
      </w:r>
    </w:p>
    <w:p w14:paraId="59C45692" w14:textId="77777777" w:rsidR="00B071D5" w:rsidRDefault="00B071D5" w:rsidP="00553DC2">
      <w:pPr>
        <w:bidi/>
        <w:spacing w:after="200" w:line="360" w:lineRule="auto"/>
        <w:jc w:val="both"/>
        <w:rPr>
          <w:rFonts w:ascii="Traditional Arabic" w:hAnsi="Traditional Arabic" w:cs="Traditional Arabic" w:hint="cs"/>
          <w:b/>
          <w:bCs/>
          <w:color w:val="00B0F0"/>
          <w:sz w:val="32"/>
          <w:szCs w:val="32"/>
          <w:u w:val="single"/>
          <w:rtl/>
        </w:rPr>
      </w:pPr>
    </w:p>
    <w:p w14:paraId="729A1469" w14:textId="5F0D2556" w:rsidR="00533AA9" w:rsidRPr="00553DC2" w:rsidRDefault="00A150CE" w:rsidP="00B071D5">
      <w:pPr>
        <w:bidi/>
        <w:spacing w:after="200" w:line="360" w:lineRule="auto"/>
        <w:jc w:val="both"/>
        <w:rPr>
          <w:rFonts w:ascii="Traditional Arabic" w:hAnsi="Traditional Arabic" w:cs="Traditional Arabic"/>
          <w:b/>
          <w:bCs/>
          <w:sz w:val="32"/>
          <w:szCs w:val="32"/>
          <w:u w:val="single"/>
          <w:rtl/>
        </w:rPr>
      </w:pPr>
      <w:r w:rsidRPr="00553DC2">
        <w:rPr>
          <w:rFonts w:ascii="Traditional Arabic" w:hAnsi="Traditional Arabic" w:cs="Traditional Arabic"/>
          <w:b/>
          <w:bCs/>
          <w:color w:val="00B0F0"/>
          <w:sz w:val="32"/>
          <w:szCs w:val="32"/>
          <w:u w:val="single"/>
          <w:rtl/>
        </w:rPr>
        <w:t>الدراسات المرجعية</w:t>
      </w:r>
      <w:r w:rsidR="00533AA9" w:rsidRPr="00553DC2">
        <w:rPr>
          <w:rFonts w:ascii="Traditional Arabic" w:hAnsi="Traditional Arabic" w:cs="Traditional Arabic"/>
          <w:b/>
          <w:bCs/>
          <w:color w:val="00B0F0"/>
          <w:sz w:val="32"/>
          <w:szCs w:val="32"/>
          <w:u w:val="single"/>
          <w:rtl/>
        </w:rPr>
        <w:t>:</w:t>
      </w:r>
    </w:p>
    <w:p w14:paraId="0E2CD1E4" w14:textId="1BB789D5" w:rsidR="00B071D5" w:rsidRPr="00806909" w:rsidRDefault="00B071D5" w:rsidP="00B071D5">
      <w:pPr>
        <w:bidi/>
        <w:spacing w:after="200" w:line="360" w:lineRule="auto"/>
        <w:jc w:val="both"/>
        <w:rPr>
          <w:rFonts w:ascii="Traditional Arabic" w:hAnsi="Traditional Arabic" w:cs="Traditional Arabic"/>
          <w:b/>
          <w:bCs/>
          <w:sz w:val="32"/>
          <w:szCs w:val="32"/>
          <w:highlight w:val="yellow"/>
        </w:rPr>
      </w:pPr>
      <w:bookmarkStart w:id="0" w:name="_GoBack"/>
      <w:bookmarkEnd w:id="0"/>
      <w:r w:rsidRPr="00806909">
        <w:rPr>
          <w:rFonts w:ascii="Traditional Arabic" w:hAnsi="Traditional Arabic" w:cs="Traditional Arabic"/>
          <w:b/>
          <w:bCs/>
          <w:sz w:val="32"/>
          <w:szCs w:val="32"/>
          <w:highlight w:val="yellow"/>
          <w:rtl/>
        </w:rPr>
        <w:t>مقدمة عامة</w:t>
      </w:r>
    </w:p>
    <w:p w14:paraId="1487F86B" w14:textId="07FA4AC1"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r w:rsidRPr="00806909">
        <w:rPr>
          <w:rFonts w:ascii="Traditional Arabic" w:hAnsi="Traditional Arabic" w:cs="Traditional Arabic"/>
          <w:sz w:val="32"/>
          <w:szCs w:val="32"/>
          <w:highlight w:val="yellow"/>
          <w:rtl/>
        </w:rPr>
        <w:t>تُعد الدراسات السابقة ركيزة أساسية لفهم السياق البحثي الحالي حول العلاقة بين برامج التنمية المهنية وكفاءة معلمي المرحلة الابتدائية. تم اختيار هذه الدراسات بناءً على معايير محددة تشمل الصلة الموضوعية، الحداثة، البيئة التعليمية المشابهة، واعتمادها على مناهج علمية موثوقة. تهدف هذه المراجعة إلى تسليط الضوء على نتائج الدراسات التي تناولت التنمية المهنية وتأثيرها على كفاءة المعلمين في مجالات التخطيط التدريسي، إدارة الصف، التقويم التعليمي، والتواصل مع الطلاب، بالإضافة إلى دراسة تأثير المتغيرات الديموغرافية وعدد المشاركات في البرامج التدريبية</w:t>
      </w:r>
      <w:r w:rsidRPr="00806909">
        <w:rPr>
          <w:rFonts w:ascii="Traditional Arabic" w:hAnsi="Traditional Arabic" w:cs="Traditional Arabic"/>
          <w:sz w:val="32"/>
          <w:szCs w:val="32"/>
          <w:highlight w:val="yellow"/>
        </w:rPr>
        <w:t>.</w:t>
      </w:r>
    </w:p>
    <w:p w14:paraId="28127E12" w14:textId="77777777"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p>
    <w:p w14:paraId="3D9C5620" w14:textId="0D776F7C" w:rsidR="00B071D5" w:rsidRPr="00806909" w:rsidRDefault="00B071D5" w:rsidP="00B071D5">
      <w:pPr>
        <w:bidi/>
        <w:spacing w:after="200" w:line="360" w:lineRule="auto"/>
        <w:jc w:val="both"/>
        <w:rPr>
          <w:rFonts w:ascii="Traditional Arabic" w:hAnsi="Traditional Arabic" w:cs="Traditional Arabic" w:hint="cs"/>
          <w:b/>
          <w:bCs/>
          <w:sz w:val="32"/>
          <w:szCs w:val="32"/>
          <w:highlight w:val="yellow"/>
          <w:rtl/>
        </w:rPr>
      </w:pPr>
      <w:r w:rsidRPr="00806909">
        <w:rPr>
          <w:rFonts w:ascii="Traditional Arabic" w:hAnsi="Traditional Arabic" w:cs="Traditional Arabic" w:hint="cs"/>
          <w:b/>
          <w:bCs/>
          <w:sz w:val="32"/>
          <w:szCs w:val="32"/>
          <w:highlight w:val="yellow"/>
          <w:rtl/>
          <w:lang w:bidi="ar-JO"/>
        </w:rPr>
        <w:lastRenderedPageBreak/>
        <w:t xml:space="preserve">اولا: </w:t>
      </w:r>
      <w:r w:rsidRPr="00806909">
        <w:rPr>
          <w:rFonts w:ascii="Traditional Arabic" w:hAnsi="Traditional Arabic" w:cs="Traditional Arabic"/>
          <w:b/>
          <w:bCs/>
          <w:sz w:val="32"/>
          <w:szCs w:val="32"/>
          <w:highlight w:val="yellow"/>
          <w:rtl/>
        </w:rPr>
        <w:t xml:space="preserve"> الدراسات المتعلقة بالفرضية الرئيسية (</w:t>
      </w:r>
      <w:r w:rsidRPr="00806909">
        <w:rPr>
          <w:rFonts w:ascii="Traditional Arabic" w:hAnsi="Traditional Arabic" w:cs="Traditional Arabic"/>
          <w:b/>
          <w:bCs/>
          <w:sz w:val="32"/>
          <w:szCs w:val="32"/>
          <w:highlight w:val="yellow"/>
        </w:rPr>
        <w:t>H1</w:t>
      </w:r>
      <w:r w:rsidRPr="00806909">
        <w:rPr>
          <w:rFonts w:ascii="Traditional Arabic" w:hAnsi="Traditional Arabic" w:cs="Traditional Arabic"/>
          <w:b/>
          <w:bCs/>
          <w:sz w:val="32"/>
          <w:szCs w:val="32"/>
          <w:highlight w:val="yellow"/>
          <w:rtl/>
        </w:rPr>
        <w:t>)</w:t>
      </w:r>
    </w:p>
    <w:p w14:paraId="43C76F6C" w14:textId="0C1FE2F4"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r w:rsidRPr="00806909">
        <w:rPr>
          <w:rFonts w:ascii="Traditional Arabic" w:hAnsi="Traditional Arabic" w:cs="Traditional Arabic"/>
          <w:sz w:val="32"/>
          <w:szCs w:val="32"/>
          <w:highlight w:val="yellow"/>
          <w:rtl/>
        </w:rPr>
        <w:t>هدفت دراسة الشهراني</w:t>
      </w:r>
      <w:r w:rsidRPr="00806909">
        <w:rPr>
          <w:rFonts w:ascii="Traditional Arabic" w:hAnsi="Traditional Arabic" w:cs="Traditional Arabic" w:hint="cs"/>
          <w:sz w:val="32"/>
          <w:szCs w:val="32"/>
          <w:highlight w:val="yellow"/>
          <w:rtl/>
        </w:rPr>
        <w:t>،</w:t>
      </w:r>
      <w:r w:rsidRPr="00806909">
        <w:rPr>
          <w:rFonts w:ascii="Traditional Arabic" w:hAnsi="Traditional Arabic" w:cs="Traditional Arabic"/>
          <w:sz w:val="32"/>
          <w:szCs w:val="32"/>
          <w:highlight w:val="yellow"/>
          <w:rtl/>
        </w:rPr>
        <w:t xml:space="preserve"> (2024) إلى تسليط الضوء على الكفايات التدريسية لدى معلمات العلوم في المملكة العربية السعودية خلال جائحة كورونا، مع تقديم مقترحات لرفع مستوى هذه الكفايات في مجالات التخطيط والتنفيذ والتقويم. كما هدفت الدراسة إلى التعرف على مدى استفادة المعلمات من التعليم عن بُعد خلال الجائحة، مع مراعاة متغيرات التخصص، سنوات الخبرة، والمؤهل العلمي، في محافظة خميس مشيط، والتي وفرت لهنّ فرصًا لتنمية مهاراتهن التدريسية. اتبعت الدراسة المنهج الوصفي واستخدمت الاستبانة كأداة لجمع البيانات. شكّل مجتمع الدراسة جميع معلمات العلوم في المرحلة المتوسطة بمحافظة خميس مشيط وعددهن 120 معلمة، حيث تم اختيار عينة عشوائية مكونة من 60 معلمة. أشارت النتائج إلى أن الكفايات التدريسية في التعليم عن بُعد قُدرت بصفة عامة بدرجة كبيرة، وجاء محور التخطيط في المرتبة الأولى من حيث مستوى الكفايات، يليه محور التقويم في المرتبة الثانية، ثم محور التنفيذ في المرتبة الثالثة، مع تسجيل جميع المحاور بمستوى عالٍ. تدعم هذه النتائج الفرضية الرئيسية (</w:t>
      </w:r>
      <w:r w:rsidRPr="00806909">
        <w:rPr>
          <w:rFonts w:ascii="Traditional Arabic" w:hAnsi="Traditional Arabic" w:cs="Traditional Arabic"/>
          <w:sz w:val="32"/>
          <w:szCs w:val="32"/>
          <w:highlight w:val="yellow"/>
        </w:rPr>
        <w:t>H1</w:t>
      </w:r>
      <w:r w:rsidRPr="00806909">
        <w:rPr>
          <w:rFonts w:ascii="Traditional Arabic" w:hAnsi="Traditional Arabic" w:cs="Traditional Arabic"/>
          <w:sz w:val="32"/>
          <w:szCs w:val="32"/>
          <w:highlight w:val="yellow"/>
          <w:rtl/>
        </w:rPr>
        <w:t>) المقترحة في هذه الدراسة.</w:t>
      </w:r>
    </w:p>
    <w:p w14:paraId="4924B5DF" w14:textId="77777777" w:rsidR="00B071D5" w:rsidRPr="00806909" w:rsidRDefault="00B071D5" w:rsidP="00B071D5">
      <w:pPr>
        <w:bidi/>
        <w:spacing w:after="200" w:line="360" w:lineRule="auto"/>
        <w:jc w:val="both"/>
        <w:rPr>
          <w:rFonts w:ascii="Traditional Arabic" w:hAnsi="Traditional Arabic" w:cs="Traditional Arabic"/>
          <w:sz w:val="32"/>
          <w:szCs w:val="32"/>
          <w:highlight w:val="yellow"/>
        </w:rPr>
      </w:pPr>
    </w:p>
    <w:p w14:paraId="550A6597" w14:textId="3E52556D" w:rsidR="00B071D5" w:rsidRPr="00806909" w:rsidRDefault="00B071D5" w:rsidP="00B071D5">
      <w:pPr>
        <w:bidi/>
        <w:spacing w:after="200" w:line="360" w:lineRule="auto"/>
        <w:jc w:val="both"/>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ناقشت دراسة الحيكان</w:t>
      </w:r>
      <w:r w:rsidRPr="00806909">
        <w:rPr>
          <w:rFonts w:ascii="Traditional Arabic" w:hAnsi="Traditional Arabic" w:cs="Traditional Arabic" w:hint="cs"/>
          <w:sz w:val="32"/>
          <w:szCs w:val="32"/>
          <w:highlight w:val="yellow"/>
          <w:rtl/>
        </w:rPr>
        <w:t>،</w:t>
      </w:r>
      <w:r w:rsidRPr="00806909">
        <w:rPr>
          <w:rFonts w:ascii="Traditional Arabic" w:hAnsi="Traditional Arabic" w:cs="Traditional Arabic"/>
          <w:sz w:val="32"/>
          <w:szCs w:val="32"/>
          <w:highlight w:val="yellow"/>
          <w:rtl/>
        </w:rPr>
        <w:t xml:space="preserve"> (2024) أهمية التجديد التربوي كعنصر محوري في تعزيز التنمية المهنية للمعلمين، لا سيما في ظل التحولات التكنولوجية السريعة والتحديات الاستثنائية التي فرضتها جائحة كوفيد-19 على العملية التعليمية. وأشارت الدراسة إلى أن جودة التعليم ونجاح النظم التعليمية تعتمد بشكل كبير على مدى كفاءة المعلمين وقدرتهم على تطوير مهاراتهم المهنية بشكل مستمر ومستدام. ركزت الدراسة كذلك على مفهوم "الرخصة المهنية" في المملكة العربية السعودية، والتي تعد أداة تقييم </w:t>
      </w:r>
      <w:r w:rsidRPr="00806909">
        <w:rPr>
          <w:rFonts w:ascii="Traditional Arabic" w:hAnsi="Traditional Arabic" w:cs="Traditional Arabic"/>
          <w:sz w:val="32"/>
          <w:szCs w:val="32"/>
          <w:highlight w:val="yellow"/>
          <w:rtl/>
        </w:rPr>
        <w:lastRenderedPageBreak/>
        <w:t>مركزية تعتمدها هيئة تقويم التعليم والتدريب لقياس كفاءة المعلمين عبر معايير دقيقة وشاملة. وبيّنت الدراسة أن تطبيق هذا النظام يهدف إلى رفع مكانة مهنة التعليم، وتحسين جودة الأداء المهني، وسد الثغرات التي تعاني منها برامج إعداد المعلمين التقليدية. وفي ضوء ذلك، دعت الدراسة إلى ضرورة اعتماد استراتيجيات حديثة وفعالة في مجال التنمية المهنية، ترتكز على احتياجات المعلمين الحقيقية، وتتوافق مع متطلبات الرخصة المهنية لضمان تحسين جودة التعليم وتعزيز مكانة المعلم في المجتمع. تدعم هذه النتائج الفرضية الرئيسية</w:t>
      </w:r>
      <w:r w:rsidRPr="00806909">
        <w:rPr>
          <w:rFonts w:ascii="Traditional Arabic" w:hAnsi="Traditional Arabic" w:cs="Traditional Arabic"/>
          <w:sz w:val="32"/>
          <w:szCs w:val="32"/>
          <w:highlight w:val="yellow"/>
        </w:rPr>
        <w:t xml:space="preserve"> (H1) </w:t>
      </w:r>
      <w:r w:rsidRPr="00806909">
        <w:rPr>
          <w:rFonts w:ascii="Traditional Arabic" w:hAnsi="Traditional Arabic" w:cs="Traditional Arabic"/>
          <w:sz w:val="32"/>
          <w:szCs w:val="32"/>
          <w:highlight w:val="yellow"/>
          <w:rtl/>
        </w:rPr>
        <w:t>في بحثنا</w:t>
      </w:r>
      <w:r w:rsidRPr="00806909">
        <w:rPr>
          <w:rFonts w:ascii="Traditional Arabic" w:hAnsi="Traditional Arabic" w:cs="Traditional Arabic"/>
          <w:sz w:val="32"/>
          <w:szCs w:val="32"/>
          <w:highlight w:val="yellow"/>
        </w:rPr>
        <w:t>.</w:t>
      </w:r>
    </w:p>
    <w:p w14:paraId="20621A62" w14:textId="77777777"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p>
    <w:p w14:paraId="0AE82627" w14:textId="77A40592" w:rsidR="00B071D5" w:rsidRPr="00806909" w:rsidRDefault="00B071D5" w:rsidP="00B071D5">
      <w:pPr>
        <w:bidi/>
        <w:spacing w:after="200" w:line="360" w:lineRule="auto"/>
        <w:jc w:val="both"/>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هدفت دراسة عرار</w:t>
      </w:r>
      <w:r w:rsidRPr="00806909">
        <w:rPr>
          <w:rFonts w:ascii="Traditional Arabic" w:hAnsi="Traditional Arabic" w:cs="Traditional Arabic" w:hint="cs"/>
          <w:sz w:val="32"/>
          <w:szCs w:val="32"/>
          <w:highlight w:val="yellow"/>
          <w:rtl/>
        </w:rPr>
        <w:t>،</w:t>
      </w:r>
      <w:r w:rsidRPr="00806909">
        <w:rPr>
          <w:rFonts w:ascii="Traditional Arabic" w:hAnsi="Traditional Arabic" w:cs="Traditional Arabic"/>
          <w:sz w:val="32"/>
          <w:szCs w:val="32"/>
          <w:highlight w:val="yellow"/>
          <w:rtl/>
        </w:rPr>
        <w:t xml:space="preserve"> (2023) إلى تقييم مستوى برامج تدريب المعلمين في المدارس الحكومية بالمحافظات الشمالية، وتحليل علاقته برفع الكفاءة التدريسية من وجهة نظر المشرفين والمعلمين، مع الأخذ في الاعتبار تأثير متغيرات الجنس، والمؤهل العلمي، وسنوات الخبرة، والمسمى الوظيفي، والمديرية. اعتمدت الباحثة المنهج الوصفي الارتباطي باستخدام المنهج المختلط (الكمي والنوعي) لجمع البيانات. تكونت عينة الدراسة من 369 معلمًا ومعلمة، و118 مشرفًا ومشرفة، إضافة إلى إجراء مقابلات مع 10 مشاركين من المعلمين والمشرفين. استخدمت الدراسة استبانة ومقابلات كأدوات لجمع البيانات، وتم التأكد من صدقها وثباتها. أظهرت النتائج أن مستوى برامج تدريب المعلمين كان متوسطًا على المستوى الكلي وفي كافة المجالات الأربعة للبرامج، بينما أشارت مقابلات المشاركين إلى أن هذه البرامج لا تزال بحاجة إلى تطوير لتلبية احتياجات المعلمين بشكل أفضل. أما مستوى الكفاءة التدريسية فكان مرتفعًا، وهو ما أكدته أيضًا نتائج المقابلات. ولم تُسجل فروق ذات دلالة إحصائية في متوسطات مستوى برامج التدريب تعزى لمتغيرات الجنس، والمؤهل العلمي، وسنوات الخبرة، والمديرية، بينما ظهرت فروق ذات دلالة إحصائية تعزى للمسمى الوظيفي. وبالنسبة للكفاءة التدريسية، لم تظهر فروق ذات دلالة إحصائية تعزى </w:t>
      </w:r>
      <w:r w:rsidRPr="00806909">
        <w:rPr>
          <w:rFonts w:ascii="Traditional Arabic" w:hAnsi="Traditional Arabic" w:cs="Traditional Arabic"/>
          <w:sz w:val="32"/>
          <w:szCs w:val="32"/>
          <w:highlight w:val="yellow"/>
          <w:rtl/>
        </w:rPr>
        <w:lastRenderedPageBreak/>
        <w:t>لمتغيرات الجنس، والمؤهل العلمي، وسنوات الخبرة، والمديرية، إلا أن المسمى الوظيفي كان له تأثير معنوي. وأشارت الدراسة إلى وجود علاقة ارتباطية موجبة ذات دلالة إحصائية بين مستوى برامج تدريب المعلمين ورفع الكفاءة التدريسية، مع بروز مجالات محتوى البرنامج التدريبي، تخطيط البرنامج التدريبي، وتقييم التدريب كمؤشرات تنبؤية هامة لمستوى الكفاءة التدريسية. تدعم هذه النتائج الفرضية الرئيسية</w:t>
      </w:r>
      <w:r w:rsidRPr="00806909">
        <w:rPr>
          <w:rFonts w:ascii="Traditional Arabic" w:hAnsi="Traditional Arabic" w:cs="Traditional Arabic"/>
          <w:sz w:val="32"/>
          <w:szCs w:val="32"/>
          <w:highlight w:val="yellow"/>
        </w:rPr>
        <w:t xml:space="preserve"> (H1) </w:t>
      </w:r>
      <w:r w:rsidRPr="00806909">
        <w:rPr>
          <w:rFonts w:ascii="Traditional Arabic" w:hAnsi="Traditional Arabic" w:cs="Traditional Arabic"/>
          <w:sz w:val="32"/>
          <w:szCs w:val="32"/>
          <w:highlight w:val="yellow"/>
          <w:rtl/>
        </w:rPr>
        <w:t>في الدراسة</w:t>
      </w:r>
      <w:r w:rsidRPr="00806909">
        <w:rPr>
          <w:rFonts w:ascii="Traditional Arabic" w:hAnsi="Traditional Arabic" w:cs="Traditional Arabic"/>
          <w:sz w:val="32"/>
          <w:szCs w:val="32"/>
          <w:highlight w:val="yellow"/>
        </w:rPr>
        <w:t>.</w:t>
      </w:r>
    </w:p>
    <w:p w14:paraId="070C66E9" w14:textId="3BAB1A7C" w:rsidR="00B071D5" w:rsidRPr="00806909" w:rsidRDefault="00B071D5" w:rsidP="00B071D5">
      <w:pPr>
        <w:bidi/>
        <w:spacing w:after="200" w:line="360" w:lineRule="auto"/>
        <w:jc w:val="both"/>
        <w:rPr>
          <w:rFonts w:ascii="Traditional Arabic" w:hAnsi="Traditional Arabic" w:cs="Traditional Arabic"/>
          <w:sz w:val="32"/>
          <w:szCs w:val="32"/>
          <w:highlight w:val="yellow"/>
        </w:rPr>
      </w:pPr>
    </w:p>
    <w:p w14:paraId="01D4A9BA" w14:textId="4B3E9A1D" w:rsidR="00B071D5" w:rsidRPr="00806909" w:rsidRDefault="00B071D5" w:rsidP="00B071D5">
      <w:pPr>
        <w:bidi/>
        <w:spacing w:after="200" w:line="360" w:lineRule="auto"/>
        <w:jc w:val="both"/>
        <w:rPr>
          <w:rFonts w:ascii="Traditional Arabic" w:hAnsi="Traditional Arabic" w:cs="Traditional Arabic"/>
          <w:b/>
          <w:bCs/>
          <w:sz w:val="32"/>
          <w:szCs w:val="32"/>
          <w:highlight w:val="yellow"/>
        </w:rPr>
      </w:pPr>
      <w:r w:rsidRPr="00806909">
        <w:rPr>
          <w:rFonts w:ascii="Traditional Arabic" w:hAnsi="Traditional Arabic" w:cs="Traditional Arabic" w:hint="cs"/>
          <w:b/>
          <w:bCs/>
          <w:sz w:val="32"/>
          <w:szCs w:val="32"/>
          <w:highlight w:val="yellow"/>
          <w:rtl/>
        </w:rPr>
        <w:t xml:space="preserve">ثانيا: </w:t>
      </w:r>
      <w:r w:rsidRPr="00806909">
        <w:rPr>
          <w:rFonts w:ascii="Traditional Arabic" w:hAnsi="Traditional Arabic" w:cs="Traditional Arabic"/>
          <w:b/>
          <w:bCs/>
          <w:sz w:val="32"/>
          <w:szCs w:val="32"/>
          <w:highlight w:val="yellow"/>
          <w:rtl/>
        </w:rPr>
        <w:t>الدراسات الداعمة للفرضيات الفرعية المتعلقة بكفاءة المعلمين في مجالات محددة</w:t>
      </w:r>
    </w:p>
    <w:p w14:paraId="567FF712" w14:textId="77777777" w:rsidR="00B071D5" w:rsidRPr="00806909" w:rsidRDefault="00B071D5" w:rsidP="00B071D5">
      <w:pPr>
        <w:pStyle w:val="a3"/>
        <w:numPr>
          <w:ilvl w:val="0"/>
          <w:numId w:val="21"/>
        </w:numPr>
        <w:bidi/>
        <w:spacing w:after="200" w:line="360" w:lineRule="auto"/>
        <w:jc w:val="both"/>
        <w:rPr>
          <w:rFonts w:ascii="Traditional Arabic" w:hAnsi="Traditional Arabic" w:cs="Traditional Arabic"/>
          <w:b/>
          <w:bCs/>
          <w:sz w:val="32"/>
          <w:szCs w:val="32"/>
          <w:highlight w:val="yellow"/>
        </w:rPr>
      </w:pPr>
      <w:r w:rsidRPr="00806909">
        <w:rPr>
          <w:rFonts w:ascii="Traditional Arabic" w:hAnsi="Traditional Arabic" w:cs="Traditional Arabic"/>
          <w:b/>
          <w:bCs/>
          <w:sz w:val="32"/>
          <w:szCs w:val="32"/>
          <w:highlight w:val="yellow"/>
          <w:rtl/>
        </w:rPr>
        <w:t>التخطيط التدريسي</w:t>
      </w:r>
      <w:r w:rsidRPr="00806909">
        <w:rPr>
          <w:rFonts w:ascii="Traditional Arabic" w:hAnsi="Traditional Arabic" w:cs="Traditional Arabic"/>
          <w:b/>
          <w:bCs/>
          <w:sz w:val="32"/>
          <w:szCs w:val="32"/>
          <w:highlight w:val="yellow"/>
        </w:rPr>
        <w:t xml:space="preserve"> (H1-1)</w:t>
      </w:r>
    </w:p>
    <w:p w14:paraId="063657B8" w14:textId="6A769D1C"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r w:rsidRPr="00806909">
        <w:rPr>
          <w:rFonts w:ascii="Traditional Arabic" w:hAnsi="Traditional Arabic" w:cs="Traditional Arabic"/>
          <w:sz w:val="32"/>
          <w:szCs w:val="32"/>
          <w:highlight w:val="yellow"/>
          <w:rtl/>
        </w:rPr>
        <w:t>هدفت دراسة سلام والزهيري</w:t>
      </w:r>
      <w:r w:rsidRPr="00806909">
        <w:rPr>
          <w:rFonts w:ascii="Traditional Arabic" w:hAnsi="Traditional Arabic" w:cs="Traditional Arabic" w:hint="cs"/>
          <w:sz w:val="32"/>
          <w:szCs w:val="32"/>
          <w:highlight w:val="yellow"/>
          <w:rtl/>
        </w:rPr>
        <w:t>،</w:t>
      </w:r>
      <w:r w:rsidRPr="00806909">
        <w:rPr>
          <w:rFonts w:ascii="Traditional Arabic" w:hAnsi="Traditional Arabic" w:cs="Traditional Arabic"/>
          <w:sz w:val="32"/>
          <w:szCs w:val="32"/>
          <w:highlight w:val="yellow"/>
          <w:rtl/>
        </w:rPr>
        <w:t xml:space="preserve"> (2022) إلى تقييم مدى توافر الكفايات التعليمية لدى معلمي مادة الرياضيات في ليبيا، مع التركيز على العلاقة بين هذه الكفايات والمؤهل التربوي للمعلمين. استخدم الباحثان المنهج الوصفي الارتباطي لدراسة هذه العلاقة، حيث شمل مجتمع الدراسة جميع معلمي الرياضيات في الصفين السابع والثامن من المرحلة الإعدادية بمنطقتي أبوسليم وحي الأندلس في مدينة طرابلس، وتم اختيار عينة عشوائية ضمت 66 معلماً ومعلمة. اعتمدت الدراسة على بطاقة ملاحظة تضمنت 38 كفاءة تعليمية موزعة على أربعة مجالات رئيسية: إعداد وتخطيط الدروس، تنفيذ الدرس، اختيار الوسائل والأنشطة، والتقويم. أظهرت النتائج أن درجة توافر الكفايات التعليمية كانت بمستوى متوسط بواقع 64.2، كما كشفت الدراسة عن عدم وجود علاقة ارتباطية ذات دلالة إحصائية بين مستوى الكفايات التعليمية والمؤهل التربوي عند مستوى دلالة 0.05. بناءً على هذه النتائج، أوصى الباحثان بضرورة إعادة النظر في برامج إعداد معلمي الرياضيات في كليات ومعاهد إعداد المعلمين، مع </w:t>
      </w:r>
      <w:r w:rsidRPr="00806909">
        <w:rPr>
          <w:rFonts w:ascii="Traditional Arabic" w:hAnsi="Traditional Arabic" w:cs="Traditional Arabic"/>
          <w:sz w:val="32"/>
          <w:szCs w:val="32"/>
          <w:highlight w:val="yellow"/>
          <w:rtl/>
        </w:rPr>
        <w:lastRenderedPageBreak/>
        <w:t>العمل على تطويرها لتتلاءم مع التربية المبنية على الكفايات، بالإضافة إلى تعزيز نظام التدريب أثناء الخدمة بهدف رفع كفاءة المعلمين وتحسين أدائهم التعليمي. تدعم هذه النتائج</w:t>
      </w:r>
      <w:r w:rsidRPr="00806909">
        <w:rPr>
          <w:rFonts w:ascii="Traditional Arabic" w:hAnsi="Traditional Arabic" w:cs="Traditional Arabic" w:hint="cs"/>
          <w:sz w:val="32"/>
          <w:szCs w:val="32"/>
          <w:highlight w:val="yellow"/>
          <w:rtl/>
        </w:rPr>
        <w:t xml:space="preserve"> بشكل مباشر</w:t>
      </w:r>
      <w:r w:rsidRPr="00806909">
        <w:rPr>
          <w:rFonts w:ascii="Traditional Arabic" w:hAnsi="Traditional Arabic" w:cs="Traditional Arabic"/>
          <w:sz w:val="32"/>
          <w:szCs w:val="32"/>
          <w:highlight w:val="yellow"/>
          <w:rtl/>
        </w:rPr>
        <w:t xml:space="preserve"> الفرضية الفرعية (</w:t>
      </w:r>
      <w:r w:rsidRPr="00806909">
        <w:rPr>
          <w:rFonts w:ascii="Traditional Arabic" w:hAnsi="Traditional Arabic" w:cs="Traditional Arabic"/>
          <w:sz w:val="32"/>
          <w:szCs w:val="32"/>
          <w:highlight w:val="yellow"/>
        </w:rPr>
        <w:t>H1-1</w:t>
      </w:r>
      <w:r w:rsidRPr="00806909">
        <w:rPr>
          <w:rFonts w:ascii="Traditional Arabic" w:hAnsi="Traditional Arabic" w:cs="Traditional Arabic"/>
          <w:sz w:val="32"/>
          <w:szCs w:val="32"/>
          <w:highlight w:val="yellow"/>
          <w:rtl/>
        </w:rPr>
        <w:t>).</w:t>
      </w:r>
    </w:p>
    <w:p w14:paraId="719A56D6" w14:textId="77777777" w:rsidR="00B071D5" w:rsidRPr="00806909" w:rsidRDefault="00B071D5" w:rsidP="00B071D5">
      <w:pPr>
        <w:bidi/>
        <w:spacing w:after="200" w:line="360" w:lineRule="auto"/>
        <w:jc w:val="both"/>
        <w:rPr>
          <w:rFonts w:ascii="Traditional Arabic" w:hAnsi="Traditional Arabic" w:cs="Traditional Arabic"/>
          <w:sz w:val="32"/>
          <w:szCs w:val="32"/>
          <w:highlight w:val="yellow"/>
        </w:rPr>
      </w:pPr>
    </w:p>
    <w:p w14:paraId="6DCFE0B8" w14:textId="7C3DCFE3" w:rsidR="00B071D5" w:rsidRPr="00806909" w:rsidRDefault="00B071D5" w:rsidP="00B071D5">
      <w:pPr>
        <w:pStyle w:val="a3"/>
        <w:numPr>
          <w:ilvl w:val="0"/>
          <w:numId w:val="21"/>
        </w:numPr>
        <w:bidi/>
        <w:spacing w:after="200" w:line="360" w:lineRule="auto"/>
        <w:jc w:val="both"/>
        <w:rPr>
          <w:rFonts w:ascii="Traditional Arabic" w:hAnsi="Traditional Arabic" w:cs="Traditional Arabic"/>
          <w:b/>
          <w:bCs/>
          <w:sz w:val="32"/>
          <w:szCs w:val="32"/>
          <w:highlight w:val="yellow"/>
        </w:rPr>
      </w:pPr>
      <w:r w:rsidRPr="00806909">
        <w:rPr>
          <w:rFonts w:ascii="Traditional Arabic" w:hAnsi="Traditional Arabic" w:cs="Traditional Arabic"/>
          <w:b/>
          <w:bCs/>
          <w:sz w:val="32"/>
          <w:szCs w:val="32"/>
          <w:highlight w:val="yellow"/>
          <w:rtl/>
        </w:rPr>
        <w:t>إدارة الصف</w:t>
      </w:r>
      <w:r w:rsidRPr="00806909">
        <w:rPr>
          <w:rFonts w:ascii="Traditional Arabic" w:hAnsi="Traditional Arabic" w:cs="Traditional Arabic" w:hint="cs"/>
          <w:b/>
          <w:bCs/>
          <w:sz w:val="32"/>
          <w:szCs w:val="32"/>
          <w:highlight w:val="yellow"/>
          <w:rtl/>
        </w:rPr>
        <w:t xml:space="preserve"> </w:t>
      </w:r>
      <w:r w:rsidRPr="00806909">
        <w:rPr>
          <w:rFonts w:ascii="Traditional Arabic" w:hAnsi="Traditional Arabic" w:cs="Traditional Arabic"/>
          <w:b/>
          <w:bCs/>
          <w:sz w:val="32"/>
          <w:szCs w:val="32"/>
          <w:highlight w:val="yellow"/>
        </w:rPr>
        <w:t xml:space="preserve"> (H1-2)</w:t>
      </w:r>
    </w:p>
    <w:p w14:paraId="5AECD97F" w14:textId="63762ABD"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r w:rsidRPr="00806909">
        <w:rPr>
          <w:rFonts w:ascii="Traditional Arabic" w:hAnsi="Traditional Arabic" w:cs="Traditional Arabic"/>
          <w:sz w:val="32"/>
          <w:szCs w:val="32"/>
          <w:highlight w:val="yellow"/>
          <w:rtl/>
        </w:rPr>
        <w:t>هدفت دراسة القطاوي</w:t>
      </w:r>
      <w:r w:rsidRPr="00806909">
        <w:rPr>
          <w:rFonts w:ascii="Traditional Arabic" w:hAnsi="Traditional Arabic" w:cs="Traditional Arabic" w:hint="cs"/>
          <w:sz w:val="32"/>
          <w:szCs w:val="32"/>
          <w:highlight w:val="yellow"/>
          <w:rtl/>
        </w:rPr>
        <w:t>،</w:t>
      </w:r>
      <w:r w:rsidRPr="00806909">
        <w:rPr>
          <w:rFonts w:ascii="Traditional Arabic" w:hAnsi="Traditional Arabic" w:cs="Traditional Arabic"/>
          <w:sz w:val="32"/>
          <w:szCs w:val="32"/>
          <w:highlight w:val="yellow"/>
          <w:rtl/>
        </w:rPr>
        <w:t xml:space="preserve"> (2022) إلى تحديد الكفايات الأساسية التي يجب أن يمتلكها معلمو المنصات الإلكترونية من وجهة نظر كل من الطلبة والمعلمين في المدارس الخاصة التابعة للواء الجامعة. لتحقيق هذا الهدف، اتبع الباحث منهجًا مختلطًا استند إلى استخدام استبانتين متكاملتين، حيث ضمت الاستبانة الموجهة للمعلمين 53 فقرة موزعة على ستة محاور رئيسية، بينما احتوت استبانة الطلبة على 29 فقرة مقسمة إلى أربعة محاور. بالإضافة إلى ذلك، تم استخدام أداة المقابلة لاستكمال جمع البيانات. تم توزيع أدوات الدراسة على عينة تمثيلية شملت 100 معلم ومعلمة و200 طالب وطالبة، مع التأكد من صحة الأدوات وثباتها لضمان موثوقية النتائج. كشفت نتائج الدراسة عن وجود توافق عالٍ بين آراء الطلبة والمعلمين بخصوص الكفايات الضرورية لمعلمي المنصات الإلكترونية، حيث سجلت المتوسطات الحسابية لجميع مجالات استبانة المعلمين تقييمات مرتفعة من كلا المجموعتين. بناءً على هذه النتائج، أوصت الدراسة بضرورة عقد برامج تدريبية وورش عمل دورية تستهدف تطوير مهارات ومعارف المعلمين التقنية والتربوية المتعلقة باستخدام المنصات التعليمية، مع التركيز على تعزيز فهمهم لكيفية الاستفادة القصوى من هذه المنصات في العملية التعليمية. كما أكدت الدراسة على أهمية إجراء بحوث مستقبلية تركز على </w:t>
      </w:r>
      <w:r w:rsidRPr="00806909">
        <w:rPr>
          <w:rFonts w:ascii="Traditional Arabic" w:hAnsi="Traditional Arabic" w:cs="Traditional Arabic"/>
          <w:sz w:val="32"/>
          <w:szCs w:val="32"/>
          <w:highlight w:val="yellow"/>
          <w:rtl/>
        </w:rPr>
        <w:lastRenderedPageBreak/>
        <w:t>تقييم وتطوير استخدام المنصات التعليمية الإلكترونية في مراحل التعليم الأساسية والثانوية في الأردن. تدعم هذه النتائج الفرضية الفرعية (</w:t>
      </w:r>
      <w:r w:rsidRPr="00806909">
        <w:rPr>
          <w:rFonts w:ascii="Traditional Arabic" w:hAnsi="Traditional Arabic" w:cs="Traditional Arabic"/>
          <w:sz w:val="32"/>
          <w:szCs w:val="32"/>
          <w:highlight w:val="yellow"/>
        </w:rPr>
        <w:t>H1-2</w:t>
      </w:r>
      <w:r w:rsidRPr="00806909">
        <w:rPr>
          <w:rFonts w:ascii="Traditional Arabic" w:hAnsi="Traditional Arabic" w:cs="Traditional Arabic"/>
          <w:sz w:val="32"/>
          <w:szCs w:val="32"/>
          <w:highlight w:val="yellow"/>
          <w:rtl/>
        </w:rPr>
        <w:t>).</w:t>
      </w:r>
    </w:p>
    <w:p w14:paraId="4CBF8342" w14:textId="77777777" w:rsidR="00B071D5" w:rsidRPr="00806909" w:rsidRDefault="00B071D5" w:rsidP="00B071D5">
      <w:pPr>
        <w:bidi/>
        <w:spacing w:after="200" w:line="360" w:lineRule="auto"/>
        <w:jc w:val="both"/>
        <w:rPr>
          <w:rFonts w:ascii="Traditional Arabic" w:hAnsi="Traditional Arabic" w:cs="Traditional Arabic"/>
          <w:sz w:val="32"/>
          <w:szCs w:val="32"/>
          <w:highlight w:val="yellow"/>
        </w:rPr>
      </w:pPr>
    </w:p>
    <w:p w14:paraId="4B60B122" w14:textId="6A1B4F58" w:rsidR="00B071D5" w:rsidRPr="00806909" w:rsidRDefault="00B071D5" w:rsidP="00B071D5">
      <w:pPr>
        <w:pStyle w:val="a3"/>
        <w:numPr>
          <w:ilvl w:val="0"/>
          <w:numId w:val="21"/>
        </w:numPr>
        <w:bidi/>
        <w:spacing w:after="200" w:line="360" w:lineRule="auto"/>
        <w:jc w:val="both"/>
        <w:rPr>
          <w:rFonts w:ascii="Traditional Arabic" w:hAnsi="Traditional Arabic" w:cs="Traditional Arabic"/>
          <w:b/>
          <w:bCs/>
          <w:sz w:val="32"/>
          <w:szCs w:val="32"/>
          <w:highlight w:val="yellow"/>
        </w:rPr>
      </w:pPr>
      <w:r w:rsidRPr="00806909">
        <w:rPr>
          <w:rFonts w:ascii="Traditional Arabic" w:hAnsi="Traditional Arabic" w:cs="Traditional Arabic"/>
          <w:b/>
          <w:bCs/>
          <w:sz w:val="32"/>
          <w:szCs w:val="32"/>
          <w:highlight w:val="yellow"/>
          <w:rtl/>
        </w:rPr>
        <w:t>التقويم التعليمي</w:t>
      </w:r>
      <w:r w:rsidRPr="00806909">
        <w:rPr>
          <w:rFonts w:ascii="Traditional Arabic" w:hAnsi="Traditional Arabic" w:cs="Traditional Arabic" w:hint="cs"/>
          <w:b/>
          <w:bCs/>
          <w:sz w:val="32"/>
          <w:szCs w:val="32"/>
          <w:highlight w:val="yellow"/>
          <w:rtl/>
        </w:rPr>
        <w:t xml:space="preserve"> </w:t>
      </w:r>
      <w:r w:rsidRPr="00806909">
        <w:rPr>
          <w:rFonts w:ascii="Traditional Arabic" w:hAnsi="Traditional Arabic" w:cs="Traditional Arabic"/>
          <w:b/>
          <w:bCs/>
          <w:sz w:val="32"/>
          <w:szCs w:val="32"/>
          <w:highlight w:val="yellow"/>
        </w:rPr>
        <w:t xml:space="preserve"> (H1-3)</w:t>
      </w:r>
    </w:p>
    <w:p w14:paraId="57783094" w14:textId="47528042"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r w:rsidRPr="00806909">
        <w:rPr>
          <w:rFonts w:ascii="Traditional Arabic" w:hAnsi="Traditional Arabic" w:cs="Traditional Arabic"/>
          <w:sz w:val="32"/>
          <w:szCs w:val="32"/>
          <w:highlight w:val="yellow"/>
          <w:rtl/>
        </w:rPr>
        <w:t>هدفت دراسة الجراح وأبو عاشور</w:t>
      </w:r>
      <w:r w:rsidRPr="00806909">
        <w:rPr>
          <w:rFonts w:ascii="Traditional Arabic" w:hAnsi="Traditional Arabic" w:cs="Traditional Arabic" w:hint="cs"/>
          <w:sz w:val="32"/>
          <w:szCs w:val="32"/>
          <w:highlight w:val="yellow"/>
          <w:rtl/>
        </w:rPr>
        <w:t>،</w:t>
      </w:r>
      <w:r w:rsidRPr="00806909">
        <w:rPr>
          <w:rFonts w:ascii="Traditional Arabic" w:hAnsi="Traditional Arabic" w:cs="Traditional Arabic"/>
          <w:sz w:val="32"/>
          <w:szCs w:val="32"/>
          <w:highlight w:val="yellow"/>
          <w:rtl/>
        </w:rPr>
        <w:t xml:space="preserve"> (2021) إلى استكشاف أثر فاعلية البرامج التدريبية على تحسين أداء المعلمين الجدد، بالإضافة إلى الكشف عن الفروق في تقديرات فاعلية هذه البرامج وأداء المعلمين بناءً على متغيرات الجنس، والمؤهل العلمي، والمسمى الوظيفي، مع دراسة العلاقة بين فاعلية البرامج التدريبية وأداء المعلمين الجدد. اعتمد الباحثان المنهج الوصفي باستخدام أسلوب المسح، حيث تكونت عينة الدراسة من 500 مشارك من المعلمين والمشرفين والمديرين في مدارس محافظة إربد، تم اختيارهم بطريقة عشوائية بسيطة. اشتملت أداة الدراسة على جزأين: الجزء الأول قيّم فاعلية البرامج التدريبية من خلال 46 فقرة موزعة على أربعة مجالات، والجزء الثاني قيّم أداء المعلمين الجدد من خلال 36 فقرة أيضاً موزعة على أربعة مجالات. كشفت النتائج أن فاعلية البرامج التدريبية قُدرت بدرجة مرتفعة من قبل المشاركين، مع وجود فروق ذات دلالة إحصائية تعزى لمتغير الجنس لصالح الإناث، بينما لم تظهر فروق ذات دلالة بالنسبة للمؤهل العلمي أو المسمى الوظيفي. أما أداء المعلمين الجدد فكان مرتفعاً أيضاً، مع وجود فروق دالة إحصائياً تعزى للمؤهل العلمي لصالح حملة البكالوريوس، دون فروق ذات دلالة تعزى للجنس أو المسمى الوظيفي. كما أظهرت الدراسة وجود علاقة إيجابية ذات دلالة إحصائية بين فاعلية البرامج التدريبية وأداء المعلمين الجدد. تدعم هذه النتائج الفرضية الفرعية (</w:t>
      </w:r>
      <w:r w:rsidRPr="00806909">
        <w:rPr>
          <w:rFonts w:ascii="Traditional Arabic" w:hAnsi="Traditional Arabic" w:cs="Traditional Arabic"/>
          <w:sz w:val="32"/>
          <w:szCs w:val="32"/>
          <w:highlight w:val="yellow"/>
        </w:rPr>
        <w:t>H1-3</w:t>
      </w:r>
      <w:r w:rsidRPr="00806909">
        <w:rPr>
          <w:rFonts w:ascii="Traditional Arabic" w:hAnsi="Traditional Arabic" w:cs="Traditional Arabic"/>
          <w:sz w:val="32"/>
          <w:szCs w:val="32"/>
          <w:highlight w:val="yellow"/>
          <w:rtl/>
        </w:rPr>
        <w:t>).</w:t>
      </w:r>
    </w:p>
    <w:p w14:paraId="75207FE2" w14:textId="77777777" w:rsidR="00B071D5" w:rsidRPr="00806909" w:rsidRDefault="00B071D5" w:rsidP="00B071D5">
      <w:pPr>
        <w:bidi/>
        <w:spacing w:after="200" w:line="360" w:lineRule="auto"/>
        <w:jc w:val="both"/>
        <w:rPr>
          <w:rFonts w:ascii="Traditional Arabic" w:hAnsi="Traditional Arabic" w:cs="Traditional Arabic"/>
          <w:sz w:val="32"/>
          <w:szCs w:val="32"/>
          <w:highlight w:val="yellow"/>
        </w:rPr>
      </w:pPr>
    </w:p>
    <w:p w14:paraId="38EC85B1" w14:textId="7AD7068C" w:rsidR="00B071D5" w:rsidRPr="00806909" w:rsidRDefault="00B071D5" w:rsidP="00B071D5">
      <w:pPr>
        <w:pStyle w:val="a3"/>
        <w:numPr>
          <w:ilvl w:val="0"/>
          <w:numId w:val="21"/>
        </w:numPr>
        <w:bidi/>
        <w:spacing w:after="200" w:line="360" w:lineRule="auto"/>
        <w:jc w:val="both"/>
        <w:rPr>
          <w:rFonts w:ascii="Traditional Arabic" w:hAnsi="Traditional Arabic" w:cs="Traditional Arabic"/>
          <w:b/>
          <w:bCs/>
          <w:sz w:val="32"/>
          <w:szCs w:val="32"/>
          <w:highlight w:val="yellow"/>
        </w:rPr>
      </w:pPr>
      <w:r w:rsidRPr="00806909">
        <w:rPr>
          <w:rFonts w:ascii="Traditional Arabic" w:hAnsi="Traditional Arabic" w:cs="Traditional Arabic"/>
          <w:sz w:val="32"/>
          <w:szCs w:val="32"/>
          <w:highlight w:val="yellow"/>
          <w:rtl/>
        </w:rPr>
        <w:lastRenderedPageBreak/>
        <w:t>ا</w:t>
      </w:r>
      <w:r w:rsidRPr="00806909">
        <w:rPr>
          <w:rFonts w:ascii="Traditional Arabic" w:hAnsi="Traditional Arabic" w:cs="Traditional Arabic"/>
          <w:b/>
          <w:bCs/>
          <w:sz w:val="32"/>
          <w:szCs w:val="32"/>
          <w:highlight w:val="yellow"/>
          <w:rtl/>
        </w:rPr>
        <w:t>لتواصل والتفاعل مع الطلاب</w:t>
      </w:r>
      <w:r w:rsidRPr="00806909">
        <w:rPr>
          <w:rFonts w:ascii="Traditional Arabic" w:hAnsi="Traditional Arabic" w:cs="Traditional Arabic" w:hint="cs"/>
          <w:b/>
          <w:bCs/>
          <w:sz w:val="32"/>
          <w:szCs w:val="32"/>
          <w:highlight w:val="yellow"/>
          <w:rtl/>
        </w:rPr>
        <w:t xml:space="preserve"> </w:t>
      </w:r>
      <w:r w:rsidRPr="00806909">
        <w:rPr>
          <w:rFonts w:ascii="Traditional Arabic" w:hAnsi="Traditional Arabic" w:cs="Traditional Arabic"/>
          <w:b/>
          <w:bCs/>
          <w:sz w:val="32"/>
          <w:szCs w:val="32"/>
          <w:highlight w:val="yellow"/>
        </w:rPr>
        <w:t xml:space="preserve"> (H1-4)</w:t>
      </w:r>
    </w:p>
    <w:p w14:paraId="64D1AEAA" w14:textId="430F3786" w:rsidR="00B071D5" w:rsidRPr="00806909" w:rsidRDefault="00B071D5" w:rsidP="00B071D5">
      <w:pPr>
        <w:bidi/>
        <w:spacing w:after="200" w:line="360" w:lineRule="auto"/>
        <w:jc w:val="both"/>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هدفت دراسة</w:t>
      </w:r>
      <w:r w:rsidRPr="00806909">
        <w:rPr>
          <w:rFonts w:ascii="Traditional Arabic" w:hAnsi="Traditional Arabic" w:cs="Traditional Arabic"/>
          <w:sz w:val="32"/>
          <w:szCs w:val="32"/>
          <w:highlight w:val="yellow"/>
        </w:rPr>
        <w:t xml:space="preserve"> Alsamiri</w:t>
      </w:r>
      <w:r w:rsidRPr="00806909">
        <w:rPr>
          <w:rFonts w:ascii="Traditional Arabic" w:hAnsi="Traditional Arabic" w:cs="Traditional Arabic"/>
          <w:sz w:val="32"/>
          <w:szCs w:val="32"/>
          <w:highlight w:val="yellow"/>
          <w:lang w:bidi="ar-AE"/>
        </w:rPr>
        <w:t>,</w:t>
      </w:r>
      <w:r w:rsidRPr="00806909">
        <w:rPr>
          <w:rFonts w:ascii="Traditional Arabic" w:hAnsi="Traditional Arabic" w:cs="Traditional Arabic"/>
          <w:sz w:val="32"/>
          <w:szCs w:val="32"/>
          <w:highlight w:val="yellow"/>
        </w:rPr>
        <w:t xml:space="preserve"> (2024) </w:t>
      </w:r>
      <w:r w:rsidRPr="00806909">
        <w:rPr>
          <w:rFonts w:ascii="Traditional Arabic" w:hAnsi="Traditional Arabic" w:cs="Traditional Arabic"/>
          <w:sz w:val="32"/>
          <w:szCs w:val="32"/>
          <w:highlight w:val="yellow"/>
          <w:rtl/>
        </w:rPr>
        <w:t>إلى كفاءة معلمي المرحلة الابتدائية في المملكة العربية السعودية في التعرف على الطلاب الموهوبين ذوي صعوبات التعلم ودعمهم. هدفت الدراسة إلى الإجابة عن سؤالين رئيسيين: كيف يدرك المعلمون أثر التنمية المهنية في رفع وعيهم بهذه الفئة من الطلاب؟ وكيف يُقيِّمون التحديات الأكاديمية التي عالجتها ورش العمل التي نُفذت من خلال مجموعات تعاونية لمناقشة احتياجات الطلبة؟ وقد استخدمت الدراسة المنهج النوعي من خلال إجراء مقابلات متعمقة مع عشرة معلمين معتمدين في مدينة المدينة المنورة. كشفت النتائج عن محورين رئيسيين: الأول يتمثل في أهمية التنمية المهنية في تعزيز وعي المعلمين بخصائص الطلبة الموهوبين من ذوي صعوبات التعلم، مع التأكيد على ضرورة التدريب المستمر والتعاون المهني؛ أما المحور الثاني فيبرز أهمية ورش العمل التعاونية في دعم التبادل المهني بين المعلمين، والتعامل الفعّال مع الفروق الفردية لدى الطلبة. وخلصت الدراسة إلى أن التنمية المهنية المستمرة والتعاون بين المعلمين يشكلان ركيزة أساسية لتحسين كفاءتهم في التعامل مع الطلاب ذوي الاحتياجات التعليمية الخاصة ذات الطبيعة المزدوجة، كما أوصت الدراسة بتعزيز برامج إعداد المعلمين وتطوير سياسات تعليمية شاملة تستوعب الفئة الاستثنائي</w:t>
      </w:r>
      <w:r w:rsidRPr="00806909">
        <w:rPr>
          <w:highlight w:val="yellow"/>
          <w:rtl/>
        </w:rPr>
        <w:t xml:space="preserve"> </w:t>
      </w:r>
      <w:r w:rsidRPr="00806909">
        <w:rPr>
          <w:rFonts w:ascii="Traditional Arabic" w:hAnsi="Traditional Arabic" w:cs="Traditional Arabic"/>
          <w:sz w:val="32"/>
          <w:szCs w:val="32"/>
          <w:highlight w:val="yellow"/>
          <w:rtl/>
        </w:rPr>
        <w:t>ة "الموهوب وصاحب صعوبة التعلم" (</w:t>
      </w:r>
      <w:r w:rsidRPr="00806909">
        <w:rPr>
          <w:rFonts w:ascii="Traditional Arabic" w:hAnsi="Traditional Arabic" w:cs="Traditional Arabic"/>
          <w:sz w:val="32"/>
          <w:szCs w:val="32"/>
          <w:highlight w:val="yellow"/>
        </w:rPr>
        <w:t>twice-exceptional learners</w:t>
      </w:r>
      <w:r w:rsidRPr="00806909">
        <w:rPr>
          <w:rFonts w:ascii="Traditional Arabic" w:hAnsi="Traditional Arabic" w:cs="Traditional Arabic"/>
          <w:sz w:val="32"/>
          <w:szCs w:val="32"/>
          <w:highlight w:val="yellow"/>
          <w:rtl/>
        </w:rPr>
        <w:t>). تدعم هذه النتائج الفرضية الفرعية (</w:t>
      </w:r>
      <w:r w:rsidRPr="00806909">
        <w:rPr>
          <w:rFonts w:ascii="Traditional Arabic" w:hAnsi="Traditional Arabic" w:cs="Traditional Arabic"/>
          <w:sz w:val="32"/>
          <w:szCs w:val="32"/>
          <w:highlight w:val="yellow"/>
        </w:rPr>
        <w:t>H1-4</w:t>
      </w:r>
      <w:r w:rsidRPr="00806909">
        <w:rPr>
          <w:rFonts w:ascii="Traditional Arabic" w:hAnsi="Traditional Arabic" w:cs="Traditional Arabic"/>
          <w:sz w:val="32"/>
          <w:szCs w:val="32"/>
          <w:highlight w:val="yellow"/>
          <w:rtl/>
        </w:rPr>
        <w:t>).</w:t>
      </w:r>
    </w:p>
    <w:p w14:paraId="5B26A804" w14:textId="26231608"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p>
    <w:p w14:paraId="1F9B1D0D" w14:textId="77777777"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p>
    <w:p w14:paraId="1CB63199" w14:textId="77777777"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p>
    <w:p w14:paraId="14998510" w14:textId="77777777" w:rsidR="00B071D5" w:rsidRPr="00806909" w:rsidRDefault="00B071D5" w:rsidP="00B071D5">
      <w:pPr>
        <w:bidi/>
        <w:spacing w:after="200" w:line="360" w:lineRule="auto"/>
        <w:jc w:val="both"/>
        <w:rPr>
          <w:rFonts w:ascii="Traditional Arabic" w:hAnsi="Traditional Arabic" w:cs="Traditional Arabic"/>
          <w:sz w:val="32"/>
          <w:szCs w:val="32"/>
          <w:highlight w:val="yellow"/>
        </w:rPr>
      </w:pPr>
    </w:p>
    <w:p w14:paraId="75088FBF" w14:textId="3CBE0668" w:rsidR="00B071D5" w:rsidRPr="00806909" w:rsidRDefault="00B071D5" w:rsidP="00B071D5">
      <w:pPr>
        <w:bidi/>
        <w:spacing w:after="200" w:line="360" w:lineRule="auto"/>
        <w:jc w:val="both"/>
        <w:rPr>
          <w:rFonts w:ascii="Traditional Arabic" w:hAnsi="Traditional Arabic" w:cs="Traditional Arabic"/>
          <w:b/>
          <w:bCs/>
          <w:sz w:val="32"/>
          <w:szCs w:val="32"/>
          <w:highlight w:val="yellow"/>
        </w:rPr>
      </w:pPr>
      <w:r w:rsidRPr="00806909">
        <w:rPr>
          <w:rFonts w:ascii="Traditional Arabic" w:hAnsi="Traditional Arabic" w:cs="Traditional Arabic" w:hint="cs"/>
          <w:b/>
          <w:bCs/>
          <w:sz w:val="32"/>
          <w:szCs w:val="32"/>
          <w:highlight w:val="yellow"/>
          <w:rtl/>
        </w:rPr>
        <w:lastRenderedPageBreak/>
        <w:t xml:space="preserve">ثالثا: </w:t>
      </w:r>
      <w:r w:rsidRPr="00806909">
        <w:rPr>
          <w:rFonts w:ascii="Traditional Arabic" w:hAnsi="Traditional Arabic" w:cs="Traditional Arabic"/>
          <w:b/>
          <w:bCs/>
          <w:sz w:val="32"/>
          <w:szCs w:val="32"/>
          <w:highlight w:val="yellow"/>
          <w:rtl/>
        </w:rPr>
        <w:t>الدراسات المتعلقة بتأثير عدد مشاركات المعلمين والمتغيرات الديموغرافية</w:t>
      </w:r>
    </w:p>
    <w:p w14:paraId="647F7A9C" w14:textId="46C8C785" w:rsidR="00B071D5" w:rsidRPr="00806909" w:rsidRDefault="00B071D5" w:rsidP="00B071D5">
      <w:pPr>
        <w:pStyle w:val="a3"/>
        <w:numPr>
          <w:ilvl w:val="0"/>
          <w:numId w:val="21"/>
        </w:numPr>
        <w:bidi/>
        <w:spacing w:after="200" w:line="360" w:lineRule="auto"/>
        <w:jc w:val="both"/>
        <w:rPr>
          <w:rFonts w:ascii="Traditional Arabic" w:hAnsi="Traditional Arabic" w:cs="Traditional Arabic"/>
          <w:b/>
          <w:bCs/>
          <w:sz w:val="32"/>
          <w:szCs w:val="32"/>
          <w:highlight w:val="yellow"/>
        </w:rPr>
      </w:pPr>
      <w:r w:rsidRPr="00806909">
        <w:rPr>
          <w:rFonts w:ascii="Traditional Arabic" w:hAnsi="Traditional Arabic" w:cs="Traditional Arabic"/>
          <w:b/>
          <w:bCs/>
          <w:sz w:val="32"/>
          <w:szCs w:val="32"/>
          <w:highlight w:val="yellow"/>
          <w:rtl/>
        </w:rPr>
        <w:t>عدد المشاركات في برامج التنمية المهنية</w:t>
      </w:r>
      <w:r w:rsidRPr="00806909">
        <w:rPr>
          <w:rFonts w:ascii="Traditional Arabic" w:hAnsi="Traditional Arabic" w:cs="Traditional Arabic" w:hint="cs"/>
          <w:b/>
          <w:bCs/>
          <w:sz w:val="32"/>
          <w:szCs w:val="32"/>
          <w:highlight w:val="yellow"/>
          <w:rtl/>
        </w:rPr>
        <w:t xml:space="preserve"> </w:t>
      </w:r>
      <w:r w:rsidRPr="00806909">
        <w:rPr>
          <w:rFonts w:ascii="Traditional Arabic" w:hAnsi="Traditional Arabic" w:cs="Traditional Arabic"/>
          <w:b/>
          <w:bCs/>
          <w:sz w:val="32"/>
          <w:szCs w:val="32"/>
          <w:highlight w:val="yellow"/>
        </w:rPr>
        <w:t xml:space="preserve"> (H1-5)</w:t>
      </w:r>
    </w:p>
    <w:p w14:paraId="098FA5FD" w14:textId="74E5ADC2" w:rsidR="00B071D5" w:rsidRPr="00806909" w:rsidRDefault="00B071D5" w:rsidP="00B071D5">
      <w:pPr>
        <w:bidi/>
        <w:spacing w:after="200" w:line="360" w:lineRule="auto"/>
        <w:jc w:val="both"/>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قدمت دراسة</w:t>
      </w:r>
      <w:r w:rsidRPr="00806909">
        <w:rPr>
          <w:rFonts w:ascii="Traditional Arabic" w:hAnsi="Traditional Arabic" w:cs="Traditional Arabic"/>
          <w:sz w:val="32"/>
          <w:szCs w:val="32"/>
          <w:highlight w:val="yellow"/>
        </w:rPr>
        <w:t xml:space="preserve"> Jamal et al.</w:t>
      </w:r>
      <w:r w:rsidR="00F7398F" w:rsidRPr="00806909">
        <w:rPr>
          <w:rFonts w:ascii="Traditional Arabic" w:hAnsi="Traditional Arabic" w:cs="Traditional Arabic"/>
          <w:sz w:val="32"/>
          <w:szCs w:val="32"/>
          <w:highlight w:val="yellow"/>
        </w:rPr>
        <w:t>,</w:t>
      </w:r>
      <w:r w:rsidRPr="00806909">
        <w:rPr>
          <w:rFonts w:ascii="Traditional Arabic" w:hAnsi="Traditional Arabic" w:cs="Traditional Arabic"/>
          <w:sz w:val="32"/>
          <w:szCs w:val="32"/>
          <w:highlight w:val="yellow"/>
        </w:rPr>
        <w:t xml:space="preserve"> (2023) </w:t>
      </w:r>
      <w:r w:rsidRPr="00806909">
        <w:rPr>
          <w:rFonts w:ascii="Traditional Arabic" w:hAnsi="Traditional Arabic" w:cs="Traditional Arabic"/>
          <w:sz w:val="32"/>
          <w:szCs w:val="32"/>
          <w:highlight w:val="yellow"/>
          <w:rtl/>
        </w:rPr>
        <w:t>استكشافًا لتأثير برامج التطوير المهني على معلمي التعليم الأساسي في المدارس الحكومية، حيث شملت عينة البحث 150 معلماً ومعلّمة مقسمة بالتساوي بين الذكور والإناث. تم اختيار المشاركين عشوائياً، واستخدم الباحثون استبياناً متكاملاً مكوَّناً من ستة محاور رئيسية معتمدًا على مقياس خماسي لتقييم الفروق في الكفاءات المهنية. جاءت نتائج الدراسة لتؤكد وجود فروق ذات دلالة إحصائية بين المعلمين، مشيرةً إلى الدور الحيوي الذي تلعبه برامج التنمية المهنية في تعزيز مهارات وكفاءات المعلمين داخل البيئة التعليمية. وتم التحقق من موثوقية الأداة باستخدام اختبار كرونباخ ألفا، مما يدل على مستوى جيد من الدقة والثبات في جمع البيانات وتحليلها، مع تطبيق الإحصاء الاستدلالي لدعم النتائج. تدعم هذه النتائج الفرضية (</w:t>
      </w:r>
      <w:r w:rsidRPr="00806909">
        <w:rPr>
          <w:rFonts w:ascii="Traditional Arabic" w:hAnsi="Traditional Arabic" w:cs="Traditional Arabic"/>
          <w:sz w:val="32"/>
          <w:szCs w:val="32"/>
          <w:highlight w:val="yellow"/>
        </w:rPr>
        <w:t>H1-5</w:t>
      </w:r>
      <w:r w:rsidRPr="00806909">
        <w:rPr>
          <w:rFonts w:ascii="Traditional Arabic" w:hAnsi="Traditional Arabic" w:cs="Traditional Arabic"/>
          <w:sz w:val="32"/>
          <w:szCs w:val="32"/>
          <w:highlight w:val="yellow"/>
          <w:rtl/>
        </w:rPr>
        <w:t>).</w:t>
      </w:r>
    </w:p>
    <w:p w14:paraId="23940508" w14:textId="77777777"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p>
    <w:p w14:paraId="2A2A668F" w14:textId="68F76065" w:rsidR="00B071D5" w:rsidRPr="00806909" w:rsidRDefault="00B071D5" w:rsidP="00B071D5">
      <w:pPr>
        <w:pStyle w:val="a3"/>
        <w:numPr>
          <w:ilvl w:val="0"/>
          <w:numId w:val="21"/>
        </w:numPr>
        <w:bidi/>
        <w:rPr>
          <w:rFonts w:ascii="Traditional Arabic" w:hAnsi="Traditional Arabic" w:cs="Traditional Arabic"/>
          <w:b/>
          <w:bCs/>
          <w:sz w:val="32"/>
          <w:szCs w:val="32"/>
          <w:highlight w:val="yellow"/>
        </w:rPr>
      </w:pPr>
      <w:r w:rsidRPr="00806909">
        <w:rPr>
          <w:rFonts w:ascii="Traditional Arabic" w:hAnsi="Traditional Arabic" w:cs="Traditional Arabic"/>
          <w:b/>
          <w:bCs/>
          <w:sz w:val="32"/>
          <w:szCs w:val="32"/>
          <w:highlight w:val="yellow"/>
          <w:rtl/>
        </w:rPr>
        <w:t>المتغيرات الديموغرافية (الجنس، سنوات الخبرة، المؤهل العلمي</w:t>
      </w:r>
      <w:r w:rsidRPr="00806909">
        <w:rPr>
          <w:rFonts w:ascii="Traditional Arabic" w:hAnsi="Traditional Arabic" w:cs="Traditional Arabic"/>
          <w:b/>
          <w:bCs/>
          <w:sz w:val="32"/>
          <w:szCs w:val="32"/>
          <w:highlight w:val="yellow"/>
        </w:rPr>
        <w:t xml:space="preserve"> (H1-6)</w:t>
      </w:r>
    </w:p>
    <w:p w14:paraId="2C88398E" w14:textId="2A47E77C" w:rsidR="00B071D5" w:rsidRPr="00806909" w:rsidRDefault="00B071D5" w:rsidP="00B071D5">
      <w:pPr>
        <w:bidi/>
        <w:spacing w:after="200" w:line="360" w:lineRule="auto"/>
        <w:jc w:val="both"/>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استكشفت دراسة</w:t>
      </w:r>
      <w:r w:rsidRPr="00806909">
        <w:rPr>
          <w:rFonts w:ascii="Traditional Arabic" w:hAnsi="Traditional Arabic" w:cs="Traditional Arabic"/>
          <w:sz w:val="32"/>
          <w:szCs w:val="32"/>
          <w:highlight w:val="yellow"/>
        </w:rPr>
        <w:t xml:space="preserve"> Alshahrani and Abu-Alghayth</w:t>
      </w:r>
      <w:r w:rsidR="00F7398F" w:rsidRPr="00806909">
        <w:rPr>
          <w:rFonts w:ascii="Traditional Arabic" w:hAnsi="Traditional Arabic" w:cs="Traditional Arabic"/>
          <w:sz w:val="32"/>
          <w:szCs w:val="32"/>
          <w:highlight w:val="yellow"/>
        </w:rPr>
        <w:t>,</w:t>
      </w:r>
      <w:r w:rsidRPr="00806909">
        <w:rPr>
          <w:rFonts w:ascii="Traditional Arabic" w:hAnsi="Traditional Arabic" w:cs="Traditional Arabic"/>
          <w:sz w:val="32"/>
          <w:szCs w:val="32"/>
          <w:highlight w:val="yellow"/>
        </w:rPr>
        <w:t xml:space="preserve"> (2023) </w:t>
      </w:r>
      <w:r w:rsidRPr="00806909">
        <w:rPr>
          <w:rFonts w:ascii="Traditional Arabic" w:hAnsi="Traditional Arabic" w:cs="Traditional Arabic"/>
          <w:sz w:val="32"/>
          <w:szCs w:val="32"/>
          <w:highlight w:val="yellow"/>
          <w:rtl/>
        </w:rPr>
        <w:t xml:space="preserve">موقف المعلمين تجاه توفر برامج التنمية المهنية الخاصة بالتعليم الشامل في مدارس المرحلة الابتدائية بالمملكة العربية السعودية. كانت التنمية المهنية للمعلمين تعتبر من العوامل الأساسية لتنفيذ التعليم الشامل ورفع جودة مخرجات الخدمات التعليمية. اتبع الباحثان المنهج المختلط الاستكشافي المتسلسل، حيث استخدما الاستبيانات والمقابلات كأدوات لجمع البيانات. شارك في الجزء الكمي من الدراسة 331 معلماً من خلال تعبئة استبانة البحث، بينما شارك 9 معلمين في الجزء النوعي من خلال إجراء مقابلات شخصية. كشفت </w:t>
      </w:r>
      <w:r w:rsidRPr="00806909">
        <w:rPr>
          <w:rFonts w:ascii="Traditional Arabic" w:hAnsi="Traditional Arabic" w:cs="Traditional Arabic"/>
          <w:sz w:val="32"/>
          <w:szCs w:val="32"/>
          <w:highlight w:val="yellow"/>
          <w:rtl/>
        </w:rPr>
        <w:lastRenderedPageBreak/>
        <w:t>نتائج الدراسة عن وجود نقص في برامج التنمية المهنية المستمرة والتدريب الفعلي، حيث أشار المشاركون إلى أن التدريب المسبق للخدمة كان يعتمد بشكل كبير على الجانب النظري مع قصر فترات التطبيق العملي، مما أدى إلى معاناة المعلمين في التعامل مع الطلاب داخل المدارس. وبالمثل، اعتبر التدريب أثناء الخدمة غير كافٍ وغير ملبي للاحتياجات الفعلية للمعلمين في ميدان التعليم. وأكدت الدراسة على الحاجة الملحة لتطوير برامج تدريبية مستمرة وفعالة تدعم المعلمين في تطبيق مبادئ التعليم الشامل بنجاح. تعكس هذه النتائج أهمية الأخذ بعين الاعتبار الفروق الديموغرافية وتأثيرها في تنمية كفاءة المعلمين، داعمة الفرضية (</w:t>
      </w:r>
      <w:r w:rsidRPr="00806909">
        <w:rPr>
          <w:rFonts w:ascii="Traditional Arabic" w:hAnsi="Traditional Arabic" w:cs="Traditional Arabic"/>
          <w:sz w:val="32"/>
          <w:szCs w:val="32"/>
          <w:highlight w:val="yellow"/>
        </w:rPr>
        <w:t>H1-6</w:t>
      </w:r>
      <w:r w:rsidRPr="00806909">
        <w:rPr>
          <w:rFonts w:ascii="Traditional Arabic" w:hAnsi="Traditional Arabic" w:cs="Traditional Arabic"/>
          <w:sz w:val="32"/>
          <w:szCs w:val="32"/>
          <w:highlight w:val="yellow"/>
          <w:rtl/>
        </w:rPr>
        <w:t>).</w:t>
      </w:r>
    </w:p>
    <w:p w14:paraId="1BAAF2CA" w14:textId="77777777"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p>
    <w:p w14:paraId="0114D71A" w14:textId="23884B34" w:rsidR="00B071D5" w:rsidRPr="00806909" w:rsidRDefault="00B071D5" w:rsidP="00B071D5">
      <w:pPr>
        <w:bidi/>
        <w:spacing w:after="200" w:line="360" w:lineRule="auto"/>
        <w:jc w:val="both"/>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بالإضافة، تناولت دراسة</w:t>
      </w:r>
      <w:r w:rsidRPr="00806909">
        <w:rPr>
          <w:rFonts w:ascii="Traditional Arabic" w:hAnsi="Traditional Arabic" w:cs="Traditional Arabic"/>
          <w:sz w:val="32"/>
          <w:szCs w:val="32"/>
          <w:highlight w:val="yellow"/>
        </w:rPr>
        <w:t xml:space="preserve"> Alamri</w:t>
      </w:r>
      <w:r w:rsidR="00F7398F" w:rsidRPr="00806909">
        <w:rPr>
          <w:rFonts w:ascii="Traditional Arabic" w:hAnsi="Traditional Arabic" w:cs="Traditional Arabic"/>
          <w:sz w:val="32"/>
          <w:szCs w:val="32"/>
          <w:highlight w:val="yellow"/>
        </w:rPr>
        <w:t>,</w:t>
      </w:r>
      <w:r w:rsidRPr="00806909">
        <w:rPr>
          <w:rFonts w:ascii="Traditional Arabic" w:hAnsi="Traditional Arabic" w:cs="Traditional Arabic"/>
          <w:sz w:val="32"/>
          <w:szCs w:val="32"/>
          <w:highlight w:val="yellow"/>
        </w:rPr>
        <w:t xml:space="preserve"> (2022) </w:t>
      </w:r>
      <w:r w:rsidRPr="00806909">
        <w:rPr>
          <w:rFonts w:ascii="Traditional Arabic" w:hAnsi="Traditional Arabic" w:cs="Traditional Arabic"/>
          <w:sz w:val="32"/>
          <w:szCs w:val="32"/>
          <w:highlight w:val="yellow"/>
          <w:rtl/>
        </w:rPr>
        <w:t>موضوع التنمية المهنية لمعلمي المرحلة الابتدائية في المملكة العربية السعودية، مؤكدة أن جودة المعلمين تُعد من أبرز العوامل المؤثرة في نجاح العملية التعليمية، متقدمة على السياسات التعليمية والنظم الثقافية والاجتماعية. استهدفت الدراسة تحليل أثر التنمية المهنية المستمرة على تعزيز الكفاءة الذاتية لدى المعلمين وانعكاس ذلك إيجابًا على ممارساتهم المهنية، كتحسين تقديم المحتوى، واستخدام الموارد التعليمية، وإدارة الصف والوقت، ورفع نتائج تعلم الطلاب. كما بحثت الدراسة المعوقات التي تحد من مشاركة المعلمين في البرامج التدريبية، وبيّنت أنواع التنمية المهنية المتاحة حاليًا في السعودية، ومدى ملاءمتها لاحتياجات المعلمين. اعتمدت الدراسة على استبيانات ومقابلات لجمع بيانات من المعلمين ومُعدّي البرامج التدريبية، وكشفت عن الحاجة إلى تهيئة بيئة داعمة وتوفير حوافز كافية لتشجيع المشاركة الفاعلة. واختتمت الدراسة بتوصيات للجهات المعنية بضرورة تحسين البرامج المقدّمة وتوسيع نطاق البحث المستقبلي حول فعالية أنماط مختلفة من التنمية المهنية، بما في ذلك التعلم عن بعد والتعليم الإلكتروني، مما يدعم أيضاً الفرضية (</w:t>
      </w:r>
      <w:r w:rsidRPr="00806909">
        <w:rPr>
          <w:rFonts w:ascii="Traditional Arabic" w:hAnsi="Traditional Arabic" w:cs="Traditional Arabic"/>
          <w:sz w:val="32"/>
          <w:szCs w:val="32"/>
          <w:highlight w:val="yellow"/>
        </w:rPr>
        <w:t>H1-6</w:t>
      </w:r>
      <w:r w:rsidRPr="00806909">
        <w:rPr>
          <w:rFonts w:ascii="Traditional Arabic" w:hAnsi="Traditional Arabic" w:cs="Traditional Arabic"/>
          <w:sz w:val="32"/>
          <w:szCs w:val="32"/>
          <w:highlight w:val="yellow"/>
          <w:rtl/>
        </w:rPr>
        <w:t>).</w:t>
      </w:r>
    </w:p>
    <w:p w14:paraId="178CC41C" w14:textId="39B448D1" w:rsidR="00B071D5" w:rsidRPr="00806909" w:rsidRDefault="00B071D5" w:rsidP="00B071D5">
      <w:pPr>
        <w:bidi/>
        <w:spacing w:after="200" w:line="360" w:lineRule="auto"/>
        <w:jc w:val="both"/>
        <w:rPr>
          <w:rFonts w:ascii="Traditional Arabic" w:hAnsi="Traditional Arabic" w:cs="Traditional Arabic"/>
          <w:sz w:val="32"/>
          <w:szCs w:val="32"/>
          <w:highlight w:val="yellow"/>
        </w:rPr>
      </w:pPr>
    </w:p>
    <w:p w14:paraId="0E4C1A7A" w14:textId="1DBA84DF" w:rsidR="00B071D5" w:rsidRPr="00806909" w:rsidRDefault="00B071D5" w:rsidP="00B071D5">
      <w:pPr>
        <w:bidi/>
        <w:spacing w:after="200" w:line="360" w:lineRule="auto"/>
        <w:jc w:val="both"/>
        <w:rPr>
          <w:rFonts w:ascii="Traditional Arabic" w:hAnsi="Traditional Arabic" w:cs="Traditional Arabic"/>
          <w:b/>
          <w:bCs/>
          <w:sz w:val="32"/>
          <w:szCs w:val="32"/>
          <w:highlight w:val="yellow"/>
        </w:rPr>
      </w:pPr>
      <w:r w:rsidRPr="00806909">
        <w:rPr>
          <w:rFonts w:ascii="Traditional Arabic" w:hAnsi="Traditional Arabic" w:cs="Traditional Arabic" w:hint="cs"/>
          <w:b/>
          <w:bCs/>
          <w:sz w:val="32"/>
          <w:szCs w:val="32"/>
          <w:highlight w:val="yellow"/>
          <w:rtl/>
        </w:rPr>
        <w:t xml:space="preserve">رابعا: </w:t>
      </w:r>
      <w:r w:rsidRPr="00806909">
        <w:rPr>
          <w:rFonts w:ascii="Traditional Arabic" w:hAnsi="Traditional Arabic" w:cs="Traditional Arabic"/>
          <w:b/>
          <w:bCs/>
          <w:sz w:val="32"/>
          <w:szCs w:val="32"/>
          <w:highlight w:val="yellow"/>
          <w:rtl/>
        </w:rPr>
        <w:t>الدراسات التي تعكس تحديات أو قيود في برامج التنمية المهنية</w:t>
      </w:r>
    </w:p>
    <w:p w14:paraId="18A0710F" w14:textId="3EB9C47C" w:rsidR="00B071D5" w:rsidRPr="00806909" w:rsidRDefault="00B071D5" w:rsidP="00B071D5">
      <w:pPr>
        <w:bidi/>
        <w:spacing w:after="200" w:line="360" w:lineRule="auto"/>
        <w:jc w:val="both"/>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تناولت دراسة</w:t>
      </w:r>
      <w:r w:rsidRPr="00806909">
        <w:rPr>
          <w:rFonts w:ascii="Traditional Arabic" w:hAnsi="Traditional Arabic" w:cs="Traditional Arabic"/>
          <w:sz w:val="32"/>
          <w:szCs w:val="32"/>
          <w:highlight w:val="yellow"/>
        </w:rPr>
        <w:t xml:space="preserve"> Ahmed et al.</w:t>
      </w:r>
      <w:r w:rsidR="00F7398F" w:rsidRPr="00806909">
        <w:rPr>
          <w:rFonts w:ascii="Traditional Arabic" w:hAnsi="Traditional Arabic" w:cs="Traditional Arabic"/>
          <w:sz w:val="32"/>
          <w:szCs w:val="32"/>
          <w:highlight w:val="yellow"/>
        </w:rPr>
        <w:t>,</w:t>
      </w:r>
      <w:r w:rsidRPr="00806909">
        <w:rPr>
          <w:rFonts w:ascii="Traditional Arabic" w:hAnsi="Traditional Arabic" w:cs="Traditional Arabic"/>
          <w:sz w:val="32"/>
          <w:szCs w:val="32"/>
          <w:highlight w:val="yellow"/>
        </w:rPr>
        <w:t xml:space="preserve"> (2021) </w:t>
      </w:r>
      <w:r w:rsidRPr="00806909">
        <w:rPr>
          <w:rFonts w:ascii="Traditional Arabic" w:hAnsi="Traditional Arabic" w:cs="Traditional Arabic"/>
          <w:sz w:val="32"/>
          <w:szCs w:val="32"/>
          <w:highlight w:val="yellow"/>
          <w:rtl/>
        </w:rPr>
        <w:t>في السياق الباكستاني تقييم دور برامج التنمية المهنية أثناء الخدمة في تحفيز المعلمين وتطوير مهاراتهم المهنية. شملت الدراسة عينة كبيرة مكونة من 450 معلماً ومعلمة من المدارس الحكومية والخاصة في إقليم البنجاب، حيث تم استخدام استبانة منظمة لجمع البيانات. أظهرت النتائج أن البرامج الحالية لم تحقق الأثر المتوقع في رفع دافعية المعلمين أو تطوير مهاراتهم المهنية، إذ كانت المشاركة ترتبط غالبًا بالمزايا الاجتماعية والمالية أكثر من الفوائد المهنية. كما كشفت الدراسة عن نقص في المكونات الأساسية التي تجعل برامج التنمية المهنية فعالة وذات أثر. بناءً عليه، أوصت الدراسة بإعادة تصميم برامج التنمية المهنية لتكون أكثر ملاءمة لاحتياجات المعلمين المعاصرة، مع التركيز على تحقيق نتائج تعليمية ملموسة تتجاوز الشكلية التقليدية. تعكس هذه النتائج أهمية تطوير البرامج لتلبية الاحتياجات الحقيقية للمعلمين بما يتماشى مع الفرضيات المقترحة</w:t>
      </w:r>
      <w:r w:rsidRPr="00806909">
        <w:rPr>
          <w:rFonts w:ascii="Traditional Arabic" w:hAnsi="Traditional Arabic" w:cs="Traditional Arabic"/>
          <w:sz w:val="32"/>
          <w:szCs w:val="32"/>
          <w:highlight w:val="yellow"/>
        </w:rPr>
        <w:t>.</w:t>
      </w:r>
    </w:p>
    <w:p w14:paraId="4E515F2E" w14:textId="77777777"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p>
    <w:p w14:paraId="5E1E0727" w14:textId="77B3A488" w:rsidR="00B071D5" w:rsidRPr="00806909" w:rsidRDefault="00B071D5" w:rsidP="00B071D5">
      <w:pPr>
        <w:bidi/>
        <w:spacing w:after="200" w:line="360" w:lineRule="auto"/>
        <w:jc w:val="both"/>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كذلك، قدمت دراسة</w:t>
      </w:r>
      <w:r w:rsidRPr="00806909">
        <w:rPr>
          <w:rFonts w:ascii="Traditional Arabic" w:hAnsi="Traditional Arabic" w:cs="Traditional Arabic"/>
          <w:sz w:val="32"/>
          <w:szCs w:val="32"/>
          <w:highlight w:val="yellow"/>
        </w:rPr>
        <w:t xml:space="preserve"> Abbas et al.</w:t>
      </w:r>
      <w:r w:rsidR="00F7398F" w:rsidRPr="00806909">
        <w:rPr>
          <w:rFonts w:ascii="Traditional Arabic" w:hAnsi="Traditional Arabic" w:cs="Traditional Arabic"/>
          <w:sz w:val="32"/>
          <w:szCs w:val="32"/>
          <w:highlight w:val="yellow"/>
        </w:rPr>
        <w:t>,</w:t>
      </w:r>
      <w:r w:rsidRPr="00806909">
        <w:rPr>
          <w:rFonts w:ascii="Traditional Arabic" w:hAnsi="Traditional Arabic" w:cs="Traditional Arabic"/>
          <w:sz w:val="32"/>
          <w:szCs w:val="32"/>
          <w:highlight w:val="yellow"/>
        </w:rPr>
        <w:t xml:space="preserve"> (2021) </w:t>
      </w:r>
      <w:r w:rsidRPr="00806909">
        <w:rPr>
          <w:rFonts w:ascii="Traditional Arabic" w:hAnsi="Traditional Arabic" w:cs="Traditional Arabic"/>
          <w:sz w:val="32"/>
          <w:szCs w:val="32"/>
          <w:highlight w:val="yellow"/>
          <w:rtl/>
        </w:rPr>
        <w:t>تقييمًا لبرنامج التنمية المهنية المستمرةعلى جودة التعليم لدى معلمي المرحلة الابتدائية في مدينة لاهور، باستخدام منهج كمي ووصفي. وأظهرت النتائج اتفاقاً قوياً بين المعلمين على أن برامج التنمية المهنية المستمرة لعبت دوراً محورياً في تحسين مهاراتهم التدريسية ومعرفتهم التخصصية وكفاءاتهم المهنية. أوصت الدراسة بالاستمرار في تبني هذه البرامج كجزء أساسي من مسار التطوير المهني للمعلمين لضمان استدامة جودة التعليم، داعمةً بذلك الفرضيات المتعلقة بأثر التنمية المهنية على الكفاءة التدريسية</w:t>
      </w:r>
      <w:r w:rsidRPr="00806909">
        <w:rPr>
          <w:rFonts w:ascii="Traditional Arabic" w:hAnsi="Traditional Arabic" w:cs="Traditional Arabic"/>
          <w:sz w:val="32"/>
          <w:szCs w:val="32"/>
          <w:highlight w:val="yellow"/>
        </w:rPr>
        <w:t>.</w:t>
      </w:r>
    </w:p>
    <w:p w14:paraId="41055C4A" w14:textId="533D7C3C" w:rsidR="00B071D5" w:rsidRPr="00806909" w:rsidRDefault="00B071D5" w:rsidP="00B071D5">
      <w:pPr>
        <w:bidi/>
        <w:spacing w:after="200" w:line="360" w:lineRule="auto"/>
        <w:jc w:val="both"/>
        <w:rPr>
          <w:rFonts w:ascii="Traditional Arabic" w:hAnsi="Traditional Arabic" w:cs="Traditional Arabic"/>
          <w:sz w:val="32"/>
          <w:szCs w:val="32"/>
          <w:highlight w:val="yellow"/>
        </w:rPr>
      </w:pPr>
    </w:p>
    <w:p w14:paraId="05B26172" w14:textId="34644E28" w:rsidR="00B071D5" w:rsidRPr="00806909" w:rsidRDefault="00B071D5" w:rsidP="00B071D5">
      <w:pPr>
        <w:bidi/>
        <w:spacing w:after="200" w:line="360" w:lineRule="auto"/>
        <w:jc w:val="both"/>
        <w:rPr>
          <w:rFonts w:ascii="Traditional Arabic" w:hAnsi="Traditional Arabic" w:cs="Traditional Arabic"/>
          <w:b/>
          <w:bCs/>
          <w:sz w:val="32"/>
          <w:szCs w:val="32"/>
          <w:highlight w:val="yellow"/>
        </w:rPr>
      </w:pPr>
      <w:r w:rsidRPr="00806909">
        <w:rPr>
          <w:rFonts w:ascii="Traditional Arabic" w:hAnsi="Traditional Arabic" w:cs="Traditional Arabic" w:hint="cs"/>
          <w:b/>
          <w:bCs/>
          <w:sz w:val="32"/>
          <w:szCs w:val="32"/>
          <w:highlight w:val="yellow"/>
          <w:rtl/>
        </w:rPr>
        <w:t xml:space="preserve">خامسا: </w:t>
      </w:r>
      <w:r w:rsidRPr="00806909">
        <w:rPr>
          <w:rFonts w:ascii="Traditional Arabic" w:hAnsi="Traditional Arabic" w:cs="Traditional Arabic"/>
          <w:b/>
          <w:bCs/>
          <w:sz w:val="32"/>
          <w:szCs w:val="32"/>
          <w:highlight w:val="yellow"/>
          <w:rtl/>
        </w:rPr>
        <w:t>تحليل نقدي ومقارنة بين الدراسات</w:t>
      </w:r>
    </w:p>
    <w:p w14:paraId="2582838E" w14:textId="07172083"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r w:rsidRPr="00806909">
        <w:rPr>
          <w:rFonts w:ascii="Traditional Arabic" w:hAnsi="Traditional Arabic" w:cs="Traditional Arabic"/>
          <w:sz w:val="32"/>
          <w:szCs w:val="32"/>
          <w:highlight w:val="yellow"/>
          <w:rtl/>
        </w:rPr>
        <w:t>يتضح من استعراض الدراسات السابقة أن هناك اتفاقًا واسعًا على الأثر الإيجابي لبرامج التنمية المهنية في رفع كفاءة المعلمين عبر مختلف الجوانب المهنية، خاصة في مجالات التخطيط التدريسي، إدارة الصف، التقويم، والتفاعل مع الطلاب. كما تؤكد الدراسات أهمية تنويع البرامج التدريبية وتطويرها لتلبية احتياجات المعلمين الفعلية، مع مراعاة المتغيرات الديموغرافية التي تؤثر على فعالية هذه البرامج. رغم ذلك، تشير بعض الدراسات إلى وجود تحديات تتعلق بمدى ملاءمة البرامج الحالية ومدى فعاليتها الحقيقية، مما يبرز الحاجة إلى استراتيجيات تطوير مستمرة وشاملة لضمان تحقيق الأثر المرجو. هذه الملاحظات تسلط الضوء على أهمية الدراسة الحالية في اختبار الفرض</w:t>
      </w:r>
      <w:r w:rsidRPr="00806909">
        <w:rPr>
          <w:rFonts w:ascii="Traditional Arabic" w:hAnsi="Traditional Arabic" w:cs="Traditional Arabic" w:hint="cs"/>
          <w:sz w:val="32"/>
          <w:szCs w:val="32"/>
          <w:highlight w:val="yellow"/>
          <w:rtl/>
        </w:rPr>
        <w:t>يات.</w:t>
      </w:r>
    </w:p>
    <w:p w14:paraId="2F2556CB" w14:textId="1C2122B1" w:rsidR="00F354E3" w:rsidRPr="00806909" w:rsidRDefault="00F354E3" w:rsidP="00F354E3">
      <w:pPr>
        <w:bidi/>
        <w:spacing w:after="200" w:line="360" w:lineRule="auto"/>
        <w:jc w:val="both"/>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من خلال استعراض الدراسات السابقة، يتضح إجماع شبه كامل على الأثر الإيجابي لبرامج التنمية المهنية في تعزيز كفاءة المعلمين، وخاصة في مجالات التخطيط والتقويم والتواصل مع الطلاب. وتؤكد معظم الدراسات أن جودة هذه البرامج ومدى ملاءمتها لاحتياجات المعلمين تُعد من العوامل المحورية لتحقيق أثر فعّال</w:t>
      </w:r>
      <w:r w:rsidRPr="00806909">
        <w:rPr>
          <w:rFonts w:ascii="Traditional Arabic" w:hAnsi="Traditional Arabic" w:cs="Traditional Arabic"/>
          <w:sz w:val="32"/>
          <w:szCs w:val="32"/>
          <w:highlight w:val="yellow"/>
        </w:rPr>
        <w:t xml:space="preserve">. </w:t>
      </w:r>
      <w:r w:rsidRPr="00806909">
        <w:rPr>
          <w:rFonts w:ascii="Traditional Arabic" w:hAnsi="Traditional Arabic" w:cs="Traditional Arabic"/>
          <w:sz w:val="32"/>
          <w:szCs w:val="32"/>
          <w:highlight w:val="yellow"/>
          <w:rtl/>
        </w:rPr>
        <w:t xml:space="preserve">على الرغم من ذلك، أظهرت بعض الدراسات فروقًا ديموغرافية مهمة مثل الجنس والمؤهل العلمي، مما يضيف بعدًا هامًا لتفسير اختلافات الكفاءة بين المعلمين، وهو ما تسعى </w:t>
      </w:r>
      <w:r w:rsidRPr="00806909">
        <w:rPr>
          <w:rFonts w:ascii="Traditional Arabic" w:hAnsi="Traditional Arabic" w:cs="Traditional Arabic" w:hint="cs"/>
          <w:sz w:val="32"/>
          <w:szCs w:val="32"/>
          <w:highlight w:val="yellow"/>
          <w:rtl/>
        </w:rPr>
        <w:t>الدراسة</w:t>
      </w:r>
      <w:r w:rsidRPr="00806909">
        <w:rPr>
          <w:rFonts w:ascii="Traditional Arabic" w:hAnsi="Traditional Arabic" w:cs="Traditional Arabic"/>
          <w:sz w:val="32"/>
          <w:szCs w:val="32"/>
          <w:highlight w:val="yellow"/>
          <w:rtl/>
        </w:rPr>
        <w:t xml:space="preserve"> الحالية إلى التحقق منه في السياق السعودي، وخاصة في مدينة الرياض</w:t>
      </w:r>
      <w:r w:rsidRPr="00806909">
        <w:rPr>
          <w:rFonts w:ascii="Traditional Arabic" w:hAnsi="Traditional Arabic" w:cs="Traditional Arabic"/>
          <w:sz w:val="32"/>
          <w:szCs w:val="32"/>
          <w:highlight w:val="yellow"/>
        </w:rPr>
        <w:t>.</w:t>
      </w:r>
    </w:p>
    <w:p w14:paraId="23A8D185" w14:textId="04F75B3C" w:rsidR="00F354E3" w:rsidRPr="00806909" w:rsidRDefault="00F354E3" w:rsidP="00F354E3">
      <w:pPr>
        <w:bidi/>
        <w:spacing w:after="200" w:line="360" w:lineRule="auto"/>
        <w:jc w:val="both"/>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كما كشفت الدراسات عن تحديات تتعلق بفعالية البرامج التدريبية، لا سيما في حالة الاعتماد على المحتوى النظري دون التطبيق العملي الكافي، مما يستدعي تطوير برامج تدريبية مستمرة ومرنة تتناسب مع متطلبات المعلمين والبيئة التعليمية الحديثة</w:t>
      </w:r>
      <w:r w:rsidRPr="00806909">
        <w:rPr>
          <w:rFonts w:ascii="Traditional Arabic" w:hAnsi="Traditional Arabic" w:cs="Traditional Arabic"/>
          <w:sz w:val="32"/>
          <w:szCs w:val="32"/>
          <w:highlight w:val="yellow"/>
        </w:rPr>
        <w:t>.</w:t>
      </w:r>
      <w:r w:rsidRPr="00806909">
        <w:rPr>
          <w:rFonts w:ascii="Traditional Arabic" w:hAnsi="Traditional Arabic" w:cs="Traditional Arabic" w:hint="cs"/>
          <w:sz w:val="32"/>
          <w:szCs w:val="32"/>
          <w:highlight w:val="yellow"/>
          <w:rtl/>
          <w:lang w:bidi="ar-JO"/>
        </w:rPr>
        <w:t xml:space="preserve"> </w:t>
      </w:r>
      <w:r w:rsidRPr="00806909">
        <w:rPr>
          <w:rFonts w:ascii="Traditional Arabic" w:hAnsi="Traditional Arabic" w:cs="Traditional Arabic"/>
          <w:sz w:val="32"/>
          <w:szCs w:val="32"/>
          <w:highlight w:val="yellow"/>
          <w:rtl/>
        </w:rPr>
        <w:t xml:space="preserve">بناءً على ذلك، تقدم </w:t>
      </w:r>
      <w:r w:rsidRPr="00806909">
        <w:rPr>
          <w:rFonts w:ascii="Traditional Arabic" w:hAnsi="Traditional Arabic" w:cs="Traditional Arabic" w:hint="cs"/>
          <w:sz w:val="32"/>
          <w:szCs w:val="32"/>
          <w:highlight w:val="yellow"/>
          <w:rtl/>
        </w:rPr>
        <w:t>هذه الدراسة</w:t>
      </w:r>
      <w:r w:rsidRPr="00806909">
        <w:rPr>
          <w:rFonts w:ascii="Traditional Arabic" w:hAnsi="Traditional Arabic" w:cs="Traditional Arabic"/>
          <w:sz w:val="32"/>
          <w:szCs w:val="32"/>
          <w:highlight w:val="yellow"/>
          <w:rtl/>
        </w:rPr>
        <w:t xml:space="preserve"> إضافة قيمة من خلال </w:t>
      </w:r>
      <w:r w:rsidRPr="00806909">
        <w:rPr>
          <w:rFonts w:ascii="Traditional Arabic" w:hAnsi="Traditional Arabic" w:cs="Traditional Arabic"/>
          <w:sz w:val="32"/>
          <w:szCs w:val="32"/>
          <w:highlight w:val="yellow"/>
          <w:rtl/>
        </w:rPr>
        <w:lastRenderedPageBreak/>
        <w:t>التركيز على العلاقة التفصيلية بين برامج التنمية المهنية وعدة أبعاد من كفاءة المعلمين، مع استكشاف أثر المتغيرات الديموغرافية وعدد المشاركات في التنمية المهنية، مما يعزز الإسهامات المعرفية في هذا المجال ويقدم توصيات موجهة لتحسين جودة التعليم في مدينة الرياض</w:t>
      </w:r>
      <w:r w:rsidRPr="00806909">
        <w:rPr>
          <w:rFonts w:ascii="Traditional Arabic" w:hAnsi="Traditional Arabic" w:cs="Traditional Arabic"/>
          <w:sz w:val="32"/>
          <w:szCs w:val="32"/>
          <w:highlight w:val="yellow"/>
        </w:rPr>
        <w:t>.</w:t>
      </w:r>
    </w:p>
    <w:p w14:paraId="1D46FC1C" w14:textId="77777777" w:rsidR="00B071D5" w:rsidRPr="00806909" w:rsidRDefault="00B071D5" w:rsidP="00B071D5">
      <w:pPr>
        <w:bidi/>
        <w:spacing w:after="200" w:line="360" w:lineRule="auto"/>
        <w:jc w:val="both"/>
        <w:rPr>
          <w:rFonts w:ascii="Traditional Arabic" w:hAnsi="Traditional Arabic" w:cs="Traditional Arabic" w:hint="cs"/>
          <w:sz w:val="32"/>
          <w:szCs w:val="32"/>
          <w:highlight w:val="yellow"/>
          <w:rtl/>
        </w:rPr>
      </w:pPr>
    </w:p>
    <w:p w14:paraId="73F5F6EF" w14:textId="1AFDB6A1" w:rsidR="00BA28F5" w:rsidRPr="00806909" w:rsidRDefault="00BA28F5" w:rsidP="00B071D5">
      <w:pPr>
        <w:bidi/>
        <w:spacing w:after="200" w:line="360" w:lineRule="auto"/>
        <w:jc w:val="both"/>
        <w:rPr>
          <w:rFonts w:ascii="Traditional Arabic" w:hAnsi="Traditional Arabic" w:cs="Traditional Arabic"/>
          <w:b/>
          <w:bCs/>
          <w:color w:val="1F497D" w:themeColor="text2"/>
          <w:sz w:val="32"/>
          <w:szCs w:val="32"/>
          <w:highlight w:val="yellow"/>
          <w:u w:val="single"/>
          <w:rtl/>
        </w:rPr>
      </w:pPr>
      <w:r w:rsidRPr="00806909">
        <w:rPr>
          <w:rFonts w:ascii="Traditional Arabic" w:hAnsi="Traditional Arabic" w:cs="Traditional Arabic"/>
          <w:b/>
          <w:bCs/>
          <w:color w:val="1F497D" w:themeColor="text2"/>
          <w:sz w:val="32"/>
          <w:szCs w:val="32"/>
          <w:highlight w:val="yellow"/>
          <w:u w:val="single"/>
          <w:rtl/>
        </w:rPr>
        <w:t>ملخص الدراسات السابقة</w:t>
      </w:r>
    </w:p>
    <w:p w14:paraId="6A19CC7C" w14:textId="7F069991" w:rsidR="00BA28F5" w:rsidRPr="00806909" w:rsidRDefault="00BA28F5" w:rsidP="00553DC2">
      <w:pPr>
        <w:bidi/>
        <w:spacing w:after="200" w:line="360" w:lineRule="auto"/>
        <w:jc w:val="both"/>
        <w:rPr>
          <w:rFonts w:ascii="Traditional Arabic" w:hAnsi="Traditional Arabic" w:cs="Traditional Arabic"/>
          <w:sz w:val="32"/>
          <w:szCs w:val="32"/>
          <w:highlight w:val="yellow"/>
          <w:rtl/>
        </w:rPr>
      </w:pPr>
      <w:r w:rsidRPr="00806909">
        <w:rPr>
          <w:rFonts w:ascii="Traditional Arabic" w:hAnsi="Traditional Arabic" w:cs="Traditional Arabic"/>
          <w:sz w:val="32"/>
          <w:szCs w:val="32"/>
          <w:highlight w:val="yellow"/>
          <w:rtl/>
        </w:rPr>
        <w:t>الجدول في الاسفل يلخص الدراسات السابقة المتعلقة بموضوع الدراسة</w:t>
      </w:r>
      <w:r w:rsidR="005B16AE" w:rsidRPr="00806909">
        <w:rPr>
          <w:rFonts w:ascii="Traditional Arabic" w:hAnsi="Traditional Arabic" w:cs="Traditional Arabic"/>
          <w:sz w:val="32"/>
          <w:szCs w:val="32"/>
          <w:highlight w:val="yellow"/>
          <w:rtl/>
        </w:rPr>
        <w:t>.</w:t>
      </w:r>
      <w:r w:rsidRPr="00806909">
        <w:rPr>
          <w:rFonts w:ascii="Traditional Arabic" w:hAnsi="Traditional Arabic" w:cs="Traditional Arabic"/>
          <w:sz w:val="32"/>
          <w:szCs w:val="32"/>
          <w:highlight w:val="yellow"/>
          <w:rtl/>
        </w:rPr>
        <w:t xml:space="preserve"> </w:t>
      </w:r>
    </w:p>
    <w:p w14:paraId="410C0213" w14:textId="4F0E9F6B" w:rsidR="00BA28F5" w:rsidRPr="00806909" w:rsidRDefault="00BA28F5" w:rsidP="00263F0A">
      <w:pPr>
        <w:bidi/>
        <w:spacing w:after="200" w:line="360" w:lineRule="auto"/>
        <w:jc w:val="center"/>
        <w:rPr>
          <w:rFonts w:ascii="Traditional Arabic" w:hAnsi="Traditional Arabic" w:cs="Traditional Arabic"/>
          <w:sz w:val="32"/>
          <w:szCs w:val="32"/>
          <w:highlight w:val="yellow"/>
        </w:rPr>
      </w:pPr>
      <w:r w:rsidRPr="00806909">
        <w:rPr>
          <w:rFonts w:ascii="Traditional Arabic" w:hAnsi="Traditional Arabic" w:cs="Traditional Arabic"/>
          <w:sz w:val="32"/>
          <w:szCs w:val="32"/>
          <w:highlight w:val="yellow"/>
          <w:rtl/>
        </w:rPr>
        <w:t>جدول ر</w:t>
      </w:r>
      <w:r w:rsidR="005B16AE" w:rsidRPr="00806909">
        <w:rPr>
          <w:rFonts w:ascii="Traditional Arabic" w:hAnsi="Traditional Arabic" w:cs="Traditional Arabic"/>
          <w:sz w:val="32"/>
          <w:szCs w:val="32"/>
          <w:highlight w:val="yellow"/>
          <w:rtl/>
        </w:rPr>
        <w:t>قم (1): ملخص الدراسات السابقة</w:t>
      </w:r>
    </w:p>
    <w:tbl>
      <w:tblPr>
        <w:tblStyle w:val="a7"/>
        <w:bidiVisual/>
        <w:tblW w:w="0" w:type="auto"/>
        <w:jc w:val="center"/>
        <w:tblLook w:val="04A0" w:firstRow="1" w:lastRow="0" w:firstColumn="1" w:lastColumn="0" w:noHBand="0" w:noVBand="1"/>
      </w:tblPr>
      <w:tblGrid>
        <w:gridCol w:w="492"/>
        <w:gridCol w:w="1898"/>
        <w:gridCol w:w="828"/>
        <w:gridCol w:w="1080"/>
        <w:gridCol w:w="1087"/>
        <w:gridCol w:w="1517"/>
        <w:gridCol w:w="1620"/>
      </w:tblGrid>
      <w:tr w:rsidR="00476433" w:rsidRPr="00806909" w14:paraId="0482E702" w14:textId="77777777" w:rsidTr="00127ACE">
        <w:trPr>
          <w:jc w:val="center"/>
        </w:trPr>
        <w:tc>
          <w:tcPr>
            <w:tcW w:w="0" w:type="auto"/>
            <w:hideMark/>
          </w:tcPr>
          <w:p w14:paraId="18B3CC4F" w14:textId="77777777" w:rsidR="00476433" w:rsidRPr="00806909" w:rsidRDefault="00476433" w:rsidP="00127ACE">
            <w:pPr>
              <w:spacing w:after="0" w:line="240" w:lineRule="auto"/>
              <w:jc w:val="center"/>
              <w:rPr>
                <w:rFonts w:ascii="Traditional Arabic" w:eastAsia="Times New Roman" w:hAnsi="Traditional Arabic" w:cs="Traditional Arabic"/>
                <w:b/>
                <w:bCs/>
                <w:sz w:val="28"/>
                <w:szCs w:val="28"/>
                <w:highlight w:val="yellow"/>
              </w:rPr>
            </w:pPr>
            <w:r w:rsidRPr="00806909">
              <w:rPr>
                <w:rFonts w:ascii="Traditional Arabic" w:eastAsia="Times New Roman" w:hAnsi="Traditional Arabic" w:cs="Traditional Arabic"/>
                <w:b/>
                <w:bCs/>
                <w:sz w:val="28"/>
                <w:szCs w:val="28"/>
                <w:highlight w:val="yellow"/>
                <w:rtl/>
              </w:rPr>
              <w:t>رقم</w:t>
            </w:r>
          </w:p>
        </w:tc>
        <w:tc>
          <w:tcPr>
            <w:tcW w:w="0" w:type="auto"/>
            <w:hideMark/>
          </w:tcPr>
          <w:p w14:paraId="44B1A0C8" w14:textId="77777777" w:rsidR="00476433" w:rsidRPr="00806909" w:rsidRDefault="00476433" w:rsidP="00127ACE">
            <w:pPr>
              <w:spacing w:after="0" w:line="240" w:lineRule="auto"/>
              <w:jc w:val="center"/>
              <w:rPr>
                <w:rFonts w:ascii="Traditional Arabic" w:eastAsia="Times New Roman" w:hAnsi="Traditional Arabic" w:cs="Traditional Arabic"/>
                <w:b/>
                <w:bCs/>
                <w:sz w:val="28"/>
                <w:szCs w:val="28"/>
                <w:highlight w:val="yellow"/>
              </w:rPr>
            </w:pPr>
            <w:r w:rsidRPr="00806909">
              <w:rPr>
                <w:rFonts w:ascii="Traditional Arabic" w:eastAsia="Times New Roman" w:hAnsi="Traditional Arabic" w:cs="Traditional Arabic"/>
                <w:b/>
                <w:bCs/>
                <w:sz w:val="28"/>
                <w:szCs w:val="28"/>
                <w:highlight w:val="yellow"/>
                <w:rtl/>
              </w:rPr>
              <w:t>الدراسة</w:t>
            </w:r>
          </w:p>
        </w:tc>
        <w:tc>
          <w:tcPr>
            <w:tcW w:w="0" w:type="auto"/>
            <w:hideMark/>
          </w:tcPr>
          <w:p w14:paraId="6D71E754" w14:textId="77777777" w:rsidR="00476433" w:rsidRPr="00806909" w:rsidRDefault="00476433" w:rsidP="00127ACE">
            <w:pPr>
              <w:spacing w:after="0" w:line="240" w:lineRule="auto"/>
              <w:jc w:val="center"/>
              <w:rPr>
                <w:rFonts w:ascii="Traditional Arabic" w:eastAsia="Times New Roman" w:hAnsi="Traditional Arabic" w:cs="Traditional Arabic"/>
                <w:b/>
                <w:bCs/>
                <w:sz w:val="28"/>
                <w:szCs w:val="28"/>
                <w:highlight w:val="yellow"/>
              </w:rPr>
            </w:pPr>
            <w:r w:rsidRPr="00806909">
              <w:rPr>
                <w:rFonts w:ascii="Traditional Arabic" w:eastAsia="Times New Roman" w:hAnsi="Traditional Arabic" w:cs="Traditional Arabic"/>
                <w:b/>
                <w:bCs/>
                <w:sz w:val="28"/>
                <w:szCs w:val="28"/>
                <w:highlight w:val="yellow"/>
                <w:rtl/>
              </w:rPr>
              <w:t>البلد</w:t>
            </w:r>
          </w:p>
        </w:tc>
        <w:tc>
          <w:tcPr>
            <w:tcW w:w="0" w:type="auto"/>
            <w:hideMark/>
          </w:tcPr>
          <w:p w14:paraId="45C47714" w14:textId="77777777" w:rsidR="00476433" w:rsidRPr="00806909" w:rsidRDefault="00476433" w:rsidP="00127ACE">
            <w:pPr>
              <w:spacing w:after="0" w:line="240" w:lineRule="auto"/>
              <w:jc w:val="center"/>
              <w:rPr>
                <w:rFonts w:ascii="Traditional Arabic" w:eastAsia="Times New Roman" w:hAnsi="Traditional Arabic" w:cs="Traditional Arabic"/>
                <w:b/>
                <w:bCs/>
                <w:sz w:val="28"/>
                <w:szCs w:val="28"/>
                <w:highlight w:val="yellow"/>
              </w:rPr>
            </w:pPr>
            <w:r w:rsidRPr="00806909">
              <w:rPr>
                <w:rFonts w:ascii="Traditional Arabic" w:eastAsia="Times New Roman" w:hAnsi="Traditional Arabic" w:cs="Traditional Arabic"/>
                <w:b/>
                <w:bCs/>
                <w:sz w:val="28"/>
                <w:szCs w:val="28"/>
                <w:highlight w:val="yellow"/>
                <w:rtl/>
              </w:rPr>
              <w:t>المنهج</w:t>
            </w:r>
          </w:p>
        </w:tc>
        <w:tc>
          <w:tcPr>
            <w:tcW w:w="0" w:type="auto"/>
            <w:hideMark/>
          </w:tcPr>
          <w:p w14:paraId="1D1913F5" w14:textId="77777777" w:rsidR="00476433" w:rsidRPr="00806909" w:rsidRDefault="00476433" w:rsidP="00127ACE">
            <w:pPr>
              <w:spacing w:after="0" w:line="240" w:lineRule="auto"/>
              <w:jc w:val="center"/>
              <w:rPr>
                <w:rFonts w:ascii="Traditional Arabic" w:eastAsia="Times New Roman" w:hAnsi="Traditional Arabic" w:cs="Traditional Arabic"/>
                <w:b/>
                <w:bCs/>
                <w:sz w:val="28"/>
                <w:szCs w:val="28"/>
                <w:highlight w:val="yellow"/>
              </w:rPr>
            </w:pPr>
            <w:r w:rsidRPr="00806909">
              <w:rPr>
                <w:rFonts w:ascii="Traditional Arabic" w:eastAsia="Times New Roman" w:hAnsi="Traditional Arabic" w:cs="Traditional Arabic"/>
                <w:b/>
                <w:bCs/>
                <w:sz w:val="28"/>
                <w:szCs w:val="28"/>
                <w:highlight w:val="yellow"/>
                <w:rtl/>
              </w:rPr>
              <w:t>حجم العينة</w:t>
            </w:r>
          </w:p>
        </w:tc>
        <w:tc>
          <w:tcPr>
            <w:tcW w:w="0" w:type="auto"/>
            <w:hideMark/>
          </w:tcPr>
          <w:p w14:paraId="661F61BD" w14:textId="77777777" w:rsidR="00476433" w:rsidRPr="00806909" w:rsidRDefault="00476433" w:rsidP="00127ACE">
            <w:pPr>
              <w:spacing w:after="0" w:line="240" w:lineRule="auto"/>
              <w:jc w:val="center"/>
              <w:rPr>
                <w:rFonts w:ascii="Traditional Arabic" w:eastAsia="Times New Roman" w:hAnsi="Traditional Arabic" w:cs="Traditional Arabic"/>
                <w:b/>
                <w:bCs/>
                <w:sz w:val="28"/>
                <w:szCs w:val="28"/>
                <w:highlight w:val="yellow"/>
              </w:rPr>
            </w:pPr>
            <w:r w:rsidRPr="00806909">
              <w:rPr>
                <w:rFonts w:ascii="Traditional Arabic" w:eastAsia="Times New Roman" w:hAnsi="Traditional Arabic" w:cs="Traditional Arabic"/>
                <w:b/>
                <w:bCs/>
                <w:sz w:val="28"/>
                <w:szCs w:val="28"/>
                <w:highlight w:val="yellow"/>
                <w:rtl/>
              </w:rPr>
              <w:t>موضوع الدراسة</w:t>
            </w:r>
          </w:p>
        </w:tc>
        <w:tc>
          <w:tcPr>
            <w:tcW w:w="0" w:type="auto"/>
            <w:hideMark/>
          </w:tcPr>
          <w:p w14:paraId="4F0817B9" w14:textId="77777777" w:rsidR="00476433" w:rsidRPr="00806909" w:rsidRDefault="00476433" w:rsidP="00127ACE">
            <w:pPr>
              <w:spacing w:after="0" w:line="240" w:lineRule="auto"/>
              <w:jc w:val="center"/>
              <w:rPr>
                <w:rFonts w:ascii="Traditional Arabic" w:eastAsia="Times New Roman" w:hAnsi="Traditional Arabic" w:cs="Traditional Arabic"/>
                <w:b/>
                <w:bCs/>
                <w:sz w:val="28"/>
                <w:szCs w:val="28"/>
                <w:highlight w:val="yellow"/>
              </w:rPr>
            </w:pPr>
            <w:r w:rsidRPr="00806909">
              <w:rPr>
                <w:rFonts w:ascii="Traditional Arabic" w:eastAsia="Times New Roman" w:hAnsi="Traditional Arabic" w:cs="Traditional Arabic"/>
                <w:b/>
                <w:bCs/>
                <w:sz w:val="28"/>
                <w:szCs w:val="28"/>
                <w:highlight w:val="yellow"/>
                <w:rtl/>
              </w:rPr>
              <w:t>أبرز التوصيات أو النتائج</w:t>
            </w:r>
          </w:p>
        </w:tc>
      </w:tr>
      <w:tr w:rsidR="00476433" w:rsidRPr="00806909" w14:paraId="527905BD" w14:textId="77777777" w:rsidTr="00127ACE">
        <w:trPr>
          <w:jc w:val="center"/>
        </w:trPr>
        <w:tc>
          <w:tcPr>
            <w:tcW w:w="0" w:type="auto"/>
            <w:hideMark/>
          </w:tcPr>
          <w:p w14:paraId="2CE4E030"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1</w:t>
            </w:r>
          </w:p>
        </w:tc>
        <w:tc>
          <w:tcPr>
            <w:tcW w:w="0" w:type="auto"/>
            <w:hideMark/>
          </w:tcPr>
          <w:p w14:paraId="63796E92" w14:textId="73D1136B" w:rsidR="00476433" w:rsidRPr="00806909" w:rsidRDefault="00127ACE"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الشهراني، عبير</w:t>
            </w:r>
            <w:r w:rsidRPr="00806909">
              <w:rPr>
                <w:rFonts w:ascii="Traditional Arabic" w:eastAsia="Times New Roman" w:hAnsi="Traditional Arabic" w:cs="Traditional Arabic" w:hint="cs"/>
                <w:sz w:val="28"/>
                <w:szCs w:val="28"/>
                <w:highlight w:val="yellow"/>
                <w:rtl/>
              </w:rPr>
              <w:t>، 2024</w:t>
            </w:r>
          </w:p>
        </w:tc>
        <w:tc>
          <w:tcPr>
            <w:tcW w:w="0" w:type="auto"/>
            <w:hideMark/>
          </w:tcPr>
          <w:p w14:paraId="4493CEC6"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السعودية</w:t>
            </w:r>
          </w:p>
        </w:tc>
        <w:tc>
          <w:tcPr>
            <w:tcW w:w="0" w:type="auto"/>
            <w:hideMark/>
          </w:tcPr>
          <w:p w14:paraId="757065CE"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وصفي</w:t>
            </w:r>
          </w:p>
        </w:tc>
        <w:tc>
          <w:tcPr>
            <w:tcW w:w="0" w:type="auto"/>
            <w:hideMark/>
          </w:tcPr>
          <w:p w14:paraId="73FE94E8"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60 </w:t>
            </w:r>
            <w:r w:rsidRPr="00806909">
              <w:rPr>
                <w:rFonts w:ascii="Traditional Arabic" w:eastAsia="Times New Roman" w:hAnsi="Traditional Arabic" w:cs="Traditional Arabic"/>
                <w:sz w:val="28"/>
                <w:szCs w:val="28"/>
                <w:highlight w:val="yellow"/>
                <w:rtl/>
              </w:rPr>
              <w:t>معلمة</w:t>
            </w:r>
          </w:p>
        </w:tc>
        <w:tc>
          <w:tcPr>
            <w:tcW w:w="0" w:type="auto"/>
            <w:hideMark/>
          </w:tcPr>
          <w:p w14:paraId="08A378E7"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التعليم عن بُعد وكفايات التدريس</w:t>
            </w:r>
          </w:p>
        </w:tc>
        <w:tc>
          <w:tcPr>
            <w:tcW w:w="0" w:type="auto"/>
            <w:hideMark/>
          </w:tcPr>
          <w:p w14:paraId="014F18D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التركيز على التخطيط والتقويم والتنفيذ</w:t>
            </w:r>
          </w:p>
        </w:tc>
      </w:tr>
      <w:tr w:rsidR="00476433" w:rsidRPr="00806909" w14:paraId="4A7E7F21" w14:textId="77777777" w:rsidTr="00127ACE">
        <w:trPr>
          <w:jc w:val="center"/>
        </w:trPr>
        <w:tc>
          <w:tcPr>
            <w:tcW w:w="0" w:type="auto"/>
            <w:hideMark/>
          </w:tcPr>
          <w:p w14:paraId="07DE0A62"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2</w:t>
            </w:r>
          </w:p>
        </w:tc>
        <w:tc>
          <w:tcPr>
            <w:tcW w:w="0" w:type="auto"/>
            <w:hideMark/>
          </w:tcPr>
          <w:p w14:paraId="6C411975" w14:textId="4F569885" w:rsidR="00476433" w:rsidRPr="00806909" w:rsidRDefault="00127ACE"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الحيكان، عبدالرحمن</w:t>
            </w:r>
            <w:r w:rsidRPr="00806909">
              <w:rPr>
                <w:rFonts w:ascii="Traditional Arabic" w:eastAsia="Times New Roman" w:hAnsi="Traditional Arabic" w:cs="Traditional Arabic" w:hint="cs"/>
                <w:sz w:val="28"/>
                <w:szCs w:val="28"/>
                <w:highlight w:val="yellow"/>
                <w:rtl/>
              </w:rPr>
              <w:t>، 2024</w:t>
            </w:r>
          </w:p>
        </w:tc>
        <w:tc>
          <w:tcPr>
            <w:tcW w:w="0" w:type="auto"/>
            <w:hideMark/>
          </w:tcPr>
          <w:p w14:paraId="187A7EC3"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السعودية</w:t>
            </w:r>
          </w:p>
        </w:tc>
        <w:tc>
          <w:tcPr>
            <w:tcW w:w="0" w:type="auto"/>
            <w:hideMark/>
          </w:tcPr>
          <w:p w14:paraId="2E5DCFD7"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تحليلية وصفية</w:t>
            </w:r>
          </w:p>
        </w:tc>
        <w:tc>
          <w:tcPr>
            <w:tcW w:w="0" w:type="auto"/>
            <w:hideMark/>
          </w:tcPr>
          <w:p w14:paraId="5FFB2C24"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غير محدد</w:t>
            </w:r>
          </w:p>
        </w:tc>
        <w:tc>
          <w:tcPr>
            <w:tcW w:w="0" w:type="auto"/>
            <w:hideMark/>
          </w:tcPr>
          <w:p w14:paraId="41D95465"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التجديد التربوي والتنمية المهنية في ضوء الرخصة المهنية</w:t>
            </w:r>
          </w:p>
        </w:tc>
        <w:tc>
          <w:tcPr>
            <w:tcW w:w="0" w:type="auto"/>
            <w:hideMark/>
          </w:tcPr>
          <w:p w14:paraId="6BBCF135"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ضرورة ربط التنمية المهنية بالرخصة المهنية</w:t>
            </w:r>
          </w:p>
        </w:tc>
      </w:tr>
      <w:tr w:rsidR="00476433" w:rsidRPr="00806909" w14:paraId="3F7B9BF4" w14:textId="77777777" w:rsidTr="00127ACE">
        <w:trPr>
          <w:jc w:val="center"/>
        </w:trPr>
        <w:tc>
          <w:tcPr>
            <w:tcW w:w="0" w:type="auto"/>
            <w:hideMark/>
          </w:tcPr>
          <w:p w14:paraId="71DFFF02"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3</w:t>
            </w:r>
          </w:p>
        </w:tc>
        <w:tc>
          <w:tcPr>
            <w:tcW w:w="0" w:type="auto"/>
            <w:hideMark/>
          </w:tcPr>
          <w:p w14:paraId="3946F0C1" w14:textId="3593E157" w:rsidR="00476433" w:rsidRPr="00806909" w:rsidRDefault="00920354"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hint="cs"/>
                <w:sz w:val="28"/>
                <w:szCs w:val="28"/>
                <w:highlight w:val="yellow"/>
                <w:rtl/>
              </w:rPr>
              <w:t>عرار ووردة، 2023</w:t>
            </w:r>
          </w:p>
        </w:tc>
        <w:tc>
          <w:tcPr>
            <w:tcW w:w="0" w:type="auto"/>
            <w:hideMark/>
          </w:tcPr>
          <w:p w14:paraId="718EEDB5"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فلسطين</w:t>
            </w:r>
          </w:p>
        </w:tc>
        <w:tc>
          <w:tcPr>
            <w:tcW w:w="0" w:type="auto"/>
            <w:hideMark/>
          </w:tcPr>
          <w:p w14:paraId="1342318B"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وصفي ارتباطي مختلط</w:t>
            </w:r>
          </w:p>
        </w:tc>
        <w:tc>
          <w:tcPr>
            <w:tcW w:w="0" w:type="auto"/>
            <w:hideMark/>
          </w:tcPr>
          <w:p w14:paraId="6D734D7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487 </w:t>
            </w:r>
            <w:r w:rsidRPr="00806909">
              <w:rPr>
                <w:rFonts w:ascii="Traditional Arabic" w:eastAsia="Times New Roman" w:hAnsi="Traditional Arabic" w:cs="Traditional Arabic"/>
                <w:sz w:val="28"/>
                <w:szCs w:val="28"/>
                <w:highlight w:val="yellow"/>
                <w:rtl/>
              </w:rPr>
              <w:t>مشارك</w:t>
            </w:r>
          </w:p>
        </w:tc>
        <w:tc>
          <w:tcPr>
            <w:tcW w:w="0" w:type="auto"/>
            <w:hideMark/>
          </w:tcPr>
          <w:p w14:paraId="7B70330F"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برامج تدريب المعلمين والكفاءة التدريسية</w:t>
            </w:r>
          </w:p>
        </w:tc>
        <w:tc>
          <w:tcPr>
            <w:tcW w:w="0" w:type="auto"/>
            <w:hideMark/>
          </w:tcPr>
          <w:p w14:paraId="7F3C1842"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علاقة ارتباط إيجابية بين البرامج والكفاءة التدريسية</w:t>
            </w:r>
          </w:p>
        </w:tc>
      </w:tr>
      <w:tr w:rsidR="00476433" w:rsidRPr="00806909" w14:paraId="3D1B81B6" w14:textId="77777777" w:rsidTr="00127ACE">
        <w:trPr>
          <w:jc w:val="center"/>
        </w:trPr>
        <w:tc>
          <w:tcPr>
            <w:tcW w:w="0" w:type="auto"/>
            <w:hideMark/>
          </w:tcPr>
          <w:p w14:paraId="041AC2C6"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4</w:t>
            </w:r>
          </w:p>
        </w:tc>
        <w:tc>
          <w:tcPr>
            <w:tcW w:w="0" w:type="auto"/>
            <w:hideMark/>
          </w:tcPr>
          <w:p w14:paraId="11AEE552" w14:textId="66062B96" w:rsidR="00476433" w:rsidRPr="00806909" w:rsidRDefault="00476433" w:rsidP="00920354">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 xml:space="preserve">سلام والزهيري </w:t>
            </w:r>
            <w:r w:rsidR="00920354" w:rsidRPr="00806909">
              <w:rPr>
                <w:rFonts w:ascii="Traditional Arabic" w:eastAsia="Times New Roman" w:hAnsi="Traditional Arabic" w:cs="Traditional Arabic" w:hint="cs"/>
                <w:sz w:val="28"/>
                <w:szCs w:val="28"/>
                <w:highlight w:val="yellow"/>
                <w:rtl/>
              </w:rPr>
              <w:t>، 2022</w:t>
            </w:r>
          </w:p>
        </w:tc>
        <w:tc>
          <w:tcPr>
            <w:tcW w:w="0" w:type="auto"/>
            <w:hideMark/>
          </w:tcPr>
          <w:p w14:paraId="7DA047E3"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ليبيا</w:t>
            </w:r>
          </w:p>
        </w:tc>
        <w:tc>
          <w:tcPr>
            <w:tcW w:w="0" w:type="auto"/>
            <w:hideMark/>
          </w:tcPr>
          <w:p w14:paraId="08F2CC26"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وصفي ارتباطي</w:t>
            </w:r>
          </w:p>
        </w:tc>
        <w:tc>
          <w:tcPr>
            <w:tcW w:w="0" w:type="auto"/>
            <w:hideMark/>
          </w:tcPr>
          <w:p w14:paraId="658E8ADF"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66 </w:t>
            </w:r>
            <w:r w:rsidRPr="00806909">
              <w:rPr>
                <w:rFonts w:ascii="Traditional Arabic" w:eastAsia="Times New Roman" w:hAnsi="Traditional Arabic" w:cs="Traditional Arabic"/>
                <w:sz w:val="28"/>
                <w:szCs w:val="28"/>
                <w:highlight w:val="yellow"/>
                <w:rtl/>
              </w:rPr>
              <w:t>معلم/ة</w:t>
            </w:r>
          </w:p>
        </w:tc>
        <w:tc>
          <w:tcPr>
            <w:tcW w:w="0" w:type="auto"/>
            <w:hideMark/>
          </w:tcPr>
          <w:p w14:paraId="28726847"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الكفايات التعليمية وعلاقتها بالمؤهل التربوي</w:t>
            </w:r>
          </w:p>
        </w:tc>
        <w:tc>
          <w:tcPr>
            <w:tcW w:w="0" w:type="auto"/>
            <w:hideMark/>
          </w:tcPr>
          <w:p w14:paraId="3B761BF6"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لا توجد علاقة دالة بين الكفايات والمؤهل التربوي</w:t>
            </w:r>
          </w:p>
        </w:tc>
      </w:tr>
      <w:tr w:rsidR="00476433" w:rsidRPr="00806909" w14:paraId="2DC16808" w14:textId="77777777" w:rsidTr="00127ACE">
        <w:trPr>
          <w:jc w:val="center"/>
        </w:trPr>
        <w:tc>
          <w:tcPr>
            <w:tcW w:w="0" w:type="auto"/>
            <w:hideMark/>
          </w:tcPr>
          <w:p w14:paraId="634BF8AF"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5</w:t>
            </w:r>
          </w:p>
        </w:tc>
        <w:tc>
          <w:tcPr>
            <w:tcW w:w="0" w:type="auto"/>
            <w:hideMark/>
          </w:tcPr>
          <w:p w14:paraId="74903C0B" w14:textId="061BE48F"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 xml:space="preserve">القطاوي، محمد </w:t>
            </w:r>
            <w:r w:rsidR="00127ACE" w:rsidRPr="00806909">
              <w:rPr>
                <w:rFonts w:ascii="Traditional Arabic" w:eastAsia="Times New Roman" w:hAnsi="Traditional Arabic" w:cs="Traditional Arabic" w:hint="cs"/>
                <w:sz w:val="28"/>
                <w:szCs w:val="28"/>
                <w:highlight w:val="yellow"/>
                <w:rtl/>
              </w:rPr>
              <w:t>، 2022</w:t>
            </w:r>
          </w:p>
        </w:tc>
        <w:tc>
          <w:tcPr>
            <w:tcW w:w="0" w:type="auto"/>
            <w:hideMark/>
          </w:tcPr>
          <w:p w14:paraId="5C5C7678"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الأردن</w:t>
            </w:r>
          </w:p>
        </w:tc>
        <w:tc>
          <w:tcPr>
            <w:tcW w:w="0" w:type="auto"/>
            <w:hideMark/>
          </w:tcPr>
          <w:p w14:paraId="6239B8D3"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مختلط</w:t>
            </w:r>
          </w:p>
        </w:tc>
        <w:tc>
          <w:tcPr>
            <w:tcW w:w="0" w:type="auto"/>
            <w:hideMark/>
          </w:tcPr>
          <w:p w14:paraId="5B7471AF"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100 </w:t>
            </w:r>
            <w:r w:rsidRPr="00806909">
              <w:rPr>
                <w:rFonts w:ascii="Traditional Arabic" w:eastAsia="Times New Roman" w:hAnsi="Traditional Arabic" w:cs="Traditional Arabic"/>
                <w:sz w:val="28"/>
                <w:szCs w:val="28"/>
                <w:highlight w:val="yellow"/>
                <w:rtl/>
              </w:rPr>
              <w:t xml:space="preserve">معلم/ة و200 </w:t>
            </w:r>
            <w:r w:rsidRPr="00806909">
              <w:rPr>
                <w:rFonts w:ascii="Traditional Arabic" w:eastAsia="Times New Roman" w:hAnsi="Traditional Arabic" w:cs="Traditional Arabic"/>
                <w:sz w:val="28"/>
                <w:szCs w:val="28"/>
                <w:highlight w:val="yellow"/>
                <w:rtl/>
              </w:rPr>
              <w:lastRenderedPageBreak/>
              <w:t>طالب/ة</w:t>
            </w:r>
          </w:p>
        </w:tc>
        <w:tc>
          <w:tcPr>
            <w:tcW w:w="0" w:type="auto"/>
            <w:hideMark/>
          </w:tcPr>
          <w:p w14:paraId="1D3A2A28"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lastRenderedPageBreak/>
              <w:t>كفايات معلمي المنصات الإلكترونية</w:t>
            </w:r>
          </w:p>
        </w:tc>
        <w:tc>
          <w:tcPr>
            <w:tcW w:w="0" w:type="auto"/>
            <w:hideMark/>
          </w:tcPr>
          <w:p w14:paraId="733E07E2"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الحاجة إلى ورش تطوير تقني وتربوي مستمر</w:t>
            </w:r>
          </w:p>
        </w:tc>
      </w:tr>
      <w:tr w:rsidR="00476433" w:rsidRPr="00806909" w14:paraId="5CA2CBF5" w14:textId="77777777" w:rsidTr="00127ACE">
        <w:trPr>
          <w:jc w:val="center"/>
        </w:trPr>
        <w:tc>
          <w:tcPr>
            <w:tcW w:w="0" w:type="auto"/>
            <w:hideMark/>
          </w:tcPr>
          <w:p w14:paraId="6FC0C934"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lastRenderedPageBreak/>
              <w:t>6</w:t>
            </w:r>
          </w:p>
        </w:tc>
        <w:tc>
          <w:tcPr>
            <w:tcW w:w="0" w:type="auto"/>
            <w:hideMark/>
          </w:tcPr>
          <w:p w14:paraId="51F3C8F9" w14:textId="40B60914" w:rsidR="00476433" w:rsidRPr="00806909" w:rsidRDefault="00127ACE"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أبو عاشور والجرا</w:t>
            </w:r>
            <w:r w:rsidRPr="00806909">
              <w:rPr>
                <w:rFonts w:ascii="Traditional Arabic" w:eastAsia="Times New Roman" w:hAnsi="Traditional Arabic" w:cs="Traditional Arabic" w:hint="cs"/>
                <w:sz w:val="28"/>
                <w:szCs w:val="28"/>
                <w:highlight w:val="yellow"/>
                <w:rtl/>
              </w:rPr>
              <w:t>ح، 2021</w:t>
            </w:r>
          </w:p>
        </w:tc>
        <w:tc>
          <w:tcPr>
            <w:tcW w:w="0" w:type="auto"/>
            <w:hideMark/>
          </w:tcPr>
          <w:p w14:paraId="1071E6AE"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الأردن</w:t>
            </w:r>
          </w:p>
        </w:tc>
        <w:tc>
          <w:tcPr>
            <w:tcW w:w="0" w:type="auto"/>
            <w:hideMark/>
          </w:tcPr>
          <w:p w14:paraId="7CAB5C1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وصفي</w:t>
            </w:r>
          </w:p>
        </w:tc>
        <w:tc>
          <w:tcPr>
            <w:tcW w:w="0" w:type="auto"/>
            <w:hideMark/>
          </w:tcPr>
          <w:p w14:paraId="54F948CE"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500 </w:t>
            </w:r>
            <w:r w:rsidRPr="00806909">
              <w:rPr>
                <w:rFonts w:ascii="Traditional Arabic" w:eastAsia="Times New Roman" w:hAnsi="Traditional Arabic" w:cs="Traditional Arabic"/>
                <w:sz w:val="28"/>
                <w:szCs w:val="28"/>
                <w:highlight w:val="yellow"/>
                <w:rtl/>
              </w:rPr>
              <w:t>مشارك</w:t>
            </w:r>
          </w:p>
        </w:tc>
        <w:tc>
          <w:tcPr>
            <w:tcW w:w="0" w:type="auto"/>
            <w:hideMark/>
          </w:tcPr>
          <w:p w14:paraId="7A6AEE4F"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فعالية البرامج التدريبية وأداء المعلمين الجدد</w:t>
            </w:r>
          </w:p>
        </w:tc>
        <w:tc>
          <w:tcPr>
            <w:tcW w:w="0" w:type="auto"/>
            <w:hideMark/>
          </w:tcPr>
          <w:p w14:paraId="43C0F5CF"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علاقة إيجابية بين البرامج التدريبية وأداء المعلمين الجدد</w:t>
            </w:r>
          </w:p>
        </w:tc>
      </w:tr>
      <w:tr w:rsidR="00476433" w:rsidRPr="00806909" w14:paraId="7CCB7308" w14:textId="77777777" w:rsidTr="00127ACE">
        <w:trPr>
          <w:jc w:val="center"/>
        </w:trPr>
        <w:tc>
          <w:tcPr>
            <w:tcW w:w="0" w:type="auto"/>
            <w:hideMark/>
          </w:tcPr>
          <w:p w14:paraId="61C30C93" w14:textId="1C54CA9E" w:rsidR="00476433" w:rsidRPr="00806909" w:rsidRDefault="00013270"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hint="cs"/>
                <w:sz w:val="28"/>
                <w:szCs w:val="28"/>
                <w:highlight w:val="yellow"/>
                <w:rtl/>
              </w:rPr>
              <w:t>7</w:t>
            </w:r>
          </w:p>
        </w:tc>
        <w:tc>
          <w:tcPr>
            <w:tcW w:w="0" w:type="auto"/>
            <w:hideMark/>
          </w:tcPr>
          <w:p w14:paraId="12C64F3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Alsamiri (2024)</w:t>
            </w:r>
          </w:p>
        </w:tc>
        <w:tc>
          <w:tcPr>
            <w:tcW w:w="0" w:type="auto"/>
            <w:hideMark/>
          </w:tcPr>
          <w:p w14:paraId="5CDA2628"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السعودية</w:t>
            </w:r>
          </w:p>
        </w:tc>
        <w:tc>
          <w:tcPr>
            <w:tcW w:w="0" w:type="auto"/>
            <w:hideMark/>
          </w:tcPr>
          <w:p w14:paraId="37F6AE50"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نوعي</w:t>
            </w:r>
          </w:p>
        </w:tc>
        <w:tc>
          <w:tcPr>
            <w:tcW w:w="0" w:type="auto"/>
            <w:hideMark/>
          </w:tcPr>
          <w:p w14:paraId="0D8A0E7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10 </w:t>
            </w:r>
            <w:r w:rsidRPr="00806909">
              <w:rPr>
                <w:rFonts w:ascii="Traditional Arabic" w:eastAsia="Times New Roman" w:hAnsi="Traditional Arabic" w:cs="Traditional Arabic"/>
                <w:sz w:val="28"/>
                <w:szCs w:val="28"/>
                <w:highlight w:val="yellow"/>
                <w:rtl/>
              </w:rPr>
              <w:t>معلمين</w:t>
            </w:r>
          </w:p>
        </w:tc>
        <w:tc>
          <w:tcPr>
            <w:tcW w:w="0" w:type="auto"/>
            <w:hideMark/>
          </w:tcPr>
          <w:p w14:paraId="045A28E1"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دعم الطلاب الموهوبين ذوي صعوبات التعلم</w:t>
            </w:r>
          </w:p>
        </w:tc>
        <w:tc>
          <w:tcPr>
            <w:tcW w:w="0" w:type="auto"/>
            <w:hideMark/>
          </w:tcPr>
          <w:p w14:paraId="2F9B885F"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أهمية التدريب المستمر والتعاون المهني</w:t>
            </w:r>
          </w:p>
        </w:tc>
      </w:tr>
      <w:tr w:rsidR="00476433" w:rsidRPr="00806909" w14:paraId="504887D5" w14:textId="77777777" w:rsidTr="00127ACE">
        <w:trPr>
          <w:jc w:val="center"/>
        </w:trPr>
        <w:tc>
          <w:tcPr>
            <w:tcW w:w="0" w:type="auto"/>
            <w:hideMark/>
          </w:tcPr>
          <w:p w14:paraId="240907E6" w14:textId="6DBB41A1" w:rsidR="00476433" w:rsidRPr="00806909" w:rsidRDefault="00013270"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hint="cs"/>
                <w:sz w:val="28"/>
                <w:szCs w:val="28"/>
                <w:highlight w:val="yellow"/>
                <w:rtl/>
              </w:rPr>
              <w:t>8</w:t>
            </w:r>
          </w:p>
        </w:tc>
        <w:tc>
          <w:tcPr>
            <w:tcW w:w="0" w:type="auto"/>
            <w:hideMark/>
          </w:tcPr>
          <w:p w14:paraId="0980BE20"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Jamal et al. (2023)</w:t>
            </w:r>
          </w:p>
        </w:tc>
        <w:tc>
          <w:tcPr>
            <w:tcW w:w="0" w:type="auto"/>
            <w:hideMark/>
          </w:tcPr>
          <w:p w14:paraId="2B0A949D"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باكستان</w:t>
            </w:r>
          </w:p>
        </w:tc>
        <w:tc>
          <w:tcPr>
            <w:tcW w:w="0" w:type="auto"/>
            <w:hideMark/>
          </w:tcPr>
          <w:p w14:paraId="4FF40D59"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كمي وصفي</w:t>
            </w:r>
          </w:p>
        </w:tc>
        <w:tc>
          <w:tcPr>
            <w:tcW w:w="0" w:type="auto"/>
            <w:hideMark/>
          </w:tcPr>
          <w:p w14:paraId="60B0DFA7"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150 </w:t>
            </w:r>
            <w:r w:rsidRPr="00806909">
              <w:rPr>
                <w:rFonts w:ascii="Traditional Arabic" w:eastAsia="Times New Roman" w:hAnsi="Traditional Arabic" w:cs="Traditional Arabic"/>
                <w:sz w:val="28"/>
                <w:szCs w:val="28"/>
                <w:highlight w:val="yellow"/>
                <w:rtl/>
              </w:rPr>
              <w:t>معلم/ة</w:t>
            </w:r>
          </w:p>
        </w:tc>
        <w:tc>
          <w:tcPr>
            <w:tcW w:w="0" w:type="auto"/>
            <w:hideMark/>
          </w:tcPr>
          <w:p w14:paraId="7C80FF14"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أثر التنمية المهنية على التعليم الأساسي</w:t>
            </w:r>
          </w:p>
        </w:tc>
        <w:tc>
          <w:tcPr>
            <w:tcW w:w="0" w:type="auto"/>
            <w:hideMark/>
          </w:tcPr>
          <w:p w14:paraId="0C345FB6"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وجود فروق دالة تؤكد فعالية التنمية المهنية</w:t>
            </w:r>
          </w:p>
        </w:tc>
      </w:tr>
      <w:tr w:rsidR="00476433" w:rsidRPr="00806909" w14:paraId="12CF3A49" w14:textId="77777777" w:rsidTr="00127ACE">
        <w:trPr>
          <w:jc w:val="center"/>
        </w:trPr>
        <w:tc>
          <w:tcPr>
            <w:tcW w:w="0" w:type="auto"/>
            <w:hideMark/>
          </w:tcPr>
          <w:p w14:paraId="098FD17F" w14:textId="5BE37509" w:rsidR="00476433" w:rsidRPr="00806909" w:rsidRDefault="00013270"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hint="cs"/>
                <w:sz w:val="28"/>
                <w:szCs w:val="28"/>
                <w:highlight w:val="yellow"/>
                <w:rtl/>
              </w:rPr>
              <w:t>9</w:t>
            </w:r>
          </w:p>
        </w:tc>
        <w:tc>
          <w:tcPr>
            <w:tcW w:w="0" w:type="auto"/>
            <w:hideMark/>
          </w:tcPr>
          <w:p w14:paraId="6D64A3D1" w14:textId="52DF1389" w:rsidR="00476433" w:rsidRPr="00806909" w:rsidRDefault="00476433" w:rsidP="007218B1">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Ahmed et al. (202</w:t>
            </w:r>
            <w:r w:rsidR="007218B1" w:rsidRPr="00806909">
              <w:rPr>
                <w:rFonts w:ascii="Traditional Arabic" w:eastAsia="Times New Roman" w:hAnsi="Traditional Arabic" w:cs="Traditional Arabic"/>
                <w:sz w:val="28"/>
                <w:szCs w:val="28"/>
                <w:highlight w:val="yellow"/>
              </w:rPr>
              <w:t>1</w:t>
            </w:r>
            <w:r w:rsidRPr="00806909">
              <w:rPr>
                <w:rFonts w:ascii="Traditional Arabic" w:eastAsia="Times New Roman" w:hAnsi="Traditional Arabic" w:cs="Traditional Arabic"/>
                <w:sz w:val="28"/>
                <w:szCs w:val="28"/>
                <w:highlight w:val="yellow"/>
              </w:rPr>
              <w:t>)</w:t>
            </w:r>
          </w:p>
        </w:tc>
        <w:tc>
          <w:tcPr>
            <w:tcW w:w="0" w:type="auto"/>
            <w:hideMark/>
          </w:tcPr>
          <w:p w14:paraId="48ED68FC"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باكستان</w:t>
            </w:r>
          </w:p>
        </w:tc>
        <w:tc>
          <w:tcPr>
            <w:tcW w:w="0" w:type="auto"/>
            <w:hideMark/>
          </w:tcPr>
          <w:p w14:paraId="56E16024"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كمي</w:t>
            </w:r>
          </w:p>
        </w:tc>
        <w:tc>
          <w:tcPr>
            <w:tcW w:w="0" w:type="auto"/>
            <w:hideMark/>
          </w:tcPr>
          <w:p w14:paraId="1F3221B1"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غير محدد</w:t>
            </w:r>
          </w:p>
        </w:tc>
        <w:tc>
          <w:tcPr>
            <w:tcW w:w="0" w:type="auto"/>
            <w:hideMark/>
          </w:tcPr>
          <w:p w14:paraId="61434A42"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تأثير التنمية المهنية على تحصيل الطلبة</w:t>
            </w:r>
          </w:p>
        </w:tc>
        <w:tc>
          <w:tcPr>
            <w:tcW w:w="0" w:type="auto"/>
            <w:hideMark/>
          </w:tcPr>
          <w:p w14:paraId="140805B2"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دمج التقنيات الحديثة في التدريب</w:t>
            </w:r>
          </w:p>
        </w:tc>
      </w:tr>
      <w:tr w:rsidR="00476433" w:rsidRPr="00806909" w14:paraId="63088F25" w14:textId="77777777" w:rsidTr="00127ACE">
        <w:trPr>
          <w:jc w:val="center"/>
        </w:trPr>
        <w:tc>
          <w:tcPr>
            <w:tcW w:w="0" w:type="auto"/>
            <w:hideMark/>
          </w:tcPr>
          <w:p w14:paraId="32FBB3F9" w14:textId="233C8112" w:rsidR="00476433" w:rsidRPr="00806909" w:rsidRDefault="00013270"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hint="cs"/>
                <w:sz w:val="28"/>
                <w:szCs w:val="28"/>
                <w:highlight w:val="yellow"/>
                <w:rtl/>
              </w:rPr>
              <w:t>10</w:t>
            </w:r>
          </w:p>
        </w:tc>
        <w:tc>
          <w:tcPr>
            <w:tcW w:w="0" w:type="auto"/>
            <w:hideMark/>
          </w:tcPr>
          <w:p w14:paraId="7D342CCC"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Alshahrani &amp; Abu-Alghayth (2023)</w:t>
            </w:r>
          </w:p>
        </w:tc>
        <w:tc>
          <w:tcPr>
            <w:tcW w:w="0" w:type="auto"/>
            <w:hideMark/>
          </w:tcPr>
          <w:p w14:paraId="55A78A0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السعودية</w:t>
            </w:r>
          </w:p>
        </w:tc>
        <w:tc>
          <w:tcPr>
            <w:tcW w:w="0" w:type="auto"/>
            <w:hideMark/>
          </w:tcPr>
          <w:p w14:paraId="17678C1C"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مختلط استكشافي</w:t>
            </w:r>
          </w:p>
        </w:tc>
        <w:tc>
          <w:tcPr>
            <w:tcW w:w="0" w:type="auto"/>
            <w:hideMark/>
          </w:tcPr>
          <w:p w14:paraId="7A76C5E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331 </w:t>
            </w:r>
            <w:r w:rsidRPr="00806909">
              <w:rPr>
                <w:rFonts w:ascii="Traditional Arabic" w:eastAsia="Times New Roman" w:hAnsi="Traditional Arabic" w:cs="Traditional Arabic"/>
                <w:sz w:val="28"/>
                <w:szCs w:val="28"/>
                <w:highlight w:val="yellow"/>
                <w:rtl/>
              </w:rPr>
              <w:t>كمي + 9 نوعي</w:t>
            </w:r>
          </w:p>
        </w:tc>
        <w:tc>
          <w:tcPr>
            <w:tcW w:w="0" w:type="auto"/>
            <w:hideMark/>
          </w:tcPr>
          <w:p w14:paraId="3993A79B"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التنمية المهنية للتعليم الشامل</w:t>
            </w:r>
          </w:p>
        </w:tc>
        <w:tc>
          <w:tcPr>
            <w:tcW w:w="0" w:type="auto"/>
            <w:hideMark/>
          </w:tcPr>
          <w:p w14:paraId="219B6F46"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الحاجة لبرامج فعالة ميدانية</w:t>
            </w:r>
          </w:p>
        </w:tc>
      </w:tr>
      <w:tr w:rsidR="00476433" w:rsidRPr="00806909" w14:paraId="654773D7" w14:textId="77777777" w:rsidTr="00127ACE">
        <w:trPr>
          <w:jc w:val="center"/>
        </w:trPr>
        <w:tc>
          <w:tcPr>
            <w:tcW w:w="0" w:type="auto"/>
            <w:hideMark/>
          </w:tcPr>
          <w:p w14:paraId="5A68598E" w14:textId="5033E358" w:rsidR="00476433" w:rsidRPr="00806909" w:rsidRDefault="00476433" w:rsidP="00013270">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1</w:t>
            </w:r>
            <w:r w:rsidR="00013270" w:rsidRPr="00806909">
              <w:rPr>
                <w:rFonts w:ascii="Traditional Arabic" w:eastAsia="Times New Roman" w:hAnsi="Traditional Arabic" w:cs="Traditional Arabic" w:hint="cs"/>
                <w:sz w:val="28"/>
                <w:szCs w:val="28"/>
                <w:highlight w:val="yellow"/>
                <w:rtl/>
              </w:rPr>
              <w:t>1</w:t>
            </w:r>
          </w:p>
        </w:tc>
        <w:tc>
          <w:tcPr>
            <w:tcW w:w="0" w:type="auto"/>
            <w:hideMark/>
          </w:tcPr>
          <w:p w14:paraId="704071A0"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Alamri (2022)</w:t>
            </w:r>
          </w:p>
        </w:tc>
        <w:tc>
          <w:tcPr>
            <w:tcW w:w="0" w:type="auto"/>
            <w:hideMark/>
          </w:tcPr>
          <w:p w14:paraId="73540D8B"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السعودية</w:t>
            </w:r>
          </w:p>
        </w:tc>
        <w:tc>
          <w:tcPr>
            <w:tcW w:w="0" w:type="auto"/>
            <w:hideMark/>
          </w:tcPr>
          <w:p w14:paraId="7A988873"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وصفي</w:t>
            </w:r>
          </w:p>
        </w:tc>
        <w:tc>
          <w:tcPr>
            <w:tcW w:w="0" w:type="auto"/>
            <w:hideMark/>
          </w:tcPr>
          <w:p w14:paraId="48B7A6D4"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غير محدد</w:t>
            </w:r>
          </w:p>
        </w:tc>
        <w:tc>
          <w:tcPr>
            <w:tcW w:w="0" w:type="auto"/>
            <w:hideMark/>
          </w:tcPr>
          <w:p w14:paraId="4887E104"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التنمية المهنية والكفاءة الذاتية</w:t>
            </w:r>
          </w:p>
        </w:tc>
        <w:tc>
          <w:tcPr>
            <w:tcW w:w="0" w:type="auto"/>
            <w:hideMark/>
          </w:tcPr>
          <w:p w14:paraId="115AD91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توفير الحوافز وتحسين التدريب</w:t>
            </w:r>
          </w:p>
        </w:tc>
      </w:tr>
      <w:tr w:rsidR="00476433" w:rsidRPr="00806909" w14:paraId="17593728" w14:textId="77777777" w:rsidTr="00127ACE">
        <w:trPr>
          <w:jc w:val="center"/>
        </w:trPr>
        <w:tc>
          <w:tcPr>
            <w:tcW w:w="0" w:type="auto"/>
            <w:hideMark/>
          </w:tcPr>
          <w:p w14:paraId="0133DE32" w14:textId="77B83AEF" w:rsidR="00476433" w:rsidRPr="00806909" w:rsidRDefault="00476433" w:rsidP="00013270">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1</w:t>
            </w:r>
            <w:r w:rsidR="00013270" w:rsidRPr="00806909">
              <w:rPr>
                <w:rFonts w:ascii="Traditional Arabic" w:eastAsia="Times New Roman" w:hAnsi="Traditional Arabic" w:cs="Traditional Arabic" w:hint="cs"/>
                <w:sz w:val="28"/>
                <w:szCs w:val="28"/>
                <w:highlight w:val="yellow"/>
                <w:rtl/>
              </w:rPr>
              <w:t>2</w:t>
            </w:r>
          </w:p>
        </w:tc>
        <w:tc>
          <w:tcPr>
            <w:tcW w:w="0" w:type="auto"/>
            <w:hideMark/>
          </w:tcPr>
          <w:p w14:paraId="3DDFC489"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Duraku et al. (2022)</w:t>
            </w:r>
          </w:p>
        </w:tc>
        <w:tc>
          <w:tcPr>
            <w:tcW w:w="0" w:type="auto"/>
            <w:hideMark/>
          </w:tcPr>
          <w:p w14:paraId="4C83813B"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ألبانيا</w:t>
            </w:r>
          </w:p>
        </w:tc>
        <w:tc>
          <w:tcPr>
            <w:tcW w:w="0" w:type="auto"/>
            <w:hideMark/>
          </w:tcPr>
          <w:p w14:paraId="6C0181FB"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تجريبي قبلي–بعدي</w:t>
            </w:r>
          </w:p>
        </w:tc>
        <w:tc>
          <w:tcPr>
            <w:tcW w:w="0" w:type="auto"/>
            <w:hideMark/>
          </w:tcPr>
          <w:p w14:paraId="10E47A50"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75 </w:t>
            </w:r>
            <w:r w:rsidRPr="00806909">
              <w:rPr>
                <w:rFonts w:ascii="Traditional Arabic" w:eastAsia="Times New Roman" w:hAnsi="Traditional Arabic" w:cs="Traditional Arabic"/>
                <w:sz w:val="28"/>
                <w:szCs w:val="28"/>
                <w:highlight w:val="yellow"/>
                <w:rtl/>
              </w:rPr>
              <w:t>معلم</w:t>
            </w:r>
          </w:p>
        </w:tc>
        <w:tc>
          <w:tcPr>
            <w:tcW w:w="0" w:type="auto"/>
            <w:hideMark/>
          </w:tcPr>
          <w:p w14:paraId="283519C5"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أثر التنمية على التعليم المبكر</w:t>
            </w:r>
          </w:p>
        </w:tc>
        <w:tc>
          <w:tcPr>
            <w:tcW w:w="0" w:type="auto"/>
            <w:hideMark/>
          </w:tcPr>
          <w:p w14:paraId="2A8DA755"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تحسن بالكفاءة والدافعية والمعرفة</w:t>
            </w:r>
          </w:p>
        </w:tc>
      </w:tr>
      <w:tr w:rsidR="00476433" w:rsidRPr="00806909" w14:paraId="379826C3" w14:textId="77777777" w:rsidTr="00127ACE">
        <w:trPr>
          <w:jc w:val="center"/>
        </w:trPr>
        <w:tc>
          <w:tcPr>
            <w:tcW w:w="0" w:type="auto"/>
            <w:hideMark/>
          </w:tcPr>
          <w:p w14:paraId="54A5B3C0" w14:textId="020B2385" w:rsidR="00476433" w:rsidRPr="00806909" w:rsidRDefault="00476433" w:rsidP="00013270">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1</w:t>
            </w:r>
            <w:r w:rsidR="00013270" w:rsidRPr="00806909">
              <w:rPr>
                <w:rFonts w:ascii="Traditional Arabic" w:eastAsia="Times New Roman" w:hAnsi="Traditional Arabic" w:cs="Traditional Arabic" w:hint="cs"/>
                <w:sz w:val="28"/>
                <w:szCs w:val="28"/>
                <w:highlight w:val="yellow"/>
                <w:rtl/>
              </w:rPr>
              <w:t>3</w:t>
            </w:r>
          </w:p>
        </w:tc>
        <w:tc>
          <w:tcPr>
            <w:tcW w:w="0" w:type="auto"/>
            <w:hideMark/>
          </w:tcPr>
          <w:p w14:paraId="73EDABC2"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Alhazmi et al. (2022)</w:t>
            </w:r>
          </w:p>
        </w:tc>
        <w:tc>
          <w:tcPr>
            <w:tcW w:w="0" w:type="auto"/>
            <w:hideMark/>
          </w:tcPr>
          <w:p w14:paraId="7FE3179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السعودية</w:t>
            </w:r>
          </w:p>
        </w:tc>
        <w:tc>
          <w:tcPr>
            <w:tcW w:w="0" w:type="auto"/>
            <w:hideMark/>
          </w:tcPr>
          <w:p w14:paraId="460D5EF7"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وصفي</w:t>
            </w:r>
          </w:p>
        </w:tc>
        <w:tc>
          <w:tcPr>
            <w:tcW w:w="0" w:type="auto"/>
            <w:hideMark/>
          </w:tcPr>
          <w:p w14:paraId="0A00F27D"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135 </w:t>
            </w:r>
            <w:r w:rsidRPr="00806909">
              <w:rPr>
                <w:rFonts w:ascii="Traditional Arabic" w:eastAsia="Times New Roman" w:hAnsi="Traditional Arabic" w:cs="Traditional Arabic"/>
                <w:sz w:val="28"/>
                <w:szCs w:val="28"/>
                <w:highlight w:val="yellow"/>
                <w:rtl/>
              </w:rPr>
              <w:t>معلم/ة</w:t>
            </w:r>
          </w:p>
        </w:tc>
        <w:tc>
          <w:tcPr>
            <w:tcW w:w="0" w:type="auto"/>
            <w:hideMark/>
          </w:tcPr>
          <w:p w14:paraId="61636732"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برامج التنمية المهنية والرخصة</w:t>
            </w:r>
          </w:p>
        </w:tc>
        <w:tc>
          <w:tcPr>
            <w:tcW w:w="0" w:type="auto"/>
            <w:hideMark/>
          </w:tcPr>
          <w:p w14:paraId="2C5AEF39"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ربط البرامج بمعايير الرخصة المهنية</w:t>
            </w:r>
          </w:p>
        </w:tc>
      </w:tr>
      <w:tr w:rsidR="00476433" w:rsidRPr="00806909" w14:paraId="0C1DB7EF" w14:textId="77777777" w:rsidTr="00127ACE">
        <w:trPr>
          <w:jc w:val="center"/>
        </w:trPr>
        <w:tc>
          <w:tcPr>
            <w:tcW w:w="0" w:type="auto"/>
            <w:hideMark/>
          </w:tcPr>
          <w:p w14:paraId="6313E480" w14:textId="3E6FF632" w:rsidR="00476433" w:rsidRPr="00806909" w:rsidRDefault="00476433" w:rsidP="00013270">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1</w:t>
            </w:r>
            <w:r w:rsidR="00013270" w:rsidRPr="00806909">
              <w:rPr>
                <w:rFonts w:ascii="Traditional Arabic" w:eastAsia="Times New Roman" w:hAnsi="Traditional Arabic" w:cs="Traditional Arabic" w:hint="cs"/>
                <w:sz w:val="28"/>
                <w:szCs w:val="28"/>
                <w:highlight w:val="yellow"/>
                <w:rtl/>
              </w:rPr>
              <w:t>4</w:t>
            </w:r>
          </w:p>
        </w:tc>
        <w:tc>
          <w:tcPr>
            <w:tcW w:w="0" w:type="auto"/>
            <w:hideMark/>
          </w:tcPr>
          <w:p w14:paraId="0D31DE4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Ahmed et al. (2021)</w:t>
            </w:r>
          </w:p>
        </w:tc>
        <w:tc>
          <w:tcPr>
            <w:tcW w:w="0" w:type="auto"/>
            <w:hideMark/>
          </w:tcPr>
          <w:p w14:paraId="4D2983EA"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باكستان</w:t>
            </w:r>
          </w:p>
        </w:tc>
        <w:tc>
          <w:tcPr>
            <w:tcW w:w="0" w:type="auto"/>
            <w:hideMark/>
          </w:tcPr>
          <w:p w14:paraId="4CB68957"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مسحي</w:t>
            </w:r>
          </w:p>
        </w:tc>
        <w:tc>
          <w:tcPr>
            <w:tcW w:w="0" w:type="auto"/>
            <w:hideMark/>
          </w:tcPr>
          <w:p w14:paraId="11BFA693"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450 </w:t>
            </w:r>
            <w:r w:rsidRPr="00806909">
              <w:rPr>
                <w:rFonts w:ascii="Traditional Arabic" w:eastAsia="Times New Roman" w:hAnsi="Traditional Arabic" w:cs="Traditional Arabic"/>
                <w:sz w:val="28"/>
                <w:szCs w:val="28"/>
                <w:highlight w:val="yellow"/>
                <w:rtl/>
              </w:rPr>
              <w:t>معلم/ة</w:t>
            </w:r>
          </w:p>
        </w:tc>
        <w:tc>
          <w:tcPr>
            <w:tcW w:w="0" w:type="auto"/>
            <w:hideMark/>
          </w:tcPr>
          <w:p w14:paraId="00661253"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تطوير مهارات المعلمين أثناء الخدمة</w:t>
            </w:r>
          </w:p>
        </w:tc>
        <w:tc>
          <w:tcPr>
            <w:tcW w:w="0" w:type="auto"/>
            <w:hideMark/>
          </w:tcPr>
          <w:p w14:paraId="4606C0C2"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إعادة تصميم البرامج لتلبية الاحتياجات</w:t>
            </w:r>
          </w:p>
        </w:tc>
      </w:tr>
      <w:tr w:rsidR="00476433" w:rsidRPr="00806909" w14:paraId="1A3B5DEB" w14:textId="77777777" w:rsidTr="00127ACE">
        <w:trPr>
          <w:jc w:val="center"/>
        </w:trPr>
        <w:tc>
          <w:tcPr>
            <w:tcW w:w="0" w:type="auto"/>
            <w:hideMark/>
          </w:tcPr>
          <w:p w14:paraId="6B25FD0D" w14:textId="305CF006" w:rsidR="00476433" w:rsidRPr="00806909" w:rsidRDefault="00476433" w:rsidP="00013270">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1</w:t>
            </w:r>
            <w:r w:rsidR="00013270" w:rsidRPr="00806909">
              <w:rPr>
                <w:rFonts w:ascii="Traditional Arabic" w:eastAsia="Times New Roman" w:hAnsi="Traditional Arabic" w:cs="Traditional Arabic" w:hint="cs"/>
                <w:sz w:val="28"/>
                <w:szCs w:val="28"/>
                <w:highlight w:val="yellow"/>
                <w:rtl/>
              </w:rPr>
              <w:t>5</w:t>
            </w:r>
          </w:p>
        </w:tc>
        <w:tc>
          <w:tcPr>
            <w:tcW w:w="0" w:type="auto"/>
            <w:hideMark/>
          </w:tcPr>
          <w:p w14:paraId="2B69C287"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Abbas et al. (2021)</w:t>
            </w:r>
          </w:p>
        </w:tc>
        <w:tc>
          <w:tcPr>
            <w:tcW w:w="0" w:type="auto"/>
            <w:hideMark/>
          </w:tcPr>
          <w:p w14:paraId="1358709D"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باكستان</w:t>
            </w:r>
          </w:p>
        </w:tc>
        <w:tc>
          <w:tcPr>
            <w:tcW w:w="0" w:type="auto"/>
            <w:hideMark/>
          </w:tcPr>
          <w:p w14:paraId="42E4FA05"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كمي وصفي</w:t>
            </w:r>
          </w:p>
        </w:tc>
        <w:tc>
          <w:tcPr>
            <w:tcW w:w="0" w:type="auto"/>
            <w:hideMark/>
          </w:tcPr>
          <w:p w14:paraId="65587A7D"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Pr>
              <w:t xml:space="preserve">30 </w:t>
            </w:r>
            <w:r w:rsidRPr="00806909">
              <w:rPr>
                <w:rFonts w:ascii="Traditional Arabic" w:eastAsia="Times New Roman" w:hAnsi="Traditional Arabic" w:cs="Traditional Arabic"/>
                <w:sz w:val="28"/>
                <w:szCs w:val="28"/>
                <w:highlight w:val="yellow"/>
                <w:rtl/>
              </w:rPr>
              <w:t>معلم</w:t>
            </w:r>
          </w:p>
        </w:tc>
        <w:tc>
          <w:tcPr>
            <w:tcW w:w="0" w:type="auto"/>
            <w:hideMark/>
          </w:tcPr>
          <w:p w14:paraId="0E60041A" w14:textId="7724FFBC" w:rsidR="00476433" w:rsidRPr="00806909" w:rsidRDefault="00B071D5"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أثر</w:t>
            </w:r>
            <w:r w:rsidRPr="00806909">
              <w:rPr>
                <w:rFonts w:ascii="Traditional Arabic" w:eastAsia="Times New Roman" w:hAnsi="Traditional Arabic" w:cs="Traditional Arabic"/>
                <w:sz w:val="28"/>
                <w:szCs w:val="28"/>
                <w:highlight w:val="yellow"/>
              </w:rPr>
              <w:t xml:space="preserve"> CPD </w:t>
            </w:r>
            <w:r w:rsidRPr="00806909">
              <w:rPr>
                <w:rFonts w:ascii="Traditional Arabic" w:eastAsia="Times New Roman" w:hAnsi="Traditional Arabic" w:cs="Traditional Arabic"/>
                <w:sz w:val="28"/>
                <w:szCs w:val="28"/>
                <w:highlight w:val="yellow"/>
                <w:rtl/>
              </w:rPr>
              <w:t>على جودة التعليم</w:t>
            </w:r>
          </w:p>
        </w:tc>
        <w:tc>
          <w:tcPr>
            <w:tcW w:w="0" w:type="auto"/>
            <w:hideMark/>
          </w:tcPr>
          <w:p w14:paraId="0D809E08" w14:textId="77777777" w:rsidR="00476433" w:rsidRPr="00806909" w:rsidRDefault="00476433" w:rsidP="00127ACE">
            <w:pPr>
              <w:spacing w:after="0" w:line="240" w:lineRule="auto"/>
              <w:jc w:val="center"/>
              <w:rPr>
                <w:rFonts w:ascii="Traditional Arabic" w:eastAsia="Times New Roman" w:hAnsi="Traditional Arabic" w:cs="Traditional Arabic"/>
                <w:sz w:val="28"/>
                <w:szCs w:val="28"/>
                <w:highlight w:val="yellow"/>
              </w:rPr>
            </w:pPr>
            <w:r w:rsidRPr="00806909">
              <w:rPr>
                <w:rFonts w:ascii="Traditional Arabic" w:eastAsia="Times New Roman" w:hAnsi="Traditional Arabic" w:cs="Traditional Arabic"/>
                <w:sz w:val="28"/>
                <w:szCs w:val="28"/>
                <w:highlight w:val="yellow"/>
                <w:rtl/>
              </w:rPr>
              <w:t>الاستمرار بتطبيق برامج</w:t>
            </w:r>
            <w:r w:rsidRPr="00806909">
              <w:rPr>
                <w:rFonts w:ascii="Traditional Arabic" w:eastAsia="Times New Roman" w:hAnsi="Traditional Arabic" w:cs="Traditional Arabic"/>
                <w:sz w:val="28"/>
                <w:szCs w:val="28"/>
                <w:highlight w:val="yellow"/>
              </w:rPr>
              <w:t xml:space="preserve"> CPD</w:t>
            </w:r>
          </w:p>
        </w:tc>
      </w:tr>
    </w:tbl>
    <w:p w14:paraId="5176DB8F" w14:textId="77777777" w:rsidR="00590D1E" w:rsidRPr="00806909" w:rsidRDefault="00590D1E" w:rsidP="00553DC2">
      <w:pPr>
        <w:bidi/>
        <w:spacing w:after="200" w:line="360" w:lineRule="auto"/>
        <w:jc w:val="both"/>
        <w:rPr>
          <w:rFonts w:ascii="Traditional Arabic" w:hAnsi="Traditional Arabic" w:cs="Traditional Arabic"/>
          <w:b/>
          <w:bCs/>
          <w:color w:val="1F497D" w:themeColor="text2"/>
          <w:sz w:val="32"/>
          <w:szCs w:val="32"/>
          <w:highlight w:val="yellow"/>
          <w:u w:val="single"/>
          <w:rtl/>
        </w:rPr>
      </w:pPr>
    </w:p>
    <w:p w14:paraId="3F8FAE21" w14:textId="5FD86F77" w:rsidR="00013270" w:rsidRPr="00806909" w:rsidRDefault="00013270" w:rsidP="00553DC2">
      <w:pPr>
        <w:bidi/>
        <w:spacing w:after="200" w:line="360" w:lineRule="auto"/>
        <w:jc w:val="both"/>
        <w:rPr>
          <w:rFonts w:ascii="Traditional Arabic" w:hAnsi="Traditional Arabic" w:cs="Traditional Arabic"/>
          <w:b/>
          <w:bCs/>
          <w:color w:val="1F497D" w:themeColor="text2"/>
          <w:sz w:val="32"/>
          <w:szCs w:val="32"/>
          <w:highlight w:val="yellow"/>
          <w:u w:val="single"/>
          <w:rtl/>
        </w:rPr>
      </w:pPr>
      <w:r w:rsidRPr="00806909">
        <w:rPr>
          <w:rFonts w:ascii="Traditional Arabic" w:hAnsi="Traditional Arabic" w:cs="Traditional Arabic" w:hint="cs"/>
          <w:b/>
          <w:bCs/>
          <w:color w:val="1F497D" w:themeColor="text2"/>
          <w:sz w:val="32"/>
          <w:szCs w:val="32"/>
          <w:highlight w:val="yellow"/>
          <w:u w:val="single"/>
          <w:rtl/>
        </w:rPr>
        <w:t>التعليق على الدراسات السابقة حسب فرضيات الدراسة</w:t>
      </w:r>
    </w:p>
    <w:p w14:paraId="4F618BFC" w14:textId="77777777" w:rsidR="00013270" w:rsidRPr="00806909" w:rsidRDefault="00013270" w:rsidP="00013270">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806909">
        <w:rPr>
          <w:rFonts w:ascii="Traditional Arabic" w:eastAsia="Times New Roman" w:hAnsi="Traditional Arabic" w:cs="Traditional Arabic"/>
          <w:sz w:val="32"/>
          <w:szCs w:val="32"/>
          <w:highlight w:val="yellow"/>
          <w:rtl/>
        </w:rPr>
        <w:lastRenderedPageBreak/>
        <w:t>من خلال استعراض الدراسات السابقة، يتضح أن هناك اتفاقًا واسعًا بين معظمها حول الأثر الإيجابي للتنمية المهنية في تحسين كفاءة المعلمين وأدائهم التدريسي، لا سيما في مجالات التخطيط للتدريس، وإدارة الصف، والتقويم التعليمي، وتعزيز التواصل الفعّال مع الطلاب. وقد أكدت دراسات حديثة مثل دراسة الشهراني (2024) وعرار (2023) و</w:t>
      </w:r>
      <w:r w:rsidRPr="00806909">
        <w:rPr>
          <w:rFonts w:ascii="Traditional Arabic" w:eastAsia="Times New Roman" w:hAnsi="Traditional Arabic" w:cs="Traditional Arabic"/>
          <w:sz w:val="32"/>
          <w:szCs w:val="32"/>
          <w:highlight w:val="yellow"/>
        </w:rPr>
        <w:t xml:space="preserve">Alamri (2022) </w:t>
      </w:r>
      <w:r w:rsidRPr="00806909">
        <w:rPr>
          <w:rFonts w:ascii="Traditional Arabic" w:eastAsia="Times New Roman" w:hAnsi="Traditional Arabic" w:cs="Traditional Arabic"/>
          <w:sz w:val="32"/>
          <w:szCs w:val="32"/>
          <w:highlight w:val="yellow"/>
          <w:rtl/>
        </w:rPr>
        <w:t>أن برامج التنمية المهنية تسهم بفاعلية في رفع مستوى التخطيط التدريسي وجودة التقويم، فضلًا عن تطوير الممارسات الصفية وتبني استراتيجيات تدريس حديثة تتناسب مع متطلبات التعليم المعاصر</w:t>
      </w:r>
      <w:r w:rsidRPr="00806909">
        <w:rPr>
          <w:rFonts w:ascii="Traditional Arabic" w:eastAsia="Times New Roman" w:hAnsi="Traditional Arabic" w:cs="Traditional Arabic"/>
          <w:sz w:val="32"/>
          <w:szCs w:val="32"/>
          <w:highlight w:val="yellow"/>
        </w:rPr>
        <w:t>.</w:t>
      </w:r>
    </w:p>
    <w:p w14:paraId="6C440FB8" w14:textId="77777777" w:rsidR="00013270" w:rsidRPr="00806909" w:rsidRDefault="00013270" w:rsidP="00013270">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806909">
        <w:rPr>
          <w:rFonts w:ascii="Traditional Arabic" w:eastAsia="Times New Roman" w:hAnsi="Traditional Arabic" w:cs="Traditional Arabic"/>
          <w:sz w:val="32"/>
          <w:szCs w:val="32"/>
          <w:highlight w:val="yellow"/>
          <w:rtl/>
        </w:rPr>
        <w:t>كما أشارت بعض الدراسات، مثل دراسة الجراح وأبو عاشور (2021) و</w:t>
      </w:r>
      <w:r w:rsidRPr="00806909">
        <w:rPr>
          <w:rFonts w:ascii="Traditional Arabic" w:eastAsia="Times New Roman" w:hAnsi="Traditional Arabic" w:cs="Traditional Arabic"/>
          <w:sz w:val="32"/>
          <w:szCs w:val="32"/>
          <w:highlight w:val="yellow"/>
        </w:rPr>
        <w:t>Jamal et al. (2023)</w:t>
      </w:r>
      <w:r w:rsidRPr="00806909">
        <w:rPr>
          <w:rFonts w:ascii="Traditional Arabic" w:eastAsia="Times New Roman" w:hAnsi="Traditional Arabic" w:cs="Traditional Arabic"/>
          <w:sz w:val="32"/>
          <w:szCs w:val="32"/>
          <w:highlight w:val="yellow"/>
          <w:rtl/>
        </w:rPr>
        <w:t>، إلى وجود فروق دالة إحصائيًا ناتجة عن متغيرات شخصية ووظيفية مثل الجنس، وسنوات الخبرة، والمسمى الوظيفي، وهو ما يفتح المجال للتحقق من مدى انطباق هذه الفروق في السياق السعودي الحالي</w:t>
      </w:r>
      <w:r w:rsidRPr="00806909">
        <w:rPr>
          <w:rFonts w:ascii="Traditional Arabic" w:eastAsia="Times New Roman" w:hAnsi="Traditional Arabic" w:cs="Traditional Arabic"/>
          <w:sz w:val="32"/>
          <w:szCs w:val="32"/>
          <w:highlight w:val="yellow"/>
        </w:rPr>
        <w:t>.</w:t>
      </w:r>
    </w:p>
    <w:p w14:paraId="05DE3A56" w14:textId="5E4D84A1" w:rsidR="00013270" w:rsidRPr="00806909" w:rsidRDefault="00013270" w:rsidP="00F354E3">
      <w:pPr>
        <w:bidi/>
        <w:spacing w:before="100" w:beforeAutospacing="1" w:after="100" w:afterAutospacing="1" w:line="360" w:lineRule="auto"/>
        <w:jc w:val="both"/>
        <w:rPr>
          <w:rFonts w:ascii="Traditional Arabic" w:eastAsia="Times New Roman" w:hAnsi="Traditional Arabic" w:cs="Traditional Arabic"/>
          <w:sz w:val="32"/>
          <w:szCs w:val="32"/>
          <w:highlight w:val="yellow"/>
          <w:rtl/>
        </w:rPr>
      </w:pPr>
      <w:r w:rsidRPr="00806909">
        <w:rPr>
          <w:rFonts w:ascii="Traditional Arabic" w:eastAsia="Times New Roman" w:hAnsi="Traditional Arabic" w:cs="Traditional Arabic"/>
          <w:sz w:val="32"/>
          <w:szCs w:val="32"/>
          <w:highlight w:val="yellow"/>
          <w:rtl/>
        </w:rPr>
        <w:t>تأسيسًا على ما سبق، فإن نتائج هذه الدراسات تدعم فرضيات الدراسة الحالية التي تفترض وجود علاقة ذات دلالة إحصائية بين برامج التنمية المهنية وكفاءة معلمي المرحلة الابتدائية في مدينة الرياض، سواء على المستوى الكلي أو في الجوانب الفرعية المتعلقة بالتخطيط التدريسي، وإدارة الصف، والتقويم التعليمي، والتواصل والتفاعل مع الطلاب. ومن المتوقع أن تسهم هذه الدراسة في سد فجوة معرفية من خلال تناول العلاقة في بيئة تعليمية سعودية معاصرة، وتحليل أثر المتغيرات الديموغرافية المختلفة في هذه العلاقة</w:t>
      </w:r>
      <w:r w:rsidRPr="00806909">
        <w:rPr>
          <w:rFonts w:ascii="Traditional Arabic" w:eastAsia="Times New Roman" w:hAnsi="Traditional Arabic" w:cs="Traditional Arabic"/>
          <w:sz w:val="32"/>
          <w:szCs w:val="32"/>
          <w:highlight w:val="yellow"/>
        </w:rPr>
        <w:t>.</w:t>
      </w:r>
      <w:r w:rsidRPr="00806909">
        <w:rPr>
          <w:rFonts w:ascii="Traditional Arabic" w:eastAsia="Times New Roman" w:hAnsi="Traditional Arabic" w:cs="Traditional Arabic" w:hint="cs"/>
          <w:sz w:val="32"/>
          <w:szCs w:val="32"/>
          <w:highlight w:val="yellow"/>
          <w:rtl/>
        </w:rPr>
        <w:t xml:space="preserve"> الجد</w:t>
      </w:r>
      <w:r w:rsidR="003443A7" w:rsidRPr="00806909">
        <w:rPr>
          <w:rFonts w:ascii="Traditional Arabic" w:eastAsia="Times New Roman" w:hAnsi="Traditional Arabic" w:cs="Traditional Arabic" w:hint="cs"/>
          <w:sz w:val="32"/>
          <w:szCs w:val="32"/>
          <w:highlight w:val="yellow"/>
          <w:rtl/>
        </w:rPr>
        <w:t>ا</w:t>
      </w:r>
      <w:r w:rsidRPr="00806909">
        <w:rPr>
          <w:rFonts w:ascii="Traditional Arabic" w:eastAsia="Times New Roman" w:hAnsi="Traditional Arabic" w:cs="Traditional Arabic" w:hint="cs"/>
          <w:sz w:val="32"/>
          <w:szCs w:val="32"/>
          <w:highlight w:val="yellow"/>
          <w:rtl/>
        </w:rPr>
        <w:t xml:space="preserve">ول في الاسفل </w:t>
      </w:r>
      <w:r w:rsidR="003443A7" w:rsidRPr="00806909">
        <w:rPr>
          <w:rFonts w:ascii="Traditional Arabic" w:eastAsia="Times New Roman" w:hAnsi="Traditional Arabic" w:cs="Traditional Arabic" w:hint="cs"/>
          <w:sz w:val="32"/>
          <w:szCs w:val="32"/>
          <w:highlight w:val="yellow"/>
          <w:rtl/>
        </w:rPr>
        <w:t>ت</w:t>
      </w:r>
      <w:r w:rsidRPr="00806909">
        <w:rPr>
          <w:rFonts w:ascii="Traditional Arabic" w:eastAsia="Times New Roman" w:hAnsi="Traditional Arabic" w:cs="Traditional Arabic" w:hint="cs"/>
          <w:sz w:val="32"/>
          <w:szCs w:val="32"/>
          <w:highlight w:val="yellow"/>
          <w:rtl/>
        </w:rPr>
        <w:t>لخص ما سبق.</w:t>
      </w:r>
    </w:p>
    <w:p w14:paraId="3970A3C6" w14:textId="77777777" w:rsidR="00013270" w:rsidRPr="00806909" w:rsidRDefault="00013270" w:rsidP="00013270">
      <w:pPr>
        <w:spacing w:after="0" w:line="240" w:lineRule="auto"/>
        <w:rPr>
          <w:rFonts w:ascii="Times New Roman" w:eastAsia="Times New Roman" w:hAnsi="Times New Roman" w:cs="Times New Roman"/>
          <w:sz w:val="24"/>
          <w:szCs w:val="24"/>
          <w:highlight w:val="yellow"/>
        </w:rPr>
      </w:pPr>
    </w:p>
    <w:p w14:paraId="2B1C589A" w14:textId="12322225" w:rsidR="00013270" w:rsidRPr="00806909" w:rsidRDefault="00013270" w:rsidP="00013270">
      <w:pPr>
        <w:bidi/>
        <w:spacing w:before="100" w:beforeAutospacing="1" w:after="100" w:afterAutospacing="1" w:line="240" w:lineRule="auto"/>
        <w:jc w:val="both"/>
        <w:outlineLvl w:val="1"/>
        <w:rPr>
          <w:rFonts w:ascii="Traditional Arabic" w:eastAsia="Times New Roman" w:hAnsi="Traditional Arabic" w:cs="Traditional Arabic"/>
          <w:b/>
          <w:bCs/>
          <w:sz w:val="32"/>
          <w:szCs w:val="32"/>
          <w:highlight w:val="yellow"/>
        </w:rPr>
      </w:pPr>
      <w:r w:rsidRPr="00806909">
        <w:rPr>
          <w:rFonts w:ascii="Traditional Arabic" w:eastAsia="Times New Roman" w:hAnsi="Traditional Arabic" w:cs="Traditional Arabic"/>
          <w:b/>
          <w:bCs/>
          <w:sz w:val="32"/>
          <w:szCs w:val="32"/>
          <w:highlight w:val="yellow"/>
          <w:rtl/>
        </w:rPr>
        <w:t>أولاً: الدراسات الداعمة للفرضية الرئيسية</w:t>
      </w:r>
      <w:r w:rsidRPr="00806909">
        <w:rPr>
          <w:rFonts w:ascii="Traditional Arabic" w:eastAsia="Times New Roman" w:hAnsi="Traditional Arabic" w:cs="Traditional Arabic" w:hint="cs"/>
          <w:b/>
          <w:bCs/>
          <w:sz w:val="32"/>
          <w:szCs w:val="32"/>
          <w:highlight w:val="yellow"/>
          <w:rtl/>
        </w:rPr>
        <w:t xml:space="preserve"> </w:t>
      </w:r>
      <w:r w:rsidRPr="00806909">
        <w:rPr>
          <w:rFonts w:ascii="Traditional Arabic" w:eastAsia="Times New Roman" w:hAnsi="Traditional Arabic" w:cs="Traditional Arabic"/>
          <w:b/>
          <w:bCs/>
          <w:sz w:val="32"/>
          <w:szCs w:val="32"/>
          <w:highlight w:val="yellow"/>
        </w:rPr>
        <w:t xml:space="preserve"> (H1)</w:t>
      </w:r>
    </w:p>
    <w:p w14:paraId="2445E809" w14:textId="7EF4489A" w:rsidR="003443A7" w:rsidRPr="00806909" w:rsidRDefault="00013270" w:rsidP="003443A7">
      <w:pPr>
        <w:bidi/>
        <w:spacing w:before="100" w:beforeAutospacing="1" w:after="100" w:afterAutospacing="1" w:line="240" w:lineRule="auto"/>
        <w:jc w:val="both"/>
        <w:rPr>
          <w:rFonts w:ascii="Traditional Arabic" w:eastAsia="Times New Roman" w:hAnsi="Traditional Arabic" w:cs="Traditional Arabic"/>
          <w:sz w:val="32"/>
          <w:szCs w:val="32"/>
          <w:highlight w:val="yellow"/>
          <w:rtl/>
        </w:rPr>
      </w:pPr>
      <w:r w:rsidRPr="00806909">
        <w:rPr>
          <w:rFonts w:ascii="Traditional Arabic" w:eastAsia="Times New Roman" w:hAnsi="Traditional Arabic" w:cs="Traditional Arabic"/>
          <w:b/>
          <w:bCs/>
          <w:sz w:val="32"/>
          <w:szCs w:val="32"/>
          <w:highlight w:val="yellow"/>
        </w:rPr>
        <w:t>"</w:t>
      </w:r>
      <w:r w:rsidRPr="00806909">
        <w:rPr>
          <w:rFonts w:ascii="Traditional Arabic" w:eastAsia="Times New Roman" w:hAnsi="Traditional Arabic" w:cs="Traditional Arabic"/>
          <w:sz w:val="32"/>
          <w:szCs w:val="32"/>
          <w:highlight w:val="yellow"/>
          <w:rtl/>
        </w:rPr>
        <w:t>توجد علاقة ذات دلالة إحصائية بين برامج التنمية المهنية وكفاءة معلمي المرحلة الابتدائية في مدينة الرياض</w:t>
      </w:r>
      <w:r w:rsidRPr="00806909">
        <w:rPr>
          <w:rFonts w:ascii="Traditional Arabic" w:eastAsia="Times New Roman" w:hAnsi="Traditional Arabic" w:cs="Traditional Arabic"/>
          <w:sz w:val="32"/>
          <w:szCs w:val="32"/>
          <w:highlight w:val="yellow"/>
        </w:rPr>
        <w:t>."</w:t>
      </w:r>
    </w:p>
    <w:p w14:paraId="7D93CE22" w14:textId="47F71B96" w:rsidR="003443A7" w:rsidRPr="00806909" w:rsidRDefault="003443A7" w:rsidP="003443A7">
      <w:pPr>
        <w:bidi/>
        <w:spacing w:before="100" w:beforeAutospacing="1" w:after="100" w:afterAutospacing="1" w:line="240" w:lineRule="auto"/>
        <w:jc w:val="center"/>
        <w:rPr>
          <w:rFonts w:ascii="Traditional Arabic" w:eastAsia="Times New Roman" w:hAnsi="Traditional Arabic" w:cs="Traditional Arabic"/>
          <w:sz w:val="32"/>
          <w:szCs w:val="32"/>
          <w:highlight w:val="yellow"/>
          <w:rtl/>
          <w:lang w:bidi="ar-JO"/>
        </w:rPr>
      </w:pPr>
      <w:r w:rsidRPr="00806909">
        <w:rPr>
          <w:rFonts w:ascii="Traditional Arabic" w:eastAsia="Times New Roman" w:hAnsi="Traditional Arabic" w:cs="Traditional Arabic"/>
          <w:sz w:val="32"/>
          <w:szCs w:val="32"/>
          <w:highlight w:val="yellow"/>
          <w:rtl/>
        </w:rPr>
        <w:lastRenderedPageBreak/>
        <w:t>جدول رقم (</w:t>
      </w:r>
      <w:r w:rsidRPr="00806909">
        <w:rPr>
          <w:rFonts w:ascii="Traditional Arabic" w:eastAsia="Times New Roman" w:hAnsi="Traditional Arabic" w:cs="Traditional Arabic" w:hint="cs"/>
          <w:sz w:val="32"/>
          <w:szCs w:val="32"/>
          <w:highlight w:val="yellow"/>
          <w:rtl/>
        </w:rPr>
        <w:t>2</w:t>
      </w:r>
      <w:r w:rsidRPr="00806909">
        <w:rPr>
          <w:rFonts w:ascii="Traditional Arabic" w:eastAsia="Times New Roman" w:hAnsi="Traditional Arabic" w:cs="Traditional Arabic"/>
          <w:sz w:val="32"/>
          <w:szCs w:val="32"/>
          <w:highlight w:val="yellow"/>
          <w:rtl/>
        </w:rPr>
        <w:t>): ملخص الدراسات الداعمة للفرضية الرئيسية</w:t>
      </w:r>
    </w:p>
    <w:tbl>
      <w:tblPr>
        <w:tblStyle w:val="a7"/>
        <w:bidiVisual/>
        <w:tblW w:w="0" w:type="auto"/>
        <w:tblLook w:val="04A0" w:firstRow="1" w:lastRow="0" w:firstColumn="1" w:lastColumn="0" w:noHBand="0" w:noVBand="1"/>
      </w:tblPr>
      <w:tblGrid>
        <w:gridCol w:w="481"/>
        <w:gridCol w:w="1870"/>
        <w:gridCol w:w="1132"/>
        <w:gridCol w:w="757"/>
        <w:gridCol w:w="838"/>
        <w:gridCol w:w="2317"/>
        <w:gridCol w:w="1127"/>
      </w:tblGrid>
      <w:tr w:rsidR="00013270" w:rsidRPr="00806909" w14:paraId="334D5287" w14:textId="77777777" w:rsidTr="00013270">
        <w:tc>
          <w:tcPr>
            <w:tcW w:w="0" w:type="auto"/>
            <w:hideMark/>
          </w:tcPr>
          <w:p w14:paraId="36D0AD89"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رقم</w:t>
            </w:r>
          </w:p>
        </w:tc>
        <w:tc>
          <w:tcPr>
            <w:tcW w:w="0" w:type="auto"/>
            <w:hideMark/>
          </w:tcPr>
          <w:p w14:paraId="7E9E23D4"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عنوان الدراسة</w:t>
            </w:r>
          </w:p>
        </w:tc>
        <w:tc>
          <w:tcPr>
            <w:tcW w:w="0" w:type="auto"/>
            <w:hideMark/>
          </w:tcPr>
          <w:p w14:paraId="13D16BA9"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اسم الباحث</w:t>
            </w:r>
          </w:p>
        </w:tc>
        <w:tc>
          <w:tcPr>
            <w:tcW w:w="0" w:type="auto"/>
            <w:hideMark/>
          </w:tcPr>
          <w:p w14:paraId="641BFE98"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سنة النشر</w:t>
            </w:r>
          </w:p>
        </w:tc>
        <w:tc>
          <w:tcPr>
            <w:tcW w:w="0" w:type="auto"/>
            <w:hideMark/>
          </w:tcPr>
          <w:p w14:paraId="21030302"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المنهج</w:t>
            </w:r>
          </w:p>
        </w:tc>
        <w:tc>
          <w:tcPr>
            <w:tcW w:w="0" w:type="auto"/>
            <w:hideMark/>
          </w:tcPr>
          <w:p w14:paraId="0B972BE3"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أهم النتائج</w:t>
            </w:r>
          </w:p>
        </w:tc>
        <w:tc>
          <w:tcPr>
            <w:tcW w:w="0" w:type="auto"/>
            <w:hideMark/>
          </w:tcPr>
          <w:p w14:paraId="417B53DE"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العلاقة ببحثك</w:t>
            </w:r>
          </w:p>
        </w:tc>
      </w:tr>
      <w:tr w:rsidR="00013270" w:rsidRPr="00806909" w14:paraId="3EDE20DC" w14:textId="77777777" w:rsidTr="00013270">
        <w:tc>
          <w:tcPr>
            <w:tcW w:w="0" w:type="auto"/>
            <w:hideMark/>
          </w:tcPr>
          <w:p w14:paraId="3863C795"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1</w:t>
            </w:r>
          </w:p>
        </w:tc>
        <w:tc>
          <w:tcPr>
            <w:tcW w:w="0" w:type="auto"/>
            <w:hideMark/>
          </w:tcPr>
          <w:p w14:paraId="66EC5DFE"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أهمية التجديد التربوي كعنصر محوري في تعزيز التنمية المهنية للمعلمين</w:t>
            </w:r>
          </w:p>
        </w:tc>
        <w:tc>
          <w:tcPr>
            <w:tcW w:w="0" w:type="auto"/>
            <w:hideMark/>
          </w:tcPr>
          <w:p w14:paraId="14DEC253"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الحيكان</w:t>
            </w:r>
          </w:p>
        </w:tc>
        <w:tc>
          <w:tcPr>
            <w:tcW w:w="0" w:type="auto"/>
            <w:hideMark/>
          </w:tcPr>
          <w:p w14:paraId="40D1B6F4"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2024</w:t>
            </w:r>
          </w:p>
        </w:tc>
        <w:tc>
          <w:tcPr>
            <w:tcW w:w="0" w:type="auto"/>
            <w:hideMark/>
          </w:tcPr>
          <w:p w14:paraId="48648F73"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w:t>
            </w:r>
          </w:p>
        </w:tc>
        <w:tc>
          <w:tcPr>
            <w:tcW w:w="0" w:type="auto"/>
            <w:hideMark/>
          </w:tcPr>
          <w:p w14:paraId="54DFFC54"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أكدت أن جودة التعليم وكفاءة المعلمين تعتمد على التنمية المهنية المستمرة وفاعليتها</w:t>
            </w:r>
          </w:p>
        </w:tc>
        <w:tc>
          <w:tcPr>
            <w:tcW w:w="0" w:type="auto"/>
            <w:hideMark/>
          </w:tcPr>
          <w:p w14:paraId="2FDFFC48"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 الرئيسية</w:t>
            </w:r>
            <w:r w:rsidRPr="00806909">
              <w:rPr>
                <w:rFonts w:ascii="Times New Roman" w:eastAsia="Times New Roman" w:hAnsi="Times New Roman" w:cs="Times New Roman"/>
                <w:sz w:val="24"/>
                <w:szCs w:val="24"/>
                <w:highlight w:val="yellow"/>
              </w:rPr>
              <w:t xml:space="preserve"> H1</w:t>
            </w:r>
          </w:p>
        </w:tc>
      </w:tr>
      <w:tr w:rsidR="00013270" w:rsidRPr="00806909" w14:paraId="3C23F6E2" w14:textId="77777777" w:rsidTr="00013270">
        <w:tc>
          <w:tcPr>
            <w:tcW w:w="0" w:type="auto"/>
            <w:hideMark/>
          </w:tcPr>
          <w:p w14:paraId="6A9F756E"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w:t>
            </w:r>
          </w:p>
        </w:tc>
        <w:tc>
          <w:tcPr>
            <w:tcW w:w="0" w:type="auto"/>
            <w:hideMark/>
          </w:tcPr>
          <w:p w14:paraId="0268F12E"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أثر فاعلية البرامج التدريبية على تحسين أداء المعلمين الجدد</w:t>
            </w:r>
          </w:p>
        </w:tc>
        <w:tc>
          <w:tcPr>
            <w:tcW w:w="0" w:type="auto"/>
            <w:hideMark/>
          </w:tcPr>
          <w:p w14:paraId="0EF91AA0"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الجراح وأبو عاشور</w:t>
            </w:r>
          </w:p>
        </w:tc>
        <w:tc>
          <w:tcPr>
            <w:tcW w:w="0" w:type="auto"/>
            <w:hideMark/>
          </w:tcPr>
          <w:p w14:paraId="057F265A"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2021</w:t>
            </w:r>
          </w:p>
        </w:tc>
        <w:tc>
          <w:tcPr>
            <w:tcW w:w="0" w:type="auto"/>
            <w:hideMark/>
          </w:tcPr>
          <w:p w14:paraId="79EEF3FA"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 مسحي</w:t>
            </w:r>
          </w:p>
        </w:tc>
        <w:tc>
          <w:tcPr>
            <w:tcW w:w="0" w:type="auto"/>
            <w:hideMark/>
          </w:tcPr>
          <w:p w14:paraId="5F12C13E"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وجود علاقة إيجابية ذات دلالة إحصائية بين فاعلية البرامج التدريبية وأداء المعلمين الجدد</w:t>
            </w:r>
          </w:p>
        </w:tc>
        <w:tc>
          <w:tcPr>
            <w:tcW w:w="0" w:type="auto"/>
            <w:hideMark/>
          </w:tcPr>
          <w:p w14:paraId="6D8C584A"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 الرئيسية</w:t>
            </w:r>
            <w:r w:rsidRPr="00806909">
              <w:rPr>
                <w:rFonts w:ascii="Times New Roman" w:eastAsia="Times New Roman" w:hAnsi="Times New Roman" w:cs="Times New Roman"/>
                <w:sz w:val="24"/>
                <w:szCs w:val="24"/>
                <w:highlight w:val="yellow"/>
              </w:rPr>
              <w:t xml:space="preserve"> H1</w:t>
            </w:r>
          </w:p>
        </w:tc>
      </w:tr>
      <w:tr w:rsidR="00013270" w:rsidRPr="00806909" w14:paraId="58E2E0A3" w14:textId="77777777" w:rsidTr="00013270">
        <w:tc>
          <w:tcPr>
            <w:tcW w:w="0" w:type="auto"/>
            <w:hideMark/>
          </w:tcPr>
          <w:p w14:paraId="4AC31A70"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3</w:t>
            </w:r>
          </w:p>
        </w:tc>
        <w:tc>
          <w:tcPr>
            <w:tcW w:w="0" w:type="auto"/>
            <w:hideMark/>
          </w:tcPr>
          <w:p w14:paraId="39DA0877"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تأثير برامج التطوير المهني على معلمي التعليم الأساسي</w:t>
            </w:r>
          </w:p>
        </w:tc>
        <w:tc>
          <w:tcPr>
            <w:tcW w:w="0" w:type="auto"/>
            <w:hideMark/>
          </w:tcPr>
          <w:p w14:paraId="7C838588"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Jamal et al.</w:t>
            </w:r>
          </w:p>
        </w:tc>
        <w:tc>
          <w:tcPr>
            <w:tcW w:w="0" w:type="auto"/>
            <w:hideMark/>
          </w:tcPr>
          <w:p w14:paraId="5CA6BD79"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2023</w:t>
            </w:r>
          </w:p>
        </w:tc>
        <w:tc>
          <w:tcPr>
            <w:tcW w:w="0" w:type="auto"/>
            <w:hideMark/>
          </w:tcPr>
          <w:p w14:paraId="03BFA998"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 تحليلي</w:t>
            </w:r>
          </w:p>
        </w:tc>
        <w:tc>
          <w:tcPr>
            <w:tcW w:w="0" w:type="auto"/>
            <w:hideMark/>
          </w:tcPr>
          <w:p w14:paraId="6AD9EF81"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وجود فروق ذات دلالة إحصائية في كفاءات المعلمين لصالح المشاركين في برامج التنمية المهنية</w:t>
            </w:r>
          </w:p>
        </w:tc>
        <w:tc>
          <w:tcPr>
            <w:tcW w:w="0" w:type="auto"/>
            <w:hideMark/>
          </w:tcPr>
          <w:p w14:paraId="45C6060C"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 الرئيسية</w:t>
            </w:r>
            <w:r w:rsidRPr="00806909">
              <w:rPr>
                <w:rFonts w:ascii="Times New Roman" w:eastAsia="Times New Roman" w:hAnsi="Times New Roman" w:cs="Times New Roman"/>
                <w:sz w:val="24"/>
                <w:szCs w:val="24"/>
                <w:highlight w:val="yellow"/>
              </w:rPr>
              <w:t xml:space="preserve"> H1</w:t>
            </w:r>
          </w:p>
        </w:tc>
      </w:tr>
      <w:tr w:rsidR="00013270" w:rsidRPr="00806909" w14:paraId="76B542EF" w14:textId="77777777" w:rsidTr="00013270">
        <w:tc>
          <w:tcPr>
            <w:tcW w:w="0" w:type="auto"/>
            <w:hideMark/>
          </w:tcPr>
          <w:p w14:paraId="12D0A4BC"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4</w:t>
            </w:r>
          </w:p>
        </w:tc>
        <w:tc>
          <w:tcPr>
            <w:tcW w:w="0" w:type="auto"/>
            <w:hideMark/>
          </w:tcPr>
          <w:p w14:paraId="694C79C4"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أثر التنمية المهنية على الكفاءة الذاتية لمعلمي المرحلة الابتدائية</w:t>
            </w:r>
          </w:p>
        </w:tc>
        <w:tc>
          <w:tcPr>
            <w:tcW w:w="0" w:type="auto"/>
            <w:hideMark/>
          </w:tcPr>
          <w:p w14:paraId="35E83A42"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Alamri</w:t>
            </w:r>
          </w:p>
        </w:tc>
        <w:tc>
          <w:tcPr>
            <w:tcW w:w="0" w:type="auto"/>
            <w:hideMark/>
          </w:tcPr>
          <w:p w14:paraId="290FB897"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2022</w:t>
            </w:r>
          </w:p>
        </w:tc>
        <w:tc>
          <w:tcPr>
            <w:tcW w:w="0" w:type="auto"/>
            <w:hideMark/>
          </w:tcPr>
          <w:p w14:paraId="5B293EB0"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مختلط</w:t>
            </w:r>
          </w:p>
        </w:tc>
        <w:tc>
          <w:tcPr>
            <w:tcW w:w="0" w:type="auto"/>
            <w:hideMark/>
          </w:tcPr>
          <w:p w14:paraId="5856CADD"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التنمية المهنية المستمرة تسهم في رفع الكفاءة المهنية وتحسين الممارسات التدريسية</w:t>
            </w:r>
          </w:p>
        </w:tc>
        <w:tc>
          <w:tcPr>
            <w:tcW w:w="0" w:type="auto"/>
            <w:hideMark/>
          </w:tcPr>
          <w:p w14:paraId="14B173D4"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 الرئيسية</w:t>
            </w:r>
            <w:r w:rsidRPr="00806909">
              <w:rPr>
                <w:rFonts w:ascii="Times New Roman" w:eastAsia="Times New Roman" w:hAnsi="Times New Roman" w:cs="Times New Roman"/>
                <w:sz w:val="24"/>
                <w:szCs w:val="24"/>
                <w:highlight w:val="yellow"/>
              </w:rPr>
              <w:t xml:space="preserve"> H1</w:t>
            </w:r>
          </w:p>
        </w:tc>
      </w:tr>
      <w:tr w:rsidR="00013270" w:rsidRPr="00806909" w14:paraId="39194D5E" w14:textId="77777777" w:rsidTr="00013270">
        <w:tc>
          <w:tcPr>
            <w:tcW w:w="0" w:type="auto"/>
            <w:hideMark/>
          </w:tcPr>
          <w:p w14:paraId="22D5D080"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5</w:t>
            </w:r>
          </w:p>
        </w:tc>
        <w:tc>
          <w:tcPr>
            <w:tcW w:w="0" w:type="auto"/>
            <w:hideMark/>
          </w:tcPr>
          <w:p w14:paraId="7FAC73C5"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أثر برامج التطوير المهني على أداء معلمي اللغة الإنجليزية</w:t>
            </w:r>
          </w:p>
        </w:tc>
        <w:tc>
          <w:tcPr>
            <w:tcW w:w="0" w:type="auto"/>
            <w:hideMark/>
          </w:tcPr>
          <w:p w14:paraId="15E25264"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Alruqi &amp; Alharbi</w:t>
            </w:r>
          </w:p>
        </w:tc>
        <w:tc>
          <w:tcPr>
            <w:tcW w:w="0" w:type="auto"/>
            <w:hideMark/>
          </w:tcPr>
          <w:p w14:paraId="267F898A"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2022</w:t>
            </w:r>
          </w:p>
        </w:tc>
        <w:tc>
          <w:tcPr>
            <w:tcW w:w="0" w:type="auto"/>
            <w:hideMark/>
          </w:tcPr>
          <w:p w14:paraId="05CC4A5A"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 تحليلي</w:t>
            </w:r>
          </w:p>
        </w:tc>
        <w:tc>
          <w:tcPr>
            <w:tcW w:w="0" w:type="auto"/>
            <w:hideMark/>
          </w:tcPr>
          <w:p w14:paraId="094D22A9"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أثبتت وجود أثر إيجابي وملحوظ لبرامج التنمية المهنية على أداء المعلمين وممارساتهم التدريسية</w:t>
            </w:r>
          </w:p>
        </w:tc>
        <w:tc>
          <w:tcPr>
            <w:tcW w:w="0" w:type="auto"/>
            <w:hideMark/>
          </w:tcPr>
          <w:p w14:paraId="6F375734"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 الرئيسية</w:t>
            </w:r>
            <w:r w:rsidRPr="00806909">
              <w:rPr>
                <w:rFonts w:ascii="Times New Roman" w:eastAsia="Times New Roman" w:hAnsi="Times New Roman" w:cs="Times New Roman"/>
                <w:sz w:val="24"/>
                <w:szCs w:val="24"/>
                <w:highlight w:val="yellow"/>
              </w:rPr>
              <w:t xml:space="preserve"> H1</w:t>
            </w:r>
          </w:p>
        </w:tc>
      </w:tr>
      <w:tr w:rsidR="00013270" w:rsidRPr="00806909" w14:paraId="7D16170C" w14:textId="77777777" w:rsidTr="00013270">
        <w:tc>
          <w:tcPr>
            <w:tcW w:w="0" w:type="auto"/>
            <w:hideMark/>
          </w:tcPr>
          <w:p w14:paraId="1AB9E325"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6</w:t>
            </w:r>
          </w:p>
        </w:tc>
        <w:tc>
          <w:tcPr>
            <w:tcW w:w="0" w:type="auto"/>
            <w:hideMark/>
          </w:tcPr>
          <w:p w14:paraId="684BCDAB"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برامج التنمية المهنية المستمرة وأثرها على الكفاءة التدريسية</w:t>
            </w:r>
          </w:p>
        </w:tc>
        <w:tc>
          <w:tcPr>
            <w:tcW w:w="0" w:type="auto"/>
            <w:hideMark/>
          </w:tcPr>
          <w:p w14:paraId="3F1E010C"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Abbas et al.</w:t>
            </w:r>
          </w:p>
        </w:tc>
        <w:tc>
          <w:tcPr>
            <w:tcW w:w="0" w:type="auto"/>
            <w:hideMark/>
          </w:tcPr>
          <w:p w14:paraId="7D1B00B9"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2021</w:t>
            </w:r>
          </w:p>
        </w:tc>
        <w:tc>
          <w:tcPr>
            <w:tcW w:w="0" w:type="auto"/>
            <w:hideMark/>
          </w:tcPr>
          <w:p w14:paraId="0FF7B178"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 كمي</w:t>
            </w:r>
          </w:p>
        </w:tc>
        <w:tc>
          <w:tcPr>
            <w:tcW w:w="0" w:type="auto"/>
            <w:hideMark/>
          </w:tcPr>
          <w:p w14:paraId="2C60109A"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عززت البرامج المهنية مهارات المعلمين ومعارفهم التخصصية بشكل كبير</w:t>
            </w:r>
          </w:p>
        </w:tc>
        <w:tc>
          <w:tcPr>
            <w:tcW w:w="0" w:type="auto"/>
            <w:hideMark/>
          </w:tcPr>
          <w:p w14:paraId="7C69ACC6" w14:textId="77777777" w:rsidR="00013270" w:rsidRPr="00806909" w:rsidRDefault="00013270" w:rsidP="00013270">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 الرئيسية</w:t>
            </w:r>
            <w:r w:rsidRPr="00806909">
              <w:rPr>
                <w:rFonts w:ascii="Times New Roman" w:eastAsia="Times New Roman" w:hAnsi="Times New Roman" w:cs="Times New Roman"/>
                <w:sz w:val="24"/>
                <w:szCs w:val="24"/>
                <w:highlight w:val="yellow"/>
              </w:rPr>
              <w:t xml:space="preserve"> H1</w:t>
            </w:r>
          </w:p>
        </w:tc>
      </w:tr>
    </w:tbl>
    <w:p w14:paraId="537F0F95" w14:textId="1623CCF8" w:rsidR="00013270" w:rsidRPr="00806909" w:rsidRDefault="00013270" w:rsidP="00013270">
      <w:pPr>
        <w:spacing w:after="0" w:line="240" w:lineRule="auto"/>
        <w:rPr>
          <w:rFonts w:ascii="Times New Roman" w:eastAsia="Times New Roman" w:hAnsi="Times New Roman" w:cs="Times New Roman"/>
          <w:sz w:val="24"/>
          <w:szCs w:val="24"/>
          <w:highlight w:val="yellow"/>
        </w:rPr>
      </w:pPr>
    </w:p>
    <w:p w14:paraId="4C85BA71" w14:textId="5B4DBA0C" w:rsidR="00013270" w:rsidRPr="00806909" w:rsidRDefault="00013270" w:rsidP="003443A7">
      <w:pPr>
        <w:bidi/>
        <w:spacing w:before="100" w:beforeAutospacing="1" w:after="100" w:afterAutospacing="1" w:line="240" w:lineRule="auto"/>
        <w:jc w:val="both"/>
        <w:outlineLvl w:val="1"/>
        <w:rPr>
          <w:rFonts w:ascii="Traditional Arabic" w:eastAsia="Times New Roman" w:hAnsi="Traditional Arabic" w:cs="Traditional Arabic"/>
          <w:b/>
          <w:bCs/>
          <w:sz w:val="32"/>
          <w:szCs w:val="32"/>
          <w:highlight w:val="yellow"/>
        </w:rPr>
      </w:pPr>
      <w:r w:rsidRPr="00806909">
        <w:rPr>
          <w:rFonts w:ascii="Traditional Arabic" w:eastAsia="Times New Roman" w:hAnsi="Traditional Arabic" w:cs="Traditional Arabic"/>
          <w:b/>
          <w:bCs/>
          <w:sz w:val="32"/>
          <w:szCs w:val="32"/>
          <w:highlight w:val="yellow"/>
          <w:rtl/>
        </w:rPr>
        <w:t>ثانيًا: الدراسات الداعمة للفرضية الفرعية الأولى</w:t>
      </w:r>
      <w:r w:rsidR="003443A7" w:rsidRPr="00806909">
        <w:rPr>
          <w:rFonts w:ascii="Traditional Arabic" w:eastAsia="Times New Roman" w:hAnsi="Traditional Arabic" w:cs="Traditional Arabic" w:hint="cs"/>
          <w:b/>
          <w:bCs/>
          <w:sz w:val="32"/>
          <w:szCs w:val="32"/>
          <w:highlight w:val="yellow"/>
          <w:rtl/>
        </w:rPr>
        <w:t xml:space="preserve"> </w:t>
      </w:r>
      <w:r w:rsidRPr="00806909">
        <w:rPr>
          <w:rFonts w:ascii="Traditional Arabic" w:eastAsia="Times New Roman" w:hAnsi="Traditional Arabic" w:cs="Traditional Arabic"/>
          <w:b/>
          <w:bCs/>
          <w:sz w:val="32"/>
          <w:szCs w:val="32"/>
          <w:highlight w:val="yellow"/>
        </w:rPr>
        <w:t xml:space="preserve"> (H1-1)</w:t>
      </w:r>
    </w:p>
    <w:p w14:paraId="414E6FCC" w14:textId="77777777" w:rsidR="00013270" w:rsidRPr="00806909" w:rsidRDefault="00013270" w:rsidP="003443A7">
      <w:pPr>
        <w:bidi/>
        <w:spacing w:before="100" w:beforeAutospacing="1" w:after="100" w:afterAutospacing="1" w:line="240" w:lineRule="auto"/>
        <w:jc w:val="both"/>
        <w:rPr>
          <w:rFonts w:ascii="Traditional Arabic" w:eastAsia="Times New Roman" w:hAnsi="Traditional Arabic" w:cs="Traditional Arabic"/>
          <w:b/>
          <w:bCs/>
          <w:sz w:val="32"/>
          <w:szCs w:val="32"/>
          <w:highlight w:val="yellow"/>
          <w:rtl/>
        </w:rPr>
      </w:pPr>
      <w:r w:rsidRPr="00806909">
        <w:rPr>
          <w:rFonts w:ascii="Traditional Arabic" w:eastAsia="Times New Roman" w:hAnsi="Traditional Arabic" w:cs="Traditional Arabic"/>
          <w:b/>
          <w:bCs/>
          <w:sz w:val="32"/>
          <w:szCs w:val="32"/>
          <w:highlight w:val="yellow"/>
        </w:rPr>
        <w:t>"</w:t>
      </w:r>
      <w:r w:rsidRPr="00806909">
        <w:rPr>
          <w:rFonts w:ascii="Traditional Arabic" w:eastAsia="Times New Roman" w:hAnsi="Traditional Arabic" w:cs="Traditional Arabic"/>
          <w:sz w:val="32"/>
          <w:szCs w:val="32"/>
          <w:highlight w:val="yellow"/>
          <w:rtl/>
        </w:rPr>
        <w:t>هناك علاقة إيجابية ذات دلالة إحصائية بين التنمية المهنية ومستوى كفاءة المعلمين في التخطيط التدريسي</w:t>
      </w:r>
      <w:r w:rsidRPr="00806909">
        <w:rPr>
          <w:rFonts w:ascii="Traditional Arabic" w:eastAsia="Times New Roman" w:hAnsi="Traditional Arabic" w:cs="Traditional Arabic"/>
          <w:b/>
          <w:bCs/>
          <w:sz w:val="32"/>
          <w:szCs w:val="32"/>
          <w:highlight w:val="yellow"/>
        </w:rPr>
        <w:t>."</w:t>
      </w:r>
    </w:p>
    <w:p w14:paraId="24B446F0" w14:textId="77777777" w:rsidR="003443A7" w:rsidRPr="00806909" w:rsidRDefault="003443A7" w:rsidP="003443A7">
      <w:pPr>
        <w:bidi/>
        <w:spacing w:before="100" w:beforeAutospacing="1" w:after="100" w:afterAutospacing="1" w:line="240" w:lineRule="auto"/>
        <w:jc w:val="both"/>
        <w:rPr>
          <w:rFonts w:ascii="Traditional Arabic" w:eastAsia="Times New Roman" w:hAnsi="Traditional Arabic" w:cs="Traditional Arabic"/>
          <w:b/>
          <w:bCs/>
          <w:sz w:val="32"/>
          <w:szCs w:val="32"/>
          <w:highlight w:val="yellow"/>
          <w:rtl/>
        </w:rPr>
      </w:pPr>
    </w:p>
    <w:p w14:paraId="3312337D" w14:textId="77777777" w:rsidR="003443A7" w:rsidRPr="00806909" w:rsidRDefault="003443A7" w:rsidP="003443A7">
      <w:pPr>
        <w:bidi/>
        <w:spacing w:before="100" w:beforeAutospacing="1" w:after="100" w:afterAutospacing="1" w:line="240" w:lineRule="auto"/>
        <w:jc w:val="both"/>
        <w:rPr>
          <w:rFonts w:ascii="Traditional Arabic" w:eastAsia="Times New Roman" w:hAnsi="Traditional Arabic" w:cs="Traditional Arabic"/>
          <w:b/>
          <w:bCs/>
          <w:sz w:val="32"/>
          <w:szCs w:val="32"/>
          <w:highlight w:val="yellow"/>
          <w:rtl/>
        </w:rPr>
      </w:pPr>
    </w:p>
    <w:p w14:paraId="5C4E1521" w14:textId="07479016" w:rsidR="003443A7" w:rsidRPr="00806909" w:rsidRDefault="003443A7" w:rsidP="003443A7">
      <w:pPr>
        <w:bidi/>
        <w:spacing w:before="100" w:beforeAutospacing="1" w:after="100" w:afterAutospacing="1" w:line="240" w:lineRule="auto"/>
        <w:jc w:val="center"/>
        <w:rPr>
          <w:rFonts w:ascii="Traditional Arabic" w:eastAsia="Times New Roman" w:hAnsi="Traditional Arabic" w:cs="Traditional Arabic"/>
          <w:sz w:val="32"/>
          <w:szCs w:val="32"/>
          <w:highlight w:val="yellow"/>
          <w:lang w:bidi="ar-JO"/>
        </w:rPr>
      </w:pPr>
      <w:r w:rsidRPr="00806909">
        <w:rPr>
          <w:rFonts w:ascii="Traditional Arabic" w:eastAsia="Times New Roman" w:hAnsi="Traditional Arabic" w:cs="Traditional Arabic"/>
          <w:sz w:val="32"/>
          <w:szCs w:val="32"/>
          <w:highlight w:val="yellow"/>
          <w:rtl/>
        </w:rPr>
        <w:t>جدول رقم (</w:t>
      </w:r>
      <w:r w:rsidRPr="00806909">
        <w:rPr>
          <w:rFonts w:ascii="Traditional Arabic" w:eastAsia="Times New Roman" w:hAnsi="Traditional Arabic" w:cs="Traditional Arabic" w:hint="cs"/>
          <w:sz w:val="32"/>
          <w:szCs w:val="32"/>
          <w:highlight w:val="yellow"/>
          <w:rtl/>
        </w:rPr>
        <w:t>3</w:t>
      </w:r>
      <w:r w:rsidRPr="00806909">
        <w:rPr>
          <w:rFonts w:ascii="Traditional Arabic" w:eastAsia="Times New Roman" w:hAnsi="Traditional Arabic" w:cs="Traditional Arabic"/>
          <w:sz w:val="32"/>
          <w:szCs w:val="32"/>
          <w:highlight w:val="yellow"/>
          <w:rtl/>
        </w:rPr>
        <w:t>): ملخص الدراسات الداعمة للفرضية ال</w:t>
      </w:r>
      <w:r w:rsidRPr="00806909">
        <w:rPr>
          <w:rFonts w:ascii="Traditional Arabic" w:eastAsia="Times New Roman" w:hAnsi="Traditional Arabic" w:cs="Traditional Arabic" w:hint="cs"/>
          <w:sz w:val="32"/>
          <w:szCs w:val="32"/>
          <w:highlight w:val="yellow"/>
          <w:rtl/>
        </w:rPr>
        <w:t>فرعية الاولى</w:t>
      </w:r>
    </w:p>
    <w:tbl>
      <w:tblPr>
        <w:tblStyle w:val="a7"/>
        <w:bidiVisual/>
        <w:tblW w:w="0" w:type="auto"/>
        <w:tblLook w:val="04A0" w:firstRow="1" w:lastRow="0" w:firstColumn="1" w:lastColumn="0" w:noHBand="0" w:noVBand="1"/>
      </w:tblPr>
      <w:tblGrid>
        <w:gridCol w:w="480"/>
        <w:gridCol w:w="1998"/>
        <w:gridCol w:w="1047"/>
        <w:gridCol w:w="770"/>
        <w:gridCol w:w="972"/>
        <w:gridCol w:w="2180"/>
        <w:gridCol w:w="1075"/>
      </w:tblGrid>
      <w:tr w:rsidR="00013270" w:rsidRPr="00806909" w14:paraId="5F84BF68" w14:textId="77777777" w:rsidTr="003443A7">
        <w:tc>
          <w:tcPr>
            <w:tcW w:w="0" w:type="auto"/>
            <w:hideMark/>
          </w:tcPr>
          <w:p w14:paraId="7923AA6A"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رقم</w:t>
            </w:r>
          </w:p>
        </w:tc>
        <w:tc>
          <w:tcPr>
            <w:tcW w:w="0" w:type="auto"/>
            <w:hideMark/>
          </w:tcPr>
          <w:p w14:paraId="684DA562"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عنوان الدراسة</w:t>
            </w:r>
          </w:p>
        </w:tc>
        <w:tc>
          <w:tcPr>
            <w:tcW w:w="0" w:type="auto"/>
            <w:hideMark/>
          </w:tcPr>
          <w:p w14:paraId="05CE8AA1"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اسم الباحث</w:t>
            </w:r>
          </w:p>
        </w:tc>
        <w:tc>
          <w:tcPr>
            <w:tcW w:w="0" w:type="auto"/>
            <w:hideMark/>
          </w:tcPr>
          <w:p w14:paraId="5FA8F6C9"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سنة النشر</w:t>
            </w:r>
          </w:p>
        </w:tc>
        <w:tc>
          <w:tcPr>
            <w:tcW w:w="0" w:type="auto"/>
            <w:hideMark/>
          </w:tcPr>
          <w:p w14:paraId="701074FA"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المنهج</w:t>
            </w:r>
          </w:p>
        </w:tc>
        <w:tc>
          <w:tcPr>
            <w:tcW w:w="0" w:type="auto"/>
            <w:hideMark/>
          </w:tcPr>
          <w:p w14:paraId="4264939B"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أهم النتائج</w:t>
            </w:r>
          </w:p>
        </w:tc>
        <w:tc>
          <w:tcPr>
            <w:tcW w:w="0" w:type="auto"/>
            <w:hideMark/>
          </w:tcPr>
          <w:p w14:paraId="277F73A8"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العلاقة ببحثك</w:t>
            </w:r>
          </w:p>
        </w:tc>
      </w:tr>
      <w:tr w:rsidR="00013270" w:rsidRPr="00806909" w14:paraId="36A46CF9" w14:textId="77777777" w:rsidTr="003443A7">
        <w:tc>
          <w:tcPr>
            <w:tcW w:w="0" w:type="auto"/>
            <w:hideMark/>
          </w:tcPr>
          <w:p w14:paraId="02AFEEA6"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7</w:t>
            </w:r>
          </w:p>
        </w:tc>
        <w:tc>
          <w:tcPr>
            <w:tcW w:w="0" w:type="auto"/>
            <w:hideMark/>
          </w:tcPr>
          <w:p w14:paraId="3262FF11"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 xml:space="preserve">الكفايات التدريسية </w:t>
            </w:r>
            <w:r w:rsidRPr="00806909">
              <w:rPr>
                <w:rFonts w:ascii="Times New Roman" w:eastAsia="Times New Roman" w:hAnsi="Times New Roman" w:cs="Times New Roman"/>
                <w:sz w:val="24"/>
                <w:szCs w:val="24"/>
                <w:highlight w:val="yellow"/>
                <w:rtl/>
              </w:rPr>
              <w:lastRenderedPageBreak/>
              <w:t>لمعلمات العلوم في مجالات التخطيط والتنفيذ والتقويم</w:t>
            </w:r>
          </w:p>
        </w:tc>
        <w:tc>
          <w:tcPr>
            <w:tcW w:w="0" w:type="auto"/>
            <w:hideMark/>
          </w:tcPr>
          <w:p w14:paraId="1AE001D4"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lastRenderedPageBreak/>
              <w:t>الشهراني</w:t>
            </w:r>
          </w:p>
        </w:tc>
        <w:tc>
          <w:tcPr>
            <w:tcW w:w="0" w:type="auto"/>
            <w:hideMark/>
          </w:tcPr>
          <w:p w14:paraId="1EB2D38C"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2024</w:t>
            </w:r>
          </w:p>
        </w:tc>
        <w:tc>
          <w:tcPr>
            <w:tcW w:w="0" w:type="auto"/>
            <w:hideMark/>
          </w:tcPr>
          <w:p w14:paraId="4D6A57CF"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w:t>
            </w:r>
          </w:p>
        </w:tc>
        <w:tc>
          <w:tcPr>
            <w:tcW w:w="0" w:type="auto"/>
            <w:hideMark/>
          </w:tcPr>
          <w:p w14:paraId="03B771A6"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 xml:space="preserve">محور التخطيط جاء في </w:t>
            </w:r>
            <w:r w:rsidRPr="00806909">
              <w:rPr>
                <w:rFonts w:ascii="Times New Roman" w:eastAsia="Times New Roman" w:hAnsi="Times New Roman" w:cs="Times New Roman"/>
                <w:sz w:val="24"/>
                <w:szCs w:val="24"/>
                <w:highlight w:val="yellow"/>
                <w:rtl/>
              </w:rPr>
              <w:lastRenderedPageBreak/>
              <w:t>المرتبة الأولى من حيث مستوى الكفايات التدريسية العالية</w:t>
            </w:r>
          </w:p>
        </w:tc>
        <w:tc>
          <w:tcPr>
            <w:tcW w:w="0" w:type="auto"/>
            <w:hideMark/>
          </w:tcPr>
          <w:p w14:paraId="2F8FB1CA"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lastRenderedPageBreak/>
              <w:t xml:space="preserve">تدعم </w:t>
            </w:r>
            <w:r w:rsidRPr="00806909">
              <w:rPr>
                <w:rFonts w:ascii="Times New Roman" w:eastAsia="Times New Roman" w:hAnsi="Times New Roman" w:cs="Times New Roman"/>
                <w:sz w:val="24"/>
                <w:szCs w:val="24"/>
                <w:highlight w:val="yellow"/>
                <w:rtl/>
              </w:rPr>
              <w:lastRenderedPageBreak/>
              <w:t>الفرضية</w:t>
            </w:r>
            <w:r w:rsidRPr="00806909">
              <w:rPr>
                <w:rFonts w:ascii="Times New Roman" w:eastAsia="Times New Roman" w:hAnsi="Times New Roman" w:cs="Times New Roman"/>
                <w:sz w:val="24"/>
                <w:szCs w:val="24"/>
                <w:highlight w:val="yellow"/>
              </w:rPr>
              <w:t xml:space="preserve"> H1-1</w:t>
            </w:r>
          </w:p>
        </w:tc>
      </w:tr>
      <w:tr w:rsidR="00013270" w:rsidRPr="00806909" w14:paraId="0134E641" w14:textId="77777777" w:rsidTr="003443A7">
        <w:tc>
          <w:tcPr>
            <w:tcW w:w="0" w:type="auto"/>
            <w:hideMark/>
          </w:tcPr>
          <w:p w14:paraId="5CF55716"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lastRenderedPageBreak/>
              <w:t>8</w:t>
            </w:r>
          </w:p>
        </w:tc>
        <w:tc>
          <w:tcPr>
            <w:tcW w:w="0" w:type="auto"/>
            <w:hideMark/>
          </w:tcPr>
          <w:p w14:paraId="4B1ABD89"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تقييم برامج تدريب المعلمين وعلاقتها بالكفاءة التدريسية</w:t>
            </w:r>
          </w:p>
        </w:tc>
        <w:tc>
          <w:tcPr>
            <w:tcW w:w="0" w:type="auto"/>
            <w:hideMark/>
          </w:tcPr>
          <w:p w14:paraId="5BE602BD"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عرار</w:t>
            </w:r>
          </w:p>
        </w:tc>
        <w:tc>
          <w:tcPr>
            <w:tcW w:w="0" w:type="auto"/>
            <w:hideMark/>
          </w:tcPr>
          <w:p w14:paraId="220401ED"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2023</w:t>
            </w:r>
          </w:p>
        </w:tc>
        <w:tc>
          <w:tcPr>
            <w:tcW w:w="0" w:type="auto"/>
            <w:hideMark/>
          </w:tcPr>
          <w:p w14:paraId="0ECA9ED8"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 ارتباطي</w:t>
            </w:r>
          </w:p>
        </w:tc>
        <w:tc>
          <w:tcPr>
            <w:tcW w:w="0" w:type="auto"/>
            <w:hideMark/>
          </w:tcPr>
          <w:p w14:paraId="0E3C6B5C"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التخطيط التدريبي مؤشر تنبؤي مهم لمستوى الكفاءة التدريسية</w:t>
            </w:r>
          </w:p>
        </w:tc>
        <w:tc>
          <w:tcPr>
            <w:tcW w:w="0" w:type="auto"/>
            <w:hideMark/>
          </w:tcPr>
          <w:p w14:paraId="3EEF6650"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w:t>
            </w:r>
            <w:r w:rsidRPr="00806909">
              <w:rPr>
                <w:rFonts w:ascii="Times New Roman" w:eastAsia="Times New Roman" w:hAnsi="Times New Roman" w:cs="Times New Roman"/>
                <w:sz w:val="24"/>
                <w:szCs w:val="24"/>
                <w:highlight w:val="yellow"/>
              </w:rPr>
              <w:t xml:space="preserve"> H1-1</w:t>
            </w:r>
          </w:p>
        </w:tc>
      </w:tr>
      <w:tr w:rsidR="00013270" w:rsidRPr="00806909" w14:paraId="5A66C6BF" w14:textId="77777777" w:rsidTr="003443A7">
        <w:tc>
          <w:tcPr>
            <w:tcW w:w="0" w:type="auto"/>
            <w:hideMark/>
          </w:tcPr>
          <w:p w14:paraId="65720143"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9</w:t>
            </w:r>
          </w:p>
        </w:tc>
        <w:tc>
          <w:tcPr>
            <w:tcW w:w="0" w:type="auto"/>
            <w:hideMark/>
          </w:tcPr>
          <w:p w14:paraId="61A74347"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أثر برامج التنمية المهنية على التخطيط التدريسي وتحسين التحصيل</w:t>
            </w:r>
          </w:p>
        </w:tc>
        <w:tc>
          <w:tcPr>
            <w:tcW w:w="0" w:type="auto"/>
            <w:hideMark/>
          </w:tcPr>
          <w:p w14:paraId="68CCDB39"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Ahmed et al.</w:t>
            </w:r>
          </w:p>
        </w:tc>
        <w:tc>
          <w:tcPr>
            <w:tcW w:w="0" w:type="auto"/>
            <w:hideMark/>
          </w:tcPr>
          <w:p w14:paraId="16031125"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2021</w:t>
            </w:r>
          </w:p>
        </w:tc>
        <w:tc>
          <w:tcPr>
            <w:tcW w:w="0" w:type="auto"/>
            <w:hideMark/>
          </w:tcPr>
          <w:p w14:paraId="0EB58073"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كمي</w:t>
            </w:r>
          </w:p>
        </w:tc>
        <w:tc>
          <w:tcPr>
            <w:tcW w:w="0" w:type="auto"/>
            <w:hideMark/>
          </w:tcPr>
          <w:p w14:paraId="640D849B"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تأثير إيجابي قوي للتخطيط الجيد ضمن برامج التنمية المهنية على تحصيل الطلاب</w:t>
            </w:r>
          </w:p>
        </w:tc>
        <w:tc>
          <w:tcPr>
            <w:tcW w:w="0" w:type="auto"/>
            <w:hideMark/>
          </w:tcPr>
          <w:p w14:paraId="75A51D6D"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w:t>
            </w:r>
            <w:r w:rsidRPr="00806909">
              <w:rPr>
                <w:rFonts w:ascii="Times New Roman" w:eastAsia="Times New Roman" w:hAnsi="Times New Roman" w:cs="Times New Roman"/>
                <w:sz w:val="24"/>
                <w:szCs w:val="24"/>
                <w:highlight w:val="yellow"/>
              </w:rPr>
              <w:t xml:space="preserve"> H1-1</w:t>
            </w:r>
          </w:p>
        </w:tc>
      </w:tr>
    </w:tbl>
    <w:p w14:paraId="33E379A9" w14:textId="39340597" w:rsidR="00013270" w:rsidRPr="00806909" w:rsidRDefault="00013270" w:rsidP="00013270">
      <w:pPr>
        <w:spacing w:after="0" w:line="240" w:lineRule="auto"/>
        <w:rPr>
          <w:rFonts w:ascii="Times New Roman" w:eastAsia="Times New Roman" w:hAnsi="Times New Roman" w:cs="Times New Roman"/>
          <w:sz w:val="24"/>
          <w:szCs w:val="24"/>
          <w:highlight w:val="yellow"/>
        </w:rPr>
      </w:pPr>
    </w:p>
    <w:p w14:paraId="1BC732E5" w14:textId="77777777" w:rsidR="003443A7" w:rsidRPr="00806909" w:rsidRDefault="003443A7" w:rsidP="003443A7">
      <w:pPr>
        <w:bidi/>
        <w:spacing w:before="100" w:beforeAutospacing="1" w:after="100" w:afterAutospacing="1" w:line="240" w:lineRule="auto"/>
        <w:jc w:val="both"/>
        <w:outlineLvl w:val="1"/>
        <w:rPr>
          <w:rFonts w:ascii="Times New Roman" w:eastAsia="Times New Roman" w:hAnsi="Times New Roman" w:cs="Times New Roman"/>
          <w:b/>
          <w:bCs/>
          <w:sz w:val="36"/>
          <w:szCs w:val="36"/>
          <w:highlight w:val="yellow"/>
          <w:rtl/>
        </w:rPr>
      </w:pPr>
    </w:p>
    <w:p w14:paraId="38BF0DEE" w14:textId="6F639B67" w:rsidR="00013270" w:rsidRPr="00806909" w:rsidRDefault="00013270" w:rsidP="003443A7">
      <w:pPr>
        <w:bidi/>
        <w:spacing w:before="100" w:beforeAutospacing="1" w:after="100" w:afterAutospacing="1" w:line="240" w:lineRule="auto"/>
        <w:jc w:val="both"/>
        <w:outlineLvl w:val="1"/>
        <w:rPr>
          <w:rFonts w:ascii="Traditional Arabic" w:eastAsia="Times New Roman" w:hAnsi="Traditional Arabic" w:cs="Traditional Arabic"/>
          <w:b/>
          <w:bCs/>
          <w:sz w:val="32"/>
          <w:szCs w:val="32"/>
          <w:highlight w:val="yellow"/>
        </w:rPr>
      </w:pPr>
      <w:r w:rsidRPr="00806909">
        <w:rPr>
          <w:rFonts w:ascii="Traditional Arabic" w:eastAsia="Times New Roman" w:hAnsi="Traditional Arabic" w:cs="Traditional Arabic"/>
          <w:b/>
          <w:bCs/>
          <w:sz w:val="32"/>
          <w:szCs w:val="32"/>
          <w:highlight w:val="yellow"/>
          <w:rtl/>
        </w:rPr>
        <w:t>ثالثًا: الدراسات الداعمة للفرضية الفرعية الثانية</w:t>
      </w:r>
      <w:r w:rsidR="003443A7" w:rsidRPr="00806909">
        <w:rPr>
          <w:rFonts w:ascii="Traditional Arabic" w:eastAsia="Times New Roman" w:hAnsi="Traditional Arabic" w:cs="Traditional Arabic" w:hint="cs"/>
          <w:b/>
          <w:bCs/>
          <w:sz w:val="32"/>
          <w:szCs w:val="32"/>
          <w:highlight w:val="yellow"/>
          <w:rtl/>
        </w:rPr>
        <w:t xml:space="preserve"> </w:t>
      </w:r>
      <w:r w:rsidRPr="00806909">
        <w:rPr>
          <w:rFonts w:ascii="Traditional Arabic" w:eastAsia="Times New Roman" w:hAnsi="Traditional Arabic" w:cs="Traditional Arabic"/>
          <w:b/>
          <w:bCs/>
          <w:sz w:val="32"/>
          <w:szCs w:val="32"/>
          <w:highlight w:val="yellow"/>
        </w:rPr>
        <w:t xml:space="preserve"> (H1-2)</w:t>
      </w:r>
    </w:p>
    <w:p w14:paraId="14862C85" w14:textId="77777777" w:rsidR="00013270" w:rsidRPr="00806909" w:rsidRDefault="00013270" w:rsidP="003443A7">
      <w:pPr>
        <w:bidi/>
        <w:spacing w:before="100" w:beforeAutospacing="1" w:after="100" w:afterAutospacing="1" w:line="240" w:lineRule="auto"/>
        <w:jc w:val="both"/>
        <w:rPr>
          <w:rFonts w:ascii="Traditional Arabic" w:eastAsia="Times New Roman" w:hAnsi="Traditional Arabic" w:cs="Traditional Arabic"/>
          <w:sz w:val="32"/>
          <w:szCs w:val="32"/>
          <w:highlight w:val="yellow"/>
          <w:rtl/>
        </w:rPr>
      </w:pPr>
      <w:r w:rsidRPr="00806909">
        <w:rPr>
          <w:rFonts w:ascii="Traditional Arabic" w:eastAsia="Times New Roman" w:hAnsi="Traditional Arabic" w:cs="Traditional Arabic"/>
          <w:b/>
          <w:bCs/>
          <w:sz w:val="32"/>
          <w:szCs w:val="32"/>
          <w:highlight w:val="yellow"/>
        </w:rPr>
        <w:t>"</w:t>
      </w:r>
      <w:r w:rsidRPr="00806909">
        <w:rPr>
          <w:rFonts w:ascii="Traditional Arabic" w:eastAsia="Times New Roman" w:hAnsi="Traditional Arabic" w:cs="Traditional Arabic"/>
          <w:sz w:val="32"/>
          <w:szCs w:val="32"/>
          <w:highlight w:val="yellow"/>
          <w:rtl/>
        </w:rPr>
        <w:t>هناك علاقة إيجابية ذات دلالة إحصائية بين التنمية المهنية ومستوى كفاءة المعلمين في إدارة الصف</w:t>
      </w:r>
      <w:r w:rsidRPr="00806909">
        <w:rPr>
          <w:rFonts w:ascii="Traditional Arabic" w:eastAsia="Times New Roman" w:hAnsi="Traditional Arabic" w:cs="Traditional Arabic"/>
          <w:sz w:val="32"/>
          <w:szCs w:val="32"/>
          <w:highlight w:val="yellow"/>
        </w:rPr>
        <w:t>."</w:t>
      </w:r>
    </w:p>
    <w:p w14:paraId="4CF4F881" w14:textId="47C5810A" w:rsidR="003443A7" w:rsidRPr="00806909" w:rsidRDefault="003443A7" w:rsidP="003443A7">
      <w:pPr>
        <w:bidi/>
        <w:spacing w:before="100" w:beforeAutospacing="1" w:after="100" w:afterAutospacing="1" w:line="240" w:lineRule="auto"/>
        <w:jc w:val="center"/>
        <w:rPr>
          <w:rFonts w:ascii="Traditional Arabic" w:eastAsia="Times New Roman" w:hAnsi="Traditional Arabic" w:cs="Traditional Arabic"/>
          <w:sz w:val="32"/>
          <w:szCs w:val="32"/>
          <w:highlight w:val="yellow"/>
          <w:rtl/>
          <w:lang w:bidi="ar-JO"/>
        </w:rPr>
      </w:pPr>
      <w:r w:rsidRPr="00806909">
        <w:rPr>
          <w:rFonts w:ascii="Traditional Arabic" w:eastAsia="Times New Roman" w:hAnsi="Traditional Arabic" w:cs="Traditional Arabic"/>
          <w:sz w:val="32"/>
          <w:szCs w:val="32"/>
          <w:highlight w:val="yellow"/>
          <w:rtl/>
        </w:rPr>
        <w:t>جدول رقم (</w:t>
      </w:r>
      <w:r w:rsidRPr="00806909">
        <w:rPr>
          <w:rFonts w:ascii="Traditional Arabic" w:eastAsia="Times New Roman" w:hAnsi="Traditional Arabic" w:cs="Traditional Arabic" w:hint="cs"/>
          <w:sz w:val="32"/>
          <w:szCs w:val="32"/>
          <w:highlight w:val="yellow"/>
          <w:rtl/>
        </w:rPr>
        <w:t>4</w:t>
      </w:r>
      <w:r w:rsidRPr="00806909">
        <w:rPr>
          <w:rFonts w:ascii="Traditional Arabic" w:eastAsia="Times New Roman" w:hAnsi="Traditional Arabic" w:cs="Traditional Arabic"/>
          <w:sz w:val="32"/>
          <w:szCs w:val="32"/>
          <w:highlight w:val="yellow"/>
          <w:rtl/>
        </w:rPr>
        <w:t>): ملخص الدراسات الداعمة للفرضية ال</w:t>
      </w:r>
      <w:r w:rsidRPr="00806909">
        <w:rPr>
          <w:rFonts w:ascii="Traditional Arabic" w:eastAsia="Times New Roman" w:hAnsi="Traditional Arabic" w:cs="Traditional Arabic" w:hint="cs"/>
          <w:sz w:val="32"/>
          <w:szCs w:val="32"/>
          <w:highlight w:val="yellow"/>
          <w:rtl/>
        </w:rPr>
        <w:t>فرعية الثانية</w:t>
      </w:r>
    </w:p>
    <w:tbl>
      <w:tblPr>
        <w:tblStyle w:val="a7"/>
        <w:bidiVisual/>
        <w:tblW w:w="0" w:type="auto"/>
        <w:tblLook w:val="04A0" w:firstRow="1" w:lastRow="0" w:firstColumn="1" w:lastColumn="0" w:noHBand="0" w:noVBand="1"/>
      </w:tblPr>
      <w:tblGrid>
        <w:gridCol w:w="480"/>
        <w:gridCol w:w="1885"/>
        <w:gridCol w:w="1084"/>
        <w:gridCol w:w="769"/>
        <w:gridCol w:w="858"/>
        <w:gridCol w:w="2376"/>
        <w:gridCol w:w="1070"/>
      </w:tblGrid>
      <w:tr w:rsidR="00013270" w:rsidRPr="00806909" w14:paraId="34127A0B" w14:textId="77777777" w:rsidTr="003443A7">
        <w:tc>
          <w:tcPr>
            <w:tcW w:w="0" w:type="auto"/>
            <w:hideMark/>
          </w:tcPr>
          <w:p w14:paraId="7A66A19C"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رقم</w:t>
            </w:r>
          </w:p>
        </w:tc>
        <w:tc>
          <w:tcPr>
            <w:tcW w:w="0" w:type="auto"/>
            <w:hideMark/>
          </w:tcPr>
          <w:p w14:paraId="4E52DFD2"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عنوان الدراسة</w:t>
            </w:r>
          </w:p>
        </w:tc>
        <w:tc>
          <w:tcPr>
            <w:tcW w:w="0" w:type="auto"/>
            <w:hideMark/>
          </w:tcPr>
          <w:p w14:paraId="5C6168C2"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اسم الباحث</w:t>
            </w:r>
          </w:p>
        </w:tc>
        <w:tc>
          <w:tcPr>
            <w:tcW w:w="0" w:type="auto"/>
            <w:hideMark/>
          </w:tcPr>
          <w:p w14:paraId="1FFCC2C7"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سنة النشر</w:t>
            </w:r>
          </w:p>
        </w:tc>
        <w:tc>
          <w:tcPr>
            <w:tcW w:w="0" w:type="auto"/>
            <w:hideMark/>
          </w:tcPr>
          <w:p w14:paraId="3EC92023"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المنهج</w:t>
            </w:r>
          </w:p>
        </w:tc>
        <w:tc>
          <w:tcPr>
            <w:tcW w:w="0" w:type="auto"/>
            <w:hideMark/>
          </w:tcPr>
          <w:p w14:paraId="44E2C25F"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أهم النتائج</w:t>
            </w:r>
          </w:p>
        </w:tc>
        <w:tc>
          <w:tcPr>
            <w:tcW w:w="0" w:type="auto"/>
            <w:hideMark/>
          </w:tcPr>
          <w:p w14:paraId="4A478051"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العلاقة ببحثك</w:t>
            </w:r>
          </w:p>
        </w:tc>
      </w:tr>
      <w:tr w:rsidR="00013270" w:rsidRPr="00806909" w14:paraId="786652E1" w14:textId="77777777" w:rsidTr="003443A7">
        <w:tc>
          <w:tcPr>
            <w:tcW w:w="0" w:type="auto"/>
            <w:hideMark/>
          </w:tcPr>
          <w:p w14:paraId="43E0D0F0"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10</w:t>
            </w:r>
          </w:p>
        </w:tc>
        <w:tc>
          <w:tcPr>
            <w:tcW w:w="0" w:type="auto"/>
            <w:hideMark/>
          </w:tcPr>
          <w:p w14:paraId="22BC51F8"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أثر التنمية المهنية على إدارة الصف لدى المعلمين</w:t>
            </w:r>
          </w:p>
        </w:tc>
        <w:tc>
          <w:tcPr>
            <w:tcW w:w="0" w:type="auto"/>
            <w:hideMark/>
          </w:tcPr>
          <w:p w14:paraId="2DA15536"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Alamri</w:t>
            </w:r>
          </w:p>
        </w:tc>
        <w:tc>
          <w:tcPr>
            <w:tcW w:w="0" w:type="auto"/>
            <w:hideMark/>
          </w:tcPr>
          <w:p w14:paraId="214EC259"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2022</w:t>
            </w:r>
          </w:p>
        </w:tc>
        <w:tc>
          <w:tcPr>
            <w:tcW w:w="0" w:type="auto"/>
            <w:hideMark/>
          </w:tcPr>
          <w:p w14:paraId="65829FFB"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مختلط</w:t>
            </w:r>
          </w:p>
        </w:tc>
        <w:tc>
          <w:tcPr>
            <w:tcW w:w="0" w:type="auto"/>
            <w:hideMark/>
          </w:tcPr>
          <w:p w14:paraId="5F403D3E"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التنمية المهنية ساعدت على تحسين إدارة الصف والوقت بشكل ملحوظ</w:t>
            </w:r>
          </w:p>
        </w:tc>
        <w:tc>
          <w:tcPr>
            <w:tcW w:w="0" w:type="auto"/>
            <w:hideMark/>
          </w:tcPr>
          <w:p w14:paraId="3E7A644A"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w:t>
            </w:r>
            <w:r w:rsidRPr="00806909">
              <w:rPr>
                <w:rFonts w:ascii="Times New Roman" w:eastAsia="Times New Roman" w:hAnsi="Times New Roman" w:cs="Times New Roman"/>
                <w:sz w:val="24"/>
                <w:szCs w:val="24"/>
                <w:highlight w:val="yellow"/>
              </w:rPr>
              <w:t xml:space="preserve"> H1-2</w:t>
            </w:r>
          </w:p>
        </w:tc>
      </w:tr>
      <w:tr w:rsidR="00013270" w:rsidRPr="00806909" w14:paraId="33537CB8" w14:textId="77777777" w:rsidTr="003443A7">
        <w:tc>
          <w:tcPr>
            <w:tcW w:w="0" w:type="auto"/>
            <w:hideMark/>
          </w:tcPr>
          <w:p w14:paraId="08868671"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11</w:t>
            </w:r>
          </w:p>
        </w:tc>
        <w:tc>
          <w:tcPr>
            <w:tcW w:w="0" w:type="auto"/>
            <w:hideMark/>
          </w:tcPr>
          <w:p w14:paraId="2BE0448A"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أثر البرامج التدريبية على تحسين أداء المعلمين الجدد في إدارة الصف</w:t>
            </w:r>
          </w:p>
        </w:tc>
        <w:tc>
          <w:tcPr>
            <w:tcW w:w="0" w:type="auto"/>
            <w:hideMark/>
          </w:tcPr>
          <w:p w14:paraId="55B23168"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الجراح وأبو عاشور</w:t>
            </w:r>
          </w:p>
        </w:tc>
        <w:tc>
          <w:tcPr>
            <w:tcW w:w="0" w:type="auto"/>
            <w:hideMark/>
          </w:tcPr>
          <w:p w14:paraId="301E435D"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2021</w:t>
            </w:r>
          </w:p>
        </w:tc>
        <w:tc>
          <w:tcPr>
            <w:tcW w:w="0" w:type="auto"/>
            <w:hideMark/>
          </w:tcPr>
          <w:p w14:paraId="140B25CC"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 مسحي</w:t>
            </w:r>
          </w:p>
        </w:tc>
        <w:tc>
          <w:tcPr>
            <w:tcW w:w="0" w:type="auto"/>
            <w:hideMark/>
          </w:tcPr>
          <w:p w14:paraId="0AB5C2E0"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تحسن كبير في إدارة الصف لدى المعلمين الجدد بعد المشاركة في برامج تدريبية متخصصة</w:t>
            </w:r>
          </w:p>
        </w:tc>
        <w:tc>
          <w:tcPr>
            <w:tcW w:w="0" w:type="auto"/>
            <w:hideMark/>
          </w:tcPr>
          <w:p w14:paraId="7A01D4F4"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w:t>
            </w:r>
            <w:r w:rsidRPr="00806909">
              <w:rPr>
                <w:rFonts w:ascii="Times New Roman" w:eastAsia="Times New Roman" w:hAnsi="Times New Roman" w:cs="Times New Roman"/>
                <w:sz w:val="24"/>
                <w:szCs w:val="24"/>
                <w:highlight w:val="yellow"/>
              </w:rPr>
              <w:t xml:space="preserve"> H1-2</w:t>
            </w:r>
          </w:p>
        </w:tc>
      </w:tr>
    </w:tbl>
    <w:p w14:paraId="24E45DDC" w14:textId="254A1957" w:rsidR="00013270" w:rsidRPr="00806909" w:rsidRDefault="00013270" w:rsidP="00013270">
      <w:pPr>
        <w:spacing w:after="0" w:line="240" w:lineRule="auto"/>
        <w:rPr>
          <w:rFonts w:ascii="Times New Roman" w:eastAsia="Times New Roman" w:hAnsi="Times New Roman" w:cs="Times New Roman"/>
          <w:sz w:val="24"/>
          <w:szCs w:val="24"/>
          <w:highlight w:val="yellow"/>
        </w:rPr>
      </w:pPr>
    </w:p>
    <w:p w14:paraId="67F1918B" w14:textId="6173CDA0" w:rsidR="00013270" w:rsidRPr="00806909" w:rsidRDefault="00013270" w:rsidP="003443A7">
      <w:pPr>
        <w:bidi/>
        <w:spacing w:before="100" w:beforeAutospacing="1" w:after="100" w:afterAutospacing="1" w:line="360" w:lineRule="auto"/>
        <w:jc w:val="both"/>
        <w:outlineLvl w:val="1"/>
        <w:rPr>
          <w:rFonts w:ascii="Traditional Arabic" w:eastAsia="Times New Roman" w:hAnsi="Traditional Arabic" w:cs="Traditional Arabic"/>
          <w:b/>
          <w:bCs/>
          <w:sz w:val="32"/>
          <w:szCs w:val="32"/>
          <w:highlight w:val="yellow"/>
        </w:rPr>
      </w:pPr>
      <w:r w:rsidRPr="00806909">
        <w:rPr>
          <w:rFonts w:ascii="Traditional Arabic" w:eastAsia="Times New Roman" w:hAnsi="Traditional Arabic" w:cs="Traditional Arabic"/>
          <w:b/>
          <w:bCs/>
          <w:sz w:val="32"/>
          <w:szCs w:val="32"/>
          <w:highlight w:val="yellow"/>
          <w:rtl/>
        </w:rPr>
        <w:t>رابعًا: الدراسات الداعمة للفرضية الفرعية الثالثة</w:t>
      </w:r>
      <w:r w:rsidR="00B071D5" w:rsidRPr="00806909">
        <w:rPr>
          <w:rFonts w:ascii="Traditional Arabic" w:eastAsia="Times New Roman" w:hAnsi="Traditional Arabic" w:cs="Traditional Arabic" w:hint="cs"/>
          <w:b/>
          <w:bCs/>
          <w:sz w:val="32"/>
          <w:szCs w:val="32"/>
          <w:highlight w:val="yellow"/>
          <w:rtl/>
        </w:rPr>
        <w:t xml:space="preserve"> </w:t>
      </w:r>
      <w:r w:rsidRPr="00806909">
        <w:rPr>
          <w:rFonts w:ascii="Traditional Arabic" w:eastAsia="Times New Roman" w:hAnsi="Traditional Arabic" w:cs="Traditional Arabic"/>
          <w:b/>
          <w:bCs/>
          <w:sz w:val="32"/>
          <w:szCs w:val="32"/>
          <w:highlight w:val="yellow"/>
        </w:rPr>
        <w:t xml:space="preserve"> (H1-3)</w:t>
      </w:r>
    </w:p>
    <w:p w14:paraId="39696C6B" w14:textId="77777777" w:rsidR="00013270" w:rsidRPr="00806909" w:rsidRDefault="00013270" w:rsidP="003443A7">
      <w:pPr>
        <w:bidi/>
        <w:spacing w:before="100" w:beforeAutospacing="1" w:after="100" w:afterAutospacing="1" w:line="360" w:lineRule="auto"/>
        <w:jc w:val="both"/>
        <w:rPr>
          <w:rFonts w:ascii="Traditional Arabic" w:eastAsia="Times New Roman" w:hAnsi="Traditional Arabic" w:cs="Traditional Arabic"/>
          <w:sz w:val="32"/>
          <w:szCs w:val="32"/>
          <w:highlight w:val="yellow"/>
          <w:rtl/>
        </w:rPr>
      </w:pPr>
      <w:r w:rsidRPr="00806909">
        <w:rPr>
          <w:rFonts w:ascii="Traditional Arabic" w:eastAsia="Times New Roman" w:hAnsi="Traditional Arabic" w:cs="Traditional Arabic"/>
          <w:b/>
          <w:bCs/>
          <w:sz w:val="32"/>
          <w:szCs w:val="32"/>
          <w:highlight w:val="yellow"/>
        </w:rPr>
        <w:t>"</w:t>
      </w:r>
      <w:r w:rsidRPr="00806909">
        <w:rPr>
          <w:rFonts w:ascii="Traditional Arabic" w:eastAsia="Times New Roman" w:hAnsi="Traditional Arabic" w:cs="Traditional Arabic"/>
          <w:sz w:val="32"/>
          <w:szCs w:val="32"/>
          <w:highlight w:val="yellow"/>
          <w:rtl/>
        </w:rPr>
        <w:t>هناك علاقة إيجابية ذات دلالة إحصائية بين التنمية المهنية ومستوى كفاءة المعلمين في التقويم التعليمي</w:t>
      </w:r>
      <w:r w:rsidRPr="00806909">
        <w:rPr>
          <w:rFonts w:ascii="Traditional Arabic" w:eastAsia="Times New Roman" w:hAnsi="Traditional Arabic" w:cs="Traditional Arabic"/>
          <w:sz w:val="32"/>
          <w:szCs w:val="32"/>
          <w:highlight w:val="yellow"/>
        </w:rPr>
        <w:t>."</w:t>
      </w:r>
    </w:p>
    <w:p w14:paraId="6EB588FA" w14:textId="33BA0DB3" w:rsidR="003443A7" w:rsidRPr="00806909" w:rsidRDefault="003443A7" w:rsidP="003443A7">
      <w:pPr>
        <w:bidi/>
        <w:spacing w:before="100" w:beforeAutospacing="1" w:after="100" w:afterAutospacing="1" w:line="360" w:lineRule="auto"/>
        <w:jc w:val="center"/>
        <w:rPr>
          <w:rFonts w:ascii="Traditional Arabic" w:eastAsia="Times New Roman" w:hAnsi="Traditional Arabic" w:cs="Traditional Arabic"/>
          <w:sz w:val="32"/>
          <w:szCs w:val="32"/>
          <w:highlight w:val="yellow"/>
          <w:rtl/>
          <w:lang w:bidi="ar-JO"/>
        </w:rPr>
      </w:pPr>
      <w:r w:rsidRPr="00806909">
        <w:rPr>
          <w:rFonts w:ascii="Traditional Arabic" w:eastAsia="Times New Roman" w:hAnsi="Traditional Arabic" w:cs="Traditional Arabic"/>
          <w:sz w:val="32"/>
          <w:szCs w:val="32"/>
          <w:highlight w:val="yellow"/>
          <w:rtl/>
        </w:rPr>
        <w:t>جدول رقم (</w:t>
      </w:r>
      <w:r w:rsidRPr="00806909">
        <w:rPr>
          <w:rFonts w:ascii="Traditional Arabic" w:eastAsia="Times New Roman" w:hAnsi="Traditional Arabic" w:cs="Traditional Arabic" w:hint="cs"/>
          <w:sz w:val="32"/>
          <w:szCs w:val="32"/>
          <w:highlight w:val="yellow"/>
          <w:rtl/>
        </w:rPr>
        <w:t>5</w:t>
      </w:r>
      <w:r w:rsidRPr="00806909">
        <w:rPr>
          <w:rFonts w:ascii="Traditional Arabic" w:eastAsia="Times New Roman" w:hAnsi="Traditional Arabic" w:cs="Traditional Arabic"/>
          <w:sz w:val="32"/>
          <w:szCs w:val="32"/>
          <w:highlight w:val="yellow"/>
          <w:rtl/>
        </w:rPr>
        <w:t>): ملخص الدراسات الداعمة للفرضية ال</w:t>
      </w:r>
      <w:r w:rsidRPr="00806909">
        <w:rPr>
          <w:rFonts w:ascii="Traditional Arabic" w:eastAsia="Times New Roman" w:hAnsi="Traditional Arabic" w:cs="Traditional Arabic" w:hint="cs"/>
          <w:sz w:val="32"/>
          <w:szCs w:val="32"/>
          <w:highlight w:val="yellow"/>
          <w:rtl/>
        </w:rPr>
        <w:t>فرعية الثالثة</w:t>
      </w:r>
    </w:p>
    <w:tbl>
      <w:tblPr>
        <w:tblStyle w:val="a7"/>
        <w:bidiVisual/>
        <w:tblW w:w="0" w:type="auto"/>
        <w:tblLook w:val="04A0" w:firstRow="1" w:lastRow="0" w:firstColumn="1" w:lastColumn="0" w:noHBand="0" w:noVBand="1"/>
      </w:tblPr>
      <w:tblGrid>
        <w:gridCol w:w="480"/>
        <w:gridCol w:w="2139"/>
        <w:gridCol w:w="1076"/>
        <w:gridCol w:w="774"/>
        <w:gridCol w:w="978"/>
        <w:gridCol w:w="1991"/>
        <w:gridCol w:w="1084"/>
      </w:tblGrid>
      <w:tr w:rsidR="00013270" w:rsidRPr="00806909" w14:paraId="4C006F6A" w14:textId="77777777" w:rsidTr="003443A7">
        <w:tc>
          <w:tcPr>
            <w:tcW w:w="0" w:type="auto"/>
            <w:hideMark/>
          </w:tcPr>
          <w:p w14:paraId="1C71266E"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رقم</w:t>
            </w:r>
          </w:p>
        </w:tc>
        <w:tc>
          <w:tcPr>
            <w:tcW w:w="0" w:type="auto"/>
            <w:hideMark/>
          </w:tcPr>
          <w:p w14:paraId="3BDC1078"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عنوان الدراسة</w:t>
            </w:r>
          </w:p>
        </w:tc>
        <w:tc>
          <w:tcPr>
            <w:tcW w:w="0" w:type="auto"/>
            <w:hideMark/>
          </w:tcPr>
          <w:p w14:paraId="0470A284"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اسم الباحث</w:t>
            </w:r>
          </w:p>
        </w:tc>
        <w:tc>
          <w:tcPr>
            <w:tcW w:w="0" w:type="auto"/>
            <w:hideMark/>
          </w:tcPr>
          <w:p w14:paraId="70174A0A"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سنة النشر</w:t>
            </w:r>
          </w:p>
        </w:tc>
        <w:tc>
          <w:tcPr>
            <w:tcW w:w="0" w:type="auto"/>
            <w:hideMark/>
          </w:tcPr>
          <w:p w14:paraId="4880424A"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المنهج</w:t>
            </w:r>
          </w:p>
        </w:tc>
        <w:tc>
          <w:tcPr>
            <w:tcW w:w="0" w:type="auto"/>
            <w:hideMark/>
          </w:tcPr>
          <w:p w14:paraId="7B7BF6DB"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أهم النتائج</w:t>
            </w:r>
          </w:p>
        </w:tc>
        <w:tc>
          <w:tcPr>
            <w:tcW w:w="0" w:type="auto"/>
            <w:hideMark/>
          </w:tcPr>
          <w:p w14:paraId="5DBA37ED"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العلاقة ببحثك</w:t>
            </w:r>
          </w:p>
        </w:tc>
      </w:tr>
      <w:tr w:rsidR="00013270" w:rsidRPr="00806909" w14:paraId="4C0B7B25" w14:textId="77777777" w:rsidTr="003443A7">
        <w:tc>
          <w:tcPr>
            <w:tcW w:w="0" w:type="auto"/>
            <w:hideMark/>
          </w:tcPr>
          <w:p w14:paraId="47BF1A10"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lastRenderedPageBreak/>
              <w:t>12</w:t>
            </w:r>
          </w:p>
        </w:tc>
        <w:tc>
          <w:tcPr>
            <w:tcW w:w="0" w:type="auto"/>
            <w:hideMark/>
          </w:tcPr>
          <w:p w14:paraId="0957A884"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الكفايات التدريسية لمعلمات العلوم في مجالات التخطيط والتنفيذ والتقويم</w:t>
            </w:r>
          </w:p>
        </w:tc>
        <w:tc>
          <w:tcPr>
            <w:tcW w:w="0" w:type="auto"/>
            <w:hideMark/>
          </w:tcPr>
          <w:p w14:paraId="02E8751F"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الشهراني</w:t>
            </w:r>
          </w:p>
        </w:tc>
        <w:tc>
          <w:tcPr>
            <w:tcW w:w="0" w:type="auto"/>
            <w:hideMark/>
          </w:tcPr>
          <w:p w14:paraId="2AE1DD56"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2024</w:t>
            </w:r>
          </w:p>
        </w:tc>
        <w:tc>
          <w:tcPr>
            <w:tcW w:w="0" w:type="auto"/>
            <w:hideMark/>
          </w:tcPr>
          <w:p w14:paraId="35F4F321"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w:t>
            </w:r>
          </w:p>
        </w:tc>
        <w:tc>
          <w:tcPr>
            <w:tcW w:w="0" w:type="auto"/>
            <w:hideMark/>
          </w:tcPr>
          <w:p w14:paraId="111FFD07"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محور التقويم جاء في المرتبة الثانية من حيث مستوى الكفايات العالية</w:t>
            </w:r>
          </w:p>
        </w:tc>
        <w:tc>
          <w:tcPr>
            <w:tcW w:w="0" w:type="auto"/>
            <w:hideMark/>
          </w:tcPr>
          <w:p w14:paraId="133AA653"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w:t>
            </w:r>
            <w:r w:rsidRPr="00806909">
              <w:rPr>
                <w:rFonts w:ascii="Times New Roman" w:eastAsia="Times New Roman" w:hAnsi="Times New Roman" w:cs="Times New Roman"/>
                <w:sz w:val="24"/>
                <w:szCs w:val="24"/>
                <w:highlight w:val="yellow"/>
              </w:rPr>
              <w:t xml:space="preserve"> H1-3</w:t>
            </w:r>
          </w:p>
        </w:tc>
      </w:tr>
      <w:tr w:rsidR="00013270" w:rsidRPr="00806909" w14:paraId="7F2C1300" w14:textId="77777777" w:rsidTr="003443A7">
        <w:tc>
          <w:tcPr>
            <w:tcW w:w="0" w:type="auto"/>
            <w:hideMark/>
          </w:tcPr>
          <w:p w14:paraId="6F800EBC"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13</w:t>
            </w:r>
          </w:p>
        </w:tc>
        <w:tc>
          <w:tcPr>
            <w:tcW w:w="0" w:type="auto"/>
            <w:hideMark/>
          </w:tcPr>
          <w:p w14:paraId="1EC22967"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تقييم برامج تدريب المعلمين وعلاقتها بالكفاءة التدريسية</w:t>
            </w:r>
          </w:p>
        </w:tc>
        <w:tc>
          <w:tcPr>
            <w:tcW w:w="0" w:type="auto"/>
            <w:hideMark/>
          </w:tcPr>
          <w:p w14:paraId="19BB0580"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عرار</w:t>
            </w:r>
          </w:p>
        </w:tc>
        <w:tc>
          <w:tcPr>
            <w:tcW w:w="0" w:type="auto"/>
            <w:hideMark/>
          </w:tcPr>
          <w:p w14:paraId="36CEB201"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2023</w:t>
            </w:r>
          </w:p>
        </w:tc>
        <w:tc>
          <w:tcPr>
            <w:tcW w:w="0" w:type="auto"/>
            <w:hideMark/>
          </w:tcPr>
          <w:p w14:paraId="328F942D"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 ارتباطي</w:t>
            </w:r>
          </w:p>
        </w:tc>
        <w:tc>
          <w:tcPr>
            <w:tcW w:w="0" w:type="auto"/>
            <w:hideMark/>
          </w:tcPr>
          <w:p w14:paraId="49344496"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تقييم التدريب مؤشر رئيسي للكفاءة التدريسية</w:t>
            </w:r>
          </w:p>
        </w:tc>
        <w:tc>
          <w:tcPr>
            <w:tcW w:w="0" w:type="auto"/>
            <w:hideMark/>
          </w:tcPr>
          <w:p w14:paraId="7537F7D8"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w:t>
            </w:r>
            <w:r w:rsidRPr="00806909">
              <w:rPr>
                <w:rFonts w:ascii="Times New Roman" w:eastAsia="Times New Roman" w:hAnsi="Times New Roman" w:cs="Times New Roman"/>
                <w:sz w:val="24"/>
                <w:szCs w:val="24"/>
                <w:highlight w:val="yellow"/>
              </w:rPr>
              <w:t xml:space="preserve"> H1-3</w:t>
            </w:r>
          </w:p>
        </w:tc>
      </w:tr>
      <w:tr w:rsidR="00013270" w:rsidRPr="00806909" w14:paraId="6207C59D" w14:textId="77777777" w:rsidTr="003443A7">
        <w:tc>
          <w:tcPr>
            <w:tcW w:w="0" w:type="auto"/>
            <w:hideMark/>
          </w:tcPr>
          <w:p w14:paraId="58E1D8AA"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14</w:t>
            </w:r>
          </w:p>
        </w:tc>
        <w:tc>
          <w:tcPr>
            <w:tcW w:w="0" w:type="auto"/>
            <w:hideMark/>
          </w:tcPr>
          <w:p w14:paraId="6B41E0B9"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الكفايات التعليمية لمعلمي الرياضيات وعلاقتها بالمؤهل التربوي</w:t>
            </w:r>
          </w:p>
        </w:tc>
        <w:tc>
          <w:tcPr>
            <w:tcW w:w="0" w:type="auto"/>
            <w:hideMark/>
          </w:tcPr>
          <w:p w14:paraId="595719C8"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سلام والزهيري</w:t>
            </w:r>
          </w:p>
        </w:tc>
        <w:tc>
          <w:tcPr>
            <w:tcW w:w="0" w:type="auto"/>
            <w:hideMark/>
          </w:tcPr>
          <w:p w14:paraId="7D85022B"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2022</w:t>
            </w:r>
          </w:p>
        </w:tc>
        <w:tc>
          <w:tcPr>
            <w:tcW w:w="0" w:type="auto"/>
            <w:hideMark/>
          </w:tcPr>
          <w:p w14:paraId="72B116C4"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 ارتباطي</w:t>
            </w:r>
          </w:p>
        </w:tc>
        <w:tc>
          <w:tcPr>
            <w:tcW w:w="0" w:type="auto"/>
            <w:hideMark/>
          </w:tcPr>
          <w:p w14:paraId="0EC353AB"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الحاجة لتطوير مهارات التقويم ضمن برامج إعداد وتدريب المعلمين</w:t>
            </w:r>
          </w:p>
        </w:tc>
        <w:tc>
          <w:tcPr>
            <w:tcW w:w="0" w:type="auto"/>
            <w:hideMark/>
          </w:tcPr>
          <w:p w14:paraId="766D8156" w14:textId="77777777" w:rsidR="00013270" w:rsidRPr="00806909" w:rsidRDefault="00013270" w:rsidP="003443A7">
            <w:pPr>
              <w:spacing w:after="0" w:line="240" w:lineRule="auto"/>
              <w:jc w:val="right"/>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w:t>
            </w:r>
            <w:r w:rsidRPr="00806909">
              <w:rPr>
                <w:rFonts w:ascii="Times New Roman" w:eastAsia="Times New Roman" w:hAnsi="Times New Roman" w:cs="Times New Roman"/>
                <w:sz w:val="24"/>
                <w:szCs w:val="24"/>
                <w:highlight w:val="yellow"/>
              </w:rPr>
              <w:t xml:space="preserve"> H1-3</w:t>
            </w:r>
          </w:p>
        </w:tc>
      </w:tr>
    </w:tbl>
    <w:p w14:paraId="5F34FE29" w14:textId="03AC5FF3" w:rsidR="00013270" w:rsidRPr="00806909" w:rsidRDefault="00013270" w:rsidP="00013270">
      <w:pPr>
        <w:spacing w:after="0" w:line="240" w:lineRule="auto"/>
        <w:rPr>
          <w:rFonts w:ascii="Times New Roman" w:eastAsia="Times New Roman" w:hAnsi="Times New Roman" w:cs="Times New Roman"/>
          <w:sz w:val="24"/>
          <w:szCs w:val="24"/>
          <w:highlight w:val="yellow"/>
          <w:rtl/>
        </w:rPr>
      </w:pPr>
    </w:p>
    <w:p w14:paraId="06E9B18A" w14:textId="77777777" w:rsidR="003443A7" w:rsidRPr="00806909" w:rsidRDefault="003443A7" w:rsidP="00013270">
      <w:pPr>
        <w:spacing w:after="0" w:line="240" w:lineRule="auto"/>
        <w:rPr>
          <w:rFonts w:ascii="Times New Roman" w:eastAsia="Times New Roman" w:hAnsi="Times New Roman" w:cs="Times New Roman"/>
          <w:sz w:val="24"/>
          <w:szCs w:val="24"/>
          <w:highlight w:val="yellow"/>
        </w:rPr>
      </w:pPr>
    </w:p>
    <w:p w14:paraId="0F075AD7" w14:textId="6B987407" w:rsidR="00013270" w:rsidRPr="00806909" w:rsidRDefault="00013270" w:rsidP="003443A7">
      <w:pPr>
        <w:bidi/>
        <w:spacing w:before="100" w:beforeAutospacing="1" w:after="100" w:afterAutospacing="1" w:line="360" w:lineRule="auto"/>
        <w:jc w:val="both"/>
        <w:outlineLvl w:val="1"/>
        <w:rPr>
          <w:rFonts w:ascii="Traditional Arabic" w:eastAsia="Times New Roman" w:hAnsi="Traditional Arabic" w:cs="Traditional Arabic"/>
          <w:b/>
          <w:bCs/>
          <w:sz w:val="32"/>
          <w:szCs w:val="32"/>
          <w:highlight w:val="yellow"/>
        </w:rPr>
      </w:pPr>
      <w:r w:rsidRPr="00806909">
        <w:rPr>
          <w:rFonts w:ascii="Traditional Arabic" w:eastAsia="Times New Roman" w:hAnsi="Traditional Arabic" w:cs="Traditional Arabic"/>
          <w:b/>
          <w:bCs/>
          <w:sz w:val="32"/>
          <w:szCs w:val="32"/>
          <w:highlight w:val="yellow"/>
          <w:rtl/>
        </w:rPr>
        <w:t>خامسًا: الدراسات الداعمة للفرضية الفرعية الرابعة</w:t>
      </w:r>
      <w:r w:rsidRPr="00806909">
        <w:rPr>
          <w:rFonts w:ascii="Traditional Arabic" w:eastAsia="Times New Roman" w:hAnsi="Traditional Arabic" w:cs="Traditional Arabic"/>
          <w:b/>
          <w:bCs/>
          <w:sz w:val="32"/>
          <w:szCs w:val="32"/>
          <w:highlight w:val="yellow"/>
        </w:rPr>
        <w:t xml:space="preserve"> (H1-4)</w:t>
      </w:r>
      <w:r w:rsidR="00B071D5" w:rsidRPr="00806909">
        <w:rPr>
          <w:rFonts w:ascii="Traditional Arabic" w:eastAsia="Times New Roman" w:hAnsi="Traditional Arabic" w:cs="Traditional Arabic" w:hint="cs"/>
          <w:b/>
          <w:bCs/>
          <w:sz w:val="32"/>
          <w:szCs w:val="32"/>
          <w:highlight w:val="yellow"/>
          <w:rtl/>
        </w:rPr>
        <w:t xml:space="preserve">   </w:t>
      </w:r>
    </w:p>
    <w:p w14:paraId="2834ABD2" w14:textId="77777777" w:rsidR="00013270" w:rsidRPr="00806909" w:rsidRDefault="00013270" w:rsidP="003443A7">
      <w:pPr>
        <w:bidi/>
        <w:spacing w:before="100" w:beforeAutospacing="1" w:after="100" w:afterAutospacing="1" w:line="360" w:lineRule="auto"/>
        <w:jc w:val="both"/>
        <w:rPr>
          <w:rFonts w:ascii="Traditional Arabic" w:eastAsia="Times New Roman" w:hAnsi="Traditional Arabic" w:cs="Traditional Arabic"/>
          <w:sz w:val="32"/>
          <w:szCs w:val="32"/>
          <w:highlight w:val="yellow"/>
          <w:rtl/>
        </w:rPr>
      </w:pPr>
      <w:r w:rsidRPr="00806909">
        <w:rPr>
          <w:rFonts w:ascii="Traditional Arabic" w:eastAsia="Times New Roman" w:hAnsi="Traditional Arabic" w:cs="Traditional Arabic"/>
          <w:b/>
          <w:bCs/>
          <w:sz w:val="32"/>
          <w:szCs w:val="32"/>
          <w:highlight w:val="yellow"/>
        </w:rPr>
        <w:t>"</w:t>
      </w:r>
      <w:r w:rsidRPr="00806909">
        <w:rPr>
          <w:rFonts w:ascii="Traditional Arabic" w:eastAsia="Times New Roman" w:hAnsi="Traditional Arabic" w:cs="Traditional Arabic"/>
          <w:sz w:val="32"/>
          <w:szCs w:val="32"/>
          <w:highlight w:val="yellow"/>
          <w:rtl/>
        </w:rPr>
        <w:t>هناك علاقة إيجابية ذات دلالة إحصائية بين التنمية المهنية ومستوى كفاءة المعلمين في التواصل والتفاعل مع الطلاب</w:t>
      </w:r>
      <w:r w:rsidRPr="00806909">
        <w:rPr>
          <w:rFonts w:ascii="Traditional Arabic" w:eastAsia="Times New Roman" w:hAnsi="Traditional Arabic" w:cs="Traditional Arabic"/>
          <w:sz w:val="32"/>
          <w:szCs w:val="32"/>
          <w:highlight w:val="yellow"/>
        </w:rPr>
        <w:t>."</w:t>
      </w:r>
    </w:p>
    <w:p w14:paraId="4E4CC0D1" w14:textId="1EA32CC7" w:rsidR="003443A7" w:rsidRPr="00806909" w:rsidRDefault="003443A7" w:rsidP="003443A7">
      <w:pPr>
        <w:bidi/>
        <w:spacing w:before="100" w:beforeAutospacing="1" w:after="100" w:afterAutospacing="1" w:line="360" w:lineRule="auto"/>
        <w:jc w:val="center"/>
        <w:rPr>
          <w:rFonts w:ascii="Traditional Arabic" w:eastAsia="Times New Roman" w:hAnsi="Traditional Arabic" w:cs="Traditional Arabic"/>
          <w:sz w:val="32"/>
          <w:szCs w:val="32"/>
          <w:highlight w:val="yellow"/>
          <w:rtl/>
          <w:lang w:bidi="ar-JO"/>
        </w:rPr>
      </w:pPr>
      <w:r w:rsidRPr="00806909">
        <w:rPr>
          <w:rFonts w:ascii="Traditional Arabic" w:eastAsia="Times New Roman" w:hAnsi="Traditional Arabic" w:cs="Traditional Arabic"/>
          <w:sz w:val="32"/>
          <w:szCs w:val="32"/>
          <w:highlight w:val="yellow"/>
          <w:rtl/>
        </w:rPr>
        <w:t>جدول رقم (</w:t>
      </w:r>
      <w:r w:rsidRPr="00806909">
        <w:rPr>
          <w:rFonts w:ascii="Traditional Arabic" w:eastAsia="Times New Roman" w:hAnsi="Traditional Arabic" w:cs="Traditional Arabic" w:hint="cs"/>
          <w:sz w:val="32"/>
          <w:szCs w:val="32"/>
          <w:highlight w:val="yellow"/>
          <w:rtl/>
        </w:rPr>
        <w:t>6</w:t>
      </w:r>
      <w:r w:rsidRPr="00806909">
        <w:rPr>
          <w:rFonts w:ascii="Traditional Arabic" w:eastAsia="Times New Roman" w:hAnsi="Traditional Arabic" w:cs="Traditional Arabic"/>
          <w:sz w:val="32"/>
          <w:szCs w:val="32"/>
          <w:highlight w:val="yellow"/>
          <w:rtl/>
        </w:rPr>
        <w:t>): ملخص الدراسات الداعمة للفرضية ال</w:t>
      </w:r>
      <w:r w:rsidRPr="00806909">
        <w:rPr>
          <w:rFonts w:ascii="Traditional Arabic" w:eastAsia="Times New Roman" w:hAnsi="Traditional Arabic" w:cs="Traditional Arabic" w:hint="cs"/>
          <w:sz w:val="32"/>
          <w:szCs w:val="32"/>
          <w:highlight w:val="yellow"/>
          <w:rtl/>
        </w:rPr>
        <w:t>فرعية الاولى</w:t>
      </w:r>
    </w:p>
    <w:tbl>
      <w:tblPr>
        <w:tblStyle w:val="a7"/>
        <w:bidiVisual/>
        <w:tblW w:w="0" w:type="auto"/>
        <w:tblLook w:val="04A0" w:firstRow="1" w:lastRow="0" w:firstColumn="1" w:lastColumn="0" w:noHBand="0" w:noVBand="1"/>
      </w:tblPr>
      <w:tblGrid>
        <w:gridCol w:w="480"/>
        <w:gridCol w:w="2103"/>
        <w:gridCol w:w="1115"/>
        <w:gridCol w:w="757"/>
        <w:gridCol w:w="807"/>
        <w:gridCol w:w="2176"/>
        <w:gridCol w:w="1084"/>
      </w:tblGrid>
      <w:tr w:rsidR="00013270" w:rsidRPr="00806909" w14:paraId="04D724B9" w14:textId="77777777" w:rsidTr="003443A7">
        <w:tc>
          <w:tcPr>
            <w:tcW w:w="0" w:type="auto"/>
            <w:hideMark/>
          </w:tcPr>
          <w:p w14:paraId="07B0563C"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رقم</w:t>
            </w:r>
          </w:p>
        </w:tc>
        <w:tc>
          <w:tcPr>
            <w:tcW w:w="0" w:type="auto"/>
            <w:hideMark/>
          </w:tcPr>
          <w:p w14:paraId="12E8DF17"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عنوان الدراسة</w:t>
            </w:r>
          </w:p>
        </w:tc>
        <w:tc>
          <w:tcPr>
            <w:tcW w:w="0" w:type="auto"/>
            <w:hideMark/>
          </w:tcPr>
          <w:p w14:paraId="0AC33E0A"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اسم الباحث</w:t>
            </w:r>
          </w:p>
        </w:tc>
        <w:tc>
          <w:tcPr>
            <w:tcW w:w="0" w:type="auto"/>
            <w:hideMark/>
          </w:tcPr>
          <w:p w14:paraId="7F2FC073"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سنة النشر</w:t>
            </w:r>
          </w:p>
        </w:tc>
        <w:tc>
          <w:tcPr>
            <w:tcW w:w="0" w:type="auto"/>
            <w:hideMark/>
          </w:tcPr>
          <w:p w14:paraId="65F6EC2B"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المنهج</w:t>
            </w:r>
          </w:p>
        </w:tc>
        <w:tc>
          <w:tcPr>
            <w:tcW w:w="0" w:type="auto"/>
            <w:hideMark/>
          </w:tcPr>
          <w:p w14:paraId="4CCF1925"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أهم النتائج</w:t>
            </w:r>
          </w:p>
        </w:tc>
        <w:tc>
          <w:tcPr>
            <w:tcW w:w="0" w:type="auto"/>
            <w:hideMark/>
          </w:tcPr>
          <w:p w14:paraId="40046D05" w14:textId="77777777" w:rsidR="00013270" w:rsidRPr="00806909" w:rsidRDefault="00013270" w:rsidP="00013270">
            <w:pPr>
              <w:spacing w:after="0" w:line="240" w:lineRule="auto"/>
              <w:jc w:val="center"/>
              <w:rPr>
                <w:rFonts w:ascii="Times New Roman" w:eastAsia="Times New Roman" w:hAnsi="Times New Roman" w:cs="Times New Roman"/>
                <w:b/>
                <w:bCs/>
                <w:sz w:val="24"/>
                <w:szCs w:val="24"/>
                <w:highlight w:val="yellow"/>
              </w:rPr>
            </w:pPr>
            <w:r w:rsidRPr="00806909">
              <w:rPr>
                <w:rFonts w:ascii="Times New Roman" w:eastAsia="Times New Roman" w:hAnsi="Times New Roman" w:cs="Times New Roman"/>
                <w:b/>
                <w:bCs/>
                <w:sz w:val="24"/>
                <w:szCs w:val="24"/>
                <w:highlight w:val="yellow"/>
                <w:rtl/>
              </w:rPr>
              <w:t>العلاقة ببحثك</w:t>
            </w:r>
          </w:p>
        </w:tc>
      </w:tr>
      <w:tr w:rsidR="00013270" w:rsidRPr="00806909" w14:paraId="4D0869AF" w14:textId="77777777" w:rsidTr="003443A7">
        <w:tc>
          <w:tcPr>
            <w:tcW w:w="0" w:type="auto"/>
            <w:hideMark/>
          </w:tcPr>
          <w:p w14:paraId="4CA880C2"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15</w:t>
            </w:r>
          </w:p>
        </w:tc>
        <w:tc>
          <w:tcPr>
            <w:tcW w:w="0" w:type="auto"/>
            <w:hideMark/>
          </w:tcPr>
          <w:p w14:paraId="77606B1D"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التنمية المهنية وأثرها في دعم التعامل مع الطلاب ذوي الاحتياجات التعليمية الخاصة</w:t>
            </w:r>
          </w:p>
        </w:tc>
        <w:tc>
          <w:tcPr>
            <w:tcW w:w="0" w:type="auto"/>
            <w:hideMark/>
          </w:tcPr>
          <w:p w14:paraId="48FA332B"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Alsamiri</w:t>
            </w:r>
          </w:p>
        </w:tc>
        <w:tc>
          <w:tcPr>
            <w:tcW w:w="0" w:type="auto"/>
            <w:hideMark/>
          </w:tcPr>
          <w:p w14:paraId="4189C739"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2024</w:t>
            </w:r>
          </w:p>
        </w:tc>
        <w:tc>
          <w:tcPr>
            <w:tcW w:w="0" w:type="auto"/>
            <w:hideMark/>
          </w:tcPr>
          <w:p w14:paraId="5DAC9DF0"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نوعي</w:t>
            </w:r>
          </w:p>
        </w:tc>
        <w:tc>
          <w:tcPr>
            <w:tcW w:w="0" w:type="auto"/>
            <w:hideMark/>
          </w:tcPr>
          <w:p w14:paraId="4233DDEC"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أكدت أهمية التنمية المهنية والتعاون المهني في تحسين تواصل المعلمين مع الطلاب</w:t>
            </w:r>
          </w:p>
        </w:tc>
        <w:tc>
          <w:tcPr>
            <w:tcW w:w="0" w:type="auto"/>
            <w:hideMark/>
          </w:tcPr>
          <w:p w14:paraId="5AD5897D"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w:t>
            </w:r>
            <w:r w:rsidRPr="00806909">
              <w:rPr>
                <w:rFonts w:ascii="Times New Roman" w:eastAsia="Times New Roman" w:hAnsi="Times New Roman" w:cs="Times New Roman"/>
                <w:sz w:val="24"/>
                <w:szCs w:val="24"/>
                <w:highlight w:val="yellow"/>
              </w:rPr>
              <w:t xml:space="preserve"> H1-4</w:t>
            </w:r>
          </w:p>
        </w:tc>
      </w:tr>
      <w:tr w:rsidR="00013270" w:rsidRPr="00806909" w14:paraId="27727107" w14:textId="77777777" w:rsidTr="003443A7">
        <w:tc>
          <w:tcPr>
            <w:tcW w:w="0" w:type="auto"/>
            <w:hideMark/>
          </w:tcPr>
          <w:p w14:paraId="56CB4048"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16</w:t>
            </w:r>
          </w:p>
        </w:tc>
        <w:tc>
          <w:tcPr>
            <w:tcW w:w="0" w:type="auto"/>
            <w:hideMark/>
          </w:tcPr>
          <w:p w14:paraId="4E6DDE9A"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برامج التنمية المهنية المستمرة وأثرها على الكفاءة التدريسية</w:t>
            </w:r>
          </w:p>
        </w:tc>
        <w:tc>
          <w:tcPr>
            <w:tcW w:w="0" w:type="auto"/>
            <w:hideMark/>
          </w:tcPr>
          <w:p w14:paraId="6801889E"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Abbas et al.</w:t>
            </w:r>
          </w:p>
        </w:tc>
        <w:tc>
          <w:tcPr>
            <w:tcW w:w="0" w:type="auto"/>
            <w:hideMark/>
          </w:tcPr>
          <w:p w14:paraId="1DE30AF7"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Pr>
              <w:t>2021</w:t>
            </w:r>
          </w:p>
        </w:tc>
        <w:tc>
          <w:tcPr>
            <w:tcW w:w="0" w:type="auto"/>
            <w:hideMark/>
          </w:tcPr>
          <w:p w14:paraId="2A2858FC"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وصفي كمي</w:t>
            </w:r>
          </w:p>
        </w:tc>
        <w:tc>
          <w:tcPr>
            <w:tcW w:w="0" w:type="auto"/>
            <w:hideMark/>
          </w:tcPr>
          <w:p w14:paraId="68EA7850"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عززت البرامج المهنية قدرة المعلمين على التفاعل الإيجابي مع الطلاب وتحقيق جودة تعليمية أفضل</w:t>
            </w:r>
          </w:p>
        </w:tc>
        <w:tc>
          <w:tcPr>
            <w:tcW w:w="0" w:type="auto"/>
            <w:hideMark/>
          </w:tcPr>
          <w:p w14:paraId="06167AD2" w14:textId="77777777" w:rsidR="00013270" w:rsidRPr="00806909" w:rsidRDefault="00013270" w:rsidP="003443A7">
            <w:pPr>
              <w:bidi/>
              <w:spacing w:after="0" w:line="240" w:lineRule="auto"/>
              <w:rPr>
                <w:rFonts w:ascii="Times New Roman" w:eastAsia="Times New Roman" w:hAnsi="Times New Roman" w:cs="Times New Roman"/>
                <w:sz w:val="24"/>
                <w:szCs w:val="24"/>
                <w:highlight w:val="yellow"/>
              </w:rPr>
            </w:pPr>
            <w:r w:rsidRPr="00806909">
              <w:rPr>
                <w:rFonts w:ascii="Times New Roman" w:eastAsia="Times New Roman" w:hAnsi="Times New Roman" w:cs="Times New Roman"/>
                <w:sz w:val="24"/>
                <w:szCs w:val="24"/>
                <w:highlight w:val="yellow"/>
                <w:rtl/>
              </w:rPr>
              <w:t>تدعم الفرضية</w:t>
            </w:r>
            <w:r w:rsidRPr="00806909">
              <w:rPr>
                <w:rFonts w:ascii="Times New Roman" w:eastAsia="Times New Roman" w:hAnsi="Times New Roman" w:cs="Times New Roman"/>
                <w:sz w:val="24"/>
                <w:szCs w:val="24"/>
                <w:highlight w:val="yellow"/>
              </w:rPr>
              <w:t xml:space="preserve"> H1-4</w:t>
            </w:r>
          </w:p>
        </w:tc>
      </w:tr>
    </w:tbl>
    <w:p w14:paraId="6C66EFDC" w14:textId="22C95428" w:rsidR="00013270" w:rsidRPr="00806909" w:rsidRDefault="00013270" w:rsidP="00013270">
      <w:pPr>
        <w:spacing w:after="0" w:line="240" w:lineRule="auto"/>
        <w:rPr>
          <w:rFonts w:ascii="Times New Roman" w:eastAsia="Times New Roman" w:hAnsi="Times New Roman" w:cs="Times New Roman"/>
          <w:sz w:val="24"/>
          <w:szCs w:val="24"/>
          <w:highlight w:val="yellow"/>
        </w:rPr>
      </w:pPr>
    </w:p>
    <w:p w14:paraId="74F9915A" w14:textId="77777777" w:rsidR="003443A7" w:rsidRPr="00806909" w:rsidRDefault="003443A7" w:rsidP="003443A7">
      <w:pPr>
        <w:bidi/>
        <w:spacing w:after="200" w:line="360" w:lineRule="auto"/>
        <w:jc w:val="both"/>
        <w:rPr>
          <w:rFonts w:ascii="Traditional Arabic" w:hAnsi="Traditional Arabic" w:cs="Traditional Arabic"/>
          <w:b/>
          <w:bCs/>
          <w:color w:val="1F497D" w:themeColor="text2"/>
          <w:sz w:val="32"/>
          <w:szCs w:val="32"/>
          <w:highlight w:val="yellow"/>
          <w:u w:val="single"/>
          <w:rtl/>
        </w:rPr>
      </w:pPr>
    </w:p>
    <w:p w14:paraId="7BA42302" w14:textId="70EA8AA2" w:rsidR="00C339B3" w:rsidRPr="00806909" w:rsidRDefault="005B16AE" w:rsidP="00013270">
      <w:pPr>
        <w:bidi/>
        <w:spacing w:after="200" w:line="360" w:lineRule="auto"/>
        <w:jc w:val="both"/>
        <w:rPr>
          <w:rFonts w:ascii="Traditional Arabic" w:hAnsi="Traditional Arabic" w:cs="Traditional Arabic"/>
          <w:b/>
          <w:bCs/>
          <w:color w:val="1F497D" w:themeColor="text2"/>
          <w:sz w:val="32"/>
          <w:szCs w:val="32"/>
          <w:highlight w:val="yellow"/>
          <w:u w:val="single"/>
          <w:rtl/>
        </w:rPr>
      </w:pPr>
      <w:r w:rsidRPr="00806909">
        <w:rPr>
          <w:rFonts w:ascii="Traditional Arabic" w:hAnsi="Traditional Arabic" w:cs="Traditional Arabic"/>
          <w:b/>
          <w:bCs/>
          <w:color w:val="1F497D" w:themeColor="text2"/>
          <w:sz w:val="32"/>
          <w:szCs w:val="32"/>
          <w:highlight w:val="yellow"/>
          <w:u w:val="single"/>
          <w:rtl/>
        </w:rPr>
        <w:t xml:space="preserve"> ما يميز الدراسة الحالية عن الدراسات السابقة</w:t>
      </w:r>
      <w:r w:rsidR="00476433" w:rsidRPr="00806909">
        <w:rPr>
          <w:rFonts w:ascii="Traditional Arabic" w:hAnsi="Traditional Arabic" w:cs="Traditional Arabic"/>
          <w:b/>
          <w:bCs/>
          <w:color w:val="1F497D" w:themeColor="text2"/>
          <w:sz w:val="32"/>
          <w:szCs w:val="32"/>
          <w:highlight w:val="yellow"/>
          <w:u w:val="single"/>
          <w:rtl/>
        </w:rPr>
        <w:t xml:space="preserve"> والفجوة البحثية</w:t>
      </w:r>
    </w:p>
    <w:p w14:paraId="16C9FD65" w14:textId="196D4D68" w:rsidR="00476433" w:rsidRPr="00806909" w:rsidRDefault="00476433" w:rsidP="00553DC2">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806909">
        <w:rPr>
          <w:rFonts w:ascii="Traditional Arabic" w:eastAsia="Times New Roman" w:hAnsi="Traditional Arabic" w:cs="Traditional Arabic"/>
          <w:sz w:val="32"/>
          <w:szCs w:val="32"/>
          <w:highlight w:val="yellow"/>
          <w:rtl/>
        </w:rPr>
        <w:t xml:space="preserve">على الرغم من تنوع الدراسات السابقة التي تناولت موضوع التنمية المهنية للمعلمين في السياقات المحلية والعربية والدولية، فإن أغلب هذه الدراسات ركزت على تقييم برامج أو ورش محددة أو على فئات معينة </w:t>
      </w:r>
      <w:r w:rsidRPr="00806909">
        <w:rPr>
          <w:rFonts w:ascii="Traditional Arabic" w:eastAsia="Times New Roman" w:hAnsi="Traditional Arabic" w:cs="Traditional Arabic"/>
          <w:sz w:val="32"/>
          <w:szCs w:val="32"/>
          <w:highlight w:val="yellow"/>
          <w:rtl/>
        </w:rPr>
        <w:lastRenderedPageBreak/>
        <w:t>من المعلمين، كالمعلمين الجدد (الجراح وأبو</w:t>
      </w:r>
      <w:r w:rsidR="00806909" w:rsidRPr="00806909">
        <w:rPr>
          <w:rFonts w:ascii="Traditional Arabic" w:eastAsia="Times New Roman" w:hAnsi="Traditional Arabic" w:cs="Traditional Arabic" w:hint="cs"/>
          <w:sz w:val="32"/>
          <w:szCs w:val="32"/>
          <w:highlight w:val="yellow"/>
          <w:rtl/>
        </w:rPr>
        <w:t xml:space="preserve"> </w:t>
      </w:r>
      <w:r w:rsidRPr="00806909">
        <w:rPr>
          <w:rFonts w:ascii="Traditional Arabic" w:eastAsia="Times New Roman" w:hAnsi="Traditional Arabic" w:cs="Traditional Arabic"/>
          <w:sz w:val="32"/>
          <w:szCs w:val="32"/>
          <w:highlight w:val="yellow"/>
          <w:rtl/>
        </w:rPr>
        <w:t>عاشور، 2021)، أو معلمي الرياضيات (سلام والزهيري، 2022)، أو معلمي المنصات الإلكترونية (القطاوي، 2022)، أو حتى على الكفايات التدريسية في ظل جائحة كورونا (الشهراني، 2024). كما أن بعض الدراسات ركزت على المفاهيم العامة للنمو المهني دون الخوض في السياق المحلي الدقيق، مثل دراسة عرار</w:t>
      </w:r>
      <w:r w:rsidR="00806909" w:rsidRPr="00806909">
        <w:rPr>
          <w:rFonts w:ascii="Traditional Arabic" w:eastAsia="Times New Roman" w:hAnsi="Traditional Arabic" w:cs="Traditional Arabic" w:hint="cs"/>
          <w:sz w:val="32"/>
          <w:szCs w:val="32"/>
          <w:highlight w:val="yellow"/>
          <w:rtl/>
        </w:rPr>
        <w:t>،</w:t>
      </w:r>
      <w:r w:rsidRPr="00806909">
        <w:rPr>
          <w:rFonts w:ascii="Traditional Arabic" w:eastAsia="Times New Roman" w:hAnsi="Traditional Arabic" w:cs="Traditional Arabic"/>
          <w:sz w:val="32"/>
          <w:szCs w:val="32"/>
          <w:highlight w:val="yellow"/>
          <w:rtl/>
        </w:rPr>
        <w:t xml:space="preserve"> (2023) التي أجريت في المحافظات الشمالية، أو دراسة القرني</w:t>
      </w:r>
      <w:r w:rsidR="00806909" w:rsidRPr="00806909">
        <w:rPr>
          <w:rFonts w:ascii="Traditional Arabic" w:eastAsia="Times New Roman" w:hAnsi="Traditional Arabic" w:cs="Traditional Arabic" w:hint="cs"/>
          <w:sz w:val="32"/>
          <w:szCs w:val="32"/>
          <w:highlight w:val="yellow"/>
          <w:rtl/>
        </w:rPr>
        <w:t>،</w:t>
      </w:r>
      <w:r w:rsidRPr="00806909">
        <w:rPr>
          <w:rFonts w:ascii="Traditional Arabic" w:eastAsia="Times New Roman" w:hAnsi="Traditional Arabic" w:cs="Traditional Arabic"/>
          <w:sz w:val="32"/>
          <w:szCs w:val="32"/>
          <w:highlight w:val="yellow"/>
          <w:rtl/>
        </w:rPr>
        <w:t xml:space="preserve"> (2018) التي ركزت على الاحتياجات الذاتية للمعلمين. في السياق الدولي، تناولت دراسات مثل</w:t>
      </w:r>
      <w:r w:rsidRPr="00806909">
        <w:rPr>
          <w:rFonts w:ascii="Traditional Arabic" w:eastAsia="Times New Roman" w:hAnsi="Traditional Arabic" w:cs="Traditional Arabic"/>
          <w:sz w:val="32"/>
          <w:szCs w:val="32"/>
          <w:highlight w:val="yellow"/>
          <w:lang w:bidi="ar-JO"/>
        </w:rPr>
        <w:t xml:space="preserve"> Jamal et al. (2023) </w:t>
      </w:r>
      <w:r w:rsidRPr="00806909">
        <w:rPr>
          <w:rFonts w:ascii="Traditional Arabic" w:eastAsia="Times New Roman" w:hAnsi="Traditional Arabic" w:cs="Traditional Arabic"/>
          <w:sz w:val="32"/>
          <w:szCs w:val="32"/>
          <w:highlight w:val="yellow"/>
          <w:rtl/>
        </w:rPr>
        <w:t>و</w:t>
      </w:r>
      <w:r w:rsidR="00920354" w:rsidRPr="00806909">
        <w:rPr>
          <w:rFonts w:ascii="Traditional Arabic" w:eastAsia="Times New Roman" w:hAnsi="Traditional Arabic" w:cs="Traditional Arabic" w:hint="cs"/>
          <w:sz w:val="32"/>
          <w:szCs w:val="32"/>
          <w:highlight w:val="yellow"/>
          <w:rtl/>
        </w:rPr>
        <w:t xml:space="preserve"> </w:t>
      </w:r>
      <w:r w:rsidR="00920354" w:rsidRPr="00806909">
        <w:rPr>
          <w:rFonts w:ascii="Traditional Arabic" w:eastAsia="Times New Roman" w:hAnsi="Traditional Arabic" w:cs="Traditional Arabic"/>
          <w:sz w:val="32"/>
          <w:szCs w:val="32"/>
          <w:highlight w:val="yellow"/>
          <w:lang w:bidi="ar-JO"/>
        </w:rPr>
        <w:t>Duraku et al. (2022)</w:t>
      </w:r>
      <w:r w:rsidR="00920354" w:rsidRPr="00806909">
        <w:rPr>
          <w:rFonts w:ascii="Traditional Arabic" w:eastAsia="Times New Roman" w:hAnsi="Traditional Arabic" w:cs="Traditional Arabic" w:hint="cs"/>
          <w:sz w:val="32"/>
          <w:szCs w:val="32"/>
          <w:highlight w:val="yellow"/>
          <w:rtl/>
          <w:lang w:bidi="ar-JO"/>
        </w:rPr>
        <w:t xml:space="preserve"> </w:t>
      </w:r>
      <w:r w:rsidRPr="00806909">
        <w:rPr>
          <w:rFonts w:ascii="Traditional Arabic" w:eastAsia="Times New Roman" w:hAnsi="Traditional Arabic" w:cs="Traditional Arabic"/>
          <w:sz w:val="32"/>
          <w:szCs w:val="32"/>
          <w:highlight w:val="yellow"/>
          <w:rtl/>
        </w:rPr>
        <w:t>تأثير برامج التنمية المهنية على كفاءة المعلمين، لكن في بيئات تعليمية مختلفة ثقافيًا وجغرافيًا عن المملكة</w:t>
      </w:r>
      <w:r w:rsidRPr="00806909">
        <w:rPr>
          <w:rFonts w:ascii="Traditional Arabic" w:eastAsia="Times New Roman" w:hAnsi="Traditional Arabic" w:cs="Traditional Arabic"/>
          <w:sz w:val="32"/>
          <w:szCs w:val="32"/>
          <w:highlight w:val="yellow"/>
          <w:lang w:bidi="ar-JO"/>
        </w:rPr>
        <w:t>.</w:t>
      </w:r>
    </w:p>
    <w:p w14:paraId="5E0AD26C" w14:textId="77777777" w:rsidR="00476433" w:rsidRPr="00553DC2" w:rsidRDefault="00476433" w:rsidP="00553DC2">
      <w:p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806909">
        <w:rPr>
          <w:rFonts w:ascii="Traditional Arabic" w:eastAsia="Times New Roman" w:hAnsi="Traditional Arabic" w:cs="Traditional Arabic"/>
          <w:sz w:val="32"/>
          <w:szCs w:val="32"/>
          <w:highlight w:val="yellow"/>
          <w:rtl/>
        </w:rPr>
        <w:t>ما يُميز هذه الدراسة هو تركيزها المباشر على دور التنمية المهنية في رفع الكفاءة التدريسية لمعلمي المرحلة الابتدائية تحديداً في مدينة الرياض، إحدى أكبر البيئات التعليمية وأكثرها تنوعًا وتحديات. تسعى الدراسة إلى سد فجوة لم تُغطَّ بعد بشكل كافٍ، تتمثل في فهم العلاقة بين مكونات التنمية المهنية (مثل: التخطيط، استخدام التقنية، التقييم الذاتي، والعمل التعاوني) ومستوى الكفاءة التدريسية ضمن بيئة حضرية سعودية ذات كثافة تعليمية عالية. كما تسعى إلى تقديم تصور شامل يجمع بين المنهج الكمي والنوعي لتحليل واقع التنمية المهنية استنادًا إلى احتياجات الميدان. وتأتي أهمية هذه الدراسة في ضوء التأكيدات المتكررة من الدراسات السابقة على ضرورة مواءمة برامج التنمية مع السياق المحلي واحتياجات المعلمين الواقعية (الحيكان، 2024؛</w:t>
      </w:r>
      <w:r w:rsidRPr="00806909">
        <w:rPr>
          <w:rFonts w:ascii="Traditional Arabic" w:eastAsia="Times New Roman" w:hAnsi="Traditional Arabic" w:cs="Traditional Arabic"/>
          <w:sz w:val="32"/>
          <w:szCs w:val="32"/>
          <w:highlight w:val="yellow"/>
          <w:lang w:bidi="ar-JO"/>
        </w:rPr>
        <w:t xml:space="preserve"> Abbas et al., 2021</w:t>
      </w:r>
      <w:r w:rsidRPr="00806909">
        <w:rPr>
          <w:rFonts w:ascii="Traditional Arabic" w:eastAsia="Times New Roman" w:hAnsi="Traditional Arabic" w:cs="Traditional Arabic"/>
          <w:sz w:val="32"/>
          <w:szCs w:val="32"/>
          <w:highlight w:val="yellow"/>
          <w:rtl/>
        </w:rPr>
        <w:t>؛</w:t>
      </w:r>
      <w:r w:rsidRPr="00806909">
        <w:rPr>
          <w:rFonts w:ascii="Traditional Arabic" w:eastAsia="Times New Roman" w:hAnsi="Traditional Arabic" w:cs="Traditional Arabic"/>
          <w:sz w:val="32"/>
          <w:szCs w:val="32"/>
          <w:highlight w:val="yellow"/>
          <w:lang w:bidi="ar-JO"/>
        </w:rPr>
        <w:t xml:space="preserve"> Ahmed et al., 2021)</w:t>
      </w:r>
      <w:r w:rsidRPr="00806909">
        <w:rPr>
          <w:rFonts w:ascii="Traditional Arabic" w:eastAsia="Times New Roman" w:hAnsi="Traditional Arabic" w:cs="Traditional Arabic"/>
          <w:sz w:val="32"/>
          <w:szCs w:val="32"/>
          <w:highlight w:val="yellow"/>
          <w:rtl/>
        </w:rPr>
        <w:t>، مما يجعل هذه الدراسة إضافة جديدة وموجهة تسد نقصًا واضحًا في الأدبيات التربوية المرتبطة بمدينة الرياض ومعلمي المرحلة الابتدائية فيها</w:t>
      </w:r>
      <w:r w:rsidRPr="00806909">
        <w:rPr>
          <w:rFonts w:ascii="Traditional Arabic" w:eastAsia="Times New Roman" w:hAnsi="Traditional Arabic" w:cs="Traditional Arabic"/>
          <w:sz w:val="32"/>
          <w:szCs w:val="32"/>
          <w:highlight w:val="yellow"/>
          <w:lang w:bidi="ar-JO"/>
        </w:rPr>
        <w:t>.</w:t>
      </w:r>
    </w:p>
    <w:p w14:paraId="47A48BF7" w14:textId="77777777" w:rsidR="00C339B3" w:rsidRPr="00553DC2" w:rsidRDefault="00C339B3" w:rsidP="00553DC2">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p>
    <w:p w14:paraId="1CD8BF87" w14:textId="04BD9EFB" w:rsidR="008A3C31" w:rsidRPr="00553DC2" w:rsidRDefault="00AD783C" w:rsidP="00920354">
      <w:pPr>
        <w:bidi/>
        <w:spacing w:after="200" w:line="360" w:lineRule="auto"/>
        <w:jc w:val="both"/>
        <w:rPr>
          <w:rFonts w:ascii="Traditional Arabic" w:hAnsi="Traditional Arabic" w:cs="Traditional Arabic"/>
          <w:sz w:val="32"/>
          <w:szCs w:val="32"/>
          <w:rtl/>
          <w:lang w:bidi="ar-JO"/>
        </w:rPr>
      </w:pPr>
      <w:r w:rsidRPr="00553DC2">
        <w:rPr>
          <w:rFonts w:ascii="Traditional Arabic" w:hAnsi="Traditional Arabic" w:cs="Traditional Arabic"/>
          <w:b/>
          <w:bCs/>
          <w:color w:val="00B0F0"/>
          <w:sz w:val="32"/>
          <w:szCs w:val="32"/>
          <w:u w:val="single"/>
          <w:rtl/>
        </w:rPr>
        <w:lastRenderedPageBreak/>
        <w:t>مصطلحات الدراسة وتعريفاتها الإجرائية</w:t>
      </w:r>
    </w:p>
    <w:p w14:paraId="0A84547A" w14:textId="660F02C6" w:rsidR="008A3C31" w:rsidRPr="00920354" w:rsidRDefault="008A3C31" w:rsidP="00920354">
      <w:pPr>
        <w:pStyle w:val="a3"/>
        <w:numPr>
          <w:ilvl w:val="0"/>
          <w:numId w:val="7"/>
        </w:num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التنمية المهنية للمعلمين</w:t>
      </w:r>
      <w:r w:rsidR="00920354" w:rsidRP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(Professional Development)</w:t>
      </w:r>
    </w:p>
    <w:p w14:paraId="11A98186" w14:textId="0AB288E7"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تشير التنمية المهنية إلى مجموعة الأنشطة والبرامج التي تهدف إلى تطوير مهارات المعلمين المهنية ومعارفهم وقدراتهم بهدف تحسين جودة التعليم ورفع مستوى الأداء التدريسي (الحيكان، 2024؛ الفجام، المنصوري، والدويلة، 2017). وتتضمن التنمية المهنية المستمرة التحديث الدائم للمعارف التربوية والتقنيات التعليمية، بالإضافة إلى التدريب العملي والتعلم التعاوني</w:t>
      </w:r>
      <w:r w:rsidRPr="00553DC2">
        <w:rPr>
          <w:rFonts w:ascii="Traditional Arabic" w:eastAsia="Times New Roman" w:hAnsi="Traditional Arabic" w:cs="Traditional Arabic"/>
          <w:sz w:val="32"/>
          <w:szCs w:val="32"/>
        </w:rPr>
        <w:t>.</w:t>
      </w:r>
    </w:p>
    <w:p w14:paraId="14CB0389" w14:textId="0FCBC0DA" w:rsidR="008A3C31"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00920354">
        <w:rPr>
          <w:rFonts w:ascii="Traditional Arabic" w:eastAsia="Times New Roman" w:hAnsi="Traditional Arabic" w:cs="Traditional Arabic" w:hint="cs"/>
          <w:sz w:val="32"/>
          <w:szCs w:val="32"/>
          <w:rtl/>
        </w:rPr>
        <w:t xml:space="preserve">وتعرف اجرائيا </w:t>
      </w:r>
      <w:r w:rsidRPr="00553DC2">
        <w:rPr>
          <w:rFonts w:ascii="Traditional Arabic" w:eastAsia="Times New Roman" w:hAnsi="Traditional Arabic" w:cs="Traditional Arabic"/>
          <w:sz w:val="32"/>
          <w:szCs w:val="32"/>
          <w:rtl/>
        </w:rPr>
        <w:t xml:space="preserve">في هذه الدراسة، </w:t>
      </w:r>
      <w:r w:rsidR="00920354">
        <w:rPr>
          <w:rFonts w:ascii="Traditional Arabic" w:eastAsia="Times New Roman" w:hAnsi="Traditional Arabic" w:cs="Traditional Arabic" w:hint="cs"/>
          <w:sz w:val="32"/>
          <w:szCs w:val="32"/>
          <w:rtl/>
        </w:rPr>
        <w:t>ب</w:t>
      </w:r>
      <w:r w:rsidRPr="00553DC2">
        <w:rPr>
          <w:rFonts w:ascii="Traditional Arabic" w:eastAsia="Times New Roman" w:hAnsi="Traditional Arabic" w:cs="Traditional Arabic"/>
          <w:sz w:val="32"/>
          <w:szCs w:val="32"/>
          <w:rtl/>
        </w:rPr>
        <w:t>البرامج والدورات وورش العمل التي يشارك فيها معلمو المرحلة الابتدائية في مدينة الرياض بهدف تحسين مهاراتهم التدريسية في مجالات التخطيط والتدريس والتقويم وإدارة الصف، ويتم قياسها من خلال استبانة تقيس تكرار ومدى استفادة المعلمين من هذه الأنشطة</w:t>
      </w:r>
      <w:r w:rsidRPr="00553DC2">
        <w:rPr>
          <w:rFonts w:ascii="Traditional Arabic" w:eastAsia="Times New Roman" w:hAnsi="Traditional Arabic" w:cs="Traditional Arabic"/>
          <w:sz w:val="32"/>
          <w:szCs w:val="32"/>
        </w:rPr>
        <w:t>.</w:t>
      </w:r>
    </w:p>
    <w:p w14:paraId="50104ECA" w14:textId="77777777" w:rsidR="00920354" w:rsidRDefault="008A3C31" w:rsidP="00920354">
      <w:pPr>
        <w:pStyle w:val="a3"/>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الكفاءة التدريسية</w:t>
      </w:r>
      <w:r w:rsidR="00920354" w:rsidRP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(Teaching Competency)</w:t>
      </w:r>
    </w:p>
    <w:p w14:paraId="561411BB" w14:textId="7877E07B" w:rsidR="008A3C31" w:rsidRPr="00920354" w:rsidRDefault="008A3C31" w:rsidP="00920354">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sz w:val="32"/>
          <w:szCs w:val="32"/>
          <w:rtl/>
        </w:rPr>
        <w:t>تعرف الكفاءة التدريسية بأنها مجموعة من المهارات والمعارف والاتجاهات التي يمتلكها المعلم وتمكنه من تنفيذ عملية التدريس بفاعلية وتحقيق أهداف التعلم المرجوة (الشهراني، 2024؛ عرار، 2023). وتشمل هذه الكفاءة القدرة على التخطيط الجيد، تنفيذ الدرس بطرق مناسبة، تقويم تعلم الطلبة بشكل فعال، وإدارة الصف بفاعلية</w:t>
      </w:r>
      <w:r w:rsidRPr="00920354">
        <w:rPr>
          <w:rFonts w:ascii="Traditional Arabic" w:eastAsia="Times New Roman" w:hAnsi="Traditional Arabic" w:cs="Traditional Arabic"/>
          <w:sz w:val="32"/>
          <w:szCs w:val="32"/>
        </w:rPr>
        <w:t>.</w:t>
      </w:r>
    </w:p>
    <w:p w14:paraId="563135A3" w14:textId="16990228" w:rsidR="00920354"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 xml:space="preserve">في هذه الدراسة، تُقاس الكفاءة التدريسية بمعايير محددة تتضمن أربعة أبعاد: التخطيط التدريسي، </w:t>
      </w:r>
      <w:r w:rsidRPr="00553DC2">
        <w:rPr>
          <w:rFonts w:ascii="Traditional Arabic" w:eastAsia="Times New Roman" w:hAnsi="Traditional Arabic" w:cs="Traditional Arabic"/>
          <w:sz w:val="32"/>
          <w:szCs w:val="32"/>
          <w:rtl/>
        </w:rPr>
        <w:lastRenderedPageBreak/>
        <w:t>التدريس، التقويم، وإدارة الصف، ويتم تقييمها من خلال استبانة تتضمن فقرات تقيس أداء المعلمين في هذه الجوانب وفقًا لآرائهم الذاتية أو تقارير المشرفين</w:t>
      </w:r>
      <w:r w:rsidRPr="00553DC2">
        <w:rPr>
          <w:rFonts w:ascii="Traditional Arabic" w:eastAsia="Times New Roman" w:hAnsi="Traditional Arabic" w:cs="Traditional Arabic"/>
          <w:sz w:val="32"/>
          <w:szCs w:val="32"/>
        </w:rPr>
        <w:t>.</w:t>
      </w:r>
    </w:p>
    <w:p w14:paraId="5796FE6E" w14:textId="3A636D48" w:rsidR="00920354" w:rsidRDefault="008A3C31" w:rsidP="00920354">
      <w:pPr>
        <w:pStyle w:val="a3"/>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التخطيط التدريسي</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(Instructional Planning)</w:t>
      </w:r>
    </w:p>
    <w:p w14:paraId="5FBCE912" w14:textId="56730BD0" w:rsidR="008A3C31" w:rsidRPr="00920354" w:rsidRDefault="008A3C31" w:rsidP="00920354">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sz w:val="32"/>
          <w:szCs w:val="32"/>
          <w:rtl/>
        </w:rPr>
        <w:t>هو العملية التي من خلالها يقوم المعلم بتحضير المحتوى التعليمي وتنظيمه بطريقة منهجية تحقق الأهداف التعليمية بفعالية (سلام والزهيري، 2022). ويشمل تحديد الأهداف، اختيار المحتوى، تصميم الأنشطة التعليمية، وترتيب الخطوات الزمنية للدرس</w:t>
      </w:r>
      <w:r w:rsidRPr="00920354">
        <w:rPr>
          <w:rFonts w:ascii="Traditional Arabic" w:eastAsia="Times New Roman" w:hAnsi="Traditional Arabic" w:cs="Traditional Arabic"/>
          <w:sz w:val="32"/>
          <w:szCs w:val="32"/>
        </w:rPr>
        <w:t>.</w:t>
      </w:r>
    </w:p>
    <w:p w14:paraId="6D463A38" w14:textId="77777777" w:rsidR="008A3C31"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يشير التخطيط التدريسي في هذه الدراسة إلى قدرة المعلمين على إعداد خطط دراسية مفصلة ومنظمة تتضمن أهداف واضحة ومحتوى متناسب مع مستويات الطلبة، ويتم قياسه من خلال بنود في الاستبانة تقيس تكرار ومهارة المعلم في إعداد هذه الخطط</w:t>
      </w:r>
      <w:r w:rsidRPr="00553DC2">
        <w:rPr>
          <w:rFonts w:ascii="Traditional Arabic" w:eastAsia="Times New Roman" w:hAnsi="Traditional Arabic" w:cs="Traditional Arabic"/>
          <w:sz w:val="32"/>
          <w:szCs w:val="32"/>
        </w:rPr>
        <w:t>.</w:t>
      </w:r>
    </w:p>
    <w:p w14:paraId="1117F85B" w14:textId="2B0D5ADC" w:rsidR="00920354" w:rsidRDefault="008A3C31" w:rsidP="00920354">
      <w:pPr>
        <w:pStyle w:val="a3"/>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التدريس</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(Teaching Practice)</w:t>
      </w:r>
    </w:p>
    <w:p w14:paraId="133FF26D" w14:textId="11D818AA" w:rsidR="008A3C31" w:rsidRPr="00920354" w:rsidRDefault="008A3C31" w:rsidP="00920354">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sz w:val="32"/>
          <w:szCs w:val="32"/>
          <w:rtl/>
        </w:rPr>
        <w:t>هو أداء المعلم خلال تقديم الدرس للطلاب باستخدام أساليب تعليمية فعالة تلبي احتياجات المتعلمين وتراعي الفروق الفردية (القطاوي، 2022). ويشمل استخدام الوسائل التعليمية، التواصل الفعال، وتطبيق استراتيجيات تحفيز الطلاب</w:t>
      </w:r>
      <w:r w:rsidRPr="00920354">
        <w:rPr>
          <w:rFonts w:ascii="Traditional Arabic" w:eastAsia="Times New Roman" w:hAnsi="Traditional Arabic" w:cs="Traditional Arabic"/>
          <w:sz w:val="32"/>
          <w:szCs w:val="32"/>
        </w:rPr>
        <w:t>.</w:t>
      </w:r>
    </w:p>
    <w:p w14:paraId="23ABBEC4" w14:textId="48DA4E1D" w:rsidR="008A3C31" w:rsidRPr="00553DC2" w:rsidRDefault="008A3C31" w:rsidP="00263F0A">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في الدراسة الحالية، يقاس التدريس من خلال استبيان يقيّم مدى استخدام المعلم لأساليب التدريس المتنوعة، التفاعل مع الطلاب، واستغلال الوسائل التعليمية داخل الفصل</w:t>
      </w:r>
      <w:r w:rsidRPr="00553DC2">
        <w:rPr>
          <w:rFonts w:ascii="Traditional Arabic" w:eastAsia="Times New Roman" w:hAnsi="Traditional Arabic" w:cs="Traditional Arabic"/>
          <w:sz w:val="32"/>
          <w:szCs w:val="32"/>
        </w:rPr>
        <w:t>.</w:t>
      </w:r>
    </w:p>
    <w:p w14:paraId="0EC23CF3" w14:textId="07F7087D" w:rsidR="008A3C31" w:rsidRPr="00920354" w:rsidRDefault="008A3C31" w:rsidP="00920354">
      <w:pPr>
        <w:pStyle w:val="a3"/>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lastRenderedPageBreak/>
        <w:t>التقويم</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(Assessment)</w:t>
      </w:r>
    </w:p>
    <w:p w14:paraId="4CA8DE4A" w14:textId="31BFB11D"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يقصد بالتقويم العملية التي من خلالها يقيس المعلم مدى تحقق أهداف التعلم لدى الطلاب باستخدام أدوات وأساليب مختلفة (سلام والزهيري، 2022). ويتضمن التقييم المستمر والتقويم النهائي للطلاب</w:t>
      </w:r>
      <w:r w:rsidRPr="00553DC2">
        <w:rPr>
          <w:rFonts w:ascii="Traditional Arabic" w:eastAsia="Times New Roman" w:hAnsi="Traditional Arabic" w:cs="Traditional Arabic"/>
          <w:sz w:val="32"/>
          <w:szCs w:val="32"/>
        </w:rPr>
        <w:t>.</w:t>
      </w:r>
    </w:p>
    <w:p w14:paraId="7EF14922" w14:textId="11A180A7" w:rsidR="008A3C31"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في هذه الدراسة، يُقصد بالتقويم قدرة المعلم على تصميم وتنفيذ أدوات قياس فعالة، مثل الاختبارات والأنشطة الصفية، وتقديم تغذية راجعة مفيدة للطلاب، ويتم تقييم ذلك عبر استبانة المعلمين والمشرفين</w:t>
      </w:r>
      <w:r w:rsidRPr="00553DC2">
        <w:rPr>
          <w:rFonts w:ascii="Traditional Arabic" w:eastAsia="Times New Roman" w:hAnsi="Traditional Arabic" w:cs="Traditional Arabic"/>
          <w:sz w:val="32"/>
          <w:szCs w:val="32"/>
        </w:rPr>
        <w:t>.</w:t>
      </w:r>
    </w:p>
    <w:p w14:paraId="098FA55A" w14:textId="24F28C24" w:rsidR="008A3C31" w:rsidRPr="00920354" w:rsidRDefault="008A3C31" w:rsidP="00920354">
      <w:pPr>
        <w:pStyle w:val="a3"/>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إدارة الصف</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(Classroom Management)</w:t>
      </w:r>
    </w:p>
    <w:p w14:paraId="66C714E1" w14:textId="7BD13BDD"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تعرف إدارة الصف بأنها مجموعة الاستراتيجيات والأساليب التي يستخدمها المعلم لتنظيم بيئة التعلم وضبط سلوك الطلاب بهدف خلق جو مناسب للتعليم (القطاوي، 2022</w:t>
      </w:r>
      <w:r w:rsidRPr="00553DC2">
        <w:rPr>
          <w:rFonts w:ascii="Traditional Arabic" w:eastAsia="Times New Roman" w:hAnsi="Traditional Arabic" w:cs="Traditional Arabic"/>
          <w:sz w:val="32"/>
          <w:szCs w:val="32"/>
        </w:rPr>
        <w:t>).</w:t>
      </w:r>
    </w:p>
    <w:p w14:paraId="1ECBFAD3" w14:textId="77777777" w:rsidR="00920354"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تشير إدارة الصف في هذه الدراسة إلى قدرة المعلم على تنظيم الفصول الدراسية، التعامل مع سلوكيات الطلاب، والحفاظ على انضباط الصف، ويتم قياسها من خلال فقرات الاستبانة المتعلقة بالسلوكيات والضوابط الصفية</w:t>
      </w:r>
      <w:r w:rsidRPr="00553DC2">
        <w:rPr>
          <w:rFonts w:ascii="Traditional Arabic" w:eastAsia="Times New Roman" w:hAnsi="Traditional Arabic" w:cs="Traditional Arabic"/>
          <w:sz w:val="32"/>
          <w:szCs w:val="32"/>
        </w:rPr>
        <w:t>.</w:t>
      </w:r>
    </w:p>
    <w:p w14:paraId="328FDA1E" w14:textId="597B5E62" w:rsidR="00920354" w:rsidRPr="00920354" w:rsidRDefault="00920354" w:rsidP="00920354">
      <w:pPr>
        <w:pStyle w:val="a3"/>
        <w:numPr>
          <w:ilvl w:val="0"/>
          <w:numId w:val="7"/>
        </w:numPr>
        <w:bidi/>
        <w:spacing w:before="100" w:beforeAutospacing="1" w:after="100" w:afterAutospacing="1" w:line="360" w:lineRule="auto"/>
        <w:rPr>
          <w:rFonts w:ascii="Traditional Arabic" w:eastAsia="Times New Roman" w:hAnsi="Traditional Arabic" w:cs="Traditional Arabic"/>
          <w:sz w:val="32"/>
          <w:szCs w:val="32"/>
        </w:rPr>
      </w:pPr>
      <w:r w:rsidRPr="00920354">
        <w:rPr>
          <w:rFonts w:ascii="Traditional Arabic" w:eastAsia="Times New Roman" w:hAnsi="Traditional Arabic" w:cs="Traditional Arabic"/>
          <w:b/>
          <w:bCs/>
          <w:sz w:val="32"/>
          <w:szCs w:val="32"/>
          <w:rtl/>
        </w:rPr>
        <w:t>التواصل والتفاعل مع الطلاب</w:t>
      </w:r>
      <w:r w:rsidRPr="00920354">
        <w:rPr>
          <w:rFonts w:ascii="Traditional Arabic" w:eastAsia="Times New Roman" w:hAnsi="Traditional Arabic" w:cs="Traditional Arabic"/>
          <w:b/>
          <w:bCs/>
          <w:sz w:val="32"/>
          <w:szCs w:val="32"/>
        </w:rPr>
        <w:t xml:space="preserve"> (Student Communication and Interaction)</w:t>
      </w:r>
    </w:p>
    <w:p w14:paraId="0F0B961D" w14:textId="77777777" w:rsidR="00920354" w:rsidRPr="00920354" w:rsidRDefault="00920354" w:rsidP="00920354">
      <w:pPr>
        <w:bidi/>
        <w:spacing w:after="0" w:line="360" w:lineRule="auto"/>
        <w:jc w:val="both"/>
        <w:rPr>
          <w:rFonts w:ascii="Traditional Arabic" w:eastAsia="Times New Roman" w:hAnsi="Traditional Arabic" w:cs="Traditional Arabic"/>
          <w:sz w:val="32"/>
          <w:szCs w:val="32"/>
        </w:rPr>
      </w:pPr>
      <w:r w:rsidRPr="00920354">
        <w:rPr>
          <w:rFonts w:ascii="Traditional Arabic" w:eastAsia="Times New Roman" w:hAnsi="Traditional Arabic" w:cs="Traditional Arabic"/>
          <w:sz w:val="32"/>
          <w:szCs w:val="32"/>
          <w:rtl/>
        </w:rPr>
        <w:lastRenderedPageBreak/>
        <w:t>يشير التواصل والتفاعل مع الطلاب إلى العملية التي ينشئ من خلالها المعلم علاقات إيجابية مع الطلاب، ويتفاعل معهم لفظيًا وغير لفظي، بما يعزز الفهم المشترك، ويحفّزهم على المشاركة في الأنشطة الصفية، ويؤسس بيئة تعلم داعمة (الزيود، 2023؛ أبو شهاب، 2021). ويشمل ذلك استخدام أساليب التواصل الفعال، مثل الاستماع النشط، وتوفير الدعم العاطفي والمعرفي، وتشجيع الطلاب على التعبير عن أفكارهم بحرية</w:t>
      </w:r>
      <w:r w:rsidRPr="00920354">
        <w:rPr>
          <w:rFonts w:ascii="Traditional Arabic" w:eastAsia="Times New Roman" w:hAnsi="Traditional Arabic" w:cs="Traditional Arabic"/>
          <w:sz w:val="32"/>
          <w:szCs w:val="32"/>
        </w:rPr>
        <w:t>.</w:t>
      </w:r>
    </w:p>
    <w:p w14:paraId="4A8A8D9B" w14:textId="77777777" w:rsidR="00920354" w:rsidRPr="00920354" w:rsidRDefault="00920354" w:rsidP="00920354">
      <w:pPr>
        <w:bidi/>
        <w:spacing w:after="0" w:line="360" w:lineRule="auto"/>
        <w:jc w:val="both"/>
        <w:rPr>
          <w:rFonts w:ascii="Traditional Arabic" w:eastAsia="Times New Roman" w:hAnsi="Traditional Arabic" w:cs="Traditional Arabic"/>
          <w:sz w:val="32"/>
          <w:szCs w:val="32"/>
        </w:rPr>
      </w:pPr>
      <w:r w:rsidRPr="00920354">
        <w:rPr>
          <w:rFonts w:ascii="Traditional Arabic" w:eastAsia="Times New Roman" w:hAnsi="Traditional Arabic" w:cs="Traditional Arabic"/>
          <w:b/>
          <w:bCs/>
          <w:sz w:val="32"/>
          <w:szCs w:val="32"/>
          <w:rtl/>
        </w:rPr>
        <w:t>التعريف الإجرائي</w:t>
      </w:r>
      <w:r w:rsidRPr="00920354">
        <w:rPr>
          <w:rFonts w:ascii="Traditional Arabic" w:eastAsia="Times New Roman" w:hAnsi="Traditional Arabic" w:cs="Traditional Arabic"/>
          <w:b/>
          <w:bCs/>
          <w:sz w:val="32"/>
          <w:szCs w:val="32"/>
        </w:rPr>
        <w:t>:</w:t>
      </w:r>
    </w:p>
    <w:p w14:paraId="4067608E" w14:textId="77777777" w:rsidR="00920354" w:rsidRPr="00920354" w:rsidRDefault="00920354" w:rsidP="00920354">
      <w:pPr>
        <w:bidi/>
        <w:spacing w:after="0" w:line="360" w:lineRule="auto"/>
        <w:jc w:val="both"/>
        <w:rPr>
          <w:rFonts w:ascii="Traditional Arabic" w:eastAsia="Times New Roman" w:hAnsi="Traditional Arabic" w:cs="Traditional Arabic"/>
          <w:sz w:val="32"/>
          <w:szCs w:val="32"/>
        </w:rPr>
      </w:pPr>
      <w:r w:rsidRPr="00920354">
        <w:rPr>
          <w:rFonts w:ascii="Traditional Arabic" w:eastAsia="Times New Roman" w:hAnsi="Traditional Arabic" w:cs="Traditional Arabic"/>
          <w:sz w:val="32"/>
          <w:szCs w:val="32"/>
          <w:rtl/>
        </w:rPr>
        <w:t>في هذه الدراسة، يُقصد بالتواصل والتفاعل مع الطلاب قدرة المعلم على بناء علاقات إيجابية وتفاعلية مع طلابه، من خلال استخدام استراتيجيات تواصل فعّالة، تشجيع الطلاب على المشاركة، الاستجابة لاستفساراتهم، ودعمهم داخل البيئة الصفية. ويتم قياس هذا البعد من خلال استبانة تتضمن فقرات تقيس مدى تطبيق المعلم لهذه الممارسات وفقًا لتقديراته الذاتية أو تقارير المشرفين</w:t>
      </w:r>
      <w:r w:rsidRPr="00920354">
        <w:rPr>
          <w:rFonts w:ascii="Traditional Arabic" w:eastAsia="Times New Roman" w:hAnsi="Traditional Arabic" w:cs="Traditional Arabic"/>
          <w:sz w:val="32"/>
          <w:szCs w:val="32"/>
        </w:rPr>
        <w:t>.</w:t>
      </w:r>
    </w:p>
    <w:p w14:paraId="55603DB5" w14:textId="58E5D534" w:rsidR="000A1E46" w:rsidRPr="00553DC2" w:rsidRDefault="000A1E46" w:rsidP="00553DC2">
      <w:pPr>
        <w:bidi/>
        <w:spacing w:after="200" w:line="360" w:lineRule="auto"/>
        <w:jc w:val="both"/>
        <w:rPr>
          <w:rFonts w:ascii="Traditional Arabic" w:hAnsi="Traditional Arabic" w:cs="Traditional Arabic"/>
          <w:color w:val="000000" w:themeColor="text1"/>
          <w:sz w:val="32"/>
          <w:szCs w:val="32"/>
          <w:rtl/>
        </w:rPr>
      </w:pPr>
    </w:p>
    <w:p w14:paraId="0E27CCF0" w14:textId="5DAB3535" w:rsidR="00257F01" w:rsidRPr="00553DC2" w:rsidRDefault="00257F01" w:rsidP="00553DC2">
      <w:pPr>
        <w:bidi/>
        <w:spacing w:after="0" w:line="360" w:lineRule="auto"/>
        <w:jc w:val="both"/>
        <w:rPr>
          <w:rFonts w:ascii="Traditional Arabic" w:hAnsi="Traditional Arabic" w:cs="Traditional Arabic"/>
          <w:b/>
          <w:bCs/>
          <w:color w:val="1F497D" w:themeColor="text2"/>
          <w:sz w:val="32"/>
          <w:szCs w:val="32"/>
          <w:u w:val="single"/>
          <w:rtl/>
        </w:rPr>
      </w:pPr>
      <w:r w:rsidRPr="00553DC2">
        <w:rPr>
          <w:rFonts w:ascii="Traditional Arabic" w:hAnsi="Traditional Arabic" w:cs="Traditional Arabic"/>
          <w:b/>
          <w:bCs/>
          <w:color w:val="00B0F0"/>
          <w:sz w:val="32"/>
          <w:szCs w:val="32"/>
          <w:u w:val="single"/>
          <w:rtl/>
        </w:rPr>
        <w:t>إجراءات الدراسة:</w:t>
      </w:r>
      <w:r w:rsidRPr="00553DC2">
        <w:rPr>
          <w:rFonts w:ascii="Traditional Arabic" w:hAnsi="Traditional Arabic" w:cs="Traditional Arabic"/>
          <w:b/>
          <w:bCs/>
          <w:color w:val="00B0F0"/>
          <w:sz w:val="32"/>
          <w:szCs w:val="32"/>
          <w:rtl/>
        </w:rPr>
        <w:t xml:space="preserve"> </w:t>
      </w:r>
      <w:r w:rsidRPr="00553DC2">
        <w:rPr>
          <w:rFonts w:ascii="Traditional Arabic" w:hAnsi="Traditional Arabic" w:cs="Traditional Arabic"/>
          <w:b/>
          <w:bCs/>
          <w:color w:val="FF0000"/>
          <w:sz w:val="32"/>
          <w:szCs w:val="32"/>
          <w:rtl/>
        </w:rPr>
        <w:t xml:space="preserve"> </w:t>
      </w:r>
    </w:p>
    <w:p w14:paraId="72E7A048" w14:textId="1C5DCA53" w:rsidR="008A3C31" w:rsidRPr="00553DC2" w:rsidRDefault="008856AB" w:rsidP="008856AB">
      <w:pPr>
        <w:bidi/>
        <w:spacing w:after="0" w:line="360" w:lineRule="auto"/>
        <w:jc w:val="both"/>
        <w:rPr>
          <w:rFonts w:ascii="Traditional Arabic" w:hAnsi="Traditional Arabic" w:cs="Traditional Arabic"/>
          <w:b/>
          <w:bCs/>
          <w:color w:val="0070C0"/>
          <w:sz w:val="32"/>
          <w:szCs w:val="32"/>
          <w:u w:val="single"/>
          <w:rtl/>
        </w:rPr>
      </w:pPr>
      <w:r>
        <w:rPr>
          <w:rFonts w:ascii="Traditional Arabic" w:hAnsi="Traditional Arabic" w:cs="Traditional Arabic"/>
          <w:b/>
          <w:bCs/>
          <w:color w:val="0070C0"/>
          <w:sz w:val="32"/>
          <w:szCs w:val="32"/>
          <w:u w:val="single"/>
          <w:rtl/>
        </w:rPr>
        <w:t>منهج الدراسة:</w:t>
      </w:r>
    </w:p>
    <w:p w14:paraId="6EBF913D" w14:textId="77777777"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تعتمد هذه الدراسة المنهج الوصفي التحليلي، والذي يُعد الأنسب لدراسة العلاقات بين المتغيرات وجمع البيانات المتعلقة بالتنمية المهنية وكفاءة المعلمين في المرحلة الابتدائية. يهدف المنهج الوصفي التحليلي إلى وصف واقع الظاهرة المدروسة كما هو موجود، وتحليل العلاقة بين متغيرات الدراسة بشكل دقيق ومنهجي</w:t>
      </w:r>
      <w:r w:rsidRPr="00553DC2">
        <w:rPr>
          <w:rFonts w:ascii="Traditional Arabic" w:eastAsia="Times New Roman" w:hAnsi="Traditional Arabic" w:cs="Traditional Arabic"/>
          <w:sz w:val="32"/>
          <w:szCs w:val="32"/>
        </w:rPr>
        <w:t>.</w:t>
      </w:r>
    </w:p>
    <w:p w14:paraId="4633D350" w14:textId="2DCB5F8A" w:rsidR="008A3C31" w:rsidRPr="00553DC2" w:rsidRDefault="008A3C31" w:rsidP="008856AB">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lastRenderedPageBreak/>
        <w:t xml:space="preserve">اعتمد </w:t>
      </w:r>
      <w:r w:rsidR="008856AB">
        <w:rPr>
          <w:rFonts w:ascii="Traditional Arabic" w:eastAsia="Times New Roman" w:hAnsi="Traditional Arabic" w:cs="Traditional Arabic" w:hint="cs"/>
          <w:sz w:val="32"/>
          <w:szCs w:val="32"/>
          <w:rtl/>
        </w:rPr>
        <w:t>الدراسة</w:t>
      </w:r>
      <w:r w:rsidRPr="00553DC2">
        <w:rPr>
          <w:rFonts w:ascii="Traditional Arabic" w:eastAsia="Times New Roman" w:hAnsi="Traditional Arabic" w:cs="Traditional Arabic"/>
          <w:sz w:val="32"/>
          <w:szCs w:val="32"/>
          <w:rtl/>
        </w:rPr>
        <w:t xml:space="preserve"> على استخدام أدوات جمع البيانات الكمية لتسهيل التحليل الإحصائي واستخلاص النتائج ذات الدلالة العلمية، بالإضافة إلى توفير توصيات عملية تستند إلى الأدلة المستخلصة. وتم اختيار المنهج الوصفي التحليلي نظرًا لقدرته على تقييم واقع التنمية المهنية وتأثيرها على مختلف أبعاد كفاءة المعلمين مثل التخطيط، والتنفيذ، والتقويم، وإدارة الصف</w:t>
      </w:r>
      <w:r w:rsidRPr="00553DC2">
        <w:rPr>
          <w:rFonts w:ascii="Traditional Arabic" w:eastAsia="Times New Roman" w:hAnsi="Traditional Arabic" w:cs="Traditional Arabic"/>
          <w:sz w:val="32"/>
          <w:szCs w:val="32"/>
        </w:rPr>
        <w:t>.</w:t>
      </w:r>
    </w:p>
    <w:p w14:paraId="3AFCE304" w14:textId="77777777" w:rsidR="008A3C31" w:rsidRPr="00553DC2" w:rsidRDefault="008A3C31" w:rsidP="00553DC2">
      <w:pPr>
        <w:bidi/>
        <w:spacing w:after="0" w:line="360" w:lineRule="auto"/>
        <w:jc w:val="both"/>
        <w:rPr>
          <w:rFonts w:ascii="Traditional Arabic" w:hAnsi="Traditional Arabic" w:cs="Traditional Arabic"/>
          <w:b/>
          <w:bCs/>
          <w:color w:val="0070C0"/>
          <w:sz w:val="32"/>
          <w:szCs w:val="32"/>
          <w:u w:val="single"/>
          <w:rtl/>
        </w:rPr>
      </w:pPr>
    </w:p>
    <w:p w14:paraId="6C1FA1E1" w14:textId="223ECBBF" w:rsidR="00533AA9" w:rsidRPr="00553DC2" w:rsidRDefault="00533AA9" w:rsidP="00553DC2">
      <w:pPr>
        <w:bidi/>
        <w:spacing w:after="200" w:line="360" w:lineRule="auto"/>
        <w:jc w:val="both"/>
        <w:rPr>
          <w:rFonts w:ascii="Traditional Arabic" w:hAnsi="Traditional Arabic" w:cs="Traditional Arabic"/>
          <w:b/>
          <w:bCs/>
          <w:color w:val="0070C0"/>
          <w:sz w:val="32"/>
          <w:szCs w:val="32"/>
          <w:u w:val="single"/>
          <w:rtl/>
        </w:rPr>
      </w:pPr>
      <w:r w:rsidRPr="00553DC2">
        <w:rPr>
          <w:rFonts w:ascii="Traditional Arabic" w:hAnsi="Traditional Arabic" w:cs="Traditional Arabic"/>
          <w:b/>
          <w:bCs/>
          <w:color w:val="0070C0"/>
          <w:sz w:val="32"/>
          <w:szCs w:val="32"/>
          <w:u w:val="single"/>
          <w:rtl/>
        </w:rPr>
        <w:t>مجتمع وعينة الدراسة:</w:t>
      </w:r>
    </w:p>
    <w:p w14:paraId="7985A072" w14:textId="3DFB5BD8" w:rsidR="008A3C31" w:rsidRPr="00553DC2" w:rsidRDefault="008A3C31" w:rsidP="008856AB">
      <w:pPr>
        <w:bidi/>
        <w:spacing w:after="200" w:line="360" w:lineRule="auto"/>
        <w:jc w:val="both"/>
        <w:rPr>
          <w:rFonts w:ascii="Traditional Arabic" w:hAnsi="Traditional Arabic" w:cs="Traditional Arabic"/>
          <w:sz w:val="32"/>
          <w:szCs w:val="32"/>
          <w:lang w:bidi="ar-AE"/>
        </w:rPr>
      </w:pPr>
      <w:r w:rsidRPr="00553DC2">
        <w:rPr>
          <w:rFonts w:ascii="Traditional Arabic" w:hAnsi="Traditional Arabic" w:cs="Traditional Arabic"/>
          <w:sz w:val="32"/>
          <w:szCs w:val="32"/>
          <w:rtl/>
        </w:rPr>
        <w:t xml:space="preserve">يتكون مجتمع الدراسة من جميع معلمي ومعلمات المرحلة الابتدائية في مدينة الرياض بالمملكة العربية السعودية، حيث يمثل هذا المجتمع شريحة هامة من الكوادر التعليمية المسؤولة عن بناء مهارات وقدرات الطلاب في المراحل التعليمية الأساسية. وفقًا لإحصائيات وزارة التعليم السعودية، يبلغ عدد </w:t>
      </w:r>
      <w:r w:rsidR="008856AB">
        <w:rPr>
          <w:rFonts w:ascii="Traditional Arabic" w:hAnsi="Traditional Arabic" w:cs="Traditional Arabic"/>
          <w:sz w:val="32"/>
          <w:szCs w:val="32"/>
          <w:rtl/>
        </w:rPr>
        <w:t>معلمي ومعلمات</w:t>
      </w:r>
      <w:r w:rsidR="008856AB">
        <w:rPr>
          <w:rFonts w:ascii="Traditional Arabic" w:hAnsi="Traditional Arabic" w:cs="Traditional Arabic" w:hint="cs"/>
          <w:sz w:val="32"/>
          <w:szCs w:val="32"/>
          <w:rtl/>
        </w:rPr>
        <w:t xml:space="preserve"> بشكل عام</w:t>
      </w:r>
      <w:r w:rsidRPr="00553DC2">
        <w:rPr>
          <w:rFonts w:ascii="Traditional Arabic" w:hAnsi="Traditional Arabic" w:cs="Traditional Arabic"/>
          <w:sz w:val="32"/>
          <w:szCs w:val="32"/>
          <w:rtl/>
        </w:rPr>
        <w:t xml:space="preserve"> في مدينة الرياض حوالي (</w:t>
      </w:r>
      <w:r w:rsidR="008856AB">
        <w:rPr>
          <w:rFonts w:ascii="Traditional Arabic" w:hAnsi="Traditional Arabic" w:cs="Traditional Arabic" w:hint="cs"/>
          <w:sz w:val="32"/>
          <w:szCs w:val="32"/>
          <w:rtl/>
        </w:rPr>
        <w:t>122.161)</w:t>
      </w:r>
      <w:r w:rsidRPr="00553DC2">
        <w:rPr>
          <w:rFonts w:ascii="Traditional Arabic" w:hAnsi="Traditional Arabic" w:cs="Traditional Arabic"/>
          <w:sz w:val="32"/>
          <w:szCs w:val="32"/>
          <w:rtl/>
        </w:rPr>
        <w:t xml:space="preserve"> يشمل المجتمع كافة المدارس الحكومية التي تعتمد على برامج التنمية المهنية كجزء من سياسات تطوير التعليم</w:t>
      </w:r>
      <w:r w:rsidR="008856AB">
        <w:rPr>
          <w:rFonts w:ascii="Traditional Arabic" w:hAnsi="Traditional Arabic" w:cs="Traditional Arabic" w:hint="cs"/>
          <w:sz w:val="32"/>
          <w:szCs w:val="32"/>
          <w:rtl/>
        </w:rPr>
        <w:t xml:space="preserve"> (دليل السعودية، 2024). </w:t>
      </w:r>
      <w:r w:rsidR="0029601B">
        <w:rPr>
          <w:rFonts w:ascii="Traditional Arabic" w:hAnsi="Traditional Arabic" w:cs="Traditional Arabic" w:hint="cs"/>
          <w:sz w:val="32"/>
          <w:szCs w:val="32"/>
          <w:rtl/>
        </w:rPr>
        <w:t>كان منهم للمراحل الابتدائية في مدينة الرياض (26302) معلم ومعلمة حسب احصائيات وزارة التعليم</w:t>
      </w:r>
      <w:r w:rsidR="00B57877">
        <w:rPr>
          <w:rFonts w:ascii="Traditional Arabic" w:hAnsi="Traditional Arabic" w:cs="Traditional Arabic" w:hint="cs"/>
          <w:sz w:val="32"/>
          <w:szCs w:val="32"/>
          <w:rtl/>
        </w:rPr>
        <w:t xml:space="preserve"> وهذا الرقم يشكل مجتمع الدراسة</w:t>
      </w:r>
      <w:r w:rsidR="0029601B">
        <w:rPr>
          <w:rFonts w:ascii="Traditional Arabic" w:hAnsi="Traditional Arabic" w:cs="Traditional Arabic" w:hint="cs"/>
          <w:sz w:val="32"/>
          <w:szCs w:val="32"/>
          <w:rtl/>
        </w:rPr>
        <w:t xml:space="preserve"> (وزارة التعليم، 2025). </w:t>
      </w:r>
    </w:p>
    <w:p w14:paraId="61AA09F8" w14:textId="74619A3C" w:rsidR="00B57877" w:rsidRPr="00B57877" w:rsidRDefault="008A3C31" w:rsidP="00B57877">
      <w:pPr>
        <w:bidi/>
        <w:spacing w:after="200" w:line="360" w:lineRule="auto"/>
        <w:jc w:val="both"/>
        <w:rPr>
          <w:rFonts w:ascii="Traditional Arabic" w:hAnsi="Traditional Arabic" w:cs="Traditional Arabic"/>
          <w:b/>
          <w:bCs/>
          <w:sz w:val="32"/>
          <w:szCs w:val="32"/>
          <w:rtl/>
          <w:lang w:bidi="ar-AE"/>
        </w:rPr>
      </w:pPr>
      <w:r w:rsidRPr="00553DC2">
        <w:rPr>
          <w:rFonts w:ascii="Traditional Arabic" w:hAnsi="Traditional Arabic" w:cs="Traditional Arabic"/>
          <w:b/>
          <w:bCs/>
          <w:sz w:val="32"/>
          <w:szCs w:val="32"/>
          <w:rtl/>
        </w:rPr>
        <w:t>عينة الدراسة</w:t>
      </w:r>
    </w:p>
    <w:p w14:paraId="6E21EC1F" w14:textId="77777777" w:rsidR="00B57877" w:rsidRDefault="00B57877" w:rsidP="00B57877">
      <w:pPr>
        <w:bidi/>
        <w:spacing w:after="200" w:line="360" w:lineRule="auto"/>
        <w:jc w:val="both"/>
        <w:rPr>
          <w:rFonts w:ascii="Traditional Arabic" w:hAnsi="Traditional Arabic" w:cs="Traditional Arabic"/>
          <w:sz w:val="32"/>
          <w:szCs w:val="32"/>
          <w:rtl/>
          <w:lang w:bidi="ar-AE"/>
        </w:rPr>
      </w:pPr>
      <w:r w:rsidRPr="00B57877">
        <w:rPr>
          <w:rFonts w:ascii="Traditional Arabic" w:hAnsi="Traditional Arabic" w:cs="Traditional Arabic"/>
          <w:sz w:val="32"/>
          <w:szCs w:val="32"/>
          <w:rtl/>
        </w:rPr>
        <w:t xml:space="preserve">بالاعتماد على الجداول الإحصائية المعتمدة مثل جدول </w:t>
      </w:r>
      <w:r w:rsidRPr="00B57877">
        <w:rPr>
          <w:rFonts w:ascii="Traditional Arabic" w:hAnsi="Traditional Arabic" w:cs="Traditional Arabic"/>
          <w:sz w:val="32"/>
          <w:szCs w:val="32"/>
        </w:rPr>
        <w:t xml:space="preserve"> (Krejcie &amp; Morgan, 1970)</w:t>
      </w:r>
      <w:r w:rsidRPr="00B57877">
        <w:rPr>
          <w:rFonts w:ascii="Traditional Arabic" w:hAnsi="Traditional Arabic" w:cs="Traditional Arabic"/>
          <w:sz w:val="32"/>
          <w:szCs w:val="32"/>
          <w:rtl/>
        </w:rPr>
        <w:t xml:space="preserve">، فإن تحديد حجم العينة المناسب يعتمد على حجم المجتمع، ومستوى الثقة، وهامش الخطأ المقبول. وبما أن حجم مجتمع الدراسة يبلغ (26302)، فإن حجم العينة المناسب وفق مستوى ثقة 95% وهامش خطأ ±5% يقدر بحوالي </w:t>
      </w:r>
      <w:r w:rsidRPr="00B57877">
        <w:rPr>
          <w:rFonts w:ascii="Traditional Arabic" w:hAnsi="Traditional Arabic" w:cs="Traditional Arabic"/>
          <w:sz w:val="32"/>
          <w:szCs w:val="32"/>
        </w:rPr>
        <w:t xml:space="preserve">379 </w:t>
      </w:r>
      <w:r w:rsidRPr="00B57877">
        <w:rPr>
          <w:rFonts w:ascii="Traditional Arabic" w:hAnsi="Traditional Arabic" w:cs="Traditional Arabic"/>
          <w:sz w:val="32"/>
          <w:szCs w:val="32"/>
          <w:rtl/>
        </w:rPr>
        <w:t>مشاركاً</w:t>
      </w:r>
      <w:r w:rsidRPr="00B57877">
        <w:rPr>
          <w:rFonts w:ascii="Traditional Arabic" w:hAnsi="Traditional Arabic" w:cs="Traditional Arabic"/>
          <w:sz w:val="32"/>
          <w:szCs w:val="32"/>
        </w:rPr>
        <w:t xml:space="preserve">. </w:t>
      </w:r>
      <w:r w:rsidRPr="00B57877">
        <w:rPr>
          <w:rFonts w:ascii="Traditional Arabic" w:hAnsi="Traditional Arabic" w:cs="Traditional Arabic"/>
          <w:sz w:val="32"/>
          <w:szCs w:val="32"/>
          <w:rtl/>
        </w:rPr>
        <w:t xml:space="preserve">ويُعد هذا الحجم كافياً للحصول على نتائج يمكن تعميمها بدرجة </w:t>
      </w:r>
      <w:r w:rsidRPr="00B57877">
        <w:rPr>
          <w:rFonts w:ascii="Traditional Arabic" w:hAnsi="Traditional Arabic" w:cs="Traditional Arabic"/>
          <w:sz w:val="32"/>
          <w:szCs w:val="32"/>
          <w:rtl/>
        </w:rPr>
        <w:lastRenderedPageBreak/>
        <w:t>عالية من الموثوقية، خاصة في حال استخدام أسلوب المعاينة العشوائية البسيطة. وتجدر الإشارة إلى أن اختيار حجم عينة أكبر يمكن أن يقلل من هامش الخطأ ويزيد من دقة النتائج، إلا أنه يرتبط بزيادة الوقت والجهد والتكلفة.</w:t>
      </w:r>
      <w:r>
        <w:rPr>
          <w:rFonts w:ascii="Traditional Arabic" w:hAnsi="Traditional Arabic" w:cs="Traditional Arabic" w:hint="cs"/>
          <w:sz w:val="32"/>
          <w:szCs w:val="32"/>
          <w:rtl/>
        </w:rPr>
        <w:t xml:space="preserve"> لهذا سوف يتم اختيار عينة مكونة من (400) معلم ومعلمة.</w:t>
      </w:r>
      <w:r w:rsidRPr="00B57877">
        <w:rPr>
          <w:rFonts w:ascii="Traditional Arabic" w:hAnsi="Traditional Arabic" w:cs="Traditional Arabic"/>
          <w:sz w:val="32"/>
          <w:szCs w:val="32"/>
          <w:rtl/>
        </w:rPr>
        <w:t xml:space="preserve"> وتشير الجداول الإحصائية الأخرى مثل جدول سلوفين</w:t>
      </w:r>
      <w:r w:rsidRPr="00B57877">
        <w:rPr>
          <w:rFonts w:ascii="Traditional Arabic" w:hAnsi="Traditional Arabic" w:cs="Traditional Arabic"/>
          <w:sz w:val="32"/>
          <w:szCs w:val="32"/>
        </w:rPr>
        <w:t xml:space="preserve"> (Slovin’s Formula) </w:t>
      </w:r>
      <w:r w:rsidRPr="00B57877">
        <w:rPr>
          <w:rFonts w:ascii="Traditional Arabic" w:hAnsi="Traditional Arabic" w:cs="Traditional Arabic"/>
          <w:sz w:val="32"/>
          <w:szCs w:val="32"/>
          <w:rtl/>
        </w:rPr>
        <w:t>إلى نتائج قريبة عندما تُستخدم نسبة تباين قدرها 50% في حال عدم توفر معلومات دقيقة عن تباين المجتمع</w:t>
      </w:r>
      <w:r w:rsidRPr="00B57877">
        <w:rPr>
          <w:rFonts w:ascii="Traditional Arabic" w:hAnsi="Traditional Arabic" w:cs="Traditional Arabic"/>
          <w:sz w:val="32"/>
          <w:szCs w:val="32"/>
        </w:rPr>
        <w:t>.</w:t>
      </w:r>
    </w:p>
    <w:p w14:paraId="5E6B726F" w14:textId="266C59E6" w:rsidR="008A3C31" w:rsidRPr="00553DC2" w:rsidRDefault="00B57877" w:rsidP="00B57877">
      <w:p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سيتم</w:t>
      </w:r>
      <w:r w:rsidR="008A3C31" w:rsidRPr="00553DC2">
        <w:rPr>
          <w:rFonts w:ascii="Traditional Arabic" w:hAnsi="Traditional Arabic" w:cs="Traditional Arabic"/>
          <w:sz w:val="32"/>
          <w:szCs w:val="32"/>
          <w:rtl/>
        </w:rPr>
        <w:t xml:space="preserve"> اختيار عينة الدراسة بطريقة العينة العشوائية الطبقية لضمان تمثيل كافة المناطق التعليمية والمدارس الحكومية في مدينة الرياض بشكل متوازن، مع الأخذ بعين الاعتبار توزيع المعلمين بين الجنسين ومستوي</w:t>
      </w:r>
      <w:r>
        <w:rPr>
          <w:rFonts w:ascii="Traditional Arabic" w:hAnsi="Traditional Arabic" w:cs="Traditional Arabic"/>
          <w:sz w:val="32"/>
          <w:szCs w:val="32"/>
          <w:rtl/>
        </w:rPr>
        <w:t>ات الخبرة والمؤهلات العلمية.</w:t>
      </w:r>
      <w:r w:rsidR="008A3C31" w:rsidRPr="00553DC2">
        <w:rPr>
          <w:rFonts w:ascii="Traditional Arabic" w:hAnsi="Traditional Arabic" w:cs="Traditional Arabic"/>
          <w:sz w:val="32"/>
          <w:szCs w:val="32"/>
          <w:rtl/>
        </w:rPr>
        <w:t xml:space="preserve"> تم تحديد حجم العينة بناءً على معادلات تحديد حجم العينة الإحصائية لض</w:t>
      </w:r>
      <w:r>
        <w:rPr>
          <w:rFonts w:ascii="Traditional Arabic" w:hAnsi="Traditional Arabic" w:cs="Traditional Arabic"/>
          <w:sz w:val="32"/>
          <w:szCs w:val="32"/>
          <w:rtl/>
        </w:rPr>
        <w:t>مان الدقة والتمثيل المناسب، حيث</w:t>
      </w:r>
      <w:r>
        <w:rPr>
          <w:rFonts w:ascii="Traditional Arabic" w:hAnsi="Traditional Arabic" w:cs="Traditional Arabic" w:hint="cs"/>
          <w:sz w:val="32"/>
          <w:szCs w:val="32"/>
          <w:rtl/>
        </w:rPr>
        <w:t xml:space="preserve"> ستتكون عينة الدراسة من (400)</w:t>
      </w:r>
      <w:r w:rsidR="008A3C31" w:rsidRPr="00553DC2">
        <w:rPr>
          <w:rFonts w:ascii="Traditional Arabic" w:hAnsi="Traditional Arabic" w:cs="Traditional Arabic"/>
          <w:sz w:val="32"/>
          <w:szCs w:val="32"/>
          <w:rtl/>
        </w:rPr>
        <w:t xml:space="preserve"> </w:t>
      </w:r>
      <w:r>
        <w:rPr>
          <w:rFonts w:ascii="Traditional Arabic" w:hAnsi="Traditional Arabic" w:cs="Traditional Arabic"/>
          <w:sz w:val="32"/>
          <w:szCs w:val="32"/>
          <w:rtl/>
        </w:rPr>
        <w:t>معلماً ومعل</w:t>
      </w:r>
      <w:r>
        <w:rPr>
          <w:rFonts w:ascii="Traditional Arabic" w:hAnsi="Traditional Arabic" w:cs="Traditional Arabic" w:hint="cs"/>
          <w:sz w:val="32"/>
          <w:szCs w:val="32"/>
          <w:rtl/>
        </w:rPr>
        <w:t>م</w:t>
      </w:r>
      <w:r w:rsidR="008A3C31" w:rsidRPr="00553DC2">
        <w:rPr>
          <w:rFonts w:ascii="Traditional Arabic" w:hAnsi="Traditional Arabic" w:cs="Traditional Arabic"/>
          <w:sz w:val="32"/>
          <w:szCs w:val="32"/>
          <w:rtl/>
        </w:rPr>
        <w:t>ة في المرحلة الابتدائية</w:t>
      </w:r>
      <w:r>
        <w:rPr>
          <w:rFonts w:ascii="Traditional Arabic" w:hAnsi="Traditional Arabic" w:cs="Traditional Arabic" w:hint="cs"/>
          <w:sz w:val="32"/>
          <w:szCs w:val="32"/>
          <w:rtl/>
        </w:rPr>
        <w:t xml:space="preserve"> موزعون على المدار الابتدائية في مدينة الرياض.</w:t>
      </w:r>
    </w:p>
    <w:p w14:paraId="5B120435" w14:textId="654585C7" w:rsidR="008A3C31" w:rsidRPr="00553DC2" w:rsidRDefault="00B57877" w:rsidP="00B57877">
      <w:p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سيتم</w:t>
      </w:r>
      <w:r w:rsidR="008A3C31" w:rsidRPr="00553DC2">
        <w:rPr>
          <w:rFonts w:ascii="Traditional Arabic" w:hAnsi="Traditional Arabic" w:cs="Traditional Arabic"/>
          <w:sz w:val="32"/>
          <w:szCs w:val="32"/>
          <w:rtl/>
        </w:rPr>
        <w:t xml:space="preserve"> توجيه أدوات جمع البيانات، وهي الاستبانة، إلى أفراد العينة بعد الحصول على الموافقات اللازمة من الجهات التعليمية المختصة، مع التأكيد على سرية المعلومات والالتزام بأخلاقيات البحث العلمي. </w:t>
      </w:r>
      <w:r>
        <w:rPr>
          <w:rFonts w:ascii="Traditional Arabic" w:hAnsi="Traditional Arabic" w:cs="Traditional Arabic" w:hint="cs"/>
          <w:sz w:val="32"/>
          <w:szCs w:val="32"/>
          <w:rtl/>
        </w:rPr>
        <w:t>سوف يتم</w:t>
      </w:r>
      <w:r w:rsidR="008A3C31" w:rsidRPr="00553DC2">
        <w:rPr>
          <w:rFonts w:ascii="Traditional Arabic" w:hAnsi="Traditional Arabic" w:cs="Traditional Arabic"/>
          <w:sz w:val="32"/>
          <w:szCs w:val="32"/>
          <w:rtl/>
        </w:rPr>
        <w:t xml:space="preserve"> جمع البيانات خلال فترة زمنية محددة (</w:t>
      </w:r>
      <w:r>
        <w:rPr>
          <w:rFonts w:ascii="Traditional Arabic" w:hAnsi="Traditional Arabic" w:cs="Traditional Arabic" w:hint="cs"/>
          <w:sz w:val="32"/>
          <w:szCs w:val="32"/>
          <w:rtl/>
        </w:rPr>
        <w:t>سيتم تحديدها لاحقا</w:t>
      </w:r>
      <w:r w:rsidR="008A3C31" w:rsidRPr="00553DC2">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وسيتم</w:t>
      </w:r>
      <w:r w:rsidR="008A3C31" w:rsidRPr="00553DC2">
        <w:rPr>
          <w:rFonts w:ascii="Traditional Arabic" w:hAnsi="Traditional Arabic" w:cs="Traditional Arabic"/>
          <w:sz w:val="32"/>
          <w:szCs w:val="32"/>
          <w:rtl/>
        </w:rPr>
        <w:t xml:space="preserve"> خلالها متابعة المشاركين لضمان استكمال الاستبانة بصورة صحيحة</w:t>
      </w:r>
      <w:r w:rsidR="008A3C31" w:rsidRPr="00553DC2">
        <w:rPr>
          <w:rFonts w:ascii="Traditional Arabic" w:hAnsi="Traditional Arabic" w:cs="Traditional Arabic"/>
          <w:sz w:val="32"/>
          <w:szCs w:val="32"/>
        </w:rPr>
        <w:t>.</w:t>
      </w:r>
    </w:p>
    <w:p w14:paraId="700C3482" w14:textId="77777777" w:rsidR="00AD783C" w:rsidRPr="00553DC2" w:rsidRDefault="00AD783C" w:rsidP="00553DC2">
      <w:pPr>
        <w:bidi/>
        <w:spacing w:after="0" w:line="360" w:lineRule="auto"/>
        <w:jc w:val="both"/>
        <w:rPr>
          <w:rFonts w:ascii="Traditional Arabic" w:hAnsi="Traditional Arabic" w:cs="Traditional Arabic"/>
          <w:sz w:val="32"/>
          <w:szCs w:val="32"/>
          <w:rtl/>
        </w:rPr>
      </w:pPr>
    </w:p>
    <w:p w14:paraId="036293BC" w14:textId="4C9CB12E" w:rsidR="00413BBE" w:rsidRPr="00553DC2" w:rsidRDefault="000A1E46" w:rsidP="00553DC2">
      <w:pPr>
        <w:bidi/>
        <w:spacing w:after="0" w:line="360" w:lineRule="auto"/>
        <w:jc w:val="both"/>
        <w:rPr>
          <w:rFonts w:ascii="Traditional Arabic" w:hAnsi="Traditional Arabic" w:cs="Traditional Arabic"/>
          <w:color w:val="00B0F0"/>
          <w:sz w:val="32"/>
          <w:szCs w:val="32"/>
        </w:rPr>
      </w:pPr>
      <w:r w:rsidRPr="00553DC2">
        <w:rPr>
          <w:rFonts w:ascii="Traditional Arabic" w:hAnsi="Traditional Arabic" w:cs="Traditional Arabic"/>
          <w:b/>
          <w:bCs/>
          <w:color w:val="00B0F0"/>
          <w:sz w:val="32"/>
          <w:szCs w:val="32"/>
          <w:u w:val="single"/>
          <w:rtl/>
        </w:rPr>
        <w:t>حدود الدراسة: (المكانية ، الزمانية ، البشرية)</w:t>
      </w:r>
    </w:p>
    <w:p w14:paraId="1B458B74" w14:textId="25C190F7" w:rsidR="008A3C31" w:rsidRPr="00553DC2" w:rsidRDefault="008A3C31" w:rsidP="00B57877">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الحدود المكانية</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 xml:space="preserve">تقتصر الدراسة على مدارس التعليم الابتدائي الواقعة في مدينة الرياض بالمملكة العربية السعودية، حيث </w:t>
      </w:r>
      <w:r w:rsidRPr="00553DC2">
        <w:rPr>
          <w:rFonts w:ascii="Traditional Arabic" w:eastAsia="Times New Roman" w:hAnsi="Traditional Arabic" w:cs="Traditional Arabic"/>
          <w:sz w:val="32"/>
          <w:szCs w:val="32"/>
          <w:rtl/>
        </w:rPr>
        <w:lastRenderedPageBreak/>
        <w:t>تم اختيار المدارس الحكومية كمجتمع الدراسة الأساسي. ويرجع اختيار هذه المنطقة لأهميتها التعليمية وتركز جهود التنمية المهنية فيها</w:t>
      </w:r>
      <w:r w:rsidRPr="00553DC2">
        <w:rPr>
          <w:rFonts w:ascii="Traditional Arabic" w:eastAsia="Times New Roman" w:hAnsi="Traditional Arabic" w:cs="Traditional Arabic"/>
          <w:sz w:val="32"/>
          <w:szCs w:val="32"/>
        </w:rPr>
        <w:t>.</w:t>
      </w:r>
    </w:p>
    <w:p w14:paraId="56039A03" w14:textId="0DE3275B" w:rsidR="008A3C31" w:rsidRPr="00553DC2" w:rsidRDefault="008A3C31" w:rsidP="00B57877">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الحدود الزمانية</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تشمل الدراسة فترة زمنية تمتد من بداية العام الدراسي 2024/2025 وحتى نهايته، وذلك لضمان جمع بيانات تعكس واقع التنمية المهنية وكفاءة المعلمين في سياق زمني محدد يعكس الممارسات الحالية</w:t>
      </w:r>
      <w:r w:rsidRPr="00553DC2">
        <w:rPr>
          <w:rFonts w:ascii="Traditional Arabic" w:eastAsia="Times New Roman" w:hAnsi="Traditional Arabic" w:cs="Traditional Arabic"/>
          <w:sz w:val="32"/>
          <w:szCs w:val="32"/>
        </w:rPr>
        <w:t>.</w:t>
      </w:r>
    </w:p>
    <w:p w14:paraId="633839C2" w14:textId="5E697672" w:rsidR="008A3C31" w:rsidRPr="00553DC2" w:rsidRDefault="008A3C31" w:rsidP="00B57877">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الحدود البشرية</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تستهدف الدراسة معلمي ومعلمات المرحلة الابتدائية في مدارس مدينة الرياض، مع التركيز على شريحة المعلمين الذين خضعوا لبرامج التنمية المهنية خلال العام الدراسي المحدد. كما تشمل الدراسة معلمي المواد الأساسية التي تركز على الكفاءة التدريسية مثل اللغة العربية، الرياضيات، والعلوم</w:t>
      </w:r>
      <w:r w:rsidRPr="00553DC2">
        <w:rPr>
          <w:rFonts w:ascii="Traditional Arabic" w:eastAsia="Times New Roman" w:hAnsi="Traditional Arabic" w:cs="Traditional Arabic"/>
          <w:sz w:val="32"/>
          <w:szCs w:val="32"/>
        </w:rPr>
        <w:t>.</w:t>
      </w:r>
    </w:p>
    <w:p w14:paraId="606E8994" w14:textId="77777777" w:rsidR="008A3C31" w:rsidRPr="00553DC2" w:rsidRDefault="008A3C31" w:rsidP="00553DC2">
      <w:pPr>
        <w:bidi/>
        <w:spacing w:after="200" w:line="360" w:lineRule="auto"/>
        <w:jc w:val="both"/>
        <w:rPr>
          <w:rFonts w:ascii="Traditional Arabic" w:hAnsi="Traditional Arabic" w:cs="Traditional Arabic"/>
          <w:b/>
          <w:bCs/>
          <w:color w:val="00B0F0"/>
          <w:sz w:val="32"/>
          <w:szCs w:val="32"/>
          <w:u w:val="single"/>
          <w:rtl/>
        </w:rPr>
      </w:pPr>
    </w:p>
    <w:p w14:paraId="45F16FF1" w14:textId="77777777" w:rsidR="008A3C31" w:rsidRPr="00553DC2" w:rsidRDefault="007F4183" w:rsidP="00553DC2">
      <w:pPr>
        <w:bidi/>
        <w:spacing w:after="200" w:line="360" w:lineRule="auto"/>
        <w:jc w:val="both"/>
        <w:rPr>
          <w:rFonts w:ascii="Traditional Arabic" w:hAnsi="Traditional Arabic" w:cs="Traditional Arabic"/>
          <w:b/>
          <w:bCs/>
          <w:color w:val="00B0F0"/>
          <w:sz w:val="32"/>
          <w:szCs w:val="32"/>
          <w:u w:val="single"/>
          <w:rtl/>
          <w:lang w:bidi="ar-JO"/>
        </w:rPr>
      </w:pPr>
      <w:r w:rsidRPr="00553DC2">
        <w:rPr>
          <w:rFonts w:ascii="Traditional Arabic" w:hAnsi="Traditional Arabic" w:cs="Traditional Arabic"/>
          <w:b/>
          <w:bCs/>
          <w:color w:val="00B0F0"/>
          <w:sz w:val="32"/>
          <w:szCs w:val="32"/>
          <w:u w:val="single"/>
          <w:rtl/>
        </w:rPr>
        <w:t>وسائل جمع بيانات الدراسة:</w:t>
      </w:r>
    </w:p>
    <w:p w14:paraId="03F33181" w14:textId="0D5D4D25" w:rsidR="008A3C31" w:rsidRPr="00553DC2" w:rsidRDefault="008A3C31" w:rsidP="0080063F">
      <w:pPr>
        <w:bidi/>
        <w:spacing w:after="200" w:line="360" w:lineRule="auto"/>
        <w:rPr>
          <w:rFonts w:ascii="Traditional Arabic" w:hAnsi="Traditional Arabic" w:cs="Traditional Arabic"/>
          <w:b/>
          <w:bCs/>
          <w:color w:val="00B0F0"/>
          <w:sz w:val="32"/>
          <w:szCs w:val="32"/>
          <w:u w:val="single"/>
          <w:lang w:bidi="ar-JO"/>
        </w:rPr>
      </w:pPr>
      <w:r w:rsidRPr="00553DC2">
        <w:rPr>
          <w:rFonts w:ascii="Traditional Arabic" w:eastAsia="Times New Roman" w:hAnsi="Traditional Arabic" w:cs="Traditional Arabic"/>
          <w:b/>
          <w:bCs/>
          <w:sz w:val="32"/>
          <w:szCs w:val="32"/>
          <w:rtl/>
        </w:rPr>
        <w:t>البيانات الأولية</w:t>
      </w:r>
      <w:r w:rsidRPr="00553DC2">
        <w:rPr>
          <w:rFonts w:ascii="Traditional Arabic" w:eastAsia="Times New Roman" w:hAnsi="Traditional Arabic" w:cs="Traditional Arabic"/>
          <w:b/>
          <w:bCs/>
          <w:sz w:val="32"/>
          <w:szCs w:val="32"/>
          <w:lang w:bidi="ar-JO"/>
        </w:rPr>
        <w:t xml:space="preserve"> (Primary Data):</w:t>
      </w:r>
      <w:r w:rsidRPr="00553DC2">
        <w:rPr>
          <w:rFonts w:ascii="Traditional Arabic" w:eastAsia="Times New Roman" w:hAnsi="Traditional Arabic" w:cs="Traditional Arabic"/>
          <w:sz w:val="32"/>
          <w:szCs w:val="32"/>
          <w:lang w:bidi="ar-JO"/>
        </w:rPr>
        <w:br/>
      </w:r>
      <w:r w:rsidRPr="00553DC2">
        <w:rPr>
          <w:rFonts w:ascii="Traditional Arabic" w:eastAsia="Times New Roman" w:hAnsi="Traditional Arabic" w:cs="Traditional Arabic"/>
          <w:sz w:val="32"/>
          <w:szCs w:val="32"/>
          <w:rtl/>
        </w:rPr>
        <w:t>تعتمد الدراسة على جمع البيانات الأولية من خلال أدوات مخصصة مصممة لتحقيق أهداف البحث، و</w:t>
      </w:r>
      <w:r w:rsidR="0080063F">
        <w:rPr>
          <w:rFonts w:ascii="Traditional Arabic" w:eastAsia="Times New Roman" w:hAnsi="Traditional Arabic" w:cs="Traditional Arabic" w:hint="cs"/>
          <w:sz w:val="32"/>
          <w:szCs w:val="32"/>
          <w:rtl/>
        </w:rPr>
        <w:t>هي</w:t>
      </w:r>
      <w:r w:rsidRPr="00553DC2">
        <w:rPr>
          <w:rFonts w:ascii="Traditional Arabic" w:eastAsia="Times New Roman" w:hAnsi="Traditional Arabic" w:cs="Traditional Arabic"/>
          <w:sz w:val="32"/>
          <w:szCs w:val="32"/>
          <w:lang w:bidi="ar-JO"/>
        </w:rPr>
        <w:t>:</w:t>
      </w:r>
    </w:p>
    <w:p w14:paraId="23BEC4C8" w14:textId="77777777" w:rsidR="008A3C31" w:rsidRPr="00553DC2" w:rsidRDefault="008A3C31" w:rsidP="00553DC2">
      <w:pPr>
        <w:numPr>
          <w:ilvl w:val="0"/>
          <w:numId w:val="3"/>
        </w:numPr>
        <w:bidi/>
        <w:spacing w:before="100" w:beforeAutospacing="1" w:after="100" w:afterAutospacing="1" w:line="360" w:lineRule="auto"/>
        <w:jc w:val="both"/>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b/>
          <w:bCs/>
          <w:sz w:val="32"/>
          <w:szCs w:val="32"/>
          <w:rtl/>
        </w:rPr>
        <w:t>الاستبيان</w:t>
      </w:r>
      <w:r w:rsidRPr="00553DC2">
        <w:rPr>
          <w:rFonts w:ascii="Traditional Arabic" w:eastAsia="Times New Roman" w:hAnsi="Traditional Arabic" w:cs="Traditional Arabic"/>
          <w:b/>
          <w:bCs/>
          <w:sz w:val="32"/>
          <w:szCs w:val="32"/>
          <w:lang w:bidi="ar-JO"/>
        </w:rPr>
        <w:t>:</w:t>
      </w:r>
      <w:r w:rsidRPr="00553DC2">
        <w:rPr>
          <w:rFonts w:ascii="Traditional Arabic" w:eastAsia="Times New Roman" w:hAnsi="Traditional Arabic" w:cs="Traditional Arabic"/>
          <w:sz w:val="32"/>
          <w:szCs w:val="32"/>
          <w:lang w:bidi="ar-JO"/>
        </w:rPr>
        <w:t xml:space="preserve"> </w:t>
      </w:r>
      <w:r w:rsidRPr="00553DC2">
        <w:rPr>
          <w:rFonts w:ascii="Traditional Arabic" w:eastAsia="Times New Roman" w:hAnsi="Traditional Arabic" w:cs="Traditional Arabic"/>
          <w:sz w:val="32"/>
          <w:szCs w:val="32"/>
          <w:rtl/>
        </w:rPr>
        <w:t>سيتم تصميم استبيان موجه لمعلمي ومعلمات المرحلة الابتدائية في مدينة الرياض لقياس مستوى التنمية المهنية لديهم وكفاءة التدريس عبر محاور محددة مثل التخطيط التدريسي، إدارة الصف، تقويم التعلم، والتفاعل مع الطلاب</w:t>
      </w:r>
      <w:r w:rsidRPr="00553DC2">
        <w:rPr>
          <w:rFonts w:ascii="Traditional Arabic" w:eastAsia="Times New Roman" w:hAnsi="Traditional Arabic" w:cs="Traditional Arabic"/>
          <w:sz w:val="32"/>
          <w:szCs w:val="32"/>
          <w:lang w:bidi="ar-JO"/>
        </w:rPr>
        <w:t>.</w:t>
      </w:r>
    </w:p>
    <w:p w14:paraId="3167217D" w14:textId="4F654913" w:rsidR="008A3C31" w:rsidRPr="00553DC2" w:rsidRDefault="008A3C31" w:rsidP="0080063F">
      <w:pPr>
        <w:bidi/>
        <w:spacing w:before="100" w:beforeAutospacing="1" w:after="100" w:afterAutospacing="1" w:line="360" w:lineRule="auto"/>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b/>
          <w:bCs/>
          <w:sz w:val="32"/>
          <w:szCs w:val="32"/>
          <w:rtl/>
        </w:rPr>
        <w:lastRenderedPageBreak/>
        <w:t>البيانات الثانوية</w:t>
      </w:r>
      <w:r w:rsidRPr="00553DC2">
        <w:rPr>
          <w:rFonts w:ascii="Traditional Arabic" w:eastAsia="Times New Roman" w:hAnsi="Traditional Arabic" w:cs="Traditional Arabic"/>
          <w:b/>
          <w:bCs/>
          <w:sz w:val="32"/>
          <w:szCs w:val="32"/>
          <w:lang w:bidi="ar-JO"/>
        </w:rPr>
        <w:t xml:space="preserve"> (Secondary Data):</w:t>
      </w:r>
      <w:r w:rsidRPr="00553DC2">
        <w:rPr>
          <w:rFonts w:ascii="Traditional Arabic" w:eastAsia="Times New Roman" w:hAnsi="Traditional Arabic" w:cs="Traditional Arabic"/>
          <w:sz w:val="32"/>
          <w:szCs w:val="32"/>
          <w:lang w:bidi="ar-JO"/>
        </w:rPr>
        <w:br/>
      </w:r>
      <w:r w:rsidRPr="00553DC2">
        <w:rPr>
          <w:rFonts w:ascii="Traditional Arabic" w:eastAsia="Times New Roman" w:hAnsi="Traditional Arabic" w:cs="Traditional Arabic"/>
          <w:sz w:val="32"/>
          <w:szCs w:val="32"/>
          <w:rtl/>
        </w:rPr>
        <w:t>تشمل البيانات والمعلومات التي تم الحصول عليها من مصادر سابقة ذات صلة بالدراسة، ومنها</w:t>
      </w:r>
      <w:r w:rsidRPr="00553DC2">
        <w:rPr>
          <w:rFonts w:ascii="Traditional Arabic" w:eastAsia="Times New Roman" w:hAnsi="Traditional Arabic" w:cs="Traditional Arabic"/>
          <w:sz w:val="32"/>
          <w:szCs w:val="32"/>
          <w:lang w:bidi="ar-JO"/>
        </w:rPr>
        <w:t>:</w:t>
      </w:r>
    </w:p>
    <w:p w14:paraId="5C7C8F40" w14:textId="77777777" w:rsidR="008A3C31" w:rsidRPr="00553DC2" w:rsidRDefault="008A3C31" w:rsidP="00553DC2">
      <w:pPr>
        <w:numPr>
          <w:ilvl w:val="0"/>
          <w:numId w:val="4"/>
        </w:numPr>
        <w:bidi/>
        <w:spacing w:before="100" w:beforeAutospacing="1" w:after="100" w:afterAutospacing="1" w:line="360" w:lineRule="auto"/>
        <w:jc w:val="both"/>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sz w:val="32"/>
          <w:szCs w:val="32"/>
          <w:rtl/>
        </w:rPr>
        <w:t>التقارير الرسمية الصادرة عن وزارة التعليم السعودية بخصوص برامج التنمية المهنية والمعايير المتعلقة بكفاءة المعلمين</w:t>
      </w:r>
      <w:r w:rsidRPr="00553DC2">
        <w:rPr>
          <w:rFonts w:ascii="Traditional Arabic" w:eastAsia="Times New Roman" w:hAnsi="Traditional Arabic" w:cs="Traditional Arabic"/>
          <w:sz w:val="32"/>
          <w:szCs w:val="32"/>
          <w:lang w:bidi="ar-JO"/>
        </w:rPr>
        <w:t>.</w:t>
      </w:r>
    </w:p>
    <w:p w14:paraId="31907819" w14:textId="39D67E3A" w:rsidR="008A3C31" w:rsidRPr="00553DC2" w:rsidRDefault="008A3C31" w:rsidP="00553DC2">
      <w:pPr>
        <w:numPr>
          <w:ilvl w:val="0"/>
          <w:numId w:val="4"/>
        </w:numPr>
        <w:bidi/>
        <w:spacing w:before="100" w:beforeAutospacing="1" w:after="100" w:afterAutospacing="1" w:line="360" w:lineRule="auto"/>
        <w:jc w:val="both"/>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sz w:val="32"/>
          <w:szCs w:val="32"/>
          <w:rtl/>
        </w:rPr>
        <w:t xml:space="preserve">الدراسات والأبحاث السابقة التي تناولت موضوع التنمية المهنية وكفاءة التدريس في السياق السعودي والعربي </w:t>
      </w:r>
    </w:p>
    <w:p w14:paraId="061249F1" w14:textId="04372F8F" w:rsidR="00C61182" w:rsidRPr="00553DC2" w:rsidRDefault="008A3C31" w:rsidP="00553DC2">
      <w:pPr>
        <w:numPr>
          <w:ilvl w:val="0"/>
          <w:numId w:val="4"/>
        </w:numPr>
        <w:bidi/>
        <w:spacing w:before="100" w:beforeAutospacing="1" w:after="100" w:afterAutospacing="1" w:line="360" w:lineRule="auto"/>
        <w:jc w:val="both"/>
        <w:outlineLvl w:val="3"/>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sz w:val="32"/>
          <w:szCs w:val="32"/>
          <w:rtl/>
        </w:rPr>
        <w:t>المصادر العلمية والكتب والمقالات المحكمة التي تعزز الجانب النظري للدراسة وتساعد في بناء الإطار النظري والمنهجي</w:t>
      </w:r>
      <w:r w:rsidRPr="00553DC2">
        <w:rPr>
          <w:rFonts w:ascii="Traditional Arabic" w:eastAsia="Times New Roman" w:hAnsi="Traditional Arabic" w:cs="Traditional Arabic"/>
          <w:sz w:val="32"/>
          <w:szCs w:val="32"/>
          <w:lang w:bidi="ar-JO"/>
        </w:rPr>
        <w:t>.</w:t>
      </w:r>
    </w:p>
    <w:p w14:paraId="57230A99" w14:textId="61D7E3C2" w:rsidR="00C61182" w:rsidRPr="00553DC2" w:rsidRDefault="00C61182" w:rsidP="00553DC2">
      <w:pPr>
        <w:bidi/>
        <w:spacing w:after="200" w:line="360" w:lineRule="auto"/>
        <w:jc w:val="both"/>
        <w:rPr>
          <w:rFonts w:ascii="Traditional Arabic" w:hAnsi="Traditional Arabic" w:cs="Traditional Arabic"/>
          <w:b/>
          <w:bCs/>
          <w:color w:val="00B0F0"/>
          <w:sz w:val="32"/>
          <w:szCs w:val="32"/>
          <w:u w:val="single"/>
          <w:rtl/>
        </w:rPr>
      </w:pPr>
      <w:r w:rsidRPr="00553DC2">
        <w:rPr>
          <w:rFonts w:ascii="Traditional Arabic" w:hAnsi="Traditional Arabic" w:cs="Traditional Arabic"/>
          <w:b/>
          <w:bCs/>
          <w:color w:val="00B0F0"/>
          <w:sz w:val="32"/>
          <w:szCs w:val="32"/>
          <w:u w:val="single"/>
          <w:rtl/>
        </w:rPr>
        <w:t>المعالجات الإحصائية  المقترحة:</w:t>
      </w:r>
    </w:p>
    <w:p w14:paraId="5F2035D4"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التحليل الوصفي</w:t>
      </w:r>
      <w:r w:rsidRPr="00553DC2">
        <w:rPr>
          <w:rFonts w:ascii="Traditional Arabic" w:hAnsi="Traditional Arabic" w:cs="Traditional Arabic"/>
          <w:sz w:val="32"/>
          <w:szCs w:val="32"/>
        </w:rPr>
        <w:t xml:space="preserve"> (Descriptive Analysis):</w:t>
      </w:r>
    </w:p>
    <w:p w14:paraId="71BDEBC4"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حساب المتوسطات الحسابية، الانحرافات المعيارية، والنسب المئوية لكل من متغيرات التنمية المهنية وكفاءة التدريس لتوصيف العينة</w:t>
      </w:r>
      <w:r w:rsidRPr="00553DC2">
        <w:rPr>
          <w:rFonts w:ascii="Traditional Arabic" w:hAnsi="Traditional Arabic" w:cs="Traditional Arabic"/>
          <w:sz w:val="32"/>
          <w:szCs w:val="32"/>
        </w:rPr>
        <w:t>.</w:t>
      </w:r>
    </w:p>
    <w:p w14:paraId="1E0AB1AC"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سلامة البيانات وفروض التحليل</w:t>
      </w:r>
      <w:r w:rsidRPr="00553DC2">
        <w:rPr>
          <w:rFonts w:ascii="Traditional Arabic" w:hAnsi="Traditional Arabic" w:cs="Traditional Arabic"/>
          <w:sz w:val="32"/>
          <w:szCs w:val="32"/>
        </w:rPr>
        <w:t xml:space="preserve"> (Data Screening):</w:t>
      </w:r>
    </w:p>
    <w:p w14:paraId="1B4EC384"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الاتساق الداخلي لمقاييس الدراسة باستخدام معامل كرونباخ ألفا</w:t>
      </w:r>
      <w:r w:rsidRPr="00553DC2">
        <w:rPr>
          <w:rFonts w:ascii="Traditional Arabic" w:hAnsi="Traditional Arabic" w:cs="Traditional Arabic"/>
          <w:sz w:val="32"/>
          <w:szCs w:val="32"/>
        </w:rPr>
        <w:t xml:space="preserve"> (Cronbach's Alpha) </w:t>
      </w:r>
      <w:r w:rsidRPr="00553DC2">
        <w:rPr>
          <w:rFonts w:ascii="Traditional Arabic" w:hAnsi="Traditional Arabic" w:cs="Traditional Arabic"/>
          <w:sz w:val="32"/>
          <w:szCs w:val="32"/>
          <w:rtl/>
        </w:rPr>
        <w:t>لضمان موثوقية الأدوات</w:t>
      </w:r>
      <w:r w:rsidRPr="00553DC2">
        <w:rPr>
          <w:rFonts w:ascii="Traditional Arabic" w:hAnsi="Traditional Arabic" w:cs="Traditional Arabic"/>
          <w:sz w:val="32"/>
          <w:szCs w:val="32"/>
        </w:rPr>
        <w:t>.</w:t>
      </w:r>
    </w:p>
    <w:p w14:paraId="37AF62FD"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التوزيع الطبيعي للبيانات باستخدام اختبارات كـ(ش</w:t>
      </w:r>
      <w:r w:rsidRPr="00553DC2">
        <w:rPr>
          <w:rFonts w:ascii="Traditional Arabic" w:hAnsi="Traditional Arabic" w:cs="Traditional Arabic"/>
          <w:sz w:val="32"/>
          <w:szCs w:val="32"/>
        </w:rPr>
        <w:t xml:space="preserve">apiro-wilk) </w:t>
      </w:r>
      <w:r w:rsidRPr="00553DC2">
        <w:rPr>
          <w:rFonts w:ascii="Traditional Arabic" w:hAnsi="Traditional Arabic" w:cs="Traditional Arabic"/>
          <w:sz w:val="32"/>
          <w:szCs w:val="32"/>
          <w:rtl/>
        </w:rPr>
        <w:t>أو</w:t>
      </w:r>
      <w:r w:rsidRPr="00553DC2">
        <w:rPr>
          <w:rFonts w:ascii="Traditional Arabic" w:hAnsi="Traditional Arabic" w:cs="Traditional Arabic"/>
          <w:sz w:val="32"/>
          <w:szCs w:val="32"/>
        </w:rPr>
        <w:t xml:space="preserve"> (Kolmogorov-Smirnov).</w:t>
      </w:r>
    </w:p>
    <w:p w14:paraId="5E755B0D"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lastRenderedPageBreak/>
        <w:t>فحص الفروض الأساسية للتحليل مثل التعدد الخطي والتداخل</w:t>
      </w:r>
      <w:r w:rsidRPr="00553DC2">
        <w:rPr>
          <w:rFonts w:ascii="Traditional Arabic" w:hAnsi="Traditional Arabic" w:cs="Traditional Arabic"/>
          <w:sz w:val="32"/>
          <w:szCs w:val="32"/>
        </w:rPr>
        <w:t xml:space="preserve"> (multicollinearity) </w:t>
      </w:r>
      <w:r w:rsidRPr="00553DC2">
        <w:rPr>
          <w:rFonts w:ascii="Traditional Arabic" w:hAnsi="Traditional Arabic" w:cs="Traditional Arabic"/>
          <w:sz w:val="32"/>
          <w:szCs w:val="32"/>
          <w:rtl/>
        </w:rPr>
        <w:t>بين المتغيرات المستقلة</w:t>
      </w:r>
      <w:r w:rsidRPr="00553DC2">
        <w:rPr>
          <w:rFonts w:ascii="Traditional Arabic" w:hAnsi="Traditional Arabic" w:cs="Traditional Arabic"/>
          <w:sz w:val="32"/>
          <w:szCs w:val="32"/>
        </w:rPr>
        <w:t>.</w:t>
      </w:r>
    </w:p>
    <w:p w14:paraId="5732E514"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تحليل الارتباط</w:t>
      </w:r>
      <w:r w:rsidRPr="00553DC2">
        <w:rPr>
          <w:rFonts w:ascii="Traditional Arabic" w:hAnsi="Traditional Arabic" w:cs="Traditional Arabic"/>
          <w:sz w:val="32"/>
          <w:szCs w:val="32"/>
        </w:rPr>
        <w:t xml:space="preserve"> (Correlation Analysis):</w:t>
      </w:r>
    </w:p>
    <w:p w14:paraId="568B048F"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استخدام معامل بيرسون للارتباط لدراسة العلاقة بين متغير التنمية المهنية وكل بُعد من أبعاد كفاءة التدريس (التخطيط، إدارة الصف، التقويم، التفاعل</w:t>
      </w:r>
      <w:r w:rsidRPr="00553DC2">
        <w:rPr>
          <w:rFonts w:ascii="Traditional Arabic" w:hAnsi="Traditional Arabic" w:cs="Traditional Arabic"/>
          <w:sz w:val="32"/>
          <w:szCs w:val="32"/>
        </w:rPr>
        <w:t>).</w:t>
      </w:r>
    </w:p>
    <w:p w14:paraId="2E3AC90D"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الانحدار الخطي البسيط والمتعدد</w:t>
      </w:r>
      <w:r w:rsidRPr="00553DC2">
        <w:rPr>
          <w:rFonts w:ascii="Traditional Arabic" w:hAnsi="Traditional Arabic" w:cs="Traditional Arabic"/>
          <w:sz w:val="32"/>
          <w:szCs w:val="32"/>
        </w:rPr>
        <w:t xml:space="preserve"> (Simple and Multiple Linear Regression):</w:t>
      </w:r>
    </w:p>
    <w:p w14:paraId="203FCF2B"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الفرضية الرئيسية بوجود علاقة إيجابية ذات دلالة إحصائية بين التنمية المهنية ومستوى الكفاءة التدريسية بشكل عام</w:t>
      </w:r>
      <w:r w:rsidRPr="00553DC2">
        <w:rPr>
          <w:rFonts w:ascii="Traditional Arabic" w:hAnsi="Traditional Arabic" w:cs="Traditional Arabic"/>
          <w:sz w:val="32"/>
          <w:szCs w:val="32"/>
        </w:rPr>
        <w:t>.</w:t>
      </w:r>
    </w:p>
    <w:p w14:paraId="4AFB571F"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تحليل الانحدار المتعدد لدراسة مدى تأثير التنمية المهنية (كمتغير مستقل) على كل بُعد من أبعاد الكفاءة التدريسية (متغيرات تابعة منفصلة) مع التحكم في المتغيرات الديموغرافية (مثل الجنس، سنوات الخبرة</w:t>
      </w:r>
      <w:r w:rsidRPr="00553DC2">
        <w:rPr>
          <w:rFonts w:ascii="Traditional Arabic" w:hAnsi="Traditional Arabic" w:cs="Traditional Arabic"/>
          <w:sz w:val="32"/>
          <w:szCs w:val="32"/>
        </w:rPr>
        <w:t>).</w:t>
      </w:r>
    </w:p>
    <w:p w14:paraId="274A2A70"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الفروق</w:t>
      </w:r>
      <w:r w:rsidRPr="00553DC2">
        <w:rPr>
          <w:rFonts w:ascii="Traditional Arabic" w:hAnsi="Traditional Arabic" w:cs="Traditional Arabic"/>
          <w:sz w:val="32"/>
          <w:szCs w:val="32"/>
        </w:rPr>
        <w:t xml:space="preserve"> (t-test </w:t>
      </w:r>
      <w:r w:rsidRPr="00553DC2">
        <w:rPr>
          <w:rFonts w:ascii="Traditional Arabic" w:hAnsi="Traditional Arabic" w:cs="Traditional Arabic"/>
          <w:sz w:val="32"/>
          <w:szCs w:val="32"/>
          <w:rtl/>
        </w:rPr>
        <w:t>أو</w:t>
      </w:r>
      <w:r w:rsidRPr="00553DC2">
        <w:rPr>
          <w:rFonts w:ascii="Traditional Arabic" w:hAnsi="Traditional Arabic" w:cs="Traditional Arabic"/>
          <w:sz w:val="32"/>
          <w:szCs w:val="32"/>
        </w:rPr>
        <w:t xml:space="preserve"> ANOVA):</w:t>
      </w:r>
    </w:p>
    <w:p w14:paraId="634ACCEC"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إذا كان هناك متغيرات ديموغرافية تُحتمل تأثيرها على المتغيرات الرئيسية، يمكن استخدام اختبار الفروق لمقارنة المستويات حسب الفئات (مثلاً حسب المؤهل العلمي أو الخبرة</w:t>
      </w:r>
      <w:r w:rsidRPr="00553DC2">
        <w:rPr>
          <w:rFonts w:ascii="Traditional Arabic" w:hAnsi="Traditional Arabic" w:cs="Traditional Arabic"/>
          <w:sz w:val="32"/>
          <w:szCs w:val="32"/>
        </w:rPr>
        <w:t>).</w:t>
      </w:r>
    </w:p>
    <w:p w14:paraId="47A46974" w14:textId="7BB1466D" w:rsidR="008A3C31" w:rsidRPr="00553DC2" w:rsidRDefault="008A3C31" w:rsidP="0080063F">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التحليل العاملي الاستكشافي</w:t>
      </w:r>
      <w:r w:rsidRPr="00553DC2">
        <w:rPr>
          <w:rFonts w:ascii="Traditional Arabic" w:hAnsi="Traditional Arabic" w:cs="Traditional Arabic"/>
          <w:sz w:val="32"/>
          <w:szCs w:val="32"/>
        </w:rPr>
        <w:t xml:space="preserve"> (Exploratory Factor Analysis - EFA) (</w:t>
      </w:r>
    </w:p>
    <w:p w14:paraId="096E5A51"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lastRenderedPageBreak/>
        <w:t>للتحقق من بنية الأبعاد لكل من التنمية المهنية وكفاءة التدريس إذا كان هناك حاجة لتأكيد البُنى المفاهيمية للأدوات</w:t>
      </w:r>
      <w:r w:rsidRPr="00553DC2">
        <w:rPr>
          <w:rFonts w:ascii="Traditional Arabic" w:hAnsi="Traditional Arabic" w:cs="Traditional Arabic"/>
          <w:sz w:val="32"/>
          <w:szCs w:val="32"/>
        </w:rPr>
        <w:t>.</w:t>
      </w:r>
    </w:p>
    <w:p w14:paraId="48DEB8CB" w14:textId="77777777" w:rsidR="008A3C31" w:rsidRDefault="008A3C31" w:rsidP="00553DC2">
      <w:pPr>
        <w:bidi/>
        <w:spacing w:after="200" w:line="360" w:lineRule="auto"/>
        <w:jc w:val="both"/>
        <w:rPr>
          <w:rFonts w:ascii="Traditional Arabic" w:hAnsi="Traditional Arabic" w:cs="Traditional Arabic"/>
          <w:b/>
          <w:bCs/>
          <w:color w:val="00B0F0"/>
          <w:sz w:val="32"/>
          <w:szCs w:val="32"/>
          <w:u w:val="single"/>
          <w:rtl/>
        </w:rPr>
      </w:pPr>
    </w:p>
    <w:p w14:paraId="44454A33" w14:textId="77777777" w:rsidR="00992D7E" w:rsidRDefault="00992D7E" w:rsidP="00992D7E">
      <w:pPr>
        <w:bidi/>
        <w:spacing w:after="200" w:line="360" w:lineRule="auto"/>
        <w:jc w:val="both"/>
        <w:rPr>
          <w:rFonts w:ascii="Traditional Arabic" w:hAnsi="Traditional Arabic" w:cs="Traditional Arabic"/>
          <w:b/>
          <w:bCs/>
          <w:color w:val="00B0F0"/>
          <w:sz w:val="32"/>
          <w:szCs w:val="32"/>
          <w:u w:val="single"/>
          <w:rtl/>
        </w:rPr>
      </w:pPr>
    </w:p>
    <w:p w14:paraId="313C6610" w14:textId="77777777" w:rsidR="00992D7E" w:rsidRPr="00553DC2" w:rsidRDefault="00992D7E" w:rsidP="00992D7E">
      <w:pPr>
        <w:bidi/>
        <w:spacing w:after="200" w:line="360" w:lineRule="auto"/>
        <w:jc w:val="both"/>
        <w:rPr>
          <w:rFonts w:ascii="Traditional Arabic" w:hAnsi="Traditional Arabic" w:cs="Traditional Arabic"/>
          <w:b/>
          <w:bCs/>
          <w:color w:val="00B0F0"/>
          <w:sz w:val="32"/>
          <w:szCs w:val="32"/>
          <w:u w:val="single"/>
          <w:rtl/>
        </w:rPr>
      </w:pPr>
    </w:p>
    <w:p w14:paraId="1F54D894" w14:textId="5AE7AC59" w:rsidR="008A3C31" w:rsidRPr="0080063F" w:rsidRDefault="007F4183" w:rsidP="0080063F">
      <w:pPr>
        <w:bidi/>
        <w:spacing w:after="200" w:line="360" w:lineRule="auto"/>
        <w:jc w:val="both"/>
        <w:rPr>
          <w:rFonts w:ascii="Traditional Arabic" w:hAnsi="Traditional Arabic" w:cs="Traditional Arabic"/>
          <w:color w:val="00B0F0"/>
          <w:sz w:val="32"/>
          <w:szCs w:val="32"/>
        </w:rPr>
      </w:pPr>
      <w:r w:rsidRPr="00553DC2">
        <w:rPr>
          <w:rFonts w:ascii="Traditional Arabic" w:hAnsi="Traditional Arabic" w:cs="Traditional Arabic"/>
          <w:b/>
          <w:bCs/>
          <w:color w:val="00B0F0"/>
          <w:sz w:val="32"/>
          <w:szCs w:val="32"/>
          <w:u w:val="single"/>
          <w:rtl/>
        </w:rPr>
        <w:t>خطوات تنفيذ خطة الدراسة:</w:t>
      </w:r>
    </w:p>
    <w:p w14:paraId="0CA46A03"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تحديد مشكلة الدراسة وأهدافها</w:t>
      </w:r>
    </w:p>
    <w:p w14:paraId="1A83B96D"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مراجعة الأدبيات السابقة ذات الصلة لتحديد الفجوات البحثية وصياغة مشكلة الدراسة وأهدافها بدقة</w:t>
      </w:r>
      <w:r w:rsidRPr="00553DC2">
        <w:rPr>
          <w:rFonts w:ascii="Traditional Arabic" w:eastAsia="Times New Roman" w:hAnsi="Traditional Arabic" w:cs="Traditional Arabic"/>
          <w:sz w:val="32"/>
          <w:szCs w:val="32"/>
        </w:rPr>
        <w:t>.</w:t>
      </w:r>
    </w:p>
    <w:p w14:paraId="4A6D5740"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صياغة الفرضيات وأسئلة البحث</w:t>
      </w:r>
    </w:p>
    <w:p w14:paraId="5FB9051E"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بناء الفرضيات البحثية الرئيسية والفرعية بناءً على مشكلة الدراسة وأهدافها</w:t>
      </w:r>
      <w:r w:rsidRPr="00553DC2">
        <w:rPr>
          <w:rFonts w:ascii="Traditional Arabic" w:eastAsia="Times New Roman" w:hAnsi="Traditional Arabic" w:cs="Traditional Arabic"/>
          <w:sz w:val="32"/>
          <w:szCs w:val="32"/>
        </w:rPr>
        <w:t>.</w:t>
      </w:r>
    </w:p>
    <w:p w14:paraId="58064C0E"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تصميم الدراسة</w:t>
      </w:r>
    </w:p>
    <w:p w14:paraId="04A08E1B" w14:textId="04CBA9A1"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اختيار المنهجية المناسبة </w:t>
      </w:r>
    </w:p>
    <w:p w14:paraId="1E784D32" w14:textId="14372A0E"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تحديد متغيرات الدراسة </w:t>
      </w:r>
    </w:p>
    <w:p w14:paraId="0836312A" w14:textId="23552724"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تصميم الأدوات المناسبة لجمع البيانات </w:t>
      </w:r>
    </w:p>
    <w:p w14:paraId="2208BC00"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تحديد مجتمع الدراسة وعينتها</w:t>
      </w:r>
    </w:p>
    <w:p w14:paraId="44211821" w14:textId="5704F813"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تعريف المجتمع المستهدف (معلمي المرحلة الابتدائية في مدينة الرياض</w:t>
      </w:r>
      <w:r w:rsidR="0080063F">
        <w:rPr>
          <w:rFonts w:ascii="Traditional Arabic" w:eastAsia="Times New Roman" w:hAnsi="Traditional Arabic" w:cs="Traditional Arabic" w:hint="cs"/>
          <w:sz w:val="32"/>
          <w:szCs w:val="32"/>
          <w:rtl/>
        </w:rPr>
        <w:t>)</w:t>
      </w:r>
    </w:p>
    <w:p w14:paraId="44A77272" w14:textId="49B5134A"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تحديد حجم العينة وطريقة اختيارها (عينة عشوائية بسيطة أو طبقية حسب الحاجة</w:t>
      </w:r>
      <w:r w:rsidR="0080063F">
        <w:rPr>
          <w:rFonts w:ascii="Traditional Arabic" w:eastAsia="Times New Roman" w:hAnsi="Traditional Arabic" w:cs="Traditional Arabic" w:hint="cs"/>
          <w:sz w:val="32"/>
          <w:szCs w:val="32"/>
          <w:rtl/>
        </w:rPr>
        <w:t>)</w:t>
      </w:r>
    </w:p>
    <w:p w14:paraId="66DE4BB0"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lastRenderedPageBreak/>
        <w:t>تصميم أداة جمع البيانات</w:t>
      </w:r>
    </w:p>
    <w:p w14:paraId="790A9BB1"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إعداد الاستبانة أو أدوات أخرى بناءً على متغيرات الدراسة</w:t>
      </w:r>
      <w:r w:rsidRPr="00553DC2">
        <w:rPr>
          <w:rFonts w:ascii="Traditional Arabic" w:eastAsia="Times New Roman" w:hAnsi="Traditional Arabic" w:cs="Traditional Arabic"/>
          <w:sz w:val="32"/>
          <w:szCs w:val="32"/>
        </w:rPr>
        <w:t>.</w:t>
      </w:r>
    </w:p>
    <w:p w14:paraId="2703BFB3" w14:textId="3E5F86D7"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التحقق من صلاحية الأداة ومصداقيتها (اختبار صدق وثبات الأداة</w:t>
      </w:r>
      <w:r w:rsidR="0080063F">
        <w:rPr>
          <w:rFonts w:ascii="Traditional Arabic" w:eastAsia="Times New Roman" w:hAnsi="Traditional Arabic" w:cs="Traditional Arabic" w:hint="cs"/>
          <w:sz w:val="32"/>
          <w:szCs w:val="32"/>
          <w:rtl/>
        </w:rPr>
        <w:t>)</w:t>
      </w:r>
    </w:p>
    <w:p w14:paraId="55DE0D2B"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الحصول على الموافقات اللازمة</w:t>
      </w:r>
    </w:p>
    <w:p w14:paraId="42AC0DFA"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التنسيق مع الجهات التعليمية المختصة (وزارة التعليم، المدارس، الإدارات التعليمية) لأخذ الموافقات وجمع البيانات</w:t>
      </w:r>
      <w:r w:rsidRPr="00553DC2">
        <w:rPr>
          <w:rFonts w:ascii="Traditional Arabic" w:eastAsia="Times New Roman" w:hAnsi="Traditional Arabic" w:cs="Traditional Arabic"/>
          <w:sz w:val="32"/>
          <w:szCs w:val="32"/>
        </w:rPr>
        <w:t>.</w:t>
      </w:r>
    </w:p>
    <w:p w14:paraId="5DA1041D"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جمع البيانات</w:t>
      </w:r>
    </w:p>
    <w:p w14:paraId="0527B3A4"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توزيع أدوات الدراسة على العينة المستهدفة</w:t>
      </w:r>
      <w:r w:rsidRPr="00553DC2">
        <w:rPr>
          <w:rFonts w:ascii="Traditional Arabic" w:eastAsia="Times New Roman" w:hAnsi="Traditional Arabic" w:cs="Traditional Arabic"/>
          <w:sz w:val="32"/>
          <w:szCs w:val="32"/>
        </w:rPr>
        <w:t>.</w:t>
      </w:r>
    </w:p>
    <w:p w14:paraId="5F234BA8"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متابعة جمع الاستبانات والتأكد من اكتمالها وصحتها</w:t>
      </w:r>
      <w:r w:rsidRPr="00553DC2">
        <w:rPr>
          <w:rFonts w:ascii="Traditional Arabic" w:eastAsia="Times New Roman" w:hAnsi="Traditional Arabic" w:cs="Traditional Arabic"/>
          <w:sz w:val="32"/>
          <w:szCs w:val="32"/>
        </w:rPr>
        <w:t>.</w:t>
      </w:r>
    </w:p>
    <w:p w14:paraId="681A44E5"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معالجة البيانات وإدخالها</w:t>
      </w:r>
    </w:p>
    <w:p w14:paraId="52D1EF5D" w14:textId="71C4C7E2"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إدخال البيانات في البرامج الإحصائية </w:t>
      </w:r>
    </w:p>
    <w:p w14:paraId="5AD8AB62" w14:textId="03BAC44C"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تنظيف البيانات وفحصها (معالجة القيم المفقودة، والتحقق من الاتساق</w:t>
      </w:r>
      <w:r w:rsidR="0080063F">
        <w:rPr>
          <w:rFonts w:ascii="Traditional Arabic" w:eastAsia="Times New Roman" w:hAnsi="Traditional Arabic" w:cs="Traditional Arabic" w:hint="cs"/>
          <w:sz w:val="32"/>
          <w:szCs w:val="32"/>
          <w:rtl/>
        </w:rPr>
        <w:t>)</w:t>
      </w:r>
    </w:p>
    <w:p w14:paraId="4533BE52"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التحليل الإحصائي</w:t>
      </w:r>
    </w:p>
    <w:p w14:paraId="6D1922F5" w14:textId="11088E63"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تطبيق المعالجات الإحصائية المحددة (الوصفية، الارتباطية، الانحدار، اختبارات الفروق</w:t>
      </w:r>
      <w:r w:rsidR="0080063F">
        <w:rPr>
          <w:rFonts w:ascii="Traditional Arabic" w:eastAsia="Times New Roman" w:hAnsi="Traditional Arabic" w:cs="Traditional Arabic" w:hint="cs"/>
          <w:sz w:val="32"/>
          <w:szCs w:val="32"/>
          <w:rtl/>
        </w:rPr>
        <w:t>)</w:t>
      </w:r>
    </w:p>
    <w:p w14:paraId="785F02AB"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تفسير النتائج وربطها بأهداف الدراسة</w:t>
      </w:r>
      <w:r w:rsidRPr="00553DC2">
        <w:rPr>
          <w:rFonts w:ascii="Traditional Arabic" w:eastAsia="Times New Roman" w:hAnsi="Traditional Arabic" w:cs="Traditional Arabic"/>
          <w:sz w:val="32"/>
          <w:szCs w:val="32"/>
        </w:rPr>
        <w:t>.</w:t>
      </w:r>
    </w:p>
    <w:p w14:paraId="6FF64916"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كتابة تقرير الدراسة</w:t>
      </w:r>
    </w:p>
    <w:p w14:paraId="565ED1A5"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إعداد مسودة كاملة للدراسة تشمل المقدمة، الأدبيات، المنهجية، النتائج، المناقشة، التوصيات، والخاتمة</w:t>
      </w:r>
      <w:r w:rsidRPr="00553DC2">
        <w:rPr>
          <w:rFonts w:ascii="Traditional Arabic" w:eastAsia="Times New Roman" w:hAnsi="Traditional Arabic" w:cs="Traditional Arabic"/>
          <w:sz w:val="32"/>
          <w:szCs w:val="32"/>
        </w:rPr>
        <w:t>.</w:t>
      </w:r>
    </w:p>
    <w:p w14:paraId="0E9D7C23"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مراجعة الدراسة وتعديلها</w:t>
      </w:r>
    </w:p>
    <w:p w14:paraId="4AB01259"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lastRenderedPageBreak/>
        <w:t>مراجعة التقرير من قبل المشرفين والزملاء</w:t>
      </w:r>
      <w:r w:rsidRPr="00553DC2">
        <w:rPr>
          <w:rFonts w:ascii="Traditional Arabic" w:eastAsia="Times New Roman" w:hAnsi="Traditional Arabic" w:cs="Traditional Arabic"/>
          <w:sz w:val="32"/>
          <w:szCs w:val="32"/>
        </w:rPr>
        <w:t>.</w:t>
      </w:r>
    </w:p>
    <w:p w14:paraId="5FBCACAF"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إجراء التعديلات المطلوبة</w:t>
      </w:r>
      <w:r w:rsidRPr="00553DC2">
        <w:rPr>
          <w:rFonts w:ascii="Traditional Arabic" w:eastAsia="Times New Roman" w:hAnsi="Traditional Arabic" w:cs="Traditional Arabic"/>
          <w:sz w:val="32"/>
          <w:szCs w:val="32"/>
        </w:rPr>
        <w:t>.</w:t>
      </w:r>
    </w:p>
    <w:p w14:paraId="643992EF"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عرض النتائج والتوصيات</w:t>
      </w:r>
    </w:p>
    <w:p w14:paraId="0FC6C11B"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تقديم نتائج الدراسة إلى الجهات المختصة والمعنيين</w:t>
      </w:r>
      <w:r w:rsidRPr="00553DC2">
        <w:rPr>
          <w:rFonts w:ascii="Traditional Arabic" w:eastAsia="Times New Roman" w:hAnsi="Traditional Arabic" w:cs="Traditional Arabic"/>
          <w:sz w:val="32"/>
          <w:szCs w:val="32"/>
        </w:rPr>
        <w:t>.</w:t>
      </w:r>
    </w:p>
    <w:p w14:paraId="56EAD9F6"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اقتراح توصيات عملية بناءً على النتائج</w:t>
      </w:r>
      <w:r w:rsidRPr="00553DC2">
        <w:rPr>
          <w:rFonts w:ascii="Traditional Arabic" w:eastAsia="Times New Roman" w:hAnsi="Traditional Arabic" w:cs="Traditional Arabic"/>
          <w:sz w:val="32"/>
          <w:szCs w:val="32"/>
        </w:rPr>
        <w:t>.</w:t>
      </w:r>
    </w:p>
    <w:p w14:paraId="3249864F" w14:textId="77777777" w:rsidR="00A150CE" w:rsidRDefault="00A150CE" w:rsidP="00553DC2">
      <w:pPr>
        <w:bidi/>
        <w:spacing w:after="200" w:line="360" w:lineRule="auto"/>
        <w:jc w:val="both"/>
        <w:rPr>
          <w:rFonts w:ascii="Traditional Arabic" w:hAnsi="Traditional Arabic" w:cs="Traditional Arabic"/>
          <w:color w:val="000000" w:themeColor="text1"/>
          <w:sz w:val="32"/>
          <w:szCs w:val="32"/>
        </w:rPr>
      </w:pPr>
    </w:p>
    <w:p w14:paraId="501122F9" w14:textId="77777777" w:rsidR="000352CA" w:rsidRDefault="000352CA" w:rsidP="000352CA">
      <w:pPr>
        <w:bidi/>
        <w:spacing w:after="200" w:line="360" w:lineRule="auto"/>
        <w:jc w:val="both"/>
        <w:rPr>
          <w:rFonts w:ascii="Traditional Arabic" w:hAnsi="Traditional Arabic" w:cs="Traditional Arabic"/>
          <w:color w:val="000000" w:themeColor="text1"/>
          <w:sz w:val="32"/>
          <w:szCs w:val="32"/>
        </w:rPr>
      </w:pPr>
    </w:p>
    <w:p w14:paraId="3C778E7D" w14:textId="77777777" w:rsidR="000352CA" w:rsidRDefault="000352CA" w:rsidP="000352CA">
      <w:pPr>
        <w:bidi/>
        <w:spacing w:after="200" w:line="360" w:lineRule="auto"/>
        <w:jc w:val="both"/>
        <w:rPr>
          <w:rFonts w:ascii="Traditional Arabic" w:hAnsi="Traditional Arabic" w:cs="Traditional Arabic"/>
          <w:color w:val="000000" w:themeColor="text1"/>
          <w:sz w:val="32"/>
          <w:szCs w:val="32"/>
        </w:rPr>
      </w:pPr>
    </w:p>
    <w:p w14:paraId="51A217B1" w14:textId="77777777" w:rsidR="000352CA" w:rsidRPr="00553DC2" w:rsidRDefault="000352CA" w:rsidP="000352CA">
      <w:pPr>
        <w:bidi/>
        <w:spacing w:after="200" w:line="360" w:lineRule="auto"/>
        <w:jc w:val="both"/>
        <w:rPr>
          <w:rFonts w:ascii="Traditional Arabic" w:hAnsi="Traditional Arabic" w:cs="Traditional Arabic"/>
          <w:color w:val="000000" w:themeColor="text1"/>
          <w:sz w:val="32"/>
          <w:szCs w:val="32"/>
          <w:rtl/>
        </w:rPr>
      </w:pPr>
    </w:p>
    <w:p w14:paraId="5C9FFBA1" w14:textId="35404009" w:rsidR="0042549A" w:rsidRPr="00553DC2" w:rsidRDefault="007F4183" w:rsidP="00553DC2">
      <w:pPr>
        <w:bidi/>
        <w:spacing w:after="200" w:line="360" w:lineRule="auto"/>
        <w:jc w:val="both"/>
        <w:rPr>
          <w:rFonts w:ascii="Traditional Arabic" w:hAnsi="Traditional Arabic" w:cs="Traditional Arabic"/>
          <w:sz w:val="32"/>
          <w:szCs w:val="32"/>
          <w:shd w:val="clear" w:color="auto" w:fill="FFFFFF"/>
          <w:rtl/>
        </w:rPr>
      </w:pPr>
      <w:r w:rsidRPr="00553DC2">
        <w:rPr>
          <w:rFonts w:ascii="Traditional Arabic" w:hAnsi="Traditional Arabic" w:cs="Traditional Arabic"/>
          <w:b/>
          <w:bCs/>
          <w:color w:val="00B0F0"/>
          <w:sz w:val="32"/>
          <w:szCs w:val="32"/>
          <w:u w:val="single"/>
          <w:rtl/>
        </w:rPr>
        <w:t>المراجع:</w:t>
      </w:r>
    </w:p>
    <w:p w14:paraId="501EA236" w14:textId="0CBFCAF8" w:rsidR="003C0E8C" w:rsidRPr="00553DC2" w:rsidRDefault="003C0E8C" w:rsidP="00553DC2">
      <w:pPr>
        <w:bidi/>
        <w:spacing w:after="200" w:line="360" w:lineRule="auto"/>
        <w:jc w:val="both"/>
        <w:rPr>
          <w:rFonts w:ascii="Traditional Arabic" w:hAnsi="Traditional Arabic" w:cs="Traditional Arabic"/>
          <w:b/>
          <w:bCs/>
          <w:sz w:val="32"/>
          <w:szCs w:val="32"/>
          <w:shd w:val="clear" w:color="auto" w:fill="FFFFFF"/>
          <w:rtl/>
        </w:rPr>
      </w:pPr>
      <w:r w:rsidRPr="00553DC2">
        <w:rPr>
          <w:rFonts w:ascii="Traditional Arabic" w:hAnsi="Traditional Arabic" w:cs="Traditional Arabic"/>
          <w:b/>
          <w:bCs/>
          <w:sz w:val="32"/>
          <w:szCs w:val="32"/>
          <w:shd w:val="clear" w:color="auto" w:fill="FFFFFF"/>
          <w:rtl/>
        </w:rPr>
        <w:t>اولا: المراجع العربية</w:t>
      </w:r>
    </w:p>
    <w:p w14:paraId="1602B046"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 xml:space="preserve">أبو كشك، ر. ف. م، </w:t>
      </w:r>
      <w:r w:rsidRPr="00CF5110">
        <w:rPr>
          <w:rFonts w:ascii="Traditional Arabic" w:hAnsi="Traditional Arabic" w:cs="Traditional Arabic"/>
          <w:sz w:val="28"/>
          <w:szCs w:val="28"/>
          <w:shd w:val="clear" w:color="auto" w:fill="FFFFFF"/>
        </w:rPr>
        <w:t xml:space="preserve">&amp; </w:t>
      </w:r>
      <w:r w:rsidRPr="00CF5110">
        <w:rPr>
          <w:rFonts w:ascii="Traditional Arabic" w:hAnsi="Traditional Arabic" w:cs="Traditional Arabic"/>
          <w:sz w:val="28"/>
          <w:szCs w:val="28"/>
          <w:shd w:val="clear" w:color="auto" w:fill="FFFFFF"/>
          <w:rtl/>
        </w:rPr>
        <w:t>مهدي، ح. ر. (2016). تطوير التنمية المهنية لمعلمي المرحلة المتوسطة بدولة الكويت في ضوء الاتجاهات الحديثة</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مجلة كلية التربية، جامعة الأزهر،</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i/>
          <w:iCs/>
          <w:sz w:val="28"/>
          <w:szCs w:val="28"/>
          <w:shd w:val="clear" w:color="auto" w:fill="FFFFFF"/>
        </w:rPr>
        <w:t>(170</w:t>
      </w:r>
      <w:r w:rsidRPr="00CF5110">
        <w:rPr>
          <w:rFonts w:ascii="Traditional Arabic" w:hAnsi="Traditional Arabic" w:cs="Traditional Arabic"/>
          <w:i/>
          <w:iCs/>
          <w:sz w:val="28"/>
          <w:szCs w:val="28"/>
          <w:shd w:val="clear" w:color="auto" w:fill="FFFFFF"/>
          <w:rtl/>
        </w:rPr>
        <w:t>، الجزء الثالث</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757–795.</w:t>
      </w:r>
    </w:p>
    <w:p w14:paraId="70344FE7"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أبو عاشور، خليفة، و الجراح، ولاء. (2021). دور فاعلية البرامج التدريبية للمعلمين الجدد وعلاقتها في تحسين أدائهم من وجهة نظر المشرفين والمديرين والمعلمين في مدارس محافظة إربد</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المجلة الدولية للدراسات التربوية والنفسية، 9</w:t>
      </w:r>
      <w:r w:rsidRPr="00CF5110">
        <w:rPr>
          <w:rFonts w:ascii="Traditional Arabic" w:hAnsi="Traditional Arabic" w:cs="Traditional Arabic"/>
          <w:sz w:val="28"/>
          <w:szCs w:val="28"/>
          <w:shd w:val="clear" w:color="auto" w:fill="FFFFFF"/>
        </w:rPr>
        <w:t>(2)</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 xml:space="preserve">424–445. </w:t>
      </w:r>
      <w:hyperlink r:id="rId11" w:history="1">
        <w:r w:rsidRPr="00CF5110">
          <w:rPr>
            <w:rStyle w:val="Hyperlink"/>
            <w:rFonts w:ascii="Traditional Arabic" w:hAnsi="Traditional Arabic" w:cs="Traditional Arabic"/>
            <w:color w:val="auto"/>
            <w:sz w:val="28"/>
            <w:szCs w:val="28"/>
            <w:shd w:val="clear" w:color="auto" w:fill="FFFFFF"/>
          </w:rPr>
          <w:t>https://doi.org/10.31559/EPS2021.9.2.6</w:t>
        </w:r>
      </w:hyperlink>
    </w:p>
    <w:p w14:paraId="714D8B05"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الحيكان، عبدالرحمن. (2024). بيان التجديد التربوي للتنمية المهنية للمعلمين في ضوء كفايات الرخصة المهنية</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المنتدى البحثي السادس للشباب 2024، مركز جامعة قطر للعلماء الشباب</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sz w:val="28"/>
          <w:szCs w:val="28"/>
          <w:shd w:val="clear" w:color="auto" w:fill="FFFFFF"/>
          <w:rtl/>
        </w:rPr>
        <w:t>جامعة قطر</w:t>
      </w:r>
      <w:r w:rsidRPr="00CF5110">
        <w:rPr>
          <w:rFonts w:ascii="Traditional Arabic" w:hAnsi="Traditional Arabic" w:cs="Traditional Arabic"/>
          <w:sz w:val="28"/>
          <w:szCs w:val="28"/>
          <w:shd w:val="clear" w:color="auto" w:fill="FFFFFF"/>
        </w:rPr>
        <w:t>.</w:t>
      </w:r>
    </w:p>
    <w:p w14:paraId="58B77E78"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القطاوي، محمد نواف. (2022). الكفايات اللازمة لمعلمي المنصات الإلكترونية (من وجهة نظر الطلبة والمعلمين). (رسالة ماجستير غير منشورة). جامعة الشرق الأوسط، عمان، الأردن</w:t>
      </w:r>
      <w:r w:rsidRPr="00CF5110">
        <w:rPr>
          <w:rFonts w:ascii="Traditional Arabic" w:hAnsi="Traditional Arabic" w:cs="Traditional Arabic"/>
          <w:sz w:val="28"/>
          <w:szCs w:val="28"/>
          <w:shd w:val="clear" w:color="auto" w:fill="FFFFFF"/>
        </w:rPr>
        <w:t>.</w:t>
      </w:r>
    </w:p>
    <w:p w14:paraId="79353C19"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lastRenderedPageBreak/>
        <w:t>القرني، محمد. (2018). احتياجات التنمية المهنية الذاتية لمعلمي المرحلة الابتدائية. (رسالة ماجستير). كلية التربية، جامعة الملك سعود، الرياض، السعودية</w:t>
      </w:r>
      <w:r w:rsidRPr="00CF5110">
        <w:rPr>
          <w:rFonts w:ascii="Traditional Arabic" w:hAnsi="Traditional Arabic" w:cs="Traditional Arabic"/>
          <w:sz w:val="28"/>
          <w:szCs w:val="28"/>
          <w:shd w:val="clear" w:color="auto" w:fill="FFFFFF"/>
        </w:rPr>
        <w:t>.</w:t>
      </w:r>
    </w:p>
    <w:p w14:paraId="4DC7B477"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دليل السعودية. (2024، مايو</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إحصائية جديدة عن عدد المعلمين والمعلمات في السعودية</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sz w:val="28"/>
          <w:szCs w:val="28"/>
          <w:shd w:val="clear" w:color="auto" w:fill="FFFFFF"/>
          <w:rtl/>
        </w:rPr>
        <w:t xml:space="preserve">استُرجِع في 22 يونيو 2025، من </w:t>
      </w:r>
      <w:hyperlink r:id="rId12" w:history="1">
        <w:r w:rsidRPr="00CF5110">
          <w:rPr>
            <w:rStyle w:val="Hyperlink"/>
            <w:rFonts w:ascii="Traditional Arabic" w:hAnsi="Traditional Arabic" w:cs="Traditional Arabic"/>
            <w:color w:val="auto"/>
            <w:sz w:val="28"/>
            <w:szCs w:val="28"/>
            <w:shd w:val="clear" w:color="auto" w:fill="FFFFFF"/>
          </w:rPr>
          <w:t>https://www.dlelsaudia.com/news439815.html</w:t>
        </w:r>
      </w:hyperlink>
    </w:p>
    <w:p w14:paraId="6328FAB9"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سلام، غادة، و الزهيري، عماد. (2022). درجة توافر الكفايات التعليمية لدى معلمي الرياضيات في ليبيا وعلاقتها بالمؤهل التربوي</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مجلة الزرقاء للبحوث والدراسات الإنسانية، 16</w:t>
      </w:r>
      <w:r w:rsidRPr="00CF5110">
        <w:rPr>
          <w:rFonts w:ascii="Traditional Arabic" w:hAnsi="Traditional Arabic" w:cs="Traditional Arabic"/>
          <w:sz w:val="28"/>
          <w:szCs w:val="28"/>
          <w:shd w:val="clear" w:color="auto" w:fill="FFFFFF"/>
        </w:rPr>
        <w:t>(2)</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6102–6135.</w:t>
      </w:r>
    </w:p>
    <w:p w14:paraId="1706FE7A"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الشهراني، عبير. (2024). الكفايات التدريسية لدى معلمات العلوم أثناء جائحة كورونا في المملكة العربية السعودية - إدارة التعليم بمنطقة عسير - خميس مشيط، المملكة العربية السعودية</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المجلة التربوية، 150</w:t>
      </w:r>
      <w:r w:rsidRPr="00CF5110">
        <w:rPr>
          <w:rFonts w:ascii="Traditional Arabic" w:hAnsi="Traditional Arabic" w:cs="Traditional Arabic"/>
          <w:sz w:val="28"/>
          <w:szCs w:val="28"/>
          <w:shd w:val="clear" w:color="auto" w:fill="FFFFFF"/>
        </w:rPr>
        <w:t>(11).</w:t>
      </w:r>
    </w:p>
    <w:p w14:paraId="22802302"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عموش، وفاء. (2020). التنمية المهنية وعلاقتها بالتكيف الوظيفي لمعلمي المدارس الحكومية في عمان من وجهة نظر مديري المدارس. (رسالة ماجستير). كلية علوم التربية، جامعة الشرق الأوسط، عمان، الأردن</w:t>
      </w:r>
      <w:r w:rsidRPr="00CF5110">
        <w:rPr>
          <w:rFonts w:ascii="Traditional Arabic" w:hAnsi="Traditional Arabic" w:cs="Traditional Arabic"/>
          <w:sz w:val="28"/>
          <w:szCs w:val="28"/>
          <w:shd w:val="clear" w:color="auto" w:fill="FFFFFF"/>
        </w:rPr>
        <w:t>.</w:t>
      </w:r>
    </w:p>
    <w:p w14:paraId="2CC1B8AD" w14:textId="77777777" w:rsidR="00CF5110" w:rsidRDefault="006849A3" w:rsidP="00CF5110">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عرار، وردة. (2023). برامج تدريب المعلمين في المدارس الحكومية وعلاقتها برفع كفاءتهم التدريسية من وجهة نظر المشرفين والمعلمين في المحافظات الشمالية. (رسالة ماجستير غير منشورة في الإدارة التربوية). جامعة القدس المفتوحة</w:t>
      </w:r>
      <w:r w:rsidRPr="00CF5110">
        <w:rPr>
          <w:rFonts w:ascii="Traditional Arabic" w:hAnsi="Traditional Arabic" w:cs="Traditional Arabic"/>
          <w:sz w:val="28"/>
          <w:szCs w:val="28"/>
          <w:shd w:val="clear" w:color="auto" w:fill="FFFFFF"/>
        </w:rPr>
        <w:t>.</w:t>
      </w:r>
    </w:p>
    <w:p w14:paraId="226FF33A" w14:textId="77777777" w:rsidR="000352CA" w:rsidRDefault="006849A3" w:rsidP="000352CA">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الفجام، ح. م.، المنصوري، م. ب</w:t>
      </w:r>
      <w:r w:rsidRPr="00CF5110">
        <w:rPr>
          <w:rFonts w:ascii="Traditional Arabic" w:hAnsi="Traditional Arabic" w:cs="Traditional Arabic"/>
          <w:sz w:val="28"/>
          <w:szCs w:val="28"/>
          <w:shd w:val="clear" w:color="auto" w:fill="FFFFFF"/>
        </w:rPr>
        <w:t>.</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 xml:space="preserve">&amp; </w:t>
      </w:r>
      <w:r w:rsidRPr="00CF5110">
        <w:rPr>
          <w:rFonts w:ascii="Traditional Arabic" w:hAnsi="Traditional Arabic" w:cs="Traditional Arabic"/>
          <w:sz w:val="28"/>
          <w:szCs w:val="28"/>
          <w:shd w:val="clear" w:color="auto" w:fill="FFFFFF"/>
          <w:rtl/>
        </w:rPr>
        <w:t>الدويلة، ع. ع. (2017). واقع النمو المهني لمعلمي العلوم والرياضيات بمدارس المرحلة الابتدائية بدولة الكويت</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مجلة كلية التربية، جامعة الأزهر، (716، الجزء الأول</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385–615.</w:t>
      </w:r>
    </w:p>
    <w:p w14:paraId="30DDE57D" w14:textId="6441EC3F" w:rsidR="000352CA" w:rsidRPr="000352CA" w:rsidRDefault="000352CA" w:rsidP="000352CA">
      <w:pPr>
        <w:pStyle w:val="a3"/>
        <w:numPr>
          <w:ilvl w:val="0"/>
          <w:numId w:val="3"/>
        </w:numPr>
        <w:bidi/>
        <w:spacing w:after="200" w:line="240" w:lineRule="auto"/>
        <w:jc w:val="both"/>
        <w:rPr>
          <w:rFonts w:ascii="Traditional Arabic" w:hAnsi="Traditional Arabic" w:cs="Traditional Arabic"/>
          <w:sz w:val="28"/>
          <w:szCs w:val="28"/>
          <w:shd w:val="clear" w:color="auto" w:fill="FFFFFF"/>
        </w:rPr>
      </w:pPr>
      <w:r w:rsidRPr="000352CA">
        <w:rPr>
          <w:rFonts w:ascii="Traditional Arabic" w:hAnsi="Traditional Arabic" w:cs="Traditional Arabic"/>
          <w:sz w:val="28"/>
          <w:szCs w:val="28"/>
          <w:shd w:val="clear" w:color="auto" w:fill="FFFFFF"/>
          <w:rtl/>
        </w:rPr>
        <w:t>وزارة التعليم – المملكة العربية السعودية. (2025</w:t>
      </w:r>
      <w:r>
        <w:rPr>
          <w:rFonts w:ascii="Traditional Arabic" w:hAnsi="Traditional Arabic" w:cs="Traditional Arabic"/>
          <w:sz w:val="28"/>
          <w:szCs w:val="28"/>
          <w:shd w:val="clear" w:color="auto" w:fill="FFFFFF"/>
        </w:rPr>
        <w:t>(</w:t>
      </w:r>
      <w:r w:rsidRPr="000352CA">
        <w:rPr>
          <w:rFonts w:ascii="Traditional Arabic" w:hAnsi="Traditional Arabic" w:cs="Traditional Arabic"/>
          <w:sz w:val="28"/>
          <w:szCs w:val="28"/>
          <w:shd w:val="clear" w:color="auto" w:fill="FFFFFF"/>
          <w:rtl/>
        </w:rPr>
        <w:t>استُرجِع في 22 يونيو 2025، من</w:t>
      </w:r>
      <w:r w:rsidRPr="000352CA">
        <w:rPr>
          <w:rFonts w:ascii="Traditional Arabic" w:hAnsi="Traditional Arabic" w:cs="Traditional Arabic"/>
          <w:sz w:val="28"/>
          <w:szCs w:val="28"/>
          <w:shd w:val="clear" w:color="auto" w:fill="FFFFFF"/>
        </w:rPr>
        <w:t xml:space="preserve"> https://departments.moe.gov.sa/Statistics/Educationstatistics/Pages/gestats.aspx</w:t>
      </w:r>
    </w:p>
    <w:p w14:paraId="6ADCE31A" w14:textId="77777777" w:rsidR="0029601B" w:rsidRPr="000352CA" w:rsidRDefault="0029601B" w:rsidP="0029601B">
      <w:pPr>
        <w:bidi/>
        <w:spacing w:after="200" w:line="360" w:lineRule="auto"/>
        <w:jc w:val="both"/>
        <w:rPr>
          <w:rFonts w:ascii="Traditional Arabic" w:hAnsi="Traditional Arabic" w:cs="Traditional Arabic"/>
          <w:color w:val="002060"/>
          <w:sz w:val="32"/>
          <w:szCs w:val="32"/>
          <w:shd w:val="clear" w:color="auto" w:fill="FFFFFF"/>
          <w:rtl/>
        </w:rPr>
      </w:pPr>
    </w:p>
    <w:p w14:paraId="54657F4D" w14:textId="08B1C4F6" w:rsidR="003235C8" w:rsidRPr="006849A3" w:rsidRDefault="003C0E8C" w:rsidP="00553DC2">
      <w:pPr>
        <w:bidi/>
        <w:spacing w:after="200" w:line="360" w:lineRule="auto"/>
        <w:jc w:val="both"/>
        <w:rPr>
          <w:rFonts w:ascii="Traditional Arabic" w:hAnsi="Traditional Arabic" w:cs="Traditional Arabic"/>
          <w:b/>
          <w:bCs/>
          <w:sz w:val="32"/>
          <w:szCs w:val="32"/>
          <w:rtl/>
        </w:rPr>
      </w:pPr>
      <w:r w:rsidRPr="006849A3">
        <w:rPr>
          <w:rFonts w:ascii="Traditional Arabic" w:hAnsi="Traditional Arabic" w:cs="Traditional Arabic"/>
          <w:b/>
          <w:bCs/>
          <w:sz w:val="32"/>
          <w:szCs w:val="32"/>
          <w:rtl/>
        </w:rPr>
        <w:t xml:space="preserve">ثانيا: المراجع </w:t>
      </w:r>
      <w:r w:rsidR="006849A3" w:rsidRPr="006849A3">
        <w:rPr>
          <w:rFonts w:ascii="Traditional Arabic" w:hAnsi="Traditional Arabic" w:cs="Traditional Arabic" w:hint="cs"/>
          <w:b/>
          <w:bCs/>
          <w:sz w:val="32"/>
          <w:szCs w:val="32"/>
          <w:rtl/>
        </w:rPr>
        <w:t>الأجنبية</w:t>
      </w:r>
      <w:r w:rsidRPr="006849A3">
        <w:rPr>
          <w:rFonts w:ascii="Traditional Arabic" w:hAnsi="Traditional Arabic" w:cs="Traditional Arabic"/>
          <w:b/>
          <w:bCs/>
          <w:sz w:val="32"/>
          <w:szCs w:val="32"/>
          <w:rtl/>
        </w:rPr>
        <w:t xml:space="preserve">: </w:t>
      </w:r>
    </w:p>
    <w:p w14:paraId="3E87684D" w14:textId="77777777" w:rsidR="007218B1" w:rsidRPr="007218B1" w:rsidRDefault="007218B1" w:rsidP="007218B1">
      <w:pPr>
        <w:pStyle w:val="a3"/>
        <w:numPr>
          <w:ilvl w:val="0"/>
          <w:numId w:val="9"/>
        </w:numPr>
        <w:spacing w:before="100" w:beforeAutospacing="1" w:after="100" w:afterAutospacing="1" w:line="240" w:lineRule="auto"/>
        <w:rPr>
          <w:rFonts w:asciiTheme="majorBidi" w:eastAsia="Times New Roman" w:hAnsiTheme="majorBidi" w:cstheme="majorBidi"/>
          <w:sz w:val="24"/>
          <w:szCs w:val="24"/>
        </w:rPr>
      </w:pPr>
      <w:r w:rsidRPr="007218B1">
        <w:rPr>
          <w:rFonts w:asciiTheme="majorBidi" w:eastAsia="Times New Roman" w:hAnsiTheme="majorBidi" w:cstheme="majorBidi"/>
          <w:sz w:val="24"/>
          <w:szCs w:val="24"/>
        </w:rPr>
        <w:t xml:space="preserve">Abbas, M., Tariq, S., &amp; Jamil, M. (2021). Continuous Professional Development (CPD) and quality education of primary school teachers: A quantitative study in Lahore, Punjab. </w:t>
      </w:r>
      <w:r w:rsidRPr="007218B1">
        <w:rPr>
          <w:rFonts w:asciiTheme="majorBidi" w:eastAsia="Times New Roman" w:hAnsiTheme="majorBidi" w:cstheme="majorBidi"/>
          <w:i/>
          <w:iCs/>
          <w:sz w:val="24"/>
          <w:szCs w:val="24"/>
        </w:rPr>
        <w:t>Global Educational Studies Review, 6</w:t>
      </w:r>
      <w:r w:rsidRPr="007218B1">
        <w:rPr>
          <w:rFonts w:asciiTheme="majorBidi" w:eastAsia="Times New Roman" w:hAnsiTheme="majorBidi" w:cstheme="majorBidi"/>
          <w:sz w:val="24"/>
          <w:szCs w:val="24"/>
        </w:rPr>
        <w:t xml:space="preserve">(4), 206–212. </w:t>
      </w:r>
      <w:hyperlink r:id="rId13" w:history="1">
        <w:r w:rsidRPr="007218B1">
          <w:rPr>
            <w:rFonts w:asciiTheme="majorBidi" w:eastAsia="Times New Roman" w:hAnsiTheme="majorBidi" w:cstheme="majorBidi"/>
            <w:color w:val="0000FF"/>
            <w:sz w:val="24"/>
            <w:szCs w:val="24"/>
            <w:u w:val="single"/>
          </w:rPr>
          <w:t>https://doi.org/10.31703/gesr.2021(VI-IV).21</w:t>
        </w:r>
      </w:hyperlink>
    </w:p>
    <w:p w14:paraId="01BB2AF9" w14:textId="77777777" w:rsidR="007218B1" w:rsidRDefault="007218B1" w:rsidP="007218B1">
      <w:pPr>
        <w:pStyle w:val="a3"/>
        <w:spacing w:before="100" w:beforeAutospacing="1" w:after="100" w:afterAutospacing="1" w:line="240" w:lineRule="auto"/>
        <w:rPr>
          <w:rFonts w:asciiTheme="majorBidi" w:eastAsia="Times New Roman" w:hAnsiTheme="majorBidi" w:cstheme="majorBidi"/>
          <w:sz w:val="24"/>
          <w:szCs w:val="24"/>
          <w:lang w:bidi="ar-AE"/>
        </w:rPr>
      </w:pPr>
    </w:p>
    <w:p w14:paraId="16FB0DFD" w14:textId="77777777" w:rsidR="007218B1" w:rsidRPr="007218B1" w:rsidRDefault="007218B1" w:rsidP="007218B1">
      <w:pPr>
        <w:pStyle w:val="a3"/>
        <w:numPr>
          <w:ilvl w:val="0"/>
          <w:numId w:val="9"/>
        </w:numPr>
        <w:spacing w:before="100" w:beforeAutospacing="1" w:after="100" w:afterAutospacing="1" w:line="240" w:lineRule="auto"/>
        <w:rPr>
          <w:rFonts w:asciiTheme="majorBidi" w:eastAsia="Times New Roman" w:hAnsiTheme="majorBidi" w:cstheme="majorBidi"/>
          <w:sz w:val="24"/>
          <w:szCs w:val="24"/>
          <w:rtl/>
          <w:lang w:bidi="ar-AE"/>
        </w:rPr>
      </w:pPr>
      <w:r w:rsidRPr="007218B1">
        <w:rPr>
          <w:rFonts w:asciiTheme="majorBidi" w:eastAsia="Times New Roman" w:hAnsiTheme="majorBidi" w:cstheme="majorBidi"/>
          <w:sz w:val="24"/>
          <w:szCs w:val="24"/>
        </w:rPr>
        <w:t xml:space="preserve">Ahmed, H. N., Pasha, A. R., &amp; Malik, M. (2021). The role of teacher training programs in optimizing teacher motivation and professional development skills. </w:t>
      </w:r>
      <w:r w:rsidRPr="007218B1">
        <w:rPr>
          <w:rFonts w:asciiTheme="majorBidi" w:eastAsia="Times New Roman" w:hAnsiTheme="majorBidi" w:cstheme="majorBidi"/>
          <w:i/>
          <w:iCs/>
          <w:sz w:val="24"/>
          <w:szCs w:val="24"/>
        </w:rPr>
        <w:t>Bulletin of Education and Research, 43</w:t>
      </w:r>
      <w:r w:rsidRPr="007218B1">
        <w:rPr>
          <w:rFonts w:asciiTheme="majorBidi" w:eastAsia="Times New Roman" w:hAnsiTheme="majorBidi" w:cstheme="majorBidi"/>
          <w:sz w:val="24"/>
          <w:szCs w:val="24"/>
        </w:rPr>
        <w:t xml:space="preserve">(2), 17–37. </w:t>
      </w:r>
      <w:hyperlink r:id="rId14" w:history="1">
        <w:r w:rsidRPr="007218B1">
          <w:rPr>
            <w:rFonts w:asciiTheme="majorBidi" w:eastAsia="Times New Roman" w:hAnsiTheme="majorBidi" w:cstheme="majorBidi"/>
            <w:color w:val="0000FF"/>
            <w:sz w:val="24"/>
            <w:szCs w:val="24"/>
            <w:u w:val="single"/>
          </w:rPr>
          <w:t>https://eric.ed.gov/?id=EJ1338294</w:t>
        </w:r>
      </w:hyperlink>
    </w:p>
    <w:p w14:paraId="2D7A32E2" w14:textId="77777777" w:rsidR="007218B1" w:rsidRDefault="007218B1" w:rsidP="007218B1">
      <w:pPr>
        <w:pStyle w:val="a3"/>
        <w:spacing w:before="100" w:beforeAutospacing="1" w:after="100" w:afterAutospacing="1" w:line="240" w:lineRule="auto"/>
        <w:rPr>
          <w:rFonts w:ascii="Times New Roman" w:eastAsia="Times New Roman" w:hAnsi="Times New Roman" w:cs="Times New Roman"/>
          <w:sz w:val="24"/>
          <w:szCs w:val="24"/>
        </w:rPr>
      </w:pPr>
    </w:p>
    <w:p w14:paraId="2558082F" w14:textId="77777777" w:rsidR="00CF5110"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lastRenderedPageBreak/>
        <w:t xml:space="preserve">Alamri, B. M. (2022). The professional development of primary school teachers in Saudi Arabia. </w:t>
      </w:r>
      <w:r w:rsidRPr="00CF5110">
        <w:rPr>
          <w:rFonts w:ascii="Times New Roman" w:eastAsia="Times New Roman" w:hAnsi="Times New Roman" w:cs="Times New Roman"/>
          <w:i/>
          <w:iCs/>
          <w:sz w:val="24"/>
          <w:szCs w:val="24"/>
        </w:rPr>
        <w:t>Journal of Reading and Knowledge, 22</w:t>
      </w:r>
      <w:r w:rsidRPr="00CF5110">
        <w:rPr>
          <w:rFonts w:ascii="Times New Roman" w:eastAsia="Times New Roman" w:hAnsi="Times New Roman" w:cs="Times New Roman"/>
          <w:sz w:val="24"/>
          <w:szCs w:val="24"/>
        </w:rPr>
        <w:t xml:space="preserve">(249), 1–45. </w:t>
      </w:r>
      <w:hyperlink r:id="rId15" w:history="1">
        <w:r w:rsidRPr="00CF5110">
          <w:rPr>
            <w:rFonts w:ascii="Times New Roman" w:eastAsia="Times New Roman" w:hAnsi="Times New Roman" w:cs="Times New Roman"/>
            <w:color w:val="0000FF"/>
            <w:sz w:val="24"/>
            <w:szCs w:val="24"/>
            <w:u w:val="single"/>
          </w:rPr>
          <w:t>https://doi.org/10.21608/mrk.2022.256812</w:t>
        </w:r>
      </w:hyperlink>
    </w:p>
    <w:p w14:paraId="15F32FB7" w14:textId="77777777" w:rsidR="007218B1" w:rsidRDefault="007218B1" w:rsidP="007218B1">
      <w:pPr>
        <w:pStyle w:val="a3"/>
        <w:spacing w:before="100" w:beforeAutospacing="1" w:after="100" w:afterAutospacing="1" w:line="240" w:lineRule="auto"/>
        <w:rPr>
          <w:rFonts w:ascii="Times New Roman" w:eastAsia="Times New Roman" w:hAnsi="Times New Roman" w:cs="Times New Roman"/>
          <w:sz w:val="24"/>
          <w:szCs w:val="24"/>
        </w:rPr>
      </w:pPr>
    </w:p>
    <w:p w14:paraId="18BB3DAD" w14:textId="77777777" w:rsidR="00CF5110"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Alhazmi, M. A., Alqarni, T. M., &amp; Al-Assar, S. (2022). Reality of teacher professional development programs in light of professional license standards in Saudi Arabia. </w:t>
      </w:r>
      <w:r w:rsidRPr="00CF5110">
        <w:rPr>
          <w:rFonts w:ascii="Times New Roman" w:eastAsia="Times New Roman" w:hAnsi="Times New Roman" w:cs="Times New Roman"/>
          <w:i/>
          <w:iCs/>
          <w:sz w:val="24"/>
          <w:szCs w:val="24"/>
        </w:rPr>
        <w:t>Journal of Positive School Psychology, 6</w:t>
      </w:r>
      <w:r w:rsidRPr="00CF5110">
        <w:rPr>
          <w:rFonts w:ascii="Times New Roman" w:eastAsia="Times New Roman" w:hAnsi="Times New Roman" w:cs="Times New Roman"/>
          <w:sz w:val="24"/>
          <w:szCs w:val="24"/>
        </w:rPr>
        <w:t xml:space="preserve">(4), 1408–1425. </w:t>
      </w:r>
      <w:hyperlink r:id="rId16" w:history="1">
        <w:r w:rsidRPr="00CF5110">
          <w:rPr>
            <w:rFonts w:ascii="Times New Roman" w:eastAsia="Times New Roman" w:hAnsi="Times New Roman" w:cs="Times New Roman"/>
            <w:color w:val="0000FF"/>
            <w:sz w:val="24"/>
            <w:szCs w:val="24"/>
            <w:u w:val="single"/>
          </w:rPr>
          <w:t>http://journalppw.com</w:t>
        </w:r>
      </w:hyperlink>
    </w:p>
    <w:p w14:paraId="3BC279F7" w14:textId="281D46C5" w:rsidR="006E78B0" w:rsidRDefault="006E78B0" w:rsidP="006E78B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E78B0">
        <w:rPr>
          <w:rFonts w:ascii="Times New Roman" w:eastAsia="Times New Roman" w:hAnsi="Times New Roman" w:cs="Times New Roman"/>
          <w:sz w:val="24"/>
          <w:szCs w:val="24"/>
        </w:rPr>
        <w:t>Alruqi, S. M., &amp; Alharbi, M. S. (2022). Teachers' perceptions towards professional development training courses: Exploring the effects on teachers' performance in the Saudi context. Theory and Practice in Language Studies, 12(9), 1723–1735. https://doi.org/10.17507/tpls.1209.04</w:t>
      </w:r>
      <w:r>
        <w:rPr>
          <w:rFonts w:ascii="Times New Roman" w:eastAsia="Times New Roman" w:hAnsi="Times New Roman" w:cs="Times New Roman"/>
          <w:sz w:val="24"/>
          <w:szCs w:val="24"/>
        </w:rPr>
        <w:t>.</w:t>
      </w:r>
    </w:p>
    <w:p w14:paraId="02E0ACFD" w14:textId="77777777" w:rsidR="00CF5110"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Alshahrani, B., &amp; Abu-Alghayth, K. (2023). Teachers’ professional development for inclusive education: A perspective from Saudi (Mixed Methods Study). </w:t>
      </w:r>
      <w:r w:rsidRPr="00CF5110">
        <w:rPr>
          <w:rFonts w:ascii="Times New Roman" w:eastAsia="Times New Roman" w:hAnsi="Times New Roman" w:cs="Times New Roman"/>
          <w:i/>
          <w:iCs/>
          <w:sz w:val="24"/>
          <w:szCs w:val="24"/>
        </w:rPr>
        <w:t>Information Sciences Letters, 12</w:t>
      </w:r>
      <w:r w:rsidRPr="00CF5110">
        <w:rPr>
          <w:rFonts w:ascii="Times New Roman" w:eastAsia="Times New Roman" w:hAnsi="Times New Roman" w:cs="Times New Roman"/>
          <w:sz w:val="24"/>
          <w:szCs w:val="24"/>
        </w:rPr>
        <w:t xml:space="preserve">(3). </w:t>
      </w:r>
      <w:hyperlink r:id="rId17" w:history="1">
        <w:r w:rsidRPr="00CF5110">
          <w:rPr>
            <w:rFonts w:ascii="Times New Roman" w:eastAsia="Times New Roman" w:hAnsi="Times New Roman" w:cs="Times New Roman"/>
            <w:color w:val="0000FF"/>
            <w:sz w:val="24"/>
            <w:szCs w:val="24"/>
            <w:u w:val="single"/>
          </w:rPr>
          <w:t>https://digitalcommons.aaru.edu.jo/isl/vol12/iss3/36</w:t>
        </w:r>
      </w:hyperlink>
    </w:p>
    <w:p w14:paraId="2C8CBDD5" w14:textId="77777777" w:rsidR="007218B1" w:rsidRDefault="00CF5110" w:rsidP="007218B1">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Alsamiri, Y. A. (2024). Enhancing elementary school teachers’ competence in recognizing and supporting gifted students with learning disabilities in Saudi Arabia. </w:t>
      </w:r>
      <w:r w:rsidRPr="00CF5110">
        <w:rPr>
          <w:rFonts w:ascii="Times New Roman" w:eastAsia="Times New Roman" w:hAnsi="Times New Roman" w:cs="Times New Roman"/>
          <w:i/>
          <w:iCs/>
          <w:sz w:val="24"/>
          <w:szCs w:val="24"/>
        </w:rPr>
        <w:t>Frontiers in Education, 9.</w:t>
      </w:r>
      <w:r w:rsidRPr="00CF5110">
        <w:rPr>
          <w:rFonts w:ascii="Times New Roman" w:eastAsia="Times New Roman" w:hAnsi="Times New Roman" w:cs="Times New Roman"/>
          <w:sz w:val="24"/>
          <w:szCs w:val="24"/>
        </w:rPr>
        <w:t xml:space="preserve"> </w:t>
      </w:r>
      <w:hyperlink r:id="rId18" w:history="1">
        <w:r w:rsidRPr="00CF5110">
          <w:rPr>
            <w:rFonts w:ascii="Times New Roman" w:eastAsia="Times New Roman" w:hAnsi="Times New Roman" w:cs="Times New Roman"/>
            <w:color w:val="0000FF"/>
            <w:sz w:val="24"/>
            <w:szCs w:val="24"/>
            <w:u w:val="single"/>
          </w:rPr>
          <w:t>https://doi.org/10.3389/feduc.2024.1363175</w:t>
        </w:r>
      </w:hyperlink>
    </w:p>
    <w:p w14:paraId="50AE9D83" w14:textId="2E5B6813" w:rsidR="007218B1" w:rsidRPr="007218B1" w:rsidRDefault="007218B1" w:rsidP="007218B1">
      <w:pPr>
        <w:pStyle w:val="a3"/>
        <w:numPr>
          <w:ilvl w:val="0"/>
          <w:numId w:val="8"/>
        </w:numPr>
        <w:spacing w:before="100" w:beforeAutospacing="1" w:after="100" w:afterAutospacing="1" w:line="240" w:lineRule="auto"/>
        <w:rPr>
          <w:rFonts w:ascii="Times New Roman" w:eastAsia="Times New Roman" w:hAnsi="Times New Roman" w:cs="Times New Roman"/>
          <w:sz w:val="24"/>
          <w:szCs w:val="24"/>
          <w:rtl/>
        </w:rPr>
      </w:pPr>
      <w:r w:rsidRPr="007218B1">
        <w:rPr>
          <w:rFonts w:asciiTheme="majorBidi" w:eastAsia="Times New Roman" w:hAnsiTheme="majorBidi" w:cstheme="majorBidi"/>
          <w:sz w:val="24"/>
          <w:szCs w:val="24"/>
        </w:rPr>
        <w:t xml:space="preserve">Jamal, B., Khan, S. R., &amp; Shah, S. A. (2023). Teachers' training impact on teachers' professional development at primary school level. </w:t>
      </w:r>
      <w:r w:rsidRPr="007218B1">
        <w:rPr>
          <w:rFonts w:asciiTheme="majorBidi" w:eastAsia="Times New Roman" w:hAnsiTheme="majorBidi" w:cstheme="majorBidi"/>
          <w:i/>
          <w:iCs/>
          <w:sz w:val="24"/>
          <w:szCs w:val="24"/>
        </w:rPr>
        <w:t>Global Social Sciences Review, 8</w:t>
      </w:r>
      <w:r w:rsidRPr="007218B1">
        <w:rPr>
          <w:rFonts w:asciiTheme="majorBidi" w:eastAsia="Times New Roman" w:hAnsiTheme="majorBidi" w:cstheme="majorBidi"/>
          <w:sz w:val="24"/>
          <w:szCs w:val="24"/>
        </w:rPr>
        <w:t xml:space="preserve">(2), 324–330. </w:t>
      </w:r>
      <w:hyperlink r:id="rId19" w:history="1">
        <w:r w:rsidRPr="007218B1">
          <w:rPr>
            <w:rFonts w:asciiTheme="majorBidi" w:eastAsia="Times New Roman" w:hAnsiTheme="majorBidi" w:cstheme="majorBidi"/>
            <w:color w:val="0000FF"/>
            <w:sz w:val="24"/>
            <w:szCs w:val="24"/>
            <w:u w:val="single"/>
          </w:rPr>
          <w:t>https://doi.org/10.31703/gssr.2023(VIII-II).29</w:t>
        </w:r>
      </w:hyperlink>
    </w:p>
    <w:p w14:paraId="5B968A67" w14:textId="77777777" w:rsidR="00CF5110"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Ghoneim Sywelem, M. M., &amp; Witte, J. E. (2013). Continuing professional development: Perceptions of elementary school teachers in Saudi Arabia. </w:t>
      </w:r>
      <w:r w:rsidRPr="00CF5110">
        <w:rPr>
          <w:rFonts w:ascii="Times New Roman" w:eastAsia="Times New Roman" w:hAnsi="Times New Roman" w:cs="Times New Roman"/>
          <w:i/>
          <w:iCs/>
          <w:sz w:val="24"/>
          <w:szCs w:val="24"/>
        </w:rPr>
        <w:t>Journal of Modern Education Review, 3</w:t>
      </w:r>
      <w:r w:rsidRPr="00CF5110">
        <w:rPr>
          <w:rFonts w:ascii="Times New Roman" w:eastAsia="Times New Roman" w:hAnsi="Times New Roman" w:cs="Times New Roman"/>
          <w:sz w:val="24"/>
          <w:szCs w:val="24"/>
        </w:rPr>
        <w:t xml:space="preserve">(12), 881–898. </w:t>
      </w:r>
      <w:hyperlink r:id="rId20" w:history="1">
        <w:r w:rsidRPr="00CF5110">
          <w:rPr>
            <w:rFonts w:ascii="Times New Roman" w:eastAsia="Times New Roman" w:hAnsi="Times New Roman" w:cs="Times New Roman"/>
            <w:color w:val="0000FF"/>
            <w:sz w:val="24"/>
            <w:szCs w:val="24"/>
            <w:u w:val="single"/>
          </w:rPr>
          <w:t>http://www.academicstar.us</w:t>
        </w:r>
      </w:hyperlink>
    </w:p>
    <w:p w14:paraId="7939A2E7" w14:textId="77777777" w:rsidR="00CF5110"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Krejcie, R. V., &amp; Morgan, D. W. (1970). Determining sample size for research activities. </w:t>
      </w:r>
      <w:r w:rsidRPr="00CF5110">
        <w:rPr>
          <w:rFonts w:ascii="Times New Roman" w:eastAsia="Times New Roman" w:hAnsi="Times New Roman" w:cs="Times New Roman"/>
          <w:i/>
          <w:iCs/>
          <w:sz w:val="24"/>
          <w:szCs w:val="24"/>
        </w:rPr>
        <w:t>Educational and Psychological Measurement, 30</w:t>
      </w:r>
      <w:r w:rsidRPr="00CF5110">
        <w:rPr>
          <w:rFonts w:ascii="Times New Roman" w:eastAsia="Times New Roman" w:hAnsi="Times New Roman" w:cs="Times New Roman"/>
          <w:sz w:val="24"/>
          <w:szCs w:val="24"/>
        </w:rPr>
        <w:t>(3), 607–610.</w:t>
      </w:r>
    </w:p>
    <w:p w14:paraId="554FF025" w14:textId="332B68B0" w:rsidR="00CF5110" w:rsidRPr="007218B1" w:rsidRDefault="00CF5110" w:rsidP="00CF5110">
      <w:pPr>
        <w:pStyle w:val="a3"/>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Slovin, E. (1960). Formula for calculating sample size. </w:t>
      </w:r>
      <w:r w:rsidRPr="00CF5110">
        <w:rPr>
          <w:rFonts w:ascii="Times New Roman" w:eastAsia="Times New Roman" w:hAnsi="Times New Roman" w:cs="Times New Roman"/>
          <w:i/>
          <w:iCs/>
          <w:sz w:val="24"/>
          <w:szCs w:val="24"/>
        </w:rPr>
        <w:t>(Unpublished manuscript).</w:t>
      </w:r>
    </w:p>
    <w:p w14:paraId="157FC8BA" w14:textId="77777777" w:rsidR="007218B1" w:rsidRPr="007218B1" w:rsidRDefault="007218B1" w:rsidP="007218B1">
      <w:pPr>
        <w:pStyle w:val="a3"/>
        <w:rPr>
          <w:lang w:bidi="ar-AE"/>
        </w:rPr>
      </w:pPr>
    </w:p>
    <w:p w14:paraId="0FB40D13" w14:textId="77777777" w:rsidR="00436873" w:rsidRPr="00553DC2" w:rsidRDefault="00436873" w:rsidP="00553DC2">
      <w:pPr>
        <w:autoSpaceDE w:val="0"/>
        <w:autoSpaceDN w:val="0"/>
        <w:adjustRightInd w:val="0"/>
        <w:spacing w:after="0" w:line="360" w:lineRule="auto"/>
        <w:jc w:val="both"/>
        <w:rPr>
          <w:rFonts w:ascii="Traditional Arabic" w:hAnsi="Traditional Arabic" w:cs="Traditional Arabic"/>
          <w:color w:val="000000"/>
          <w:sz w:val="32"/>
          <w:szCs w:val="32"/>
          <w:rtl/>
          <w:lang w:bidi="ar-JO"/>
        </w:rPr>
      </w:pPr>
    </w:p>
    <w:sectPr w:rsidR="00436873" w:rsidRPr="00553DC2" w:rsidSect="00395E1F">
      <w:headerReference w:type="even" r:id="rId21"/>
      <w:headerReference w:type="default" r:id="rId22"/>
      <w:footerReference w:type="default" r:id="rId23"/>
      <w:headerReference w:type="first" r:id="rId24"/>
      <w:footerReference w:type="first" r:id="rId2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F7CC3D8" w15:done="0"/>
  <w15:commentEx w15:paraId="44FD54BD" w15:paraIdParent="6F7CC3D8" w15:done="0"/>
  <w15:commentEx w15:paraId="709C0F96" w15:done="0"/>
  <w15:commentEx w15:paraId="0F13DEDA" w15:paraIdParent="709C0F96" w15:done="0"/>
  <w15:commentEx w15:paraId="179F201B" w15:done="0"/>
  <w15:commentEx w15:paraId="6AF153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FFC8AC7" w16cex:dateUtc="2025-07-15T06:53:00Z"/>
  <w16cex:commentExtensible w16cex:durableId="6EF12308" w16cex:dateUtc="2025-07-15T07:08:00Z"/>
  <w16cex:commentExtensible w16cex:durableId="13BD27F2" w16cex:dateUtc="2025-07-15T06:57:00Z"/>
  <w16cex:commentExtensible w16cex:durableId="754D8036" w16cex:dateUtc="2025-07-15T07:00:00Z"/>
  <w16cex:commentExtensible w16cex:durableId="636E7DA1" w16cex:dateUtc="2025-07-15T07:26:00Z"/>
  <w16cex:commentExtensible w16cex:durableId="65EE26F2" w16cex:dateUtc="2025-07-15T07: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F7CC3D8" w16cid:durableId="2FFC8AC7"/>
  <w16cid:commentId w16cid:paraId="44FD54BD" w16cid:durableId="6EF12308"/>
  <w16cid:commentId w16cid:paraId="709C0F96" w16cid:durableId="13BD27F2"/>
  <w16cid:commentId w16cid:paraId="0F13DEDA" w16cid:durableId="754D8036"/>
  <w16cid:commentId w16cid:paraId="179F201B" w16cid:durableId="636E7DA1"/>
  <w16cid:commentId w16cid:paraId="6AF153D3" w16cid:durableId="65EE26F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C922AD" w14:textId="77777777" w:rsidR="00390BE5" w:rsidRDefault="00390BE5" w:rsidP="00F628F0">
      <w:pPr>
        <w:spacing w:after="0" w:line="240" w:lineRule="auto"/>
      </w:pPr>
      <w:r>
        <w:separator/>
      </w:r>
    </w:p>
  </w:endnote>
  <w:endnote w:type="continuationSeparator" w:id="0">
    <w:p w14:paraId="3AA448C2" w14:textId="77777777" w:rsidR="00390BE5" w:rsidRDefault="00390BE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6C0506" w:rsidRDefault="006C0506">
        <w:pPr>
          <w:pStyle w:val="a5"/>
          <w:jc w:val="center"/>
        </w:pPr>
        <w:r>
          <w:fldChar w:fldCharType="begin"/>
        </w:r>
        <w:r>
          <w:instrText xml:space="preserve"> PAGE   \* MERGEFORMAT </w:instrText>
        </w:r>
        <w:r>
          <w:fldChar w:fldCharType="separate"/>
        </w:r>
        <w:r w:rsidR="00806909">
          <w:rPr>
            <w:noProof/>
          </w:rPr>
          <w:t>8</w:t>
        </w:r>
        <w:r>
          <w:rPr>
            <w:noProof/>
          </w:rPr>
          <w:fldChar w:fldCharType="end"/>
        </w:r>
      </w:p>
    </w:sdtContent>
  </w:sdt>
  <w:p w14:paraId="3B85871D" w14:textId="77777777" w:rsidR="006C0506" w:rsidRDefault="006C050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31DF28DF" w:rsidR="006C0506" w:rsidRPr="00883E09" w:rsidRDefault="006C0506"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خطة بحث علمى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B753F8" w14:textId="77777777" w:rsidR="00390BE5" w:rsidRDefault="00390BE5" w:rsidP="00F628F0">
      <w:pPr>
        <w:spacing w:after="0" w:line="240" w:lineRule="auto"/>
      </w:pPr>
      <w:r>
        <w:separator/>
      </w:r>
    </w:p>
  </w:footnote>
  <w:footnote w:type="continuationSeparator" w:id="0">
    <w:p w14:paraId="379B8E58" w14:textId="77777777" w:rsidR="00390BE5" w:rsidRDefault="00390BE5"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6C0506" w:rsidRDefault="006C0506">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6C0506" w:rsidRDefault="006C0506">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Content>
      <w:p w14:paraId="2C592018" w14:textId="2BE52E38" w:rsidR="006C0506" w:rsidRDefault="006C0506">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F04F4"/>
    <w:multiLevelType w:val="multilevel"/>
    <w:tmpl w:val="675ED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4E1BCD"/>
    <w:multiLevelType w:val="multilevel"/>
    <w:tmpl w:val="8820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CA1406"/>
    <w:multiLevelType w:val="hybridMultilevel"/>
    <w:tmpl w:val="CF8A9782"/>
    <w:lvl w:ilvl="0" w:tplc="EA6CEDE4">
      <w:start w:val="1"/>
      <w:numFmt w:val="decimal"/>
      <w:lvlText w:val="%1."/>
      <w:lvlJc w:val="left"/>
      <w:pPr>
        <w:ind w:left="720" w:hanging="360"/>
      </w:pPr>
    </w:lvl>
    <w:lvl w:ilvl="1" w:tplc="D5DCD076">
      <w:start w:val="1"/>
      <w:numFmt w:val="decimal"/>
      <w:lvlText w:val="%2."/>
      <w:lvlJc w:val="left"/>
      <w:pPr>
        <w:ind w:left="720" w:hanging="360"/>
      </w:pPr>
    </w:lvl>
    <w:lvl w:ilvl="2" w:tplc="DCD80DB2">
      <w:start w:val="1"/>
      <w:numFmt w:val="decimal"/>
      <w:lvlText w:val="%3."/>
      <w:lvlJc w:val="left"/>
      <w:pPr>
        <w:ind w:left="720" w:hanging="360"/>
      </w:pPr>
    </w:lvl>
    <w:lvl w:ilvl="3" w:tplc="CA22EF0A">
      <w:start w:val="1"/>
      <w:numFmt w:val="decimal"/>
      <w:lvlText w:val="%4."/>
      <w:lvlJc w:val="left"/>
      <w:pPr>
        <w:ind w:left="720" w:hanging="360"/>
      </w:pPr>
    </w:lvl>
    <w:lvl w:ilvl="4" w:tplc="1C3C840C">
      <w:start w:val="1"/>
      <w:numFmt w:val="decimal"/>
      <w:lvlText w:val="%5."/>
      <w:lvlJc w:val="left"/>
      <w:pPr>
        <w:ind w:left="720" w:hanging="360"/>
      </w:pPr>
    </w:lvl>
    <w:lvl w:ilvl="5" w:tplc="56FED1EE">
      <w:start w:val="1"/>
      <w:numFmt w:val="decimal"/>
      <w:lvlText w:val="%6."/>
      <w:lvlJc w:val="left"/>
      <w:pPr>
        <w:ind w:left="720" w:hanging="360"/>
      </w:pPr>
    </w:lvl>
    <w:lvl w:ilvl="6" w:tplc="0E647E0C">
      <w:start w:val="1"/>
      <w:numFmt w:val="decimal"/>
      <w:lvlText w:val="%7."/>
      <w:lvlJc w:val="left"/>
      <w:pPr>
        <w:ind w:left="720" w:hanging="360"/>
      </w:pPr>
    </w:lvl>
    <w:lvl w:ilvl="7" w:tplc="2640AE4E">
      <w:start w:val="1"/>
      <w:numFmt w:val="decimal"/>
      <w:lvlText w:val="%8."/>
      <w:lvlJc w:val="left"/>
      <w:pPr>
        <w:ind w:left="720" w:hanging="360"/>
      </w:pPr>
    </w:lvl>
    <w:lvl w:ilvl="8" w:tplc="8E909C50">
      <w:start w:val="1"/>
      <w:numFmt w:val="decimal"/>
      <w:lvlText w:val="%9."/>
      <w:lvlJc w:val="left"/>
      <w:pPr>
        <w:ind w:left="720" w:hanging="360"/>
      </w:pPr>
    </w:lvl>
  </w:abstractNum>
  <w:abstractNum w:abstractNumId="3">
    <w:nsid w:val="2C9B621C"/>
    <w:multiLevelType w:val="hybridMultilevel"/>
    <w:tmpl w:val="2E5626A2"/>
    <w:lvl w:ilvl="0" w:tplc="570C00D0">
      <w:start w:val="1"/>
      <w:numFmt w:val="decimal"/>
      <w:lvlText w:val="%1."/>
      <w:lvlJc w:val="left"/>
      <w:pPr>
        <w:ind w:left="720" w:hanging="360"/>
      </w:pPr>
    </w:lvl>
    <w:lvl w:ilvl="1" w:tplc="9474BB32">
      <w:start w:val="1"/>
      <w:numFmt w:val="decimal"/>
      <w:lvlText w:val="%2."/>
      <w:lvlJc w:val="left"/>
      <w:pPr>
        <w:ind w:left="720" w:hanging="360"/>
      </w:pPr>
    </w:lvl>
    <w:lvl w:ilvl="2" w:tplc="22522B80">
      <w:start w:val="1"/>
      <w:numFmt w:val="decimal"/>
      <w:lvlText w:val="%3."/>
      <w:lvlJc w:val="left"/>
      <w:pPr>
        <w:ind w:left="720" w:hanging="360"/>
      </w:pPr>
    </w:lvl>
    <w:lvl w:ilvl="3" w:tplc="2D0A432C">
      <w:start w:val="1"/>
      <w:numFmt w:val="decimal"/>
      <w:lvlText w:val="%4."/>
      <w:lvlJc w:val="left"/>
      <w:pPr>
        <w:ind w:left="720" w:hanging="360"/>
      </w:pPr>
    </w:lvl>
    <w:lvl w:ilvl="4" w:tplc="7BB2F442">
      <w:start w:val="1"/>
      <w:numFmt w:val="decimal"/>
      <w:lvlText w:val="%5."/>
      <w:lvlJc w:val="left"/>
      <w:pPr>
        <w:ind w:left="720" w:hanging="360"/>
      </w:pPr>
    </w:lvl>
    <w:lvl w:ilvl="5" w:tplc="1564E894">
      <w:start w:val="1"/>
      <w:numFmt w:val="decimal"/>
      <w:lvlText w:val="%6."/>
      <w:lvlJc w:val="left"/>
      <w:pPr>
        <w:ind w:left="720" w:hanging="360"/>
      </w:pPr>
    </w:lvl>
    <w:lvl w:ilvl="6" w:tplc="0EB69B6C">
      <w:start w:val="1"/>
      <w:numFmt w:val="decimal"/>
      <w:lvlText w:val="%7."/>
      <w:lvlJc w:val="left"/>
      <w:pPr>
        <w:ind w:left="720" w:hanging="360"/>
      </w:pPr>
    </w:lvl>
    <w:lvl w:ilvl="7" w:tplc="ECFE7E54">
      <w:start w:val="1"/>
      <w:numFmt w:val="decimal"/>
      <w:lvlText w:val="%8."/>
      <w:lvlJc w:val="left"/>
      <w:pPr>
        <w:ind w:left="720" w:hanging="360"/>
      </w:pPr>
    </w:lvl>
    <w:lvl w:ilvl="8" w:tplc="E1BC8DFE">
      <w:start w:val="1"/>
      <w:numFmt w:val="decimal"/>
      <w:lvlText w:val="%9."/>
      <w:lvlJc w:val="left"/>
      <w:pPr>
        <w:ind w:left="720" w:hanging="360"/>
      </w:pPr>
    </w:lvl>
  </w:abstractNum>
  <w:abstractNum w:abstractNumId="4">
    <w:nsid w:val="2E233060"/>
    <w:multiLevelType w:val="hybridMultilevel"/>
    <w:tmpl w:val="0122E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4E766F"/>
    <w:multiLevelType w:val="multilevel"/>
    <w:tmpl w:val="9B745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85317AA"/>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A367D9"/>
    <w:multiLevelType w:val="multilevel"/>
    <w:tmpl w:val="6E82D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E861A9"/>
    <w:multiLevelType w:val="hybridMultilevel"/>
    <w:tmpl w:val="B0E821D6"/>
    <w:lvl w:ilvl="0" w:tplc="6728074A">
      <w:start w:val="1"/>
      <w:numFmt w:val="bullet"/>
      <w:lvlText w:val=""/>
      <w:lvlJc w:val="left"/>
      <w:pPr>
        <w:ind w:left="720" w:hanging="360"/>
      </w:pPr>
      <w:rPr>
        <w:rFonts w:ascii="Symbol" w:hAnsi="Symbol"/>
      </w:rPr>
    </w:lvl>
    <w:lvl w:ilvl="1" w:tplc="FB3CE476">
      <w:start w:val="1"/>
      <w:numFmt w:val="bullet"/>
      <w:lvlText w:val=""/>
      <w:lvlJc w:val="left"/>
      <w:pPr>
        <w:ind w:left="720" w:hanging="360"/>
      </w:pPr>
      <w:rPr>
        <w:rFonts w:ascii="Symbol" w:hAnsi="Symbol"/>
      </w:rPr>
    </w:lvl>
    <w:lvl w:ilvl="2" w:tplc="2C9CA478">
      <w:start w:val="1"/>
      <w:numFmt w:val="bullet"/>
      <w:lvlText w:val=""/>
      <w:lvlJc w:val="left"/>
      <w:pPr>
        <w:ind w:left="720" w:hanging="360"/>
      </w:pPr>
      <w:rPr>
        <w:rFonts w:ascii="Symbol" w:hAnsi="Symbol"/>
      </w:rPr>
    </w:lvl>
    <w:lvl w:ilvl="3" w:tplc="14E4EDF2">
      <w:start w:val="1"/>
      <w:numFmt w:val="bullet"/>
      <w:lvlText w:val=""/>
      <w:lvlJc w:val="left"/>
      <w:pPr>
        <w:ind w:left="720" w:hanging="360"/>
      </w:pPr>
      <w:rPr>
        <w:rFonts w:ascii="Symbol" w:hAnsi="Symbol"/>
      </w:rPr>
    </w:lvl>
    <w:lvl w:ilvl="4" w:tplc="13F4EBE2">
      <w:start w:val="1"/>
      <w:numFmt w:val="bullet"/>
      <w:lvlText w:val=""/>
      <w:lvlJc w:val="left"/>
      <w:pPr>
        <w:ind w:left="720" w:hanging="360"/>
      </w:pPr>
      <w:rPr>
        <w:rFonts w:ascii="Symbol" w:hAnsi="Symbol"/>
      </w:rPr>
    </w:lvl>
    <w:lvl w:ilvl="5" w:tplc="D41CAEB6">
      <w:start w:val="1"/>
      <w:numFmt w:val="bullet"/>
      <w:lvlText w:val=""/>
      <w:lvlJc w:val="left"/>
      <w:pPr>
        <w:ind w:left="720" w:hanging="360"/>
      </w:pPr>
      <w:rPr>
        <w:rFonts w:ascii="Symbol" w:hAnsi="Symbol"/>
      </w:rPr>
    </w:lvl>
    <w:lvl w:ilvl="6" w:tplc="2522F25A">
      <w:start w:val="1"/>
      <w:numFmt w:val="bullet"/>
      <w:lvlText w:val=""/>
      <w:lvlJc w:val="left"/>
      <w:pPr>
        <w:ind w:left="720" w:hanging="360"/>
      </w:pPr>
      <w:rPr>
        <w:rFonts w:ascii="Symbol" w:hAnsi="Symbol"/>
      </w:rPr>
    </w:lvl>
    <w:lvl w:ilvl="7" w:tplc="30AEED38">
      <w:start w:val="1"/>
      <w:numFmt w:val="bullet"/>
      <w:lvlText w:val=""/>
      <w:lvlJc w:val="left"/>
      <w:pPr>
        <w:ind w:left="720" w:hanging="360"/>
      </w:pPr>
      <w:rPr>
        <w:rFonts w:ascii="Symbol" w:hAnsi="Symbol"/>
      </w:rPr>
    </w:lvl>
    <w:lvl w:ilvl="8" w:tplc="FCB09172">
      <w:start w:val="1"/>
      <w:numFmt w:val="bullet"/>
      <w:lvlText w:val=""/>
      <w:lvlJc w:val="left"/>
      <w:pPr>
        <w:ind w:left="720" w:hanging="360"/>
      </w:pPr>
      <w:rPr>
        <w:rFonts w:ascii="Symbol" w:hAnsi="Symbol"/>
      </w:rPr>
    </w:lvl>
  </w:abstractNum>
  <w:abstractNum w:abstractNumId="9">
    <w:nsid w:val="482202AE"/>
    <w:multiLevelType w:val="hybridMultilevel"/>
    <w:tmpl w:val="D9BE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297EA4"/>
    <w:multiLevelType w:val="hybridMultilevel"/>
    <w:tmpl w:val="451EF7F4"/>
    <w:lvl w:ilvl="0" w:tplc="D6FAEBE6">
      <w:start w:val="1"/>
      <w:numFmt w:val="decimal"/>
      <w:lvlText w:val="%1."/>
      <w:lvlJc w:val="left"/>
      <w:pPr>
        <w:ind w:left="720" w:hanging="360"/>
      </w:pPr>
    </w:lvl>
    <w:lvl w:ilvl="1" w:tplc="913AC7E4">
      <w:start w:val="1"/>
      <w:numFmt w:val="decimal"/>
      <w:lvlText w:val="%2."/>
      <w:lvlJc w:val="left"/>
      <w:pPr>
        <w:ind w:left="720" w:hanging="360"/>
      </w:pPr>
    </w:lvl>
    <w:lvl w:ilvl="2" w:tplc="FB56A746">
      <w:start w:val="1"/>
      <w:numFmt w:val="decimal"/>
      <w:lvlText w:val="%3."/>
      <w:lvlJc w:val="left"/>
      <w:pPr>
        <w:ind w:left="720" w:hanging="360"/>
      </w:pPr>
    </w:lvl>
    <w:lvl w:ilvl="3" w:tplc="D8305702">
      <w:start w:val="1"/>
      <w:numFmt w:val="decimal"/>
      <w:lvlText w:val="%4."/>
      <w:lvlJc w:val="left"/>
      <w:pPr>
        <w:ind w:left="720" w:hanging="360"/>
      </w:pPr>
    </w:lvl>
    <w:lvl w:ilvl="4" w:tplc="425C5914">
      <w:start w:val="1"/>
      <w:numFmt w:val="decimal"/>
      <w:lvlText w:val="%5."/>
      <w:lvlJc w:val="left"/>
      <w:pPr>
        <w:ind w:left="720" w:hanging="360"/>
      </w:pPr>
    </w:lvl>
    <w:lvl w:ilvl="5" w:tplc="E72039A2">
      <w:start w:val="1"/>
      <w:numFmt w:val="decimal"/>
      <w:lvlText w:val="%6."/>
      <w:lvlJc w:val="left"/>
      <w:pPr>
        <w:ind w:left="720" w:hanging="360"/>
      </w:pPr>
    </w:lvl>
    <w:lvl w:ilvl="6" w:tplc="4FE6B64A">
      <w:start w:val="1"/>
      <w:numFmt w:val="decimal"/>
      <w:lvlText w:val="%7."/>
      <w:lvlJc w:val="left"/>
      <w:pPr>
        <w:ind w:left="720" w:hanging="360"/>
      </w:pPr>
    </w:lvl>
    <w:lvl w:ilvl="7" w:tplc="B3960202">
      <w:start w:val="1"/>
      <w:numFmt w:val="decimal"/>
      <w:lvlText w:val="%8."/>
      <w:lvlJc w:val="left"/>
      <w:pPr>
        <w:ind w:left="720" w:hanging="360"/>
      </w:pPr>
    </w:lvl>
    <w:lvl w:ilvl="8" w:tplc="3DEE4B5A">
      <w:start w:val="1"/>
      <w:numFmt w:val="decimal"/>
      <w:lvlText w:val="%9."/>
      <w:lvlJc w:val="left"/>
      <w:pPr>
        <w:ind w:left="720" w:hanging="360"/>
      </w:pPr>
    </w:lvl>
  </w:abstractNum>
  <w:abstractNum w:abstractNumId="11">
    <w:nsid w:val="580A524B"/>
    <w:multiLevelType w:val="hybridMultilevel"/>
    <w:tmpl w:val="884EB686"/>
    <w:lvl w:ilvl="0" w:tplc="E13684EE">
      <w:start w:val="1"/>
      <w:numFmt w:val="bullet"/>
      <w:lvlText w:val=""/>
      <w:lvlJc w:val="left"/>
      <w:pPr>
        <w:ind w:left="720" w:hanging="360"/>
      </w:pPr>
      <w:rPr>
        <w:rFonts w:ascii="Symbol" w:hAnsi="Symbol"/>
      </w:rPr>
    </w:lvl>
    <w:lvl w:ilvl="1" w:tplc="194A711A">
      <w:start w:val="1"/>
      <w:numFmt w:val="bullet"/>
      <w:lvlText w:val=""/>
      <w:lvlJc w:val="left"/>
      <w:pPr>
        <w:ind w:left="720" w:hanging="360"/>
      </w:pPr>
      <w:rPr>
        <w:rFonts w:ascii="Symbol" w:hAnsi="Symbol"/>
      </w:rPr>
    </w:lvl>
    <w:lvl w:ilvl="2" w:tplc="5DA05892">
      <w:start w:val="1"/>
      <w:numFmt w:val="bullet"/>
      <w:lvlText w:val=""/>
      <w:lvlJc w:val="left"/>
      <w:pPr>
        <w:ind w:left="720" w:hanging="360"/>
      </w:pPr>
      <w:rPr>
        <w:rFonts w:ascii="Symbol" w:hAnsi="Symbol"/>
      </w:rPr>
    </w:lvl>
    <w:lvl w:ilvl="3" w:tplc="4CF6D9AE">
      <w:start w:val="1"/>
      <w:numFmt w:val="bullet"/>
      <w:lvlText w:val=""/>
      <w:lvlJc w:val="left"/>
      <w:pPr>
        <w:ind w:left="720" w:hanging="360"/>
      </w:pPr>
      <w:rPr>
        <w:rFonts w:ascii="Symbol" w:hAnsi="Symbol"/>
      </w:rPr>
    </w:lvl>
    <w:lvl w:ilvl="4" w:tplc="86D29C62">
      <w:start w:val="1"/>
      <w:numFmt w:val="bullet"/>
      <w:lvlText w:val=""/>
      <w:lvlJc w:val="left"/>
      <w:pPr>
        <w:ind w:left="720" w:hanging="360"/>
      </w:pPr>
      <w:rPr>
        <w:rFonts w:ascii="Symbol" w:hAnsi="Symbol"/>
      </w:rPr>
    </w:lvl>
    <w:lvl w:ilvl="5" w:tplc="CDDC110A">
      <w:start w:val="1"/>
      <w:numFmt w:val="bullet"/>
      <w:lvlText w:val=""/>
      <w:lvlJc w:val="left"/>
      <w:pPr>
        <w:ind w:left="720" w:hanging="360"/>
      </w:pPr>
      <w:rPr>
        <w:rFonts w:ascii="Symbol" w:hAnsi="Symbol"/>
      </w:rPr>
    </w:lvl>
    <w:lvl w:ilvl="6" w:tplc="046ABA8A">
      <w:start w:val="1"/>
      <w:numFmt w:val="bullet"/>
      <w:lvlText w:val=""/>
      <w:lvlJc w:val="left"/>
      <w:pPr>
        <w:ind w:left="720" w:hanging="360"/>
      </w:pPr>
      <w:rPr>
        <w:rFonts w:ascii="Symbol" w:hAnsi="Symbol"/>
      </w:rPr>
    </w:lvl>
    <w:lvl w:ilvl="7" w:tplc="BE4028FE">
      <w:start w:val="1"/>
      <w:numFmt w:val="bullet"/>
      <w:lvlText w:val=""/>
      <w:lvlJc w:val="left"/>
      <w:pPr>
        <w:ind w:left="720" w:hanging="360"/>
      </w:pPr>
      <w:rPr>
        <w:rFonts w:ascii="Symbol" w:hAnsi="Symbol"/>
      </w:rPr>
    </w:lvl>
    <w:lvl w:ilvl="8" w:tplc="EF145FF0">
      <w:start w:val="1"/>
      <w:numFmt w:val="bullet"/>
      <w:lvlText w:val=""/>
      <w:lvlJc w:val="left"/>
      <w:pPr>
        <w:ind w:left="720" w:hanging="360"/>
      </w:pPr>
      <w:rPr>
        <w:rFonts w:ascii="Symbol" w:hAnsi="Symbol"/>
      </w:rPr>
    </w:lvl>
  </w:abstractNum>
  <w:abstractNum w:abstractNumId="12">
    <w:nsid w:val="5F4D542A"/>
    <w:multiLevelType w:val="hybridMultilevel"/>
    <w:tmpl w:val="451EF7F4"/>
    <w:lvl w:ilvl="0" w:tplc="D6FAEBE6">
      <w:start w:val="1"/>
      <w:numFmt w:val="decimal"/>
      <w:lvlText w:val="%1."/>
      <w:lvlJc w:val="left"/>
      <w:pPr>
        <w:ind w:left="720" w:hanging="360"/>
      </w:pPr>
    </w:lvl>
    <w:lvl w:ilvl="1" w:tplc="913AC7E4">
      <w:start w:val="1"/>
      <w:numFmt w:val="decimal"/>
      <w:lvlText w:val="%2."/>
      <w:lvlJc w:val="left"/>
      <w:pPr>
        <w:ind w:left="720" w:hanging="360"/>
      </w:pPr>
    </w:lvl>
    <w:lvl w:ilvl="2" w:tplc="FB56A746">
      <w:start w:val="1"/>
      <w:numFmt w:val="decimal"/>
      <w:lvlText w:val="%3."/>
      <w:lvlJc w:val="left"/>
      <w:pPr>
        <w:ind w:left="720" w:hanging="360"/>
      </w:pPr>
    </w:lvl>
    <w:lvl w:ilvl="3" w:tplc="D8305702">
      <w:start w:val="1"/>
      <w:numFmt w:val="decimal"/>
      <w:lvlText w:val="%4."/>
      <w:lvlJc w:val="left"/>
      <w:pPr>
        <w:ind w:left="720" w:hanging="360"/>
      </w:pPr>
    </w:lvl>
    <w:lvl w:ilvl="4" w:tplc="425C5914">
      <w:start w:val="1"/>
      <w:numFmt w:val="decimal"/>
      <w:lvlText w:val="%5."/>
      <w:lvlJc w:val="left"/>
      <w:pPr>
        <w:ind w:left="720" w:hanging="360"/>
      </w:pPr>
    </w:lvl>
    <w:lvl w:ilvl="5" w:tplc="E72039A2">
      <w:start w:val="1"/>
      <w:numFmt w:val="decimal"/>
      <w:lvlText w:val="%6."/>
      <w:lvlJc w:val="left"/>
      <w:pPr>
        <w:ind w:left="720" w:hanging="360"/>
      </w:pPr>
    </w:lvl>
    <w:lvl w:ilvl="6" w:tplc="4FE6B64A">
      <w:start w:val="1"/>
      <w:numFmt w:val="decimal"/>
      <w:lvlText w:val="%7."/>
      <w:lvlJc w:val="left"/>
      <w:pPr>
        <w:ind w:left="720" w:hanging="360"/>
      </w:pPr>
    </w:lvl>
    <w:lvl w:ilvl="7" w:tplc="B3960202">
      <w:start w:val="1"/>
      <w:numFmt w:val="decimal"/>
      <w:lvlText w:val="%8."/>
      <w:lvlJc w:val="left"/>
      <w:pPr>
        <w:ind w:left="720" w:hanging="360"/>
      </w:pPr>
    </w:lvl>
    <w:lvl w:ilvl="8" w:tplc="3DEE4B5A">
      <w:start w:val="1"/>
      <w:numFmt w:val="decimal"/>
      <w:lvlText w:val="%9."/>
      <w:lvlJc w:val="left"/>
      <w:pPr>
        <w:ind w:left="720" w:hanging="360"/>
      </w:pPr>
    </w:lvl>
  </w:abstractNum>
  <w:abstractNum w:abstractNumId="13">
    <w:nsid w:val="62911B09"/>
    <w:multiLevelType w:val="multilevel"/>
    <w:tmpl w:val="B41E9A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3B55508"/>
    <w:multiLevelType w:val="hybridMultilevel"/>
    <w:tmpl w:val="A40E3A32"/>
    <w:lvl w:ilvl="0" w:tplc="0CD0E354">
      <w:start w:val="1"/>
      <w:numFmt w:val="decimal"/>
      <w:lvlText w:val="%1."/>
      <w:lvlJc w:val="left"/>
      <w:pPr>
        <w:ind w:left="720" w:hanging="360"/>
      </w:pPr>
    </w:lvl>
    <w:lvl w:ilvl="1" w:tplc="92765D7E">
      <w:start w:val="1"/>
      <w:numFmt w:val="decimal"/>
      <w:lvlText w:val="%2."/>
      <w:lvlJc w:val="left"/>
      <w:pPr>
        <w:ind w:left="720" w:hanging="360"/>
      </w:pPr>
    </w:lvl>
    <w:lvl w:ilvl="2" w:tplc="37BA241C">
      <w:start w:val="1"/>
      <w:numFmt w:val="decimal"/>
      <w:lvlText w:val="%3."/>
      <w:lvlJc w:val="left"/>
      <w:pPr>
        <w:ind w:left="720" w:hanging="360"/>
      </w:pPr>
    </w:lvl>
    <w:lvl w:ilvl="3" w:tplc="8898B694">
      <w:start w:val="1"/>
      <w:numFmt w:val="decimal"/>
      <w:lvlText w:val="%4."/>
      <w:lvlJc w:val="left"/>
      <w:pPr>
        <w:ind w:left="720" w:hanging="360"/>
      </w:pPr>
    </w:lvl>
    <w:lvl w:ilvl="4" w:tplc="F61AF9B6">
      <w:start w:val="1"/>
      <w:numFmt w:val="decimal"/>
      <w:lvlText w:val="%5."/>
      <w:lvlJc w:val="left"/>
      <w:pPr>
        <w:ind w:left="720" w:hanging="360"/>
      </w:pPr>
    </w:lvl>
    <w:lvl w:ilvl="5" w:tplc="7730FA78">
      <w:start w:val="1"/>
      <w:numFmt w:val="decimal"/>
      <w:lvlText w:val="%6."/>
      <w:lvlJc w:val="left"/>
      <w:pPr>
        <w:ind w:left="720" w:hanging="360"/>
      </w:pPr>
    </w:lvl>
    <w:lvl w:ilvl="6" w:tplc="64EC28EC">
      <w:start w:val="1"/>
      <w:numFmt w:val="decimal"/>
      <w:lvlText w:val="%7."/>
      <w:lvlJc w:val="left"/>
      <w:pPr>
        <w:ind w:left="720" w:hanging="360"/>
      </w:pPr>
    </w:lvl>
    <w:lvl w:ilvl="7" w:tplc="2FFA046A">
      <w:start w:val="1"/>
      <w:numFmt w:val="decimal"/>
      <w:lvlText w:val="%8."/>
      <w:lvlJc w:val="left"/>
      <w:pPr>
        <w:ind w:left="720" w:hanging="360"/>
      </w:pPr>
    </w:lvl>
    <w:lvl w:ilvl="8" w:tplc="92D47234">
      <w:start w:val="1"/>
      <w:numFmt w:val="decimal"/>
      <w:lvlText w:val="%9."/>
      <w:lvlJc w:val="left"/>
      <w:pPr>
        <w:ind w:left="720" w:hanging="360"/>
      </w:pPr>
    </w:lvl>
  </w:abstractNum>
  <w:abstractNum w:abstractNumId="15">
    <w:nsid w:val="64CA6A00"/>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8E6039A"/>
    <w:multiLevelType w:val="hybridMultilevel"/>
    <w:tmpl w:val="A76E90D2"/>
    <w:lvl w:ilvl="0" w:tplc="6818F7F0">
      <w:start w:val="1"/>
      <w:numFmt w:val="decimal"/>
      <w:lvlText w:val="%1."/>
      <w:lvlJc w:val="left"/>
      <w:pPr>
        <w:ind w:left="720" w:hanging="360"/>
      </w:pPr>
    </w:lvl>
    <w:lvl w:ilvl="1" w:tplc="3BA4569A">
      <w:start w:val="1"/>
      <w:numFmt w:val="decimal"/>
      <w:lvlText w:val="%2."/>
      <w:lvlJc w:val="left"/>
      <w:pPr>
        <w:ind w:left="720" w:hanging="360"/>
      </w:pPr>
    </w:lvl>
    <w:lvl w:ilvl="2" w:tplc="A85C6D14">
      <w:start w:val="1"/>
      <w:numFmt w:val="decimal"/>
      <w:lvlText w:val="%3."/>
      <w:lvlJc w:val="left"/>
      <w:pPr>
        <w:ind w:left="720" w:hanging="360"/>
      </w:pPr>
    </w:lvl>
    <w:lvl w:ilvl="3" w:tplc="2D3CDACE">
      <w:start w:val="1"/>
      <w:numFmt w:val="decimal"/>
      <w:lvlText w:val="%4."/>
      <w:lvlJc w:val="left"/>
      <w:pPr>
        <w:ind w:left="720" w:hanging="360"/>
      </w:pPr>
    </w:lvl>
    <w:lvl w:ilvl="4" w:tplc="B8063CAC">
      <w:start w:val="1"/>
      <w:numFmt w:val="decimal"/>
      <w:lvlText w:val="%5."/>
      <w:lvlJc w:val="left"/>
      <w:pPr>
        <w:ind w:left="720" w:hanging="360"/>
      </w:pPr>
    </w:lvl>
    <w:lvl w:ilvl="5" w:tplc="E1BA1D72">
      <w:start w:val="1"/>
      <w:numFmt w:val="decimal"/>
      <w:lvlText w:val="%6."/>
      <w:lvlJc w:val="left"/>
      <w:pPr>
        <w:ind w:left="720" w:hanging="360"/>
      </w:pPr>
    </w:lvl>
    <w:lvl w:ilvl="6" w:tplc="EBBE74E0">
      <w:start w:val="1"/>
      <w:numFmt w:val="decimal"/>
      <w:lvlText w:val="%7."/>
      <w:lvlJc w:val="left"/>
      <w:pPr>
        <w:ind w:left="720" w:hanging="360"/>
      </w:pPr>
    </w:lvl>
    <w:lvl w:ilvl="7" w:tplc="45068808">
      <w:start w:val="1"/>
      <w:numFmt w:val="decimal"/>
      <w:lvlText w:val="%8."/>
      <w:lvlJc w:val="left"/>
      <w:pPr>
        <w:ind w:left="720" w:hanging="360"/>
      </w:pPr>
    </w:lvl>
    <w:lvl w:ilvl="8" w:tplc="2E109D50">
      <w:start w:val="1"/>
      <w:numFmt w:val="decimal"/>
      <w:lvlText w:val="%9."/>
      <w:lvlJc w:val="left"/>
      <w:pPr>
        <w:ind w:left="720" w:hanging="360"/>
      </w:pPr>
    </w:lvl>
  </w:abstractNum>
  <w:abstractNum w:abstractNumId="17">
    <w:nsid w:val="6B36406D"/>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1B913FF"/>
    <w:multiLevelType w:val="hybridMultilevel"/>
    <w:tmpl w:val="A2F2ADC6"/>
    <w:lvl w:ilvl="0" w:tplc="39DE76AA">
      <w:start w:val="1"/>
      <w:numFmt w:val="bullet"/>
      <w:lvlText w:val=""/>
      <w:lvlJc w:val="left"/>
      <w:pPr>
        <w:ind w:left="720" w:hanging="360"/>
      </w:pPr>
      <w:rPr>
        <w:rFonts w:ascii="Symbol" w:hAnsi="Symbol"/>
      </w:rPr>
    </w:lvl>
    <w:lvl w:ilvl="1" w:tplc="C622A4F8">
      <w:start w:val="1"/>
      <w:numFmt w:val="bullet"/>
      <w:lvlText w:val=""/>
      <w:lvlJc w:val="left"/>
      <w:pPr>
        <w:ind w:left="720" w:hanging="360"/>
      </w:pPr>
      <w:rPr>
        <w:rFonts w:ascii="Symbol" w:hAnsi="Symbol"/>
      </w:rPr>
    </w:lvl>
    <w:lvl w:ilvl="2" w:tplc="3A948C0C">
      <w:start w:val="1"/>
      <w:numFmt w:val="bullet"/>
      <w:lvlText w:val=""/>
      <w:lvlJc w:val="left"/>
      <w:pPr>
        <w:ind w:left="720" w:hanging="360"/>
      </w:pPr>
      <w:rPr>
        <w:rFonts w:ascii="Symbol" w:hAnsi="Symbol"/>
      </w:rPr>
    </w:lvl>
    <w:lvl w:ilvl="3" w:tplc="47B8BBC8">
      <w:start w:val="1"/>
      <w:numFmt w:val="bullet"/>
      <w:lvlText w:val=""/>
      <w:lvlJc w:val="left"/>
      <w:pPr>
        <w:ind w:left="720" w:hanging="360"/>
      </w:pPr>
      <w:rPr>
        <w:rFonts w:ascii="Symbol" w:hAnsi="Symbol"/>
      </w:rPr>
    </w:lvl>
    <w:lvl w:ilvl="4" w:tplc="616624F4">
      <w:start w:val="1"/>
      <w:numFmt w:val="bullet"/>
      <w:lvlText w:val=""/>
      <w:lvlJc w:val="left"/>
      <w:pPr>
        <w:ind w:left="720" w:hanging="360"/>
      </w:pPr>
      <w:rPr>
        <w:rFonts w:ascii="Symbol" w:hAnsi="Symbol"/>
      </w:rPr>
    </w:lvl>
    <w:lvl w:ilvl="5" w:tplc="1B0614C2">
      <w:start w:val="1"/>
      <w:numFmt w:val="bullet"/>
      <w:lvlText w:val=""/>
      <w:lvlJc w:val="left"/>
      <w:pPr>
        <w:ind w:left="720" w:hanging="360"/>
      </w:pPr>
      <w:rPr>
        <w:rFonts w:ascii="Symbol" w:hAnsi="Symbol"/>
      </w:rPr>
    </w:lvl>
    <w:lvl w:ilvl="6" w:tplc="9B2C97DA">
      <w:start w:val="1"/>
      <w:numFmt w:val="bullet"/>
      <w:lvlText w:val=""/>
      <w:lvlJc w:val="left"/>
      <w:pPr>
        <w:ind w:left="720" w:hanging="360"/>
      </w:pPr>
      <w:rPr>
        <w:rFonts w:ascii="Symbol" w:hAnsi="Symbol"/>
      </w:rPr>
    </w:lvl>
    <w:lvl w:ilvl="7" w:tplc="2AEA9924">
      <w:start w:val="1"/>
      <w:numFmt w:val="bullet"/>
      <w:lvlText w:val=""/>
      <w:lvlJc w:val="left"/>
      <w:pPr>
        <w:ind w:left="720" w:hanging="360"/>
      </w:pPr>
      <w:rPr>
        <w:rFonts w:ascii="Symbol" w:hAnsi="Symbol"/>
      </w:rPr>
    </w:lvl>
    <w:lvl w:ilvl="8" w:tplc="9A6452EE">
      <w:start w:val="1"/>
      <w:numFmt w:val="bullet"/>
      <w:lvlText w:val=""/>
      <w:lvlJc w:val="left"/>
      <w:pPr>
        <w:ind w:left="720" w:hanging="360"/>
      </w:pPr>
      <w:rPr>
        <w:rFonts w:ascii="Symbol" w:hAnsi="Symbol"/>
      </w:rPr>
    </w:lvl>
  </w:abstractNum>
  <w:abstractNum w:abstractNumId="19">
    <w:nsid w:val="76C5446D"/>
    <w:multiLevelType w:val="multilevel"/>
    <w:tmpl w:val="9B745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F0F2F4D"/>
    <w:multiLevelType w:val="hybridMultilevel"/>
    <w:tmpl w:val="A42C94FE"/>
    <w:lvl w:ilvl="0" w:tplc="4DA62D40">
      <w:start w:val="1"/>
      <w:numFmt w:val="bullet"/>
      <w:lvlText w:val=""/>
      <w:lvlJc w:val="left"/>
      <w:pPr>
        <w:ind w:left="720" w:hanging="360"/>
      </w:pPr>
      <w:rPr>
        <w:rFonts w:ascii="Symbol" w:hAnsi="Symbol"/>
      </w:rPr>
    </w:lvl>
    <w:lvl w:ilvl="1" w:tplc="44B69052">
      <w:start w:val="1"/>
      <w:numFmt w:val="bullet"/>
      <w:lvlText w:val=""/>
      <w:lvlJc w:val="left"/>
      <w:pPr>
        <w:ind w:left="720" w:hanging="360"/>
      </w:pPr>
      <w:rPr>
        <w:rFonts w:ascii="Symbol" w:hAnsi="Symbol"/>
      </w:rPr>
    </w:lvl>
    <w:lvl w:ilvl="2" w:tplc="1B504148">
      <w:start w:val="1"/>
      <w:numFmt w:val="bullet"/>
      <w:lvlText w:val=""/>
      <w:lvlJc w:val="left"/>
      <w:pPr>
        <w:ind w:left="720" w:hanging="360"/>
      </w:pPr>
      <w:rPr>
        <w:rFonts w:ascii="Symbol" w:hAnsi="Symbol"/>
      </w:rPr>
    </w:lvl>
    <w:lvl w:ilvl="3" w:tplc="E4EAA5F0">
      <w:start w:val="1"/>
      <w:numFmt w:val="bullet"/>
      <w:lvlText w:val=""/>
      <w:lvlJc w:val="left"/>
      <w:pPr>
        <w:ind w:left="720" w:hanging="360"/>
      </w:pPr>
      <w:rPr>
        <w:rFonts w:ascii="Symbol" w:hAnsi="Symbol"/>
      </w:rPr>
    </w:lvl>
    <w:lvl w:ilvl="4" w:tplc="6428D3C2">
      <w:start w:val="1"/>
      <w:numFmt w:val="bullet"/>
      <w:lvlText w:val=""/>
      <w:lvlJc w:val="left"/>
      <w:pPr>
        <w:ind w:left="720" w:hanging="360"/>
      </w:pPr>
      <w:rPr>
        <w:rFonts w:ascii="Symbol" w:hAnsi="Symbol"/>
      </w:rPr>
    </w:lvl>
    <w:lvl w:ilvl="5" w:tplc="56E4D7E8">
      <w:start w:val="1"/>
      <w:numFmt w:val="bullet"/>
      <w:lvlText w:val=""/>
      <w:lvlJc w:val="left"/>
      <w:pPr>
        <w:ind w:left="720" w:hanging="360"/>
      </w:pPr>
      <w:rPr>
        <w:rFonts w:ascii="Symbol" w:hAnsi="Symbol"/>
      </w:rPr>
    </w:lvl>
    <w:lvl w:ilvl="6" w:tplc="89EA4078">
      <w:start w:val="1"/>
      <w:numFmt w:val="bullet"/>
      <w:lvlText w:val=""/>
      <w:lvlJc w:val="left"/>
      <w:pPr>
        <w:ind w:left="720" w:hanging="360"/>
      </w:pPr>
      <w:rPr>
        <w:rFonts w:ascii="Symbol" w:hAnsi="Symbol"/>
      </w:rPr>
    </w:lvl>
    <w:lvl w:ilvl="7" w:tplc="BD9222C0">
      <w:start w:val="1"/>
      <w:numFmt w:val="bullet"/>
      <w:lvlText w:val=""/>
      <w:lvlJc w:val="left"/>
      <w:pPr>
        <w:ind w:left="720" w:hanging="360"/>
      </w:pPr>
      <w:rPr>
        <w:rFonts w:ascii="Symbol" w:hAnsi="Symbol"/>
      </w:rPr>
    </w:lvl>
    <w:lvl w:ilvl="8" w:tplc="61986742">
      <w:start w:val="1"/>
      <w:numFmt w:val="bullet"/>
      <w:lvlText w:val=""/>
      <w:lvlJc w:val="left"/>
      <w:pPr>
        <w:ind w:left="720" w:hanging="360"/>
      </w:pPr>
      <w:rPr>
        <w:rFonts w:ascii="Symbol" w:hAnsi="Symbol"/>
      </w:rPr>
    </w:lvl>
  </w:abstractNum>
  <w:num w:numId="1">
    <w:abstractNumId w:val="0"/>
  </w:num>
  <w:num w:numId="2">
    <w:abstractNumId w:val="19"/>
  </w:num>
  <w:num w:numId="3">
    <w:abstractNumId w:val="17"/>
  </w:num>
  <w:num w:numId="4">
    <w:abstractNumId w:val="1"/>
  </w:num>
  <w:num w:numId="5">
    <w:abstractNumId w:val="7"/>
  </w:num>
  <w:num w:numId="6">
    <w:abstractNumId w:val="13"/>
  </w:num>
  <w:num w:numId="7">
    <w:abstractNumId w:val="9"/>
  </w:num>
  <w:num w:numId="8">
    <w:abstractNumId w:val="15"/>
  </w:num>
  <w:num w:numId="9">
    <w:abstractNumId w:val="6"/>
  </w:num>
  <w:num w:numId="10">
    <w:abstractNumId w:val="10"/>
  </w:num>
  <w:num w:numId="11">
    <w:abstractNumId w:val="2"/>
  </w:num>
  <w:num w:numId="12">
    <w:abstractNumId w:val="14"/>
  </w:num>
  <w:num w:numId="13">
    <w:abstractNumId w:val="8"/>
  </w:num>
  <w:num w:numId="14">
    <w:abstractNumId w:val="3"/>
  </w:num>
  <w:num w:numId="15">
    <w:abstractNumId w:val="16"/>
  </w:num>
  <w:num w:numId="16">
    <w:abstractNumId w:val="20"/>
  </w:num>
  <w:num w:numId="17">
    <w:abstractNumId w:val="11"/>
  </w:num>
  <w:num w:numId="18">
    <w:abstractNumId w:val="18"/>
  </w:num>
  <w:num w:numId="19">
    <w:abstractNumId w:val="12"/>
  </w:num>
  <w:num w:numId="20">
    <w:abstractNumId w:val="5"/>
  </w:num>
  <w:num w:numId="21">
    <w:abstractNumId w:val="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13270"/>
    <w:rsid w:val="00015F0D"/>
    <w:rsid w:val="00017805"/>
    <w:rsid w:val="00027A34"/>
    <w:rsid w:val="000300F1"/>
    <w:rsid w:val="000322E7"/>
    <w:rsid w:val="000352CA"/>
    <w:rsid w:val="00044CFD"/>
    <w:rsid w:val="00045AAD"/>
    <w:rsid w:val="00061A09"/>
    <w:rsid w:val="0006323A"/>
    <w:rsid w:val="00080FC2"/>
    <w:rsid w:val="000845C4"/>
    <w:rsid w:val="000860A2"/>
    <w:rsid w:val="00087E4F"/>
    <w:rsid w:val="00090A9C"/>
    <w:rsid w:val="00092C24"/>
    <w:rsid w:val="000940A0"/>
    <w:rsid w:val="000A06CE"/>
    <w:rsid w:val="000A1D3E"/>
    <w:rsid w:val="000A1E46"/>
    <w:rsid w:val="000A310D"/>
    <w:rsid w:val="000A49ED"/>
    <w:rsid w:val="000A749C"/>
    <w:rsid w:val="000B0B32"/>
    <w:rsid w:val="000B706D"/>
    <w:rsid w:val="000D0869"/>
    <w:rsid w:val="000D3EAE"/>
    <w:rsid w:val="000D5131"/>
    <w:rsid w:val="000E23AB"/>
    <w:rsid w:val="000E6887"/>
    <w:rsid w:val="000F0A0D"/>
    <w:rsid w:val="000F1A5E"/>
    <w:rsid w:val="000F7F04"/>
    <w:rsid w:val="00101BCB"/>
    <w:rsid w:val="00105CF7"/>
    <w:rsid w:val="00110665"/>
    <w:rsid w:val="0011126E"/>
    <w:rsid w:val="001145D9"/>
    <w:rsid w:val="00116AE4"/>
    <w:rsid w:val="0011764A"/>
    <w:rsid w:val="00117CA1"/>
    <w:rsid w:val="0012270F"/>
    <w:rsid w:val="00123C0C"/>
    <w:rsid w:val="00127ACE"/>
    <w:rsid w:val="0013003A"/>
    <w:rsid w:val="00152104"/>
    <w:rsid w:val="001603EF"/>
    <w:rsid w:val="00161634"/>
    <w:rsid w:val="001618EF"/>
    <w:rsid w:val="001624C4"/>
    <w:rsid w:val="001654CD"/>
    <w:rsid w:val="001762F4"/>
    <w:rsid w:val="00180799"/>
    <w:rsid w:val="00180A9B"/>
    <w:rsid w:val="00185F71"/>
    <w:rsid w:val="00195226"/>
    <w:rsid w:val="001A1DAF"/>
    <w:rsid w:val="001A5804"/>
    <w:rsid w:val="001A680C"/>
    <w:rsid w:val="001C01BE"/>
    <w:rsid w:val="001C3DA0"/>
    <w:rsid w:val="001C426A"/>
    <w:rsid w:val="001C7DB2"/>
    <w:rsid w:val="001D47AD"/>
    <w:rsid w:val="001D5B54"/>
    <w:rsid w:val="001D6C2D"/>
    <w:rsid w:val="001E252D"/>
    <w:rsid w:val="001E32DF"/>
    <w:rsid w:val="001E3406"/>
    <w:rsid w:val="0020239B"/>
    <w:rsid w:val="0022051E"/>
    <w:rsid w:val="00222468"/>
    <w:rsid w:val="00223498"/>
    <w:rsid w:val="00224D08"/>
    <w:rsid w:val="002267E3"/>
    <w:rsid w:val="00231AB1"/>
    <w:rsid w:val="00232A16"/>
    <w:rsid w:val="00236EC4"/>
    <w:rsid w:val="0024045F"/>
    <w:rsid w:val="00250CC6"/>
    <w:rsid w:val="00251580"/>
    <w:rsid w:val="00257F01"/>
    <w:rsid w:val="002616CF"/>
    <w:rsid w:val="00263733"/>
    <w:rsid w:val="00263F0A"/>
    <w:rsid w:val="00264677"/>
    <w:rsid w:val="0026513F"/>
    <w:rsid w:val="00265C31"/>
    <w:rsid w:val="0027069A"/>
    <w:rsid w:val="00274C5B"/>
    <w:rsid w:val="0029601B"/>
    <w:rsid w:val="002A113E"/>
    <w:rsid w:val="002B5C49"/>
    <w:rsid w:val="002B6766"/>
    <w:rsid w:val="002C2285"/>
    <w:rsid w:val="002C76FF"/>
    <w:rsid w:val="002D019D"/>
    <w:rsid w:val="002D3349"/>
    <w:rsid w:val="002D638C"/>
    <w:rsid w:val="002D68BB"/>
    <w:rsid w:val="002E03CF"/>
    <w:rsid w:val="002F0EEA"/>
    <w:rsid w:val="002F20A7"/>
    <w:rsid w:val="002F20B5"/>
    <w:rsid w:val="002F3FD3"/>
    <w:rsid w:val="00316776"/>
    <w:rsid w:val="003223F2"/>
    <w:rsid w:val="00322A0D"/>
    <w:rsid w:val="00322CDE"/>
    <w:rsid w:val="003235C8"/>
    <w:rsid w:val="003317DE"/>
    <w:rsid w:val="00333FF1"/>
    <w:rsid w:val="00334002"/>
    <w:rsid w:val="00343773"/>
    <w:rsid w:val="003443A7"/>
    <w:rsid w:val="00356156"/>
    <w:rsid w:val="00360A3F"/>
    <w:rsid w:val="00364C07"/>
    <w:rsid w:val="00377CB0"/>
    <w:rsid w:val="00381E67"/>
    <w:rsid w:val="00387F0B"/>
    <w:rsid w:val="00390BE5"/>
    <w:rsid w:val="00395E1F"/>
    <w:rsid w:val="00396F46"/>
    <w:rsid w:val="00397058"/>
    <w:rsid w:val="003A4334"/>
    <w:rsid w:val="003B0F00"/>
    <w:rsid w:val="003B1418"/>
    <w:rsid w:val="003B6969"/>
    <w:rsid w:val="003C05E1"/>
    <w:rsid w:val="003C0E8C"/>
    <w:rsid w:val="003C1A1B"/>
    <w:rsid w:val="003D3563"/>
    <w:rsid w:val="003D4B33"/>
    <w:rsid w:val="003D5F89"/>
    <w:rsid w:val="003D7E7F"/>
    <w:rsid w:val="003E1E60"/>
    <w:rsid w:val="003F6189"/>
    <w:rsid w:val="003F69BC"/>
    <w:rsid w:val="0040510D"/>
    <w:rsid w:val="00413BBE"/>
    <w:rsid w:val="0042549A"/>
    <w:rsid w:val="0043449E"/>
    <w:rsid w:val="00436873"/>
    <w:rsid w:val="00436B59"/>
    <w:rsid w:val="004413CD"/>
    <w:rsid w:val="0044258D"/>
    <w:rsid w:val="00443A60"/>
    <w:rsid w:val="00444B1D"/>
    <w:rsid w:val="00444B3C"/>
    <w:rsid w:val="004463F7"/>
    <w:rsid w:val="0044788D"/>
    <w:rsid w:val="00447BBB"/>
    <w:rsid w:val="00466097"/>
    <w:rsid w:val="004664EA"/>
    <w:rsid w:val="00473F99"/>
    <w:rsid w:val="00476433"/>
    <w:rsid w:val="00485BD0"/>
    <w:rsid w:val="00486B51"/>
    <w:rsid w:val="00487152"/>
    <w:rsid w:val="00487F47"/>
    <w:rsid w:val="00492E40"/>
    <w:rsid w:val="004968FC"/>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667A"/>
    <w:rsid w:val="00590D1E"/>
    <w:rsid w:val="0059243E"/>
    <w:rsid w:val="00595574"/>
    <w:rsid w:val="00597208"/>
    <w:rsid w:val="005A0EE4"/>
    <w:rsid w:val="005A3266"/>
    <w:rsid w:val="005A3959"/>
    <w:rsid w:val="005A4F66"/>
    <w:rsid w:val="005A76D0"/>
    <w:rsid w:val="005A7EB2"/>
    <w:rsid w:val="005B16AE"/>
    <w:rsid w:val="005B25B6"/>
    <w:rsid w:val="005B2E32"/>
    <w:rsid w:val="005B5936"/>
    <w:rsid w:val="005B65AE"/>
    <w:rsid w:val="005C3DA2"/>
    <w:rsid w:val="005D1768"/>
    <w:rsid w:val="005D2492"/>
    <w:rsid w:val="005E1B3A"/>
    <w:rsid w:val="005E1B7D"/>
    <w:rsid w:val="005E24FB"/>
    <w:rsid w:val="005F2661"/>
    <w:rsid w:val="005F5AF5"/>
    <w:rsid w:val="00600693"/>
    <w:rsid w:val="0060105E"/>
    <w:rsid w:val="0061026F"/>
    <w:rsid w:val="0061261C"/>
    <w:rsid w:val="0062589E"/>
    <w:rsid w:val="00625A3C"/>
    <w:rsid w:val="00633F98"/>
    <w:rsid w:val="00634932"/>
    <w:rsid w:val="006447D8"/>
    <w:rsid w:val="00644F28"/>
    <w:rsid w:val="0065187E"/>
    <w:rsid w:val="00655684"/>
    <w:rsid w:val="00661A1D"/>
    <w:rsid w:val="00667BBF"/>
    <w:rsid w:val="006731F3"/>
    <w:rsid w:val="00676B85"/>
    <w:rsid w:val="006849A3"/>
    <w:rsid w:val="00687F77"/>
    <w:rsid w:val="00693FBE"/>
    <w:rsid w:val="006A7DC3"/>
    <w:rsid w:val="006B1075"/>
    <w:rsid w:val="006B242A"/>
    <w:rsid w:val="006B366F"/>
    <w:rsid w:val="006B51C2"/>
    <w:rsid w:val="006C0506"/>
    <w:rsid w:val="006C10F3"/>
    <w:rsid w:val="006C2E76"/>
    <w:rsid w:val="006C54C9"/>
    <w:rsid w:val="006C5B8A"/>
    <w:rsid w:val="006E413B"/>
    <w:rsid w:val="006E78B0"/>
    <w:rsid w:val="006F08C1"/>
    <w:rsid w:val="006F1837"/>
    <w:rsid w:val="006F3CD1"/>
    <w:rsid w:val="006F6E84"/>
    <w:rsid w:val="006F7671"/>
    <w:rsid w:val="0070272D"/>
    <w:rsid w:val="00703A9A"/>
    <w:rsid w:val="00704C25"/>
    <w:rsid w:val="00705F1D"/>
    <w:rsid w:val="00706AC7"/>
    <w:rsid w:val="00711248"/>
    <w:rsid w:val="00720A9E"/>
    <w:rsid w:val="007218B1"/>
    <w:rsid w:val="007239AC"/>
    <w:rsid w:val="00723E95"/>
    <w:rsid w:val="00733953"/>
    <w:rsid w:val="00736364"/>
    <w:rsid w:val="0073642B"/>
    <w:rsid w:val="00740AB1"/>
    <w:rsid w:val="007507AF"/>
    <w:rsid w:val="00750F2F"/>
    <w:rsid w:val="00754496"/>
    <w:rsid w:val="0076684E"/>
    <w:rsid w:val="00766A58"/>
    <w:rsid w:val="007764F4"/>
    <w:rsid w:val="007765DA"/>
    <w:rsid w:val="00776AB8"/>
    <w:rsid w:val="00781550"/>
    <w:rsid w:val="007822A3"/>
    <w:rsid w:val="00787DB8"/>
    <w:rsid w:val="00790119"/>
    <w:rsid w:val="00793616"/>
    <w:rsid w:val="007969DC"/>
    <w:rsid w:val="00797AF9"/>
    <w:rsid w:val="007A31DC"/>
    <w:rsid w:val="007A4629"/>
    <w:rsid w:val="007B29E4"/>
    <w:rsid w:val="007B3A5C"/>
    <w:rsid w:val="007C1F01"/>
    <w:rsid w:val="007C428F"/>
    <w:rsid w:val="007D0B0F"/>
    <w:rsid w:val="007D39B9"/>
    <w:rsid w:val="007D7D94"/>
    <w:rsid w:val="007E3985"/>
    <w:rsid w:val="007E63E4"/>
    <w:rsid w:val="007F4183"/>
    <w:rsid w:val="0080063F"/>
    <w:rsid w:val="008022F1"/>
    <w:rsid w:val="00802EEF"/>
    <w:rsid w:val="00806909"/>
    <w:rsid w:val="00810AE7"/>
    <w:rsid w:val="008173B3"/>
    <w:rsid w:val="00817C7F"/>
    <w:rsid w:val="00817E2A"/>
    <w:rsid w:val="00830BDA"/>
    <w:rsid w:val="00831B04"/>
    <w:rsid w:val="00840269"/>
    <w:rsid w:val="00846A41"/>
    <w:rsid w:val="00854E14"/>
    <w:rsid w:val="0086333D"/>
    <w:rsid w:val="00864758"/>
    <w:rsid w:val="00864B2B"/>
    <w:rsid w:val="00877600"/>
    <w:rsid w:val="008806D9"/>
    <w:rsid w:val="0088301D"/>
    <w:rsid w:val="00883E09"/>
    <w:rsid w:val="00884C42"/>
    <w:rsid w:val="008856AB"/>
    <w:rsid w:val="00886510"/>
    <w:rsid w:val="00894F92"/>
    <w:rsid w:val="008A09DC"/>
    <w:rsid w:val="008A2025"/>
    <w:rsid w:val="008A3C31"/>
    <w:rsid w:val="008A5676"/>
    <w:rsid w:val="008A69EA"/>
    <w:rsid w:val="008A7D25"/>
    <w:rsid w:val="008B0F36"/>
    <w:rsid w:val="008B563E"/>
    <w:rsid w:val="008B5953"/>
    <w:rsid w:val="008C0F50"/>
    <w:rsid w:val="008C140C"/>
    <w:rsid w:val="008C2AA8"/>
    <w:rsid w:val="008C6138"/>
    <w:rsid w:val="008D1B67"/>
    <w:rsid w:val="008D5F2C"/>
    <w:rsid w:val="008E18C4"/>
    <w:rsid w:val="008E1DF8"/>
    <w:rsid w:val="008E7947"/>
    <w:rsid w:val="0090102E"/>
    <w:rsid w:val="0091315E"/>
    <w:rsid w:val="009139AE"/>
    <w:rsid w:val="00916122"/>
    <w:rsid w:val="00917C97"/>
    <w:rsid w:val="00920354"/>
    <w:rsid w:val="00922314"/>
    <w:rsid w:val="0093756B"/>
    <w:rsid w:val="00937A35"/>
    <w:rsid w:val="009400C2"/>
    <w:rsid w:val="009462FA"/>
    <w:rsid w:val="009505DD"/>
    <w:rsid w:val="0095284D"/>
    <w:rsid w:val="00955905"/>
    <w:rsid w:val="00955E14"/>
    <w:rsid w:val="00956806"/>
    <w:rsid w:val="00962E14"/>
    <w:rsid w:val="00964790"/>
    <w:rsid w:val="0096761A"/>
    <w:rsid w:val="009705B3"/>
    <w:rsid w:val="00971016"/>
    <w:rsid w:val="009813A6"/>
    <w:rsid w:val="00983AC0"/>
    <w:rsid w:val="00986693"/>
    <w:rsid w:val="00992D7E"/>
    <w:rsid w:val="009A1384"/>
    <w:rsid w:val="009B7B1F"/>
    <w:rsid w:val="009B7DC9"/>
    <w:rsid w:val="009C174A"/>
    <w:rsid w:val="009C2244"/>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BAE"/>
    <w:rsid w:val="00A07F9B"/>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24C"/>
    <w:rsid w:val="00A62487"/>
    <w:rsid w:val="00A63AF0"/>
    <w:rsid w:val="00A67E70"/>
    <w:rsid w:val="00A70534"/>
    <w:rsid w:val="00A73A46"/>
    <w:rsid w:val="00A73FB5"/>
    <w:rsid w:val="00A74A2B"/>
    <w:rsid w:val="00A7525C"/>
    <w:rsid w:val="00A75511"/>
    <w:rsid w:val="00A77B25"/>
    <w:rsid w:val="00A83153"/>
    <w:rsid w:val="00A86BA9"/>
    <w:rsid w:val="00A8785A"/>
    <w:rsid w:val="00A90432"/>
    <w:rsid w:val="00AB01F6"/>
    <w:rsid w:val="00AB0DB7"/>
    <w:rsid w:val="00AB0E27"/>
    <w:rsid w:val="00AC0B1A"/>
    <w:rsid w:val="00AC24D4"/>
    <w:rsid w:val="00AC28E3"/>
    <w:rsid w:val="00AC46F5"/>
    <w:rsid w:val="00AC4F32"/>
    <w:rsid w:val="00AD191A"/>
    <w:rsid w:val="00AD5DDB"/>
    <w:rsid w:val="00AD721B"/>
    <w:rsid w:val="00AD783C"/>
    <w:rsid w:val="00AE3A7F"/>
    <w:rsid w:val="00AE6B9C"/>
    <w:rsid w:val="00AF62C2"/>
    <w:rsid w:val="00AF65B5"/>
    <w:rsid w:val="00B00D76"/>
    <w:rsid w:val="00B035A4"/>
    <w:rsid w:val="00B03D10"/>
    <w:rsid w:val="00B05FDA"/>
    <w:rsid w:val="00B071D5"/>
    <w:rsid w:val="00B13ACD"/>
    <w:rsid w:val="00B146C0"/>
    <w:rsid w:val="00B32E4E"/>
    <w:rsid w:val="00B404C9"/>
    <w:rsid w:val="00B43F32"/>
    <w:rsid w:val="00B4456F"/>
    <w:rsid w:val="00B57877"/>
    <w:rsid w:val="00B61F61"/>
    <w:rsid w:val="00B63BBC"/>
    <w:rsid w:val="00B802A8"/>
    <w:rsid w:val="00B90CF8"/>
    <w:rsid w:val="00B91986"/>
    <w:rsid w:val="00B96E4F"/>
    <w:rsid w:val="00BA28F5"/>
    <w:rsid w:val="00BA688E"/>
    <w:rsid w:val="00BB3408"/>
    <w:rsid w:val="00BB4052"/>
    <w:rsid w:val="00BB46BB"/>
    <w:rsid w:val="00BB5DCC"/>
    <w:rsid w:val="00BC002D"/>
    <w:rsid w:val="00BC7341"/>
    <w:rsid w:val="00BC78DA"/>
    <w:rsid w:val="00BD17E4"/>
    <w:rsid w:val="00BD4333"/>
    <w:rsid w:val="00BE07E2"/>
    <w:rsid w:val="00BE2447"/>
    <w:rsid w:val="00BE2AD6"/>
    <w:rsid w:val="00BE2BFA"/>
    <w:rsid w:val="00BE609B"/>
    <w:rsid w:val="00BF00BC"/>
    <w:rsid w:val="00BF10E4"/>
    <w:rsid w:val="00BF20DB"/>
    <w:rsid w:val="00BF2A76"/>
    <w:rsid w:val="00BF4225"/>
    <w:rsid w:val="00C11026"/>
    <w:rsid w:val="00C1168C"/>
    <w:rsid w:val="00C1324B"/>
    <w:rsid w:val="00C144E4"/>
    <w:rsid w:val="00C2122A"/>
    <w:rsid w:val="00C21912"/>
    <w:rsid w:val="00C2376A"/>
    <w:rsid w:val="00C339B3"/>
    <w:rsid w:val="00C34D41"/>
    <w:rsid w:val="00C35EB8"/>
    <w:rsid w:val="00C35FAB"/>
    <w:rsid w:val="00C44E75"/>
    <w:rsid w:val="00C45804"/>
    <w:rsid w:val="00C472D8"/>
    <w:rsid w:val="00C476E1"/>
    <w:rsid w:val="00C56B6D"/>
    <w:rsid w:val="00C61182"/>
    <w:rsid w:val="00C62DC1"/>
    <w:rsid w:val="00C70BF8"/>
    <w:rsid w:val="00C74AAF"/>
    <w:rsid w:val="00C76706"/>
    <w:rsid w:val="00C87AB5"/>
    <w:rsid w:val="00C93ED6"/>
    <w:rsid w:val="00C93FA9"/>
    <w:rsid w:val="00CA1B14"/>
    <w:rsid w:val="00CA33A3"/>
    <w:rsid w:val="00CB0A76"/>
    <w:rsid w:val="00CB0E67"/>
    <w:rsid w:val="00CB58DD"/>
    <w:rsid w:val="00CC2551"/>
    <w:rsid w:val="00CC365B"/>
    <w:rsid w:val="00CC3C32"/>
    <w:rsid w:val="00CD67C0"/>
    <w:rsid w:val="00CE0C8A"/>
    <w:rsid w:val="00CE13A5"/>
    <w:rsid w:val="00CE39F0"/>
    <w:rsid w:val="00CE45FE"/>
    <w:rsid w:val="00CF1D2D"/>
    <w:rsid w:val="00CF38E8"/>
    <w:rsid w:val="00CF5110"/>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651EB"/>
    <w:rsid w:val="00D66F8C"/>
    <w:rsid w:val="00D70734"/>
    <w:rsid w:val="00D70797"/>
    <w:rsid w:val="00D73F64"/>
    <w:rsid w:val="00D85C3B"/>
    <w:rsid w:val="00D9144F"/>
    <w:rsid w:val="00DA5FAE"/>
    <w:rsid w:val="00DA6668"/>
    <w:rsid w:val="00DB67ED"/>
    <w:rsid w:val="00DC034B"/>
    <w:rsid w:val="00DC7903"/>
    <w:rsid w:val="00DD4E9D"/>
    <w:rsid w:val="00DD771C"/>
    <w:rsid w:val="00DE4849"/>
    <w:rsid w:val="00DE6946"/>
    <w:rsid w:val="00DF30DF"/>
    <w:rsid w:val="00DF6DD4"/>
    <w:rsid w:val="00E01563"/>
    <w:rsid w:val="00E031FB"/>
    <w:rsid w:val="00E11EF3"/>
    <w:rsid w:val="00E17AB4"/>
    <w:rsid w:val="00E233BC"/>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9009E"/>
    <w:rsid w:val="00EA0044"/>
    <w:rsid w:val="00EA2C08"/>
    <w:rsid w:val="00EA5C12"/>
    <w:rsid w:val="00EA69AC"/>
    <w:rsid w:val="00EB684E"/>
    <w:rsid w:val="00EC25CF"/>
    <w:rsid w:val="00EC39A6"/>
    <w:rsid w:val="00EC4694"/>
    <w:rsid w:val="00EE7D55"/>
    <w:rsid w:val="00EF040F"/>
    <w:rsid w:val="00EF161C"/>
    <w:rsid w:val="00EF1678"/>
    <w:rsid w:val="00F05002"/>
    <w:rsid w:val="00F1554E"/>
    <w:rsid w:val="00F17A30"/>
    <w:rsid w:val="00F20D35"/>
    <w:rsid w:val="00F262C5"/>
    <w:rsid w:val="00F27EBE"/>
    <w:rsid w:val="00F354E3"/>
    <w:rsid w:val="00F43BA7"/>
    <w:rsid w:val="00F4536C"/>
    <w:rsid w:val="00F55531"/>
    <w:rsid w:val="00F55B8F"/>
    <w:rsid w:val="00F5781A"/>
    <w:rsid w:val="00F628F0"/>
    <w:rsid w:val="00F71C4B"/>
    <w:rsid w:val="00F7398F"/>
    <w:rsid w:val="00F73EE4"/>
    <w:rsid w:val="00F74068"/>
    <w:rsid w:val="00F77CC4"/>
    <w:rsid w:val="00F820AD"/>
    <w:rsid w:val="00F83F70"/>
    <w:rsid w:val="00F909EF"/>
    <w:rsid w:val="00F92126"/>
    <w:rsid w:val="00F92EA4"/>
    <w:rsid w:val="00FA28F4"/>
    <w:rsid w:val="00FA4160"/>
    <w:rsid w:val="00FB29A6"/>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C0C"/>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annotation reference"/>
    <w:basedOn w:val="a0"/>
    <w:uiPriority w:val="99"/>
    <w:semiHidden/>
    <w:unhideWhenUsed/>
    <w:rsid w:val="00600693"/>
    <w:rPr>
      <w:sz w:val="16"/>
      <w:szCs w:val="16"/>
    </w:rPr>
  </w:style>
  <w:style w:type="paragraph" w:styleId="ac">
    <w:name w:val="annotation text"/>
    <w:basedOn w:val="a"/>
    <w:link w:val="Char3"/>
    <w:uiPriority w:val="99"/>
    <w:unhideWhenUsed/>
    <w:rsid w:val="00600693"/>
    <w:pPr>
      <w:spacing w:line="240" w:lineRule="auto"/>
    </w:pPr>
    <w:rPr>
      <w:sz w:val="20"/>
      <w:szCs w:val="20"/>
    </w:rPr>
  </w:style>
  <w:style w:type="character" w:customStyle="1" w:styleId="Char3">
    <w:name w:val="نص تعليق Char"/>
    <w:basedOn w:val="a0"/>
    <w:link w:val="ac"/>
    <w:uiPriority w:val="99"/>
    <w:rsid w:val="00600693"/>
    <w:rPr>
      <w:sz w:val="20"/>
      <w:szCs w:val="20"/>
    </w:rPr>
  </w:style>
  <w:style w:type="paragraph" w:styleId="ad">
    <w:name w:val="annotation subject"/>
    <w:basedOn w:val="ac"/>
    <w:next w:val="ac"/>
    <w:link w:val="Char4"/>
    <w:uiPriority w:val="99"/>
    <w:semiHidden/>
    <w:unhideWhenUsed/>
    <w:rsid w:val="00600693"/>
    <w:rPr>
      <w:b/>
      <w:bCs/>
    </w:rPr>
  </w:style>
  <w:style w:type="character" w:customStyle="1" w:styleId="Char4">
    <w:name w:val="موضوع تعليق Char"/>
    <w:basedOn w:val="Char3"/>
    <w:link w:val="ad"/>
    <w:uiPriority w:val="99"/>
    <w:semiHidden/>
    <w:rsid w:val="0060069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C0C"/>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annotation reference"/>
    <w:basedOn w:val="a0"/>
    <w:uiPriority w:val="99"/>
    <w:semiHidden/>
    <w:unhideWhenUsed/>
    <w:rsid w:val="00600693"/>
    <w:rPr>
      <w:sz w:val="16"/>
      <w:szCs w:val="16"/>
    </w:rPr>
  </w:style>
  <w:style w:type="paragraph" w:styleId="ac">
    <w:name w:val="annotation text"/>
    <w:basedOn w:val="a"/>
    <w:link w:val="Char3"/>
    <w:uiPriority w:val="99"/>
    <w:unhideWhenUsed/>
    <w:rsid w:val="00600693"/>
    <w:pPr>
      <w:spacing w:line="240" w:lineRule="auto"/>
    </w:pPr>
    <w:rPr>
      <w:sz w:val="20"/>
      <w:szCs w:val="20"/>
    </w:rPr>
  </w:style>
  <w:style w:type="character" w:customStyle="1" w:styleId="Char3">
    <w:name w:val="نص تعليق Char"/>
    <w:basedOn w:val="a0"/>
    <w:link w:val="ac"/>
    <w:uiPriority w:val="99"/>
    <w:rsid w:val="00600693"/>
    <w:rPr>
      <w:sz w:val="20"/>
      <w:szCs w:val="20"/>
    </w:rPr>
  </w:style>
  <w:style w:type="paragraph" w:styleId="ad">
    <w:name w:val="annotation subject"/>
    <w:basedOn w:val="ac"/>
    <w:next w:val="ac"/>
    <w:link w:val="Char4"/>
    <w:uiPriority w:val="99"/>
    <w:semiHidden/>
    <w:unhideWhenUsed/>
    <w:rsid w:val="00600693"/>
    <w:rPr>
      <w:b/>
      <w:bCs/>
    </w:rPr>
  </w:style>
  <w:style w:type="character" w:customStyle="1" w:styleId="Char4">
    <w:name w:val="موضوع تعليق Char"/>
    <w:basedOn w:val="Char3"/>
    <w:link w:val="ad"/>
    <w:uiPriority w:val="99"/>
    <w:semiHidden/>
    <w:rsid w:val="006006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313871">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2121040">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0012125">
      <w:bodyDiv w:val="1"/>
      <w:marLeft w:val="0"/>
      <w:marRight w:val="0"/>
      <w:marTop w:val="0"/>
      <w:marBottom w:val="0"/>
      <w:divBdr>
        <w:top w:val="none" w:sz="0" w:space="0" w:color="auto"/>
        <w:left w:val="none" w:sz="0" w:space="0" w:color="auto"/>
        <w:bottom w:val="none" w:sz="0" w:space="0" w:color="auto"/>
        <w:right w:val="none" w:sz="0" w:space="0" w:color="auto"/>
      </w:divBdr>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686623">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31703/gesr.2021(VI-IV).21" TargetMode="External"/><Relationship Id="rId18" Type="http://schemas.openxmlformats.org/officeDocument/2006/relationships/hyperlink" Target="https://doi.org/10.3389/feduc.2024.136317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dlelsaudia.com/news439815.html" TargetMode="External"/><Relationship Id="rId17" Type="http://schemas.openxmlformats.org/officeDocument/2006/relationships/hyperlink" Target="https://digitalcommons.aaru.edu.jo/isl/vol12/iss3/36"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journalppw.com/" TargetMode="External"/><Relationship Id="rId20" Type="http://schemas.openxmlformats.org/officeDocument/2006/relationships/hyperlink" Target="http://www.academicstar.us/"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1559/EPS2021.9.2.6"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doi.org/10.21608/mrk.2022.256812" TargetMode="External"/><Relationship Id="rId23" Type="http://schemas.openxmlformats.org/officeDocument/2006/relationships/footer" Target="footer1.xml"/><Relationship Id="rId28" Type="http://schemas.microsoft.com/office/2018/08/relationships/commentsExtensible" Target="commentsExtensible.xml"/><Relationship Id="rId10" Type="http://schemas.openxmlformats.org/officeDocument/2006/relationships/image" Target="media/image2.png"/><Relationship Id="rId19" Type="http://schemas.openxmlformats.org/officeDocument/2006/relationships/hyperlink" Target="https://doi.org/10.31703/gssr.2023(VIII-II).29" TargetMode="Externa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eric.ed.gov/?id=EJ1338294" TargetMode="External"/><Relationship Id="rId22" Type="http://schemas.openxmlformats.org/officeDocument/2006/relationships/header" Target="header2.xml"/><Relationship Id="rId27" Type="http://schemas.openxmlformats.org/officeDocument/2006/relationships/theme" Target="theme/theme1.xml"/><Relationship Id="rId30" Type="http://schemas.microsoft.com/office/2011/relationships/commentsExtended" Target="commentsExtended.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856CC-F8C3-4158-86FB-B1A277D37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7307</Words>
  <Characters>41650</Characters>
  <Application>Microsoft Office Word</Application>
  <DocSecurity>0</DocSecurity>
  <Lines>347</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2</cp:revision>
  <cp:lastPrinted>2021-07-12T14:24:00Z</cp:lastPrinted>
  <dcterms:created xsi:type="dcterms:W3CDTF">2025-08-08T14:43:00Z</dcterms:created>
  <dcterms:modified xsi:type="dcterms:W3CDTF">2025-08-08T14:43:00Z</dcterms:modified>
</cp:coreProperties>
</file>