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529AB" w14:textId="77777777" w:rsidR="0095068E" w:rsidRDefault="00D71274">
      <w:pPr>
        <w:ind w:right="720"/>
      </w:pPr>
      <w:r>
        <w:rPr>
          <w:noProof/>
          <w:rtl/>
        </w:rPr>
        <w:drawing>
          <wp:anchor distT="0" distB="0" distL="114300" distR="114300" simplePos="0" relativeHeight="251658241" behindDoc="0" locked="0" layoutInCell="1" allowOverlap="1" wp14:anchorId="45BC915B" wp14:editId="6E212BB2">
            <wp:simplePos x="0" y="0"/>
            <wp:positionH relativeFrom="margin">
              <wp:posOffset>18416</wp:posOffset>
            </wp:positionH>
            <wp:positionV relativeFrom="margin">
              <wp:posOffset>-400050</wp:posOffset>
            </wp:positionV>
            <wp:extent cx="2392042" cy="2121536"/>
            <wp:effectExtent l="0" t="0" r="8258" b="0"/>
            <wp:wrapSquare wrapText="bothSides"/>
            <wp:docPr id="524852633"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r="4940"/>
                    <a:stretch>
                      <a:fillRect/>
                    </a:stretch>
                  </pic:blipFill>
                  <pic:spPr>
                    <a:xfrm>
                      <a:off x="0" y="0"/>
                      <a:ext cx="2392042" cy="2121536"/>
                    </a:xfrm>
                    <a:prstGeom prst="rect">
                      <a:avLst/>
                    </a:prstGeom>
                    <a:noFill/>
                    <a:ln>
                      <a:noFill/>
                      <a:prstDash/>
                    </a:ln>
                  </pic:spPr>
                </pic:pic>
              </a:graphicData>
            </a:graphic>
          </wp:anchor>
        </w:drawing>
      </w:r>
    </w:p>
    <w:p w14:paraId="5D2C42C9" w14:textId="77777777" w:rsidR="0095068E" w:rsidRDefault="00D71274">
      <w:pPr>
        <w:ind w:right="720"/>
      </w:pPr>
      <w:r>
        <w:rPr>
          <w:rFonts w:ascii="Sakkal Majalla" w:hAnsi="Sakkal Majalla" w:cs="Sakkal Majalla"/>
          <w:b/>
          <w:bCs/>
          <w:sz w:val="28"/>
          <w:szCs w:val="28"/>
          <w:rtl/>
          <w:lang w:bidi="ar-EG"/>
        </w:rPr>
        <w:t xml:space="preserve">جامعة ميدأوشن </w:t>
      </w:r>
    </w:p>
    <w:p w14:paraId="060B05AB" w14:textId="77777777" w:rsidR="0095068E" w:rsidRDefault="00D71274">
      <w:pPr>
        <w:ind w:right="720"/>
      </w:pPr>
      <w:r>
        <w:rPr>
          <w:rFonts w:ascii="Sakkal Majalla" w:hAnsi="Sakkal Majalla" w:cs="Sakkal Majalla"/>
          <w:b/>
          <w:bCs/>
          <w:sz w:val="28"/>
          <w:szCs w:val="28"/>
          <w:rtl/>
          <w:lang w:bidi="ar-EG"/>
        </w:rPr>
        <w:t xml:space="preserve">    كلية الإدارة </w:t>
      </w:r>
    </w:p>
    <w:p w14:paraId="6FE53321" w14:textId="77777777" w:rsidR="0095068E" w:rsidRDefault="00D71274">
      <w:pPr>
        <w:ind w:right="720"/>
      </w:pPr>
      <w:r>
        <w:rPr>
          <w:rFonts w:ascii="Sakkal Majalla" w:hAnsi="Sakkal Majalla" w:cs="Sakkal Majalla"/>
          <w:b/>
          <w:bCs/>
          <w:sz w:val="28"/>
          <w:szCs w:val="28"/>
          <w:rtl/>
          <w:lang w:bidi="ar-EG"/>
        </w:rPr>
        <w:t>كلية الإدارة / تخصص إدارة مشاريع</w:t>
      </w:r>
    </w:p>
    <w:p w14:paraId="46E77A2A" w14:textId="77777777" w:rsidR="0095068E" w:rsidRDefault="0095068E">
      <w:pPr>
        <w:ind w:right="720"/>
        <w:rPr>
          <w:rFonts w:ascii="Sakkal Majalla" w:hAnsi="Sakkal Majalla" w:cs="Sakkal Majalla"/>
          <w:sz w:val="28"/>
          <w:szCs w:val="28"/>
          <w:lang w:bidi="ar-EG"/>
        </w:rPr>
      </w:pPr>
    </w:p>
    <w:p w14:paraId="39467CCB" w14:textId="77777777" w:rsidR="0095068E" w:rsidRDefault="0095068E">
      <w:pPr>
        <w:ind w:right="720"/>
        <w:rPr>
          <w:rFonts w:ascii="Sakkal Majalla" w:hAnsi="Sakkal Majalla" w:cs="Sakkal Majalla"/>
          <w:sz w:val="28"/>
          <w:szCs w:val="28"/>
          <w:lang w:bidi="ar-EG"/>
        </w:rPr>
      </w:pPr>
    </w:p>
    <w:p w14:paraId="602E41EC" w14:textId="77777777" w:rsidR="0095068E" w:rsidRDefault="0095068E">
      <w:pPr>
        <w:ind w:right="720"/>
        <w:rPr>
          <w:rFonts w:ascii="Sakkal Majalla" w:hAnsi="Sakkal Majalla" w:cs="Sakkal Majalla"/>
          <w:sz w:val="28"/>
          <w:szCs w:val="28"/>
          <w:lang w:bidi="ar-EG"/>
        </w:rPr>
      </w:pPr>
    </w:p>
    <w:p w14:paraId="69A3F431" w14:textId="77777777" w:rsidR="0095068E" w:rsidRDefault="0095068E">
      <w:pPr>
        <w:ind w:right="720"/>
        <w:rPr>
          <w:rFonts w:ascii="Sakkal Majalla" w:hAnsi="Sakkal Majalla" w:cs="Sakkal Majalla"/>
          <w:sz w:val="28"/>
          <w:szCs w:val="28"/>
          <w:lang w:bidi="ar-EG"/>
        </w:rPr>
      </w:pPr>
    </w:p>
    <w:p w14:paraId="51DBE67F" w14:textId="77777777" w:rsidR="0095068E" w:rsidRDefault="0095068E">
      <w:pPr>
        <w:ind w:right="720"/>
        <w:rPr>
          <w:rFonts w:ascii="Sakkal Majalla" w:hAnsi="Sakkal Majalla" w:cs="Sakkal Majalla"/>
          <w:sz w:val="28"/>
          <w:szCs w:val="28"/>
          <w:lang w:bidi="ar-EG"/>
        </w:rPr>
      </w:pPr>
    </w:p>
    <w:p w14:paraId="7C268926" w14:textId="77777777" w:rsidR="0095068E" w:rsidRDefault="00D71274">
      <w:pPr>
        <w:pStyle w:val="p1"/>
        <w:bidi/>
        <w:ind w:right="720"/>
        <w:jc w:val="center"/>
        <w:rPr>
          <w:rFonts w:hint="eastAsia"/>
        </w:rPr>
      </w:pPr>
      <w:r>
        <w:rPr>
          <w:rStyle w:val="s1"/>
          <w:rFonts w:ascii="Sakkal Majalla" w:eastAsia="Sakkal Majalla" w:hAnsi="Sakkal Majalla" w:cs="Sakkal Majalla"/>
          <w:sz w:val="40"/>
          <w:szCs w:val="40"/>
          <w:rtl/>
        </w:rPr>
        <w:t>دور إدارة المشاريع في نجاح واستدامة مشاريع الأسر المنتجة في المملكة العربية السعودية</w:t>
      </w:r>
    </w:p>
    <w:p w14:paraId="6D687009" w14:textId="77777777" w:rsidR="0095068E" w:rsidRDefault="0095068E">
      <w:pPr>
        <w:ind w:right="720"/>
        <w:jc w:val="center"/>
        <w:rPr>
          <w:rFonts w:ascii="Sakkal Majalla" w:eastAsia="Sakkal Majalla" w:hAnsi="Sakkal Majalla" w:cs="Sakkal Majalla"/>
          <w:sz w:val="28"/>
          <w:szCs w:val="28"/>
          <w:lang w:bidi="ar-EG"/>
        </w:rPr>
      </w:pPr>
    </w:p>
    <w:p w14:paraId="5A9F056D" w14:textId="77777777" w:rsidR="0095068E" w:rsidRDefault="0095068E">
      <w:pPr>
        <w:ind w:right="720"/>
        <w:jc w:val="center"/>
        <w:rPr>
          <w:rFonts w:ascii="Sakkal Majalla" w:eastAsia="Sakkal Majalla" w:hAnsi="Sakkal Majalla" w:cs="Sakkal Majalla"/>
          <w:sz w:val="28"/>
          <w:szCs w:val="28"/>
          <w:lang w:bidi="ar-EG"/>
        </w:rPr>
      </w:pPr>
    </w:p>
    <w:p w14:paraId="219FFFB1" w14:textId="77777777" w:rsidR="0095068E" w:rsidRDefault="00D71274">
      <w:pPr>
        <w:ind w:right="720"/>
        <w:jc w:val="center"/>
        <w:rPr>
          <w:rFonts w:ascii="Sakkal Majalla" w:eastAsia="Sakkal Majalla" w:hAnsi="Sakkal Majalla" w:cs="Sakkal Majalla"/>
          <w:b/>
          <w:bCs/>
          <w:sz w:val="32"/>
          <w:szCs w:val="32"/>
          <w:lang w:bidi="ar-EG"/>
        </w:rPr>
      </w:pPr>
      <w:r>
        <w:rPr>
          <w:rFonts w:ascii="Sakkal Majalla" w:eastAsia="Sakkal Majalla" w:hAnsi="Sakkal Majalla" w:cs="Sakkal Majalla"/>
          <w:b/>
          <w:bCs/>
          <w:sz w:val="32"/>
          <w:szCs w:val="32"/>
          <w:rtl/>
          <w:lang w:bidi="ar-EG"/>
        </w:rPr>
        <w:t>إعداد الطالبة/ أمل أحمد المالكي</w:t>
      </w:r>
    </w:p>
    <w:p w14:paraId="1220DBA8" w14:textId="77777777" w:rsidR="0095068E" w:rsidRDefault="00D71274">
      <w:pPr>
        <w:ind w:right="720"/>
        <w:jc w:val="center"/>
        <w:rPr>
          <w:rFonts w:ascii="Sakkal Majalla" w:eastAsia="Sakkal Majalla" w:hAnsi="Sakkal Majalla" w:cs="Sakkal Majalla"/>
          <w:b/>
          <w:bCs/>
          <w:sz w:val="32"/>
          <w:szCs w:val="32"/>
          <w:lang w:bidi="ar-EG"/>
        </w:rPr>
      </w:pPr>
      <w:r>
        <w:rPr>
          <w:rFonts w:ascii="Sakkal Majalla" w:eastAsia="Sakkal Majalla" w:hAnsi="Sakkal Majalla" w:cs="Sakkal Majalla"/>
          <w:b/>
          <w:bCs/>
          <w:sz w:val="32"/>
          <w:szCs w:val="32"/>
          <w:rtl/>
          <w:lang w:bidi="ar-EG"/>
        </w:rPr>
        <w:t>الرقم الجامعي/ 243000814</w:t>
      </w:r>
    </w:p>
    <w:p w14:paraId="119771E8" w14:textId="77777777" w:rsidR="0095068E" w:rsidRDefault="0095068E">
      <w:pPr>
        <w:ind w:right="720"/>
        <w:jc w:val="center"/>
        <w:rPr>
          <w:rFonts w:ascii="Sakkal Majalla" w:eastAsia="Sakkal Majalla" w:hAnsi="Sakkal Majalla" w:cs="Sakkal Majalla"/>
          <w:b/>
          <w:bCs/>
          <w:sz w:val="32"/>
          <w:szCs w:val="32"/>
          <w:lang w:bidi="ar-EG"/>
        </w:rPr>
      </w:pPr>
    </w:p>
    <w:p w14:paraId="79F99BC2" w14:textId="77777777" w:rsidR="0095068E" w:rsidRDefault="00D71274">
      <w:pPr>
        <w:ind w:right="720"/>
        <w:jc w:val="center"/>
      </w:pPr>
      <w:r>
        <w:rPr>
          <w:rFonts w:ascii="Sakkal Majalla" w:eastAsia="Sakkal Majalla" w:hAnsi="Sakkal Majalla" w:cs="Sakkal Majalla"/>
          <w:b/>
          <w:bCs/>
          <w:sz w:val="32"/>
          <w:szCs w:val="32"/>
          <w:rtl/>
          <w:lang w:bidi="ar-EG"/>
        </w:rPr>
        <w:t>إشراف/</w:t>
      </w:r>
    </w:p>
    <w:p w14:paraId="77D95071" w14:textId="77777777" w:rsidR="0095068E" w:rsidRDefault="00D71274">
      <w:pPr>
        <w:ind w:right="720"/>
        <w:jc w:val="center"/>
      </w:pPr>
      <w:r>
        <w:rPr>
          <w:rFonts w:ascii="Sakkal Majalla" w:eastAsia="Sakkal Majalla" w:hAnsi="Sakkal Majalla" w:cs="Sakkal Majalla"/>
          <w:b/>
          <w:bCs/>
          <w:sz w:val="32"/>
          <w:szCs w:val="32"/>
          <w:rtl/>
          <w:lang w:bidi="ar-EG"/>
        </w:rPr>
        <w:t>د.الفيصل عبد الحميد</w:t>
      </w:r>
      <w:r>
        <w:br/>
      </w:r>
      <w:r>
        <w:rPr>
          <w:rFonts w:ascii="Sakkal Majalla" w:eastAsia="Sakkal Majalla" w:hAnsi="Sakkal Majalla" w:cs="Sakkal Majalla"/>
          <w:b/>
          <w:bCs/>
          <w:sz w:val="32"/>
          <w:szCs w:val="32"/>
          <w:rtl/>
          <w:lang w:bidi="ar-EG"/>
        </w:rPr>
        <w:t>د.فايز جراد</w:t>
      </w:r>
    </w:p>
    <w:p w14:paraId="66EFFFB3" w14:textId="77777777" w:rsidR="0095068E" w:rsidRDefault="0095068E">
      <w:pPr>
        <w:ind w:right="720"/>
        <w:jc w:val="center"/>
        <w:rPr>
          <w:rFonts w:ascii="Sakkal Majalla" w:eastAsia="Sakkal Majalla" w:hAnsi="Sakkal Majalla" w:cs="Sakkal Majalla"/>
          <w:b/>
          <w:bCs/>
          <w:sz w:val="32"/>
          <w:szCs w:val="32"/>
          <w:lang w:bidi="ar-EG"/>
        </w:rPr>
      </w:pPr>
    </w:p>
    <w:p w14:paraId="20317196" w14:textId="77777777" w:rsidR="0095068E" w:rsidRDefault="00D71274">
      <w:pPr>
        <w:ind w:right="720"/>
        <w:jc w:val="center"/>
      </w:pPr>
      <w:r>
        <w:rPr>
          <w:rFonts w:ascii="Sakkal Majalla" w:eastAsia="Sakkal Majalla" w:hAnsi="Sakkal Majalla" w:cs="Sakkal Majalla"/>
          <w:b/>
          <w:bCs/>
          <w:sz w:val="32"/>
          <w:szCs w:val="32"/>
          <w:rtl/>
          <w:lang w:bidi="ar-EG"/>
        </w:rPr>
        <w:t>العام الدراسي:</w:t>
      </w:r>
    </w:p>
    <w:p w14:paraId="23DF4F20" w14:textId="77777777" w:rsidR="0095068E" w:rsidRDefault="00D71274">
      <w:pPr>
        <w:ind w:right="720"/>
        <w:jc w:val="center"/>
      </w:pPr>
      <w:r>
        <w:rPr>
          <w:rFonts w:ascii="Sakkal Majalla" w:eastAsia="Sakkal Majalla" w:hAnsi="Sakkal Majalla" w:cs="Sakkal Majalla"/>
          <w:b/>
          <w:bCs/>
          <w:sz w:val="32"/>
          <w:szCs w:val="32"/>
          <w:lang w:bidi="ar-EG"/>
        </w:rPr>
        <w:t>2024</w:t>
      </w:r>
    </w:p>
    <w:p w14:paraId="092FFB83" w14:textId="77777777" w:rsidR="0095068E" w:rsidRDefault="0095068E">
      <w:pPr>
        <w:pageBreakBefore/>
      </w:pPr>
    </w:p>
    <w:p w14:paraId="10D096CD" w14:textId="77777777" w:rsidR="0095068E" w:rsidRDefault="0095068E">
      <w:pPr>
        <w:bidi w:val="0"/>
      </w:pPr>
    </w:p>
    <w:p w14:paraId="2D35F185" w14:textId="77777777" w:rsidR="0095068E" w:rsidRDefault="0095068E"/>
    <w:p w14:paraId="097F33E4" w14:textId="77777777" w:rsidR="0095068E" w:rsidRDefault="0095068E">
      <w:pPr>
        <w:ind w:right="720"/>
        <w:rPr>
          <w:rFonts w:ascii="Simplified Arabic" w:eastAsia="Simplified Arabic" w:hAnsi="Simplified Arabic" w:cs="Simplified Arabic"/>
          <w:sz w:val="24"/>
          <w:szCs w:val="24"/>
          <w:u w:val="single"/>
        </w:rPr>
      </w:pPr>
    </w:p>
    <w:p w14:paraId="6FF66A9F" w14:textId="77777777" w:rsidR="0095068E" w:rsidRDefault="0095068E">
      <w:pPr>
        <w:ind w:right="720"/>
        <w:rPr>
          <w:rFonts w:ascii="Simplified Arabic" w:eastAsia="Simplified Arabic" w:hAnsi="Simplified Arabic" w:cs="Simplified Arabic"/>
          <w:sz w:val="24"/>
          <w:szCs w:val="24"/>
          <w:u w:val="single"/>
        </w:rPr>
      </w:pPr>
    </w:p>
    <w:p w14:paraId="5B6549D3" w14:textId="77777777" w:rsidR="0095068E" w:rsidRDefault="0095068E">
      <w:pPr>
        <w:ind w:right="720"/>
        <w:rPr>
          <w:rFonts w:ascii="Simplified Arabic" w:eastAsia="Simplified Arabic" w:hAnsi="Simplified Arabic" w:cs="Simplified Arabic"/>
          <w:sz w:val="24"/>
          <w:szCs w:val="24"/>
          <w:u w:val="single"/>
        </w:rPr>
      </w:pPr>
    </w:p>
    <w:p w14:paraId="57CE0B6D" w14:textId="77777777" w:rsidR="0095068E" w:rsidRDefault="0095068E">
      <w:pPr>
        <w:ind w:right="720"/>
        <w:rPr>
          <w:rFonts w:ascii="Simplified Arabic" w:eastAsia="Simplified Arabic" w:hAnsi="Simplified Arabic" w:cs="Simplified Arabic"/>
          <w:sz w:val="24"/>
          <w:szCs w:val="24"/>
          <w:u w:val="single"/>
        </w:rPr>
      </w:pPr>
    </w:p>
    <w:p w14:paraId="16994465" w14:textId="77777777" w:rsidR="0095068E" w:rsidRDefault="0095068E">
      <w:pPr>
        <w:ind w:right="720"/>
        <w:rPr>
          <w:rFonts w:ascii="Simplified Arabic" w:eastAsia="Simplified Arabic" w:hAnsi="Simplified Arabic" w:cs="Simplified Arabic"/>
          <w:sz w:val="24"/>
          <w:szCs w:val="24"/>
          <w:u w:val="single"/>
        </w:rPr>
      </w:pPr>
    </w:p>
    <w:p w14:paraId="10E18A78" w14:textId="77777777" w:rsidR="0095068E" w:rsidRDefault="0095068E">
      <w:pPr>
        <w:ind w:right="720"/>
        <w:rPr>
          <w:rFonts w:ascii="Simplified Arabic" w:eastAsia="Simplified Arabic" w:hAnsi="Simplified Arabic" w:cs="Simplified Arabic"/>
          <w:sz w:val="24"/>
          <w:szCs w:val="24"/>
          <w:u w:val="single"/>
        </w:rPr>
      </w:pPr>
    </w:p>
    <w:p w14:paraId="3789E4C7" w14:textId="77777777" w:rsidR="0095068E" w:rsidRDefault="0095068E">
      <w:pPr>
        <w:ind w:right="720"/>
        <w:rPr>
          <w:rFonts w:ascii="Simplified Arabic" w:eastAsia="Simplified Arabic" w:hAnsi="Simplified Arabic" w:cs="Simplified Arabic"/>
          <w:sz w:val="24"/>
          <w:szCs w:val="24"/>
          <w:u w:val="single"/>
        </w:rPr>
      </w:pPr>
    </w:p>
    <w:p w14:paraId="401A6F33" w14:textId="77777777" w:rsidR="0095068E" w:rsidRDefault="00D71274">
      <w:pPr>
        <w:pStyle w:val="1"/>
        <w:ind w:right="720"/>
        <w:jc w:val="center"/>
        <w:rPr>
          <w:rFonts w:ascii="Simplified Arabic" w:eastAsia="Simplified Arabic" w:hAnsi="Simplified Arabic" w:cs="Simplified Arabic"/>
          <w:b/>
          <w:bCs/>
          <w:color w:val="auto"/>
        </w:rPr>
      </w:pPr>
      <w:bookmarkStart w:id="0" w:name="_Toc1122384496"/>
      <w:bookmarkStart w:id="1" w:name="_Toc1759877114"/>
      <w:bookmarkStart w:id="2" w:name="_Toc1133508389"/>
      <w:bookmarkStart w:id="3" w:name="_Toc1265445799"/>
      <w:r>
        <w:rPr>
          <w:rFonts w:ascii="Simplified Arabic" w:eastAsia="Simplified Arabic" w:hAnsi="Simplified Arabic" w:cs="Simplified Arabic"/>
          <w:b/>
          <w:bCs/>
          <w:color w:val="auto"/>
          <w:rtl/>
        </w:rPr>
        <w:t>الفصل الأول</w:t>
      </w:r>
      <w:bookmarkEnd w:id="0"/>
      <w:bookmarkEnd w:id="1"/>
      <w:bookmarkEnd w:id="2"/>
      <w:bookmarkEnd w:id="3"/>
    </w:p>
    <w:p w14:paraId="5128C740" w14:textId="77777777" w:rsidR="0095068E" w:rsidRDefault="00D71274">
      <w:pPr>
        <w:pStyle w:val="1"/>
        <w:ind w:right="720"/>
        <w:jc w:val="center"/>
      </w:pPr>
      <w:bookmarkStart w:id="4" w:name="_Toc848602489"/>
      <w:bookmarkStart w:id="5" w:name="_Toc279531151"/>
      <w:bookmarkStart w:id="6" w:name="_Toc867948198"/>
      <w:bookmarkStart w:id="7" w:name="_Toc139072859"/>
      <w:r>
        <w:rPr>
          <w:rFonts w:ascii="Simplified Arabic" w:eastAsia="Simplified Arabic" w:hAnsi="Simplified Arabic" w:cs="Simplified Arabic"/>
          <w:b/>
          <w:bCs/>
          <w:color w:val="auto"/>
          <w:rtl/>
        </w:rPr>
        <w:t>المدخل العام للبحث</w:t>
      </w:r>
      <w:bookmarkEnd w:id="4"/>
      <w:bookmarkEnd w:id="5"/>
      <w:bookmarkEnd w:id="6"/>
      <w:bookmarkEnd w:id="7"/>
    </w:p>
    <w:p w14:paraId="2470C648" w14:textId="77777777" w:rsidR="0095068E" w:rsidRDefault="0095068E">
      <w:pPr>
        <w:ind w:right="720"/>
        <w:rPr>
          <w:rFonts w:ascii="Simplified Arabic" w:eastAsia="Simplified Arabic" w:hAnsi="Simplified Arabic" w:cs="Simplified Arabic"/>
          <w:sz w:val="24"/>
          <w:szCs w:val="24"/>
          <w:u w:val="single"/>
        </w:rPr>
      </w:pPr>
    </w:p>
    <w:p w14:paraId="15737E71" w14:textId="77777777" w:rsidR="0095068E" w:rsidRDefault="0095068E">
      <w:pPr>
        <w:pageBreakBefore/>
        <w:ind w:right="720"/>
      </w:pPr>
    </w:p>
    <w:p w14:paraId="0AC67711" w14:textId="77777777" w:rsidR="0095068E" w:rsidRDefault="00D71274">
      <w:pPr>
        <w:pStyle w:val="2"/>
        <w:ind w:right="720"/>
        <w:rPr>
          <w:rFonts w:ascii="Simplified Arabic" w:eastAsia="Simplified Arabic" w:hAnsi="Simplified Arabic" w:cs="Simplified Arabic"/>
          <w:b/>
          <w:bCs/>
          <w:color w:val="auto"/>
          <w:sz w:val="36"/>
          <w:szCs w:val="36"/>
        </w:rPr>
      </w:pPr>
      <w:bookmarkStart w:id="8" w:name="_Toc740191785"/>
      <w:bookmarkStart w:id="9" w:name="_Toc1216069647"/>
      <w:bookmarkStart w:id="10" w:name="_Toc1172972978"/>
      <w:bookmarkStart w:id="11" w:name="_Toc1233810113"/>
      <w:r>
        <w:rPr>
          <w:rFonts w:ascii="Simplified Arabic" w:eastAsia="Simplified Arabic" w:hAnsi="Simplified Arabic" w:cs="Simplified Arabic"/>
          <w:b/>
          <w:bCs/>
          <w:color w:val="auto"/>
          <w:sz w:val="36"/>
          <w:szCs w:val="36"/>
          <w:rtl/>
        </w:rPr>
        <w:t>المقدمة:</w:t>
      </w:r>
      <w:bookmarkEnd w:id="8"/>
      <w:bookmarkEnd w:id="9"/>
      <w:bookmarkEnd w:id="10"/>
      <w:bookmarkEnd w:id="11"/>
    </w:p>
    <w:p w14:paraId="44707192" w14:textId="77777777" w:rsidR="0011713B" w:rsidRDefault="0011713B" w:rsidP="008C5731">
      <w:pPr>
        <w:pStyle w:val="p1"/>
        <w:bidi/>
        <w:divId w:val="1246499504"/>
        <w:rPr>
          <w:rFonts w:ascii="Simplified Arabic" w:eastAsia="Simplified Arabic" w:hAnsi="Simplified Arabic" w:cs="Simplified Arabic"/>
          <w:sz w:val="24"/>
          <w:szCs w:val="24"/>
          <w:rtl/>
        </w:rPr>
      </w:pPr>
      <w:bookmarkStart w:id="12" w:name="_Toc835410721"/>
      <w:bookmarkStart w:id="13" w:name="_Toc797921112"/>
      <w:bookmarkStart w:id="14" w:name="_Toc655694264"/>
      <w:bookmarkStart w:id="15" w:name="_Toc127025157"/>
      <w:r w:rsidRPr="0011713B">
        <w:rPr>
          <w:rFonts w:ascii="Simplified Arabic" w:eastAsia="Simplified Arabic" w:hAnsi="Simplified Arabic" w:cs="Simplified Arabic" w:hint="eastAsia"/>
          <w:sz w:val="24"/>
          <w:szCs w:val="24"/>
          <w:rtl/>
        </w:rPr>
        <w:t>تشهد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المملكة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العربية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السعودية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مرحلة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تحول</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اقتصادي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واجتماعي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غير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مسبوقة،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تتجسد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إعادة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هيكلة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منظومة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الإنتاج</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الوطني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وتوسيع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قاعدة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التنوع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الاقتصادي،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بما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يتماشى</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مستهدفات</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رؤية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المملكة</w:t>
      </w:r>
      <w:r w:rsidRPr="0011713B">
        <w:rPr>
          <w:rFonts w:ascii="Simplified Arabic" w:eastAsia="Simplified Arabic" w:hAnsi="Simplified Arabic" w:cs="Simplified Arabic"/>
          <w:sz w:val="24"/>
          <w:szCs w:val="24"/>
          <w:rtl/>
        </w:rPr>
        <w:t xml:space="preserve"> 2030 (</w:t>
      </w:r>
      <w:r w:rsidRPr="0011713B">
        <w:rPr>
          <w:rFonts w:ascii="Simplified Arabic" w:eastAsia="Simplified Arabic" w:hAnsi="Simplified Arabic" w:cs="Simplified Arabic" w:hint="eastAsia"/>
          <w:sz w:val="24"/>
          <w:szCs w:val="24"/>
          <w:rtl/>
        </w:rPr>
        <w:t>رؤية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السعودية</w:t>
      </w:r>
      <w:r w:rsidRPr="0011713B">
        <w:rPr>
          <w:rFonts w:ascii="Simplified Arabic" w:eastAsia="Simplified Arabic" w:hAnsi="Simplified Arabic" w:cs="Simplified Arabic"/>
          <w:sz w:val="24"/>
          <w:szCs w:val="24"/>
          <w:rtl/>
        </w:rPr>
        <w:t xml:space="preserve"> 2030</w:t>
      </w:r>
      <w:r w:rsidRPr="0011713B">
        <w:rPr>
          <w:rFonts w:ascii="Simplified Arabic" w:eastAsia="Simplified Arabic" w:hAnsi="Simplified Arabic" w:cs="Simplified Arabic" w:hint="eastAsia"/>
          <w:sz w:val="24"/>
          <w:szCs w:val="24"/>
          <w:rtl/>
        </w:rPr>
        <w:t>،</w:t>
      </w:r>
      <w:r w:rsidRPr="0011713B">
        <w:rPr>
          <w:rFonts w:ascii="Simplified Arabic" w:eastAsia="Simplified Arabic" w:hAnsi="Simplified Arabic" w:cs="Simplified Arabic"/>
          <w:sz w:val="24"/>
          <w:szCs w:val="24"/>
          <w:rtl/>
        </w:rPr>
        <w:t xml:space="preserve"> 2023). </w:t>
      </w:r>
      <w:r w:rsidRPr="0011713B">
        <w:rPr>
          <w:rFonts w:ascii="Simplified Arabic" w:eastAsia="Simplified Arabic" w:hAnsi="Simplified Arabic" w:cs="Simplified Arabic" w:hint="eastAsia"/>
          <w:sz w:val="24"/>
          <w:szCs w:val="24"/>
          <w:rtl/>
        </w:rPr>
        <w:t>وفي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إطار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هذا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التحول،</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برزت</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المشاريع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الصغيرة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ومتناهية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الصغر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كأحد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المحركات</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الرئيسة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لتعزيز</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الابتكار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وتوليد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فرص</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العمل،</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فضلًا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عن</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دورها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تمكين</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الأفراد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من</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استثمار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إمكاناتهم</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بيئات</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إنتاجية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أكثر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تنظيمًا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وتمثل</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مشاريع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الأسر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المنتجة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نموذجًا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بارزًا</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يجمع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بين</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العائد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الاقتصادي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والأثر</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الاجتماعي،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إذ</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تسهم</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رفع</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مستوى</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مشاركة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المرأة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في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النشاط</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التجاري،</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وتعزز</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قيم</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الاعتماد</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على</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الذات</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والتنمية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المجتمعية</w:t>
      </w:r>
      <w:r w:rsidRPr="0011713B">
        <w:rPr>
          <w:rFonts w:ascii="Simplified Arabic" w:eastAsia="Simplified Arabic" w:hAnsi="Simplified Arabic" w:cs="Simplified Arabic"/>
          <w:sz w:val="24"/>
          <w:szCs w:val="24"/>
          <w:rtl/>
        </w:rPr>
        <w:t xml:space="preserve"> (</w:t>
      </w:r>
      <w:r w:rsidRPr="0011713B">
        <w:rPr>
          <w:rFonts w:ascii="Simplified Arabic" w:eastAsia="Simplified Arabic" w:hAnsi="Simplified Arabic" w:cs="Simplified Arabic" w:hint="eastAsia"/>
          <w:sz w:val="24"/>
          <w:szCs w:val="24"/>
          <w:rtl/>
        </w:rPr>
        <w:t>العجمي،</w:t>
      </w:r>
      <w:r w:rsidRPr="0011713B">
        <w:rPr>
          <w:rFonts w:ascii="Simplified Arabic" w:eastAsia="Simplified Arabic" w:hAnsi="Simplified Arabic" w:cs="Simplified Arabic"/>
          <w:sz w:val="24"/>
          <w:szCs w:val="24"/>
          <w:rtl/>
        </w:rPr>
        <w:t xml:space="preserve"> 2022).</w:t>
      </w:r>
    </w:p>
    <w:p w14:paraId="216092BD" w14:textId="77777777" w:rsidR="00C71ACD" w:rsidRDefault="00C71ACD" w:rsidP="008C5731">
      <w:pPr>
        <w:pStyle w:val="p1"/>
        <w:bidi/>
        <w:divId w:val="1246499504"/>
        <w:rPr>
          <w:rFonts w:ascii="Simplified Arabic" w:eastAsia="Simplified Arabic" w:hAnsi="Simplified Arabic" w:cs="Simplified Arabic"/>
          <w:sz w:val="24"/>
          <w:szCs w:val="24"/>
          <w:rtl/>
        </w:rPr>
      </w:pPr>
      <w:r w:rsidRPr="00C71ACD">
        <w:rPr>
          <w:rFonts w:ascii="Simplified Arabic" w:eastAsia="Simplified Arabic" w:hAnsi="Simplified Arabic" w:cs="Simplified Arabic" w:hint="eastAsia"/>
          <w:sz w:val="24"/>
          <w:szCs w:val="24"/>
          <w:rtl/>
        </w:rPr>
        <w:t>ورغم</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تعدد</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المبادرات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الموجهة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لدعم</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هذه</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الفئة،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والتي</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تتضمن</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برامج</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التمويل</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الميسر،</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والدورات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التدريبية،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وخدمات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التسويق</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التي</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تقدمها</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جهات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حكومية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وهيئات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تنموية،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فإن</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الواقع</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الميداني</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يكشف</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عن</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وجود</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تحديات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هيكلية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تعيق</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قدرتها</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على</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الاستمرارية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وتتمثل</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أبرز</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هذه</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التحديات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في</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غياب</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الأطر</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المؤسسية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الواضحة،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وضعف</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القدرات</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التخطيطية،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وصعوبة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الانتقال</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من</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نشاط</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فردي</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محدود</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النطاق</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إلى</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مشروع</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منظم</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قادر</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على</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التوسع</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والمنافسة</w:t>
      </w:r>
      <w:r w:rsidRPr="00C71ACD">
        <w:rPr>
          <w:rFonts w:ascii="Simplified Arabic" w:eastAsia="Simplified Arabic" w:hAnsi="Simplified Arabic" w:cs="Simplified Arabic"/>
          <w:sz w:val="24"/>
          <w:szCs w:val="24"/>
          <w:rtl/>
        </w:rPr>
        <w:t xml:space="preserve"> (</w:t>
      </w:r>
      <w:r w:rsidRPr="00C71ACD">
        <w:rPr>
          <w:rFonts w:ascii="Simplified Arabic" w:eastAsia="Simplified Arabic" w:hAnsi="Simplified Arabic" w:cs="Simplified Arabic" w:hint="eastAsia"/>
          <w:sz w:val="24"/>
          <w:szCs w:val="24"/>
          <w:rtl/>
        </w:rPr>
        <w:t>البقمي،</w:t>
      </w:r>
      <w:r w:rsidRPr="00C71ACD">
        <w:rPr>
          <w:rFonts w:ascii="Simplified Arabic" w:eastAsia="Simplified Arabic" w:hAnsi="Simplified Arabic" w:cs="Simplified Arabic"/>
          <w:sz w:val="24"/>
          <w:szCs w:val="24"/>
          <w:rtl/>
        </w:rPr>
        <w:t xml:space="preserve"> 2021).</w:t>
      </w:r>
    </w:p>
    <w:p w14:paraId="212639F2" w14:textId="77777777" w:rsidR="002E2063" w:rsidRPr="002E2063" w:rsidRDefault="002E2063" w:rsidP="002E2063">
      <w:pPr>
        <w:spacing w:after="0" w:line="240" w:lineRule="auto"/>
        <w:rPr>
          <w:rFonts w:ascii="Simplified Arabic" w:eastAsia="Simplified Arabic" w:hAnsi="Simplified Arabic" w:cs="Simplified Arabic"/>
          <w:kern w:val="0"/>
          <w:sz w:val="24"/>
          <w:szCs w:val="24"/>
          <w:rtl/>
        </w:rPr>
      </w:pPr>
      <w:r w:rsidRPr="002E2063">
        <w:rPr>
          <w:rFonts w:ascii="Simplified Arabic" w:eastAsia="Simplified Arabic" w:hAnsi="Simplified Arabic" w:cs="Simplified Arabic"/>
          <w:kern w:val="0"/>
          <w:sz w:val="24"/>
          <w:szCs w:val="24"/>
          <w:rtl/>
        </w:rPr>
        <w:t xml:space="preserve">وتؤكد الأدبيات المتخصصة أن اعتماد منهجيات الإدارة الاحترافية، التي تشمل التخطيط الاستراتيجي، والتوزيع الأمثل للموارد، والمتابعة المنهجية للأداء، وإدارة المخاطر بكفاءة، يمثل عاملًا حاسمًا في رفع قدرة المشاريع على الصمود والنمو </w:t>
      </w:r>
      <w:r w:rsidRPr="002E2063">
        <w:rPr>
          <w:rFonts w:asciiTheme="majorBidi" w:eastAsia="Simplified Arabic" w:hAnsiTheme="majorBidi" w:cstheme="majorBidi"/>
          <w:kern w:val="0"/>
          <w:sz w:val="24"/>
          <w:szCs w:val="24"/>
          <w:rtl/>
        </w:rPr>
        <w:t>(</w:t>
      </w:r>
      <w:proofErr w:type="spellStart"/>
      <w:r w:rsidRPr="002E2063">
        <w:rPr>
          <w:rFonts w:asciiTheme="majorBidi" w:eastAsia="Simplified Arabic" w:hAnsiTheme="majorBidi" w:cstheme="majorBidi"/>
          <w:kern w:val="0"/>
          <w:sz w:val="24"/>
          <w:szCs w:val="24"/>
        </w:rPr>
        <w:t>Kerzner</w:t>
      </w:r>
      <w:proofErr w:type="spellEnd"/>
      <w:r w:rsidRPr="002E2063">
        <w:rPr>
          <w:rFonts w:asciiTheme="majorBidi" w:eastAsia="Simplified Arabic" w:hAnsiTheme="majorBidi" w:cstheme="majorBidi"/>
          <w:kern w:val="0"/>
          <w:sz w:val="24"/>
          <w:szCs w:val="24"/>
        </w:rPr>
        <w:t>, 2022</w:t>
      </w:r>
      <w:r w:rsidRPr="002E2063">
        <w:rPr>
          <w:rFonts w:asciiTheme="majorBidi" w:eastAsia="Simplified Arabic" w:hAnsiTheme="majorBidi" w:cstheme="majorBidi"/>
          <w:kern w:val="0"/>
          <w:sz w:val="24"/>
          <w:szCs w:val="24"/>
          <w:rtl/>
        </w:rPr>
        <w:t xml:space="preserve">؛ </w:t>
      </w:r>
      <w:r w:rsidRPr="002E2063">
        <w:rPr>
          <w:rFonts w:asciiTheme="majorBidi" w:eastAsia="Simplified Arabic" w:hAnsiTheme="majorBidi" w:cstheme="majorBidi"/>
          <w:kern w:val="0"/>
          <w:sz w:val="24"/>
          <w:szCs w:val="24"/>
        </w:rPr>
        <w:t>PMI, 2021</w:t>
      </w:r>
      <w:r w:rsidRPr="002E2063">
        <w:rPr>
          <w:rFonts w:asciiTheme="majorBidi" w:eastAsia="Simplified Arabic" w:hAnsiTheme="majorBidi" w:cstheme="majorBidi"/>
          <w:kern w:val="0"/>
          <w:sz w:val="24"/>
          <w:szCs w:val="24"/>
          <w:rtl/>
        </w:rPr>
        <w:t>)</w:t>
      </w:r>
      <w:r w:rsidRPr="002E2063">
        <w:rPr>
          <w:rFonts w:ascii="Simplified Arabic" w:eastAsia="Simplified Arabic" w:hAnsi="Simplified Arabic" w:cs="Simplified Arabic"/>
          <w:kern w:val="0"/>
          <w:sz w:val="24"/>
          <w:szCs w:val="24"/>
          <w:rtl/>
        </w:rPr>
        <w:t>. فالإدارة الفعالة لا تقتصر على ضبط العمليات اليومية، بل تُعد وسيلة استراتيجية للتكيف مع التغيرات السريعة في الأسواق وتحقيق الاستدامة.</w:t>
      </w:r>
    </w:p>
    <w:p w14:paraId="361DC7A8" w14:textId="53126A1F" w:rsidR="0083519D" w:rsidRPr="0083519D" w:rsidRDefault="0083519D" w:rsidP="0083519D">
      <w:pPr>
        <w:keepNext/>
        <w:keepLines/>
        <w:spacing w:before="160" w:after="80"/>
        <w:ind w:right="720"/>
        <w:outlineLvl w:val="1"/>
        <w:rPr>
          <w:rFonts w:ascii="Simplified Arabic" w:eastAsia="Simplified Arabic" w:hAnsi="Simplified Arabic" w:cs="Simplified Arabic"/>
          <w:b/>
          <w:bCs/>
          <w:sz w:val="36"/>
          <w:szCs w:val="36"/>
          <w:rtl/>
        </w:rPr>
      </w:pPr>
      <w:r w:rsidRPr="0083519D">
        <w:rPr>
          <w:rFonts w:ascii="Simplified Arabic" w:eastAsia="Simplified Arabic" w:hAnsi="Simplified Arabic" w:cs="Simplified Arabic"/>
          <w:kern w:val="0"/>
          <w:sz w:val="24"/>
          <w:szCs w:val="24"/>
          <w:rtl/>
        </w:rPr>
        <w:t>وفي السياق المحلي، لا يزال جزء معتبر من مشاريع الأسر المنتجة يواجه تحديات تتعلق بمحدودية الارتباط بالأسواق النظامية، وضعف الأطر التشريعية الداعمة، إلى جانب قصور في الخبرات الإدارية الضرورية لإدارة المشروع بفعالية، مما يجعلها عرضة للتوقف أو التراجع عند أول مواجهة مع الأزمات أو التقلبات الاقتصادية (</w:t>
      </w:r>
      <w:proofErr w:type="spellStart"/>
      <w:r w:rsidRPr="0083519D">
        <w:rPr>
          <w:rFonts w:asciiTheme="majorBidi" w:eastAsia="Simplified Arabic" w:hAnsiTheme="majorBidi" w:cstheme="majorBidi"/>
          <w:kern w:val="0"/>
          <w:sz w:val="24"/>
          <w:szCs w:val="24"/>
        </w:rPr>
        <w:t>Almutairi</w:t>
      </w:r>
      <w:proofErr w:type="spellEnd"/>
      <w:r w:rsidRPr="0083519D">
        <w:rPr>
          <w:rFonts w:asciiTheme="majorBidi" w:eastAsia="Simplified Arabic" w:hAnsiTheme="majorBidi" w:cstheme="majorBidi"/>
          <w:kern w:val="0"/>
          <w:sz w:val="24"/>
          <w:szCs w:val="24"/>
        </w:rPr>
        <w:t>, 2022</w:t>
      </w:r>
      <w:r w:rsidRPr="0083519D">
        <w:rPr>
          <w:rFonts w:ascii="Simplified Arabic" w:eastAsia="Simplified Arabic" w:hAnsi="Simplified Arabic" w:cs="Simplified Arabic"/>
          <w:kern w:val="0"/>
          <w:sz w:val="24"/>
          <w:szCs w:val="24"/>
          <w:rtl/>
        </w:rPr>
        <w:t>). ومن هذا المنطلق، تأتي هذه الدراسة لتسليط الضوء على الأثر المباشر للممارسات الإدارية في ضمان نجاح واستدامة هذه المشاريع، وتقديم إطار عملي يسهم في تحسين قدرتها التنافسية وضمان حضورها المستدام في الاقتصاد المحلي</w:t>
      </w:r>
      <w:r>
        <w:rPr>
          <w:rFonts w:ascii="Simplified Arabic" w:eastAsia="Simplified Arabic" w:hAnsi="Simplified Arabic" w:cs="Simplified Arabic" w:hint="cs"/>
          <w:b/>
          <w:bCs/>
          <w:sz w:val="36"/>
          <w:szCs w:val="36"/>
          <w:rtl/>
        </w:rPr>
        <w:t>.</w:t>
      </w:r>
    </w:p>
    <w:p w14:paraId="0790457E" w14:textId="77777777" w:rsidR="0095068E" w:rsidRDefault="00D71274">
      <w:pPr>
        <w:pStyle w:val="2"/>
        <w:ind w:right="720"/>
        <w:rPr>
          <w:rFonts w:ascii="Simplified Arabic" w:eastAsia="Simplified Arabic" w:hAnsi="Simplified Arabic" w:cs="Simplified Arabic"/>
          <w:b/>
          <w:bCs/>
          <w:color w:val="auto"/>
          <w:sz w:val="36"/>
          <w:szCs w:val="36"/>
        </w:rPr>
      </w:pPr>
      <w:r>
        <w:rPr>
          <w:rFonts w:ascii="Simplified Arabic" w:eastAsia="Simplified Arabic" w:hAnsi="Simplified Arabic" w:cs="Simplified Arabic"/>
          <w:b/>
          <w:bCs/>
          <w:color w:val="auto"/>
          <w:sz w:val="36"/>
          <w:szCs w:val="36"/>
          <w:rtl/>
        </w:rPr>
        <w:t>مشكلة الدراسة:</w:t>
      </w:r>
      <w:bookmarkEnd w:id="12"/>
      <w:bookmarkEnd w:id="13"/>
      <w:bookmarkEnd w:id="14"/>
      <w:bookmarkEnd w:id="15"/>
    </w:p>
    <w:p w14:paraId="2B99B3CE" w14:textId="2930B8C6" w:rsidR="15AA55BA" w:rsidRDefault="15AA55BA"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رغم ما تحققه مشاريع الأسر المنتجة في المملكة العربية السعودية من قدرة على دخول السوق بسرعة وإمكانية الإسهام في تنويع مصادر الدخل وتمكين المرأة، إلا أن التجربة العملية تكشف عن محدودية استمرارية شريحة واسعة منها، إذ تتوقف بعض المشاريع بعد فترة قصيرة من انطلاقها أو تبقى ضمن نطاق إنتاجي ضيق</w:t>
      </w:r>
      <w:r w:rsidRPr="046E3D1B">
        <w:rPr>
          <w:rFonts w:ascii="Simplified Arabic" w:eastAsia="Simplified Arabic" w:hAnsi="Simplified Arabic" w:cs="Simplified Arabic"/>
          <w:color w:val="000000" w:themeColor="text1"/>
          <w:sz w:val="24"/>
          <w:szCs w:val="24"/>
        </w:rPr>
        <w:t xml:space="preserve"> </w:t>
      </w:r>
      <w:r w:rsidRPr="046E3D1B">
        <w:rPr>
          <w:rFonts w:ascii="Times New Roman" w:eastAsia="Times New Roman" w:hAnsi="Times New Roman" w:cs="Times New Roman"/>
          <w:color w:val="000000" w:themeColor="text1"/>
          <w:sz w:val="24"/>
          <w:szCs w:val="24"/>
        </w:rPr>
        <w:t>(</w:t>
      </w:r>
      <w:proofErr w:type="spellStart"/>
      <w:r w:rsidRPr="046E3D1B">
        <w:rPr>
          <w:rFonts w:ascii="Times New Roman" w:eastAsia="Times New Roman" w:hAnsi="Times New Roman" w:cs="Times New Roman"/>
          <w:color w:val="000000" w:themeColor="text1"/>
          <w:sz w:val="24"/>
          <w:szCs w:val="24"/>
        </w:rPr>
        <w:t>Monsha’at</w:t>
      </w:r>
      <w:proofErr w:type="spellEnd"/>
      <w:r w:rsidRPr="046E3D1B">
        <w:rPr>
          <w:rFonts w:ascii="Times New Roman" w:eastAsia="Times New Roman" w:hAnsi="Times New Roman" w:cs="Times New Roman"/>
          <w:color w:val="000000" w:themeColor="text1"/>
          <w:sz w:val="24"/>
          <w:szCs w:val="24"/>
        </w:rPr>
        <w:t>, 2023</w:t>
      </w:r>
      <w:r w:rsidRPr="046E3D1B">
        <w:rPr>
          <w:rFonts w:ascii="Times New Roman" w:eastAsia="Times New Roman" w:hAnsi="Times New Roman" w:cs="Times New Roman"/>
          <w:color w:val="000000" w:themeColor="text1"/>
          <w:sz w:val="24"/>
          <w:szCs w:val="24"/>
          <w:rtl/>
        </w:rPr>
        <w:t>؛</w:t>
      </w:r>
      <w:r w:rsidRPr="046E3D1B">
        <w:rPr>
          <w:rFonts w:ascii="Times New Roman" w:eastAsia="Times New Roman" w:hAnsi="Times New Roman" w:cs="Times New Roman"/>
          <w:color w:val="000000" w:themeColor="text1"/>
          <w:sz w:val="24"/>
          <w:szCs w:val="24"/>
        </w:rPr>
        <w:t xml:space="preserve"> </w:t>
      </w:r>
      <w:proofErr w:type="spellStart"/>
      <w:r w:rsidRPr="046E3D1B">
        <w:rPr>
          <w:rFonts w:ascii="Times New Roman" w:eastAsia="Times New Roman" w:hAnsi="Times New Roman" w:cs="Times New Roman"/>
          <w:color w:val="000000" w:themeColor="text1"/>
          <w:sz w:val="24"/>
          <w:szCs w:val="24"/>
        </w:rPr>
        <w:t>Alzahrani</w:t>
      </w:r>
      <w:proofErr w:type="spellEnd"/>
      <w:r w:rsidRPr="046E3D1B">
        <w:rPr>
          <w:rFonts w:ascii="Times New Roman" w:eastAsia="Times New Roman" w:hAnsi="Times New Roman" w:cs="Times New Roman"/>
          <w:color w:val="000000" w:themeColor="text1"/>
          <w:sz w:val="24"/>
          <w:szCs w:val="24"/>
        </w:rPr>
        <w:t>, 2021)</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ويعكس هذا الوضع خللًا في البنية الإدارية والتنظيمية التي يفترض أن تدعم نمو هذه المشاريع واستقرارها</w:t>
      </w:r>
      <w:r w:rsidRPr="046E3D1B">
        <w:rPr>
          <w:rFonts w:ascii="Simplified Arabic" w:eastAsia="Simplified Arabic" w:hAnsi="Simplified Arabic" w:cs="Simplified Arabic"/>
          <w:color w:val="000000" w:themeColor="text1"/>
          <w:sz w:val="24"/>
          <w:szCs w:val="24"/>
        </w:rPr>
        <w:t>.</w:t>
      </w:r>
    </w:p>
    <w:p w14:paraId="1A043A01" w14:textId="39A72A97" w:rsidR="15AA55BA" w:rsidRDefault="15AA55BA" w:rsidP="046E3D1B">
      <w:pPr>
        <w:spacing w:before="100" w:after="100" w:line="240" w:lineRule="auto"/>
        <w:ind w:right="720"/>
        <w:rPr>
          <w:rFonts w:ascii="Times New Roman" w:eastAsia="Times New Roman" w:hAnsi="Times New Roman" w:cs="Times New Roman"/>
          <w:color w:val="000000" w:themeColor="text1"/>
          <w:sz w:val="24"/>
          <w:szCs w:val="24"/>
        </w:rPr>
      </w:pPr>
      <w:r w:rsidRPr="046E3D1B">
        <w:rPr>
          <w:rFonts w:ascii="Simplified Arabic" w:eastAsia="Simplified Arabic" w:hAnsi="Simplified Arabic" w:cs="Simplified Arabic"/>
          <w:color w:val="000000" w:themeColor="text1"/>
          <w:sz w:val="24"/>
          <w:szCs w:val="24"/>
          <w:rtl/>
        </w:rPr>
        <w:t xml:space="preserve">أحد أبرز مظاهر هذا الخلل يتمثل في غياب نموذج إداري منظم، حيث تُدار العديد من المشاريع اعتمادًا على الخبرة الشخصية والتجربة اليومية دون وجود خطط تشغيلية مكتوبة، أو آليات واضحة للمتابعة والتقييم، أو إجراءات محددة لتخصيص الموارد. هذا النقص في التخطيط والرقابة يقلل من قدرة المشروع على مواجهة </w:t>
      </w:r>
      <w:r w:rsidRPr="046E3D1B">
        <w:rPr>
          <w:rFonts w:ascii="Simplified Arabic" w:eastAsia="Simplified Arabic" w:hAnsi="Simplified Arabic" w:cs="Simplified Arabic"/>
          <w:color w:val="000000" w:themeColor="text1"/>
          <w:sz w:val="24"/>
          <w:szCs w:val="24"/>
          <w:rtl/>
        </w:rPr>
        <w:lastRenderedPageBreak/>
        <w:t>المنافسة والتكيف مع تقلبات السوق، حتى وإن كان المنتج أو الفكرة يتمتعان بجودة عالية</w:t>
      </w:r>
      <w:r w:rsidRPr="046E3D1B">
        <w:rPr>
          <w:rFonts w:ascii="Times New Roman" w:eastAsia="Times New Roman" w:hAnsi="Times New Roman" w:cs="Times New Roman"/>
          <w:color w:val="000000" w:themeColor="text1"/>
          <w:sz w:val="24"/>
          <w:szCs w:val="24"/>
        </w:rPr>
        <w:t xml:space="preserve"> (Bruton et al., 2010</w:t>
      </w:r>
      <w:r w:rsidRPr="046E3D1B">
        <w:rPr>
          <w:rFonts w:ascii="Times New Roman" w:eastAsia="Times New Roman" w:hAnsi="Times New Roman" w:cs="Times New Roman"/>
          <w:color w:val="000000" w:themeColor="text1"/>
          <w:sz w:val="24"/>
          <w:szCs w:val="24"/>
          <w:rtl/>
        </w:rPr>
        <w:t>؛</w:t>
      </w:r>
      <w:r w:rsidRPr="046E3D1B">
        <w:rPr>
          <w:rFonts w:ascii="Times New Roman" w:eastAsia="Times New Roman" w:hAnsi="Times New Roman" w:cs="Times New Roman"/>
          <w:color w:val="000000" w:themeColor="text1"/>
          <w:sz w:val="24"/>
          <w:szCs w:val="24"/>
        </w:rPr>
        <w:t xml:space="preserve"> </w:t>
      </w:r>
      <w:proofErr w:type="spellStart"/>
      <w:r w:rsidRPr="046E3D1B">
        <w:rPr>
          <w:rFonts w:ascii="Times New Roman" w:eastAsia="Times New Roman" w:hAnsi="Times New Roman" w:cs="Times New Roman"/>
          <w:color w:val="000000" w:themeColor="text1"/>
          <w:sz w:val="24"/>
          <w:szCs w:val="24"/>
        </w:rPr>
        <w:t>Gibb</w:t>
      </w:r>
      <w:proofErr w:type="spellEnd"/>
      <w:r w:rsidRPr="046E3D1B">
        <w:rPr>
          <w:rFonts w:ascii="Times New Roman" w:eastAsia="Times New Roman" w:hAnsi="Times New Roman" w:cs="Times New Roman"/>
          <w:color w:val="000000" w:themeColor="text1"/>
          <w:sz w:val="24"/>
          <w:szCs w:val="24"/>
        </w:rPr>
        <w:t>, 2000).</w:t>
      </w:r>
    </w:p>
    <w:p w14:paraId="2C9B8A7E" w14:textId="5D6134E3" w:rsidR="15AA55BA" w:rsidRDefault="15AA55BA" w:rsidP="046E3D1B">
      <w:pPr>
        <w:spacing w:before="100" w:after="100" w:line="240" w:lineRule="auto"/>
        <w:ind w:right="720"/>
        <w:rPr>
          <w:rFonts w:ascii="Times New Roman" w:eastAsia="Times New Roman" w:hAnsi="Times New Roman" w:cs="Times New Roman"/>
          <w:color w:val="000000" w:themeColor="text1"/>
          <w:sz w:val="24"/>
          <w:szCs w:val="24"/>
        </w:rPr>
      </w:pPr>
      <w:r w:rsidRPr="046E3D1B">
        <w:rPr>
          <w:rFonts w:ascii="Simplified Arabic" w:eastAsia="Simplified Arabic" w:hAnsi="Simplified Arabic" w:cs="Simplified Arabic"/>
          <w:color w:val="000000" w:themeColor="text1"/>
          <w:sz w:val="24"/>
          <w:szCs w:val="24"/>
          <w:rtl/>
        </w:rPr>
        <w:t>ورغم تعدد برامج الدعم الحكومية والخاصة، التي تتنوع بين التمويل، والتدريب، وخدمات التسويق، إلا أن الجوانب الإدارية تبقى الأقل تركيزًا، رغم كونها أساسًا لضمان استدامة المشروع ونجاحه. وتشير الأدبيات إلى أن استمرار المشاريع الصغيرة وتحقيقها للأهداف لا يعتمد فقط على توافر الموارد المالية أو جودة المخرجات، بل يرتبط بقدرة القائمين عليها على تبني ممارسات إدارية فعالة، حتى وإن كانت بأسلوب مبسط</w:t>
      </w:r>
      <w:r w:rsidRPr="046E3D1B">
        <w:rPr>
          <w:rFonts w:ascii="Simplified Arabic" w:eastAsia="Simplified Arabic" w:hAnsi="Simplified Arabic" w:cs="Simplified Arabic"/>
          <w:color w:val="000000" w:themeColor="text1"/>
          <w:sz w:val="24"/>
          <w:szCs w:val="24"/>
        </w:rPr>
        <w:t xml:space="preserve"> </w:t>
      </w:r>
      <w:r w:rsidRPr="046E3D1B">
        <w:rPr>
          <w:rFonts w:ascii="Times New Roman" w:eastAsia="Times New Roman" w:hAnsi="Times New Roman" w:cs="Times New Roman"/>
          <w:color w:val="000000" w:themeColor="text1"/>
          <w:sz w:val="24"/>
          <w:szCs w:val="24"/>
        </w:rPr>
        <w:t>(</w:t>
      </w:r>
      <w:proofErr w:type="spellStart"/>
      <w:r w:rsidRPr="046E3D1B">
        <w:rPr>
          <w:rFonts w:ascii="Times New Roman" w:eastAsia="Times New Roman" w:hAnsi="Times New Roman" w:cs="Times New Roman"/>
          <w:color w:val="000000" w:themeColor="text1"/>
          <w:sz w:val="24"/>
          <w:szCs w:val="24"/>
        </w:rPr>
        <w:t>Kerzner</w:t>
      </w:r>
      <w:proofErr w:type="spellEnd"/>
      <w:r w:rsidRPr="046E3D1B">
        <w:rPr>
          <w:rFonts w:ascii="Times New Roman" w:eastAsia="Times New Roman" w:hAnsi="Times New Roman" w:cs="Times New Roman"/>
          <w:color w:val="000000" w:themeColor="text1"/>
          <w:sz w:val="24"/>
          <w:szCs w:val="24"/>
        </w:rPr>
        <w:t>, 2022</w:t>
      </w:r>
      <w:r w:rsidRPr="046E3D1B">
        <w:rPr>
          <w:rFonts w:ascii="Times New Roman" w:eastAsia="Times New Roman" w:hAnsi="Times New Roman" w:cs="Times New Roman"/>
          <w:color w:val="000000" w:themeColor="text1"/>
          <w:sz w:val="24"/>
          <w:szCs w:val="24"/>
          <w:rtl/>
        </w:rPr>
        <w:t>؛</w:t>
      </w:r>
      <w:r w:rsidRPr="046E3D1B">
        <w:rPr>
          <w:rFonts w:ascii="Times New Roman" w:eastAsia="Times New Roman" w:hAnsi="Times New Roman" w:cs="Times New Roman"/>
          <w:color w:val="000000" w:themeColor="text1"/>
          <w:sz w:val="24"/>
          <w:szCs w:val="24"/>
        </w:rPr>
        <w:t xml:space="preserve"> PMI, 2021).</w:t>
      </w:r>
    </w:p>
    <w:p w14:paraId="75213A1C" w14:textId="4F5F23A9" w:rsidR="15AA55BA" w:rsidRDefault="15AA55BA" w:rsidP="046E3D1B">
      <w:pPr>
        <w:keepNext/>
        <w:keepLines/>
        <w:spacing w:before="160" w:after="80"/>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من هذا المنطلق، تتحدد مشكلة الدراسة في غياب منظومة إدارية متكاملة لدى كثير من مشاريع الأسر المنتجة، مما يحد من فرصها في البقاء والنمو، ويقلل من قدرتها على الاندماج في سلاسل القيمة الرسمية. ومن هنا يطرح البحث سؤاله المحوري: ما مدى إسهام ممارسات إدارة المشاريع في تحقيق النجاح والاستدامة لمشاريع الأسر المنتجة في المملكة العربية السعودية؟</w:t>
      </w:r>
    </w:p>
    <w:p w14:paraId="7CED95E2" w14:textId="1E1797F4" w:rsidR="0095068E" w:rsidRDefault="00D71274">
      <w:pPr>
        <w:pStyle w:val="2"/>
        <w:ind w:right="720"/>
      </w:pPr>
      <w:bookmarkStart w:id="16" w:name="_Toc1236262695"/>
      <w:bookmarkStart w:id="17" w:name="_Toc101177292"/>
      <w:bookmarkStart w:id="18" w:name="_Toc1273602814"/>
      <w:bookmarkStart w:id="19" w:name="_Toc603671742"/>
      <w:r>
        <w:rPr>
          <w:rFonts w:ascii="Simplified Arabic" w:eastAsia="Simplified Arabic" w:hAnsi="Simplified Arabic" w:cs="Simplified Arabic"/>
          <w:b/>
          <w:bCs/>
          <w:color w:val="auto"/>
          <w:sz w:val="36"/>
          <w:szCs w:val="36"/>
          <w:rtl/>
        </w:rPr>
        <w:t>أهمية الدراسة:</w:t>
      </w:r>
      <w:bookmarkEnd w:id="16"/>
      <w:bookmarkEnd w:id="17"/>
      <w:bookmarkEnd w:id="18"/>
      <w:bookmarkEnd w:id="19"/>
    </w:p>
    <w:p w14:paraId="7B90A4C0" w14:textId="26D3A989" w:rsidR="23AA1AB5" w:rsidRDefault="23AA1AB5" w:rsidP="046E3D1B">
      <w:pPr>
        <w:spacing w:before="100" w:after="100" w:line="240" w:lineRule="auto"/>
        <w:ind w:right="720"/>
        <w:rPr>
          <w:rFonts w:ascii="Simplified Arabic" w:eastAsia="Simplified Arabic" w:hAnsi="Simplified Arabic" w:cs="Simplified Arabic"/>
          <w:sz w:val="24"/>
          <w:szCs w:val="24"/>
        </w:rPr>
      </w:pPr>
      <w:r w:rsidRPr="046E3D1B">
        <w:rPr>
          <w:rFonts w:ascii="Simplified Arabic" w:eastAsia="Simplified Arabic" w:hAnsi="Simplified Arabic" w:cs="Simplified Arabic"/>
          <w:color w:val="000000" w:themeColor="text1"/>
          <w:sz w:val="24"/>
          <w:szCs w:val="24"/>
          <w:rtl/>
        </w:rPr>
        <w:t>تستمد هذه الدراسة أهميتها من ارتباطها بفئة الأسر المنتجة، وهي شريحة مجتمعية ذات أثر متنامٍ في دعم الاقتصاد المحلي وتعزيز مسارات الاستدامة الاجتماعية والاقتصادية، خاصة في ظل التغيرات الهيكلية التي تشهدها المملكة العربية السعودية ضمن رؤية 2030. وتنطلق أهمية هذه الدراسة من مستويين رئيسيين</w:t>
      </w:r>
      <w:r w:rsidRPr="046E3D1B">
        <w:rPr>
          <w:rFonts w:ascii="Simplified Arabic" w:eastAsia="Simplified Arabic" w:hAnsi="Simplified Arabic" w:cs="Simplified Arabic"/>
          <w:color w:val="000000" w:themeColor="text1"/>
          <w:sz w:val="24"/>
          <w:szCs w:val="24"/>
        </w:rPr>
        <w:t>:</w:t>
      </w:r>
    </w:p>
    <w:p w14:paraId="1645600A"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أولًا: الأهمية النظرية:  </w:t>
      </w:r>
    </w:p>
    <w:p w14:paraId="715703C1" w14:textId="5C2F4101" w:rsidR="3CFB31BF" w:rsidRDefault="3CFB31BF"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تمثل هذه الدراسة إضافة علمية في مجال إدارة المشاريع، حيث تعالج جانبًا لم يحظَ بالبحث الكافي، وهو العلاقة بين ممارسات إدارة المشاريع وبين نجاح واستمرارية المشاريع متناهية الصغر، وبالأخص تلك التي تُدار في الإطار الأسري. ففي حين ركزت معظم الدراسات السابقة على المؤسسات الكبيرة أو المشاريع ذات الطابع التجاري التقليدي، تسعى هذه الدراسة إلى تسليط الضوء على المشاريع المجتمعية البسيطة بوصفها النواة الأولى لريادة الأعمال المنزلية</w:t>
      </w:r>
      <w:r w:rsidRPr="046E3D1B">
        <w:rPr>
          <w:rFonts w:ascii="Simplified Arabic" w:eastAsia="Simplified Arabic" w:hAnsi="Simplified Arabic" w:cs="Simplified Arabic"/>
          <w:color w:val="000000" w:themeColor="text1"/>
          <w:sz w:val="24"/>
          <w:szCs w:val="24"/>
        </w:rPr>
        <w:t>.</w:t>
      </w:r>
    </w:p>
    <w:p w14:paraId="4111C486" w14:textId="5554B749" w:rsidR="3CFB31BF" w:rsidRDefault="3CFB31BF"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كما تبرز هذه الدراسة أهمية تطبيق الممارسات الإدارية – مثل التخطيط، والتنظيم، والرقابة، وإدارة المخاطر – في رفع كفاءة الأداء حتى في بيئات عمل لا تتمتع بهياكل مؤسسية متكاملة. ويُتوقع أن يسهم هذا التناول في صياغة نماذج تحليلية تفسر الارتباط بين البنية الإدارية ومستوى الاستدامة في المشاريع الصغيرة، مما قد يشكل قاعدة لتطوير إطار نظري متكامل في هذا المجال</w:t>
      </w:r>
      <w:r w:rsidRPr="046E3D1B">
        <w:rPr>
          <w:rFonts w:ascii="Simplified Arabic" w:eastAsia="Simplified Arabic" w:hAnsi="Simplified Arabic" w:cs="Simplified Arabic"/>
          <w:color w:val="000000" w:themeColor="text1"/>
          <w:sz w:val="24"/>
          <w:szCs w:val="24"/>
        </w:rPr>
        <w:t xml:space="preserve"> </w:t>
      </w:r>
      <w:r w:rsidRPr="046E3D1B">
        <w:rPr>
          <w:rFonts w:asciiTheme="majorBidi" w:eastAsiaTheme="majorBidi" w:hAnsiTheme="majorBidi" w:cstheme="majorBidi"/>
          <w:color w:val="000000" w:themeColor="text1"/>
          <w:sz w:val="24"/>
          <w:szCs w:val="24"/>
        </w:rPr>
        <w:t>(</w:t>
      </w:r>
      <w:proofErr w:type="spellStart"/>
      <w:r w:rsidRPr="046E3D1B">
        <w:rPr>
          <w:rFonts w:asciiTheme="majorBidi" w:eastAsiaTheme="majorBidi" w:hAnsiTheme="majorBidi" w:cstheme="majorBidi"/>
          <w:color w:val="000000" w:themeColor="text1"/>
          <w:sz w:val="24"/>
          <w:szCs w:val="24"/>
        </w:rPr>
        <w:t>Kerzner</w:t>
      </w:r>
      <w:proofErr w:type="spellEnd"/>
      <w:r w:rsidRPr="046E3D1B">
        <w:rPr>
          <w:rFonts w:asciiTheme="majorBidi" w:eastAsiaTheme="majorBidi" w:hAnsiTheme="majorBidi" w:cstheme="majorBidi"/>
          <w:color w:val="000000" w:themeColor="text1"/>
          <w:sz w:val="24"/>
          <w:szCs w:val="24"/>
        </w:rPr>
        <w:t>, 2020</w:t>
      </w:r>
      <w:r w:rsidRPr="046E3D1B">
        <w:rPr>
          <w:rFonts w:asciiTheme="majorBidi" w:eastAsiaTheme="majorBidi" w:hAnsiTheme="majorBidi" w:cstheme="majorBidi"/>
          <w:color w:val="000000" w:themeColor="text1"/>
          <w:sz w:val="24"/>
          <w:szCs w:val="24"/>
          <w:rtl/>
        </w:rPr>
        <w:t>؛</w:t>
      </w:r>
      <w:r w:rsidRPr="046E3D1B">
        <w:rPr>
          <w:rFonts w:asciiTheme="majorBidi" w:eastAsiaTheme="majorBidi" w:hAnsiTheme="majorBidi" w:cstheme="majorBidi"/>
          <w:color w:val="000000" w:themeColor="text1"/>
          <w:sz w:val="24"/>
          <w:szCs w:val="24"/>
        </w:rPr>
        <w:t xml:space="preserve"> </w:t>
      </w:r>
      <w:proofErr w:type="spellStart"/>
      <w:r w:rsidRPr="046E3D1B">
        <w:rPr>
          <w:rFonts w:asciiTheme="majorBidi" w:eastAsiaTheme="majorBidi" w:hAnsiTheme="majorBidi" w:cstheme="majorBidi"/>
          <w:color w:val="000000" w:themeColor="text1"/>
          <w:sz w:val="24"/>
          <w:szCs w:val="24"/>
        </w:rPr>
        <w:t>Alzahrani</w:t>
      </w:r>
      <w:proofErr w:type="spellEnd"/>
      <w:r w:rsidRPr="046E3D1B">
        <w:rPr>
          <w:rFonts w:asciiTheme="majorBidi" w:eastAsiaTheme="majorBidi" w:hAnsiTheme="majorBidi" w:cstheme="majorBidi"/>
          <w:color w:val="000000" w:themeColor="text1"/>
          <w:sz w:val="24"/>
          <w:szCs w:val="24"/>
        </w:rPr>
        <w:t>, 2020).</w:t>
      </w:r>
    </w:p>
    <w:p w14:paraId="6BD84B54"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ثانيًا: الأهمية التطبيقية:  </w:t>
      </w:r>
    </w:p>
    <w:p w14:paraId="409A2BDF" w14:textId="3FFB44F5" w:rsidR="74E795D7" w:rsidRDefault="74E795D7" w:rsidP="046E3D1B">
      <w:pPr>
        <w:spacing w:before="100" w:after="100" w:line="240" w:lineRule="auto"/>
        <w:ind w:right="720"/>
        <w:rPr>
          <w:rFonts w:ascii="Simplified Arabic" w:eastAsia="Simplified Arabic" w:hAnsi="Simplified Arabic" w:cs="Simplified Arabic"/>
          <w:sz w:val="24"/>
          <w:szCs w:val="24"/>
        </w:rPr>
      </w:pPr>
      <w:r w:rsidRPr="046E3D1B">
        <w:rPr>
          <w:rFonts w:ascii="Simplified Arabic" w:eastAsia="Simplified Arabic" w:hAnsi="Simplified Arabic" w:cs="Simplified Arabic"/>
          <w:color w:val="000000" w:themeColor="text1"/>
          <w:sz w:val="24"/>
          <w:szCs w:val="24"/>
          <w:rtl/>
        </w:rPr>
        <w:t>تنبع أهمية هذه الدراسة من التقاء ثلاثة أبعاد رئيسية هي البعد الأكاديمي، والبعد العملي التطبيقي، والبعد التنموي الوطني. ولتحقيق فهم شامل لهذه الأهمية، يمكن تقسيمها على النحو التالي</w:t>
      </w:r>
      <w:r w:rsidRPr="046E3D1B">
        <w:rPr>
          <w:rFonts w:ascii="Simplified Arabic" w:eastAsia="Simplified Arabic" w:hAnsi="Simplified Arabic" w:cs="Simplified Arabic"/>
          <w:color w:val="000000" w:themeColor="text1"/>
          <w:sz w:val="24"/>
          <w:szCs w:val="24"/>
        </w:rPr>
        <w:t>:</w:t>
      </w:r>
    </w:p>
    <w:p w14:paraId="1159E07A" w14:textId="77777777" w:rsidR="0095068E" w:rsidRDefault="00D71274">
      <w:pPr>
        <w:pStyle w:val="a"/>
        <w:numPr>
          <w:ilvl w:val="0"/>
          <w:numId w:val="2"/>
        </w:numPr>
        <w:spacing w:before="120" w:after="120" w:line="240" w:lineRule="auto"/>
        <w:ind w:right="720"/>
      </w:pPr>
      <w:r>
        <w:rPr>
          <w:rFonts w:ascii="Simplified Arabic" w:eastAsia="Simplified Arabic" w:hAnsi="Simplified Arabic" w:cs="Simplified Arabic"/>
          <w:b/>
          <w:bCs/>
          <w:kern w:val="0"/>
          <w:sz w:val="28"/>
          <w:szCs w:val="28"/>
          <w:rtl/>
        </w:rPr>
        <w:t>الأهمية النظرية (العلمية):</w:t>
      </w:r>
    </w:p>
    <w:p w14:paraId="6E5C253D" w14:textId="570674DD" w:rsidR="00D71274" w:rsidRDefault="00D71274" w:rsidP="046E3D1B">
      <w:pPr>
        <w:spacing w:beforeAutospacing="1" w:afterAutospacing="1" w:line="240" w:lineRule="auto"/>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sz w:val="24"/>
          <w:szCs w:val="24"/>
          <w:rtl/>
        </w:rPr>
        <w:t>ت</w:t>
      </w:r>
      <w:r w:rsidR="784758A7" w:rsidRPr="046E3D1B">
        <w:rPr>
          <w:rFonts w:ascii="Simplified Arabic" w:eastAsia="Simplified Arabic" w:hAnsi="Simplified Arabic" w:cs="Simplified Arabic"/>
          <w:color w:val="000000" w:themeColor="text1"/>
          <w:sz w:val="24"/>
          <w:szCs w:val="24"/>
          <w:rtl/>
        </w:rPr>
        <w:t xml:space="preserve">تسعى هذه الدراسة إلى معالجة نقص واضح في الأدبيات البحثية السعودية والعربية من خلال دراسة العلاقة بين ممارسات إدارة المشاريع وبين استدامة المشاريع المنزلية، وهي زاوية بحثية لم يتم التطرق إليها بشكل كافٍ، إذ ركزت أغلب الدراسات </w:t>
      </w:r>
      <w:r w:rsidR="784758A7" w:rsidRPr="046E3D1B">
        <w:rPr>
          <w:rFonts w:ascii="Simplified Arabic" w:eastAsia="Simplified Arabic" w:hAnsi="Simplified Arabic" w:cs="Simplified Arabic"/>
          <w:color w:val="000000" w:themeColor="text1"/>
          <w:sz w:val="24"/>
          <w:szCs w:val="24"/>
          <w:rtl/>
        </w:rPr>
        <w:lastRenderedPageBreak/>
        <w:t>السابقة على الجوانب التمويلية أو الاجتماعية. كما تقدم الدراسة إسهامًا علميًا بإدماج مفاهيم معاصرة من حقل إدارة المشاريع، مثل نظرية القدرات الديناميكية</w:t>
      </w:r>
      <w:r w:rsidR="784758A7" w:rsidRPr="046E3D1B">
        <w:rPr>
          <w:rFonts w:ascii="Simplified Arabic" w:eastAsia="Simplified Arabic" w:hAnsi="Simplified Arabic" w:cs="Simplified Arabic"/>
          <w:color w:val="000000" w:themeColor="text1"/>
          <w:sz w:val="24"/>
          <w:szCs w:val="24"/>
        </w:rPr>
        <w:t xml:space="preserve"> </w:t>
      </w:r>
      <w:r w:rsidR="784758A7" w:rsidRPr="046E3D1B">
        <w:rPr>
          <w:rFonts w:ascii="Times New Roman" w:eastAsia="Times New Roman" w:hAnsi="Times New Roman" w:cs="Times New Roman"/>
          <w:color w:val="000000" w:themeColor="text1"/>
          <w:sz w:val="24"/>
          <w:szCs w:val="24"/>
        </w:rPr>
        <w:t>(</w:t>
      </w:r>
      <w:proofErr w:type="spellStart"/>
      <w:r w:rsidR="784758A7" w:rsidRPr="046E3D1B">
        <w:rPr>
          <w:rFonts w:ascii="Times New Roman" w:eastAsia="Times New Roman" w:hAnsi="Times New Roman" w:cs="Times New Roman"/>
          <w:color w:val="000000" w:themeColor="text1"/>
          <w:sz w:val="24"/>
          <w:szCs w:val="24"/>
        </w:rPr>
        <w:t>Teece</w:t>
      </w:r>
      <w:proofErr w:type="spellEnd"/>
      <w:r w:rsidR="784758A7" w:rsidRPr="046E3D1B">
        <w:rPr>
          <w:rFonts w:ascii="Times New Roman" w:eastAsia="Times New Roman" w:hAnsi="Times New Roman" w:cs="Times New Roman"/>
          <w:color w:val="000000" w:themeColor="text1"/>
          <w:sz w:val="24"/>
          <w:szCs w:val="24"/>
        </w:rPr>
        <w:t>, 1997)</w:t>
      </w:r>
      <w:r w:rsidR="784758A7" w:rsidRPr="046E3D1B">
        <w:rPr>
          <w:rFonts w:ascii="Simplified Arabic" w:eastAsia="Simplified Arabic" w:hAnsi="Simplified Arabic" w:cs="Simplified Arabic"/>
          <w:color w:val="000000" w:themeColor="text1"/>
          <w:sz w:val="24"/>
          <w:szCs w:val="24"/>
        </w:rPr>
        <w:t xml:space="preserve"> </w:t>
      </w:r>
      <w:r w:rsidR="784758A7" w:rsidRPr="046E3D1B">
        <w:rPr>
          <w:rFonts w:ascii="Simplified Arabic" w:eastAsia="Simplified Arabic" w:hAnsi="Simplified Arabic" w:cs="Simplified Arabic"/>
          <w:color w:val="000000" w:themeColor="text1"/>
          <w:sz w:val="24"/>
          <w:szCs w:val="24"/>
          <w:rtl/>
        </w:rPr>
        <w:t>ونموذج النضج المؤسسي</w:t>
      </w:r>
      <w:r w:rsidR="784758A7" w:rsidRPr="046E3D1B">
        <w:rPr>
          <w:rFonts w:ascii="Simplified Arabic" w:eastAsia="Simplified Arabic" w:hAnsi="Simplified Arabic" w:cs="Simplified Arabic"/>
          <w:color w:val="000000" w:themeColor="text1"/>
          <w:sz w:val="24"/>
          <w:szCs w:val="24"/>
        </w:rPr>
        <w:t xml:space="preserve"> </w:t>
      </w:r>
      <w:r w:rsidR="784758A7" w:rsidRPr="046E3D1B">
        <w:rPr>
          <w:rFonts w:ascii="Times New Roman" w:eastAsia="Times New Roman" w:hAnsi="Times New Roman" w:cs="Times New Roman"/>
          <w:color w:val="000000" w:themeColor="text1"/>
          <w:sz w:val="24"/>
          <w:szCs w:val="24"/>
        </w:rPr>
        <w:t>(Crawford, 2006)،</w:t>
      </w:r>
      <w:r w:rsidR="784758A7" w:rsidRPr="046E3D1B">
        <w:rPr>
          <w:rFonts w:ascii="Simplified Arabic" w:eastAsia="Simplified Arabic" w:hAnsi="Simplified Arabic" w:cs="Simplified Arabic"/>
          <w:color w:val="000000" w:themeColor="text1"/>
          <w:sz w:val="24"/>
          <w:szCs w:val="24"/>
        </w:rPr>
        <w:t xml:space="preserve"> </w:t>
      </w:r>
      <w:r w:rsidR="784758A7" w:rsidRPr="046E3D1B">
        <w:rPr>
          <w:rFonts w:ascii="Simplified Arabic" w:eastAsia="Simplified Arabic" w:hAnsi="Simplified Arabic" w:cs="Simplified Arabic"/>
          <w:color w:val="000000" w:themeColor="text1"/>
          <w:sz w:val="24"/>
          <w:szCs w:val="24"/>
          <w:rtl/>
        </w:rPr>
        <w:t>في تحليل بيئة عمل الأسر المنتجة</w:t>
      </w:r>
      <w:r w:rsidR="784758A7" w:rsidRPr="046E3D1B">
        <w:rPr>
          <w:rFonts w:ascii="Simplified Arabic" w:eastAsia="Simplified Arabic" w:hAnsi="Simplified Arabic" w:cs="Simplified Arabic"/>
          <w:color w:val="000000" w:themeColor="text1"/>
          <w:sz w:val="24"/>
          <w:szCs w:val="24"/>
        </w:rPr>
        <w:t>.</w:t>
      </w:r>
    </w:p>
    <w:p w14:paraId="46BBFF96" w14:textId="7D2B85A2" w:rsidR="784758A7" w:rsidRDefault="784758A7" w:rsidP="046E3D1B">
      <w:pPr>
        <w:spacing w:beforeAutospacing="1" w:afterAutospacing="1" w:line="240" w:lineRule="auto"/>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وإلى جانب ذلك، تتميز هذه الدراسة بكونها من المحاولات القليلة التي تمزج بين المنهج الكمي والمنهج الكيفي في دراسة هذه الفئة، وهو ما يضفي على النتائج عمقًا أكبر، ويعزز من قدرتها على تقديم تفسير واقعي مدعوم بالأدلة يمكن الاعتماد عليه وتطويره في أبحاث مستقبلية</w:t>
      </w:r>
      <w:r w:rsidRPr="046E3D1B">
        <w:rPr>
          <w:rFonts w:ascii="Simplified Arabic" w:eastAsia="Simplified Arabic" w:hAnsi="Simplified Arabic" w:cs="Simplified Arabic"/>
          <w:color w:val="000000" w:themeColor="text1"/>
          <w:sz w:val="24"/>
          <w:szCs w:val="24"/>
        </w:rPr>
        <w:t>.</w:t>
      </w:r>
    </w:p>
    <w:p w14:paraId="29AEA14F" w14:textId="77777777" w:rsidR="0095068E" w:rsidRDefault="00D71274" w:rsidP="046E3D1B">
      <w:pPr>
        <w:pStyle w:val="a"/>
        <w:spacing w:before="120" w:after="120" w:line="240" w:lineRule="auto"/>
        <w:ind w:right="720"/>
      </w:pPr>
      <w:r>
        <w:rPr>
          <w:rFonts w:ascii="Simplified Arabic" w:eastAsia="Simplified Arabic" w:hAnsi="Simplified Arabic" w:cs="Simplified Arabic"/>
          <w:b/>
          <w:bCs/>
          <w:kern w:val="0"/>
          <w:sz w:val="28"/>
          <w:szCs w:val="28"/>
          <w:rtl/>
        </w:rPr>
        <w:t>الأهمية التطبيقية (الميدانية):</w:t>
      </w:r>
    </w:p>
    <w:p w14:paraId="0721F6D6" w14:textId="366571FC" w:rsidR="2C85D66B" w:rsidRDefault="2C85D66B" w:rsidP="046E3D1B">
      <w:pPr>
        <w:numPr>
          <w:ilvl w:val="0"/>
          <w:numId w:val="3"/>
        </w:num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تتمثل القيمة العملية لهذه الدراسة في قدرتها على تقديم إطار تطبيقي يساعد على رفع كفاءة مشاريع الأسر المنتجة عبر توظيف أساليب وأدوات إدارة المشاريع. ومن المتوقع أن تسهم نتائجها في عدة مجالات، منها</w:t>
      </w:r>
      <w:r w:rsidRPr="046E3D1B">
        <w:rPr>
          <w:rFonts w:ascii="Simplified Arabic" w:eastAsia="Simplified Arabic" w:hAnsi="Simplified Arabic" w:cs="Simplified Arabic"/>
          <w:color w:val="000000" w:themeColor="text1"/>
          <w:sz w:val="24"/>
          <w:szCs w:val="24"/>
        </w:rPr>
        <w:t>:</w:t>
      </w:r>
    </w:p>
    <w:p w14:paraId="6411BEF1" w14:textId="40D6D430" w:rsidR="2C85D66B" w:rsidRDefault="2C85D66B"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إعداد برامج تدريبية متخصصة لأصحاب المشاريع المنزلية، تُبنى على مفاهيم التخطيط السليم، والاستخدام الأمثل للموارد، وآليات التعامل مع المخاطر</w:t>
      </w:r>
      <w:r w:rsidRPr="046E3D1B">
        <w:rPr>
          <w:rFonts w:ascii="Simplified Arabic" w:eastAsia="Simplified Arabic" w:hAnsi="Simplified Arabic" w:cs="Simplified Arabic"/>
          <w:color w:val="000000" w:themeColor="text1"/>
          <w:sz w:val="24"/>
          <w:szCs w:val="24"/>
        </w:rPr>
        <w:t>.</w:t>
      </w:r>
    </w:p>
    <w:p w14:paraId="5655AC1B" w14:textId="2BB0F99C" w:rsidR="2C85D66B" w:rsidRDefault="2C85D66B"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إعادة توجيه السياسات الحكومية والمؤسسية نحو أنماط دعم تعتمد على الكفاءة والجاهزية الإدارية، بدلًا من الاقتصار على المساندة المالية أو الفعاليات المؤقتة</w:t>
      </w:r>
      <w:r w:rsidRPr="046E3D1B">
        <w:rPr>
          <w:rFonts w:ascii="Simplified Arabic" w:eastAsia="Simplified Arabic" w:hAnsi="Simplified Arabic" w:cs="Simplified Arabic"/>
          <w:color w:val="000000" w:themeColor="text1"/>
          <w:sz w:val="24"/>
          <w:szCs w:val="24"/>
        </w:rPr>
        <w:t>.</w:t>
      </w:r>
    </w:p>
    <w:p w14:paraId="4F488D20" w14:textId="47AED6C1" w:rsidR="2C85D66B" w:rsidRDefault="2C85D66B"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إكساب أصحاب المشاريع القدرة على إجراء تقييم ذاتي لأنشطتهم باستخدام أدوات إدارية قابلة للتطبيق، مما يعزز فرص استدامتها واندماجها في سلاسل التوريد النظامية</w:t>
      </w:r>
      <w:r w:rsidRPr="046E3D1B">
        <w:rPr>
          <w:rFonts w:ascii="Simplified Arabic" w:eastAsia="Simplified Arabic" w:hAnsi="Simplified Arabic" w:cs="Simplified Arabic"/>
          <w:color w:val="000000" w:themeColor="text1"/>
          <w:sz w:val="24"/>
          <w:szCs w:val="24"/>
        </w:rPr>
        <w:t>.</w:t>
      </w:r>
    </w:p>
    <w:p w14:paraId="17F1DB2D" w14:textId="3E7C4285" w:rsidR="2C85D66B" w:rsidRDefault="2C85D66B"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ابتكار نماذج ومعايير واضحة لتقييم أداء مشاريع الأسر المنتجة، يمكن للجهات الداعمة استخدامها لتحديد مستوى جاهزية هذه المشاريع للتوسع أو جذب الاستثمار</w:t>
      </w:r>
    </w:p>
    <w:p w14:paraId="07692A8D" w14:textId="77777777" w:rsidR="0095068E" w:rsidRDefault="00D71274" w:rsidP="046E3D1B">
      <w:pPr>
        <w:pStyle w:val="a"/>
        <w:spacing w:before="120" w:after="120" w:line="240" w:lineRule="auto"/>
        <w:ind w:right="720"/>
      </w:pPr>
      <w:r>
        <w:rPr>
          <w:rFonts w:ascii="Simplified Arabic" w:eastAsia="Simplified Arabic" w:hAnsi="Simplified Arabic" w:cs="Simplified Arabic"/>
          <w:b/>
          <w:bCs/>
          <w:sz w:val="28"/>
          <w:szCs w:val="28"/>
          <w:rtl/>
        </w:rPr>
        <w:t xml:space="preserve"> الأهمية الوطنية التنموية  :</w:t>
      </w:r>
    </w:p>
    <w:p w14:paraId="4F7F3F81" w14:textId="2F09FC11" w:rsidR="00F2C75E" w:rsidRDefault="00F2C75E" w:rsidP="046E3D1B">
      <w:pPr>
        <w:spacing w:before="100" w:after="100" w:line="240" w:lineRule="auto"/>
        <w:ind w:right="720"/>
        <w:rPr>
          <w:rFonts w:ascii="Simplified Arabic" w:eastAsia="Simplified Arabic" w:hAnsi="Simplified Arabic" w:cs="Simplified Arabic"/>
          <w:sz w:val="24"/>
          <w:szCs w:val="24"/>
        </w:rPr>
      </w:pPr>
      <w:r w:rsidRPr="046E3D1B">
        <w:rPr>
          <w:rFonts w:ascii="Simplified Arabic" w:eastAsia="Simplified Arabic" w:hAnsi="Simplified Arabic" w:cs="Simplified Arabic"/>
          <w:color w:val="000000" w:themeColor="text1"/>
          <w:sz w:val="24"/>
          <w:szCs w:val="24"/>
          <w:rtl/>
        </w:rPr>
        <w:t>تتوافق هذه الدراسة مع مرتكزات رؤية المملكة العربية السعودية 2030، خاصة في ما يتعلق بتعزيز مشاركة المواطنين والمجتمع في عملية التنمية، ودعم النمو المستدام للاقتصاد المحلي. فهي تركز على شريحة مجتمعية نشطة تسهم في تعزيز الإنتاج خارج الإطار الاقتصادي الرسمي، وتوضح كيف يمكن، من خلال تطوير بيئة التمكين المؤسسي، الانتقال بهذه الفئة من الاعتماد على الدعم الخارجي إلى المشاركة الفاعلة في دفع عجلة التنمية الوطنية</w:t>
      </w:r>
      <w:r w:rsidRPr="046E3D1B">
        <w:rPr>
          <w:rFonts w:ascii="Simplified Arabic" w:eastAsia="Simplified Arabic" w:hAnsi="Simplified Arabic" w:cs="Simplified Arabic"/>
          <w:color w:val="000000" w:themeColor="text1"/>
          <w:sz w:val="24"/>
          <w:szCs w:val="24"/>
        </w:rPr>
        <w:t>.</w:t>
      </w:r>
    </w:p>
    <w:p w14:paraId="47E23E2C" w14:textId="77777777" w:rsidR="0095068E" w:rsidRDefault="00D71274">
      <w:pPr>
        <w:pStyle w:val="2"/>
        <w:ind w:right="720"/>
      </w:pPr>
      <w:bookmarkStart w:id="20" w:name="_Toc714168683"/>
      <w:bookmarkStart w:id="21" w:name="_Toc390355619"/>
      <w:bookmarkStart w:id="22" w:name="_Toc1684297415"/>
      <w:bookmarkStart w:id="23" w:name="_Toc2050659525"/>
      <w:r>
        <w:rPr>
          <w:rFonts w:ascii="Simplified Arabic" w:eastAsia="Simplified Arabic" w:hAnsi="Simplified Arabic" w:cs="Simplified Arabic"/>
          <w:b/>
          <w:bCs/>
          <w:color w:val="auto"/>
          <w:sz w:val="36"/>
          <w:szCs w:val="36"/>
          <w:rtl/>
        </w:rPr>
        <w:t>أهداف الدراسة:</w:t>
      </w:r>
      <w:bookmarkEnd w:id="20"/>
      <w:bookmarkEnd w:id="21"/>
      <w:bookmarkEnd w:id="22"/>
      <w:bookmarkEnd w:id="23"/>
      <w:r>
        <w:rPr>
          <w:rFonts w:ascii="Simplified Arabic" w:eastAsia="Simplified Arabic" w:hAnsi="Simplified Arabic" w:cs="Simplified Arabic"/>
          <w:b/>
          <w:bCs/>
          <w:color w:val="auto"/>
          <w:sz w:val="36"/>
          <w:szCs w:val="36"/>
          <w:rtl/>
        </w:rPr>
        <w:t xml:space="preserve"> </w:t>
      </w:r>
    </w:p>
    <w:p w14:paraId="77DF776B" w14:textId="64F5D7FC" w:rsidR="04A311A3" w:rsidRDefault="04A311A3" w:rsidP="046E3D1B">
      <w:pPr>
        <w:numPr>
          <w:ilvl w:val="0"/>
          <w:numId w:val="4"/>
        </w:numPr>
        <w:tabs>
          <w:tab w:val="left" w:pos="720"/>
        </w:tabs>
        <w:spacing w:before="100" w:after="100" w:line="240" w:lineRule="auto"/>
        <w:ind w:left="0"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تسعى هذه الدراسة إلى فهم وتحليل دور ممارسات إدارة المشاريع في تعزيز نجاح واستمرارية مشاريع الأسر المنتجة في المملكة العربية السعودية، وذلك من خلال التعرف على وعي القائمين على هذه المشاريع بأهمية الإدارة ومدى التزامهم بتطبيق أسسها، وانعكاس ذلك على الأداء والاستدامة. وفي ضوء ذلك، تتمثل الأهداف المحددة للدراسة في الآتي</w:t>
      </w:r>
      <w:r w:rsidRPr="046E3D1B">
        <w:rPr>
          <w:rFonts w:ascii="Simplified Arabic" w:eastAsia="Simplified Arabic" w:hAnsi="Simplified Arabic" w:cs="Simplified Arabic"/>
          <w:color w:val="000000" w:themeColor="text1"/>
          <w:sz w:val="24"/>
          <w:szCs w:val="24"/>
        </w:rPr>
        <w:t>:</w:t>
      </w:r>
    </w:p>
    <w:p w14:paraId="5F88242C" w14:textId="7206AC63" w:rsidR="04A311A3" w:rsidRDefault="04A311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1.</w:t>
      </w:r>
      <w:r w:rsidRPr="046E3D1B">
        <w:rPr>
          <w:rFonts w:ascii="Simplified Arabic" w:eastAsia="Simplified Arabic" w:hAnsi="Simplified Arabic" w:cs="Simplified Arabic"/>
          <w:color w:val="000000" w:themeColor="text1"/>
          <w:sz w:val="24"/>
          <w:szCs w:val="24"/>
          <w:rtl/>
        </w:rPr>
        <w:t>فحص مستوى تبني مشاريع الأسر المنتجة لممارسات إدارة المشاريع، بما يتضمن التخطيط والتنظيم والرقابة وتقييم الأداء، بهدف التعرف على درجة نضجها الإداري</w:t>
      </w:r>
      <w:r w:rsidRPr="046E3D1B">
        <w:rPr>
          <w:rFonts w:ascii="Simplified Arabic" w:eastAsia="Simplified Arabic" w:hAnsi="Simplified Arabic" w:cs="Simplified Arabic"/>
          <w:color w:val="000000" w:themeColor="text1"/>
          <w:sz w:val="24"/>
          <w:szCs w:val="24"/>
        </w:rPr>
        <w:t>.</w:t>
      </w:r>
    </w:p>
    <w:p w14:paraId="597A3C8C" w14:textId="2FEE5551" w:rsidR="04A311A3" w:rsidRDefault="04A311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lastRenderedPageBreak/>
        <w:t>2.</w:t>
      </w:r>
      <w:r w:rsidRPr="046E3D1B">
        <w:rPr>
          <w:rFonts w:ascii="Simplified Arabic" w:eastAsia="Simplified Arabic" w:hAnsi="Simplified Arabic" w:cs="Simplified Arabic"/>
          <w:color w:val="000000" w:themeColor="text1"/>
          <w:sz w:val="24"/>
          <w:szCs w:val="24"/>
          <w:rtl/>
        </w:rPr>
        <w:t>تقييم أثر تطبيق ممارسات إدارة المشاريع على النتائج التشغيلية للمشاريع الأسرية، بما يشمل رضا العملاء، ونمو حجم النشاط، وتحقيق الأهداف المقررة</w:t>
      </w:r>
      <w:r w:rsidRPr="046E3D1B">
        <w:rPr>
          <w:rFonts w:ascii="Simplified Arabic" w:eastAsia="Simplified Arabic" w:hAnsi="Simplified Arabic" w:cs="Simplified Arabic"/>
          <w:color w:val="000000" w:themeColor="text1"/>
          <w:sz w:val="24"/>
          <w:szCs w:val="24"/>
        </w:rPr>
        <w:t>.</w:t>
      </w:r>
    </w:p>
    <w:p w14:paraId="219E4FC0" w14:textId="1A5943F1" w:rsidR="04A311A3" w:rsidRDefault="04A311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3.</w:t>
      </w:r>
      <w:r w:rsidRPr="046E3D1B">
        <w:rPr>
          <w:rFonts w:ascii="Simplified Arabic" w:eastAsia="Simplified Arabic" w:hAnsi="Simplified Arabic" w:cs="Simplified Arabic"/>
          <w:color w:val="000000" w:themeColor="text1"/>
          <w:sz w:val="24"/>
          <w:szCs w:val="24"/>
          <w:rtl/>
        </w:rPr>
        <w:t>دراسة الارتباط بين جودة الممارسات الإدارية وقدرة المشروع على الاستمرار والتوسع والتكيف مع التحديات على المدى المتوسط والطويل</w:t>
      </w:r>
      <w:r w:rsidRPr="046E3D1B">
        <w:rPr>
          <w:rFonts w:ascii="Simplified Arabic" w:eastAsia="Simplified Arabic" w:hAnsi="Simplified Arabic" w:cs="Simplified Arabic"/>
          <w:color w:val="000000" w:themeColor="text1"/>
          <w:sz w:val="24"/>
          <w:szCs w:val="24"/>
        </w:rPr>
        <w:t>.</w:t>
      </w:r>
    </w:p>
    <w:p w14:paraId="56F462FC" w14:textId="62B5FF01" w:rsidR="04A311A3" w:rsidRDefault="04A311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4.</w:t>
      </w:r>
      <w:r w:rsidRPr="046E3D1B">
        <w:rPr>
          <w:rFonts w:ascii="Simplified Arabic" w:eastAsia="Simplified Arabic" w:hAnsi="Simplified Arabic" w:cs="Simplified Arabic"/>
          <w:color w:val="000000" w:themeColor="text1"/>
          <w:sz w:val="24"/>
          <w:szCs w:val="24"/>
          <w:rtl/>
        </w:rPr>
        <w:t>تحليل أوجه الاختلاف في إدراك أهمية إدارة المشاريع باختلاف الخصائص الديموغرافية لأصحاب المشاريع، مثل الجنس، والمستوى التعليمي، والخبرة العملية، لفهم العوامل المؤثرة على تبني هذه الممارسات</w:t>
      </w:r>
      <w:r w:rsidRPr="046E3D1B">
        <w:rPr>
          <w:rFonts w:ascii="Simplified Arabic" w:eastAsia="Simplified Arabic" w:hAnsi="Simplified Arabic" w:cs="Simplified Arabic"/>
          <w:color w:val="000000" w:themeColor="text1"/>
          <w:sz w:val="24"/>
          <w:szCs w:val="24"/>
        </w:rPr>
        <w:t>.</w:t>
      </w:r>
    </w:p>
    <w:p w14:paraId="2E357C67" w14:textId="3F22F2DB" w:rsidR="04A311A3" w:rsidRDefault="04A311A3" w:rsidP="046E3D1B">
      <w:pPr>
        <w:pStyle w:val="a"/>
        <w:keepNext/>
        <w:keepLines/>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5.</w:t>
      </w:r>
      <w:r w:rsidRPr="046E3D1B">
        <w:rPr>
          <w:rFonts w:ascii="Simplified Arabic" w:eastAsia="Simplified Arabic" w:hAnsi="Simplified Arabic" w:cs="Simplified Arabic"/>
          <w:color w:val="000000" w:themeColor="text1"/>
          <w:sz w:val="24"/>
          <w:szCs w:val="24"/>
          <w:rtl/>
        </w:rPr>
        <w:t>صياغة توصيات عملية قائمة على نتائج البحث، يمكن أن توجه السياسات والبرامج الحكومية والمجتمعية نحو دعم يرتكز على الكفاءة الإدارية بدلًا من الاكتفاء بالمساندة المالية أو التدريب التقليدي</w:t>
      </w:r>
      <w:r w:rsidRPr="046E3D1B">
        <w:rPr>
          <w:rFonts w:ascii="Simplified Arabic" w:eastAsia="Simplified Arabic" w:hAnsi="Simplified Arabic" w:cs="Simplified Arabic"/>
          <w:color w:val="000000" w:themeColor="text1"/>
          <w:sz w:val="24"/>
          <w:szCs w:val="24"/>
        </w:rPr>
        <w:t>.</w:t>
      </w:r>
    </w:p>
    <w:p w14:paraId="5B007DEC" w14:textId="77777777" w:rsidR="0095068E" w:rsidRDefault="00D71274">
      <w:pPr>
        <w:pStyle w:val="2"/>
        <w:ind w:right="720"/>
        <w:rPr>
          <w:rFonts w:ascii="Simplified Arabic" w:eastAsia="Simplified Arabic" w:hAnsi="Simplified Arabic" w:cs="Simplified Arabic"/>
          <w:b/>
          <w:bCs/>
          <w:color w:val="auto"/>
          <w:sz w:val="36"/>
          <w:szCs w:val="36"/>
        </w:rPr>
      </w:pPr>
      <w:bookmarkStart w:id="24" w:name="_Toc1211744673"/>
      <w:bookmarkStart w:id="25" w:name="_Toc1345359394"/>
      <w:bookmarkStart w:id="26" w:name="_Toc2072356399"/>
      <w:bookmarkStart w:id="27" w:name="_Toc140423762"/>
      <w:r>
        <w:rPr>
          <w:rFonts w:ascii="Simplified Arabic" w:eastAsia="Simplified Arabic" w:hAnsi="Simplified Arabic" w:cs="Simplified Arabic"/>
          <w:b/>
          <w:bCs/>
          <w:color w:val="auto"/>
          <w:sz w:val="36"/>
          <w:szCs w:val="36"/>
          <w:rtl/>
        </w:rPr>
        <w:t>تساؤلات الدراسة :</w:t>
      </w:r>
      <w:bookmarkEnd w:id="24"/>
      <w:bookmarkEnd w:id="25"/>
      <w:bookmarkEnd w:id="26"/>
      <w:bookmarkEnd w:id="27"/>
    </w:p>
    <w:p w14:paraId="77AAB727" w14:textId="5097019A" w:rsidR="125D2DA3" w:rsidRDefault="125D2DA3" w:rsidP="046E3D1B">
      <w:pPr>
        <w:numPr>
          <w:ilvl w:val="0"/>
          <w:numId w:val="5"/>
        </w:numPr>
        <w:tabs>
          <w:tab w:val="left" w:pos="720"/>
        </w:tabs>
        <w:spacing w:before="100" w:after="100" w:line="240" w:lineRule="auto"/>
        <w:ind w:left="0"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تنطلق هذه الدراسة من سؤال محوري يتمثل في</w:t>
      </w:r>
      <w:r w:rsidRPr="046E3D1B">
        <w:rPr>
          <w:rFonts w:ascii="Simplified Arabic" w:eastAsia="Simplified Arabic" w:hAnsi="Simplified Arabic" w:cs="Simplified Arabic"/>
          <w:color w:val="000000" w:themeColor="text1"/>
          <w:sz w:val="24"/>
          <w:szCs w:val="24"/>
        </w:rPr>
        <w:t>:</w:t>
      </w:r>
    </w:p>
    <w:p w14:paraId="0F9031DA" w14:textId="2ADA4AB8"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كيف تسهم ممارسات إدارة المشاريع في تعزيز فرص النجاح وضمان استدامة مشاريع الأسر المنتجة في المملكة العربية السعودية؟</w:t>
      </w:r>
    </w:p>
    <w:p w14:paraId="46941643" w14:textId="02FD96A3"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ويتفرع عن هذا السؤال الرئيسي عدد من التساؤلات الفرعية التي تسعى إلى استجلاء أبعاد الموضوع من زوايا متعددة، وهي</w:t>
      </w:r>
      <w:r w:rsidRPr="046E3D1B">
        <w:rPr>
          <w:rFonts w:ascii="Simplified Arabic" w:eastAsia="Simplified Arabic" w:hAnsi="Simplified Arabic" w:cs="Simplified Arabic"/>
          <w:color w:val="000000" w:themeColor="text1"/>
          <w:sz w:val="24"/>
          <w:szCs w:val="24"/>
        </w:rPr>
        <w:t>:</w:t>
      </w:r>
    </w:p>
    <w:p w14:paraId="0E52C70C" w14:textId="386A84F3"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1.</w:t>
      </w:r>
      <w:r w:rsidRPr="046E3D1B">
        <w:rPr>
          <w:rFonts w:ascii="Simplified Arabic" w:eastAsia="Simplified Arabic" w:hAnsi="Simplified Arabic" w:cs="Simplified Arabic"/>
          <w:color w:val="000000" w:themeColor="text1"/>
          <w:sz w:val="24"/>
          <w:szCs w:val="24"/>
          <w:rtl/>
        </w:rPr>
        <w:t>ما مستوى تبنّي مشاريع الأسر المنتجة لمبادئ إدارة المشاريع، بما يشمل أنشطة التخطيط، والتنظيم، والمتابعة، وتقييم النتائج؟</w:t>
      </w:r>
    </w:p>
    <w:p w14:paraId="5812CB1C" w14:textId="62096058"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 xml:space="preserve">2. </w:t>
      </w:r>
      <w:r w:rsidRPr="046E3D1B">
        <w:rPr>
          <w:rFonts w:ascii="Simplified Arabic" w:eastAsia="Simplified Arabic" w:hAnsi="Simplified Arabic" w:cs="Simplified Arabic"/>
          <w:color w:val="000000" w:themeColor="text1"/>
          <w:sz w:val="24"/>
          <w:szCs w:val="24"/>
          <w:rtl/>
        </w:rPr>
        <w:t>إلى أي حد تؤثر هذه الممارسات على مؤشرات الأداء والنجاح التشغيلي، مثل رضا العملاء، وتحقيق الأهداف المقررة، وتوسع حجم النشاط؟</w:t>
      </w:r>
    </w:p>
    <w:p w14:paraId="43BAF24F" w14:textId="05DC6035"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 xml:space="preserve">3. </w:t>
      </w:r>
      <w:r w:rsidRPr="046E3D1B">
        <w:rPr>
          <w:rFonts w:ascii="Simplified Arabic" w:eastAsia="Simplified Arabic" w:hAnsi="Simplified Arabic" w:cs="Simplified Arabic"/>
          <w:color w:val="000000" w:themeColor="text1"/>
          <w:sz w:val="24"/>
          <w:szCs w:val="24"/>
          <w:rtl/>
        </w:rPr>
        <w:t>ما طبيعة إسهام إدارة المشاريع في دعم استمرارية هذه المبادرات على المدى المتوسط والطويل، عبر تعزيز قدرتها على التكيف، والتطوير، والتوسع؟</w:t>
      </w:r>
    </w:p>
    <w:p w14:paraId="7AF7EC44" w14:textId="5918FAD2"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 xml:space="preserve">4. </w:t>
      </w:r>
      <w:r w:rsidRPr="046E3D1B">
        <w:rPr>
          <w:rFonts w:ascii="Simplified Arabic" w:eastAsia="Simplified Arabic" w:hAnsi="Simplified Arabic" w:cs="Simplified Arabic"/>
          <w:color w:val="000000" w:themeColor="text1"/>
          <w:sz w:val="24"/>
          <w:szCs w:val="24"/>
          <w:rtl/>
        </w:rPr>
        <w:t>هل يختلف إدراك أهمية الإدارة باختلاف الخصائص الشخصية والمهنية لأصحاب المشاريع، مثل النوع الاجتماعي، أو المستوى التعليمي، أو الخبرة العملية؟</w:t>
      </w:r>
    </w:p>
    <w:p w14:paraId="0486D1F9" w14:textId="2A658315" w:rsidR="125D2DA3" w:rsidRDefault="125D2DA3" w:rsidP="046E3D1B">
      <w:pPr>
        <w:pStyle w:val="a"/>
        <w:numPr>
          <w:ilvl w:val="0"/>
          <w:numId w:val="0"/>
        </w:numPr>
        <w:tabs>
          <w:tab w:val="left" w:pos="720"/>
        </w:tabs>
        <w:spacing w:before="100" w:after="100" w:line="240" w:lineRule="auto"/>
        <w:ind w:left="720" w:right="720"/>
        <w:rPr>
          <w:rFonts w:ascii="Simplified Arabic" w:eastAsia="Simplified Arabic" w:hAnsi="Simplified Arabic" w:cs="Simplified Arabic"/>
        </w:rPr>
      </w:pPr>
      <w:r w:rsidRPr="046E3D1B">
        <w:rPr>
          <w:rFonts w:ascii="Simplified Arabic" w:eastAsia="Simplified Arabic" w:hAnsi="Simplified Arabic" w:cs="Simplified Arabic"/>
          <w:color w:val="000000" w:themeColor="text1"/>
          <w:sz w:val="24"/>
          <w:szCs w:val="24"/>
        </w:rPr>
        <w:t xml:space="preserve">5. </w:t>
      </w:r>
      <w:r w:rsidRPr="046E3D1B">
        <w:rPr>
          <w:rFonts w:ascii="Simplified Arabic" w:eastAsia="Simplified Arabic" w:hAnsi="Simplified Arabic" w:cs="Simplified Arabic"/>
          <w:color w:val="000000" w:themeColor="text1"/>
          <w:sz w:val="24"/>
          <w:szCs w:val="24"/>
          <w:rtl/>
        </w:rPr>
        <w:t>ما أبرز المعوقات التي تحد من توظيف ممارسات إدارة المشاريع في بيئة الأسر المنتجة، وما المقترحات العملية لمعالجتها</w:t>
      </w:r>
      <w:r w:rsidRPr="046E3D1B">
        <w:rPr>
          <w:rFonts w:ascii="Simplified Arabic" w:eastAsia="Simplified Arabic" w:hAnsi="Simplified Arabic" w:cs="Simplified Arabic"/>
          <w:b/>
          <w:bCs/>
          <w:sz w:val="24"/>
          <w:szCs w:val="24"/>
          <w:rtl/>
        </w:rPr>
        <w:t>؟</w:t>
      </w:r>
    </w:p>
    <w:p w14:paraId="7B96442A" w14:textId="77777777" w:rsidR="0095068E" w:rsidRDefault="00D71274">
      <w:pPr>
        <w:spacing w:before="100" w:after="100" w:line="240" w:lineRule="auto"/>
        <w:ind w:right="720"/>
      </w:pPr>
      <w:r>
        <w:rPr>
          <w:rStyle w:val="Heading2Char"/>
          <w:rFonts w:ascii="Simplified Arabic" w:eastAsia="Simplified Arabic" w:hAnsi="Simplified Arabic" w:cs="Simplified Arabic"/>
          <w:b/>
          <w:bCs/>
          <w:color w:val="auto"/>
          <w:sz w:val="36"/>
          <w:szCs w:val="36"/>
          <w:rtl/>
        </w:rPr>
        <w:t>فروض الدراسة:</w:t>
      </w:r>
    </w:p>
    <w:p w14:paraId="6E840834" w14:textId="5772F2A5" w:rsidR="0095068E" w:rsidRDefault="00D71274" w:rsidP="046E3D1B">
      <w:pPr>
        <w:spacing w:before="100" w:after="100" w:line="240" w:lineRule="auto"/>
        <w:ind w:right="720"/>
        <w:rPr>
          <w:rFonts w:ascii="Simplified Arabic" w:eastAsia="Simplified Arabic" w:hAnsi="Simplified Arabic" w:cs="Simplified Arabic"/>
          <w:color w:val="000000" w:themeColor="text1"/>
          <w:sz w:val="24"/>
          <w:szCs w:val="24"/>
        </w:rPr>
      </w:pPr>
      <w:r>
        <w:rPr>
          <w:rFonts w:ascii="Simplified Arabic" w:eastAsia="Simplified Arabic" w:hAnsi="Simplified Arabic" w:cs="Simplified Arabic"/>
          <w:kern w:val="0"/>
          <w:sz w:val="24"/>
          <w:szCs w:val="24"/>
          <w:rtl/>
        </w:rPr>
        <w:t>ب</w:t>
      </w:r>
      <w:r w:rsidR="4372B868" w:rsidRPr="046E3D1B">
        <w:rPr>
          <w:rFonts w:ascii="Simplified Arabic" w:eastAsia="Simplified Arabic" w:hAnsi="Simplified Arabic" w:cs="Simplified Arabic"/>
          <w:color w:val="000000" w:themeColor="text1"/>
          <w:sz w:val="24"/>
          <w:szCs w:val="24"/>
          <w:rtl/>
        </w:rPr>
        <w:t>ترتكز هذه الدراسة على مجموعة من الفرضيات المصممة لاختبار الروابط المحتملة بين ممارسات إدارة المشاريع من جهة، وبين مؤشرات الأداء المؤسسي لمشاريع الأسر المنتجة من جهة أخرى، مع التركيز على بُعدي النجاح والاستدامة، إضافةً إلى تحليل أثر الخصائص الديموغرافية لأصحاب هذه المشاريع على وعيهم الإداري. وقد صيغت الفرضيات بما يتوافق مع أهداف وتساؤلات البحث على النحو الآتي</w:t>
      </w:r>
      <w:r w:rsidR="4372B868" w:rsidRPr="046E3D1B">
        <w:rPr>
          <w:rFonts w:ascii="Simplified Arabic" w:eastAsia="Simplified Arabic" w:hAnsi="Simplified Arabic" w:cs="Simplified Arabic"/>
          <w:color w:val="000000" w:themeColor="text1"/>
          <w:sz w:val="24"/>
          <w:szCs w:val="24"/>
        </w:rPr>
        <w:t>:</w:t>
      </w:r>
    </w:p>
    <w:p w14:paraId="45CB0ADE" w14:textId="7A8A27F9" w:rsidR="0095068E" w:rsidRDefault="4372B868"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lastRenderedPageBreak/>
        <w:t xml:space="preserve">1. </w:t>
      </w:r>
      <w:r w:rsidRPr="046E3D1B">
        <w:rPr>
          <w:rFonts w:ascii="Simplified Arabic" w:eastAsia="Simplified Arabic" w:hAnsi="Simplified Arabic" w:cs="Simplified Arabic"/>
          <w:color w:val="000000" w:themeColor="text1"/>
          <w:sz w:val="24"/>
          <w:szCs w:val="24"/>
          <w:rtl/>
        </w:rPr>
        <w:t>الفرضية الأولى: هناك علاقة ارتباط موجبة ذات دلالة إحصائية بين مستوى تطبيق ممارسات إدارة المشاريع ونجاح مشاريع الأسر المنتجة، بحيث يسهم تحسين عناصر التخطيط والتنظيم والرقابة في رفع كفاءة التشغيل وزيادة فرص تحقيق الأهداف المحددة</w:t>
      </w:r>
      <w:r w:rsidRPr="046E3D1B">
        <w:rPr>
          <w:rFonts w:ascii="Simplified Arabic" w:eastAsia="Simplified Arabic" w:hAnsi="Simplified Arabic" w:cs="Simplified Arabic"/>
          <w:color w:val="000000" w:themeColor="text1"/>
          <w:sz w:val="24"/>
          <w:szCs w:val="24"/>
        </w:rPr>
        <w:t>.</w:t>
      </w:r>
    </w:p>
    <w:p w14:paraId="6C869D83" w14:textId="69DAD0B5" w:rsidR="0095068E" w:rsidRDefault="4372B868"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2. </w:t>
      </w:r>
      <w:r w:rsidRPr="046E3D1B">
        <w:rPr>
          <w:rFonts w:ascii="Simplified Arabic" w:eastAsia="Simplified Arabic" w:hAnsi="Simplified Arabic" w:cs="Simplified Arabic"/>
          <w:color w:val="000000" w:themeColor="text1"/>
          <w:sz w:val="24"/>
          <w:szCs w:val="24"/>
          <w:rtl/>
        </w:rPr>
        <w:t>الفرضية الثانية: هناك علاقة ارتباط موجبة ذات دلالة إحصائية بين تبني الممارسات الإدارية الفعّالة واستدامة المشاريع على المدى الطويل، بما يعزز استمرارية التشغيل، ويوسع آفاق النمو، ويرفع القدرة على التكيف مع التغيرات البيئية والسوقية</w:t>
      </w:r>
      <w:r w:rsidRPr="046E3D1B">
        <w:rPr>
          <w:rFonts w:ascii="Simplified Arabic" w:eastAsia="Simplified Arabic" w:hAnsi="Simplified Arabic" w:cs="Simplified Arabic"/>
          <w:color w:val="000000" w:themeColor="text1"/>
          <w:sz w:val="24"/>
          <w:szCs w:val="24"/>
        </w:rPr>
        <w:t>.</w:t>
      </w:r>
    </w:p>
    <w:p w14:paraId="7BAD592B" w14:textId="4FA39540" w:rsidR="0095068E" w:rsidRDefault="4372B868"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3. </w:t>
      </w:r>
      <w:r w:rsidRPr="046E3D1B">
        <w:rPr>
          <w:rFonts w:ascii="Simplified Arabic" w:eastAsia="Simplified Arabic" w:hAnsi="Simplified Arabic" w:cs="Simplified Arabic"/>
          <w:color w:val="000000" w:themeColor="text1"/>
          <w:sz w:val="24"/>
          <w:szCs w:val="24"/>
          <w:rtl/>
        </w:rPr>
        <w:t>الفرضية الثالثة: توجد فروق ذات دلالة إحصائية في إدراك أهمية الممارسات الإدارية تُعزى إلى المتغيرات الديموغرافية لأصحاب المشاريع (مثل الجنس، العمر، المؤهل العلمي، وعدد سنوات الخبرة)، بحيث تؤثر هذه الخصائص في مستوى الوعي الإداري ومدى تطبيق ممارسات إدارة المشاريع</w:t>
      </w:r>
      <w:r w:rsidRPr="046E3D1B">
        <w:rPr>
          <w:rFonts w:ascii="Simplified Arabic" w:eastAsia="Simplified Arabic" w:hAnsi="Simplified Arabic" w:cs="Simplified Arabic"/>
          <w:color w:val="000000" w:themeColor="text1"/>
          <w:sz w:val="24"/>
          <w:szCs w:val="24"/>
        </w:rPr>
        <w:t>.</w:t>
      </w:r>
    </w:p>
    <w:p w14:paraId="25E37584" w14:textId="01D7B22E" w:rsidR="0095068E" w:rsidRDefault="4372B868" w:rsidP="046E3D1B">
      <w:pPr>
        <w:keepNext/>
        <w:keepLines/>
        <w:spacing w:before="160" w:after="80"/>
        <w:ind w:right="720"/>
        <w:rPr>
          <w:rFonts w:ascii="Simplified Arabic" w:eastAsia="Simplified Arabic" w:hAnsi="Simplified Arabic" w:cs="Simplified Arabic"/>
          <w:color w:val="000000" w:themeColor="text1"/>
          <w:sz w:val="36"/>
          <w:szCs w:val="36"/>
        </w:rPr>
      </w:pPr>
      <w:r w:rsidRPr="046E3D1B">
        <w:rPr>
          <w:rFonts w:ascii="Simplified Arabic" w:eastAsia="Simplified Arabic" w:hAnsi="Simplified Arabic" w:cs="Simplified Arabic"/>
          <w:color w:val="000000" w:themeColor="text1"/>
          <w:sz w:val="24"/>
          <w:szCs w:val="24"/>
          <w:rtl/>
        </w:rPr>
        <w:t>يعتمد الإطار النظري للدراسة على مزيج من المدخل السلوكي–الإداري ونموذج القدرات</w:t>
      </w:r>
      <w:r w:rsidRPr="046E3D1B">
        <w:rPr>
          <w:rFonts w:ascii="Simplified Arabic" w:eastAsia="Simplified Arabic" w:hAnsi="Simplified Arabic" w:cs="Simplified Arabic"/>
          <w:color w:val="000000" w:themeColor="text1"/>
          <w:sz w:val="24"/>
          <w:szCs w:val="24"/>
        </w:rPr>
        <w:t xml:space="preserve"> (</w:t>
      </w:r>
      <w:r w:rsidRPr="046E3D1B">
        <w:rPr>
          <w:rFonts w:ascii="Times New Roman" w:eastAsia="Times New Roman" w:hAnsi="Times New Roman" w:cs="Times New Roman"/>
          <w:color w:val="000000" w:themeColor="text1"/>
          <w:sz w:val="24"/>
          <w:szCs w:val="24"/>
        </w:rPr>
        <w:t>Capabilities Approach</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لتقديم منظور شامل يربط بين ممارسات إدارة المشاريع، ومؤشرات النجاح، وأبعاد الاستدامة، والعوامل الديموغرافية المؤثرة</w:t>
      </w:r>
      <w:r w:rsidRPr="046E3D1B">
        <w:rPr>
          <w:rFonts w:ascii="Simplified Arabic" w:eastAsia="Simplified Arabic" w:hAnsi="Simplified Arabic" w:cs="Simplified Arabic"/>
          <w:b/>
          <w:bCs/>
          <w:color w:val="000000" w:themeColor="text1"/>
          <w:sz w:val="36"/>
          <w:szCs w:val="36"/>
        </w:rPr>
        <w:t>.</w:t>
      </w:r>
    </w:p>
    <w:p w14:paraId="6E72F171" w14:textId="77777777" w:rsidR="0095068E" w:rsidRDefault="00D71274">
      <w:pPr>
        <w:pStyle w:val="2"/>
        <w:ind w:right="720"/>
      </w:pPr>
      <w:bookmarkStart w:id="28" w:name="_Toc1759269205"/>
      <w:bookmarkStart w:id="29" w:name="_Toc1630097089"/>
      <w:bookmarkStart w:id="30" w:name="_Toc1364785161"/>
      <w:bookmarkStart w:id="31" w:name="_Toc236069179"/>
      <w:r>
        <w:rPr>
          <w:rFonts w:ascii="Simplified Arabic" w:eastAsia="Simplified Arabic" w:hAnsi="Simplified Arabic" w:cs="Simplified Arabic"/>
          <w:b/>
          <w:bCs/>
          <w:color w:val="auto"/>
          <w:sz w:val="36"/>
          <w:szCs w:val="36"/>
          <w:rtl/>
        </w:rPr>
        <w:t>الإطار النظري للدراسة :</w:t>
      </w:r>
      <w:bookmarkEnd w:id="28"/>
      <w:bookmarkEnd w:id="29"/>
      <w:bookmarkEnd w:id="30"/>
      <w:bookmarkEnd w:id="31"/>
      <w:r>
        <w:rPr>
          <w:rFonts w:ascii="Simplified Arabic" w:eastAsia="Simplified Arabic" w:hAnsi="Simplified Arabic" w:cs="Simplified Arabic"/>
          <w:b/>
          <w:bCs/>
          <w:color w:val="auto"/>
          <w:sz w:val="36"/>
          <w:szCs w:val="36"/>
          <w:rtl/>
        </w:rPr>
        <w:t xml:space="preserve">   </w:t>
      </w:r>
    </w:p>
    <w:p w14:paraId="4AA56686"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أولًا: النظرية السلوكية الإدارية :   </w:t>
      </w:r>
    </w:p>
    <w:p w14:paraId="6C3C8E0C" w14:textId="1F9DD330" w:rsidR="00D71274" w:rsidRDefault="00D7127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sz w:val="24"/>
          <w:szCs w:val="24"/>
          <w:rtl/>
        </w:rPr>
        <w:t>ت</w:t>
      </w:r>
      <w:r w:rsidR="26AF705B" w:rsidRPr="046E3D1B">
        <w:rPr>
          <w:rFonts w:ascii="Simplified Arabic" w:eastAsia="Simplified Arabic" w:hAnsi="Simplified Arabic" w:cs="Simplified Arabic"/>
          <w:color w:val="000000" w:themeColor="text1"/>
          <w:sz w:val="24"/>
          <w:szCs w:val="24"/>
          <w:rtl/>
        </w:rPr>
        <w:t>عنى النظرية السلوكية في الإدارة – التي برزت في أواخر الخمسينيات على يد</w:t>
      </w:r>
      <w:r w:rsidR="26AF705B" w:rsidRPr="046E3D1B">
        <w:rPr>
          <w:rFonts w:ascii="Simplified Arabic" w:eastAsia="Simplified Arabic" w:hAnsi="Simplified Arabic" w:cs="Simplified Arabic"/>
          <w:color w:val="000000" w:themeColor="text1"/>
          <w:sz w:val="24"/>
          <w:szCs w:val="24"/>
        </w:rPr>
        <w:t xml:space="preserve"> </w:t>
      </w:r>
      <w:r w:rsidR="26AF705B" w:rsidRPr="046E3D1B">
        <w:rPr>
          <w:rFonts w:ascii="Times New Roman" w:eastAsia="Times New Roman" w:hAnsi="Times New Roman" w:cs="Times New Roman"/>
          <w:color w:val="000000" w:themeColor="text1"/>
          <w:sz w:val="24"/>
          <w:szCs w:val="24"/>
        </w:rPr>
        <w:t xml:space="preserve">March </w:t>
      </w:r>
      <w:r w:rsidR="26AF705B" w:rsidRPr="046E3D1B">
        <w:rPr>
          <w:rFonts w:ascii="Times New Roman" w:eastAsia="Times New Roman" w:hAnsi="Times New Roman" w:cs="Times New Roman"/>
          <w:color w:val="000000" w:themeColor="text1"/>
          <w:sz w:val="24"/>
          <w:szCs w:val="24"/>
          <w:rtl/>
        </w:rPr>
        <w:t>و</w:t>
      </w:r>
      <w:r w:rsidR="26AF705B" w:rsidRPr="046E3D1B">
        <w:rPr>
          <w:rFonts w:ascii="Times New Roman" w:eastAsia="Times New Roman" w:hAnsi="Times New Roman" w:cs="Times New Roman"/>
          <w:color w:val="000000" w:themeColor="text1"/>
          <w:sz w:val="24"/>
          <w:szCs w:val="24"/>
        </w:rPr>
        <w:t>Simon</w:t>
      </w:r>
      <w:r w:rsidR="26AF705B" w:rsidRPr="046E3D1B">
        <w:rPr>
          <w:rFonts w:ascii="Simplified Arabic" w:eastAsia="Simplified Arabic" w:hAnsi="Simplified Arabic" w:cs="Simplified Arabic"/>
          <w:color w:val="000000" w:themeColor="text1"/>
          <w:sz w:val="24"/>
          <w:szCs w:val="24"/>
        </w:rPr>
        <w:t xml:space="preserve"> – </w:t>
      </w:r>
      <w:r w:rsidR="26AF705B" w:rsidRPr="046E3D1B">
        <w:rPr>
          <w:rFonts w:ascii="Simplified Arabic" w:eastAsia="Simplified Arabic" w:hAnsi="Simplified Arabic" w:cs="Simplified Arabic"/>
          <w:color w:val="000000" w:themeColor="text1"/>
          <w:sz w:val="24"/>
          <w:szCs w:val="24"/>
          <w:rtl/>
        </w:rPr>
        <w:t>بدراسة كيفية تفاعل الأفراد داخل المنظمات واتخاذهم للقرارات في ظل بيئة عمل تتأثر بعوامل تنظيمية وإدارية متعددة. وتركز هذه النظرية على أن كفاءة المؤسسة لا ترتبط فقط بالهيكل والإجراءات الرسمية، بل تتأثر أيضًا بالقرارات اليومية التي يتخذها الأفراد وطبيعة السلوكيات التنظيمية التي يتبنونها</w:t>
      </w:r>
      <w:r w:rsidR="26AF705B" w:rsidRPr="046E3D1B">
        <w:rPr>
          <w:rFonts w:ascii="Simplified Arabic" w:eastAsia="Simplified Arabic" w:hAnsi="Simplified Arabic" w:cs="Simplified Arabic"/>
          <w:color w:val="000000" w:themeColor="text1"/>
          <w:sz w:val="24"/>
          <w:szCs w:val="24"/>
        </w:rPr>
        <w:t>.</w:t>
      </w:r>
    </w:p>
    <w:p w14:paraId="7978A323" w14:textId="555B44F7" w:rsidR="26AF705B" w:rsidRDefault="26AF705B" w:rsidP="046E3D1B">
      <w:pPr>
        <w:spacing w:before="120" w:after="12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وفي سياق مشاريع الأسر المنتجة، يمكن النظر إلى هذه المشاريع ككيانات صغيرة ذات بيئة عمل غير رسمية، لكنها تعتمد في بقائها وتطورها على قرارات متكررة تتعلق بتوزيع الموارد، وتحديد الأولويات، وتطوير المنتجات. ومن هذا المنطلق، فإن تبنّي أساليب إدارة مشاريع واضحة – حتى وإن كانت مبسطة – يُسهم في توجيه السلوكيات نحو أهداف النمو والاستدامة، ويحد من الطابع العشوائي الذي قد يعيق تقدم المشروع. وبذلك، توفر هذه النظرية إطارًا تحليليًا يساعد في تفسير العلاقة بين الممارسات الإدارية المطبقة ونتائج الأداء في هذه المشاريع</w:t>
      </w:r>
      <w:r w:rsidRPr="046E3D1B">
        <w:rPr>
          <w:rFonts w:ascii="Simplified Arabic" w:eastAsia="Simplified Arabic" w:hAnsi="Simplified Arabic" w:cs="Simplified Arabic"/>
          <w:color w:val="000000" w:themeColor="text1"/>
          <w:sz w:val="24"/>
          <w:szCs w:val="24"/>
        </w:rPr>
        <w:t>.</w:t>
      </w:r>
    </w:p>
    <w:p w14:paraId="68253DF5"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ثانيًا: نظرية القدرات:  </w:t>
      </w:r>
    </w:p>
    <w:p w14:paraId="2B3E3967" w14:textId="7C00223C" w:rsidR="0095068E" w:rsidRDefault="00D71274" w:rsidP="046E3D1B">
      <w:pPr>
        <w:spacing w:before="100" w:after="100" w:line="240" w:lineRule="auto"/>
        <w:ind w:right="720"/>
        <w:rPr>
          <w:rFonts w:ascii="Simplified Arabic" w:eastAsia="Simplified Arabic" w:hAnsi="Simplified Arabic" w:cs="Simplified Arabic"/>
          <w:color w:val="000000" w:themeColor="text1"/>
          <w:sz w:val="24"/>
          <w:szCs w:val="24"/>
        </w:rPr>
      </w:pPr>
      <w:r>
        <w:rPr>
          <w:rFonts w:ascii="Simplified Arabic" w:eastAsia="Simplified Arabic" w:hAnsi="Simplified Arabic" w:cs="Simplified Arabic"/>
          <w:kern w:val="0"/>
          <w:sz w:val="24"/>
          <w:szCs w:val="24"/>
          <w:rtl/>
        </w:rPr>
        <w:t>ا</w:t>
      </w:r>
      <w:r w:rsidR="48524E11" w:rsidRPr="046E3D1B">
        <w:rPr>
          <w:rFonts w:ascii="Simplified Arabic" w:eastAsia="Simplified Arabic" w:hAnsi="Simplified Arabic" w:cs="Simplified Arabic"/>
          <w:color w:val="000000" w:themeColor="text1"/>
          <w:sz w:val="24"/>
          <w:szCs w:val="24"/>
          <w:rtl/>
        </w:rPr>
        <w:t>استندت الدراسة أيضًا إلى نظرية القدرات التي قدّمها أمارتيا سن (1999)، وهي من الإسهامات البارزة في مجال التنمية البشرية. وترتكز هذه النظرية على أن التمكين الفعلي لا يتحقق بمجرد إتاحة الموارد، بل يتطلب تمكين الأفراد من توظيف تلك الموارد بكفاءة لتحويلها إلى قدرات عملية تُترجم إلى إنجازات ملموسة</w:t>
      </w:r>
      <w:r w:rsidR="48524E11" w:rsidRPr="046E3D1B">
        <w:rPr>
          <w:rFonts w:ascii="Simplified Arabic" w:eastAsia="Simplified Arabic" w:hAnsi="Simplified Arabic" w:cs="Simplified Arabic"/>
          <w:color w:val="000000" w:themeColor="text1"/>
          <w:sz w:val="24"/>
          <w:szCs w:val="24"/>
        </w:rPr>
        <w:t>.</w:t>
      </w:r>
    </w:p>
    <w:p w14:paraId="746FA828" w14:textId="6C581883" w:rsidR="0095068E" w:rsidRDefault="48524E11"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lastRenderedPageBreak/>
        <w:t>وعند توظيف هذا المنظور في سياق مشاريع الأسر المنتجة، يتضح أن توفير الدعم المالي أو الفني، من دون إدارة فعّالة، لا يضمن بالضرورة الاستدامة. فالانتقال من نشاط منزلي محدود إلى مشروع منتج مستدام يستدعي امتلاك مهارات إدارية تشمل التخطيط، والتنظيم، وصنع القرار، وإدارة الوقت، ومتابعة الأداء</w:t>
      </w:r>
      <w:r w:rsidRPr="046E3D1B">
        <w:rPr>
          <w:rFonts w:ascii="Simplified Arabic" w:eastAsia="Simplified Arabic" w:hAnsi="Simplified Arabic" w:cs="Simplified Arabic"/>
          <w:color w:val="000000" w:themeColor="text1"/>
          <w:sz w:val="24"/>
          <w:szCs w:val="24"/>
        </w:rPr>
        <w:t>.</w:t>
      </w:r>
    </w:p>
    <w:p w14:paraId="3AB52AAF" w14:textId="0532A876" w:rsidR="0095068E" w:rsidRDefault="48524E11" w:rsidP="046E3D1B">
      <w:pPr>
        <w:spacing w:before="120" w:after="120" w:line="240" w:lineRule="auto"/>
        <w:ind w:right="720"/>
        <w:rPr>
          <w:rFonts w:ascii="Simplified Arabic" w:eastAsia="Simplified Arabic" w:hAnsi="Simplified Arabic" w:cs="Simplified Arabic"/>
          <w:color w:val="2F5496" w:themeColor="accent1" w:themeShade="BF"/>
          <w:sz w:val="36"/>
          <w:szCs w:val="36"/>
        </w:rPr>
      </w:pPr>
      <w:r w:rsidRPr="046E3D1B">
        <w:rPr>
          <w:rFonts w:ascii="Simplified Arabic" w:eastAsia="Simplified Arabic" w:hAnsi="Simplified Arabic" w:cs="Simplified Arabic"/>
          <w:color w:val="000000" w:themeColor="text1"/>
          <w:sz w:val="24"/>
          <w:szCs w:val="24"/>
          <w:rtl/>
        </w:rPr>
        <w:t>وبناءً على ذلك، تجمع الدراسة بين التفسير السلوكي للإدارة كما في طرح</w:t>
      </w:r>
      <w:r w:rsidRPr="046E3D1B">
        <w:rPr>
          <w:rFonts w:ascii="Simplified Arabic" w:eastAsia="Simplified Arabic" w:hAnsi="Simplified Arabic" w:cs="Simplified Arabic"/>
          <w:color w:val="000000" w:themeColor="text1"/>
          <w:sz w:val="24"/>
          <w:szCs w:val="24"/>
        </w:rPr>
        <w:t xml:space="preserve"> </w:t>
      </w:r>
      <w:r w:rsidRPr="046E3D1B">
        <w:rPr>
          <w:rFonts w:ascii="Times New Roman" w:eastAsia="Times New Roman" w:hAnsi="Times New Roman" w:cs="Times New Roman"/>
          <w:color w:val="000000" w:themeColor="text1"/>
          <w:sz w:val="24"/>
          <w:szCs w:val="24"/>
        </w:rPr>
        <w:t>March &amp; Simon</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وبين الرؤية التنموية لنظرية سن، لتقديم إطار تحليلي متكامل يفسر آليات تأثير ممارسات إدارة المشاريع على نجاح واستدامة الأسر المنتجة</w:t>
      </w:r>
      <w:r w:rsidRPr="046E3D1B">
        <w:rPr>
          <w:rFonts w:ascii="Simplified Arabic" w:eastAsia="Simplified Arabic" w:hAnsi="Simplified Arabic" w:cs="Simplified Arabic"/>
          <w:b/>
          <w:bCs/>
          <w:color w:val="2F5496" w:themeColor="accent1" w:themeShade="BF"/>
          <w:sz w:val="36"/>
          <w:szCs w:val="36"/>
        </w:rPr>
        <w:t>.</w:t>
      </w:r>
    </w:p>
    <w:p w14:paraId="449BA037" w14:textId="65DA5F07" w:rsidR="0095068E" w:rsidRDefault="00D71274">
      <w:pPr>
        <w:spacing w:before="120" w:after="120" w:line="240" w:lineRule="auto"/>
        <w:ind w:right="720"/>
      </w:pPr>
      <w:bookmarkStart w:id="32" w:name="_Toc536779185"/>
      <w:bookmarkStart w:id="33" w:name="_Toc1491723216"/>
      <w:bookmarkStart w:id="34" w:name="_Toc797695364"/>
      <w:bookmarkStart w:id="35" w:name="_Toc772365568"/>
      <w:r>
        <w:rPr>
          <w:rStyle w:val="Heading2Char"/>
          <w:rFonts w:ascii="Simplified Arabic" w:eastAsia="Simplified Arabic" w:hAnsi="Simplified Arabic" w:cs="Simplified Arabic"/>
          <w:b/>
          <w:bCs/>
          <w:color w:val="auto"/>
          <w:sz w:val="36"/>
          <w:szCs w:val="36"/>
          <w:rtl/>
        </w:rPr>
        <w:t>تكامل الإطار النظري مع أهداف الدراسة:</w:t>
      </w:r>
      <w:bookmarkEnd w:id="32"/>
      <w:bookmarkEnd w:id="33"/>
      <w:bookmarkEnd w:id="34"/>
      <w:bookmarkEnd w:id="35"/>
      <w:r>
        <w:rPr>
          <w:rStyle w:val="Heading2Char"/>
          <w:rFonts w:ascii="Simplified Arabic" w:eastAsia="Simplified Arabic" w:hAnsi="Simplified Arabic" w:cs="Simplified Arabic"/>
          <w:b/>
          <w:bCs/>
          <w:color w:val="auto"/>
          <w:sz w:val="36"/>
          <w:szCs w:val="36"/>
          <w:rtl/>
        </w:rPr>
        <w:t xml:space="preserve"> </w:t>
      </w:r>
      <w:r>
        <w:rPr>
          <w:rFonts w:ascii="Simplified Arabic" w:eastAsia="Simplified Arabic" w:hAnsi="Simplified Arabic" w:cs="Simplified Arabic"/>
          <w:b/>
          <w:bCs/>
          <w:sz w:val="36"/>
          <w:szCs w:val="36"/>
          <w:rtl/>
        </w:rPr>
        <w:t xml:space="preserve"> </w:t>
      </w:r>
    </w:p>
    <w:p w14:paraId="67604647" w14:textId="04A774A7" w:rsidR="5CEF1CE2" w:rsidRDefault="5CEF1CE2"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يُسهم هذا التوظيف المتكامل للأطر النظرية في بناء فهم معمّق لأبعاد الظاهرة المدروسة، ويبرّر اختيار المنهج الوصفي التحليلي كخيار منهجي ملائم لاستكشاف الروابط بين الإدراك والسلوك والنتائج. كما يعزز هذا التأسيس من قوة الفرضيات المطروحة، ويهيئ أرضية صلبة لمناقشة النتائج لاحقًا في ضوء الإطار النظري، بما يضمن تفسيرًا يتجاوز حدود الأرقام إلى قراءة تحليلية شاملة</w:t>
      </w:r>
      <w:r w:rsidRPr="046E3D1B">
        <w:rPr>
          <w:rFonts w:ascii="Simplified Arabic" w:eastAsia="Simplified Arabic" w:hAnsi="Simplified Arabic" w:cs="Simplified Arabic"/>
          <w:color w:val="000000" w:themeColor="text1"/>
          <w:sz w:val="24"/>
          <w:szCs w:val="24"/>
        </w:rPr>
        <w:t>.</w:t>
      </w:r>
    </w:p>
    <w:p w14:paraId="4689043C" w14:textId="3882CC27" w:rsidR="046E3D1B" w:rsidRDefault="046E3D1B" w:rsidP="046E3D1B">
      <w:pPr>
        <w:spacing w:before="100" w:after="100" w:line="240" w:lineRule="auto"/>
        <w:ind w:right="720"/>
        <w:rPr>
          <w:rFonts w:ascii="Simplified Arabic" w:eastAsia="Simplified Arabic" w:hAnsi="Simplified Arabic" w:cs="Simplified Arabic"/>
          <w:sz w:val="24"/>
          <w:szCs w:val="24"/>
          <w:rtl/>
        </w:rPr>
      </w:pPr>
    </w:p>
    <w:p w14:paraId="08BDED32" w14:textId="77777777" w:rsidR="0095068E" w:rsidRDefault="0095068E">
      <w:pPr>
        <w:ind w:right="720"/>
        <w:rPr>
          <w:rFonts w:ascii="Simplified Arabic" w:eastAsia="Simplified Arabic" w:hAnsi="Simplified Arabic" w:cs="Simplified Arabic"/>
          <w:sz w:val="24"/>
          <w:szCs w:val="24"/>
          <w:u w:val="single"/>
        </w:rPr>
      </w:pPr>
    </w:p>
    <w:p w14:paraId="794146BE" w14:textId="77777777" w:rsidR="0095068E" w:rsidRDefault="0095068E">
      <w:pPr>
        <w:ind w:right="720"/>
        <w:rPr>
          <w:rFonts w:ascii="Simplified Arabic" w:eastAsia="Simplified Arabic" w:hAnsi="Simplified Arabic" w:cs="Simplified Arabic"/>
          <w:sz w:val="24"/>
          <w:szCs w:val="24"/>
          <w:u w:val="single"/>
        </w:rPr>
      </w:pPr>
    </w:p>
    <w:p w14:paraId="5843CDF9" w14:textId="77777777" w:rsidR="0095068E" w:rsidRDefault="0095068E">
      <w:pPr>
        <w:ind w:right="720"/>
        <w:rPr>
          <w:rFonts w:ascii="Simplified Arabic" w:eastAsia="Simplified Arabic" w:hAnsi="Simplified Arabic" w:cs="Simplified Arabic"/>
          <w:sz w:val="24"/>
          <w:szCs w:val="24"/>
          <w:u w:val="single"/>
        </w:rPr>
      </w:pPr>
    </w:p>
    <w:p w14:paraId="3C41B953" w14:textId="77777777" w:rsidR="0095068E" w:rsidRDefault="0095068E">
      <w:pPr>
        <w:ind w:right="720"/>
        <w:rPr>
          <w:rFonts w:ascii="Simplified Arabic" w:eastAsia="Simplified Arabic" w:hAnsi="Simplified Arabic" w:cs="Simplified Arabic"/>
          <w:sz w:val="24"/>
          <w:szCs w:val="24"/>
          <w:u w:val="single"/>
        </w:rPr>
      </w:pPr>
    </w:p>
    <w:p w14:paraId="406F8642" w14:textId="77777777" w:rsidR="0095068E" w:rsidRDefault="0095068E">
      <w:pPr>
        <w:ind w:right="720"/>
        <w:rPr>
          <w:rFonts w:ascii="Simplified Arabic" w:eastAsia="Simplified Arabic" w:hAnsi="Simplified Arabic" w:cs="Simplified Arabic"/>
          <w:sz w:val="24"/>
          <w:szCs w:val="24"/>
          <w:u w:val="single"/>
        </w:rPr>
      </w:pPr>
    </w:p>
    <w:p w14:paraId="117E7B67" w14:textId="77777777" w:rsidR="0095068E" w:rsidRDefault="0095068E">
      <w:pPr>
        <w:ind w:right="720"/>
        <w:rPr>
          <w:rFonts w:ascii="Simplified Arabic" w:eastAsia="Simplified Arabic" w:hAnsi="Simplified Arabic" w:cs="Simplified Arabic"/>
          <w:sz w:val="24"/>
          <w:szCs w:val="24"/>
          <w:u w:val="single"/>
        </w:rPr>
      </w:pPr>
    </w:p>
    <w:p w14:paraId="3C50E7B3" w14:textId="77777777" w:rsidR="0095068E" w:rsidRDefault="0095068E">
      <w:pPr>
        <w:ind w:right="720"/>
        <w:rPr>
          <w:rFonts w:ascii="Simplified Arabic" w:eastAsia="Simplified Arabic" w:hAnsi="Simplified Arabic" w:cs="Simplified Arabic"/>
          <w:sz w:val="24"/>
          <w:szCs w:val="24"/>
          <w:u w:val="single"/>
        </w:rPr>
      </w:pPr>
    </w:p>
    <w:p w14:paraId="06D58A3C" w14:textId="77777777" w:rsidR="0095068E" w:rsidRDefault="0095068E">
      <w:pPr>
        <w:ind w:right="720"/>
        <w:rPr>
          <w:rFonts w:ascii="Simplified Arabic" w:eastAsia="Simplified Arabic" w:hAnsi="Simplified Arabic" w:cs="Simplified Arabic"/>
          <w:sz w:val="24"/>
          <w:szCs w:val="24"/>
          <w:u w:val="single"/>
        </w:rPr>
      </w:pPr>
    </w:p>
    <w:p w14:paraId="4924C8DB" w14:textId="77777777" w:rsidR="0095068E" w:rsidRDefault="0095068E">
      <w:pPr>
        <w:ind w:right="720"/>
      </w:pPr>
    </w:p>
    <w:p w14:paraId="233A6814" w14:textId="77777777" w:rsidR="0095068E" w:rsidRDefault="0095068E">
      <w:pPr>
        <w:ind w:right="720"/>
        <w:jc w:val="center"/>
        <w:rPr>
          <w:rFonts w:ascii="Simplified Arabic" w:eastAsia="Simplified Arabic" w:hAnsi="Simplified Arabic" w:cs="Simplified Arabic"/>
          <w:b/>
          <w:bCs/>
          <w:sz w:val="24"/>
          <w:szCs w:val="24"/>
        </w:rPr>
      </w:pPr>
    </w:p>
    <w:p w14:paraId="12B79E09" w14:textId="77777777" w:rsidR="0095068E" w:rsidRDefault="0095068E">
      <w:pPr>
        <w:ind w:right="720"/>
        <w:jc w:val="center"/>
        <w:rPr>
          <w:rFonts w:ascii="Simplified Arabic" w:eastAsia="Simplified Arabic" w:hAnsi="Simplified Arabic" w:cs="Simplified Arabic"/>
          <w:b/>
          <w:bCs/>
          <w:sz w:val="24"/>
          <w:szCs w:val="24"/>
        </w:rPr>
      </w:pPr>
    </w:p>
    <w:p w14:paraId="29367FC9" w14:textId="77777777" w:rsidR="0095068E" w:rsidRDefault="0095068E">
      <w:pPr>
        <w:ind w:right="720"/>
        <w:jc w:val="center"/>
        <w:rPr>
          <w:rFonts w:ascii="Simplified Arabic" w:eastAsia="Simplified Arabic" w:hAnsi="Simplified Arabic" w:cs="Simplified Arabic"/>
          <w:b/>
          <w:bCs/>
          <w:sz w:val="24"/>
          <w:szCs w:val="24"/>
        </w:rPr>
      </w:pPr>
    </w:p>
    <w:p w14:paraId="2AD1048F" w14:textId="77777777" w:rsidR="0095068E" w:rsidRDefault="0095068E">
      <w:pPr>
        <w:ind w:right="720"/>
        <w:jc w:val="center"/>
        <w:rPr>
          <w:rFonts w:ascii="Simplified Arabic" w:eastAsia="Simplified Arabic" w:hAnsi="Simplified Arabic" w:cs="Simplified Arabic"/>
          <w:b/>
          <w:bCs/>
          <w:sz w:val="24"/>
          <w:szCs w:val="24"/>
        </w:rPr>
      </w:pPr>
    </w:p>
    <w:p w14:paraId="2FA8A0D1" w14:textId="77777777" w:rsidR="0095068E" w:rsidRDefault="0095068E">
      <w:pPr>
        <w:ind w:right="720"/>
        <w:jc w:val="center"/>
        <w:rPr>
          <w:rFonts w:ascii="Simplified Arabic" w:eastAsia="Simplified Arabic" w:hAnsi="Simplified Arabic" w:cs="Simplified Arabic"/>
          <w:b/>
          <w:bCs/>
          <w:sz w:val="24"/>
          <w:szCs w:val="24"/>
        </w:rPr>
      </w:pPr>
    </w:p>
    <w:p w14:paraId="732E349C" w14:textId="77777777" w:rsidR="0095068E" w:rsidRDefault="0095068E">
      <w:pPr>
        <w:ind w:right="720"/>
        <w:jc w:val="center"/>
        <w:rPr>
          <w:rFonts w:ascii="Simplified Arabic" w:eastAsia="Simplified Arabic" w:hAnsi="Simplified Arabic" w:cs="Simplified Arabic"/>
          <w:b/>
          <w:bCs/>
          <w:sz w:val="24"/>
          <w:szCs w:val="24"/>
        </w:rPr>
      </w:pPr>
    </w:p>
    <w:p w14:paraId="748F9D09" w14:textId="77777777" w:rsidR="004C733F" w:rsidRDefault="004C733F">
      <w:pPr>
        <w:pStyle w:val="1"/>
        <w:ind w:right="720"/>
        <w:jc w:val="center"/>
        <w:rPr>
          <w:rFonts w:ascii="Simplified Arabic" w:eastAsia="Simplified Arabic" w:hAnsi="Simplified Arabic" w:cs="Simplified Arabic"/>
          <w:b/>
          <w:bCs/>
          <w:color w:val="auto"/>
          <w:rtl/>
        </w:rPr>
      </w:pPr>
      <w:bookmarkStart w:id="36" w:name="_Toc700880518"/>
      <w:bookmarkStart w:id="37" w:name="_Toc1916362461"/>
      <w:bookmarkStart w:id="38" w:name="_Toc1976080802"/>
      <w:bookmarkStart w:id="39" w:name="_Toc624698549"/>
    </w:p>
    <w:p w14:paraId="3E64B712" w14:textId="77777777" w:rsidR="004C733F" w:rsidRDefault="004C733F">
      <w:pPr>
        <w:pStyle w:val="1"/>
        <w:ind w:right="720"/>
        <w:jc w:val="center"/>
        <w:rPr>
          <w:rFonts w:ascii="Simplified Arabic" w:eastAsia="Simplified Arabic" w:hAnsi="Simplified Arabic" w:cs="Simplified Arabic"/>
          <w:b/>
          <w:bCs/>
          <w:color w:val="auto"/>
          <w:rtl/>
        </w:rPr>
      </w:pPr>
    </w:p>
    <w:p w14:paraId="1EBDD12A" w14:textId="77777777" w:rsidR="004C733F" w:rsidRDefault="004C733F">
      <w:pPr>
        <w:pStyle w:val="1"/>
        <w:ind w:right="720"/>
        <w:jc w:val="center"/>
        <w:rPr>
          <w:rFonts w:ascii="Simplified Arabic" w:eastAsia="Simplified Arabic" w:hAnsi="Simplified Arabic" w:cs="Simplified Arabic"/>
          <w:b/>
          <w:bCs/>
          <w:color w:val="auto"/>
          <w:rtl/>
        </w:rPr>
      </w:pPr>
    </w:p>
    <w:p w14:paraId="7A04E6DA" w14:textId="77777777" w:rsidR="004C733F" w:rsidRDefault="004C733F">
      <w:pPr>
        <w:pStyle w:val="1"/>
        <w:ind w:right="720"/>
        <w:jc w:val="center"/>
        <w:rPr>
          <w:rFonts w:ascii="Simplified Arabic" w:eastAsia="Simplified Arabic" w:hAnsi="Simplified Arabic" w:cs="Simplified Arabic"/>
          <w:b/>
          <w:bCs/>
          <w:color w:val="auto"/>
          <w:rtl/>
        </w:rPr>
      </w:pPr>
    </w:p>
    <w:p w14:paraId="458E28E4" w14:textId="77777777" w:rsidR="004C733F" w:rsidRDefault="004C733F">
      <w:pPr>
        <w:pStyle w:val="1"/>
        <w:ind w:right="720"/>
        <w:jc w:val="center"/>
        <w:rPr>
          <w:rFonts w:ascii="Simplified Arabic" w:eastAsia="Simplified Arabic" w:hAnsi="Simplified Arabic" w:cs="Simplified Arabic"/>
          <w:b/>
          <w:bCs/>
          <w:color w:val="auto"/>
          <w:rtl/>
        </w:rPr>
      </w:pPr>
    </w:p>
    <w:p w14:paraId="4EA537D6" w14:textId="77777777" w:rsidR="0095068E" w:rsidRDefault="00D71274">
      <w:pPr>
        <w:pStyle w:val="1"/>
        <w:ind w:right="720"/>
        <w:jc w:val="center"/>
        <w:rPr>
          <w:rFonts w:ascii="Simplified Arabic" w:eastAsia="Simplified Arabic" w:hAnsi="Simplified Arabic" w:cs="Simplified Arabic"/>
          <w:b/>
          <w:bCs/>
          <w:color w:val="auto"/>
        </w:rPr>
      </w:pPr>
      <w:r>
        <w:rPr>
          <w:rFonts w:ascii="Simplified Arabic" w:eastAsia="Simplified Arabic" w:hAnsi="Simplified Arabic" w:cs="Simplified Arabic"/>
          <w:b/>
          <w:bCs/>
          <w:color w:val="auto"/>
          <w:rtl/>
        </w:rPr>
        <w:t>الفصل الثاني</w:t>
      </w:r>
      <w:bookmarkEnd w:id="36"/>
      <w:bookmarkEnd w:id="37"/>
      <w:bookmarkEnd w:id="38"/>
      <w:bookmarkEnd w:id="39"/>
    </w:p>
    <w:p w14:paraId="335BEDA0" w14:textId="77777777" w:rsidR="0095068E" w:rsidRDefault="00D71274">
      <w:pPr>
        <w:pStyle w:val="1"/>
        <w:ind w:right="720"/>
        <w:jc w:val="center"/>
        <w:rPr>
          <w:rFonts w:ascii="Simplified Arabic" w:eastAsia="Simplified Arabic" w:hAnsi="Simplified Arabic" w:cs="Simplified Arabic"/>
          <w:b/>
          <w:bCs/>
          <w:color w:val="auto"/>
        </w:rPr>
      </w:pPr>
      <w:bookmarkStart w:id="40" w:name="_Toc740960454"/>
      <w:bookmarkStart w:id="41" w:name="_Toc1891323415"/>
      <w:bookmarkStart w:id="42" w:name="_Toc249364274"/>
      <w:bookmarkStart w:id="43" w:name="_Toc123916896"/>
      <w:r>
        <w:rPr>
          <w:rFonts w:ascii="Simplified Arabic" w:eastAsia="Simplified Arabic" w:hAnsi="Simplified Arabic" w:cs="Simplified Arabic"/>
          <w:b/>
          <w:bCs/>
          <w:color w:val="auto"/>
          <w:rtl/>
        </w:rPr>
        <w:t>الدراسات السابقة</w:t>
      </w:r>
      <w:bookmarkEnd w:id="40"/>
      <w:bookmarkEnd w:id="41"/>
      <w:bookmarkEnd w:id="42"/>
      <w:bookmarkEnd w:id="43"/>
    </w:p>
    <w:p w14:paraId="68B7E7A4" w14:textId="77777777" w:rsidR="0095068E" w:rsidRDefault="0095068E">
      <w:pPr>
        <w:ind w:right="720"/>
        <w:rPr>
          <w:rFonts w:ascii="Simplified Arabic" w:eastAsia="Simplified Arabic" w:hAnsi="Simplified Arabic" w:cs="Simplified Arabic"/>
          <w:sz w:val="24"/>
          <w:szCs w:val="24"/>
          <w:u w:val="single"/>
        </w:rPr>
      </w:pPr>
    </w:p>
    <w:p w14:paraId="723E7A95" w14:textId="77777777" w:rsidR="0095068E" w:rsidRDefault="0095068E">
      <w:pPr>
        <w:ind w:right="720"/>
        <w:rPr>
          <w:rFonts w:ascii="Simplified Arabic" w:eastAsia="Simplified Arabic" w:hAnsi="Simplified Arabic" w:cs="Simplified Arabic"/>
          <w:sz w:val="24"/>
          <w:szCs w:val="24"/>
          <w:u w:val="single"/>
        </w:rPr>
      </w:pPr>
    </w:p>
    <w:p w14:paraId="61F19792" w14:textId="77777777" w:rsidR="0095068E" w:rsidRDefault="0095068E">
      <w:pPr>
        <w:ind w:right="720"/>
        <w:rPr>
          <w:rFonts w:ascii="Simplified Arabic" w:eastAsia="Simplified Arabic" w:hAnsi="Simplified Arabic" w:cs="Simplified Arabic"/>
          <w:sz w:val="24"/>
          <w:szCs w:val="24"/>
          <w:u w:val="single"/>
        </w:rPr>
      </w:pPr>
    </w:p>
    <w:p w14:paraId="0C509608" w14:textId="77777777" w:rsidR="0095068E" w:rsidRDefault="0095068E">
      <w:pPr>
        <w:pageBreakBefore/>
        <w:ind w:right="720"/>
      </w:pPr>
    </w:p>
    <w:p w14:paraId="0A986A28" w14:textId="77777777" w:rsidR="0095068E" w:rsidRDefault="00D71274">
      <w:pPr>
        <w:pStyle w:val="2"/>
        <w:ind w:right="720"/>
        <w:rPr>
          <w:rFonts w:ascii="Simplified Arabic" w:eastAsia="Simplified Arabic" w:hAnsi="Simplified Arabic" w:cs="Simplified Arabic"/>
          <w:b/>
          <w:bCs/>
          <w:color w:val="auto"/>
          <w:sz w:val="36"/>
          <w:szCs w:val="36"/>
        </w:rPr>
      </w:pPr>
      <w:bookmarkStart w:id="44" w:name="_Toc546432927"/>
      <w:bookmarkStart w:id="45" w:name="_Toc1048717708"/>
      <w:bookmarkStart w:id="46" w:name="_Toc928321694"/>
      <w:bookmarkStart w:id="47" w:name="_Toc294853420"/>
      <w:r>
        <w:rPr>
          <w:rFonts w:ascii="Simplified Arabic" w:eastAsia="Simplified Arabic" w:hAnsi="Simplified Arabic" w:cs="Simplified Arabic"/>
          <w:b/>
          <w:bCs/>
          <w:color w:val="auto"/>
          <w:sz w:val="36"/>
          <w:szCs w:val="36"/>
          <w:rtl/>
        </w:rPr>
        <w:t>مقدمة:</w:t>
      </w:r>
      <w:bookmarkEnd w:id="44"/>
      <w:bookmarkEnd w:id="45"/>
      <w:bookmarkEnd w:id="46"/>
      <w:bookmarkEnd w:id="47"/>
    </w:p>
    <w:p w14:paraId="56701B0D" w14:textId="2C7E92C7" w:rsidR="47819803" w:rsidRDefault="47819803" w:rsidP="046E3D1B">
      <w:pPr>
        <w:pStyle w:val="a"/>
        <w:numPr>
          <w:ilvl w:val="0"/>
          <w:numId w:val="0"/>
        </w:numPr>
        <w:spacing w:before="100" w:after="100" w:line="240" w:lineRule="auto"/>
        <w:ind w:left="720"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يشكّل الفصل الثاني أحد الأعمدة الأساسية في البنية المنهجية لأي بحث علمي، إذ يوفر الإطار المرجعي الذي يُبنى عليه التصور المفاهيمي للدراسة، ويمنح الخلفية العلمية اللازمة لفهم الظاهرة محل البحث وتحليلها. ويستعرض هذا الفصل الأدبيات العلمية ذات الصلة بممارسات إدارة المشاريع ومفاهيم النجاح والاستدامة، مع التركيز على تطبيقها في المشاريع متناهية الصغر، وبشكل خاص مشاريع الأسر المنتجة التي تنتمي إلى قطاع الاقتصاد غير الرسمي</w:t>
      </w:r>
      <w:r w:rsidRPr="046E3D1B">
        <w:rPr>
          <w:rFonts w:ascii="Simplified Arabic" w:eastAsia="Simplified Arabic" w:hAnsi="Simplified Arabic" w:cs="Simplified Arabic"/>
          <w:color w:val="000000" w:themeColor="text1"/>
          <w:sz w:val="24"/>
          <w:szCs w:val="24"/>
        </w:rPr>
        <w:t>.</w:t>
      </w:r>
    </w:p>
    <w:p w14:paraId="2FD41716" w14:textId="3ECC4BEE" w:rsidR="47819803" w:rsidRDefault="47819803" w:rsidP="046E3D1B">
      <w:pPr>
        <w:pStyle w:val="a"/>
        <w:numPr>
          <w:ilvl w:val="0"/>
          <w:numId w:val="0"/>
        </w:numPr>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تتجلى أهمية هذا الفصل في تحديد الأسس الفكرية والمنهجية التي تستند إليها الدراسة، واستعراض الأعمال البحثية السابقة على المستويات المحلية والإقليمية والدولية، مما يوضح التراكم المعرفي في هذا المجال ويكشف عن الثغرات البحثية القائمة. ومن هذا المنطلق، تسعى هذه الدراسة إلى المساهمة في سد تلك الثغرات عبر الربط بين الأطر النظرية والتطبيقات العملية ضمن بيئة محلية محددة</w:t>
      </w:r>
      <w:r w:rsidRPr="046E3D1B">
        <w:rPr>
          <w:rFonts w:ascii="Simplified Arabic" w:eastAsia="Simplified Arabic" w:hAnsi="Simplified Arabic" w:cs="Simplified Arabic"/>
          <w:color w:val="000000" w:themeColor="text1"/>
          <w:sz w:val="24"/>
          <w:szCs w:val="24"/>
        </w:rPr>
        <w:t>.</w:t>
      </w:r>
    </w:p>
    <w:p w14:paraId="238244A4" w14:textId="1BF05DE1" w:rsidR="47819803" w:rsidRDefault="47819803" w:rsidP="046E3D1B">
      <w:pPr>
        <w:pStyle w:val="a"/>
        <w:numPr>
          <w:ilvl w:val="0"/>
          <w:numId w:val="0"/>
        </w:numPr>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كما يساعد الإطار النظري في تكوين رؤية شاملة للعلاقات بين المتغيرات الرئيسة، ويوضح آليات تأثير ممارسات إدارة المشاريع على تحسين معدلات النجاح وتعزيز استدامة المشاريع الصغيرة. ويتحقق ذلك من خلال تحليل ممارسات إدارية جوهرية، تشمل التخطيط والتنظيم والمتابعة وإدارة العلاقات مع أصحاب المصلحة، وغيرها من العناصر المؤثرة في دورة حياة المشروع. ومن خلال الدمج بين التحليل النظري ونتائج الدراسات السابقة، يمكن صياغة نموذج مفاهيمي يُثري المعرفة العلمية ويوفر أرضية لتوصيات قابلة للتطبيق والقياس</w:t>
      </w:r>
      <w:r w:rsidRPr="046E3D1B">
        <w:rPr>
          <w:rFonts w:ascii="Simplified Arabic" w:eastAsia="Simplified Arabic" w:hAnsi="Simplified Arabic" w:cs="Simplified Arabic"/>
          <w:color w:val="000000" w:themeColor="text1"/>
          <w:sz w:val="24"/>
          <w:szCs w:val="24"/>
        </w:rPr>
        <w:t>.</w:t>
      </w:r>
    </w:p>
    <w:p w14:paraId="62ABD674" w14:textId="37C2888C" w:rsidR="47819803" w:rsidRDefault="47819803" w:rsidP="046E3D1B">
      <w:pPr>
        <w:pStyle w:val="a"/>
        <w:numPr>
          <w:ilvl w:val="0"/>
          <w:numId w:val="0"/>
        </w:numPr>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وينقسم الفصل إلى محورين رئيسين</w:t>
      </w:r>
      <w:r w:rsidRPr="046E3D1B">
        <w:rPr>
          <w:rFonts w:ascii="Simplified Arabic" w:eastAsia="Simplified Arabic" w:hAnsi="Simplified Arabic" w:cs="Simplified Arabic"/>
          <w:color w:val="000000" w:themeColor="text1"/>
          <w:sz w:val="24"/>
          <w:szCs w:val="24"/>
        </w:rPr>
        <w:t>:</w:t>
      </w:r>
    </w:p>
    <w:p w14:paraId="286D3BC8" w14:textId="1F85AE18" w:rsidR="47819803" w:rsidRDefault="47819803" w:rsidP="046E3D1B">
      <w:pPr>
        <w:pStyle w:val="a"/>
        <w:numPr>
          <w:ilvl w:val="0"/>
          <w:numId w:val="0"/>
        </w:numPr>
        <w:spacing w:before="100" w:after="100" w:line="240" w:lineRule="auto"/>
        <w:ind w:left="720" w:right="720"/>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Pr>
        <w:t xml:space="preserve">1. </w:t>
      </w:r>
      <w:r w:rsidRPr="046E3D1B">
        <w:rPr>
          <w:rFonts w:ascii="Simplified Arabic" w:eastAsia="Simplified Arabic" w:hAnsi="Simplified Arabic" w:cs="Simplified Arabic"/>
          <w:color w:val="000000" w:themeColor="text1"/>
          <w:sz w:val="24"/>
          <w:szCs w:val="24"/>
          <w:rtl/>
        </w:rPr>
        <w:t>المحور الأول: عرض تحليلي ونقدي لأبرز الدراسات السابقة، مع استخلاص أوجه التشابه والاختلاف وتحديد موقع هذه الدراسة ضمن السياق البحثي القائم</w:t>
      </w:r>
      <w:r w:rsidRPr="046E3D1B">
        <w:rPr>
          <w:rFonts w:ascii="Simplified Arabic" w:eastAsia="Simplified Arabic" w:hAnsi="Simplified Arabic" w:cs="Simplified Arabic"/>
          <w:color w:val="000000" w:themeColor="text1"/>
          <w:sz w:val="24"/>
          <w:szCs w:val="24"/>
        </w:rPr>
        <w:t>.</w:t>
      </w:r>
    </w:p>
    <w:p w14:paraId="0F8D3723" w14:textId="0F1DE6B2" w:rsidR="47819803" w:rsidRDefault="47819803" w:rsidP="046E3D1B">
      <w:pPr>
        <w:pStyle w:val="a"/>
        <w:keepNext/>
        <w:keepLines/>
        <w:numPr>
          <w:ilvl w:val="0"/>
          <w:numId w:val="0"/>
        </w:numPr>
        <w:spacing w:before="160" w:after="80"/>
        <w:ind w:left="720" w:right="720"/>
        <w:rPr>
          <w:rFonts w:ascii="Simplified Arabic" w:eastAsia="Simplified Arabic" w:hAnsi="Simplified Arabic" w:cs="Simplified Arabic"/>
          <w:b/>
          <w:bCs/>
          <w:color w:val="000000" w:themeColor="text1"/>
          <w:sz w:val="36"/>
          <w:szCs w:val="36"/>
        </w:rPr>
      </w:pPr>
      <w:r w:rsidRPr="046E3D1B">
        <w:rPr>
          <w:rFonts w:ascii="Simplified Arabic" w:eastAsia="Simplified Arabic" w:hAnsi="Simplified Arabic" w:cs="Simplified Arabic"/>
          <w:color w:val="000000" w:themeColor="text1"/>
          <w:sz w:val="24"/>
          <w:szCs w:val="24"/>
        </w:rPr>
        <w:t xml:space="preserve">2. </w:t>
      </w:r>
      <w:r w:rsidRPr="046E3D1B">
        <w:rPr>
          <w:rFonts w:ascii="Simplified Arabic" w:eastAsia="Simplified Arabic" w:hAnsi="Simplified Arabic" w:cs="Simplified Arabic"/>
          <w:color w:val="000000" w:themeColor="text1"/>
          <w:sz w:val="24"/>
          <w:szCs w:val="24"/>
          <w:rtl/>
        </w:rPr>
        <w:t>المحور الثاني: استعراض الإطار النظري المعتمد في الدراسة، بما يشمل النظريات والمفاهيم المرتبطة بمتغيرات البحث</w:t>
      </w:r>
      <w:r w:rsidRPr="046E3D1B">
        <w:rPr>
          <w:rFonts w:ascii="Simplified Arabic" w:eastAsia="Simplified Arabic" w:hAnsi="Simplified Arabic" w:cs="Simplified Arabic"/>
          <w:color w:val="000000" w:themeColor="text1"/>
          <w:sz w:val="24"/>
          <w:szCs w:val="24"/>
        </w:rPr>
        <w:t>.</w:t>
      </w:r>
    </w:p>
    <w:p w14:paraId="3621C174" w14:textId="77777777" w:rsidR="0095068E" w:rsidRDefault="00D71274">
      <w:pPr>
        <w:pStyle w:val="2"/>
        <w:ind w:right="720"/>
        <w:rPr>
          <w:rFonts w:ascii="Simplified Arabic" w:eastAsia="Simplified Arabic" w:hAnsi="Simplified Arabic" w:cs="Simplified Arabic"/>
          <w:b/>
          <w:bCs/>
          <w:color w:val="auto"/>
          <w:sz w:val="36"/>
          <w:szCs w:val="36"/>
        </w:rPr>
      </w:pPr>
      <w:bookmarkStart w:id="48" w:name="_Toc1297072732"/>
      <w:bookmarkStart w:id="49" w:name="_Toc1973153538"/>
      <w:bookmarkStart w:id="50" w:name="_Toc209904868"/>
      <w:bookmarkStart w:id="51" w:name="_Toc2007638782"/>
      <w:r>
        <w:rPr>
          <w:rFonts w:ascii="Simplified Arabic" w:eastAsia="Simplified Arabic" w:hAnsi="Simplified Arabic" w:cs="Simplified Arabic"/>
          <w:b/>
          <w:bCs/>
          <w:color w:val="auto"/>
          <w:sz w:val="36"/>
          <w:szCs w:val="36"/>
          <w:rtl/>
        </w:rPr>
        <w:t>الدراسات السابقة:</w:t>
      </w:r>
      <w:bookmarkEnd w:id="48"/>
      <w:bookmarkEnd w:id="49"/>
      <w:bookmarkEnd w:id="50"/>
      <w:bookmarkEnd w:id="51"/>
    </w:p>
    <w:p w14:paraId="48074CEB"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دراسة الحربي (</w:t>
      </w:r>
      <w:r>
        <w:rPr>
          <w:rFonts w:ascii="Times New Roman" w:eastAsia="Times New Roman" w:hAnsi="Times New Roman" w:cs="Times New Roman"/>
          <w:b/>
          <w:bCs/>
          <w:kern w:val="0"/>
          <w:sz w:val="32"/>
          <w:szCs w:val="32"/>
          <w:rtl/>
        </w:rPr>
        <w:t>2020):</w:t>
      </w:r>
    </w:p>
    <w:p w14:paraId="34CC6842" w14:textId="3D1FD7F0" w:rsidR="243941EA" w:rsidRDefault="243941EA"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أشارت دراسة الحربي (2020) إلى أن تطبيق أدوات إدارة المشاريع يمكن أن يسهم في تحسين أداء المشاريع المنزلية، وذلك من خلال تحليل بيانات استُقيت من عينة بمدينة جدة باستخدام المنهج الوصفي التحليلي. أظهرت نتائج الدراسة أن وضوح الأهداف والتخطيط الزمني المنظم يرتبطان إيجابيًا برفع الإنتاجية وتقليل الهدر، في حين ظل جانب المهارات الإدارية، خاصة إدارة الوقت وتحليل المخاطر، أقل من المستوى المطلوب لدى غالبية المشاركين</w:t>
      </w:r>
      <w:r w:rsidRPr="046E3D1B">
        <w:rPr>
          <w:rFonts w:ascii="Simplified Arabic" w:eastAsia="Simplified Arabic" w:hAnsi="Simplified Arabic" w:cs="Simplified Arabic"/>
          <w:color w:val="000000" w:themeColor="text1"/>
          <w:sz w:val="24"/>
          <w:szCs w:val="24"/>
        </w:rPr>
        <w:t>.</w:t>
      </w:r>
    </w:p>
    <w:p w14:paraId="444A14C2" w14:textId="60BD398B" w:rsidR="243941EA" w:rsidRDefault="243941EA"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وتتلاقى هذه الاستنتاجات مع توجه الدراسة الحالية في إبراز أن نجاح المشروع واستدامته يتطلبان منظومة إدارية متكاملة، تتجاوز الممارسات الأولية إلى تبنّي نهج مؤسسي شامل يعزز من الكفاءة التشغيلية على المدى الطويل</w:t>
      </w:r>
      <w:r w:rsidRPr="046E3D1B">
        <w:rPr>
          <w:rFonts w:ascii="Simplified Arabic" w:eastAsia="Simplified Arabic" w:hAnsi="Simplified Arabic" w:cs="Simplified Arabic"/>
          <w:color w:val="000000" w:themeColor="text1"/>
          <w:sz w:val="24"/>
          <w:szCs w:val="24"/>
        </w:rPr>
        <w:t>.</w:t>
      </w:r>
    </w:p>
    <w:p w14:paraId="5CD97E35"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lastRenderedPageBreak/>
        <w:t xml:space="preserve">دراسة آل سرور </w:t>
      </w:r>
      <w:r>
        <w:rPr>
          <w:rFonts w:ascii="Times New Roman" w:eastAsia="Times New Roman" w:hAnsi="Times New Roman" w:cs="Times New Roman"/>
          <w:b/>
          <w:bCs/>
          <w:kern w:val="0"/>
          <w:sz w:val="32"/>
          <w:szCs w:val="32"/>
          <w:rtl/>
        </w:rPr>
        <w:t>(2021):</w:t>
      </w:r>
    </w:p>
    <w:p w14:paraId="20CD278B" w14:textId="7DCB1697" w:rsidR="7291DFB4" w:rsidRDefault="7291DFB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أجرت إحدى الدراسات في عام 2021 بحثًا لتقييم وعي الأسر المنتجة في المملكة العربية السعودية بمفهوم الاستدامة الإدارية، ومدى انعكاس هذا الوعي على أدائها الفعلي. اعتمدت الدراسة على منهج كمي من خلال استبانات وُجهت إلى عينة متنوعة من المشاريع المنزلية والحرفية</w:t>
      </w:r>
      <w:r w:rsidRPr="046E3D1B">
        <w:rPr>
          <w:rFonts w:ascii="Simplified Arabic" w:eastAsia="Simplified Arabic" w:hAnsi="Simplified Arabic" w:cs="Simplified Arabic"/>
          <w:color w:val="000000" w:themeColor="text1"/>
          <w:sz w:val="24"/>
          <w:szCs w:val="24"/>
        </w:rPr>
        <w:t>.</w:t>
      </w:r>
    </w:p>
    <w:p w14:paraId="0E3DB522" w14:textId="1374D31C" w:rsidR="7291DFB4" w:rsidRDefault="7291DFB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أظهرت النتائج أن غالبية المشاركين يربطون استمرارية المشروع بتحقيق الأرباح فحسب، دون الالتفات إلى عناصر أساسية مثل التخطيط بعيد المدى، أو الحفاظ على الموارد، أو تطوير العلاقات مع أصحاب المصلحة. كما بينت النتائج غياب الخطط الاستراتيجية واعتماد الكثير من المشاريع على الجهود الفردية</w:t>
      </w:r>
      <w:r w:rsidRPr="046E3D1B">
        <w:rPr>
          <w:rFonts w:ascii="Simplified Arabic" w:eastAsia="Simplified Arabic" w:hAnsi="Simplified Arabic" w:cs="Simplified Arabic"/>
          <w:color w:val="000000" w:themeColor="text1"/>
          <w:sz w:val="24"/>
          <w:szCs w:val="24"/>
        </w:rPr>
        <w:t>.</w:t>
      </w:r>
    </w:p>
    <w:p w14:paraId="1BEB800B" w14:textId="0D406988" w:rsidR="7291DFB4" w:rsidRDefault="7291DFB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وتُبرز هذه المعطيات وجود قصور في الفهم الإداري لمفهوم الاستدامة، الأمر الذي يعزز من أهمية الدراسة الحالية التي تتناول الاستدامة بوصفها محصلة لممارسات إدارية متكاملة تبدأ بالتخطيط وتستمر عبر التنفيذ والتقييم، بما يهدف إلى تقديم نموذج إداري أكثر شمولية</w:t>
      </w:r>
      <w:r w:rsidRPr="046E3D1B">
        <w:rPr>
          <w:rFonts w:ascii="Simplified Arabic" w:eastAsia="Simplified Arabic" w:hAnsi="Simplified Arabic" w:cs="Simplified Arabic"/>
          <w:color w:val="000000" w:themeColor="text1"/>
          <w:sz w:val="24"/>
          <w:szCs w:val="24"/>
        </w:rPr>
        <w:t>.</w:t>
      </w:r>
    </w:p>
    <w:p w14:paraId="6F93FCD4"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 xml:space="preserve">دراسة الشهري </w:t>
      </w:r>
      <w:r>
        <w:rPr>
          <w:rFonts w:ascii="Times New Roman" w:eastAsia="Times New Roman" w:hAnsi="Times New Roman" w:cs="Times New Roman"/>
          <w:b/>
          <w:bCs/>
          <w:kern w:val="0"/>
          <w:sz w:val="32"/>
          <w:szCs w:val="32"/>
          <w:rtl/>
        </w:rPr>
        <w:t>(2022):</w:t>
      </w:r>
    </w:p>
    <w:p w14:paraId="18942BFB" w14:textId="4E106DDD" w:rsidR="798C5AC2" w:rsidRDefault="798C5AC2"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بحثت هذه الدراسة في التحديات التي تواجه مشاريع الأسر المنتجة في منطقة عسير، من منظور ممارسات إدارة المشاريع المعاصرة. اعتمدت الباحثة منهجًا وصفيًا تحليليًا، وجمعت البيانات عبر استبيان استهدف عينة عشوائية من أصحاب المشاريع الصغيرة والمتوسطة</w:t>
      </w:r>
      <w:r w:rsidRPr="046E3D1B">
        <w:rPr>
          <w:rFonts w:ascii="Simplified Arabic" w:eastAsia="Simplified Arabic" w:hAnsi="Simplified Arabic" w:cs="Simplified Arabic"/>
          <w:color w:val="000000" w:themeColor="text1"/>
          <w:sz w:val="24"/>
          <w:szCs w:val="24"/>
        </w:rPr>
        <w:t>.</w:t>
      </w:r>
    </w:p>
    <w:p w14:paraId="42197540" w14:textId="757DE2A9" w:rsidR="798C5AC2" w:rsidRDefault="798C5AC2"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أظهرت النتائج أن أبرز العقبات تمثلت في محدودية الخبرات الإدارية، وغياب آليات فعّالة للتخطيط المالي، وضعف إجراءات المتابعة والتقييم المنتظم. كما تبين أن غالبية المشاريع لا تعتمد مؤشرات أداء واضحة، ولا تقوم بمراجعة نتائجها بشكل دوري، إضافة إلى أن معظم أصحابها لم يحصلوا على تدريب رسمي في مجال إدارة المشاريع</w:t>
      </w:r>
      <w:r w:rsidRPr="046E3D1B">
        <w:rPr>
          <w:rFonts w:ascii="Simplified Arabic" w:eastAsia="Simplified Arabic" w:hAnsi="Simplified Arabic" w:cs="Simplified Arabic"/>
          <w:color w:val="000000" w:themeColor="text1"/>
          <w:sz w:val="24"/>
          <w:szCs w:val="24"/>
        </w:rPr>
        <w:t>.</w:t>
      </w:r>
    </w:p>
    <w:p w14:paraId="59DA3302" w14:textId="5E9D7D1F" w:rsidR="798C5AC2" w:rsidRDefault="798C5AC2"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وتشير هذه النتائج إلى أن تطوير القدرات الإدارية يعد ركيزة أساسية لنجاح واستدامة هذه المشاريع. وهو ما يتقاطع مع أهداف الدراسة الحالية التي تسعى لبيان أثر تبني منهجيات إدارية علمية قابلة للقياس، تتجاوز المهارات الفردية إلى أنظمة وإجراءات أكثر شمولية</w:t>
      </w:r>
      <w:r w:rsidRPr="046E3D1B">
        <w:rPr>
          <w:rFonts w:ascii="Simplified Arabic" w:eastAsia="Simplified Arabic" w:hAnsi="Simplified Arabic" w:cs="Simplified Arabic"/>
          <w:color w:val="000000" w:themeColor="text1"/>
          <w:sz w:val="24"/>
          <w:szCs w:val="24"/>
        </w:rPr>
        <w:t>.</w:t>
      </w:r>
    </w:p>
    <w:p w14:paraId="0F98DF4D"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 xml:space="preserve">دراسة الجبيوي وآخرون </w:t>
      </w:r>
      <w:r>
        <w:rPr>
          <w:rFonts w:ascii="Times New Roman" w:eastAsia="Times New Roman" w:hAnsi="Times New Roman" w:cs="Times New Roman"/>
          <w:b/>
          <w:bCs/>
          <w:kern w:val="0"/>
          <w:sz w:val="32"/>
          <w:szCs w:val="32"/>
          <w:rtl/>
        </w:rPr>
        <w:t>(2021):</w:t>
      </w:r>
    </w:p>
    <w:p w14:paraId="79E9CEFA" w14:textId="52551321" w:rsidR="0B55656C" w:rsidRDefault="0B55656C"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تناولت هذه الدراسة أثر تطبيق أنظمة تخطيط موارد المشروع</w:t>
      </w:r>
      <w:r w:rsidRPr="046E3D1B">
        <w:rPr>
          <w:rFonts w:ascii="Simplified Arabic" w:eastAsia="Simplified Arabic" w:hAnsi="Simplified Arabic" w:cs="Simplified Arabic"/>
          <w:color w:val="000000" w:themeColor="text1"/>
          <w:sz w:val="24"/>
          <w:szCs w:val="24"/>
        </w:rPr>
        <w:t xml:space="preserve"> </w:t>
      </w:r>
      <w:r w:rsidRPr="046E3D1B">
        <w:rPr>
          <w:rFonts w:ascii="Times New Roman" w:eastAsia="Times New Roman" w:hAnsi="Times New Roman" w:cs="Times New Roman"/>
          <w:color w:val="000000" w:themeColor="text1"/>
          <w:sz w:val="24"/>
          <w:szCs w:val="24"/>
        </w:rPr>
        <w:t>(ERP</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في رفع كفاءة الأداء الإداري والتنظيمي للمشاريع الإنشائية في الأردن. اعتمد الباحثون المنهج الوصفي التحليلي، واستندوا إلى بيانات ميدانية جُمعت من 269 مشاركًا يعملون في مجال إدارة المشاريع، من خلال استبانة أُعدت خصيصًا لهذا الغرض</w:t>
      </w:r>
      <w:r w:rsidRPr="046E3D1B">
        <w:rPr>
          <w:rFonts w:ascii="Simplified Arabic" w:eastAsia="Simplified Arabic" w:hAnsi="Simplified Arabic" w:cs="Simplified Arabic"/>
          <w:color w:val="000000" w:themeColor="text1"/>
          <w:sz w:val="24"/>
          <w:szCs w:val="24"/>
        </w:rPr>
        <w:t>.</w:t>
      </w:r>
    </w:p>
    <w:p w14:paraId="7842D101" w14:textId="2BDE6753" w:rsidR="0B55656C" w:rsidRDefault="0B55656C"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أظهرت النتائج وجود ارتباط إيجابي ملحوظ بين استخدام أنظمة تخطيط الموارد وتحسين إدارة الوقت، وترشيد استهلاك الموارد، وتعزيز التنسيق بين فرق العمل. كما تبين أن المشاريع التي تستخدم أدوات تخطيط متكاملة تحقق نسب إنجاز أعلى مقارنة بالمشاريع التي تفتقر لتلك الأدوات</w:t>
      </w:r>
      <w:r w:rsidRPr="046E3D1B">
        <w:rPr>
          <w:rFonts w:ascii="Simplified Arabic" w:eastAsia="Simplified Arabic" w:hAnsi="Simplified Arabic" w:cs="Simplified Arabic"/>
          <w:color w:val="000000" w:themeColor="text1"/>
          <w:sz w:val="24"/>
          <w:szCs w:val="24"/>
        </w:rPr>
        <w:t>.</w:t>
      </w:r>
    </w:p>
    <w:p w14:paraId="4EBB6C03" w14:textId="0F269EBC" w:rsidR="0B55656C" w:rsidRDefault="0B55656C"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 xml:space="preserve">وتبرز أهمية هذه النتائج في تأكيد دور الأدوات الإدارية الحديثة، وخاصة المرتبطة بالتخطيط وإدارة الموارد، في تحسين الأداء الكلي للمشروعات. وعلى الرغم من أن نطاق الدراسة يتركز على المشاريع الإنشائية، فإن استنتاجاتها تحمل دلالات يمكن توظيفها في بيئة مشاريع الأسر المنتجة، من خلال اعتماد أساليب تنظيمية </w:t>
      </w:r>
      <w:r w:rsidRPr="046E3D1B">
        <w:rPr>
          <w:rFonts w:ascii="Simplified Arabic" w:eastAsia="Simplified Arabic" w:hAnsi="Simplified Arabic" w:cs="Simplified Arabic"/>
          <w:color w:val="000000" w:themeColor="text1"/>
          <w:sz w:val="24"/>
          <w:szCs w:val="24"/>
          <w:rtl/>
        </w:rPr>
        <w:lastRenderedPageBreak/>
        <w:t>مماثلة تقلل من العشوائية وتدعم الاستدامة، وهو ما تسعى الدراسة الحالية إلى بحثه وتطبيقه في سياق المشاريع متناهية الصغر</w:t>
      </w:r>
      <w:r w:rsidRPr="046E3D1B">
        <w:rPr>
          <w:rFonts w:ascii="Simplified Arabic" w:eastAsia="Simplified Arabic" w:hAnsi="Simplified Arabic" w:cs="Simplified Arabic"/>
          <w:color w:val="000000" w:themeColor="text1"/>
          <w:sz w:val="24"/>
          <w:szCs w:val="24"/>
        </w:rPr>
        <w:t>.</w:t>
      </w:r>
    </w:p>
    <w:p w14:paraId="228760A6"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 xml:space="preserve">دراسة المعادلات </w:t>
      </w:r>
      <w:r>
        <w:rPr>
          <w:rFonts w:ascii="Times New Roman" w:eastAsia="Times New Roman" w:hAnsi="Times New Roman" w:cs="Times New Roman"/>
          <w:b/>
          <w:bCs/>
          <w:kern w:val="0"/>
          <w:sz w:val="32"/>
          <w:szCs w:val="32"/>
          <w:rtl/>
        </w:rPr>
        <w:t>(2021):</w:t>
      </w:r>
    </w:p>
    <w:p w14:paraId="39460E86" w14:textId="16255339" w:rsidR="0D47355B" w:rsidRDefault="0D47355B"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استهدفت هذه الدراسة استقصاء العلاقة بين مستوى التخطيط المسبق وإدارة المخاطر، وأثرهما على معدلات نجاح المشاريع في القطاع الإنشائي بالأردن. اعتمدت على منهج وصفي تحليلي مدعوم بتحليل إحصائي متقدم، شمل عينة مكونة من 303 مدير مشروع</w:t>
      </w:r>
      <w:r w:rsidRPr="046E3D1B">
        <w:rPr>
          <w:rFonts w:ascii="Simplified Arabic" w:eastAsia="Simplified Arabic" w:hAnsi="Simplified Arabic" w:cs="Simplified Arabic"/>
          <w:color w:val="000000" w:themeColor="text1"/>
          <w:sz w:val="24"/>
          <w:szCs w:val="24"/>
        </w:rPr>
        <w:t>.</w:t>
      </w:r>
    </w:p>
    <w:p w14:paraId="174CEDC7" w14:textId="35C0AE7A" w:rsidR="0D47355B" w:rsidRDefault="0D47355B"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أظهرت النتائج أن المشاريع التي تنتهج تخطيطًا منهجيًا شاملًا، وتطبق إجراءات فعالة لإدارة المخاطر، تحقق قدرة أعلى على مواجهة التغيرات الطارئة، والالتزام بالأطر الزمنية والمالية المقررة. كما بينت أن التخطيط وإدارة المخاطر يشكلان منظومة متكاملة، بحيث يؤدي غياب أحدهما إلى تراجع فعالية الآخر</w:t>
      </w:r>
      <w:r w:rsidRPr="046E3D1B">
        <w:rPr>
          <w:rFonts w:ascii="Simplified Arabic" w:eastAsia="Simplified Arabic" w:hAnsi="Simplified Arabic" w:cs="Simplified Arabic"/>
          <w:color w:val="000000" w:themeColor="text1"/>
          <w:sz w:val="24"/>
          <w:szCs w:val="24"/>
        </w:rPr>
        <w:t>.</w:t>
      </w:r>
    </w:p>
    <w:p w14:paraId="3953C487" w14:textId="2B1AE08F" w:rsidR="0D47355B" w:rsidRDefault="0D47355B"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تكتسب هذه الدراسة أهميتها من إبرازها للطبيعة التكاملية لعناصر الإدارة، وهو ما يتقاطع مع أهداف الدراسة الحالية التي تسعى إلى تحليل دور ممارسات إدارة المشاريع، بمختلف أبعادها، في دعم نجاح واستدامة المشاريع الصغيرة. وبينما ركزت الدراسة السابقة على بيئة المشاريع الكبرى، فإن الدراسة الحالية تأتي لتطبيق المنهجية الإدارية في سياق المشاريع متناهية الصغر، خاصة الأسر المنتجة التي غالبًا ما تفتقر إلى نظام إداري متكامل</w:t>
      </w:r>
      <w:r w:rsidRPr="046E3D1B">
        <w:rPr>
          <w:rFonts w:ascii="Simplified Arabic" w:eastAsia="Simplified Arabic" w:hAnsi="Simplified Arabic" w:cs="Simplified Arabic"/>
          <w:color w:val="000000" w:themeColor="text1"/>
          <w:sz w:val="24"/>
          <w:szCs w:val="24"/>
        </w:rPr>
        <w:t>.</w:t>
      </w:r>
    </w:p>
    <w:p w14:paraId="788E53AA"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 xml:space="preserve">دراسة </w:t>
      </w:r>
      <w:r>
        <w:rPr>
          <w:rFonts w:ascii="Times New Roman" w:eastAsia="Times New Roman" w:hAnsi="Times New Roman" w:cs="Times New Roman"/>
          <w:b/>
          <w:bCs/>
          <w:kern w:val="0"/>
          <w:sz w:val="32"/>
          <w:szCs w:val="32"/>
        </w:rPr>
        <w:t>Johannes</w:t>
      </w:r>
      <w:r>
        <w:rPr>
          <w:rFonts w:ascii="Simplified Arabic" w:eastAsia="Simplified Arabic" w:hAnsi="Simplified Arabic" w:cs="Simplified Arabic"/>
          <w:b/>
          <w:bCs/>
          <w:kern w:val="0"/>
          <w:sz w:val="32"/>
          <w:szCs w:val="32"/>
          <w:rtl/>
        </w:rPr>
        <w:t xml:space="preserve"> وآخرون </w:t>
      </w:r>
      <w:r>
        <w:rPr>
          <w:rFonts w:ascii="Times New Roman" w:eastAsia="Times New Roman" w:hAnsi="Times New Roman" w:cs="Times New Roman"/>
          <w:b/>
          <w:bCs/>
          <w:kern w:val="0"/>
          <w:sz w:val="32"/>
          <w:szCs w:val="32"/>
          <w:rtl/>
        </w:rPr>
        <w:t>(2019):</w:t>
      </w:r>
    </w:p>
    <w:p w14:paraId="0CA2A6FE" w14:textId="62091296" w:rsidR="36003C04" w:rsidRDefault="36003C0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بحثت هذه الدراسة في تأثير التحول الرقمي على كفاءة المؤسسات في القطاع المصرفي، مع التركيز على دور الأدوات الرقمية في تطوير العمليات الداخلية وتحسين جودة الخدمات. اعتمد الباحثون منهجًا كميًا، مستندين إلى بيانات تشغيلية من مؤسسات مالية أوروبية، لتحليل الترابط بين البنية الرقمية ومستوى الأداء الوظيفي</w:t>
      </w:r>
      <w:r w:rsidRPr="046E3D1B">
        <w:rPr>
          <w:rFonts w:ascii="Simplified Arabic" w:eastAsia="Simplified Arabic" w:hAnsi="Simplified Arabic" w:cs="Simplified Arabic"/>
          <w:color w:val="000000" w:themeColor="text1"/>
          <w:sz w:val="24"/>
          <w:szCs w:val="24"/>
        </w:rPr>
        <w:t>.</w:t>
      </w:r>
    </w:p>
    <w:p w14:paraId="12AC5636" w14:textId="4560EE0C" w:rsidR="36003C04" w:rsidRDefault="36003C0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أوضحت النتائج أن الاستثمار في الأدوات الرقمية والتقنيات الإدارية المبتكرة يعزز من مرونة المؤسسة، ويرفع قدرتها على اتخاذ قرارات مبنية على بيانات دقيقة، ويقلل من الأخطاء التشغيلية</w:t>
      </w:r>
      <w:r w:rsidRPr="046E3D1B">
        <w:rPr>
          <w:rFonts w:ascii="Simplified Arabic" w:eastAsia="Simplified Arabic" w:hAnsi="Simplified Arabic" w:cs="Simplified Arabic"/>
          <w:color w:val="000000" w:themeColor="text1"/>
          <w:sz w:val="24"/>
          <w:szCs w:val="24"/>
        </w:rPr>
        <w:t>.</w:t>
      </w:r>
    </w:p>
    <w:p w14:paraId="504C3F3C" w14:textId="15997833" w:rsidR="36003C04" w:rsidRDefault="36003C0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ورغم اختلاف بيئة الدراسة عن موضوع البحث الحالي، إلا أن خلاصاتها تدعم الفرضية القائلة بأن تبني منهجيات إدارية حديثة – تشمل التخطيط، الرقابة، والتحسين المستمر – يمثل ركيزة أساسية لرفع كفاءة الأداء وضمان استدامة الأعمال، وهو ما يتوافق مع أهداف هذه الدراسة في استكشاف أثر ممارسات إدارة المشاريع على استمرارية مشاريع الأسر المنتجة</w:t>
      </w:r>
      <w:r w:rsidRPr="046E3D1B">
        <w:rPr>
          <w:rFonts w:ascii="Simplified Arabic" w:eastAsia="Simplified Arabic" w:hAnsi="Simplified Arabic" w:cs="Simplified Arabic"/>
          <w:color w:val="000000" w:themeColor="text1"/>
          <w:sz w:val="24"/>
          <w:szCs w:val="24"/>
        </w:rPr>
        <w:t>.</w:t>
      </w:r>
    </w:p>
    <w:p w14:paraId="7CC18267"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 xml:space="preserve">دراسة </w:t>
      </w:r>
      <w:r>
        <w:rPr>
          <w:rFonts w:ascii="Times New Roman" w:eastAsia="Times New Roman" w:hAnsi="Times New Roman" w:cs="Times New Roman"/>
          <w:b/>
          <w:bCs/>
          <w:kern w:val="0"/>
          <w:sz w:val="32"/>
          <w:szCs w:val="32"/>
        </w:rPr>
        <w:t>Frost</w:t>
      </w:r>
      <w:r>
        <w:rPr>
          <w:rFonts w:ascii="Simplified Arabic" w:eastAsia="Simplified Arabic" w:hAnsi="Simplified Arabic" w:cs="Simplified Arabic"/>
          <w:b/>
          <w:bCs/>
          <w:kern w:val="0"/>
          <w:sz w:val="32"/>
          <w:szCs w:val="32"/>
          <w:rtl/>
        </w:rPr>
        <w:t xml:space="preserve"> وآخرون </w:t>
      </w:r>
      <w:r>
        <w:rPr>
          <w:rFonts w:ascii="Times New Roman" w:eastAsia="Times New Roman" w:hAnsi="Times New Roman" w:cs="Times New Roman"/>
          <w:b/>
          <w:bCs/>
          <w:kern w:val="0"/>
          <w:sz w:val="32"/>
          <w:szCs w:val="32"/>
          <w:rtl/>
        </w:rPr>
        <w:t>(2020):</w:t>
      </w:r>
    </w:p>
    <w:p w14:paraId="1B3D744C" w14:textId="763830B0" w:rsidR="55EBEA3B" w:rsidRDefault="55EBEA3B"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سعت هذه الدراسة إلى تحليل أثر التكامل المؤسسي والتنظيمي على كفاءة الأداء في المصارف الكبرى، وذلك من خلال مراجعة بيانات مستخلصة من تقارير تشغيلية وتقارير التزام تنظيمي لعدد من المؤسسات الأوروبية. وأوضحت النتائج أن المؤسسات التي تعتمد على هياكل تنظيمية متينة ونظم تنسيق داخلي فعّالة تحقق مستويات أعلى من الإنتاجية وجودة الخدمة، مع درجة التزام مؤسسي أكبر. في المقابل، بيّنت النتائج أن غياب الانسجام الإداري يؤدي إلى ضعف تماسك العمليات وصعوبة التحكم في الأنشطة التشغيلية</w:t>
      </w:r>
      <w:r w:rsidRPr="046E3D1B">
        <w:rPr>
          <w:rFonts w:ascii="Simplified Arabic" w:eastAsia="Simplified Arabic" w:hAnsi="Simplified Arabic" w:cs="Simplified Arabic"/>
          <w:color w:val="000000" w:themeColor="text1"/>
          <w:sz w:val="24"/>
          <w:szCs w:val="24"/>
        </w:rPr>
        <w:t>.</w:t>
      </w:r>
    </w:p>
    <w:p w14:paraId="00149526" w14:textId="0259F3FB" w:rsidR="55EBEA3B" w:rsidRDefault="55EBEA3B" w:rsidP="046E3D1B">
      <w:pPr>
        <w:spacing w:before="120" w:after="12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 xml:space="preserve">وتبرز قيمة هذه الدراسة في تأكيدها على أن وضوح السياسات الداخلية وتكامل الإجراءات يمثلان عناصر أساسية لاستقرار الأداء المؤسسي، وهي مبادئ يمكن الاستفادة منها في بيئة المشاريع الصغيرة. ومن هذا </w:t>
      </w:r>
      <w:r w:rsidRPr="046E3D1B">
        <w:rPr>
          <w:rFonts w:ascii="Simplified Arabic" w:eastAsia="Simplified Arabic" w:hAnsi="Simplified Arabic" w:cs="Simplified Arabic"/>
          <w:color w:val="000000" w:themeColor="text1"/>
          <w:sz w:val="24"/>
          <w:szCs w:val="24"/>
          <w:rtl/>
        </w:rPr>
        <w:lastRenderedPageBreak/>
        <w:t>المنطلق، تدعم هذه النتائج التوجه الذي تتبناه الدراسة الحالية نحو ترسيخ ممارسات إدارية شاملة ومنسقة في مشاريع الأسر المنتجة، بما يضمن استمراريتها ويدعم فرص نجاحها على المدى البعيد</w:t>
      </w:r>
      <w:r w:rsidRPr="046E3D1B">
        <w:rPr>
          <w:rFonts w:ascii="Simplified Arabic" w:eastAsia="Simplified Arabic" w:hAnsi="Simplified Arabic" w:cs="Simplified Arabic"/>
          <w:color w:val="000000" w:themeColor="text1"/>
          <w:sz w:val="24"/>
          <w:szCs w:val="24"/>
        </w:rPr>
        <w:t>.</w:t>
      </w:r>
    </w:p>
    <w:p w14:paraId="4CCD10AA" w14:textId="77777777" w:rsidR="0095068E" w:rsidRDefault="00D71274">
      <w:pPr>
        <w:spacing w:before="120" w:after="120" w:line="240" w:lineRule="auto"/>
        <w:ind w:right="720"/>
      </w:pPr>
      <w:r>
        <w:rPr>
          <w:rFonts w:ascii="Simplified Arabic" w:eastAsia="Simplified Arabic" w:hAnsi="Simplified Arabic" w:cs="Simplified Arabic"/>
          <w:b/>
          <w:bCs/>
          <w:kern w:val="0"/>
          <w:sz w:val="32"/>
          <w:szCs w:val="32"/>
          <w:rtl/>
        </w:rPr>
        <w:t xml:space="preserve">دراسة </w:t>
      </w:r>
      <w:proofErr w:type="spellStart"/>
      <w:r>
        <w:rPr>
          <w:rFonts w:ascii="Times New Roman" w:eastAsia="Times New Roman" w:hAnsi="Times New Roman" w:cs="Times New Roman"/>
          <w:b/>
          <w:bCs/>
          <w:kern w:val="0"/>
          <w:sz w:val="32"/>
          <w:szCs w:val="32"/>
        </w:rPr>
        <w:t>Gomber</w:t>
      </w:r>
      <w:proofErr w:type="spellEnd"/>
      <w:r>
        <w:rPr>
          <w:rFonts w:ascii="Simplified Arabic" w:eastAsia="Simplified Arabic" w:hAnsi="Simplified Arabic" w:cs="Simplified Arabic"/>
          <w:b/>
          <w:bCs/>
          <w:kern w:val="0"/>
          <w:sz w:val="32"/>
          <w:szCs w:val="32"/>
          <w:rtl/>
        </w:rPr>
        <w:t xml:space="preserve"> وآخرون </w:t>
      </w:r>
      <w:r>
        <w:rPr>
          <w:rFonts w:ascii="Times New Roman" w:eastAsia="Times New Roman" w:hAnsi="Times New Roman" w:cs="Times New Roman"/>
          <w:b/>
          <w:bCs/>
          <w:kern w:val="0"/>
          <w:sz w:val="32"/>
          <w:szCs w:val="32"/>
          <w:rtl/>
        </w:rPr>
        <w:t>(2018):</w:t>
      </w:r>
    </w:p>
    <w:p w14:paraId="1790D885" w14:textId="698833DE" w:rsidR="56497DE7" w:rsidRDefault="56497DE7"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تناولت هذه الدراسة التحديات ذات الطبيعة التنظيمية والأمنية التي تواجه المؤسسات المالية في بيئة الأعمال الرقمية، مع التركيز على الدور الذي تلعبه السياسات الإدارية في الحد من المخاطر التشغيلية والمؤسسية. اعتمد الباحثون على مراجعة منهجية شاملة للأدبيات والتقارير التنظيمية، بالإضافة إلى تحليل معمّق لدراسات حالة من بنوك رقمية</w:t>
      </w:r>
      <w:r w:rsidRPr="046E3D1B">
        <w:rPr>
          <w:rFonts w:ascii="Simplified Arabic" w:eastAsia="Simplified Arabic" w:hAnsi="Simplified Arabic" w:cs="Simplified Arabic"/>
          <w:color w:val="000000" w:themeColor="text1"/>
          <w:sz w:val="24"/>
          <w:szCs w:val="24"/>
        </w:rPr>
        <w:t>.</w:t>
      </w:r>
    </w:p>
    <w:p w14:paraId="5BF32B93" w14:textId="3580F752" w:rsidR="56497DE7" w:rsidRDefault="56497DE7"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أظهرت النتائج أن غياب الأطر الإدارية الواضحة يرفع من مستويات التعرض للمخاطر، سواء المتعلقة بالأمن السيبراني أو بكفاءة العمليات. كما أوضحت أن تطبيق ممارسات إدارة المشاريع الرقمية الواعية يسهم في تعزيز قدرة المؤسسات على التكيف وتقليل المخاطر المحتملة</w:t>
      </w:r>
      <w:r w:rsidRPr="046E3D1B">
        <w:rPr>
          <w:rFonts w:ascii="Simplified Arabic" w:eastAsia="Simplified Arabic" w:hAnsi="Simplified Arabic" w:cs="Simplified Arabic"/>
          <w:color w:val="000000" w:themeColor="text1"/>
          <w:sz w:val="24"/>
          <w:szCs w:val="24"/>
        </w:rPr>
        <w:t>.</w:t>
      </w:r>
    </w:p>
    <w:p w14:paraId="6C028CFE" w14:textId="67EE92A6" w:rsidR="56497DE7" w:rsidRDefault="56497DE7"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تكمن أهمية هذه الدراسة في أنها توسّع منظور الإدارة ليشمل إلى جانب التخطيط والتنفيذ عناصر الحوكمة وإدارة المخاطر وتوظيف التقنيات الحديثة. ورغم أن نطاقها البحثي يتركز على مؤسسات مالية كبرى، فإن المبادئ المستخلصة منها يمكن أن تُستثمر في سياق المشاريع الصغيرة، ومنها مشاريع الأسر المنتجة، بما يدعم ما تسعى إليه الدراسة الحالية من بناء ممارسات إدارية متكاملة تحقق النجاح والاستدامة</w:t>
      </w:r>
      <w:r w:rsidRPr="046E3D1B">
        <w:rPr>
          <w:rFonts w:ascii="Simplified Arabic" w:eastAsia="Simplified Arabic" w:hAnsi="Simplified Arabic" w:cs="Simplified Arabic"/>
          <w:color w:val="000000" w:themeColor="text1"/>
          <w:sz w:val="24"/>
          <w:szCs w:val="24"/>
        </w:rPr>
        <w:t>.</w:t>
      </w:r>
    </w:p>
    <w:p w14:paraId="27B1E67A" w14:textId="77777777" w:rsidR="0095068E" w:rsidRDefault="00D71274">
      <w:pPr>
        <w:spacing w:before="120" w:after="120"/>
        <w:ind w:right="720"/>
      </w:pPr>
      <w:r>
        <w:rPr>
          <w:rFonts w:ascii="Simplified Arabic" w:eastAsia="Simplified Arabic" w:hAnsi="Simplified Arabic" w:cs="Simplified Arabic"/>
          <w:b/>
          <w:bCs/>
          <w:sz w:val="36"/>
          <w:szCs w:val="36"/>
          <w:rtl/>
        </w:rPr>
        <w:t xml:space="preserve">أوجه الاستفادة من الدراسات السابقة:  </w:t>
      </w:r>
    </w:p>
    <w:p w14:paraId="269FFB56" w14:textId="54D26B81" w:rsidR="5484AC8A" w:rsidRDefault="5484AC8A" w:rsidP="046E3D1B">
      <w:pPr>
        <w:pStyle w:val="a"/>
        <w:spacing w:before="100" w:after="10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شكّلت الدراسات السابقة الأساس الذي بُني عليه البحث الحالي، إذ لم يقتصر دورها على تدعيم الإطار النظري، بل امتد ليشمل توجيه المسار العلمي في صياغة مشكلة الدراسة، وترسيخ الأسس المنهجية، وتطوير أداة القياس. ويمكن إبراز أوجه الاستفادة فيما يلي</w:t>
      </w:r>
      <w:r w:rsidRPr="046E3D1B">
        <w:rPr>
          <w:rFonts w:ascii="Simplified Arabic" w:eastAsia="Simplified Arabic" w:hAnsi="Simplified Arabic" w:cs="Simplified Arabic"/>
          <w:color w:val="000000" w:themeColor="text1"/>
          <w:sz w:val="24"/>
          <w:szCs w:val="24"/>
        </w:rPr>
        <w:t>:</w:t>
      </w:r>
    </w:p>
    <w:p w14:paraId="5BB1750D" w14:textId="55EFD89E" w:rsidR="5484AC8A" w:rsidRDefault="5484AC8A"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تحديد الإشكالية والفجوة البحثية: ساعدت مراجعة الدراسات السابقة على رصد القصور في معالجة الترابط بين ممارسات إدارة المشاريع واستدامة المشاريع الصغيرة، حيث انصبت أغلب البحوث على متغيرات منفصلة أو قطاعات مغايرة، الأمر الذي مكّن من صياغة إشكالية الدراسة الحالية ضمن إطار فجوة علمية واضحة</w:t>
      </w:r>
      <w:r w:rsidRPr="046E3D1B">
        <w:rPr>
          <w:rFonts w:ascii="Simplified Arabic" w:eastAsia="Simplified Arabic" w:hAnsi="Simplified Arabic" w:cs="Simplified Arabic"/>
          <w:color w:val="000000" w:themeColor="text1"/>
          <w:sz w:val="24"/>
          <w:szCs w:val="24"/>
        </w:rPr>
        <w:t>.</w:t>
      </w:r>
    </w:p>
    <w:p w14:paraId="6DC940E5" w14:textId="45C601DA" w:rsidR="5484AC8A" w:rsidRDefault="5484AC8A"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توضيح المتغيرات وبناء التصور التفسيري: وفرت الأدبيات الأساس العلمي لتصنيف مكونات إدارة المشاريع كمتغير مستقل مركب، وقياس انعكاسه على النجاح والاستدامة كمخرجات تابعة، مما منح الدراسة منظورًا تحليليًا معمقًا يقوم على الربط البنيوي بين المتغيرات</w:t>
      </w:r>
      <w:r w:rsidRPr="046E3D1B">
        <w:rPr>
          <w:rFonts w:ascii="Simplified Arabic" w:eastAsia="Simplified Arabic" w:hAnsi="Simplified Arabic" w:cs="Simplified Arabic"/>
          <w:color w:val="000000" w:themeColor="text1"/>
          <w:sz w:val="24"/>
          <w:szCs w:val="24"/>
        </w:rPr>
        <w:t>.</w:t>
      </w:r>
    </w:p>
    <w:p w14:paraId="2B3DE062" w14:textId="1EE798FE" w:rsidR="5484AC8A" w:rsidRDefault="5484AC8A"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دعم القرارات المنهجية: استرشادًا بالتوجهات التي اتبعتها الدراسات السابقة، تم اختيار المنهج الوصفي التحليلي لملاءمته لطبيعة الموضوع، مع اعتماد أداة استبانة مستندة إلى مؤشرات تجريبية موثوقة، بما يعزز صدقها وثباتها</w:t>
      </w:r>
      <w:r w:rsidRPr="046E3D1B">
        <w:rPr>
          <w:rFonts w:ascii="Simplified Arabic" w:eastAsia="Simplified Arabic" w:hAnsi="Simplified Arabic" w:cs="Simplified Arabic"/>
          <w:color w:val="000000" w:themeColor="text1"/>
          <w:sz w:val="24"/>
          <w:szCs w:val="24"/>
        </w:rPr>
        <w:t>.</w:t>
      </w:r>
    </w:p>
    <w:p w14:paraId="20F41098" w14:textId="5DD56B97" w:rsidR="5484AC8A" w:rsidRDefault="5484AC8A"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إثراء المحتوى التحليلي للأداة البحثية: أسهمت نتائج الدراسات السابقة في تحديد محاور الاستبانة بناءً على قضايا عملية موثقة، مما أتاح ربط الأداة البحثية بالواقع الفعلي لمشاريع الأسر المنتجة</w:t>
      </w:r>
      <w:r w:rsidRPr="046E3D1B">
        <w:rPr>
          <w:rFonts w:ascii="Simplified Arabic" w:eastAsia="Simplified Arabic" w:hAnsi="Simplified Arabic" w:cs="Simplified Arabic"/>
          <w:color w:val="000000" w:themeColor="text1"/>
          <w:sz w:val="24"/>
          <w:szCs w:val="24"/>
        </w:rPr>
        <w:t>.</w:t>
      </w:r>
    </w:p>
    <w:p w14:paraId="421D9F93" w14:textId="5CBD5963" w:rsidR="5484AC8A" w:rsidRDefault="5484AC8A" w:rsidP="046E3D1B">
      <w:pPr>
        <w:pStyle w:val="a"/>
        <w:spacing w:beforeAutospacing="1" w:afterAutospacing="1" w:line="240" w:lineRule="auto"/>
        <w:rPr>
          <w:rFonts w:ascii="Simplified Arabic" w:eastAsia="Simplified Arabic" w:hAnsi="Simplified Arabic" w:cs="Simplified Arabic"/>
          <w:color w:val="000000" w:themeColor="text1"/>
        </w:rPr>
      </w:pPr>
      <w:r w:rsidRPr="046E3D1B">
        <w:rPr>
          <w:rFonts w:ascii="Simplified Arabic" w:eastAsia="Simplified Arabic" w:hAnsi="Simplified Arabic" w:cs="Simplified Arabic"/>
          <w:color w:val="000000" w:themeColor="text1"/>
          <w:sz w:val="24"/>
          <w:szCs w:val="24"/>
          <w:rtl/>
        </w:rPr>
        <w:t>تأصيل الخلفية العلمية والمرجعية النظرية: مكّنت مراجعة الأدبيات من استدعاء مرجعيات معاصرة في إدارة المشاريع، مثل مبادئ</w:t>
      </w:r>
      <w:r w:rsidRPr="046E3D1B">
        <w:rPr>
          <w:rFonts w:ascii="Simplified Arabic" w:eastAsia="Simplified Arabic" w:hAnsi="Simplified Arabic" w:cs="Simplified Arabic"/>
          <w:color w:val="000000" w:themeColor="text1"/>
          <w:sz w:val="24"/>
          <w:szCs w:val="24"/>
        </w:rPr>
        <w:t xml:space="preserve"> </w:t>
      </w:r>
      <w:r w:rsidRPr="046E3D1B">
        <w:rPr>
          <w:rFonts w:asciiTheme="majorBidi" w:eastAsiaTheme="majorBidi" w:hAnsiTheme="majorBidi" w:cstheme="majorBidi"/>
          <w:color w:val="000000" w:themeColor="text1"/>
          <w:sz w:val="24"/>
          <w:szCs w:val="24"/>
        </w:rPr>
        <w:t>PMI</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ونظريات الاستدامة، ومواءمتها مع خصوصية السياق المحلي اقتصاديًا واجتماعيًا، مما أضفى على الدراسة قيمة علمية مضافة</w:t>
      </w:r>
      <w:r w:rsidRPr="046E3D1B">
        <w:rPr>
          <w:rFonts w:ascii="Simplified Arabic" w:eastAsia="Simplified Arabic" w:hAnsi="Simplified Arabic" w:cs="Simplified Arabic"/>
          <w:color w:val="000000" w:themeColor="text1"/>
          <w:sz w:val="24"/>
          <w:szCs w:val="24"/>
        </w:rPr>
        <w:t>.</w:t>
      </w:r>
    </w:p>
    <w:p w14:paraId="5FBEC26B" w14:textId="77777777" w:rsidR="0095068E" w:rsidRDefault="00D71274">
      <w:pPr>
        <w:ind w:right="720"/>
      </w:pPr>
      <w:r>
        <w:rPr>
          <w:rFonts w:ascii="Simplified Arabic" w:eastAsia="Simplified Arabic" w:hAnsi="Simplified Arabic" w:cs="Simplified Arabic"/>
          <w:b/>
          <w:bCs/>
          <w:sz w:val="36"/>
          <w:szCs w:val="36"/>
          <w:rtl/>
        </w:rPr>
        <w:lastRenderedPageBreak/>
        <w:t xml:space="preserve"> </w:t>
      </w:r>
      <w:r>
        <w:rPr>
          <w:rStyle w:val="Heading2Char"/>
          <w:rFonts w:ascii="Simplified Arabic" w:eastAsia="Simplified Arabic" w:hAnsi="Simplified Arabic" w:cs="Simplified Arabic"/>
          <w:b/>
          <w:bCs/>
          <w:color w:val="auto"/>
          <w:sz w:val="36"/>
          <w:szCs w:val="36"/>
          <w:rtl/>
        </w:rPr>
        <w:t>ما يميز هذه الدراسة عن الدراسات السابقة:</w:t>
      </w:r>
    </w:p>
    <w:p w14:paraId="3CEEF2A1" w14:textId="04633F6E"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تنفرد هذه الدراسة بقدرتها على الربط المنهجي بين الإطار النظري والتطبيق العملي، مع معالجة احتياجات واقعية لبيئة محلية محددة. ويتجلى التميز في عدة محاور</w:t>
      </w:r>
      <w:r w:rsidRPr="046E3D1B">
        <w:rPr>
          <w:rFonts w:ascii="Simplified Arabic" w:eastAsia="Simplified Arabic" w:hAnsi="Simplified Arabic" w:cs="Simplified Arabic"/>
          <w:color w:val="000000" w:themeColor="text1"/>
          <w:sz w:val="24"/>
          <w:szCs w:val="24"/>
        </w:rPr>
        <w:t>:</w:t>
      </w:r>
    </w:p>
    <w:p w14:paraId="6610DC56" w14:textId="271C6C82"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1.</w:t>
      </w:r>
      <w:r>
        <w:tab/>
      </w:r>
      <w:r w:rsidRPr="046E3D1B">
        <w:rPr>
          <w:rFonts w:ascii="Simplified Arabic" w:eastAsia="Simplified Arabic" w:hAnsi="Simplified Arabic" w:cs="Simplified Arabic"/>
          <w:color w:val="000000" w:themeColor="text1"/>
          <w:sz w:val="24"/>
          <w:szCs w:val="24"/>
          <w:rtl/>
        </w:rPr>
        <w:t>بناء نموذج تفسيري شامل: بدلاً من التركيز على جانب إداري منفرد كما فعلت بعض البحوث السابقة، اعتمدت هذه الدراسة على مقاربة متكاملة تجمع بين ممارسات إدارة المشاريع (التخطيط، التنظيم، الرقابة، إدارة الوقت والمخاطر) وربطها بنتائج مركبة تشمل النجاح والاستدامة</w:t>
      </w:r>
      <w:r w:rsidRPr="046E3D1B">
        <w:rPr>
          <w:rFonts w:ascii="Simplified Arabic" w:eastAsia="Simplified Arabic" w:hAnsi="Simplified Arabic" w:cs="Simplified Arabic"/>
          <w:color w:val="000000" w:themeColor="text1"/>
          <w:sz w:val="24"/>
          <w:szCs w:val="24"/>
        </w:rPr>
        <w:t>.</w:t>
      </w:r>
    </w:p>
    <w:p w14:paraId="7AB4FE01" w14:textId="7F8164CE"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2.</w:t>
      </w:r>
      <w:r>
        <w:tab/>
      </w:r>
      <w:r w:rsidRPr="046E3D1B">
        <w:rPr>
          <w:rFonts w:ascii="Simplified Arabic" w:eastAsia="Simplified Arabic" w:hAnsi="Simplified Arabic" w:cs="Simplified Arabic"/>
          <w:color w:val="000000" w:themeColor="text1"/>
          <w:sz w:val="24"/>
          <w:szCs w:val="24"/>
          <w:rtl/>
        </w:rPr>
        <w:t>التركيز على شريحة اقتصادية مهمشة بحثيًا: مشاريع الأسر المنتجة تُعد مكونًا أساسيًا في الاقتصاد غير الرسمي، لكنها لم تحظَ بدراسة معمقة من منظور إدارة المشاريع. هذه الدراسة تقدم معالجة تفصيلية لهذه الفئة في ظل التحولات التنموية الراهنة بالمملكة</w:t>
      </w:r>
      <w:r w:rsidRPr="046E3D1B">
        <w:rPr>
          <w:rFonts w:ascii="Simplified Arabic" w:eastAsia="Simplified Arabic" w:hAnsi="Simplified Arabic" w:cs="Simplified Arabic"/>
          <w:color w:val="000000" w:themeColor="text1"/>
          <w:sz w:val="24"/>
          <w:szCs w:val="24"/>
        </w:rPr>
        <w:t>.</w:t>
      </w:r>
    </w:p>
    <w:p w14:paraId="72275553" w14:textId="25CF2303"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3.</w:t>
      </w:r>
      <w:r>
        <w:tab/>
      </w:r>
      <w:r w:rsidRPr="046E3D1B">
        <w:rPr>
          <w:rFonts w:ascii="Simplified Arabic" w:eastAsia="Simplified Arabic" w:hAnsi="Simplified Arabic" w:cs="Simplified Arabic"/>
          <w:color w:val="000000" w:themeColor="text1"/>
          <w:sz w:val="24"/>
          <w:szCs w:val="24"/>
          <w:rtl/>
        </w:rPr>
        <w:t>دمج التحليل الكمي مع الواقع التطبيقي: تستند الدراسة إلى بيانات ميدانية من مشاريع منزلية، مع تحليل إحصائي يتيح نتائج عملية وتوصيات قابلة للتطبيق المباشر</w:t>
      </w:r>
      <w:r w:rsidRPr="046E3D1B">
        <w:rPr>
          <w:rFonts w:ascii="Simplified Arabic" w:eastAsia="Simplified Arabic" w:hAnsi="Simplified Arabic" w:cs="Simplified Arabic"/>
          <w:color w:val="000000" w:themeColor="text1"/>
          <w:sz w:val="24"/>
          <w:szCs w:val="24"/>
        </w:rPr>
        <w:t>.</w:t>
      </w:r>
    </w:p>
    <w:p w14:paraId="4B37136D" w14:textId="1792E967"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4.</w:t>
      </w:r>
      <w:r>
        <w:tab/>
      </w:r>
      <w:r w:rsidRPr="046E3D1B">
        <w:rPr>
          <w:rFonts w:ascii="Simplified Arabic" w:eastAsia="Simplified Arabic" w:hAnsi="Simplified Arabic" w:cs="Simplified Arabic"/>
          <w:color w:val="000000" w:themeColor="text1"/>
          <w:sz w:val="24"/>
          <w:szCs w:val="24"/>
          <w:rtl/>
        </w:rPr>
        <w:t>مواءمة الأهداف مع توجهات رؤية 2030: تتكامل أهداف البحث مع البرامج الوطنية الهادفة إلى تمكين الأسر المنتجة وتعزيز استدامتها المالية والاجتماعية</w:t>
      </w:r>
      <w:r w:rsidRPr="046E3D1B">
        <w:rPr>
          <w:rFonts w:ascii="Simplified Arabic" w:eastAsia="Simplified Arabic" w:hAnsi="Simplified Arabic" w:cs="Simplified Arabic"/>
          <w:color w:val="000000" w:themeColor="text1"/>
          <w:sz w:val="24"/>
          <w:szCs w:val="24"/>
        </w:rPr>
        <w:t>.</w:t>
      </w:r>
    </w:p>
    <w:p w14:paraId="33534F9B" w14:textId="7A94BA68"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5.</w:t>
      </w:r>
      <w:r>
        <w:tab/>
      </w:r>
      <w:r w:rsidRPr="046E3D1B">
        <w:rPr>
          <w:rFonts w:ascii="Simplified Arabic" w:eastAsia="Simplified Arabic" w:hAnsi="Simplified Arabic" w:cs="Simplified Arabic"/>
          <w:color w:val="000000" w:themeColor="text1"/>
          <w:sz w:val="24"/>
          <w:szCs w:val="24"/>
          <w:rtl/>
        </w:rPr>
        <w:t>إنتاج معرفة قابلة للتعميم: طبيعة التحليل المستخدم تسمح باستخدام النتائج كأساس لتطوير برامج تمكين اقتصادي وسياسات دعم للمشاريع متناهية الصغر</w:t>
      </w:r>
      <w:r w:rsidRPr="046E3D1B">
        <w:rPr>
          <w:rFonts w:ascii="Simplified Arabic" w:eastAsia="Simplified Arabic" w:hAnsi="Simplified Arabic" w:cs="Simplified Arabic"/>
          <w:color w:val="000000" w:themeColor="text1"/>
          <w:sz w:val="24"/>
          <w:szCs w:val="24"/>
        </w:rPr>
        <w:t>.</w:t>
      </w:r>
    </w:p>
    <w:p w14:paraId="20C605FF" w14:textId="02E50942"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عند مراجعة الأدبيات، يظهر تنوع في أساليب المعالجة؛ فالدراسات المحلية مثل الحربي (2020) وآل سرور (2021) تناولت ضعف المهارات الإدارية أو غياب التخطيط الاستراتيجي، بينما ركزت الجبيوي وآخرون (2021) والمعادلات (2021) على بيئات أكثر تنظيمًا كمشاريع الإنشاء. وفي المقابل، سلطت الدراسات الأجنبية مثل</w:t>
      </w:r>
      <w:r w:rsidRPr="046E3D1B">
        <w:rPr>
          <w:rFonts w:ascii="Simplified Arabic" w:eastAsia="Simplified Arabic" w:hAnsi="Simplified Arabic" w:cs="Simplified Arabic"/>
          <w:color w:val="000000" w:themeColor="text1"/>
          <w:sz w:val="24"/>
          <w:szCs w:val="24"/>
        </w:rPr>
        <w:t xml:space="preserve"> </w:t>
      </w:r>
      <w:r w:rsidRPr="046E3D1B">
        <w:rPr>
          <w:rFonts w:ascii="Times New Roman" w:eastAsia="Times New Roman" w:hAnsi="Times New Roman" w:cs="Times New Roman"/>
          <w:color w:val="000000" w:themeColor="text1"/>
          <w:sz w:val="24"/>
          <w:szCs w:val="24"/>
        </w:rPr>
        <w:t>Johannes et al</w:t>
      </w:r>
      <w:r w:rsidRPr="046E3D1B">
        <w:rPr>
          <w:rFonts w:ascii="Simplified Arabic" w:eastAsia="Simplified Arabic" w:hAnsi="Simplified Arabic" w:cs="Simplified Arabic"/>
          <w:color w:val="000000" w:themeColor="text1"/>
          <w:sz w:val="24"/>
          <w:szCs w:val="24"/>
        </w:rPr>
        <w:t xml:space="preserve">. (2019) </w:t>
      </w:r>
      <w:r w:rsidRPr="046E3D1B">
        <w:rPr>
          <w:rFonts w:ascii="Simplified Arabic" w:eastAsia="Simplified Arabic" w:hAnsi="Simplified Arabic" w:cs="Simplified Arabic"/>
          <w:color w:val="000000" w:themeColor="text1"/>
          <w:sz w:val="24"/>
          <w:szCs w:val="24"/>
          <w:rtl/>
        </w:rPr>
        <w:t>و</w:t>
      </w:r>
      <w:r w:rsidRPr="046E3D1B">
        <w:rPr>
          <w:rFonts w:ascii="Times New Roman" w:eastAsia="Times New Roman" w:hAnsi="Times New Roman" w:cs="Times New Roman"/>
          <w:color w:val="000000" w:themeColor="text1"/>
          <w:sz w:val="24"/>
          <w:szCs w:val="24"/>
        </w:rPr>
        <w:t>Frost et al. (2020)</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الضوء على أبعاد مؤسسية وتقنية متقدمة، مما يعكس اختلافًا واضحًا في السياق الإداري</w:t>
      </w:r>
      <w:r w:rsidRPr="046E3D1B">
        <w:rPr>
          <w:rFonts w:ascii="Simplified Arabic" w:eastAsia="Simplified Arabic" w:hAnsi="Simplified Arabic" w:cs="Simplified Arabic"/>
          <w:color w:val="000000" w:themeColor="text1"/>
          <w:sz w:val="24"/>
          <w:szCs w:val="24"/>
        </w:rPr>
        <w:t>.</w:t>
      </w:r>
    </w:p>
    <w:p w14:paraId="07445CCC" w14:textId="5B4D9F26" w:rsidR="43EB68E9" w:rsidRDefault="43EB68E9"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ومع ذلك، تتفق هذه الدراسات على أن الإدارة عنصر جوهري في تحقيق النجاح والاستدامة، إلا أن معظمها لم يدرس الممارسات الإدارية كمنظومة متكاملة، ولم يطبقها على المشاريع متناهية الصغر في إطار اجتماعي واقتصادي محلي. وهنا تكمن خصوصية الدراسة الحالية، التي تسعى لمعالجة هذه الفجوة عبر دراسة شاملة للأسر المنتجة في البيئة السعودية، وربط المتغيرات المدروسة بأسلوب تحليلي مترابط</w:t>
      </w:r>
      <w:r w:rsidRPr="046E3D1B">
        <w:rPr>
          <w:rFonts w:ascii="Simplified Arabic" w:eastAsia="Simplified Arabic" w:hAnsi="Simplified Arabic" w:cs="Simplified Arabic"/>
          <w:color w:val="000000" w:themeColor="text1"/>
          <w:sz w:val="24"/>
          <w:szCs w:val="24"/>
        </w:rPr>
        <w:t>.</w:t>
      </w:r>
    </w:p>
    <w:p w14:paraId="22DD9F4B" w14:textId="77777777" w:rsidR="0095068E" w:rsidRDefault="00D71274">
      <w:pPr>
        <w:pStyle w:val="2"/>
        <w:ind w:right="720"/>
        <w:rPr>
          <w:rFonts w:ascii="Simplified Arabic" w:eastAsia="Simplified Arabic" w:hAnsi="Simplified Arabic" w:cs="Simplified Arabic"/>
          <w:b/>
          <w:bCs/>
          <w:color w:val="auto"/>
          <w:sz w:val="36"/>
          <w:szCs w:val="36"/>
        </w:rPr>
      </w:pPr>
      <w:bookmarkStart w:id="52" w:name="_Toc1694299349"/>
      <w:bookmarkStart w:id="53" w:name="_Toc805036912"/>
      <w:bookmarkStart w:id="54" w:name="_Toc151711479"/>
      <w:bookmarkStart w:id="55" w:name="_Toc795824394"/>
      <w:r>
        <w:rPr>
          <w:rFonts w:ascii="Simplified Arabic" w:eastAsia="Simplified Arabic" w:hAnsi="Simplified Arabic" w:cs="Simplified Arabic"/>
          <w:b/>
          <w:bCs/>
          <w:color w:val="auto"/>
          <w:sz w:val="36"/>
          <w:szCs w:val="36"/>
          <w:rtl/>
        </w:rPr>
        <w:t>الإطار النظري:</w:t>
      </w:r>
      <w:bookmarkEnd w:id="52"/>
      <w:bookmarkEnd w:id="53"/>
      <w:bookmarkEnd w:id="54"/>
      <w:bookmarkEnd w:id="55"/>
    </w:p>
    <w:p w14:paraId="2B34B838" w14:textId="0E50C5E7" w:rsidR="0095068E" w:rsidRDefault="00F629AA">
      <w:pPr>
        <w:spacing w:before="120" w:after="120" w:line="240" w:lineRule="auto"/>
        <w:ind w:right="720"/>
      </w:pPr>
      <w:r>
        <w:rPr>
          <w:rFonts w:ascii="Simplified Arabic" w:eastAsia="Simplified Arabic" w:hAnsi="Simplified Arabic" w:cs="Simplified Arabic" w:hint="cs"/>
          <w:b/>
          <w:bCs/>
          <w:sz w:val="32"/>
          <w:szCs w:val="32"/>
          <w:rtl/>
        </w:rPr>
        <w:t xml:space="preserve">اولاً: </w:t>
      </w:r>
      <w:r w:rsidR="00D71274">
        <w:rPr>
          <w:rFonts w:ascii="Simplified Arabic" w:eastAsia="Simplified Arabic" w:hAnsi="Simplified Arabic" w:cs="Simplified Arabic"/>
          <w:b/>
          <w:bCs/>
          <w:sz w:val="32"/>
          <w:szCs w:val="32"/>
          <w:rtl/>
        </w:rPr>
        <w:t xml:space="preserve">مفهوم إدارة المشاريع:   </w:t>
      </w:r>
    </w:p>
    <w:p w14:paraId="0933C2AB" w14:textId="110F9369" w:rsidR="12F121BD" w:rsidRDefault="12F121B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أصبحت إدارة المشاريع في العقود الأخيرة أحد أعمدة العمل المؤسسي في القطاعات كافة، نتيجة للتطورات المتسارعة في بيئات الأعمال، وتزايد الحاجة إلى أدوات تنظيمية قادرة على تحقيق التوازن بين الأهداف الاستراتيجية والقيود الزمنية والموارد المتاحة. فهي لم تعد تُختزل في كونها مجرد عملية لإدارة المهام والأنشطة المؤقتة، بل تحولت إلى إطار شامل يدمج بين التخطيط الدقيق والتنفيذ المرن والمتابعة المستمرة، بما يضمن تعظيم القيمة المضافة للمشاريع</w:t>
      </w:r>
      <w:r w:rsidRPr="046E3D1B">
        <w:rPr>
          <w:rFonts w:ascii="Simplified Arabic" w:eastAsia="Simplified Arabic" w:hAnsi="Simplified Arabic" w:cs="Simplified Arabic"/>
          <w:color w:val="000000" w:themeColor="text1"/>
          <w:sz w:val="24"/>
          <w:szCs w:val="24"/>
        </w:rPr>
        <w:t>.</w:t>
      </w:r>
    </w:p>
    <w:p w14:paraId="123F64F2" w14:textId="3176A19D" w:rsidR="12F121BD" w:rsidRDefault="12F121B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lastRenderedPageBreak/>
        <w:t>ينظر الفكر الإداري الحديث إلى المشروع بوصفه منظومة مؤقتة ذات طبيعة استراتيجية، تُنشأ لتحقيق أهداف واضحة في ظل بيئة مليئة بالتعقيدات والتغيرات. ويقتضي هذا المنظور تبني منهجيات مرنة تجمع بين وضوح الخطة وقدرة التكيف، مع اعتماد ممارسات تضمن التنسيق الفعّال بين مختلف أصحاب المصلحة، وتحقيق الانسجام بين الأنشطة التنفيذية والأهداف الكبرى للمؤسسة</w:t>
      </w:r>
      <w:r w:rsidRPr="046E3D1B">
        <w:rPr>
          <w:rFonts w:ascii="Simplified Arabic" w:eastAsia="Simplified Arabic" w:hAnsi="Simplified Arabic" w:cs="Simplified Arabic"/>
          <w:color w:val="000000" w:themeColor="text1"/>
          <w:sz w:val="24"/>
          <w:szCs w:val="24"/>
        </w:rPr>
        <w:t>.</w:t>
      </w:r>
    </w:p>
    <w:p w14:paraId="6A35E575" w14:textId="55EFD443" w:rsidR="12F121BD" w:rsidRDefault="12F121B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وتشير الأدبيات المتخصصة إلى أن إدارة المشاريع تنطوي على تطبيق منهجي لمجموعة من المعارف والمهارات والأدوات والتقنيات، بما يسهم في تحويل الموارد المتاحة إلى مخرجات ذات قيمة عالية. وفي هذا السياق، يتوسع دور إدارة المشاريع ليشمل بناء الأطر التنظيمية، وضبط العمليات، وتحفيز الابتكار، وإدارة المخاطر، إلى جانب تعزيز ثقافة العمل القائم على النتائج</w:t>
      </w:r>
      <w:r w:rsidRPr="046E3D1B">
        <w:rPr>
          <w:rFonts w:ascii="Simplified Arabic" w:eastAsia="Simplified Arabic" w:hAnsi="Simplified Arabic" w:cs="Simplified Arabic"/>
          <w:color w:val="000000" w:themeColor="text1"/>
          <w:sz w:val="24"/>
          <w:szCs w:val="24"/>
        </w:rPr>
        <w:t>.</w:t>
      </w:r>
    </w:p>
    <w:p w14:paraId="720112B0" w14:textId="04CF84F6" w:rsidR="12F121BD" w:rsidRDefault="12F121B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ويرى باحثون مثل</w:t>
      </w:r>
      <w:r w:rsidRPr="046E3D1B">
        <w:rPr>
          <w:rFonts w:ascii="Simplified Arabic" w:eastAsia="Simplified Arabic" w:hAnsi="Simplified Arabic" w:cs="Simplified Arabic"/>
          <w:color w:val="000000" w:themeColor="text1"/>
          <w:sz w:val="24"/>
          <w:szCs w:val="24"/>
        </w:rPr>
        <w:t xml:space="preserve"> </w:t>
      </w:r>
      <w:proofErr w:type="spellStart"/>
      <w:r w:rsidRPr="046E3D1B">
        <w:rPr>
          <w:rFonts w:ascii="Times New Roman" w:eastAsia="Times New Roman" w:hAnsi="Times New Roman" w:cs="Times New Roman"/>
          <w:color w:val="000000" w:themeColor="text1"/>
          <w:sz w:val="24"/>
          <w:szCs w:val="24"/>
        </w:rPr>
        <w:t>Kerzner</w:t>
      </w:r>
      <w:proofErr w:type="spellEnd"/>
      <w:r w:rsidRPr="046E3D1B">
        <w:rPr>
          <w:rFonts w:ascii="Simplified Arabic" w:eastAsia="Simplified Arabic" w:hAnsi="Simplified Arabic" w:cs="Simplified Arabic"/>
          <w:color w:val="000000" w:themeColor="text1"/>
          <w:sz w:val="24"/>
          <w:szCs w:val="24"/>
        </w:rPr>
        <w:t xml:space="preserve"> (2017) </w:t>
      </w:r>
      <w:r w:rsidRPr="046E3D1B">
        <w:rPr>
          <w:rFonts w:ascii="Times New Roman" w:eastAsia="Times New Roman" w:hAnsi="Times New Roman" w:cs="Times New Roman"/>
          <w:color w:val="000000" w:themeColor="text1"/>
          <w:sz w:val="24"/>
          <w:szCs w:val="24"/>
          <w:rtl/>
        </w:rPr>
        <w:t>و</w:t>
      </w:r>
      <w:r w:rsidRPr="046E3D1B">
        <w:rPr>
          <w:rFonts w:ascii="Times New Roman" w:eastAsia="Times New Roman" w:hAnsi="Times New Roman" w:cs="Times New Roman"/>
          <w:color w:val="000000" w:themeColor="text1"/>
          <w:sz w:val="24"/>
          <w:szCs w:val="24"/>
        </w:rPr>
        <w:t>Meredith &amp; Mantel (2017</w:t>
      </w:r>
      <w:r w:rsidRPr="046E3D1B">
        <w:rPr>
          <w:rFonts w:ascii="Simplified Arabic" w:eastAsia="Simplified Arabic" w:hAnsi="Simplified Arabic" w:cs="Simplified Arabic"/>
          <w:color w:val="000000" w:themeColor="text1"/>
          <w:sz w:val="24"/>
          <w:szCs w:val="24"/>
        </w:rPr>
        <w:t xml:space="preserve">) </w:t>
      </w:r>
      <w:r w:rsidRPr="046E3D1B">
        <w:rPr>
          <w:rFonts w:ascii="Simplified Arabic" w:eastAsia="Simplified Arabic" w:hAnsi="Simplified Arabic" w:cs="Simplified Arabic"/>
          <w:color w:val="000000" w:themeColor="text1"/>
          <w:sz w:val="24"/>
          <w:szCs w:val="24"/>
          <w:rtl/>
        </w:rPr>
        <w:t>أن التطور في ممارسة إدارة المشاريع جعلها وسيلة لإعادة صياغة مفهوم القيادة التنفيذية، حيث لم تعد تقتصر على إنجاز الأعمال، بل أصبحت قناة لتوليد المعرفة المؤسسية، وتعزيز القدرات التنافسية، وتحقيق التكامل بين التخطيط الاستراتيجي والعمليات اليومية</w:t>
      </w:r>
      <w:r w:rsidRPr="046E3D1B">
        <w:rPr>
          <w:rFonts w:ascii="Simplified Arabic" w:eastAsia="Simplified Arabic" w:hAnsi="Simplified Arabic" w:cs="Simplified Arabic"/>
          <w:color w:val="000000" w:themeColor="text1"/>
          <w:sz w:val="24"/>
          <w:szCs w:val="24"/>
        </w:rPr>
        <w:t>.</w:t>
      </w:r>
    </w:p>
    <w:p w14:paraId="313C7A55" w14:textId="27224565" w:rsidR="12F121BD" w:rsidRDefault="12F121B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ومن هذا المنطلق، يمكن النظر إلى إدارة المشاريع كفلسفة إدارية قائمة على ترابط ثلاثة أبعاد أساسية: الجدوى الزمنية، والتحكم الفعّال، وتكامل الموارد البشرية والمادية. ويجعل هذا النهج من إدارة المشاريع أداة محورية في بيئات العمل المعاصرة، خاصة تلك التي تتسم بندرة الموارد وكثرة التحديات، إذ تمنح المؤسسات القدرة على تحقيق أهدافها بكفاءة وفاعلية، مع المحافظة على مرونتها واستدامتها في المدى الطويل</w:t>
      </w:r>
      <w:r w:rsidRPr="046E3D1B">
        <w:rPr>
          <w:rFonts w:ascii="Simplified Arabic" w:eastAsia="Simplified Arabic" w:hAnsi="Simplified Arabic" w:cs="Simplified Arabic"/>
          <w:color w:val="000000" w:themeColor="text1"/>
          <w:sz w:val="24"/>
          <w:szCs w:val="24"/>
        </w:rPr>
        <w:t>.</w:t>
      </w:r>
    </w:p>
    <w:p w14:paraId="29D7E1BD"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عناصر إدارة المشاريع:</w:t>
      </w:r>
    </w:p>
    <w:p w14:paraId="489C0625" w14:textId="17BD1107" w:rsidR="0095068E" w:rsidRDefault="00D71274" w:rsidP="046E3D1B">
      <w:pPr>
        <w:spacing w:before="100" w:after="100" w:line="240" w:lineRule="auto"/>
        <w:ind w:right="720"/>
        <w:rPr>
          <w:rFonts w:ascii="Simplified Arabic" w:eastAsia="Simplified Arabic" w:hAnsi="Simplified Arabic" w:cs="Simplified Arabic"/>
          <w:color w:val="000000" w:themeColor="text1"/>
          <w:sz w:val="24"/>
          <w:szCs w:val="24"/>
        </w:rPr>
      </w:pPr>
      <w:r>
        <w:rPr>
          <w:rFonts w:ascii="Simplified Arabic" w:eastAsia="Simplified Arabic" w:hAnsi="Simplified Arabic" w:cs="Simplified Arabic"/>
          <w:kern w:val="0"/>
          <w:sz w:val="24"/>
          <w:szCs w:val="24"/>
          <w:rtl/>
        </w:rPr>
        <w:t>ت</w:t>
      </w:r>
      <w:r w:rsidR="1493292D" w:rsidRPr="046E3D1B">
        <w:rPr>
          <w:rFonts w:ascii="Simplified Arabic" w:eastAsia="Simplified Arabic" w:hAnsi="Simplified Arabic" w:cs="Simplified Arabic"/>
          <w:color w:val="000000" w:themeColor="text1"/>
          <w:sz w:val="24"/>
          <w:szCs w:val="24"/>
          <w:rtl/>
        </w:rPr>
        <w:t>تمثل عناصر إدارة المشاريع الركائز الجوهرية التي يُبنى عليها نجاح أي مشروع واستدامته، حيث تتجاوز كونها إجراءات تنفيذية لتشكل منظومة مترابطة تُنسّق الموارد، وتُحكم الوقت، وتضبط التكلفة، وتضمن تدفق المعلومات بكفاءة، مع الاستجابة للمخاطر بطريقة استباقية. ويؤكد الإطار المعرفي لإدارة المشاريع على أن هذه العناصر ينبغي أن تُدار في تكامل وانسجام لضمان تحقيق الأهداف بكفاءة عالية، خصوصًا في المشاريع الصغيرة ومتناهية الصغر التي تتميز بمحدودية الموارد وحساسية الأداء أمام أي خلل إداري</w:t>
      </w:r>
      <w:r w:rsidR="1493292D" w:rsidRPr="046E3D1B">
        <w:rPr>
          <w:rFonts w:ascii="Simplified Arabic" w:eastAsia="Simplified Arabic" w:hAnsi="Simplified Arabic" w:cs="Simplified Arabic"/>
          <w:color w:val="000000" w:themeColor="text1"/>
          <w:sz w:val="24"/>
          <w:szCs w:val="24"/>
        </w:rPr>
        <w:t>.</w:t>
      </w:r>
    </w:p>
    <w:p w14:paraId="7684306E" w14:textId="0546B2B0"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وتشمل هذه العناصر ما يلي</w:t>
      </w:r>
      <w:r w:rsidRPr="046E3D1B">
        <w:rPr>
          <w:rFonts w:ascii="Simplified Arabic" w:eastAsia="Simplified Arabic" w:hAnsi="Simplified Arabic" w:cs="Simplified Arabic"/>
          <w:color w:val="000000" w:themeColor="text1"/>
          <w:sz w:val="24"/>
          <w:szCs w:val="24"/>
        </w:rPr>
        <w:t>:</w:t>
      </w:r>
    </w:p>
    <w:p w14:paraId="5BE0869F" w14:textId="681C4D5C"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1. </w:t>
      </w:r>
      <w:r w:rsidRPr="046E3D1B">
        <w:rPr>
          <w:rFonts w:ascii="Simplified Arabic" w:eastAsia="Simplified Arabic" w:hAnsi="Simplified Arabic" w:cs="Simplified Arabic"/>
          <w:color w:val="000000" w:themeColor="text1"/>
          <w:sz w:val="24"/>
          <w:szCs w:val="24"/>
          <w:rtl/>
        </w:rPr>
        <w:t>إدارة النطاق: تحديد الأعمال المطلوبة بدقة ورسم حدود واضحة للمشروع، بما يحول دون التوسع غير المبرمج ويحافظ على تركيز الجهود نحو النتائج المحددة مسبقًا</w:t>
      </w:r>
      <w:r w:rsidRPr="046E3D1B">
        <w:rPr>
          <w:rFonts w:ascii="Simplified Arabic" w:eastAsia="Simplified Arabic" w:hAnsi="Simplified Arabic" w:cs="Simplified Arabic"/>
          <w:color w:val="000000" w:themeColor="text1"/>
          <w:sz w:val="24"/>
          <w:szCs w:val="24"/>
        </w:rPr>
        <w:t>.</w:t>
      </w:r>
    </w:p>
    <w:p w14:paraId="74F017FB" w14:textId="21996AC5"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2. </w:t>
      </w:r>
      <w:r w:rsidRPr="046E3D1B">
        <w:rPr>
          <w:rFonts w:ascii="Simplified Arabic" w:eastAsia="Simplified Arabic" w:hAnsi="Simplified Arabic" w:cs="Simplified Arabic"/>
          <w:color w:val="000000" w:themeColor="text1"/>
          <w:sz w:val="24"/>
          <w:szCs w:val="24"/>
          <w:rtl/>
        </w:rPr>
        <w:t>إدارة الجدول الزمني: تخطيط تسلسل الأنشطة وتقدير مدتها بما يضمن الالتزام بالمواعيد النهائية وتقليل احتمالات التأخير، وهو أمر حاسم في بيئات العمل التي تفتقر إلى الهياكل التخطيطية الصارمة</w:t>
      </w:r>
      <w:r w:rsidRPr="046E3D1B">
        <w:rPr>
          <w:rFonts w:ascii="Simplified Arabic" w:eastAsia="Simplified Arabic" w:hAnsi="Simplified Arabic" w:cs="Simplified Arabic"/>
          <w:color w:val="000000" w:themeColor="text1"/>
          <w:sz w:val="24"/>
          <w:szCs w:val="24"/>
        </w:rPr>
        <w:t>.</w:t>
      </w:r>
    </w:p>
    <w:p w14:paraId="1ED6D5A2" w14:textId="2539FAEE"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3. </w:t>
      </w:r>
      <w:r w:rsidRPr="046E3D1B">
        <w:rPr>
          <w:rFonts w:ascii="Simplified Arabic" w:eastAsia="Simplified Arabic" w:hAnsi="Simplified Arabic" w:cs="Simplified Arabic"/>
          <w:color w:val="000000" w:themeColor="text1"/>
          <w:sz w:val="24"/>
          <w:szCs w:val="24"/>
          <w:rtl/>
        </w:rPr>
        <w:t>إدارة التكلفة: وضع تقديرات مالية دقيقة، وضبط الإنفاق وفق الميزانية المعتمدة، للحفاظ على الاستدامة المالية خاصة في المشاريع ذات الموارد المحدودة</w:t>
      </w:r>
      <w:r w:rsidRPr="046E3D1B">
        <w:rPr>
          <w:rFonts w:ascii="Simplified Arabic" w:eastAsia="Simplified Arabic" w:hAnsi="Simplified Arabic" w:cs="Simplified Arabic"/>
          <w:color w:val="000000" w:themeColor="text1"/>
          <w:sz w:val="24"/>
          <w:szCs w:val="24"/>
        </w:rPr>
        <w:t>.</w:t>
      </w:r>
    </w:p>
    <w:p w14:paraId="4A50D222" w14:textId="150BAC87"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4. </w:t>
      </w:r>
      <w:r w:rsidRPr="046E3D1B">
        <w:rPr>
          <w:rFonts w:ascii="Simplified Arabic" w:eastAsia="Simplified Arabic" w:hAnsi="Simplified Arabic" w:cs="Simplified Arabic"/>
          <w:color w:val="000000" w:themeColor="text1"/>
          <w:sz w:val="24"/>
          <w:szCs w:val="24"/>
          <w:rtl/>
        </w:rPr>
        <w:t>إدارة الجودة: ضمان توافق مخرجات المشروع مع المعايير المطلوبة، بما يعزز ثقة المستفيدين ويطيل عمر المشروع في السوق</w:t>
      </w:r>
      <w:r w:rsidRPr="046E3D1B">
        <w:rPr>
          <w:rFonts w:ascii="Simplified Arabic" w:eastAsia="Simplified Arabic" w:hAnsi="Simplified Arabic" w:cs="Simplified Arabic"/>
          <w:color w:val="000000" w:themeColor="text1"/>
          <w:sz w:val="24"/>
          <w:szCs w:val="24"/>
        </w:rPr>
        <w:t>.</w:t>
      </w:r>
    </w:p>
    <w:p w14:paraId="5542F1A4" w14:textId="72B80E34"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lastRenderedPageBreak/>
        <w:t xml:space="preserve">5. </w:t>
      </w:r>
      <w:r w:rsidRPr="046E3D1B">
        <w:rPr>
          <w:rFonts w:ascii="Simplified Arabic" w:eastAsia="Simplified Arabic" w:hAnsi="Simplified Arabic" w:cs="Simplified Arabic"/>
          <w:color w:val="000000" w:themeColor="text1"/>
          <w:sz w:val="24"/>
          <w:szCs w:val="24"/>
          <w:rtl/>
        </w:rPr>
        <w:t>إدارة الموارد: تنظيم وتوزيع الموارد البشرية والمادية بكفاءة، وبناء فرق عمل قادرة على تحقيق الأهداف في ظل الظروف التشغيلية المتاحة</w:t>
      </w:r>
      <w:r w:rsidRPr="046E3D1B">
        <w:rPr>
          <w:rFonts w:ascii="Simplified Arabic" w:eastAsia="Simplified Arabic" w:hAnsi="Simplified Arabic" w:cs="Simplified Arabic"/>
          <w:color w:val="000000" w:themeColor="text1"/>
          <w:sz w:val="24"/>
          <w:szCs w:val="24"/>
        </w:rPr>
        <w:t>.</w:t>
      </w:r>
    </w:p>
    <w:p w14:paraId="79A05F6D" w14:textId="4B2A6584"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6. </w:t>
      </w:r>
      <w:r w:rsidRPr="046E3D1B">
        <w:rPr>
          <w:rFonts w:ascii="Simplified Arabic" w:eastAsia="Simplified Arabic" w:hAnsi="Simplified Arabic" w:cs="Simplified Arabic"/>
          <w:color w:val="000000" w:themeColor="text1"/>
          <w:sz w:val="24"/>
          <w:szCs w:val="24"/>
          <w:rtl/>
        </w:rPr>
        <w:t>إدارة التواصل: تصميم آليات فعّالة لتبادل المعلومات بين جميع الأطراف المعنية، لتقليل سوء الفهم وتسهيل اتخاذ القرارات السريعة</w:t>
      </w:r>
      <w:r w:rsidRPr="046E3D1B">
        <w:rPr>
          <w:rFonts w:ascii="Simplified Arabic" w:eastAsia="Simplified Arabic" w:hAnsi="Simplified Arabic" w:cs="Simplified Arabic"/>
          <w:color w:val="000000" w:themeColor="text1"/>
          <w:sz w:val="24"/>
          <w:szCs w:val="24"/>
        </w:rPr>
        <w:t>.</w:t>
      </w:r>
    </w:p>
    <w:p w14:paraId="4631CFE0" w14:textId="59B173AE"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7. </w:t>
      </w:r>
      <w:r w:rsidRPr="046E3D1B">
        <w:rPr>
          <w:rFonts w:ascii="Simplified Arabic" w:eastAsia="Simplified Arabic" w:hAnsi="Simplified Arabic" w:cs="Simplified Arabic"/>
          <w:color w:val="000000" w:themeColor="text1"/>
          <w:sz w:val="24"/>
          <w:szCs w:val="24"/>
          <w:rtl/>
        </w:rPr>
        <w:t>إدارة المخاطر: التعرف على التهديدات المحتملة وتحليل آثارها، ووضع خطط استباقية للتعامل معها بما يحافظ على سير العمل دون انقطاع</w:t>
      </w:r>
      <w:r w:rsidRPr="046E3D1B">
        <w:rPr>
          <w:rFonts w:ascii="Simplified Arabic" w:eastAsia="Simplified Arabic" w:hAnsi="Simplified Arabic" w:cs="Simplified Arabic"/>
          <w:color w:val="000000" w:themeColor="text1"/>
          <w:sz w:val="24"/>
          <w:szCs w:val="24"/>
        </w:rPr>
        <w:t>.</w:t>
      </w:r>
    </w:p>
    <w:p w14:paraId="64BFE074" w14:textId="38ED8E7E"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Pr>
        <w:t xml:space="preserve">8. </w:t>
      </w:r>
      <w:r w:rsidRPr="046E3D1B">
        <w:rPr>
          <w:rFonts w:ascii="Simplified Arabic" w:eastAsia="Simplified Arabic" w:hAnsi="Simplified Arabic" w:cs="Simplified Arabic"/>
          <w:color w:val="000000" w:themeColor="text1"/>
          <w:sz w:val="24"/>
          <w:szCs w:val="24"/>
          <w:rtl/>
        </w:rPr>
        <w:t>إدارة أصحاب المصلحة: تحديد الفئات المؤثرة أو المتأثرة بالمشروع، والعمل على بناء علاقات إيجابية معهم تضمن الدعم وتحد من أي تعارض محتمل في المصالح</w:t>
      </w:r>
      <w:r w:rsidRPr="046E3D1B">
        <w:rPr>
          <w:rFonts w:ascii="Simplified Arabic" w:eastAsia="Simplified Arabic" w:hAnsi="Simplified Arabic" w:cs="Simplified Arabic"/>
          <w:color w:val="000000" w:themeColor="text1"/>
          <w:sz w:val="24"/>
          <w:szCs w:val="24"/>
        </w:rPr>
        <w:t>.</w:t>
      </w:r>
    </w:p>
    <w:p w14:paraId="63559C8D" w14:textId="41D2A149" w:rsidR="0095068E" w:rsidRDefault="1493292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إن التكامل بين هذه العناصر هو ما يمنح المشروع القدرة على مواجهة التحديات وتحقيق نتائج قابلة للقياس، حيث إن أي قصور في أحدها قد ينعكس سلبًا على باقي المكونات ويهدد نجاح المشروع ككل، كما هو الحال في بيئة مشاريع الأسر المنتجة التي تتطلب إدارة واعية وشاملة لكل تفاصيل العمل</w:t>
      </w:r>
      <w:r w:rsidRPr="046E3D1B">
        <w:rPr>
          <w:rFonts w:ascii="Simplified Arabic" w:eastAsia="Simplified Arabic" w:hAnsi="Simplified Arabic" w:cs="Simplified Arabic"/>
          <w:color w:val="000000" w:themeColor="text1"/>
          <w:sz w:val="24"/>
          <w:szCs w:val="24"/>
        </w:rPr>
        <w:t>.</w:t>
      </w:r>
    </w:p>
    <w:p w14:paraId="5B2E2751"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إدارة المشاريع في المشاريع متناهية الصغر:  </w:t>
      </w:r>
    </w:p>
    <w:p w14:paraId="1606AE0C" w14:textId="6BF39ACD" w:rsidR="1A6D5BC4" w:rsidRDefault="1A6D5BC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على الرغم من أن مبادئ إدارة المشاريع ظهرت تاريخيًا في بيئات المشروعات الكبرى ذات الهياكل التنظيمية المتعددة والموارد الضخمة، فإن التحولات الحديثة في الفكر الإداري أثبتت أن هذه المبادئ ليست حكرًا على المؤسسات العملاقة، بل يمكن تكييفها بمرونة لتلائم احتياجات المشاريع الصغيرة ومتناهية الصغر. وتنبع هذه الأهمية من أن هذه المشاريع، رغم محدودية مواردها المادية والبشرية، تواجه تحديات إدارية وتنظيمية مشابهة لتلك التي تواجهها المشاريع الكبرى، بما في ذلك ضرورة التخطيط المسبق، وضبط النطاق الزمني، وإدارة التكاليف، والقدرة على الاستجابة للمخاطر</w:t>
      </w:r>
      <w:r w:rsidRPr="046E3D1B">
        <w:rPr>
          <w:rFonts w:ascii="Simplified Arabic" w:eastAsia="Simplified Arabic" w:hAnsi="Simplified Arabic" w:cs="Simplified Arabic"/>
          <w:color w:val="000000" w:themeColor="text1"/>
          <w:sz w:val="24"/>
          <w:szCs w:val="24"/>
        </w:rPr>
        <w:t>.</w:t>
      </w:r>
    </w:p>
    <w:p w14:paraId="1317DA0D" w14:textId="706DB3DA" w:rsidR="1A6D5BC4" w:rsidRDefault="1A6D5BC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وتُصنّف المشاريع متناهية الصغر ضمن الفئات الأكثر هشاشة في بيئات الأعمال، إذ تعتمد غالبًا على الجهد الفردي أو العائلي، وتفتقر إلى الخبرة الاحترافية أو البنية المؤسسية التي توفر لها أدوات تنظيم العمل. وفي هذا الإطار، تُعد إدارة المشاريع مدخلًا لتحويل النشاط العفوي إلى عملية منظمة تقوم على خطوات مدروسة، مما يعزز وضوح الرؤية التشغيلية، ويرفع من فرص تحقيق الأهداف المخطط لها. وتزداد هذه الأهمية في حالة المشاريع المنزلية والأسر المنتجة، حيث يُمكن لتطبيق مبادئ الإدارة، ولو بشكل مبسط، أن يحقق أثرًا ملموسًا على الاستمرارية والنمو</w:t>
      </w:r>
      <w:r w:rsidRPr="046E3D1B">
        <w:rPr>
          <w:rFonts w:ascii="Simplified Arabic" w:eastAsia="Simplified Arabic" w:hAnsi="Simplified Arabic" w:cs="Simplified Arabic"/>
          <w:color w:val="000000" w:themeColor="text1"/>
          <w:sz w:val="24"/>
          <w:szCs w:val="24"/>
        </w:rPr>
        <w:t>.</w:t>
      </w:r>
    </w:p>
    <w:p w14:paraId="5E1A5801" w14:textId="52D330EC" w:rsidR="1A6D5BC4" w:rsidRDefault="1A6D5BC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إن تبنّي الأساليب الإدارية في هذا النوع من المشاريع لا يعني استنساخ النماذج المعقدة المستخدمة في المشروعات الكبرى، بل يعتمد على تهيئة الأدوات لتكون أكثر بساطة ومرونة، مثل إعداد خطة عمل تراعي الإمكانات المحدودة، وتوزيع الأدوار بين أفراد الأسرة أو العاملين، ووضع أولويات واضحة للإنفاق، وتطبيق أنظمة متابعة لرضا العملاء وجودة المنتجات. هذه الممارسات، رغم بساطتها، تمثل حجر الأساس لبناء مشروع قادر على المنافسة في بيئة اقتصادية متغيرة</w:t>
      </w:r>
      <w:r w:rsidRPr="046E3D1B">
        <w:rPr>
          <w:rFonts w:ascii="Simplified Arabic" w:eastAsia="Simplified Arabic" w:hAnsi="Simplified Arabic" w:cs="Simplified Arabic"/>
          <w:color w:val="000000" w:themeColor="text1"/>
          <w:sz w:val="24"/>
          <w:szCs w:val="24"/>
        </w:rPr>
        <w:t>.</w:t>
      </w:r>
    </w:p>
    <w:p w14:paraId="15A639E5" w14:textId="73BCA5D7" w:rsidR="1A6D5BC4" w:rsidRDefault="1A6D5BC4"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 xml:space="preserve">وفي ظل غياب الدعم المؤسسي الكامل الذي قد تحظى به المشاريع الكبيرة، تصبح الإدارة الواعية عنصرًا تعويضيًا رئيسًا، إذ تساعد على تعظيم الاستفادة من الموارد المحدودة، وتعزيز الانضباط الذاتي، وتشجيع التعلم المستمر، بما يساهم في ترسيخ قواعد العمل الاحترافي داخل المشروع. ومن ثم، فإن نشر ثقافة إدارة المشاريع بين </w:t>
      </w:r>
      <w:r w:rsidRPr="046E3D1B">
        <w:rPr>
          <w:rFonts w:ascii="Simplified Arabic" w:eastAsia="Simplified Arabic" w:hAnsi="Simplified Arabic" w:cs="Simplified Arabic"/>
          <w:color w:val="000000" w:themeColor="text1"/>
          <w:sz w:val="24"/>
          <w:szCs w:val="24"/>
          <w:rtl/>
        </w:rPr>
        <w:lastRenderedPageBreak/>
        <w:t>أصحاب المشاريع متناهية الصغر، ولا سيما الأسر المنتجة، ليس مجرد خيار تنظيمي، بل هو ضرورة استراتيجية لضمان بقاء المشروع وتحقيق استدامته على المدى البعيد</w:t>
      </w:r>
      <w:r w:rsidRPr="046E3D1B">
        <w:rPr>
          <w:rFonts w:ascii="Simplified Arabic" w:eastAsia="Simplified Arabic" w:hAnsi="Simplified Arabic" w:cs="Simplified Arabic"/>
          <w:color w:val="000000" w:themeColor="text1"/>
          <w:sz w:val="24"/>
          <w:szCs w:val="24"/>
        </w:rPr>
        <w:t>.</w:t>
      </w:r>
    </w:p>
    <w:p w14:paraId="4C458030"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مشاريع الأسر المنتجة: المفهوم والدور الاقتصادي:    </w:t>
      </w:r>
    </w:p>
    <w:p w14:paraId="1185BF29" w14:textId="5FC444FD" w:rsidR="3D23D6B0" w:rsidRDefault="3D23D6B0"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تمثل مشاريع الأسر المنتجة أحد المكونات الحيوية في المنظومة الاقتصادية الوطنية، حيث تجسد قدرة الأفراد على توظيف الإمكانات المتاحة، مهما كانت محدودة، في أنشطة إنتاجية أو خدمية تحقق مردودًا اقتصاديًا مستمرًا. وتقوم هذه المشاريع عادة على أنشطة يتم تنفيذها في نطاق المنزل أو في بيئة شبه منزلية، معتمدة على العمل الذاتي أو بمشاركة أفراد الأسرة، وتركز على تقديم منتجات أو خدمات موجهة لشرائح محددة من المستهلكين في الأسواق المحلية</w:t>
      </w:r>
      <w:r w:rsidRPr="046E3D1B">
        <w:rPr>
          <w:rFonts w:ascii="Simplified Arabic" w:eastAsia="Simplified Arabic" w:hAnsi="Simplified Arabic" w:cs="Simplified Arabic"/>
          <w:color w:val="000000" w:themeColor="text1"/>
          <w:sz w:val="24"/>
          <w:szCs w:val="24"/>
        </w:rPr>
        <w:t>.</w:t>
      </w:r>
    </w:p>
    <w:p w14:paraId="6BFBCD85" w14:textId="5E6CBC93" w:rsidR="3D23D6B0" w:rsidRDefault="3D23D6B0"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وتكمن أهمية هذه المشاريع في كونها تتجاوز البعد المالي إلى أبعاد اجتماعية وتنموية أوسع، إذ تسهم في توفير فرص عمل مرنة للفئات ذات الدخل المحدود، خاصة النساء، وتساعد في ترسيخ ثقافة الإنتاج الذاتي وتقليل الاعتماد على مصادر الدخل التقليدية. كما تدعم تحقيق الاكتفاء الذاتي الجزئي للأسرة، وتعزز من قدرتها على مواجهة التحديات الاقتصادية الطارئة</w:t>
      </w:r>
      <w:r w:rsidRPr="046E3D1B">
        <w:rPr>
          <w:rFonts w:ascii="Simplified Arabic" w:eastAsia="Simplified Arabic" w:hAnsi="Simplified Arabic" w:cs="Simplified Arabic"/>
          <w:color w:val="000000" w:themeColor="text1"/>
          <w:sz w:val="24"/>
          <w:szCs w:val="24"/>
        </w:rPr>
        <w:t>.</w:t>
      </w:r>
    </w:p>
    <w:p w14:paraId="3C0AD0A9" w14:textId="5E9BE3DF" w:rsidR="3D23D6B0" w:rsidRDefault="3D23D6B0"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غير أن هذه المشاريع، على الرغم من إمكاناتها الواعدة، تعاني في كثير من الأحيان من محدودية التنظيم الإداري وغياب الممارسات المؤسسية، إذ يعتمد معظمها على التجربة الفردية والخبرة الشخصية، دون وجود خطط تشغيلية واضحة أو أدوات منهجية للمتابعة والتقييم. هذا النقص في البنية الإدارية يجعلها أكثر عرضة للتراجع أو التوقف عند مواجهة أزمات تمويلية أو تشغيلية</w:t>
      </w:r>
      <w:r w:rsidRPr="046E3D1B">
        <w:rPr>
          <w:rFonts w:ascii="Simplified Arabic" w:eastAsia="Simplified Arabic" w:hAnsi="Simplified Arabic" w:cs="Simplified Arabic"/>
          <w:color w:val="000000" w:themeColor="text1"/>
          <w:sz w:val="24"/>
          <w:szCs w:val="24"/>
        </w:rPr>
        <w:t>.</w:t>
      </w:r>
    </w:p>
    <w:p w14:paraId="587BC2F7" w14:textId="34C84546" w:rsidR="3D23D6B0" w:rsidRDefault="3D23D6B0"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ومن هنا تبرز ضرورة إدماج مفاهيم وأساليب إدارة المشاريع ضمن بيئة عمل هذه المشاريع، ليس باعتبارها خيارًا ثانويًا، بل كأحد المقومات الرئيسة لضمان استمراريتها. فإدخال ممارسات تخطيط مدروسة، وتحديد الأهداف بوضوح، وتوزيع المهام بكفاءة، ومراقبة الأداء بانتظام، يمكن أن يحوّل هذه المشاريع من أنشطة فردية محدودة إلى نماذج أعمال قادرة على المنافسة والاستدامة في الأجل الطويل</w:t>
      </w:r>
      <w:r w:rsidRPr="046E3D1B">
        <w:rPr>
          <w:rFonts w:ascii="Simplified Arabic" w:eastAsia="Simplified Arabic" w:hAnsi="Simplified Arabic" w:cs="Simplified Arabic"/>
          <w:color w:val="000000" w:themeColor="text1"/>
          <w:sz w:val="24"/>
          <w:szCs w:val="24"/>
        </w:rPr>
        <w:t>.</w:t>
      </w:r>
    </w:p>
    <w:p w14:paraId="3A5B1A20"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مفهوم النجاح في المشاريع:  </w:t>
      </w:r>
    </w:p>
    <w:p w14:paraId="496F01CA" w14:textId="4BA91B65" w:rsidR="6588FDDC" w:rsidRDefault="6588FDDC"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لم يعد النجاح في إدارة المشاريع مفهومًا ضيقًا يقتصر على الالتزام بالجدول الزمني والميزانية المقررة، بل أصبح إطارًا أوسع يشمل الأبعاد النوعية والاستراتيجية التي تحدد القيمة الحقيقية للمشروع على المدى القصير والطويل. فالنجاح اليوم يُقاس بمدى تحقيق الأهداف المحددة، ودرجة التأثير الإيجابي على أصحاب المصلحة، والقدرة على الاستمرار والنمو في بيئة عمل متغيرة. ويُنظر إلى عناصر مثل إنجاز الأعمال في الإطار الزمني المطلوب، والحفاظ على التكاليف ضمن الحدود المعتمدة، وتقديم مخرجات عالية الجودة، باعتبارها أساسيات لا غنى عنها لضمان رضا المستفيدين وتعزيز سمعة المشروع في السوق</w:t>
      </w:r>
      <w:r w:rsidRPr="046E3D1B">
        <w:rPr>
          <w:rFonts w:ascii="Simplified Arabic" w:eastAsia="Simplified Arabic" w:hAnsi="Simplified Arabic" w:cs="Simplified Arabic"/>
          <w:color w:val="000000" w:themeColor="text1"/>
          <w:sz w:val="24"/>
          <w:szCs w:val="24"/>
        </w:rPr>
        <w:t>.</w:t>
      </w:r>
    </w:p>
    <w:p w14:paraId="37C2B093" w14:textId="593F0815" w:rsidR="6588FDDC" w:rsidRDefault="6588FDDC"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وفي حالة المشاريع الصغيرة ومتناهية الصغر، يكتسب مفهوم النجاح أبعادًا إضافية تتجاوز المؤشرات المالية والتشغيلية التقليدية، ليشمل جوانب مثل استقرار المشروع أمام التحديات الاقتصادية، وزيادة حجم المبيعات، وتحقيق تحسين ملموس في الدخل الأسري، وتوسيع قاعدة العملاء في السوق المحلي، إضافة إلى بناء علاقات قوية ومستدامة مع المجتمع المحيط. هذه الجوانب ترتبط ارتباطًا وثيقًا بمدى كفاءة الممارسات الإدارية المطبقة، إذ إن ضعف التخطيط أو غياب التنظيم قد يؤدي إلى تراجع تدريجي في الأداء رغم وجود المهارات الإنتاجية</w:t>
      </w:r>
      <w:r w:rsidRPr="046E3D1B">
        <w:rPr>
          <w:rFonts w:ascii="Simplified Arabic" w:eastAsia="Simplified Arabic" w:hAnsi="Simplified Arabic" w:cs="Simplified Arabic"/>
          <w:color w:val="000000" w:themeColor="text1"/>
          <w:sz w:val="24"/>
          <w:szCs w:val="24"/>
        </w:rPr>
        <w:t>.</w:t>
      </w:r>
    </w:p>
    <w:p w14:paraId="3EA40050" w14:textId="6D6395D7" w:rsidR="6588FDDC" w:rsidRDefault="6588FDDC"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lastRenderedPageBreak/>
        <w:t>ومن منظور تنموي واستراتيجي، فإن النجاح ليس لحظة إنجاز عابرة، بل هو عملية تراكمية تتطلب قرارات واعية مبنية على تحليل واقعي للموارد والفرص، إلى جانب مرونة عالية في التعامل مع التغيرات. وتبرز هنا أهمية إدارة المشاريع كأداة فعّالة لضبط العمليات التشغيلية وتوجيه الموارد نحو الأولويات، بما يضمن استمرارية النتائج الإيجابية وتحقيق أهداف النمو على المدى الطويل</w:t>
      </w:r>
      <w:r w:rsidRPr="046E3D1B">
        <w:rPr>
          <w:rFonts w:ascii="Simplified Arabic" w:eastAsia="Simplified Arabic" w:hAnsi="Simplified Arabic" w:cs="Simplified Arabic"/>
          <w:color w:val="000000" w:themeColor="text1"/>
          <w:sz w:val="24"/>
          <w:szCs w:val="24"/>
        </w:rPr>
        <w:t>.</w:t>
      </w:r>
    </w:p>
    <w:p w14:paraId="345FFAEA" w14:textId="511F2B7B"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مفهوم الاستدامة في المشاريع متناهية الصغر:  </w:t>
      </w:r>
    </w:p>
    <w:p w14:paraId="19700614" w14:textId="4BFA6EC4" w:rsidR="6F6DD9CD" w:rsidRDefault="6F6DD9C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تُفهم الاستدامة في سياق المشاريع على أنها القدرة على الحفاظ على استمرارية النشاط وتحقيق أهدافه دون استنزاف موارده أو التعرض لاعتماد مفرط على مصادر دعم خارجية. ومع التطور الفكري في مجال إدارة الأعمال، لم يعد هذا المفهوم محصورًا في الجوانب البيئية، بل أصبح يشمل أبعادًا متعددة تتداخل فيما بينها، مثل الجانب الاقتصادي الذي يركّز على توفير دخل متنامٍ ومستقر، والجانب الاجتماعي الذي يقيس أثر المشروع في تحسين حياة الأفراد والمجتمع المحيط، والجانب المؤسسي الذي يهتم بإنشاء أنظمة وإجراءات داخلية تضمن استمرار العمل بفاعلية بغض النظر عن الظروف أو الأشخاص القائمين عليه</w:t>
      </w:r>
      <w:r w:rsidRPr="046E3D1B">
        <w:rPr>
          <w:rFonts w:ascii="Simplified Arabic" w:eastAsia="Simplified Arabic" w:hAnsi="Simplified Arabic" w:cs="Simplified Arabic"/>
          <w:color w:val="000000" w:themeColor="text1"/>
          <w:sz w:val="24"/>
          <w:szCs w:val="24"/>
        </w:rPr>
        <w:t>.</w:t>
      </w:r>
    </w:p>
    <w:p w14:paraId="05297A6C" w14:textId="41623A31" w:rsidR="6F6DD9CD" w:rsidRDefault="6F6DD9CD"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وفيما يتعلق بالمشاريع المنزلية والأسر المنتجة، فإن التحدي الأكبر يكمن في صعوبة الحفاظ على هذا التوازن طويل الأمد، نظرًا لاعتمادها الكبير على الجهد الفردي وغياب الهياكل التنظيمية الداعمة، إضافة إلى محدودية الموارد المادية والبشرية. وهنا تبرز أهمية تطبيق ممارسات إدارة المشاريع كأداة استراتيجية تساعد على تحويل هذه المبادرات من أنشطة غير منظمة إلى كيانات مستقرة وقادرة على التوسع، من خلال تحسين التخطيط، وضبط الموارد، وتعزيز القدرة على مواجهة المخاطر، بما يرفع فرص استمراريتها ونموها في بيئات تنافسية متغيرة</w:t>
      </w:r>
      <w:r w:rsidRPr="046E3D1B">
        <w:rPr>
          <w:rFonts w:ascii="Simplified Arabic" w:eastAsia="Simplified Arabic" w:hAnsi="Simplified Arabic" w:cs="Simplified Arabic"/>
          <w:color w:val="000000" w:themeColor="text1"/>
          <w:sz w:val="24"/>
          <w:szCs w:val="24"/>
        </w:rPr>
        <w:t>.</w:t>
      </w:r>
    </w:p>
    <w:p w14:paraId="5B50594B" w14:textId="77777777" w:rsidR="0095068E" w:rsidRDefault="00D71274">
      <w:pPr>
        <w:spacing w:before="120" w:after="120" w:line="240" w:lineRule="auto"/>
        <w:ind w:right="720"/>
      </w:pPr>
      <w:r>
        <w:rPr>
          <w:rFonts w:ascii="Simplified Arabic" w:eastAsia="Simplified Arabic" w:hAnsi="Simplified Arabic" w:cs="Simplified Arabic"/>
          <w:b/>
          <w:bCs/>
          <w:sz w:val="32"/>
          <w:szCs w:val="32"/>
          <w:rtl/>
        </w:rPr>
        <w:t xml:space="preserve">العلاقة بين إدارة المشاريع والنجاح والاستدامة:  </w:t>
      </w:r>
    </w:p>
    <w:p w14:paraId="6E99D8EC" w14:textId="705BA96A" w:rsidR="527E50B6" w:rsidRDefault="527E50B6"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تشير الدراسات إلى وجود ارتباط وثيق ومتبادل بين ممارسات إدارة المشاريع وبين فرص تحقيق النجاح وضمان الاستدامة، لا سيما في بيئة المشاريع الصغيرة ومتناهية الصغر. فتعزيز عناصر التخطيط المسبق، وتحديد الأهداف بدقة، وإجراء المراجعات الدورية، يسهم بشكل مباشر في رفع كفاءة الأداء وتحقيق نتائج مستمرة</w:t>
      </w:r>
      <w:r w:rsidRPr="046E3D1B">
        <w:rPr>
          <w:rFonts w:ascii="Simplified Arabic" w:eastAsia="Simplified Arabic" w:hAnsi="Simplified Arabic" w:cs="Simplified Arabic"/>
          <w:color w:val="000000" w:themeColor="text1"/>
          <w:sz w:val="24"/>
          <w:szCs w:val="24"/>
        </w:rPr>
        <w:t>.</w:t>
      </w:r>
    </w:p>
    <w:p w14:paraId="60152851" w14:textId="5921488F" w:rsidR="527E50B6" w:rsidRDefault="527E50B6"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وفي إطار مشاريع الأسر المنتجة، تبرز أهمية هذا الارتباط بدرجة أكبر، نظرًا لطبيعة هذه المشاريع التي غالبًا ما تفتقر إلى الدعم المؤسسي والأنظمة الإدارية المتكاملة. ومن خلال إدارة منظمة، يمكن تحسين جودة العمليات، ودعم القرارات التشغيلية، وبناء علاقات أكثر قوة مع العملاء والشركاء</w:t>
      </w:r>
      <w:r w:rsidRPr="046E3D1B">
        <w:rPr>
          <w:rFonts w:ascii="Simplified Arabic" w:eastAsia="Simplified Arabic" w:hAnsi="Simplified Arabic" w:cs="Simplified Arabic"/>
          <w:color w:val="000000" w:themeColor="text1"/>
          <w:sz w:val="24"/>
          <w:szCs w:val="24"/>
        </w:rPr>
        <w:t>.</w:t>
      </w:r>
    </w:p>
    <w:p w14:paraId="4066FEA9" w14:textId="1D46AFF6" w:rsidR="527E50B6" w:rsidRDefault="527E50B6" w:rsidP="046E3D1B">
      <w:pPr>
        <w:spacing w:before="100" w:after="100" w:line="240" w:lineRule="auto"/>
        <w:ind w:right="720"/>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وعليه، فإن استيعاب هذه العلاقة لا يقتصر على الجانب النظري، بل يشكل أساسًا عمليًا لوضع سياسات وبرامج تدريبية موجهة، تُعزز من قدرات المشاريع المجتمعية وتساعدها على تحقيق الاستمرارية والنمو في بيئة تنافسية</w:t>
      </w:r>
      <w:r w:rsidRPr="046E3D1B">
        <w:rPr>
          <w:rFonts w:ascii="Simplified Arabic" w:eastAsia="Simplified Arabic" w:hAnsi="Simplified Arabic" w:cs="Simplified Arabic"/>
          <w:color w:val="000000" w:themeColor="text1"/>
          <w:sz w:val="24"/>
          <w:szCs w:val="24"/>
        </w:rPr>
        <w:t>.</w:t>
      </w:r>
    </w:p>
    <w:p w14:paraId="3154E82F" w14:textId="6882D426" w:rsidR="00F629AA" w:rsidRPr="00F629AA" w:rsidRDefault="00F629AA" w:rsidP="3CB29772">
      <w:pPr>
        <w:suppressAutoHyphens w:val="0"/>
        <w:autoSpaceDN/>
        <w:spacing w:before="120" w:after="120" w:line="240" w:lineRule="auto"/>
        <w:outlineLvl w:val="1"/>
        <w:divId w:val="1271159164"/>
        <w:rPr>
          <w:rFonts w:ascii="Simplified Arabic" w:eastAsia="Simplified Arabic" w:hAnsi="Simplified Arabic" w:cs="Simplified Arabic"/>
          <w:b/>
          <w:bCs/>
          <w:kern w:val="0"/>
          <w:sz w:val="32"/>
          <w:szCs w:val="32"/>
        </w:rPr>
      </w:pPr>
      <w:r w:rsidRPr="3CB29772">
        <w:rPr>
          <w:rFonts w:ascii="Simplified Arabic" w:eastAsia="Simplified Arabic" w:hAnsi="Simplified Arabic" w:cs="Simplified Arabic"/>
          <w:b/>
          <w:bCs/>
          <w:kern w:val="0"/>
          <w:sz w:val="32"/>
          <w:szCs w:val="32"/>
          <w:rtl/>
        </w:rPr>
        <w:t>ثانيًا: نظرية القدرات (</w:t>
      </w:r>
      <w:r w:rsidRPr="3CB29772">
        <w:rPr>
          <w:rFonts w:asciiTheme="majorBidi" w:eastAsiaTheme="majorBidi" w:hAnsiTheme="majorBidi" w:cstheme="majorBidi"/>
          <w:b/>
          <w:bCs/>
          <w:kern w:val="0"/>
          <w:sz w:val="32"/>
          <w:szCs w:val="32"/>
        </w:rPr>
        <w:t>Capabilities Approach</w:t>
      </w:r>
      <w:r w:rsidR="0074462D" w:rsidRPr="3CB29772">
        <w:rPr>
          <w:rFonts w:asciiTheme="majorBidi" w:eastAsiaTheme="majorBidi" w:hAnsiTheme="majorBidi" w:cstheme="majorBidi" w:hint="cs"/>
          <w:b/>
          <w:bCs/>
          <w:kern w:val="0"/>
          <w:sz w:val="32"/>
          <w:szCs w:val="32"/>
          <w:rtl/>
        </w:rPr>
        <w:t xml:space="preserve"> </w:t>
      </w:r>
      <w:r w:rsidR="0074462D" w:rsidRPr="3CB29772">
        <w:rPr>
          <w:rFonts w:ascii="Simplified Arabic" w:eastAsia="Simplified Arabic" w:hAnsi="Simplified Arabic" w:cs="Simplified Arabic" w:hint="cs"/>
          <w:b/>
          <w:bCs/>
          <w:kern w:val="0"/>
          <w:sz w:val="32"/>
          <w:szCs w:val="32"/>
          <w:rtl/>
        </w:rPr>
        <w:t>):</w:t>
      </w:r>
    </w:p>
    <w:p w14:paraId="2E93BD27" w14:textId="28BC905C" w:rsidR="00325F87" w:rsidRPr="00325F87" w:rsidRDefault="00325F87" w:rsidP="046E3D1B">
      <w:pPr>
        <w:suppressAutoHyphens w:val="0"/>
        <w:autoSpaceDN/>
        <w:spacing w:before="100" w:beforeAutospacing="1" w:after="100" w:afterAutospacing="1" w:line="240" w:lineRule="auto"/>
        <w:divId w:val="95180963"/>
        <w:rPr>
          <w:rFonts w:ascii="Simplified Arabic" w:eastAsia="Simplified Arabic" w:hAnsi="Simplified Arabic" w:cs="Simplified Arabic"/>
          <w:color w:val="000000" w:themeColor="text1"/>
          <w:sz w:val="24"/>
          <w:szCs w:val="24"/>
        </w:rPr>
      </w:pPr>
      <w:r w:rsidRPr="3CB29772">
        <w:rPr>
          <w:rFonts w:ascii="Simplified Arabic" w:eastAsia="Simplified Arabic" w:hAnsi="Simplified Arabic" w:cs="Simplified Arabic"/>
          <w:kern w:val="0"/>
          <w:sz w:val="24"/>
          <w:szCs w:val="24"/>
          <w:rtl/>
        </w:rPr>
        <w:t>ت</w:t>
      </w:r>
      <w:r w:rsidR="0B84D155" w:rsidRPr="046E3D1B">
        <w:rPr>
          <w:rFonts w:ascii="Simplified Arabic" w:eastAsia="Simplified Arabic" w:hAnsi="Simplified Arabic" w:cs="Simplified Arabic"/>
          <w:color w:val="000000" w:themeColor="text1"/>
          <w:sz w:val="24"/>
          <w:szCs w:val="24"/>
          <w:rtl/>
        </w:rPr>
        <w:t>عد نظرية القدرات، التي أسس ملامحها المفكر الاقتصادي</w:t>
      </w:r>
      <w:r w:rsidR="0B84D155" w:rsidRPr="046E3D1B">
        <w:rPr>
          <w:rFonts w:ascii="Simplified Arabic" w:eastAsia="Simplified Arabic" w:hAnsi="Simplified Arabic" w:cs="Simplified Arabic"/>
          <w:color w:val="000000" w:themeColor="text1"/>
          <w:sz w:val="24"/>
          <w:szCs w:val="24"/>
        </w:rPr>
        <w:t xml:space="preserve"> Amartya Sen، </w:t>
      </w:r>
      <w:r w:rsidR="0B84D155" w:rsidRPr="046E3D1B">
        <w:rPr>
          <w:rFonts w:ascii="Simplified Arabic" w:eastAsia="Simplified Arabic" w:hAnsi="Simplified Arabic" w:cs="Simplified Arabic"/>
          <w:color w:val="000000" w:themeColor="text1"/>
          <w:sz w:val="24"/>
          <w:szCs w:val="24"/>
          <w:rtl/>
        </w:rPr>
        <w:t>من أبرز الأطر النظرية التي أعادت صياغة فهم التنمية البشرية والتمكين. تنطلق هذه النظرية من رؤية جوهرية مفادها أن توفير الموارد المادية أو الدعم المالي لا يحقق بالضرورة التنمية المنشودة، ما لم يقترن ذلك بقدرة الأفراد على تحويل تلك الموارد إلى إمكانات فعلية تتيح لهم اختيار مسارات حياتهم وتحقيق أهدافهم. وتركّز النظرية على أن النجاح التنموي يتطلب بيئة داعمة تمنح الأفراد حرية الاختيار، ومساحة للمبادرة، وفرصًا لتطوير الذات</w:t>
      </w:r>
      <w:r w:rsidR="0B84D155" w:rsidRPr="046E3D1B">
        <w:rPr>
          <w:rFonts w:ascii="Simplified Arabic" w:eastAsia="Simplified Arabic" w:hAnsi="Simplified Arabic" w:cs="Simplified Arabic"/>
          <w:color w:val="000000" w:themeColor="text1"/>
          <w:sz w:val="24"/>
          <w:szCs w:val="24"/>
        </w:rPr>
        <w:t>.</w:t>
      </w:r>
    </w:p>
    <w:p w14:paraId="2F2502C2" w14:textId="657DBD91" w:rsidR="00325F87" w:rsidRPr="00325F87" w:rsidRDefault="0B84D155" w:rsidP="046E3D1B">
      <w:pPr>
        <w:suppressAutoHyphens w:val="0"/>
        <w:autoSpaceDN/>
        <w:spacing w:before="100" w:beforeAutospacing="1" w:after="100" w:afterAutospacing="1" w:line="240" w:lineRule="auto"/>
        <w:divId w:val="95180963"/>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lastRenderedPageBreak/>
        <w:t>ومن منظور هذه النظرية، فإن التمكين الحقيقي يتجاوز منطق المساعدة المباشرة ليقوم على بناء القدرات الجوهرية، مثل التخطيط الفعّال، والتنظيم الجيد، واتخاذ القرارات الرشيدة، وإدارة المخاطر بكفاءة. هذه القدرات تمثل في جوهرها الأسس التي تقوم عليها ممارسات إدارة المشاريع المعاصرة، حيث يُنظر إليها كأداة عملية لتحويل الموارد المتاحة إلى نتائج ملموسة ومستدامة</w:t>
      </w:r>
      <w:r w:rsidRPr="046E3D1B">
        <w:rPr>
          <w:rFonts w:ascii="Simplified Arabic" w:eastAsia="Simplified Arabic" w:hAnsi="Simplified Arabic" w:cs="Simplified Arabic"/>
          <w:color w:val="000000" w:themeColor="text1"/>
          <w:sz w:val="24"/>
          <w:szCs w:val="24"/>
        </w:rPr>
        <w:t>.</w:t>
      </w:r>
    </w:p>
    <w:p w14:paraId="65056838" w14:textId="5B05BBD5" w:rsidR="00325F87" w:rsidRPr="00325F87" w:rsidRDefault="0B84D155" w:rsidP="046E3D1B">
      <w:pPr>
        <w:suppressAutoHyphens w:val="0"/>
        <w:autoSpaceDN/>
        <w:spacing w:before="100" w:beforeAutospacing="1" w:after="100" w:afterAutospacing="1" w:line="240" w:lineRule="auto"/>
        <w:divId w:val="95180963"/>
        <w:rPr>
          <w:rFonts w:ascii="Simplified Arabic" w:eastAsia="Simplified Arabic" w:hAnsi="Simplified Arabic" w:cs="Simplified Arabic"/>
          <w:color w:val="000000" w:themeColor="text1"/>
          <w:sz w:val="24"/>
          <w:szCs w:val="24"/>
        </w:rPr>
      </w:pPr>
      <w:r w:rsidRPr="046E3D1B">
        <w:rPr>
          <w:rFonts w:ascii="Simplified Arabic" w:eastAsia="Simplified Arabic" w:hAnsi="Simplified Arabic" w:cs="Simplified Arabic"/>
          <w:color w:val="000000" w:themeColor="text1"/>
          <w:sz w:val="24"/>
          <w:szCs w:val="24"/>
          <w:rtl/>
        </w:rPr>
        <w:t>وعند تطبيق هذه الرؤية على واقع مشاريع الأسر المنتجة في المملكة العربية السعودية، يتضح أن الدعم المالي أو التدريبي، على أهميته، لا يكفي لضمان الاستمرارية ما لم يُدعَم بمهارات إدارية وتنظيمية تعزز القدرة على المنافسة والتكيف مع التغيرات. وهنا يأتي دور إدارة المشاريع كوسيلة لتفعيل القدرات الكامنة وتحويلها إلى مخرجات اقتصادية واجتماعية قابلة للقياس</w:t>
      </w:r>
      <w:r w:rsidRPr="046E3D1B">
        <w:rPr>
          <w:rFonts w:ascii="Simplified Arabic" w:eastAsia="Simplified Arabic" w:hAnsi="Simplified Arabic" w:cs="Simplified Arabic"/>
          <w:color w:val="000000" w:themeColor="text1"/>
          <w:sz w:val="24"/>
          <w:szCs w:val="24"/>
        </w:rPr>
        <w:t>.</w:t>
      </w:r>
    </w:p>
    <w:p w14:paraId="0130432B" w14:textId="10DE0CBA" w:rsidR="00325F87" w:rsidRPr="00325F87" w:rsidRDefault="0B84D155" w:rsidP="046E3D1B">
      <w:pPr>
        <w:suppressAutoHyphens w:val="0"/>
        <w:autoSpaceDN/>
        <w:spacing w:before="100" w:beforeAutospacing="1" w:after="100" w:afterAutospacing="1" w:line="240" w:lineRule="auto"/>
        <w:divId w:val="95180963"/>
        <w:rPr>
          <w:rFonts w:ascii="Simplified Arabic" w:eastAsia="Simplified Arabic" w:hAnsi="Simplified Arabic" w:cs="Simplified Arabic"/>
          <w:color w:val="000000" w:themeColor="text1"/>
          <w:kern w:val="0"/>
          <w:sz w:val="24"/>
          <w:szCs w:val="24"/>
        </w:rPr>
      </w:pPr>
      <w:r w:rsidRPr="046E3D1B">
        <w:rPr>
          <w:rFonts w:ascii="Simplified Arabic" w:eastAsia="Simplified Arabic" w:hAnsi="Simplified Arabic" w:cs="Simplified Arabic"/>
          <w:color w:val="000000" w:themeColor="text1"/>
          <w:sz w:val="24"/>
          <w:szCs w:val="24"/>
          <w:rtl/>
        </w:rPr>
        <w:t>وبذلك، تقدم نظرية القدرات تفسيرًا معمقًا للفجوة التي قد تنشأ بين حجم الدعم المقدم وواقع الأداء الفعلي، وتؤكد على الفرضية التي ترى أن الإدارة الفعّالة هي المحرك الرئيس لاستدامة ونجاح هذه المشاريع، بما يعزز قدرتها على البقاء والنمو في بيئات عمل متغيرة وتنافسية</w:t>
      </w:r>
      <w:r w:rsidRPr="046E3D1B">
        <w:rPr>
          <w:rFonts w:ascii="Simplified Arabic" w:eastAsia="Simplified Arabic" w:hAnsi="Simplified Arabic" w:cs="Simplified Arabic"/>
          <w:color w:val="000000" w:themeColor="text1"/>
          <w:sz w:val="24"/>
          <w:szCs w:val="24"/>
        </w:rPr>
        <w:t>.</w:t>
      </w:r>
    </w:p>
    <w:p w14:paraId="627E154C" w14:textId="72612CA0" w:rsidR="00906A77" w:rsidRPr="00906A77" w:rsidRDefault="00906A77" w:rsidP="046E3D1B">
      <w:pPr>
        <w:suppressAutoHyphens w:val="0"/>
        <w:autoSpaceDN/>
        <w:spacing w:before="120" w:after="120" w:line="240" w:lineRule="auto"/>
        <w:outlineLvl w:val="2"/>
        <w:divId w:val="642930143"/>
        <w:rPr>
          <w:rFonts w:asciiTheme="majorBidi" w:eastAsiaTheme="majorBidi" w:hAnsiTheme="majorBidi" w:cstheme="majorBidi"/>
          <w:b/>
          <w:bCs/>
          <w:kern w:val="0"/>
          <w:sz w:val="32"/>
          <w:szCs w:val="32"/>
          <w:rtl/>
        </w:rPr>
      </w:pPr>
      <w:r w:rsidRPr="046E3D1B">
        <w:rPr>
          <w:rFonts w:ascii="Simplified Arabic" w:eastAsia="Simplified Arabic" w:hAnsi="Simplified Arabic" w:cs="Simplified Arabic"/>
          <w:b/>
          <w:bCs/>
          <w:kern w:val="0"/>
          <w:sz w:val="32"/>
          <w:szCs w:val="32"/>
          <w:rtl/>
        </w:rPr>
        <w:t>ثالثًا:</w:t>
      </w:r>
      <w:r w:rsidR="2FB8A09E" w:rsidRPr="046E3D1B">
        <w:rPr>
          <w:rFonts w:ascii="Simplified Arabic" w:eastAsia="Simplified Arabic" w:hAnsi="Simplified Arabic" w:cs="Simplified Arabic"/>
          <w:b/>
          <w:bCs/>
          <w:sz w:val="32"/>
          <w:szCs w:val="32"/>
          <w:rtl/>
        </w:rPr>
        <w:t xml:space="preserve"> نظرية السلوك الإداري</w:t>
      </w:r>
      <w:r w:rsidR="2FB8A09E" w:rsidRPr="046E3D1B">
        <w:rPr>
          <w:rFonts w:ascii="Simplified Arabic" w:eastAsia="Simplified Arabic" w:hAnsi="Simplified Arabic" w:cs="Simplified Arabic"/>
          <w:b/>
          <w:bCs/>
          <w:sz w:val="32"/>
          <w:szCs w:val="32"/>
        </w:rPr>
        <w:t xml:space="preserve"> </w:t>
      </w:r>
      <w:r w:rsidR="2FB8A09E" w:rsidRPr="046E3D1B">
        <w:rPr>
          <w:rFonts w:asciiTheme="majorBidi" w:eastAsiaTheme="majorBidi" w:hAnsiTheme="majorBidi" w:cstheme="majorBidi"/>
          <w:b/>
          <w:bCs/>
          <w:sz w:val="32"/>
          <w:szCs w:val="32"/>
        </w:rPr>
        <w:t>(Administrative Behavior Theory):</w:t>
      </w:r>
    </w:p>
    <w:p w14:paraId="1DF5A8C3" w14:textId="474ACFD1" w:rsidR="00906A77" w:rsidRPr="00906A77" w:rsidRDefault="00906A77" w:rsidP="00906A77">
      <w:pPr>
        <w:suppressAutoHyphens w:val="0"/>
        <w:autoSpaceDN/>
        <w:spacing w:before="100" w:beforeAutospacing="1" w:after="100" w:afterAutospacing="1" w:line="240" w:lineRule="auto"/>
        <w:divId w:val="642930143"/>
        <w:rPr>
          <w:rFonts w:ascii="Simplified Arabic" w:eastAsia="Simplified Arabic" w:hAnsi="Simplified Arabic" w:cs="Simplified Arabic"/>
          <w:color w:val="000000" w:themeColor="text1"/>
          <w:sz w:val="24"/>
          <w:szCs w:val="24"/>
          <w:rtl/>
        </w:rPr>
      </w:pPr>
      <w:r w:rsidRPr="3CB29772">
        <w:rPr>
          <w:rFonts w:ascii="Simplified Arabic" w:eastAsia="Simplified Arabic" w:hAnsi="Simplified Arabic" w:cs="Simplified Arabic"/>
          <w:kern w:val="0"/>
          <w:sz w:val="24"/>
          <w:szCs w:val="24"/>
          <w:rtl/>
        </w:rPr>
        <w:t>ت</w:t>
      </w:r>
      <w:r w:rsidR="21C0FD8B" w:rsidRPr="046E3D1B">
        <w:rPr>
          <w:rFonts w:ascii="Simplified Arabic" w:eastAsia="Simplified Arabic" w:hAnsi="Simplified Arabic" w:cs="Simplified Arabic"/>
          <w:color w:val="000000" w:themeColor="text1"/>
          <w:sz w:val="24"/>
          <w:szCs w:val="24"/>
          <w:rtl/>
        </w:rPr>
        <w:t>عد</w:t>
      </w:r>
      <w:r w:rsidRPr="046E3D1B">
        <w:rPr>
          <w:rFonts w:ascii="Simplified Arabic" w:eastAsia="Simplified Arabic" w:hAnsi="Simplified Arabic" w:cs="Simplified Arabic"/>
          <w:color w:val="000000" w:themeColor="text1"/>
          <w:sz w:val="24"/>
          <w:szCs w:val="24"/>
          <w:rtl/>
        </w:rPr>
        <w:t xml:space="preserve"> نظرية السلوك الإداري (</w:t>
      </w:r>
      <w:r w:rsidRPr="046E3D1B">
        <w:rPr>
          <w:rFonts w:ascii="Times New Roman" w:eastAsia="Times New Roman" w:hAnsi="Times New Roman" w:cs="Times New Roman"/>
          <w:color w:val="000000" w:themeColor="text1"/>
          <w:sz w:val="24"/>
          <w:szCs w:val="24"/>
        </w:rPr>
        <w:t>Administrative Behavior</w:t>
      </w:r>
      <w:r w:rsidRPr="046E3D1B">
        <w:rPr>
          <w:rFonts w:ascii="Simplified Arabic" w:eastAsia="Simplified Arabic" w:hAnsi="Simplified Arabic" w:cs="Simplified Arabic"/>
          <w:color w:val="000000" w:themeColor="text1"/>
          <w:sz w:val="24"/>
          <w:szCs w:val="24"/>
          <w:rtl/>
        </w:rPr>
        <w:t xml:space="preserve">) التي طوّرها </w:t>
      </w:r>
      <w:r w:rsidRPr="046E3D1B">
        <w:rPr>
          <w:rFonts w:ascii="Times New Roman" w:eastAsia="Times New Roman" w:hAnsi="Times New Roman" w:cs="Times New Roman"/>
          <w:color w:val="000000" w:themeColor="text1"/>
          <w:sz w:val="24"/>
          <w:szCs w:val="24"/>
        </w:rPr>
        <w:t>Herbert Simon</w:t>
      </w:r>
      <w:r w:rsidRPr="046E3D1B">
        <w:rPr>
          <w:rFonts w:ascii="Times New Roman" w:eastAsia="Times New Roman" w:hAnsi="Times New Roman" w:cs="Times New Roman"/>
          <w:color w:val="000000" w:themeColor="text1"/>
          <w:sz w:val="24"/>
          <w:szCs w:val="24"/>
          <w:rtl/>
        </w:rPr>
        <w:t xml:space="preserve"> </w:t>
      </w:r>
      <w:r w:rsidRPr="046E3D1B">
        <w:rPr>
          <w:rFonts w:ascii="Simplified Arabic" w:eastAsia="Simplified Arabic" w:hAnsi="Simplified Arabic" w:cs="Simplified Arabic"/>
          <w:color w:val="000000" w:themeColor="text1"/>
          <w:sz w:val="24"/>
          <w:szCs w:val="24"/>
          <w:rtl/>
        </w:rPr>
        <w:t>من أبرز النظريات الكلاسيكية التي شكّلت الأساس الفلسفي والمنهجي لفهم طبيعة اتخاذ القرار داخل المنظمات. وقد قدّمت هذه النظرية تصورًا عقلانيًا لكيفية تصرّف المديرين، مستندة إلى فرضية أن القرار الإداري ليس ناتجًا عن مثالية مطلقة أو معلومات مكتملة، بل عن عقلانية محدودة تُراعي ما هو ممكن تحقيقه فعليًا ضمن بيئة معقدة وموارد محدودة ومعطيات متغيرة.</w:t>
      </w:r>
    </w:p>
    <w:p w14:paraId="7DD0E7CA" w14:textId="69660DD0" w:rsidR="00906A77" w:rsidRPr="00906A77" w:rsidRDefault="00906A77" w:rsidP="00906A77">
      <w:pPr>
        <w:suppressAutoHyphens w:val="0"/>
        <w:autoSpaceDN/>
        <w:spacing w:before="100" w:beforeAutospacing="1" w:after="100" w:afterAutospacing="1" w:line="240" w:lineRule="auto"/>
        <w:divId w:val="642930143"/>
        <w:rPr>
          <w:rFonts w:ascii="Simplified Arabic" w:eastAsia="Simplified Arabic" w:hAnsi="Simplified Arabic" w:cs="Simplified Arabic"/>
          <w:color w:val="000000" w:themeColor="text1"/>
          <w:sz w:val="24"/>
          <w:szCs w:val="24"/>
          <w:rtl/>
        </w:rPr>
      </w:pPr>
      <w:r w:rsidRPr="046E3D1B">
        <w:rPr>
          <w:rFonts w:ascii="Simplified Arabic" w:eastAsia="Simplified Arabic" w:hAnsi="Simplified Arabic" w:cs="Simplified Arabic"/>
          <w:color w:val="000000" w:themeColor="text1"/>
          <w:sz w:val="24"/>
          <w:szCs w:val="24"/>
          <w:rtl/>
        </w:rPr>
        <w:t>وترى النظرية أن فعالية السلوك الإداري لا تعتمد فقط على المعرفة أو التخصص، بل على قدرة الأفراد على التعامل مع التحديات اليومية بطريقة تحليلية مرنة، واتخاذ قرارات ملائمة بناءً على ما يتوفر لديهم من معلومات وإمكانات. وتشدد على أهمية التنظيم الداخلي، وتوزيع الصلاحيات، وتحديد المسؤوليات بوضوح، باعتبارها عناصر مركزية في تحسين الأداء الإداري وترشيد القرار.</w:t>
      </w:r>
    </w:p>
    <w:p w14:paraId="2377FC55" w14:textId="0F40238B" w:rsidR="00906A77" w:rsidRPr="00906A77" w:rsidRDefault="00906A77" w:rsidP="00906A77">
      <w:pPr>
        <w:suppressAutoHyphens w:val="0"/>
        <w:autoSpaceDN/>
        <w:spacing w:before="100" w:beforeAutospacing="1" w:after="100" w:afterAutospacing="1" w:line="240" w:lineRule="auto"/>
        <w:divId w:val="642930143"/>
        <w:rPr>
          <w:rFonts w:ascii="Simplified Arabic" w:eastAsia="Simplified Arabic" w:hAnsi="Simplified Arabic" w:cs="Simplified Arabic"/>
          <w:color w:val="000000" w:themeColor="text1"/>
          <w:sz w:val="24"/>
          <w:szCs w:val="24"/>
          <w:rtl/>
        </w:rPr>
      </w:pPr>
      <w:r w:rsidRPr="046E3D1B">
        <w:rPr>
          <w:rFonts w:ascii="Simplified Arabic" w:eastAsia="Simplified Arabic" w:hAnsi="Simplified Arabic" w:cs="Simplified Arabic"/>
          <w:color w:val="000000" w:themeColor="text1"/>
          <w:sz w:val="24"/>
          <w:szCs w:val="24"/>
          <w:rtl/>
        </w:rPr>
        <w:t>وينسجم هذا الطرح مع مفاهيم إدارة المشاريع الحديثة، التي تضع مهارة اتخاذ القرار، والتخطيط، والتكيف مع الظروف المتغيرة في صلب الممارسات الإدارية الفعالة. فمشروع ناجح لا يُبنى فقط على فكرة جيدة أو تمويل كافٍ، بل على سلوك إداري واعٍ يُوجّه الموارد ويضبط العمليات وفق رؤية منهجية قابلة للقياس والتطوير.</w:t>
      </w:r>
    </w:p>
    <w:p w14:paraId="23BE56F4" w14:textId="4BEC41CA" w:rsidR="00906A77" w:rsidRPr="00906A77" w:rsidRDefault="00906A77" w:rsidP="00906A77">
      <w:pPr>
        <w:suppressAutoHyphens w:val="0"/>
        <w:autoSpaceDN/>
        <w:spacing w:before="100" w:beforeAutospacing="1" w:after="100" w:afterAutospacing="1" w:line="240" w:lineRule="auto"/>
        <w:divId w:val="642930143"/>
        <w:rPr>
          <w:rFonts w:ascii="Simplified Arabic" w:eastAsia="Simplified Arabic" w:hAnsi="Simplified Arabic" w:cs="Simplified Arabic"/>
          <w:color w:val="000000" w:themeColor="text1"/>
          <w:sz w:val="24"/>
          <w:szCs w:val="24"/>
          <w:rtl/>
        </w:rPr>
      </w:pPr>
      <w:r w:rsidRPr="046E3D1B">
        <w:rPr>
          <w:rFonts w:ascii="Simplified Arabic" w:eastAsia="Simplified Arabic" w:hAnsi="Simplified Arabic" w:cs="Simplified Arabic"/>
          <w:color w:val="000000" w:themeColor="text1"/>
          <w:sz w:val="24"/>
          <w:szCs w:val="24"/>
          <w:rtl/>
        </w:rPr>
        <w:t>وعند تطبيق هذه النظرية على واقع مشاريع الأسر المنتجة في المملكة العربية السعودية، يتضح أن كثيرًا من التحديات التي تواجهها تلك المشاريع لا ترتبط بندرة الموارد، بل بغياب التنظيم الإداري أو ضعف القدرة على اتخاذ قرارات استراتيجية في ظل محدودية البيانات والدعم المؤسسي. وهنا يظهر دور إدارة المشروع كأداة تنظيمية تساعد أصحاب المشاريع على تجاوز العشوائية وتحويل جهودهم إلى أنشطة مدروسة تُسهم في تحقيق الاستدامة والنمو.</w:t>
      </w:r>
    </w:p>
    <w:p w14:paraId="199976E2" w14:textId="7798FB60" w:rsidR="00906A77" w:rsidRPr="00906A77" w:rsidRDefault="00906A77" w:rsidP="00906A77">
      <w:pPr>
        <w:suppressAutoHyphens w:val="0"/>
        <w:autoSpaceDN/>
        <w:spacing w:before="100" w:beforeAutospacing="1" w:after="100" w:afterAutospacing="1" w:line="240" w:lineRule="auto"/>
        <w:divId w:val="642930143"/>
        <w:rPr>
          <w:rFonts w:ascii="Simplified Arabic" w:eastAsia="Simplified Arabic" w:hAnsi="Simplified Arabic" w:cs="Simplified Arabic"/>
          <w:color w:val="000000" w:themeColor="text1"/>
          <w:kern w:val="0"/>
          <w:sz w:val="24"/>
          <w:szCs w:val="24"/>
        </w:rPr>
      </w:pPr>
      <w:r w:rsidRPr="046E3D1B">
        <w:rPr>
          <w:rFonts w:ascii="Simplified Arabic" w:eastAsia="Simplified Arabic" w:hAnsi="Simplified Arabic" w:cs="Simplified Arabic"/>
          <w:color w:val="000000" w:themeColor="text1"/>
          <w:sz w:val="24"/>
          <w:szCs w:val="24"/>
          <w:rtl/>
        </w:rPr>
        <w:lastRenderedPageBreak/>
        <w:t>وبناءً على ما سبق، تكتسب نظرية السلوك الإداري أهمية بالغة في هذه الدراسة، كونها توفّر إطارًا لفهم العلاقة بين جودة الممارسة الإدارية ونتائج المشروع، وتدعم فرضية الدراسة القائلة بأن كفاءة إدارة المشروع تُعد من العوامل الحاسمة في ضمان نجاح واستمرارية مشاريع الأسر المنتجة.</w:t>
      </w:r>
    </w:p>
    <w:p w14:paraId="0CD11AE7" w14:textId="287AD14B" w:rsidR="00E90EC9" w:rsidRPr="00E90EC9" w:rsidRDefault="00E90EC9" w:rsidP="3CB29772">
      <w:pPr>
        <w:suppressAutoHyphens w:val="0"/>
        <w:autoSpaceDN/>
        <w:spacing w:before="120" w:after="120" w:line="240" w:lineRule="auto"/>
        <w:outlineLvl w:val="2"/>
        <w:divId w:val="1755782931"/>
        <w:rPr>
          <w:rFonts w:ascii="Simplified Arabic" w:eastAsia="Simplified Arabic" w:hAnsi="Simplified Arabic" w:cs="Simplified Arabic"/>
          <w:b/>
          <w:bCs/>
          <w:kern w:val="0"/>
          <w:sz w:val="32"/>
          <w:szCs w:val="32"/>
          <w:rtl/>
        </w:rPr>
      </w:pPr>
      <w:r w:rsidRPr="3CB29772">
        <w:rPr>
          <w:rFonts w:ascii="Simplified Arabic" w:eastAsia="Simplified Arabic" w:hAnsi="Simplified Arabic" w:cs="Simplified Arabic"/>
          <w:b/>
          <w:bCs/>
          <w:kern w:val="0"/>
          <w:sz w:val="32"/>
          <w:szCs w:val="32"/>
          <w:rtl/>
        </w:rPr>
        <w:t>رابعًا: التكامل النظري بين المفاهيم والنماذج</w:t>
      </w:r>
    </w:p>
    <w:p w14:paraId="6D44F9BC" w14:textId="126EF843" w:rsidR="005001C4" w:rsidRPr="005001C4" w:rsidRDefault="005001C4" w:rsidP="005001C4">
      <w:pPr>
        <w:suppressAutoHyphens w:val="0"/>
        <w:autoSpaceDN/>
        <w:spacing w:before="100" w:beforeAutospacing="1" w:after="100" w:afterAutospacing="1" w:line="240" w:lineRule="auto"/>
        <w:divId w:val="1571502434"/>
        <w:rPr>
          <w:rFonts w:ascii="Simplified Arabic" w:eastAsia="Simplified Arabic" w:hAnsi="Simplified Arabic" w:cs="Simplified Arabic"/>
          <w:kern w:val="0"/>
          <w:sz w:val="24"/>
          <w:szCs w:val="24"/>
          <w:rtl/>
        </w:rPr>
      </w:pPr>
      <w:r w:rsidRPr="3CB29772">
        <w:rPr>
          <w:rFonts w:ascii="Simplified Arabic" w:eastAsia="Simplified Arabic" w:hAnsi="Simplified Arabic" w:cs="Simplified Arabic"/>
          <w:kern w:val="0"/>
          <w:sz w:val="24"/>
          <w:szCs w:val="24"/>
          <w:rtl/>
        </w:rPr>
        <w:t>يرتكز الإطار النظري لهذه الدراسة على تكامل منهجي بين بعدين تحليليين رئيسيين: نظرية القدرات التي تُبرز أهمية تمكين الأفراد من تحويل الموارد المتاحة إلى قدرات قابلة للتفعيل والانتاج المستدام، ونظرية السلوك الإداري التي تُفسّر كيف تُوجّه القرارات الإدارية والممارسات التنظيمية هذه القدرات نحو نتائج فعّالة ومؤسسية. ويهدف هذا التكامل إلى بناء رؤية تفسيرية أكثر شمولًا لنجاح واستدامة مشاريع الأسر المنتجة، لا بوصفها نتيجة لتوافر الموارد فقط، بل بوصفها مخرجات لإدارة واعية وبيئة تنظيمية داعمة.</w:t>
      </w:r>
    </w:p>
    <w:p w14:paraId="1400F898" w14:textId="1F626303" w:rsidR="005001C4" w:rsidRPr="005001C4" w:rsidRDefault="005001C4" w:rsidP="005001C4">
      <w:pPr>
        <w:suppressAutoHyphens w:val="0"/>
        <w:autoSpaceDN/>
        <w:spacing w:before="100" w:beforeAutospacing="1" w:after="100" w:afterAutospacing="1" w:line="240" w:lineRule="auto"/>
        <w:divId w:val="1571502434"/>
        <w:rPr>
          <w:rFonts w:ascii="Simplified Arabic" w:eastAsia="Simplified Arabic" w:hAnsi="Simplified Arabic" w:cs="Simplified Arabic"/>
          <w:kern w:val="0"/>
          <w:sz w:val="24"/>
          <w:szCs w:val="24"/>
          <w:rtl/>
        </w:rPr>
      </w:pPr>
      <w:r w:rsidRPr="3CB29772">
        <w:rPr>
          <w:rFonts w:ascii="Simplified Arabic" w:eastAsia="Simplified Arabic" w:hAnsi="Simplified Arabic" w:cs="Simplified Arabic"/>
          <w:kern w:val="0"/>
          <w:sz w:val="24"/>
          <w:szCs w:val="24"/>
          <w:rtl/>
        </w:rPr>
        <w:t>وتُسهم نظرية القدرات في تفسير التفاوت بين الإمكانات المتاحة والنتائج المتحققة من منظور التمكين الفردي والاجتماعي، في حين تقدّم نظرية السلوك الإداري إطارًا لفهم كيفية تحويل هذا التمكين إلى أداء إداري منظّم من خلال آليات اتخاذ القرار، وتوزيع الأدوار، وتحديد المسؤوليات. ومن هذا التفاعل بين التمكين والتنظيم، يبرز دور إدارة المشروع كوسيط جوهري بين النظرية والتطبيق، وكقوة تحويلية ترتقي بالمورد إلى مستوى القدرة القابلة للقياس والاستدامة.</w:t>
      </w:r>
    </w:p>
    <w:p w14:paraId="30BF144B" w14:textId="420EF95D" w:rsidR="005001C4" w:rsidRPr="005001C4" w:rsidRDefault="005001C4" w:rsidP="005001C4">
      <w:pPr>
        <w:suppressAutoHyphens w:val="0"/>
        <w:autoSpaceDN/>
        <w:spacing w:before="100" w:beforeAutospacing="1" w:after="100" w:afterAutospacing="1" w:line="240" w:lineRule="auto"/>
        <w:divId w:val="1571502434"/>
        <w:rPr>
          <w:rFonts w:ascii="Simplified Arabic" w:eastAsia="Simplified Arabic" w:hAnsi="Simplified Arabic" w:cs="Simplified Arabic"/>
          <w:kern w:val="0"/>
          <w:sz w:val="24"/>
          <w:szCs w:val="24"/>
          <w:rtl/>
        </w:rPr>
      </w:pPr>
      <w:r w:rsidRPr="3CB29772">
        <w:rPr>
          <w:rFonts w:ascii="Simplified Arabic" w:eastAsia="Simplified Arabic" w:hAnsi="Simplified Arabic" w:cs="Simplified Arabic"/>
          <w:kern w:val="0"/>
          <w:sz w:val="24"/>
          <w:szCs w:val="24"/>
          <w:rtl/>
        </w:rPr>
        <w:t>كما يتّسق هذا التكامل مع مبادئ إدارة المشاريع الحديثة التي تركز على جوانب التخطيط، والمتابعة، وإدارة المخاطر، والتقييم المستمر، بوصفها أدوات مركزية لتحقيق الاستقرار والنمو. ويوفر هذا الدمج النظري إطارًا تفسيريًا يساعد في فهم أسباب نجاح بعض المشاريع وفشل أخرى رغم تساوي فرص الدعم، ويُرجع الفارق إلى جودة الإدارة لا إلى كمية الموارد.</w:t>
      </w:r>
    </w:p>
    <w:p w14:paraId="2D7A41B0" w14:textId="77777777" w:rsidR="005001C4" w:rsidRPr="005001C4" w:rsidRDefault="005001C4" w:rsidP="005001C4">
      <w:pPr>
        <w:suppressAutoHyphens w:val="0"/>
        <w:autoSpaceDN/>
        <w:spacing w:before="100" w:beforeAutospacing="1" w:after="100" w:afterAutospacing="1" w:line="240" w:lineRule="auto"/>
        <w:divId w:val="1571502434"/>
        <w:rPr>
          <w:rFonts w:ascii="Simplified Arabic" w:eastAsia="Simplified Arabic" w:hAnsi="Simplified Arabic" w:cs="Simplified Arabic"/>
          <w:kern w:val="0"/>
          <w:sz w:val="24"/>
          <w:szCs w:val="24"/>
        </w:rPr>
      </w:pPr>
      <w:r w:rsidRPr="3CB29772">
        <w:rPr>
          <w:rFonts w:ascii="Simplified Arabic" w:eastAsia="Simplified Arabic" w:hAnsi="Simplified Arabic" w:cs="Simplified Arabic"/>
          <w:kern w:val="0"/>
          <w:sz w:val="24"/>
          <w:szCs w:val="24"/>
          <w:rtl/>
        </w:rPr>
        <w:t>وعليه، فإن هذا التكامل النظري لا يمنح الدراسة بعدًا تفسيريًا متعدد الأبعاد فحسب، بل يُثريها مفاهيميًا عبر الجمع بين نظريات التمكين، والسلوك المؤسسي، وإدارة العمليات، ما يعزز من قدرتها على تقديم توصيات تطبيقية تستند إلى فهم متكامل وعميق للظاهرة قيد الدراسة.</w:t>
      </w:r>
    </w:p>
    <w:p w14:paraId="4E1F37E7" w14:textId="77777777" w:rsidR="0095068E" w:rsidRDefault="0095068E" w:rsidP="00E90EC9">
      <w:pPr>
        <w:ind w:right="720"/>
        <w:rPr>
          <w:rFonts w:ascii="Simplified Arabic" w:eastAsia="Simplified Arabic" w:hAnsi="Simplified Arabic" w:cs="Simplified Arabic"/>
          <w:sz w:val="24"/>
          <w:szCs w:val="24"/>
          <w:u w:val="single"/>
        </w:rPr>
      </w:pPr>
    </w:p>
    <w:p w14:paraId="1EB067E5" w14:textId="77777777" w:rsidR="0095068E" w:rsidRDefault="0095068E" w:rsidP="00906A77">
      <w:pPr>
        <w:ind w:right="720"/>
        <w:rPr>
          <w:rFonts w:ascii="Simplified Arabic" w:eastAsia="Simplified Arabic" w:hAnsi="Simplified Arabic" w:cs="Simplified Arabic"/>
          <w:sz w:val="24"/>
          <w:szCs w:val="24"/>
          <w:u w:val="single"/>
        </w:rPr>
      </w:pPr>
    </w:p>
    <w:p w14:paraId="708E80E6" w14:textId="77777777" w:rsidR="0095068E" w:rsidRDefault="0095068E" w:rsidP="00906A77">
      <w:pPr>
        <w:ind w:right="720"/>
        <w:rPr>
          <w:rFonts w:ascii="Simplified Arabic" w:eastAsia="Simplified Arabic" w:hAnsi="Simplified Arabic" w:cs="Simplified Arabic"/>
          <w:sz w:val="24"/>
          <w:szCs w:val="24"/>
          <w:u w:val="single"/>
        </w:rPr>
      </w:pPr>
    </w:p>
    <w:p w14:paraId="6765C17C" w14:textId="772E41F6" w:rsidR="0095068E" w:rsidRDefault="0095068E" w:rsidP="001B1802">
      <w:pPr>
        <w:ind w:right="720"/>
      </w:pPr>
    </w:p>
    <w:sectPr w:rsidR="0095068E">
      <w:headerReference w:type="default" r:id="rId8"/>
      <w:footerReference w:type="default" r:id="rId9"/>
      <w:headerReference w:type="first" r:id="rId10"/>
      <w:footerReference w:type="first" r:id="rId11"/>
      <w:pgSz w:w="11906" w:h="16838"/>
      <w:pgMar w:top="1138" w:right="1699" w:bottom="1138" w:left="1138" w:header="708" w:footer="708" w:gutter="0"/>
      <w:pgBorders w:offsetFrom="page">
        <w:top w:val="double" w:sz="12" w:space="24" w:color="000000"/>
        <w:left w:val="double" w:sz="12" w:space="24" w:color="000000"/>
        <w:bottom w:val="double" w:sz="12" w:space="24" w:color="000000"/>
        <w:right w:val="double" w:sz="12" w:space="24" w:color="000000"/>
      </w:pgBorders>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70050" w14:textId="77777777" w:rsidR="00B203BC" w:rsidRDefault="00B203BC">
      <w:pPr>
        <w:spacing w:after="0" w:line="240" w:lineRule="auto"/>
      </w:pPr>
      <w:r>
        <w:separator/>
      </w:r>
    </w:p>
  </w:endnote>
  <w:endnote w:type="continuationSeparator" w:id="0">
    <w:p w14:paraId="457BD142" w14:textId="77777777" w:rsidR="00B203BC" w:rsidRDefault="00B20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altName w:val="Times New Roman"/>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8820" w:type="dxa"/>
      <w:tblLayout w:type="fixed"/>
      <w:tblCellMar>
        <w:left w:w="10" w:type="dxa"/>
        <w:right w:w="10" w:type="dxa"/>
      </w:tblCellMar>
      <w:tblLook w:val="0000" w:firstRow="0" w:lastRow="0" w:firstColumn="0" w:lastColumn="0" w:noHBand="0" w:noVBand="0"/>
    </w:tblPr>
    <w:tblGrid>
      <w:gridCol w:w="2940"/>
      <w:gridCol w:w="2940"/>
      <w:gridCol w:w="2940"/>
    </w:tblGrid>
    <w:tr w:rsidR="00F10DF6" w14:paraId="6F47D5C8" w14:textId="77777777">
      <w:trPr>
        <w:trHeight w:val="300"/>
      </w:trPr>
      <w:tc>
        <w:tcPr>
          <w:tcW w:w="2940" w:type="dxa"/>
          <w:tcMar>
            <w:top w:w="0" w:type="dxa"/>
            <w:left w:w="108" w:type="dxa"/>
            <w:bottom w:w="0" w:type="dxa"/>
            <w:right w:w="108" w:type="dxa"/>
          </w:tcMar>
        </w:tcPr>
        <w:p w14:paraId="4F9F6D5B" w14:textId="77777777" w:rsidR="00D71274" w:rsidRDefault="00D71274">
          <w:pPr>
            <w:pStyle w:val="a4"/>
            <w:ind w:left="-115"/>
          </w:pPr>
        </w:p>
      </w:tc>
      <w:tc>
        <w:tcPr>
          <w:tcW w:w="2940" w:type="dxa"/>
          <w:tcMar>
            <w:top w:w="0" w:type="dxa"/>
            <w:left w:w="108" w:type="dxa"/>
            <w:bottom w:w="0" w:type="dxa"/>
            <w:right w:w="108" w:type="dxa"/>
          </w:tcMar>
        </w:tcPr>
        <w:p w14:paraId="323310E1" w14:textId="77777777" w:rsidR="00D71274" w:rsidRDefault="00D71274">
          <w:pPr>
            <w:pStyle w:val="a4"/>
            <w:jc w:val="center"/>
          </w:pPr>
          <w:r>
            <w:fldChar w:fldCharType="begin"/>
          </w:r>
          <w:r>
            <w:rPr>
              <w:rtl/>
            </w:rPr>
            <w:instrText xml:space="preserve"> </w:instrText>
          </w:r>
          <w:r>
            <w:instrText xml:space="preserve">PAGE </w:instrText>
          </w:r>
          <w:r>
            <w:fldChar w:fldCharType="separate"/>
          </w:r>
          <w:r>
            <w:t>2</w:t>
          </w:r>
          <w:r>
            <w:fldChar w:fldCharType="end"/>
          </w:r>
        </w:p>
      </w:tc>
      <w:tc>
        <w:tcPr>
          <w:tcW w:w="2940" w:type="dxa"/>
          <w:tcMar>
            <w:top w:w="0" w:type="dxa"/>
            <w:left w:w="108" w:type="dxa"/>
            <w:bottom w:w="0" w:type="dxa"/>
            <w:right w:w="108" w:type="dxa"/>
          </w:tcMar>
        </w:tcPr>
        <w:p w14:paraId="6C1B52E4" w14:textId="77777777" w:rsidR="00D71274" w:rsidRDefault="00D71274">
          <w:pPr>
            <w:pStyle w:val="a4"/>
            <w:ind w:right="-115"/>
            <w:jc w:val="right"/>
          </w:pPr>
        </w:p>
      </w:tc>
    </w:tr>
  </w:tbl>
  <w:p w14:paraId="31E15B82" w14:textId="77777777" w:rsidR="00D71274" w:rsidRDefault="00D7127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8295" w:type="dxa"/>
      <w:tblLayout w:type="fixed"/>
      <w:tblCellMar>
        <w:left w:w="10" w:type="dxa"/>
        <w:right w:w="10" w:type="dxa"/>
      </w:tblCellMar>
      <w:tblLook w:val="0000" w:firstRow="0" w:lastRow="0" w:firstColumn="0" w:lastColumn="0" w:noHBand="0" w:noVBand="0"/>
    </w:tblPr>
    <w:tblGrid>
      <w:gridCol w:w="2765"/>
      <w:gridCol w:w="2765"/>
      <w:gridCol w:w="2765"/>
    </w:tblGrid>
    <w:tr w:rsidR="00F10DF6" w14:paraId="219C8A57" w14:textId="77777777">
      <w:trPr>
        <w:trHeight w:val="300"/>
      </w:trPr>
      <w:tc>
        <w:tcPr>
          <w:tcW w:w="2765" w:type="dxa"/>
          <w:tcMar>
            <w:top w:w="0" w:type="dxa"/>
            <w:left w:w="108" w:type="dxa"/>
            <w:bottom w:w="0" w:type="dxa"/>
            <w:right w:w="108" w:type="dxa"/>
          </w:tcMar>
        </w:tcPr>
        <w:p w14:paraId="351D5456" w14:textId="77777777" w:rsidR="00D71274" w:rsidRDefault="00D71274">
          <w:pPr>
            <w:pStyle w:val="a4"/>
            <w:ind w:left="-115"/>
          </w:pPr>
        </w:p>
      </w:tc>
      <w:tc>
        <w:tcPr>
          <w:tcW w:w="2765" w:type="dxa"/>
          <w:tcMar>
            <w:top w:w="0" w:type="dxa"/>
            <w:left w:w="108" w:type="dxa"/>
            <w:bottom w:w="0" w:type="dxa"/>
            <w:right w:w="108" w:type="dxa"/>
          </w:tcMar>
        </w:tcPr>
        <w:p w14:paraId="41392D3A" w14:textId="77777777" w:rsidR="00D71274" w:rsidRDefault="00D71274">
          <w:pPr>
            <w:pStyle w:val="a4"/>
            <w:jc w:val="center"/>
          </w:pPr>
        </w:p>
      </w:tc>
      <w:tc>
        <w:tcPr>
          <w:tcW w:w="2765" w:type="dxa"/>
          <w:tcMar>
            <w:top w:w="0" w:type="dxa"/>
            <w:left w:w="108" w:type="dxa"/>
            <w:bottom w:w="0" w:type="dxa"/>
            <w:right w:w="108" w:type="dxa"/>
          </w:tcMar>
        </w:tcPr>
        <w:p w14:paraId="4988D692" w14:textId="77777777" w:rsidR="00D71274" w:rsidRDefault="00D71274">
          <w:pPr>
            <w:pStyle w:val="a4"/>
            <w:ind w:right="-115"/>
            <w:jc w:val="right"/>
          </w:pPr>
        </w:p>
      </w:tc>
    </w:tr>
  </w:tbl>
  <w:p w14:paraId="0D73E348" w14:textId="77777777" w:rsidR="00D71274" w:rsidRDefault="00D7127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958C2" w14:textId="77777777" w:rsidR="00B203BC" w:rsidRDefault="00B203BC">
      <w:pPr>
        <w:spacing w:after="0" w:line="240" w:lineRule="auto"/>
      </w:pPr>
      <w:r>
        <w:rPr>
          <w:color w:val="000000"/>
        </w:rPr>
        <w:separator/>
      </w:r>
    </w:p>
  </w:footnote>
  <w:footnote w:type="continuationSeparator" w:id="0">
    <w:p w14:paraId="015DE21F" w14:textId="77777777" w:rsidR="00B203BC" w:rsidRDefault="00B20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8820" w:type="dxa"/>
      <w:tblLayout w:type="fixed"/>
      <w:tblCellMar>
        <w:left w:w="10" w:type="dxa"/>
        <w:right w:w="10" w:type="dxa"/>
      </w:tblCellMar>
      <w:tblLook w:val="0000" w:firstRow="0" w:lastRow="0" w:firstColumn="0" w:lastColumn="0" w:noHBand="0" w:noVBand="0"/>
    </w:tblPr>
    <w:tblGrid>
      <w:gridCol w:w="2205"/>
      <w:gridCol w:w="2205"/>
      <w:gridCol w:w="2205"/>
      <w:gridCol w:w="2205"/>
    </w:tblGrid>
    <w:tr w:rsidR="00F10DF6" w14:paraId="32182690" w14:textId="77777777">
      <w:trPr>
        <w:trHeight w:val="300"/>
      </w:trPr>
      <w:tc>
        <w:tcPr>
          <w:tcW w:w="2205" w:type="dxa"/>
          <w:tcMar>
            <w:top w:w="0" w:type="dxa"/>
            <w:left w:w="108" w:type="dxa"/>
            <w:bottom w:w="0" w:type="dxa"/>
            <w:right w:w="108" w:type="dxa"/>
          </w:tcMar>
        </w:tcPr>
        <w:p w14:paraId="067766FA" w14:textId="77777777" w:rsidR="00D71274" w:rsidRDefault="00D71274">
          <w:pPr>
            <w:pStyle w:val="a4"/>
            <w:ind w:left="-115"/>
          </w:pPr>
        </w:p>
      </w:tc>
      <w:tc>
        <w:tcPr>
          <w:tcW w:w="2205" w:type="dxa"/>
          <w:tcMar>
            <w:top w:w="0" w:type="dxa"/>
            <w:left w:w="108" w:type="dxa"/>
            <w:bottom w:w="0" w:type="dxa"/>
            <w:right w:w="108" w:type="dxa"/>
          </w:tcMar>
        </w:tcPr>
        <w:p w14:paraId="2DB64A94" w14:textId="77777777" w:rsidR="00D71274" w:rsidRDefault="00D71274">
          <w:pPr>
            <w:pStyle w:val="a4"/>
          </w:pPr>
        </w:p>
      </w:tc>
      <w:tc>
        <w:tcPr>
          <w:tcW w:w="2205" w:type="dxa"/>
          <w:tcMar>
            <w:top w:w="0" w:type="dxa"/>
            <w:left w:w="108" w:type="dxa"/>
            <w:bottom w:w="0" w:type="dxa"/>
            <w:right w:w="108" w:type="dxa"/>
          </w:tcMar>
        </w:tcPr>
        <w:p w14:paraId="4557EDBA" w14:textId="77777777" w:rsidR="00D71274" w:rsidRDefault="00D71274">
          <w:pPr>
            <w:pStyle w:val="a4"/>
            <w:jc w:val="center"/>
          </w:pPr>
        </w:p>
      </w:tc>
      <w:tc>
        <w:tcPr>
          <w:tcW w:w="2205" w:type="dxa"/>
          <w:tcMar>
            <w:top w:w="0" w:type="dxa"/>
            <w:left w:w="108" w:type="dxa"/>
            <w:bottom w:w="0" w:type="dxa"/>
            <w:right w:w="108" w:type="dxa"/>
          </w:tcMar>
        </w:tcPr>
        <w:p w14:paraId="5947C9DE" w14:textId="77777777" w:rsidR="00D71274" w:rsidRDefault="00D71274">
          <w:pPr>
            <w:pStyle w:val="a4"/>
            <w:ind w:right="-115"/>
            <w:jc w:val="right"/>
          </w:pPr>
        </w:p>
      </w:tc>
    </w:tr>
  </w:tbl>
  <w:p w14:paraId="638C1EC7" w14:textId="77777777" w:rsidR="00D71274" w:rsidRDefault="00D712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8295" w:type="dxa"/>
      <w:tblLayout w:type="fixed"/>
      <w:tblCellMar>
        <w:left w:w="10" w:type="dxa"/>
        <w:right w:w="10" w:type="dxa"/>
      </w:tblCellMar>
      <w:tblLook w:val="0000" w:firstRow="0" w:lastRow="0" w:firstColumn="0" w:lastColumn="0" w:noHBand="0" w:noVBand="0"/>
    </w:tblPr>
    <w:tblGrid>
      <w:gridCol w:w="2765"/>
      <w:gridCol w:w="2765"/>
      <w:gridCol w:w="2765"/>
    </w:tblGrid>
    <w:tr w:rsidR="00F10DF6" w14:paraId="37EC4CFD" w14:textId="77777777">
      <w:trPr>
        <w:trHeight w:val="300"/>
      </w:trPr>
      <w:tc>
        <w:tcPr>
          <w:tcW w:w="2765" w:type="dxa"/>
          <w:tcMar>
            <w:top w:w="0" w:type="dxa"/>
            <w:left w:w="108" w:type="dxa"/>
            <w:bottom w:w="0" w:type="dxa"/>
            <w:right w:w="108" w:type="dxa"/>
          </w:tcMar>
        </w:tcPr>
        <w:p w14:paraId="304F8013" w14:textId="77777777" w:rsidR="00D71274" w:rsidRDefault="00D71274">
          <w:pPr>
            <w:pStyle w:val="a4"/>
            <w:ind w:left="-115"/>
          </w:pPr>
        </w:p>
      </w:tc>
      <w:tc>
        <w:tcPr>
          <w:tcW w:w="2765" w:type="dxa"/>
          <w:tcMar>
            <w:top w:w="0" w:type="dxa"/>
            <w:left w:w="108" w:type="dxa"/>
            <w:bottom w:w="0" w:type="dxa"/>
            <w:right w:w="108" w:type="dxa"/>
          </w:tcMar>
        </w:tcPr>
        <w:p w14:paraId="74F12B3F" w14:textId="77777777" w:rsidR="00D71274" w:rsidRDefault="00D71274">
          <w:pPr>
            <w:pStyle w:val="a4"/>
            <w:jc w:val="center"/>
          </w:pPr>
        </w:p>
      </w:tc>
      <w:tc>
        <w:tcPr>
          <w:tcW w:w="2765" w:type="dxa"/>
          <w:tcMar>
            <w:top w:w="0" w:type="dxa"/>
            <w:left w:w="108" w:type="dxa"/>
            <w:bottom w:w="0" w:type="dxa"/>
            <w:right w:w="108" w:type="dxa"/>
          </w:tcMar>
        </w:tcPr>
        <w:p w14:paraId="631501A0" w14:textId="77777777" w:rsidR="00D71274" w:rsidRDefault="00D71274">
          <w:pPr>
            <w:pStyle w:val="a4"/>
            <w:ind w:right="-115"/>
            <w:jc w:val="right"/>
          </w:pPr>
        </w:p>
      </w:tc>
    </w:tr>
  </w:tbl>
  <w:p w14:paraId="7F525508" w14:textId="77777777" w:rsidR="00D71274" w:rsidRDefault="00D7127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7F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A30D0"/>
    <w:multiLevelType w:val="multilevel"/>
    <w:tmpl w:val="A5CC333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 w15:restartNumberingAfterBreak="0">
    <w:nsid w:val="05941BA6"/>
    <w:multiLevelType w:val="multilevel"/>
    <w:tmpl w:val="E9A87824"/>
    <w:lvl w:ilvl="0">
      <w:start w:val="1"/>
      <w:numFmt w:val="decimal"/>
      <w:lvlText w:val="%1."/>
      <w:lvlJc w:val="left"/>
      <w:pPr>
        <w:ind w:left="720" w:hanging="360"/>
      </w:pPr>
      <w:rPr>
        <w:sz w:val="20"/>
      </w:rPr>
    </w:lvl>
    <w:lvl w:ilvl="1">
      <w:start w:val="1"/>
      <w:numFmt w:val="decimal"/>
      <w:lvlText w:val="."/>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0C247387"/>
    <w:multiLevelType w:val="multilevel"/>
    <w:tmpl w:val="9FD05D6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 w15:restartNumberingAfterBreak="0">
    <w:nsid w:val="0C9094D7"/>
    <w:multiLevelType w:val="hybridMultilevel"/>
    <w:tmpl w:val="FFFFFFFF"/>
    <w:lvl w:ilvl="0" w:tplc="C6D2E362">
      <w:start w:val="1"/>
      <w:numFmt w:val="decimal"/>
      <w:lvlText w:val="%1."/>
      <w:lvlJc w:val="left"/>
      <w:pPr>
        <w:ind w:left="720" w:hanging="360"/>
      </w:pPr>
    </w:lvl>
    <w:lvl w:ilvl="1" w:tplc="CB5E7508">
      <w:start w:val="1"/>
      <w:numFmt w:val="lowerLetter"/>
      <w:lvlText w:val="%2."/>
      <w:lvlJc w:val="left"/>
      <w:pPr>
        <w:ind w:left="1440" w:hanging="360"/>
      </w:pPr>
    </w:lvl>
    <w:lvl w:ilvl="2" w:tplc="377ABDF6">
      <w:start w:val="1"/>
      <w:numFmt w:val="lowerRoman"/>
      <w:lvlText w:val="%3."/>
      <w:lvlJc w:val="right"/>
      <w:pPr>
        <w:ind w:left="2160" w:hanging="180"/>
      </w:pPr>
    </w:lvl>
    <w:lvl w:ilvl="3" w:tplc="40E8987C">
      <w:start w:val="1"/>
      <w:numFmt w:val="decimal"/>
      <w:lvlText w:val="%4."/>
      <w:lvlJc w:val="left"/>
      <w:pPr>
        <w:ind w:left="2880" w:hanging="360"/>
      </w:pPr>
    </w:lvl>
    <w:lvl w:ilvl="4" w:tplc="4064C876">
      <w:start w:val="1"/>
      <w:numFmt w:val="lowerLetter"/>
      <w:lvlText w:val="%5."/>
      <w:lvlJc w:val="left"/>
      <w:pPr>
        <w:ind w:left="3600" w:hanging="360"/>
      </w:pPr>
    </w:lvl>
    <w:lvl w:ilvl="5" w:tplc="1152BE28">
      <w:start w:val="1"/>
      <w:numFmt w:val="lowerRoman"/>
      <w:lvlText w:val="%6."/>
      <w:lvlJc w:val="right"/>
      <w:pPr>
        <w:ind w:left="4320" w:hanging="180"/>
      </w:pPr>
    </w:lvl>
    <w:lvl w:ilvl="6" w:tplc="8852547C">
      <w:start w:val="1"/>
      <w:numFmt w:val="decimal"/>
      <w:lvlText w:val="%7."/>
      <w:lvlJc w:val="left"/>
      <w:pPr>
        <w:ind w:left="5040" w:hanging="360"/>
      </w:pPr>
    </w:lvl>
    <w:lvl w:ilvl="7" w:tplc="75500DE0">
      <w:start w:val="1"/>
      <w:numFmt w:val="lowerLetter"/>
      <w:lvlText w:val="%8."/>
      <w:lvlJc w:val="left"/>
      <w:pPr>
        <w:ind w:left="5760" w:hanging="360"/>
      </w:pPr>
    </w:lvl>
    <w:lvl w:ilvl="8" w:tplc="A5808970">
      <w:start w:val="1"/>
      <w:numFmt w:val="lowerRoman"/>
      <w:lvlText w:val="%9."/>
      <w:lvlJc w:val="right"/>
      <w:pPr>
        <w:ind w:left="6480" w:hanging="180"/>
      </w:pPr>
    </w:lvl>
  </w:abstractNum>
  <w:abstractNum w:abstractNumId="5" w15:restartNumberingAfterBreak="0">
    <w:nsid w:val="0E6A35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25EFDD"/>
    <w:multiLevelType w:val="hybridMultilevel"/>
    <w:tmpl w:val="FFFFFFFF"/>
    <w:lvl w:ilvl="0" w:tplc="C71AED96">
      <w:start w:val="1"/>
      <w:numFmt w:val="decimal"/>
      <w:lvlText w:val="%1."/>
      <w:lvlJc w:val="left"/>
      <w:pPr>
        <w:ind w:left="720" w:hanging="360"/>
      </w:pPr>
    </w:lvl>
    <w:lvl w:ilvl="1" w:tplc="2E48CAE0">
      <w:start w:val="1"/>
      <w:numFmt w:val="lowerLetter"/>
      <w:lvlText w:val="%2."/>
      <w:lvlJc w:val="left"/>
      <w:pPr>
        <w:ind w:left="1440" w:hanging="360"/>
      </w:pPr>
    </w:lvl>
    <w:lvl w:ilvl="2" w:tplc="6E3EA994">
      <w:start w:val="1"/>
      <w:numFmt w:val="lowerRoman"/>
      <w:lvlText w:val="%3."/>
      <w:lvlJc w:val="right"/>
      <w:pPr>
        <w:ind w:left="2160" w:hanging="180"/>
      </w:pPr>
    </w:lvl>
    <w:lvl w:ilvl="3" w:tplc="32CC1B84">
      <w:start w:val="1"/>
      <w:numFmt w:val="decimal"/>
      <w:lvlText w:val="%4."/>
      <w:lvlJc w:val="left"/>
      <w:pPr>
        <w:ind w:left="2880" w:hanging="360"/>
      </w:pPr>
    </w:lvl>
    <w:lvl w:ilvl="4" w:tplc="09848948">
      <w:start w:val="1"/>
      <w:numFmt w:val="lowerLetter"/>
      <w:lvlText w:val="%5."/>
      <w:lvlJc w:val="left"/>
      <w:pPr>
        <w:ind w:left="3600" w:hanging="360"/>
      </w:pPr>
    </w:lvl>
    <w:lvl w:ilvl="5" w:tplc="1FCE7318">
      <w:start w:val="1"/>
      <w:numFmt w:val="lowerRoman"/>
      <w:lvlText w:val="%6."/>
      <w:lvlJc w:val="right"/>
      <w:pPr>
        <w:ind w:left="4320" w:hanging="180"/>
      </w:pPr>
    </w:lvl>
    <w:lvl w:ilvl="6" w:tplc="E9866FE8">
      <w:start w:val="1"/>
      <w:numFmt w:val="decimal"/>
      <w:lvlText w:val="%7."/>
      <w:lvlJc w:val="left"/>
      <w:pPr>
        <w:ind w:left="5040" w:hanging="360"/>
      </w:pPr>
    </w:lvl>
    <w:lvl w:ilvl="7" w:tplc="76F2866C">
      <w:start w:val="1"/>
      <w:numFmt w:val="lowerLetter"/>
      <w:lvlText w:val="%8."/>
      <w:lvlJc w:val="left"/>
      <w:pPr>
        <w:ind w:left="5760" w:hanging="360"/>
      </w:pPr>
    </w:lvl>
    <w:lvl w:ilvl="8" w:tplc="61E04288">
      <w:start w:val="1"/>
      <w:numFmt w:val="lowerRoman"/>
      <w:lvlText w:val="%9."/>
      <w:lvlJc w:val="right"/>
      <w:pPr>
        <w:ind w:left="6480" w:hanging="180"/>
      </w:pPr>
    </w:lvl>
  </w:abstractNum>
  <w:abstractNum w:abstractNumId="7" w15:restartNumberingAfterBreak="0">
    <w:nsid w:val="11731851"/>
    <w:multiLevelType w:val="multilevel"/>
    <w:tmpl w:val="05A02E4A"/>
    <w:lvl w:ilvl="0">
      <w:start w:val="1"/>
      <w:numFmt w:val="decimal"/>
      <w:lvlText w:val="%1."/>
      <w:lvlJc w:val="left"/>
      <w:pPr>
        <w:ind w:left="720" w:hanging="360"/>
      </w:pPr>
      <w:rPr>
        <w:sz w:val="20"/>
      </w:rPr>
    </w:lvl>
    <w:lvl w:ilvl="1">
      <w:start w:val="1"/>
      <w:numFmt w:val="decimal"/>
      <w:lvlText w:val="."/>
      <w:lvlJc w:val="left"/>
      <w:pPr>
        <w:ind w:left="1440" w:hanging="360"/>
      </w:pPr>
      <w:rPr>
        <w:b/>
        <w:bC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12AE2D2F"/>
    <w:multiLevelType w:val="hybridMultilevel"/>
    <w:tmpl w:val="FFFFFFFF"/>
    <w:lvl w:ilvl="0" w:tplc="528AFD08">
      <w:start w:val="1"/>
      <w:numFmt w:val="decimal"/>
      <w:lvlText w:val="%1."/>
      <w:lvlJc w:val="left"/>
      <w:pPr>
        <w:ind w:left="720" w:hanging="360"/>
      </w:pPr>
    </w:lvl>
    <w:lvl w:ilvl="1" w:tplc="E28A8BFA">
      <w:start w:val="1"/>
      <w:numFmt w:val="lowerLetter"/>
      <w:lvlText w:val="%2."/>
      <w:lvlJc w:val="left"/>
      <w:pPr>
        <w:ind w:left="1440" w:hanging="360"/>
      </w:pPr>
    </w:lvl>
    <w:lvl w:ilvl="2" w:tplc="9FDADF88">
      <w:start w:val="1"/>
      <w:numFmt w:val="lowerRoman"/>
      <w:lvlText w:val="%3."/>
      <w:lvlJc w:val="right"/>
      <w:pPr>
        <w:ind w:left="2160" w:hanging="180"/>
      </w:pPr>
    </w:lvl>
    <w:lvl w:ilvl="3" w:tplc="F94ED6DA">
      <w:start w:val="1"/>
      <w:numFmt w:val="decimal"/>
      <w:lvlText w:val="%4."/>
      <w:lvlJc w:val="left"/>
      <w:pPr>
        <w:ind w:left="2880" w:hanging="360"/>
      </w:pPr>
    </w:lvl>
    <w:lvl w:ilvl="4" w:tplc="079A1F5C">
      <w:start w:val="1"/>
      <w:numFmt w:val="lowerLetter"/>
      <w:lvlText w:val="%5."/>
      <w:lvlJc w:val="left"/>
      <w:pPr>
        <w:ind w:left="3600" w:hanging="360"/>
      </w:pPr>
    </w:lvl>
    <w:lvl w:ilvl="5" w:tplc="89B66EC8">
      <w:start w:val="1"/>
      <w:numFmt w:val="lowerRoman"/>
      <w:lvlText w:val="%6."/>
      <w:lvlJc w:val="right"/>
      <w:pPr>
        <w:ind w:left="4320" w:hanging="180"/>
      </w:pPr>
    </w:lvl>
    <w:lvl w:ilvl="6" w:tplc="805229F6">
      <w:start w:val="1"/>
      <w:numFmt w:val="decimal"/>
      <w:lvlText w:val="%7."/>
      <w:lvlJc w:val="left"/>
      <w:pPr>
        <w:ind w:left="5040" w:hanging="360"/>
      </w:pPr>
    </w:lvl>
    <w:lvl w:ilvl="7" w:tplc="2884C334">
      <w:start w:val="1"/>
      <w:numFmt w:val="lowerLetter"/>
      <w:lvlText w:val="%8."/>
      <w:lvlJc w:val="left"/>
      <w:pPr>
        <w:ind w:left="5760" w:hanging="360"/>
      </w:pPr>
    </w:lvl>
    <w:lvl w:ilvl="8" w:tplc="5D8E7FAE">
      <w:start w:val="1"/>
      <w:numFmt w:val="lowerRoman"/>
      <w:lvlText w:val="%9."/>
      <w:lvlJc w:val="right"/>
      <w:pPr>
        <w:ind w:left="6480" w:hanging="180"/>
      </w:pPr>
    </w:lvl>
  </w:abstractNum>
  <w:abstractNum w:abstractNumId="9" w15:restartNumberingAfterBreak="0">
    <w:nsid w:val="14507371"/>
    <w:multiLevelType w:val="multilevel"/>
    <w:tmpl w:val="2086414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205A5FE5"/>
    <w:multiLevelType w:val="multilevel"/>
    <w:tmpl w:val="1F86AA2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1" w15:restartNumberingAfterBreak="0">
    <w:nsid w:val="251BB7A7"/>
    <w:multiLevelType w:val="hybridMultilevel"/>
    <w:tmpl w:val="FFFFFFFF"/>
    <w:lvl w:ilvl="0" w:tplc="B05415CE">
      <w:start w:val="1"/>
      <w:numFmt w:val="decimal"/>
      <w:lvlText w:val="%1."/>
      <w:lvlJc w:val="left"/>
      <w:pPr>
        <w:ind w:left="720" w:hanging="360"/>
      </w:pPr>
    </w:lvl>
    <w:lvl w:ilvl="1" w:tplc="EC2A97EA">
      <w:start w:val="1"/>
      <w:numFmt w:val="lowerLetter"/>
      <w:lvlText w:val="%2."/>
      <w:lvlJc w:val="left"/>
      <w:pPr>
        <w:ind w:left="1440" w:hanging="360"/>
      </w:pPr>
    </w:lvl>
    <w:lvl w:ilvl="2" w:tplc="60CE29F4">
      <w:start w:val="1"/>
      <w:numFmt w:val="lowerRoman"/>
      <w:lvlText w:val="%3."/>
      <w:lvlJc w:val="right"/>
      <w:pPr>
        <w:ind w:left="2160" w:hanging="180"/>
      </w:pPr>
    </w:lvl>
    <w:lvl w:ilvl="3" w:tplc="C35ADE5E">
      <w:start w:val="1"/>
      <w:numFmt w:val="decimal"/>
      <w:lvlText w:val="%4."/>
      <w:lvlJc w:val="left"/>
      <w:pPr>
        <w:ind w:left="2880" w:hanging="360"/>
      </w:pPr>
    </w:lvl>
    <w:lvl w:ilvl="4" w:tplc="6584D512">
      <w:start w:val="1"/>
      <w:numFmt w:val="lowerLetter"/>
      <w:lvlText w:val="%5."/>
      <w:lvlJc w:val="left"/>
      <w:pPr>
        <w:ind w:left="3600" w:hanging="360"/>
      </w:pPr>
    </w:lvl>
    <w:lvl w:ilvl="5" w:tplc="9072014E">
      <w:start w:val="1"/>
      <w:numFmt w:val="lowerRoman"/>
      <w:lvlText w:val="%6."/>
      <w:lvlJc w:val="right"/>
      <w:pPr>
        <w:ind w:left="4320" w:hanging="180"/>
      </w:pPr>
    </w:lvl>
    <w:lvl w:ilvl="6" w:tplc="56CE9A9A">
      <w:start w:val="1"/>
      <w:numFmt w:val="decimal"/>
      <w:lvlText w:val="%7."/>
      <w:lvlJc w:val="left"/>
      <w:pPr>
        <w:ind w:left="5040" w:hanging="360"/>
      </w:pPr>
    </w:lvl>
    <w:lvl w:ilvl="7" w:tplc="6CA2E00E">
      <w:start w:val="1"/>
      <w:numFmt w:val="lowerLetter"/>
      <w:lvlText w:val="%8."/>
      <w:lvlJc w:val="left"/>
      <w:pPr>
        <w:ind w:left="5760" w:hanging="360"/>
      </w:pPr>
    </w:lvl>
    <w:lvl w:ilvl="8" w:tplc="0BB46248">
      <w:start w:val="1"/>
      <w:numFmt w:val="lowerRoman"/>
      <w:lvlText w:val="%9."/>
      <w:lvlJc w:val="right"/>
      <w:pPr>
        <w:ind w:left="6480" w:hanging="180"/>
      </w:pPr>
    </w:lvl>
  </w:abstractNum>
  <w:abstractNum w:abstractNumId="12" w15:restartNumberingAfterBreak="0">
    <w:nsid w:val="275A6D1E"/>
    <w:multiLevelType w:val="multilevel"/>
    <w:tmpl w:val="CFFECE24"/>
    <w:lvl w:ilvl="0">
      <w:start w:val="1"/>
      <w:numFmt w:val="decimal"/>
      <w:lvlText w:val="%1."/>
      <w:lvlJc w:val="left"/>
      <w:pPr>
        <w:ind w:left="720" w:hanging="360"/>
      </w:pPr>
      <w:rPr>
        <w:sz w:val="20"/>
      </w:rPr>
    </w:lvl>
    <w:lvl w:ilvl="1">
      <w:start w:val="1"/>
      <w:numFmt w:val="decimal"/>
      <w:lvlText w:val="."/>
      <w:lvlJc w:val="left"/>
      <w:pPr>
        <w:ind w:left="1440" w:hanging="360"/>
      </w:pPr>
      <w:rPr>
        <w:b/>
        <w:bC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287834C6"/>
    <w:multiLevelType w:val="multilevel"/>
    <w:tmpl w:val="78FAA98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4" w15:restartNumberingAfterBreak="0">
    <w:nsid w:val="28C86F27"/>
    <w:multiLevelType w:val="hybridMultilevel"/>
    <w:tmpl w:val="FFFFFFFF"/>
    <w:lvl w:ilvl="0" w:tplc="CC6E0E2E">
      <w:start w:val="1"/>
      <w:numFmt w:val="decimal"/>
      <w:lvlText w:val="%1."/>
      <w:lvlJc w:val="left"/>
      <w:pPr>
        <w:ind w:left="720" w:hanging="360"/>
      </w:pPr>
    </w:lvl>
    <w:lvl w:ilvl="1" w:tplc="7CCAE07A">
      <w:start w:val="1"/>
      <w:numFmt w:val="lowerLetter"/>
      <w:lvlText w:val="%2."/>
      <w:lvlJc w:val="left"/>
      <w:pPr>
        <w:ind w:left="1440" w:hanging="360"/>
      </w:pPr>
    </w:lvl>
    <w:lvl w:ilvl="2" w:tplc="4C3CFC60">
      <w:start w:val="1"/>
      <w:numFmt w:val="lowerRoman"/>
      <w:lvlText w:val="%3."/>
      <w:lvlJc w:val="right"/>
      <w:pPr>
        <w:ind w:left="2160" w:hanging="180"/>
      </w:pPr>
    </w:lvl>
    <w:lvl w:ilvl="3" w:tplc="B6822F0C">
      <w:start w:val="1"/>
      <w:numFmt w:val="decimal"/>
      <w:lvlText w:val="%4."/>
      <w:lvlJc w:val="left"/>
      <w:pPr>
        <w:ind w:left="2880" w:hanging="360"/>
      </w:pPr>
    </w:lvl>
    <w:lvl w:ilvl="4" w:tplc="282A59B6">
      <w:start w:val="1"/>
      <w:numFmt w:val="lowerLetter"/>
      <w:lvlText w:val="%5."/>
      <w:lvlJc w:val="left"/>
      <w:pPr>
        <w:ind w:left="3600" w:hanging="360"/>
      </w:pPr>
    </w:lvl>
    <w:lvl w:ilvl="5" w:tplc="2940C71C">
      <w:start w:val="1"/>
      <w:numFmt w:val="lowerRoman"/>
      <w:lvlText w:val="%6."/>
      <w:lvlJc w:val="right"/>
      <w:pPr>
        <w:ind w:left="4320" w:hanging="180"/>
      </w:pPr>
    </w:lvl>
    <w:lvl w:ilvl="6" w:tplc="39F4BDFC">
      <w:start w:val="1"/>
      <w:numFmt w:val="decimal"/>
      <w:lvlText w:val="%7."/>
      <w:lvlJc w:val="left"/>
      <w:pPr>
        <w:ind w:left="5040" w:hanging="360"/>
      </w:pPr>
    </w:lvl>
    <w:lvl w:ilvl="7" w:tplc="1AAA311A">
      <w:start w:val="1"/>
      <w:numFmt w:val="lowerLetter"/>
      <w:lvlText w:val="%8."/>
      <w:lvlJc w:val="left"/>
      <w:pPr>
        <w:ind w:left="5760" w:hanging="360"/>
      </w:pPr>
    </w:lvl>
    <w:lvl w:ilvl="8" w:tplc="4124814A">
      <w:start w:val="1"/>
      <w:numFmt w:val="lowerRoman"/>
      <w:lvlText w:val="%9."/>
      <w:lvlJc w:val="right"/>
      <w:pPr>
        <w:ind w:left="6480" w:hanging="180"/>
      </w:pPr>
    </w:lvl>
  </w:abstractNum>
  <w:abstractNum w:abstractNumId="15" w15:restartNumberingAfterBreak="0">
    <w:nsid w:val="2B7D13BD"/>
    <w:multiLevelType w:val="multilevel"/>
    <w:tmpl w:val="D4ECE04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6" w15:restartNumberingAfterBreak="0">
    <w:nsid w:val="2CF44397"/>
    <w:multiLevelType w:val="multilevel"/>
    <w:tmpl w:val="6728D60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7" w15:restartNumberingAfterBreak="0">
    <w:nsid w:val="2E301AB4"/>
    <w:multiLevelType w:val="multilevel"/>
    <w:tmpl w:val="36D4DA4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8" w15:restartNumberingAfterBreak="0">
    <w:nsid w:val="332547D6"/>
    <w:multiLevelType w:val="multilevel"/>
    <w:tmpl w:val="637AC38A"/>
    <w:styleLink w:val="LFO20"/>
    <w:lvl w:ilvl="0">
      <w:start w:val="1"/>
      <w:numFmt w:val="decimal"/>
      <w:pStyle w:val="a"/>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9" w15:restartNumberingAfterBreak="0">
    <w:nsid w:val="363C88CB"/>
    <w:multiLevelType w:val="hybridMultilevel"/>
    <w:tmpl w:val="FFFFFFFF"/>
    <w:lvl w:ilvl="0" w:tplc="8ED891DE">
      <w:start w:val="1"/>
      <w:numFmt w:val="decimal"/>
      <w:lvlText w:val="%1."/>
      <w:lvlJc w:val="left"/>
      <w:pPr>
        <w:ind w:left="720" w:hanging="360"/>
      </w:pPr>
    </w:lvl>
    <w:lvl w:ilvl="1" w:tplc="5E3EF566">
      <w:start w:val="1"/>
      <w:numFmt w:val="lowerLetter"/>
      <w:lvlText w:val="%2."/>
      <w:lvlJc w:val="left"/>
      <w:pPr>
        <w:ind w:left="1440" w:hanging="360"/>
      </w:pPr>
    </w:lvl>
    <w:lvl w:ilvl="2" w:tplc="EB6E8348">
      <w:start w:val="1"/>
      <w:numFmt w:val="lowerRoman"/>
      <w:lvlText w:val="%3."/>
      <w:lvlJc w:val="right"/>
      <w:pPr>
        <w:ind w:left="2160" w:hanging="180"/>
      </w:pPr>
    </w:lvl>
    <w:lvl w:ilvl="3" w:tplc="BFAA581A">
      <w:start w:val="1"/>
      <w:numFmt w:val="decimal"/>
      <w:lvlText w:val="%4."/>
      <w:lvlJc w:val="left"/>
      <w:pPr>
        <w:ind w:left="2880" w:hanging="360"/>
      </w:pPr>
    </w:lvl>
    <w:lvl w:ilvl="4" w:tplc="5CFEF2BE">
      <w:start w:val="1"/>
      <w:numFmt w:val="lowerLetter"/>
      <w:lvlText w:val="%5."/>
      <w:lvlJc w:val="left"/>
      <w:pPr>
        <w:ind w:left="3600" w:hanging="360"/>
      </w:pPr>
    </w:lvl>
    <w:lvl w:ilvl="5" w:tplc="128E3068">
      <w:start w:val="1"/>
      <w:numFmt w:val="lowerRoman"/>
      <w:lvlText w:val="%6."/>
      <w:lvlJc w:val="right"/>
      <w:pPr>
        <w:ind w:left="4320" w:hanging="180"/>
      </w:pPr>
    </w:lvl>
    <w:lvl w:ilvl="6" w:tplc="7966C7E0">
      <w:start w:val="1"/>
      <w:numFmt w:val="decimal"/>
      <w:lvlText w:val="%7."/>
      <w:lvlJc w:val="left"/>
      <w:pPr>
        <w:ind w:left="5040" w:hanging="360"/>
      </w:pPr>
    </w:lvl>
    <w:lvl w:ilvl="7" w:tplc="8E8C3E54">
      <w:start w:val="1"/>
      <w:numFmt w:val="lowerLetter"/>
      <w:lvlText w:val="%8."/>
      <w:lvlJc w:val="left"/>
      <w:pPr>
        <w:ind w:left="5760" w:hanging="360"/>
      </w:pPr>
    </w:lvl>
    <w:lvl w:ilvl="8" w:tplc="7A962784">
      <w:start w:val="1"/>
      <w:numFmt w:val="lowerRoman"/>
      <w:lvlText w:val="%9."/>
      <w:lvlJc w:val="right"/>
      <w:pPr>
        <w:ind w:left="6480" w:hanging="180"/>
      </w:pPr>
    </w:lvl>
  </w:abstractNum>
  <w:abstractNum w:abstractNumId="20" w15:restartNumberingAfterBreak="0">
    <w:nsid w:val="38000C3A"/>
    <w:multiLevelType w:val="multilevel"/>
    <w:tmpl w:val="9586B99A"/>
    <w:lvl w:ilvl="0">
      <w:start w:val="1"/>
      <w:numFmt w:val="decimal"/>
      <w:lvlText w:val="%1."/>
      <w:lvlJc w:val="left"/>
      <w:pPr>
        <w:ind w:left="720" w:hanging="360"/>
      </w:pPr>
      <w:rPr>
        <w:sz w:val="20"/>
      </w:rPr>
    </w:lvl>
    <w:lvl w:ilvl="1">
      <w:start w:val="1"/>
      <w:numFmt w:val="decimal"/>
      <w:lvlText w:val="."/>
      <w:lvlJc w:val="left"/>
      <w:pPr>
        <w:ind w:left="1440" w:hanging="360"/>
      </w:pPr>
      <w:rPr>
        <w:b/>
        <w:bC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393D0868"/>
    <w:multiLevelType w:val="multilevel"/>
    <w:tmpl w:val="6B76F46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2" w15:restartNumberingAfterBreak="0">
    <w:nsid w:val="3E6913A1"/>
    <w:multiLevelType w:val="multilevel"/>
    <w:tmpl w:val="7ADA78F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3F7B7BFB"/>
    <w:multiLevelType w:val="hybridMultilevel"/>
    <w:tmpl w:val="FFFFFFFF"/>
    <w:lvl w:ilvl="0" w:tplc="4510F12A">
      <w:start w:val="1"/>
      <w:numFmt w:val="decimal"/>
      <w:lvlText w:val="%1."/>
      <w:lvlJc w:val="left"/>
      <w:pPr>
        <w:ind w:left="720" w:hanging="360"/>
      </w:pPr>
    </w:lvl>
    <w:lvl w:ilvl="1" w:tplc="6FBAABFA">
      <w:start w:val="1"/>
      <w:numFmt w:val="lowerLetter"/>
      <w:lvlText w:val="%2."/>
      <w:lvlJc w:val="left"/>
      <w:pPr>
        <w:ind w:left="1440" w:hanging="360"/>
      </w:pPr>
    </w:lvl>
    <w:lvl w:ilvl="2" w:tplc="36E07934">
      <w:start w:val="1"/>
      <w:numFmt w:val="lowerRoman"/>
      <w:lvlText w:val="%3."/>
      <w:lvlJc w:val="right"/>
      <w:pPr>
        <w:ind w:left="2160" w:hanging="180"/>
      </w:pPr>
    </w:lvl>
    <w:lvl w:ilvl="3" w:tplc="62C82AC0">
      <w:start w:val="1"/>
      <w:numFmt w:val="decimal"/>
      <w:lvlText w:val="%4."/>
      <w:lvlJc w:val="left"/>
      <w:pPr>
        <w:ind w:left="2880" w:hanging="360"/>
      </w:pPr>
    </w:lvl>
    <w:lvl w:ilvl="4" w:tplc="7B1EB67E">
      <w:start w:val="1"/>
      <w:numFmt w:val="lowerLetter"/>
      <w:lvlText w:val="%5."/>
      <w:lvlJc w:val="left"/>
      <w:pPr>
        <w:ind w:left="3600" w:hanging="360"/>
      </w:pPr>
    </w:lvl>
    <w:lvl w:ilvl="5" w:tplc="8C528C80">
      <w:start w:val="1"/>
      <w:numFmt w:val="lowerRoman"/>
      <w:lvlText w:val="%6."/>
      <w:lvlJc w:val="right"/>
      <w:pPr>
        <w:ind w:left="4320" w:hanging="180"/>
      </w:pPr>
    </w:lvl>
    <w:lvl w:ilvl="6" w:tplc="7A9C1BCA">
      <w:start w:val="1"/>
      <w:numFmt w:val="decimal"/>
      <w:lvlText w:val="%7."/>
      <w:lvlJc w:val="left"/>
      <w:pPr>
        <w:ind w:left="5040" w:hanging="360"/>
      </w:pPr>
    </w:lvl>
    <w:lvl w:ilvl="7" w:tplc="9CF2868C">
      <w:start w:val="1"/>
      <w:numFmt w:val="lowerLetter"/>
      <w:lvlText w:val="%8."/>
      <w:lvlJc w:val="left"/>
      <w:pPr>
        <w:ind w:left="5760" w:hanging="360"/>
      </w:pPr>
    </w:lvl>
    <w:lvl w:ilvl="8" w:tplc="4D1A4D16">
      <w:start w:val="1"/>
      <w:numFmt w:val="lowerRoman"/>
      <w:lvlText w:val="%9."/>
      <w:lvlJc w:val="right"/>
      <w:pPr>
        <w:ind w:left="6480" w:hanging="180"/>
      </w:pPr>
    </w:lvl>
  </w:abstractNum>
  <w:abstractNum w:abstractNumId="24" w15:restartNumberingAfterBreak="0">
    <w:nsid w:val="40AA0567"/>
    <w:multiLevelType w:val="multilevel"/>
    <w:tmpl w:val="D0B2C18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5" w15:restartNumberingAfterBreak="0">
    <w:nsid w:val="4CE23E19"/>
    <w:multiLevelType w:val="multilevel"/>
    <w:tmpl w:val="FFFFFFFF"/>
    <w:lvl w:ilvl="0">
      <w:start w:val="1"/>
      <w:numFmt w:val="decimal"/>
      <w:lvlText w:val="%1."/>
      <w:lvlJc w:val="left"/>
      <w:pPr>
        <w:ind w:left="720" w:hanging="360"/>
      </w:pPr>
      <w:rPr>
        <w:rFonts w:ascii="Simplified Arabic" w:hAnsi="Simplified Arabic"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3BD5D6"/>
    <w:multiLevelType w:val="hybridMultilevel"/>
    <w:tmpl w:val="FFFFFFFF"/>
    <w:lvl w:ilvl="0" w:tplc="01184A22">
      <w:start w:val="1"/>
      <w:numFmt w:val="decimal"/>
      <w:lvlText w:val="%1."/>
      <w:lvlJc w:val="left"/>
      <w:pPr>
        <w:ind w:left="720" w:hanging="360"/>
      </w:pPr>
    </w:lvl>
    <w:lvl w:ilvl="1" w:tplc="4A923F38">
      <w:start w:val="1"/>
      <w:numFmt w:val="lowerLetter"/>
      <w:lvlText w:val="%2."/>
      <w:lvlJc w:val="left"/>
      <w:pPr>
        <w:ind w:left="1440" w:hanging="360"/>
      </w:pPr>
    </w:lvl>
    <w:lvl w:ilvl="2" w:tplc="A044F71C">
      <w:start w:val="1"/>
      <w:numFmt w:val="lowerRoman"/>
      <w:lvlText w:val="%3."/>
      <w:lvlJc w:val="right"/>
      <w:pPr>
        <w:ind w:left="2160" w:hanging="180"/>
      </w:pPr>
    </w:lvl>
    <w:lvl w:ilvl="3" w:tplc="9754EB48">
      <w:start w:val="1"/>
      <w:numFmt w:val="decimal"/>
      <w:lvlText w:val="%4."/>
      <w:lvlJc w:val="left"/>
      <w:pPr>
        <w:ind w:left="2880" w:hanging="360"/>
      </w:pPr>
    </w:lvl>
    <w:lvl w:ilvl="4" w:tplc="C36230EE">
      <w:start w:val="1"/>
      <w:numFmt w:val="lowerLetter"/>
      <w:lvlText w:val="%5."/>
      <w:lvlJc w:val="left"/>
      <w:pPr>
        <w:ind w:left="3600" w:hanging="360"/>
      </w:pPr>
    </w:lvl>
    <w:lvl w:ilvl="5" w:tplc="6510AE4A">
      <w:start w:val="1"/>
      <w:numFmt w:val="lowerRoman"/>
      <w:lvlText w:val="%6."/>
      <w:lvlJc w:val="right"/>
      <w:pPr>
        <w:ind w:left="4320" w:hanging="180"/>
      </w:pPr>
    </w:lvl>
    <w:lvl w:ilvl="6" w:tplc="BF407958">
      <w:start w:val="1"/>
      <w:numFmt w:val="decimal"/>
      <w:lvlText w:val="%7."/>
      <w:lvlJc w:val="left"/>
      <w:pPr>
        <w:ind w:left="5040" w:hanging="360"/>
      </w:pPr>
    </w:lvl>
    <w:lvl w:ilvl="7" w:tplc="95FA45DC">
      <w:start w:val="1"/>
      <w:numFmt w:val="lowerLetter"/>
      <w:lvlText w:val="%8."/>
      <w:lvlJc w:val="left"/>
      <w:pPr>
        <w:ind w:left="5760" w:hanging="360"/>
      </w:pPr>
    </w:lvl>
    <w:lvl w:ilvl="8" w:tplc="7B40B806">
      <w:start w:val="1"/>
      <w:numFmt w:val="lowerRoman"/>
      <w:lvlText w:val="%9."/>
      <w:lvlJc w:val="right"/>
      <w:pPr>
        <w:ind w:left="6480" w:hanging="180"/>
      </w:pPr>
    </w:lvl>
  </w:abstractNum>
  <w:abstractNum w:abstractNumId="27" w15:restartNumberingAfterBreak="0">
    <w:nsid w:val="5037756E"/>
    <w:multiLevelType w:val="multilevel"/>
    <w:tmpl w:val="FFFFFFFF"/>
    <w:lvl w:ilvl="0">
      <w:start w:val="1"/>
      <w:numFmt w:val="decimal"/>
      <w:lvlText w:val="%1."/>
      <w:lvlJc w:val="left"/>
      <w:pPr>
        <w:ind w:left="720" w:hanging="360"/>
      </w:pPr>
      <w:rPr>
        <w:rFonts w:ascii="Simplified Arabic" w:hAnsi="Simplified Arabic"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0B45DB3"/>
    <w:multiLevelType w:val="multilevel"/>
    <w:tmpl w:val="BEE0264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9" w15:restartNumberingAfterBreak="0">
    <w:nsid w:val="52E2A09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EEFDCF"/>
    <w:multiLevelType w:val="hybridMultilevel"/>
    <w:tmpl w:val="FFFFFFFF"/>
    <w:lvl w:ilvl="0" w:tplc="B64C39F4">
      <w:start w:val="1"/>
      <w:numFmt w:val="decimal"/>
      <w:lvlText w:val="%1."/>
      <w:lvlJc w:val="left"/>
      <w:pPr>
        <w:ind w:left="720" w:hanging="360"/>
      </w:pPr>
    </w:lvl>
    <w:lvl w:ilvl="1" w:tplc="A8E044D2">
      <w:start w:val="1"/>
      <w:numFmt w:val="lowerLetter"/>
      <w:lvlText w:val="%2."/>
      <w:lvlJc w:val="left"/>
      <w:pPr>
        <w:ind w:left="1440" w:hanging="360"/>
      </w:pPr>
    </w:lvl>
    <w:lvl w:ilvl="2" w:tplc="8A86BA4A">
      <w:start w:val="1"/>
      <w:numFmt w:val="lowerRoman"/>
      <w:lvlText w:val="%3."/>
      <w:lvlJc w:val="right"/>
      <w:pPr>
        <w:ind w:left="2160" w:hanging="180"/>
      </w:pPr>
    </w:lvl>
    <w:lvl w:ilvl="3" w:tplc="1CD8C9E8">
      <w:start w:val="1"/>
      <w:numFmt w:val="decimal"/>
      <w:lvlText w:val="%4."/>
      <w:lvlJc w:val="left"/>
      <w:pPr>
        <w:ind w:left="2880" w:hanging="360"/>
      </w:pPr>
    </w:lvl>
    <w:lvl w:ilvl="4" w:tplc="5388DD9C">
      <w:start w:val="1"/>
      <w:numFmt w:val="lowerLetter"/>
      <w:lvlText w:val="%5."/>
      <w:lvlJc w:val="left"/>
      <w:pPr>
        <w:ind w:left="3600" w:hanging="360"/>
      </w:pPr>
    </w:lvl>
    <w:lvl w:ilvl="5" w:tplc="3398ADBC">
      <w:start w:val="1"/>
      <w:numFmt w:val="lowerRoman"/>
      <w:lvlText w:val="%6."/>
      <w:lvlJc w:val="right"/>
      <w:pPr>
        <w:ind w:left="4320" w:hanging="180"/>
      </w:pPr>
    </w:lvl>
    <w:lvl w:ilvl="6" w:tplc="8FF89CC6">
      <w:start w:val="1"/>
      <w:numFmt w:val="decimal"/>
      <w:lvlText w:val="%7."/>
      <w:lvlJc w:val="left"/>
      <w:pPr>
        <w:ind w:left="5040" w:hanging="360"/>
      </w:pPr>
    </w:lvl>
    <w:lvl w:ilvl="7" w:tplc="FBFC85E4">
      <w:start w:val="1"/>
      <w:numFmt w:val="lowerLetter"/>
      <w:lvlText w:val="%8."/>
      <w:lvlJc w:val="left"/>
      <w:pPr>
        <w:ind w:left="5760" w:hanging="360"/>
      </w:pPr>
    </w:lvl>
    <w:lvl w:ilvl="8" w:tplc="FD460904">
      <w:start w:val="1"/>
      <w:numFmt w:val="lowerRoman"/>
      <w:lvlText w:val="%9."/>
      <w:lvlJc w:val="right"/>
      <w:pPr>
        <w:ind w:left="6480" w:hanging="180"/>
      </w:pPr>
    </w:lvl>
  </w:abstractNum>
  <w:abstractNum w:abstractNumId="31" w15:restartNumberingAfterBreak="0">
    <w:nsid w:val="579078C4"/>
    <w:multiLevelType w:val="multilevel"/>
    <w:tmpl w:val="6F9E72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AC133C"/>
    <w:multiLevelType w:val="multilevel"/>
    <w:tmpl w:val="204C6606"/>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33" w15:restartNumberingAfterBreak="0">
    <w:nsid w:val="5959D667"/>
    <w:multiLevelType w:val="hybridMultilevel"/>
    <w:tmpl w:val="FFFFFFFF"/>
    <w:lvl w:ilvl="0" w:tplc="FF9A6B46">
      <w:start w:val="1"/>
      <w:numFmt w:val="decimal"/>
      <w:lvlText w:val="%1."/>
      <w:lvlJc w:val="left"/>
      <w:pPr>
        <w:ind w:left="720" w:hanging="360"/>
      </w:pPr>
    </w:lvl>
    <w:lvl w:ilvl="1" w:tplc="C23861D4">
      <w:start w:val="1"/>
      <w:numFmt w:val="lowerLetter"/>
      <w:lvlText w:val="%2."/>
      <w:lvlJc w:val="left"/>
      <w:pPr>
        <w:ind w:left="1440" w:hanging="360"/>
      </w:pPr>
    </w:lvl>
    <w:lvl w:ilvl="2" w:tplc="7CE61640">
      <w:start w:val="1"/>
      <w:numFmt w:val="lowerRoman"/>
      <w:lvlText w:val="%3."/>
      <w:lvlJc w:val="right"/>
      <w:pPr>
        <w:ind w:left="2160" w:hanging="180"/>
      </w:pPr>
    </w:lvl>
    <w:lvl w:ilvl="3" w:tplc="D45459E4">
      <w:start w:val="1"/>
      <w:numFmt w:val="decimal"/>
      <w:lvlText w:val="%4."/>
      <w:lvlJc w:val="left"/>
      <w:pPr>
        <w:ind w:left="2880" w:hanging="360"/>
      </w:pPr>
    </w:lvl>
    <w:lvl w:ilvl="4" w:tplc="D140134E">
      <w:start w:val="1"/>
      <w:numFmt w:val="lowerLetter"/>
      <w:lvlText w:val="%5."/>
      <w:lvlJc w:val="left"/>
      <w:pPr>
        <w:ind w:left="3600" w:hanging="360"/>
      </w:pPr>
    </w:lvl>
    <w:lvl w:ilvl="5" w:tplc="F8187466">
      <w:start w:val="1"/>
      <w:numFmt w:val="lowerRoman"/>
      <w:lvlText w:val="%6."/>
      <w:lvlJc w:val="right"/>
      <w:pPr>
        <w:ind w:left="4320" w:hanging="180"/>
      </w:pPr>
    </w:lvl>
    <w:lvl w:ilvl="6" w:tplc="EF5E951A">
      <w:start w:val="1"/>
      <w:numFmt w:val="decimal"/>
      <w:lvlText w:val="%7."/>
      <w:lvlJc w:val="left"/>
      <w:pPr>
        <w:ind w:left="5040" w:hanging="360"/>
      </w:pPr>
    </w:lvl>
    <w:lvl w:ilvl="7" w:tplc="93081548">
      <w:start w:val="1"/>
      <w:numFmt w:val="lowerLetter"/>
      <w:lvlText w:val="%8."/>
      <w:lvlJc w:val="left"/>
      <w:pPr>
        <w:ind w:left="5760" w:hanging="360"/>
      </w:pPr>
    </w:lvl>
    <w:lvl w:ilvl="8" w:tplc="B7387C7E">
      <w:start w:val="1"/>
      <w:numFmt w:val="lowerRoman"/>
      <w:lvlText w:val="%9."/>
      <w:lvlJc w:val="right"/>
      <w:pPr>
        <w:ind w:left="6480" w:hanging="180"/>
      </w:pPr>
    </w:lvl>
  </w:abstractNum>
  <w:abstractNum w:abstractNumId="34" w15:restartNumberingAfterBreak="0">
    <w:nsid w:val="5BD30A39"/>
    <w:multiLevelType w:val="multilevel"/>
    <w:tmpl w:val="BD863D4E"/>
    <w:lvl w:ilvl="0">
      <w:start w:val="1"/>
      <w:numFmt w:val="decimal"/>
      <w:lvlText w:val="%1."/>
      <w:lvlJc w:val="left"/>
      <w:pPr>
        <w:ind w:left="720" w:hanging="360"/>
      </w:pPr>
      <w:rPr>
        <w:b/>
        <w:bC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5" w15:restartNumberingAfterBreak="0">
    <w:nsid w:val="5DF69FC9"/>
    <w:multiLevelType w:val="hybridMultilevel"/>
    <w:tmpl w:val="FFFFFFFF"/>
    <w:lvl w:ilvl="0" w:tplc="B400D0A8">
      <w:start w:val="1"/>
      <w:numFmt w:val="decimal"/>
      <w:lvlText w:val="%1."/>
      <w:lvlJc w:val="left"/>
      <w:pPr>
        <w:ind w:left="720" w:hanging="360"/>
      </w:pPr>
    </w:lvl>
    <w:lvl w:ilvl="1" w:tplc="38AA3B84">
      <w:start w:val="1"/>
      <w:numFmt w:val="lowerLetter"/>
      <w:lvlText w:val="%2."/>
      <w:lvlJc w:val="left"/>
      <w:pPr>
        <w:ind w:left="1440" w:hanging="360"/>
      </w:pPr>
    </w:lvl>
    <w:lvl w:ilvl="2" w:tplc="B7446154">
      <w:start w:val="1"/>
      <w:numFmt w:val="lowerRoman"/>
      <w:lvlText w:val="%3."/>
      <w:lvlJc w:val="right"/>
      <w:pPr>
        <w:ind w:left="2160" w:hanging="180"/>
      </w:pPr>
    </w:lvl>
    <w:lvl w:ilvl="3" w:tplc="610A3D82">
      <w:start w:val="1"/>
      <w:numFmt w:val="decimal"/>
      <w:lvlText w:val="%4."/>
      <w:lvlJc w:val="left"/>
      <w:pPr>
        <w:ind w:left="2880" w:hanging="360"/>
      </w:pPr>
    </w:lvl>
    <w:lvl w:ilvl="4" w:tplc="FA66E228">
      <w:start w:val="1"/>
      <w:numFmt w:val="lowerLetter"/>
      <w:lvlText w:val="%5."/>
      <w:lvlJc w:val="left"/>
      <w:pPr>
        <w:ind w:left="3600" w:hanging="360"/>
      </w:pPr>
    </w:lvl>
    <w:lvl w:ilvl="5" w:tplc="AFB0859C">
      <w:start w:val="1"/>
      <w:numFmt w:val="lowerRoman"/>
      <w:lvlText w:val="%6."/>
      <w:lvlJc w:val="right"/>
      <w:pPr>
        <w:ind w:left="4320" w:hanging="180"/>
      </w:pPr>
    </w:lvl>
    <w:lvl w:ilvl="6" w:tplc="46F8ED18">
      <w:start w:val="1"/>
      <w:numFmt w:val="decimal"/>
      <w:lvlText w:val="%7."/>
      <w:lvlJc w:val="left"/>
      <w:pPr>
        <w:ind w:left="5040" w:hanging="360"/>
      </w:pPr>
    </w:lvl>
    <w:lvl w:ilvl="7" w:tplc="5DF2746C">
      <w:start w:val="1"/>
      <w:numFmt w:val="lowerLetter"/>
      <w:lvlText w:val="%8."/>
      <w:lvlJc w:val="left"/>
      <w:pPr>
        <w:ind w:left="5760" w:hanging="360"/>
      </w:pPr>
    </w:lvl>
    <w:lvl w:ilvl="8" w:tplc="DBF853A8">
      <w:start w:val="1"/>
      <w:numFmt w:val="lowerRoman"/>
      <w:lvlText w:val="%9."/>
      <w:lvlJc w:val="right"/>
      <w:pPr>
        <w:ind w:left="6480" w:hanging="180"/>
      </w:pPr>
    </w:lvl>
  </w:abstractNum>
  <w:abstractNum w:abstractNumId="36" w15:restartNumberingAfterBreak="0">
    <w:nsid w:val="601DEEE6"/>
    <w:multiLevelType w:val="hybridMultilevel"/>
    <w:tmpl w:val="FFFFFFFF"/>
    <w:lvl w:ilvl="0" w:tplc="21E0D1B0">
      <w:start w:val="1"/>
      <w:numFmt w:val="decimal"/>
      <w:lvlText w:val="%1."/>
      <w:lvlJc w:val="left"/>
      <w:pPr>
        <w:ind w:left="720" w:hanging="360"/>
      </w:pPr>
    </w:lvl>
    <w:lvl w:ilvl="1" w:tplc="CD7CA658">
      <w:start w:val="1"/>
      <w:numFmt w:val="lowerLetter"/>
      <w:lvlText w:val="%2."/>
      <w:lvlJc w:val="left"/>
      <w:pPr>
        <w:ind w:left="1440" w:hanging="360"/>
      </w:pPr>
    </w:lvl>
    <w:lvl w:ilvl="2" w:tplc="0248E5DA">
      <w:start w:val="1"/>
      <w:numFmt w:val="lowerRoman"/>
      <w:lvlText w:val="%3."/>
      <w:lvlJc w:val="right"/>
      <w:pPr>
        <w:ind w:left="2160" w:hanging="180"/>
      </w:pPr>
    </w:lvl>
    <w:lvl w:ilvl="3" w:tplc="643A9872">
      <w:start w:val="1"/>
      <w:numFmt w:val="decimal"/>
      <w:lvlText w:val="%4."/>
      <w:lvlJc w:val="left"/>
      <w:pPr>
        <w:ind w:left="2880" w:hanging="360"/>
      </w:pPr>
    </w:lvl>
    <w:lvl w:ilvl="4" w:tplc="DD685C6C">
      <w:start w:val="1"/>
      <w:numFmt w:val="lowerLetter"/>
      <w:lvlText w:val="%5."/>
      <w:lvlJc w:val="left"/>
      <w:pPr>
        <w:ind w:left="3600" w:hanging="360"/>
      </w:pPr>
    </w:lvl>
    <w:lvl w:ilvl="5" w:tplc="3716D42A">
      <w:start w:val="1"/>
      <w:numFmt w:val="lowerRoman"/>
      <w:lvlText w:val="%6."/>
      <w:lvlJc w:val="right"/>
      <w:pPr>
        <w:ind w:left="4320" w:hanging="180"/>
      </w:pPr>
    </w:lvl>
    <w:lvl w:ilvl="6" w:tplc="FB940E6E">
      <w:start w:val="1"/>
      <w:numFmt w:val="decimal"/>
      <w:lvlText w:val="%7."/>
      <w:lvlJc w:val="left"/>
      <w:pPr>
        <w:ind w:left="5040" w:hanging="360"/>
      </w:pPr>
    </w:lvl>
    <w:lvl w:ilvl="7" w:tplc="CD96B180">
      <w:start w:val="1"/>
      <w:numFmt w:val="lowerLetter"/>
      <w:lvlText w:val="%8."/>
      <w:lvlJc w:val="left"/>
      <w:pPr>
        <w:ind w:left="5760" w:hanging="360"/>
      </w:pPr>
    </w:lvl>
    <w:lvl w:ilvl="8" w:tplc="0060D670">
      <w:start w:val="1"/>
      <w:numFmt w:val="lowerRoman"/>
      <w:lvlText w:val="%9."/>
      <w:lvlJc w:val="right"/>
      <w:pPr>
        <w:ind w:left="6480" w:hanging="180"/>
      </w:pPr>
    </w:lvl>
  </w:abstractNum>
  <w:abstractNum w:abstractNumId="37" w15:restartNumberingAfterBreak="0">
    <w:nsid w:val="611B201D"/>
    <w:multiLevelType w:val="hybridMultilevel"/>
    <w:tmpl w:val="FFFFFFFF"/>
    <w:lvl w:ilvl="0" w:tplc="53C2A48A">
      <w:start w:val="1"/>
      <w:numFmt w:val="decimal"/>
      <w:lvlText w:val="%1."/>
      <w:lvlJc w:val="left"/>
      <w:pPr>
        <w:ind w:left="720" w:hanging="360"/>
      </w:pPr>
    </w:lvl>
    <w:lvl w:ilvl="1" w:tplc="BB0E9B32">
      <w:start w:val="1"/>
      <w:numFmt w:val="lowerLetter"/>
      <w:lvlText w:val="%2."/>
      <w:lvlJc w:val="left"/>
      <w:pPr>
        <w:ind w:left="1440" w:hanging="360"/>
      </w:pPr>
    </w:lvl>
    <w:lvl w:ilvl="2" w:tplc="43241E6C">
      <w:start w:val="1"/>
      <w:numFmt w:val="lowerRoman"/>
      <w:lvlText w:val="%3."/>
      <w:lvlJc w:val="right"/>
      <w:pPr>
        <w:ind w:left="2160" w:hanging="180"/>
      </w:pPr>
    </w:lvl>
    <w:lvl w:ilvl="3" w:tplc="687A818E">
      <w:start w:val="1"/>
      <w:numFmt w:val="decimal"/>
      <w:lvlText w:val="%4."/>
      <w:lvlJc w:val="left"/>
      <w:pPr>
        <w:ind w:left="2880" w:hanging="360"/>
      </w:pPr>
    </w:lvl>
    <w:lvl w:ilvl="4" w:tplc="866A3582">
      <w:start w:val="1"/>
      <w:numFmt w:val="lowerLetter"/>
      <w:lvlText w:val="%5."/>
      <w:lvlJc w:val="left"/>
      <w:pPr>
        <w:ind w:left="3600" w:hanging="360"/>
      </w:pPr>
    </w:lvl>
    <w:lvl w:ilvl="5" w:tplc="29BEB98A">
      <w:start w:val="1"/>
      <w:numFmt w:val="lowerRoman"/>
      <w:lvlText w:val="%6."/>
      <w:lvlJc w:val="right"/>
      <w:pPr>
        <w:ind w:left="4320" w:hanging="180"/>
      </w:pPr>
    </w:lvl>
    <w:lvl w:ilvl="6" w:tplc="68BC9666">
      <w:start w:val="1"/>
      <w:numFmt w:val="decimal"/>
      <w:lvlText w:val="%7."/>
      <w:lvlJc w:val="left"/>
      <w:pPr>
        <w:ind w:left="5040" w:hanging="360"/>
      </w:pPr>
    </w:lvl>
    <w:lvl w:ilvl="7" w:tplc="466ACDFE">
      <w:start w:val="1"/>
      <w:numFmt w:val="lowerLetter"/>
      <w:lvlText w:val="%8."/>
      <w:lvlJc w:val="left"/>
      <w:pPr>
        <w:ind w:left="5760" w:hanging="360"/>
      </w:pPr>
    </w:lvl>
    <w:lvl w:ilvl="8" w:tplc="3A0ADF74">
      <w:start w:val="1"/>
      <w:numFmt w:val="lowerRoman"/>
      <w:lvlText w:val="%9."/>
      <w:lvlJc w:val="right"/>
      <w:pPr>
        <w:ind w:left="6480" w:hanging="180"/>
      </w:pPr>
    </w:lvl>
  </w:abstractNum>
  <w:abstractNum w:abstractNumId="38" w15:restartNumberingAfterBreak="0">
    <w:nsid w:val="6C925BC4"/>
    <w:multiLevelType w:val="multilevel"/>
    <w:tmpl w:val="5D24AAA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9" w15:restartNumberingAfterBreak="0">
    <w:nsid w:val="71514915"/>
    <w:multiLevelType w:val="hybridMultilevel"/>
    <w:tmpl w:val="FFFFFFFF"/>
    <w:lvl w:ilvl="0" w:tplc="39C463CA">
      <w:start w:val="1"/>
      <w:numFmt w:val="decimal"/>
      <w:lvlText w:val="%1."/>
      <w:lvlJc w:val="left"/>
      <w:pPr>
        <w:ind w:left="720" w:hanging="360"/>
      </w:pPr>
    </w:lvl>
    <w:lvl w:ilvl="1" w:tplc="A3600502">
      <w:start w:val="1"/>
      <w:numFmt w:val="lowerLetter"/>
      <w:lvlText w:val="%2."/>
      <w:lvlJc w:val="left"/>
      <w:pPr>
        <w:ind w:left="1440" w:hanging="360"/>
      </w:pPr>
    </w:lvl>
    <w:lvl w:ilvl="2" w:tplc="85044CAC">
      <w:start w:val="1"/>
      <w:numFmt w:val="lowerRoman"/>
      <w:lvlText w:val="%3."/>
      <w:lvlJc w:val="right"/>
      <w:pPr>
        <w:ind w:left="2160" w:hanging="180"/>
      </w:pPr>
    </w:lvl>
    <w:lvl w:ilvl="3" w:tplc="E5988686">
      <w:start w:val="1"/>
      <w:numFmt w:val="decimal"/>
      <w:lvlText w:val="%4."/>
      <w:lvlJc w:val="left"/>
      <w:pPr>
        <w:ind w:left="2880" w:hanging="360"/>
      </w:pPr>
    </w:lvl>
    <w:lvl w:ilvl="4" w:tplc="4E883628">
      <w:start w:val="1"/>
      <w:numFmt w:val="lowerLetter"/>
      <w:lvlText w:val="%5."/>
      <w:lvlJc w:val="left"/>
      <w:pPr>
        <w:ind w:left="3600" w:hanging="360"/>
      </w:pPr>
    </w:lvl>
    <w:lvl w:ilvl="5" w:tplc="08A4C446">
      <w:start w:val="1"/>
      <w:numFmt w:val="lowerRoman"/>
      <w:lvlText w:val="%6."/>
      <w:lvlJc w:val="right"/>
      <w:pPr>
        <w:ind w:left="4320" w:hanging="180"/>
      </w:pPr>
    </w:lvl>
    <w:lvl w:ilvl="6" w:tplc="521449F2">
      <w:start w:val="1"/>
      <w:numFmt w:val="decimal"/>
      <w:lvlText w:val="%7."/>
      <w:lvlJc w:val="left"/>
      <w:pPr>
        <w:ind w:left="5040" w:hanging="360"/>
      </w:pPr>
    </w:lvl>
    <w:lvl w:ilvl="7" w:tplc="2A0EC474">
      <w:start w:val="1"/>
      <w:numFmt w:val="lowerLetter"/>
      <w:lvlText w:val="%8."/>
      <w:lvlJc w:val="left"/>
      <w:pPr>
        <w:ind w:left="5760" w:hanging="360"/>
      </w:pPr>
    </w:lvl>
    <w:lvl w:ilvl="8" w:tplc="3B9632EA">
      <w:start w:val="1"/>
      <w:numFmt w:val="lowerRoman"/>
      <w:lvlText w:val="%9."/>
      <w:lvlJc w:val="right"/>
      <w:pPr>
        <w:ind w:left="6480" w:hanging="180"/>
      </w:pPr>
    </w:lvl>
  </w:abstractNum>
  <w:abstractNum w:abstractNumId="40" w15:restartNumberingAfterBreak="0">
    <w:nsid w:val="717936B5"/>
    <w:multiLevelType w:val="hybridMultilevel"/>
    <w:tmpl w:val="FFFFFFFF"/>
    <w:lvl w:ilvl="0" w:tplc="B23C3BA2">
      <w:start w:val="1"/>
      <w:numFmt w:val="decimal"/>
      <w:lvlText w:val="%1."/>
      <w:lvlJc w:val="left"/>
      <w:pPr>
        <w:ind w:left="720" w:hanging="360"/>
      </w:pPr>
    </w:lvl>
    <w:lvl w:ilvl="1" w:tplc="139A55CC">
      <w:start w:val="1"/>
      <w:numFmt w:val="lowerLetter"/>
      <w:lvlText w:val="%2."/>
      <w:lvlJc w:val="left"/>
      <w:pPr>
        <w:ind w:left="1440" w:hanging="360"/>
      </w:pPr>
    </w:lvl>
    <w:lvl w:ilvl="2" w:tplc="07F223AE">
      <w:start w:val="1"/>
      <w:numFmt w:val="lowerRoman"/>
      <w:lvlText w:val="%3."/>
      <w:lvlJc w:val="right"/>
      <w:pPr>
        <w:ind w:left="2160" w:hanging="180"/>
      </w:pPr>
    </w:lvl>
    <w:lvl w:ilvl="3" w:tplc="56E87C24">
      <w:start w:val="1"/>
      <w:numFmt w:val="decimal"/>
      <w:lvlText w:val="%4."/>
      <w:lvlJc w:val="left"/>
      <w:pPr>
        <w:ind w:left="2880" w:hanging="360"/>
      </w:pPr>
    </w:lvl>
    <w:lvl w:ilvl="4" w:tplc="CFF22AB4">
      <w:start w:val="1"/>
      <w:numFmt w:val="lowerLetter"/>
      <w:lvlText w:val="%5."/>
      <w:lvlJc w:val="left"/>
      <w:pPr>
        <w:ind w:left="3600" w:hanging="360"/>
      </w:pPr>
    </w:lvl>
    <w:lvl w:ilvl="5" w:tplc="A4A6EF66">
      <w:start w:val="1"/>
      <w:numFmt w:val="lowerRoman"/>
      <w:lvlText w:val="%6."/>
      <w:lvlJc w:val="right"/>
      <w:pPr>
        <w:ind w:left="4320" w:hanging="180"/>
      </w:pPr>
    </w:lvl>
    <w:lvl w:ilvl="6" w:tplc="A7F4DE88">
      <w:start w:val="1"/>
      <w:numFmt w:val="decimal"/>
      <w:lvlText w:val="%7."/>
      <w:lvlJc w:val="left"/>
      <w:pPr>
        <w:ind w:left="5040" w:hanging="360"/>
      </w:pPr>
    </w:lvl>
    <w:lvl w:ilvl="7" w:tplc="83502E7C">
      <w:start w:val="1"/>
      <w:numFmt w:val="lowerLetter"/>
      <w:lvlText w:val="%8."/>
      <w:lvlJc w:val="left"/>
      <w:pPr>
        <w:ind w:left="5760" w:hanging="360"/>
      </w:pPr>
    </w:lvl>
    <w:lvl w:ilvl="8" w:tplc="CB04D710">
      <w:start w:val="1"/>
      <w:numFmt w:val="lowerRoman"/>
      <w:lvlText w:val="%9."/>
      <w:lvlJc w:val="right"/>
      <w:pPr>
        <w:ind w:left="6480" w:hanging="180"/>
      </w:pPr>
    </w:lvl>
  </w:abstractNum>
  <w:abstractNum w:abstractNumId="41" w15:restartNumberingAfterBreak="0">
    <w:nsid w:val="718350C0"/>
    <w:multiLevelType w:val="hybridMultilevel"/>
    <w:tmpl w:val="FFFFFFFF"/>
    <w:lvl w:ilvl="0" w:tplc="DF9C1B34">
      <w:start w:val="1"/>
      <w:numFmt w:val="decimal"/>
      <w:lvlText w:val="%1."/>
      <w:lvlJc w:val="left"/>
      <w:pPr>
        <w:ind w:left="720" w:hanging="360"/>
      </w:pPr>
    </w:lvl>
    <w:lvl w:ilvl="1" w:tplc="0C08F0F2">
      <w:start w:val="1"/>
      <w:numFmt w:val="lowerLetter"/>
      <w:lvlText w:val="%2."/>
      <w:lvlJc w:val="left"/>
      <w:pPr>
        <w:ind w:left="1440" w:hanging="360"/>
      </w:pPr>
    </w:lvl>
    <w:lvl w:ilvl="2" w:tplc="119C0992">
      <w:start w:val="1"/>
      <w:numFmt w:val="lowerRoman"/>
      <w:lvlText w:val="%3."/>
      <w:lvlJc w:val="right"/>
      <w:pPr>
        <w:ind w:left="2160" w:hanging="180"/>
      </w:pPr>
    </w:lvl>
    <w:lvl w:ilvl="3" w:tplc="63702828">
      <w:start w:val="1"/>
      <w:numFmt w:val="decimal"/>
      <w:lvlText w:val="%4."/>
      <w:lvlJc w:val="left"/>
      <w:pPr>
        <w:ind w:left="2880" w:hanging="360"/>
      </w:pPr>
    </w:lvl>
    <w:lvl w:ilvl="4" w:tplc="D1BCCDB0">
      <w:start w:val="1"/>
      <w:numFmt w:val="lowerLetter"/>
      <w:lvlText w:val="%5."/>
      <w:lvlJc w:val="left"/>
      <w:pPr>
        <w:ind w:left="3600" w:hanging="360"/>
      </w:pPr>
    </w:lvl>
    <w:lvl w:ilvl="5" w:tplc="80D86812">
      <w:start w:val="1"/>
      <w:numFmt w:val="lowerRoman"/>
      <w:lvlText w:val="%6."/>
      <w:lvlJc w:val="right"/>
      <w:pPr>
        <w:ind w:left="4320" w:hanging="180"/>
      </w:pPr>
    </w:lvl>
    <w:lvl w:ilvl="6" w:tplc="D9BA70F8">
      <w:start w:val="1"/>
      <w:numFmt w:val="decimal"/>
      <w:lvlText w:val="%7."/>
      <w:lvlJc w:val="left"/>
      <w:pPr>
        <w:ind w:left="5040" w:hanging="360"/>
      </w:pPr>
    </w:lvl>
    <w:lvl w:ilvl="7" w:tplc="46768F06">
      <w:start w:val="1"/>
      <w:numFmt w:val="lowerLetter"/>
      <w:lvlText w:val="%8."/>
      <w:lvlJc w:val="left"/>
      <w:pPr>
        <w:ind w:left="5760" w:hanging="360"/>
      </w:pPr>
    </w:lvl>
    <w:lvl w:ilvl="8" w:tplc="6F0CAA6C">
      <w:start w:val="1"/>
      <w:numFmt w:val="lowerRoman"/>
      <w:lvlText w:val="%9."/>
      <w:lvlJc w:val="right"/>
      <w:pPr>
        <w:ind w:left="6480" w:hanging="180"/>
      </w:pPr>
    </w:lvl>
  </w:abstractNum>
  <w:abstractNum w:abstractNumId="42" w15:restartNumberingAfterBreak="0">
    <w:nsid w:val="722130C7"/>
    <w:multiLevelType w:val="multilevel"/>
    <w:tmpl w:val="162CF1E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3" w15:restartNumberingAfterBreak="0">
    <w:nsid w:val="72CB3420"/>
    <w:multiLevelType w:val="multilevel"/>
    <w:tmpl w:val="6F9E72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0769C"/>
    <w:multiLevelType w:val="multilevel"/>
    <w:tmpl w:val="1CD0A9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5" w15:restartNumberingAfterBreak="0">
    <w:nsid w:val="7606B703"/>
    <w:multiLevelType w:val="hybridMultilevel"/>
    <w:tmpl w:val="FFFFFFFF"/>
    <w:lvl w:ilvl="0" w:tplc="7BF26D72">
      <w:start w:val="1"/>
      <w:numFmt w:val="decimal"/>
      <w:lvlText w:val="%1."/>
      <w:lvlJc w:val="left"/>
      <w:pPr>
        <w:ind w:left="720" w:hanging="360"/>
      </w:pPr>
    </w:lvl>
    <w:lvl w:ilvl="1" w:tplc="1266197A">
      <w:start w:val="1"/>
      <w:numFmt w:val="lowerLetter"/>
      <w:lvlText w:val="%2."/>
      <w:lvlJc w:val="left"/>
      <w:pPr>
        <w:ind w:left="1440" w:hanging="360"/>
      </w:pPr>
    </w:lvl>
    <w:lvl w:ilvl="2" w:tplc="A4B2C318">
      <w:start w:val="1"/>
      <w:numFmt w:val="lowerRoman"/>
      <w:lvlText w:val="%3."/>
      <w:lvlJc w:val="right"/>
      <w:pPr>
        <w:ind w:left="2160" w:hanging="180"/>
      </w:pPr>
    </w:lvl>
    <w:lvl w:ilvl="3" w:tplc="036CAECE">
      <w:start w:val="1"/>
      <w:numFmt w:val="decimal"/>
      <w:lvlText w:val="%4."/>
      <w:lvlJc w:val="left"/>
      <w:pPr>
        <w:ind w:left="2880" w:hanging="360"/>
      </w:pPr>
    </w:lvl>
    <w:lvl w:ilvl="4" w:tplc="C3F62A92">
      <w:start w:val="1"/>
      <w:numFmt w:val="lowerLetter"/>
      <w:lvlText w:val="%5."/>
      <w:lvlJc w:val="left"/>
      <w:pPr>
        <w:ind w:left="3600" w:hanging="360"/>
      </w:pPr>
    </w:lvl>
    <w:lvl w:ilvl="5" w:tplc="9BAA77AA">
      <w:start w:val="1"/>
      <w:numFmt w:val="lowerRoman"/>
      <w:lvlText w:val="%6."/>
      <w:lvlJc w:val="right"/>
      <w:pPr>
        <w:ind w:left="4320" w:hanging="180"/>
      </w:pPr>
    </w:lvl>
    <w:lvl w:ilvl="6" w:tplc="3172621C">
      <w:start w:val="1"/>
      <w:numFmt w:val="decimal"/>
      <w:lvlText w:val="%7."/>
      <w:lvlJc w:val="left"/>
      <w:pPr>
        <w:ind w:left="5040" w:hanging="360"/>
      </w:pPr>
    </w:lvl>
    <w:lvl w:ilvl="7" w:tplc="5F74393A">
      <w:start w:val="1"/>
      <w:numFmt w:val="lowerLetter"/>
      <w:lvlText w:val="%8."/>
      <w:lvlJc w:val="left"/>
      <w:pPr>
        <w:ind w:left="5760" w:hanging="360"/>
      </w:pPr>
    </w:lvl>
    <w:lvl w:ilvl="8" w:tplc="B8564670">
      <w:start w:val="1"/>
      <w:numFmt w:val="lowerRoman"/>
      <w:lvlText w:val="%9."/>
      <w:lvlJc w:val="right"/>
      <w:pPr>
        <w:ind w:left="6480" w:hanging="180"/>
      </w:pPr>
    </w:lvl>
  </w:abstractNum>
  <w:abstractNum w:abstractNumId="46" w15:restartNumberingAfterBreak="0">
    <w:nsid w:val="7B646FD2"/>
    <w:multiLevelType w:val="multilevel"/>
    <w:tmpl w:val="45C63A60"/>
    <w:lvl w:ilvl="0">
      <w:start w:val="1"/>
      <w:numFmt w:val="decimal"/>
      <w:lvlText w:val="%1."/>
      <w:lvlJc w:val="left"/>
      <w:pPr>
        <w:ind w:left="720" w:hanging="360"/>
      </w:pPr>
      <w:rPr>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511409373">
    <w:abstractNumId w:val="18"/>
  </w:num>
  <w:num w:numId="2" w16cid:durableId="364521834">
    <w:abstractNumId w:val="10"/>
  </w:num>
  <w:num w:numId="3" w16cid:durableId="1215118232">
    <w:abstractNumId w:val="2"/>
  </w:num>
  <w:num w:numId="4" w16cid:durableId="2008823359">
    <w:abstractNumId w:val="42"/>
  </w:num>
  <w:num w:numId="5" w16cid:durableId="1343312515">
    <w:abstractNumId w:val="24"/>
  </w:num>
  <w:num w:numId="6" w16cid:durableId="1943605898">
    <w:abstractNumId w:val="17"/>
  </w:num>
  <w:num w:numId="7" w16cid:durableId="2129737356">
    <w:abstractNumId w:val="46"/>
  </w:num>
  <w:num w:numId="8" w16cid:durableId="700594056">
    <w:abstractNumId w:val="32"/>
  </w:num>
  <w:num w:numId="9" w16cid:durableId="55133005">
    <w:abstractNumId w:val="16"/>
  </w:num>
  <w:num w:numId="10" w16cid:durableId="286277862">
    <w:abstractNumId w:val="7"/>
  </w:num>
  <w:num w:numId="11" w16cid:durableId="1662997972">
    <w:abstractNumId w:val="1"/>
  </w:num>
  <w:num w:numId="12" w16cid:durableId="476920972">
    <w:abstractNumId w:val="38"/>
  </w:num>
  <w:num w:numId="13" w16cid:durableId="285309264">
    <w:abstractNumId w:val="3"/>
  </w:num>
  <w:num w:numId="14" w16cid:durableId="1941373769">
    <w:abstractNumId w:val="20"/>
  </w:num>
  <w:num w:numId="15" w16cid:durableId="1355379438">
    <w:abstractNumId w:val="21"/>
  </w:num>
  <w:num w:numId="16" w16cid:durableId="578364205">
    <w:abstractNumId w:val="34"/>
  </w:num>
  <w:num w:numId="17" w16cid:durableId="1634481749">
    <w:abstractNumId w:val="12"/>
  </w:num>
  <w:num w:numId="18" w16cid:durableId="1326543477">
    <w:abstractNumId w:val="9"/>
  </w:num>
  <w:num w:numId="19" w16cid:durableId="391316764">
    <w:abstractNumId w:val="28"/>
  </w:num>
  <w:num w:numId="20" w16cid:durableId="1459493216">
    <w:abstractNumId w:val="13"/>
  </w:num>
  <w:num w:numId="21" w16cid:durableId="440076374">
    <w:abstractNumId w:val="15"/>
  </w:num>
  <w:num w:numId="22" w16cid:durableId="1703089014">
    <w:abstractNumId w:val="44"/>
  </w:num>
  <w:num w:numId="23" w16cid:durableId="1797331387">
    <w:abstractNumId w:val="22"/>
  </w:num>
  <w:num w:numId="24" w16cid:durableId="2017070265">
    <w:abstractNumId w:val="43"/>
  </w:num>
  <w:num w:numId="25" w16cid:durableId="1466850868">
    <w:abstractNumId w:val="31"/>
  </w:num>
  <w:num w:numId="26" w16cid:durableId="1087769179">
    <w:abstractNumId w:val="5"/>
  </w:num>
  <w:num w:numId="27" w16cid:durableId="1163543735">
    <w:abstractNumId w:val="0"/>
  </w:num>
  <w:num w:numId="28" w16cid:durableId="1458451425">
    <w:abstractNumId w:val="27"/>
  </w:num>
  <w:num w:numId="29" w16cid:durableId="2075810865">
    <w:abstractNumId w:val="41"/>
  </w:num>
  <w:num w:numId="30" w16cid:durableId="114909969">
    <w:abstractNumId w:val="45"/>
  </w:num>
  <w:num w:numId="31" w16cid:durableId="461390817">
    <w:abstractNumId w:val="11"/>
  </w:num>
  <w:num w:numId="32" w16cid:durableId="1495028493">
    <w:abstractNumId w:val="30"/>
  </w:num>
  <w:num w:numId="33" w16cid:durableId="240523561">
    <w:abstractNumId w:val="8"/>
  </w:num>
  <w:num w:numId="34" w16cid:durableId="1788087399">
    <w:abstractNumId w:val="29"/>
  </w:num>
  <w:num w:numId="35" w16cid:durableId="1619408243">
    <w:abstractNumId w:val="6"/>
  </w:num>
  <w:num w:numId="36" w16cid:durableId="1991324839">
    <w:abstractNumId w:val="37"/>
  </w:num>
  <w:num w:numId="37" w16cid:durableId="701516988">
    <w:abstractNumId w:val="39"/>
  </w:num>
  <w:num w:numId="38" w16cid:durableId="483277547">
    <w:abstractNumId w:val="4"/>
  </w:num>
  <w:num w:numId="39" w16cid:durableId="796218443">
    <w:abstractNumId w:val="26"/>
  </w:num>
  <w:num w:numId="40" w16cid:durableId="1817331903">
    <w:abstractNumId w:val="40"/>
  </w:num>
  <w:num w:numId="41" w16cid:durableId="963196566">
    <w:abstractNumId w:val="19"/>
  </w:num>
  <w:num w:numId="42" w16cid:durableId="841048948">
    <w:abstractNumId w:val="14"/>
  </w:num>
  <w:num w:numId="43" w16cid:durableId="577596175">
    <w:abstractNumId w:val="36"/>
  </w:num>
  <w:num w:numId="44" w16cid:durableId="2111462639">
    <w:abstractNumId w:val="23"/>
  </w:num>
  <w:num w:numId="45" w16cid:durableId="1366171965">
    <w:abstractNumId w:val="35"/>
  </w:num>
  <w:num w:numId="46" w16cid:durableId="1871871555">
    <w:abstractNumId w:val="33"/>
  </w:num>
  <w:num w:numId="47" w16cid:durableId="20074387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68E"/>
    <w:rsid w:val="000107CF"/>
    <w:rsid w:val="00021AB3"/>
    <w:rsid w:val="0003446B"/>
    <w:rsid w:val="0004363E"/>
    <w:rsid w:val="000462BE"/>
    <w:rsid w:val="000C7700"/>
    <w:rsid w:val="000D5C53"/>
    <w:rsid w:val="000E3ACD"/>
    <w:rsid w:val="000E4815"/>
    <w:rsid w:val="000F1B01"/>
    <w:rsid w:val="000F1ED6"/>
    <w:rsid w:val="00104279"/>
    <w:rsid w:val="0011713B"/>
    <w:rsid w:val="00161D64"/>
    <w:rsid w:val="001858AC"/>
    <w:rsid w:val="00187592"/>
    <w:rsid w:val="001A1414"/>
    <w:rsid w:val="001B1802"/>
    <w:rsid w:val="001C15B4"/>
    <w:rsid w:val="001D36E5"/>
    <w:rsid w:val="001E06B9"/>
    <w:rsid w:val="002541E7"/>
    <w:rsid w:val="00290083"/>
    <w:rsid w:val="002A1A1B"/>
    <w:rsid w:val="002B5E9B"/>
    <w:rsid w:val="002E2063"/>
    <w:rsid w:val="003019C3"/>
    <w:rsid w:val="00325F87"/>
    <w:rsid w:val="00417B8B"/>
    <w:rsid w:val="00445BA6"/>
    <w:rsid w:val="004801CF"/>
    <w:rsid w:val="00493208"/>
    <w:rsid w:val="004A26BD"/>
    <w:rsid w:val="004B531E"/>
    <w:rsid w:val="004C0A14"/>
    <w:rsid w:val="004C733F"/>
    <w:rsid w:val="004F2744"/>
    <w:rsid w:val="004F5193"/>
    <w:rsid w:val="005001C4"/>
    <w:rsid w:val="00523A74"/>
    <w:rsid w:val="005339CE"/>
    <w:rsid w:val="00542244"/>
    <w:rsid w:val="00560D35"/>
    <w:rsid w:val="00580A9C"/>
    <w:rsid w:val="00591E98"/>
    <w:rsid w:val="005D4A2C"/>
    <w:rsid w:val="00605ECE"/>
    <w:rsid w:val="00611216"/>
    <w:rsid w:val="006212BB"/>
    <w:rsid w:val="0062740A"/>
    <w:rsid w:val="0068217D"/>
    <w:rsid w:val="006839F2"/>
    <w:rsid w:val="006C48EB"/>
    <w:rsid w:val="006D0837"/>
    <w:rsid w:val="006D3055"/>
    <w:rsid w:val="006F6520"/>
    <w:rsid w:val="00707613"/>
    <w:rsid w:val="0074462D"/>
    <w:rsid w:val="007571C1"/>
    <w:rsid w:val="00761549"/>
    <w:rsid w:val="00780F54"/>
    <w:rsid w:val="00784A4F"/>
    <w:rsid w:val="0079047C"/>
    <w:rsid w:val="007E0799"/>
    <w:rsid w:val="0080688A"/>
    <w:rsid w:val="00817B50"/>
    <w:rsid w:val="00817D5F"/>
    <w:rsid w:val="00823961"/>
    <w:rsid w:val="0083519D"/>
    <w:rsid w:val="008417CA"/>
    <w:rsid w:val="00877D42"/>
    <w:rsid w:val="008857CF"/>
    <w:rsid w:val="00887EA8"/>
    <w:rsid w:val="00890CA8"/>
    <w:rsid w:val="00892BE2"/>
    <w:rsid w:val="008A4CE1"/>
    <w:rsid w:val="008B7464"/>
    <w:rsid w:val="008C5731"/>
    <w:rsid w:val="008D5167"/>
    <w:rsid w:val="008F4044"/>
    <w:rsid w:val="009026EA"/>
    <w:rsid w:val="00906A77"/>
    <w:rsid w:val="0091417F"/>
    <w:rsid w:val="00934A2B"/>
    <w:rsid w:val="00936D2E"/>
    <w:rsid w:val="0095068E"/>
    <w:rsid w:val="00A0688C"/>
    <w:rsid w:val="00A23ACD"/>
    <w:rsid w:val="00A24C27"/>
    <w:rsid w:val="00B00FAD"/>
    <w:rsid w:val="00B01AAD"/>
    <w:rsid w:val="00B203BC"/>
    <w:rsid w:val="00B23AF4"/>
    <w:rsid w:val="00B90B47"/>
    <w:rsid w:val="00B9624D"/>
    <w:rsid w:val="00B97C50"/>
    <w:rsid w:val="00C0414F"/>
    <w:rsid w:val="00C12656"/>
    <w:rsid w:val="00C24C3A"/>
    <w:rsid w:val="00C56097"/>
    <w:rsid w:val="00C71ACD"/>
    <w:rsid w:val="00C91817"/>
    <w:rsid w:val="00C94121"/>
    <w:rsid w:val="00CB3F2C"/>
    <w:rsid w:val="00CC2D2A"/>
    <w:rsid w:val="00CE540F"/>
    <w:rsid w:val="00D41719"/>
    <w:rsid w:val="00D459D6"/>
    <w:rsid w:val="00D67906"/>
    <w:rsid w:val="00D71274"/>
    <w:rsid w:val="00D778D6"/>
    <w:rsid w:val="00DB660C"/>
    <w:rsid w:val="00DC3201"/>
    <w:rsid w:val="00DD57A9"/>
    <w:rsid w:val="00DF2DE4"/>
    <w:rsid w:val="00E1689D"/>
    <w:rsid w:val="00E24601"/>
    <w:rsid w:val="00E30F27"/>
    <w:rsid w:val="00E32773"/>
    <w:rsid w:val="00E4734C"/>
    <w:rsid w:val="00E573FB"/>
    <w:rsid w:val="00E6061E"/>
    <w:rsid w:val="00E60D8E"/>
    <w:rsid w:val="00E90EC9"/>
    <w:rsid w:val="00EA361B"/>
    <w:rsid w:val="00EB32AD"/>
    <w:rsid w:val="00EE3F1D"/>
    <w:rsid w:val="00EF4F8D"/>
    <w:rsid w:val="00EF603C"/>
    <w:rsid w:val="00F00A58"/>
    <w:rsid w:val="00F10DF6"/>
    <w:rsid w:val="00F213E5"/>
    <w:rsid w:val="00F2C75E"/>
    <w:rsid w:val="00F32E37"/>
    <w:rsid w:val="00F37E18"/>
    <w:rsid w:val="00F629AA"/>
    <w:rsid w:val="00F66DAB"/>
    <w:rsid w:val="00F92BFA"/>
    <w:rsid w:val="00FF0534"/>
    <w:rsid w:val="014C4FCE"/>
    <w:rsid w:val="046E3D1B"/>
    <w:rsid w:val="04778417"/>
    <w:rsid w:val="04A311A3"/>
    <w:rsid w:val="0827DA63"/>
    <w:rsid w:val="08951040"/>
    <w:rsid w:val="0B55656C"/>
    <w:rsid w:val="0B84D155"/>
    <w:rsid w:val="0C1E1156"/>
    <w:rsid w:val="0D47355B"/>
    <w:rsid w:val="0DE8E73B"/>
    <w:rsid w:val="0F4F9CF7"/>
    <w:rsid w:val="0F8E7A6D"/>
    <w:rsid w:val="125D2DA3"/>
    <w:rsid w:val="12F121BD"/>
    <w:rsid w:val="130AC9C7"/>
    <w:rsid w:val="1493292D"/>
    <w:rsid w:val="15AA55BA"/>
    <w:rsid w:val="18E52F75"/>
    <w:rsid w:val="1A6D5BC4"/>
    <w:rsid w:val="1BD355DB"/>
    <w:rsid w:val="1CAF739D"/>
    <w:rsid w:val="1CE2ED76"/>
    <w:rsid w:val="1DDD153E"/>
    <w:rsid w:val="1E5F689B"/>
    <w:rsid w:val="21C0FD8B"/>
    <w:rsid w:val="23A49ADA"/>
    <w:rsid w:val="23AA1AB5"/>
    <w:rsid w:val="243941EA"/>
    <w:rsid w:val="24B75564"/>
    <w:rsid w:val="25AA6B0A"/>
    <w:rsid w:val="26AF705B"/>
    <w:rsid w:val="29190260"/>
    <w:rsid w:val="2C849893"/>
    <w:rsid w:val="2C85D66B"/>
    <w:rsid w:val="2D0016EC"/>
    <w:rsid w:val="2D5F6CF0"/>
    <w:rsid w:val="2D787955"/>
    <w:rsid w:val="2E892BD9"/>
    <w:rsid w:val="2FB8A09E"/>
    <w:rsid w:val="30E72787"/>
    <w:rsid w:val="328BC3EB"/>
    <w:rsid w:val="36003C04"/>
    <w:rsid w:val="3608F014"/>
    <w:rsid w:val="378844DA"/>
    <w:rsid w:val="3A0E6585"/>
    <w:rsid w:val="3BAF5F67"/>
    <w:rsid w:val="3CB29772"/>
    <w:rsid w:val="3CFB31BF"/>
    <w:rsid w:val="3D23D6B0"/>
    <w:rsid w:val="3E11B12C"/>
    <w:rsid w:val="4372B868"/>
    <w:rsid w:val="43EB68E9"/>
    <w:rsid w:val="47819803"/>
    <w:rsid w:val="47C865E7"/>
    <w:rsid w:val="48524E11"/>
    <w:rsid w:val="491F9223"/>
    <w:rsid w:val="4B1C1FB6"/>
    <w:rsid w:val="509E1A9C"/>
    <w:rsid w:val="50DF058C"/>
    <w:rsid w:val="515AF695"/>
    <w:rsid w:val="527E50B6"/>
    <w:rsid w:val="52F8274F"/>
    <w:rsid w:val="5340FB5A"/>
    <w:rsid w:val="5484AC8A"/>
    <w:rsid w:val="55E24395"/>
    <w:rsid w:val="55EBEA3B"/>
    <w:rsid w:val="56497DE7"/>
    <w:rsid w:val="59011B5E"/>
    <w:rsid w:val="5CEF1CE2"/>
    <w:rsid w:val="624030B2"/>
    <w:rsid w:val="6575B37D"/>
    <w:rsid w:val="6588FDDC"/>
    <w:rsid w:val="65ED8BDD"/>
    <w:rsid w:val="6696696B"/>
    <w:rsid w:val="6E5562E8"/>
    <w:rsid w:val="6F6DD9CD"/>
    <w:rsid w:val="71B3A45C"/>
    <w:rsid w:val="7291DFB4"/>
    <w:rsid w:val="72D345E7"/>
    <w:rsid w:val="733A58F5"/>
    <w:rsid w:val="74E795D7"/>
    <w:rsid w:val="77717E0A"/>
    <w:rsid w:val="784758A7"/>
    <w:rsid w:val="798C5AC2"/>
    <w:rsid w:val="7995B735"/>
    <w:rsid w:val="7C0E95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98A35"/>
  <w15:docId w15:val="{4BC13A23-A340-44ED-8A5F-2EB869CED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2"/>
        <w:szCs w:val="22"/>
        <w:lang w:val="en-U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bidi/>
    </w:pPr>
  </w:style>
  <w:style w:type="paragraph" w:styleId="1">
    <w:name w:val="heading 1"/>
    <w:basedOn w:val="a0"/>
    <w:next w:val="a0"/>
    <w:uiPriority w:val="9"/>
    <w:qFormat/>
    <w:pPr>
      <w:keepNext/>
      <w:keepLines/>
      <w:spacing w:before="360" w:after="80"/>
      <w:outlineLvl w:val="0"/>
    </w:pPr>
    <w:rPr>
      <w:rFonts w:ascii="Calibri Light" w:eastAsia="Yu Gothic Light" w:hAnsi="Calibri Light" w:cs="Times New Roman"/>
      <w:color w:val="2F5496"/>
      <w:sz w:val="40"/>
      <w:szCs w:val="40"/>
    </w:rPr>
  </w:style>
  <w:style w:type="paragraph" w:styleId="2">
    <w:name w:val="heading 2"/>
    <w:basedOn w:val="a0"/>
    <w:next w:val="a0"/>
    <w:link w:val="2Char"/>
    <w:uiPriority w:val="9"/>
    <w:unhideWhenUsed/>
    <w:qFormat/>
    <w:pPr>
      <w:keepNext/>
      <w:keepLines/>
      <w:spacing w:before="160" w:after="80"/>
      <w:outlineLvl w:val="1"/>
    </w:pPr>
    <w:rPr>
      <w:rFonts w:ascii="Calibri Light" w:eastAsia="Yu Mincho" w:hAnsi="Calibri Light" w:cs="Yu Gothic Light"/>
      <w:color w:val="2F5496"/>
      <w:sz w:val="32"/>
      <w:szCs w:val="32"/>
    </w:rPr>
  </w:style>
  <w:style w:type="paragraph" w:styleId="3">
    <w:name w:val="heading 3"/>
    <w:basedOn w:val="a0"/>
    <w:next w:val="a0"/>
    <w:link w:val="3Char"/>
    <w:uiPriority w:val="9"/>
    <w:unhideWhenUsed/>
    <w:qFormat/>
    <w:pPr>
      <w:keepNext/>
      <w:keepLines/>
      <w:spacing w:before="160" w:after="80"/>
      <w:outlineLvl w:val="2"/>
    </w:pPr>
    <w:rPr>
      <w:rFonts w:eastAsia="Yu Gothic Light" w:cs="Times New Roman"/>
      <w:color w:val="2F5496"/>
      <w:sz w:val="28"/>
      <w:szCs w:val="28"/>
    </w:rPr>
  </w:style>
  <w:style w:type="paragraph" w:styleId="4">
    <w:name w:val="heading 4"/>
    <w:basedOn w:val="a0"/>
    <w:next w:val="a0"/>
    <w:uiPriority w:val="9"/>
    <w:semiHidden/>
    <w:unhideWhenUsed/>
    <w:qFormat/>
    <w:pPr>
      <w:keepNext/>
      <w:keepLines/>
      <w:spacing w:before="80" w:after="40"/>
      <w:outlineLvl w:val="3"/>
    </w:pPr>
    <w:rPr>
      <w:rFonts w:eastAsia="Yu Gothic Light" w:cs="Times New Roman"/>
      <w:i/>
      <w:iCs/>
      <w:color w:val="2F549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pPr>
      <w:tabs>
        <w:tab w:val="center" w:pos="4153"/>
        <w:tab w:val="right" w:pos="8306"/>
      </w:tabs>
      <w:spacing w:after="0" w:line="240" w:lineRule="auto"/>
    </w:pPr>
  </w:style>
  <w:style w:type="character" w:customStyle="1" w:styleId="HeaderChar">
    <w:name w:val="Header Char"/>
    <w:basedOn w:val="a1"/>
  </w:style>
  <w:style w:type="paragraph" w:styleId="a5">
    <w:name w:val="footer"/>
    <w:basedOn w:val="a0"/>
    <w:pPr>
      <w:tabs>
        <w:tab w:val="center" w:pos="4153"/>
        <w:tab w:val="right" w:pos="8306"/>
      </w:tabs>
      <w:spacing w:after="0" w:line="240" w:lineRule="auto"/>
    </w:pPr>
  </w:style>
  <w:style w:type="character" w:customStyle="1" w:styleId="FooterChar">
    <w:name w:val="Footer Char"/>
    <w:basedOn w:val="a1"/>
  </w:style>
  <w:style w:type="paragraph" w:customStyle="1" w:styleId="p1">
    <w:name w:val="p1"/>
    <w:basedOn w:val="a0"/>
    <w:pPr>
      <w:bidi w:val="0"/>
      <w:spacing w:after="0" w:line="240" w:lineRule="auto"/>
    </w:pPr>
    <w:rPr>
      <w:rFonts w:ascii=".AppleSystemUIFont" w:eastAsia="Yu Mincho" w:hAnsi=".AppleSystemUIFont" w:cs="Times New Roman"/>
      <w:kern w:val="0"/>
      <w:sz w:val="26"/>
      <w:szCs w:val="26"/>
    </w:rPr>
  </w:style>
  <w:style w:type="character" w:customStyle="1" w:styleId="s1">
    <w:name w:val="s1"/>
    <w:basedOn w:val="a1"/>
    <w:rPr>
      <w:rFonts w:ascii="UICTFontTextStyleEmphasizedBody" w:hAnsi="UICTFontTextStyleEmphasizedBody"/>
      <w:b/>
      <w:bCs/>
      <w:i w:val="0"/>
      <w:iCs w:val="0"/>
      <w:sz w:val="26"/>
      <w:szCs w:val="26"/>
    </w:rPr>
  </w:style>
  <w:style w:type="paragraph" w:customStyle="1" w:styleId="p2">
    <w:name w:val="p2"/>
    <w:basedOn w:val="a0"/>
    <w:pPr>
      <w:bidi w:val="0"/>
      <w:spacing w:before="100" w:after="100" w:line="240" w:lineRule="auto"/>
    </w:pPr>
    <w:rPr>
      <w:rFonts w:ascii="Times New Roman" w:eastAsia="Yu Mincho" w:hAnsi="Times New Roman" w:cs="Times New Roman"/>
      <w:kern w:val="0"/>
      <w:sz w:val="24"/>
      <w:szCs w:val="24"/>
    </w:rPr>
  </w:style>
  <w:style w:type="character" w:customStyle="1" w:styleId="s2">
    <w:name w:val="s2"/>
    <w:basedOn w:val="a1"/>
  </w:style>
  <w:style w:type="character" w:customStyle="1" w:styleId="Heading3Char">
    <w:name w:val="Heading 3 Char"/>
    <w:basedOn w:val="a1"/>
    <w:rPr>
      <w:rFonts w:eastAsia="Yu Gothic Light" w:cs="Times New Roman"/>
      <w:color w:val="2F5496"/>
      <w:sz w:val="28"/>
      <w:szCs w:val="28"/>
    </w:rPr>
  </w:style>
  <w:style w:type="paragraph" w:customStyle="1" w:styleId="p3">
    <w:name w:val="p3"/>
    <w:basedOn w:val="a0"/>
    <w:pPr>
      <w:bidi w:val="0"/>
      <w:spacing w:before="100" w:after="100" w:line="240" w:lineRule="auto"/>
    </w:pPr>
    <w:rPr>
      <w:rFonts w:ascii="Times New Roman" w:eastAsia="Yu Mincho" w:hAnsi="Times New Roman" w:cs="Times New Roman"/>
      <w:kern w:val="0"/>
      <w:sz w:val="24"/>
      <w:szCs w:val="24"/>
    </w:rPr>
  </w:style>
  <w:style w:type="character" w:customStyle="1" w:styleId="s3">
    <w:name w:val="s3"/>
    <w:basedOn w:val="a1"/>
  </w:style>
  <w:style w:type="character" w:customStyle="1" w:styleId="Heading4Char">
    <w:name w:val="Heading 4 Char"/>
    <w:basedOn w:val="a1"/>
    <w:rPr>
      <w:rFonts w:eastAsia="Yu Gothic Light" w:cs="Times New Roman"/>
      <w:i/>
      <w:iCs/>
      <w:color w:val="2F5496"/>
    </w:rPr>
  </w:style>
  <w:style w:type="character" w:customStyle="1" w:styleId="s4">
    <w:name w:val="s4"/>
    <w:basedOn w:val="a1"/>
  </w:style>
  <w:style w:type="paragraph" w:styleId="a6">
    <w:name w:val="Body Text"/>
    <w:basedOn w:val="a0"/>
    <w:pPr>
      <w:widowControl w:val="0"/>
      <w:autoSpaceDE w:val="0"/>
      <w:bidi w:val="0"/>
      <w:spacing w:after="0" w:line="240" w:lineRule="auto"/>
    </w:pPr>
    <w:rPr>
      <w:rFonts w:cs="Calibri"/>
      <w:kern w:val="0"/>
      <w:sz w:val="23"/>
      <w:szCs w:val="23"/>
    </w:rPr>
  </w:style>
  <w:style w:type="character" w:customStyle="1" w:styleId="BodyTextChar">
    <w:name w:val="Body Text Char"/>
    <w:basedOn w:val="a1"/>
    <w:rPr>
      <w:rFonts w:ascii="Calibri" w:eastAsia="Calibri" w:hAnsi="Calibri" w:cs="Calibri"/>
      <w:kern w:val="0"/>
      <w:sz w:val="23"/>
      <w:szCs w:val="23"/>
    </w:rPr>
  </w:style>
  <w:style w:type="paragraph" w:styleId="a">
    <w:name w:val="List Paragraph"/>
    <w:basedOn w:val="a0"/>
    <w:pPr>
      <w:numPr>
        <w:numId w:val="1"/>
      </w:numPr>
      <w:contextualSpacing/>
    </w:pPr>
  </w:style>
  <w:style w:type="character" w:customStyle="1" w:styleId="Heading1Char">
    <w:name w:val="Heading 1 Char"/>
    <w:basedOn w:val="a1"/>
    <w:rPr>
      <w:rFonts w:ascii="Calibri Light" w:eastAsia="Yu Gothic Light" w:hAnsi="Calibri Light" w:cs="Times New Roman"/>
      <w:color w:val="2F5496"/>
      <w:sz w:val="40"/>
      <w:szCs w:val="40"/>
    </w:rPr>
  </w:style>
  <w:style w:type="paragraph" w:styleId="a7">
    <w:name w:val="Normal (Web)"/>
    <w:basedOn w:val="a0"/>
    <w:pPr>
      <w:bidi w:val="0"/>
      <w:spacing w:before="100" w:after="100" w:line="240" w:lineRule="auto"/>
    </w:pPr>
    <w:rPr>
      <w:rFonts w:ascii="Times New Roman" w:eastAsia="Yu Mincho" w:hAnsi="Times New Roman" w:cs="Times New Roman"/>
      <w:kern w:val="0"/>
      <w:sz w:val="24"/>
      <w:szCs w:val="24"/>
    </w:rPr>
  </w:style>
  <w:style w:type="character" w:customStyle="1" w:styleId="vnumgf">
    <w:name w:val="vnumgf"/>
    <w:basedOn w:val="a1"/>
  </w:style>
  <w:style w:type="character" w:customStyle="1" w:styleId="adtyne">
    <w:name w:val="adtyne"/>
    <w:basedOn w:val="a1"/>
  </w:style>
  <w:style w:type="paragraph" w:styleId="a8">
    <w:name w:val="HTML Top of Form"/>
    <w:basedOn w:val="a0"/>
    <w:next w:val="a0"/>
    <w:pPr>
      <w:pBdr>
        <w:bottom w:val="single" w:sz="6" w:space="1" w:color="000000"/>
      </w:pBdr>
      <w:bidi w:val="0"/>
      <w:spacing w:after="0" w:line="240" w:lineRule="auto"/>
      <w:jc w:val="center"/>
    </w:pPr>
    <w:rPr>
      <w:rFonts w:ascii="Arial" w:eastAsia="Yu Mincho" w:hAnsi="Arial"/>
      <w:vanish/>
      <w:kern w:val="0"/>
      <w:sz w:val="16"/>
      <w:szCs w:val="16"/>
    </w:rPr>
  </w:style>
  <w:style w:type="character" w:customStyle="1" w:styleId="z-TopofFormChar">
    <w:name w:val="z-Top of Form Char"/>
    <w:basedOn w:val="a1"/>
    <w:rPr>
      <w:rFonts w:ascii="Arial" w:eastAsia="Yu Mincho" w:hAnsi="Arial" w:cs="Arial"/>
      <w:vanish/>
      <w:kern w:val="0"/>
      <w:sz w:val="16"/>
      <w:szCs w:val="16"/>
    </w:rPr>
  </w:style>
  <w:style w:type="character" w:customStyle="1" w:styleId="m7eme">
    <w:name w:val="m7eme"/>
    <w:basedOn w:val="a1"/>
  </w:style>
  <w:style w:type="paragraph" w:styleId="a9">
    <w:name w:val="HTML Bottom of Form"/>
    <w:basedOn w:val="a0"/>
    <w:next w:val="a0"/>
    <w:pPr>
      <w:pBdr>
        <w:top w:val="single" w:sz="6" w:space="1" w:color="000000"/>
      </w:pBdr>
      <w:bidi w:val="0"/>
      <w:spacing w:after="0" w:line="240" w:lineRule="auto"/>
      <w:jc w:val="center"/>
    </w:pPr>
    <w:rPr>
      <w:rFonts w:ascii="Arial" w:eastAsia="Yu Mincho" w:hAnsi="Arial"/>
      <w:vanish/>
      <w:kern w:val="0"/>
      <w:sz w:val="16"/>
      <w:szCs w:val="16"/>
    </w:rPr>
  </w:style>
  <w:style w:type="character" w:customStyle="1" w:styleId="z-BottomofFormChar">
    <w:name w:val="z-Bottom of Form Char"/>
    <w:basedOn w:val="a1"/>
    <w:rPr>
      <w:rFonts w:ascii="Arial" w:eastAsia="Yu Mincho" w:hAnsi="Arial" w:cs="Arial"/>
      <w:vanish/>
      <w:kern w:val="0"/>
      <w:sz w:val="16"/>
      <w:szCs w:val="16"/>
    </w:rPr>
  </w:style>
  <w:style w:type="paragraph" w:customStyle="1" w:styleId="s5">
    <w:name w:val="s5"/>
    <w:basedOn w:val="a0"/>
    <w:pPr>
      <w:bidi w:val="0"/>
      <w:spacing w:before="100" w:after="100" w:line="240" w:lineRule="auto"/>
    </w:pPr>
    <w:rPr>
      <w:rFonts w:ascii="Times New Roman" w:eastAsia="Yu Mincho" w:hAnsi="Times New Roman" w:cs="Times New Roman"/>
      <w:kern w:val="0"/>
      <w:sz w:val="24"/>
      <w:szCs w:val="24"/>
    </w:rPr>
  </w:style>
  <w:style w:type="character" w:customStyle="1" w:styleId="apple-converted-space">
    <w:name w:val="apple-converted-space"/>
    <w:basedOn w:val="a1"/>
  </w:style>
  <w:style w:type="character" w:customStyle="1" w:styleId="s6">
    <w:name w:val="s6"/>
    <w:basedOn w:val="a1"/>
  </w:style>
  <w:style w:type="character" w:customStyle="1" w:styleId="s7">
    <w:name w:val="s7"/>
    <w:basedOn w:val="a1"/>
  </w:style>
  <w:style w:type="paragraph" w:styleId="30">
    <w:name w:val="toc 3"/>
    <w:basedOn w:val="a0"/>
    <w:next w:val="a0"/>
    <w:pPr>
      <w:spacing w:after="100"/>
      <w:ind w:left="440"/>
    </w:pPr>
  </w:style>
  <w:style w:type="character" w:styleId="Hyperlink">
    <w:name w:val="Hyperlink"/>
    <w:basedOn w:val="a1"/>
    <w:rPr>
      <w:color w:val="0563C1"/>
      <w:u w:val="single"/>
    </w:rPr>
  </w:style>
  <w:style w:type="paragraph" w:styleId="40">
    <w:name w:val="toc 4"/>
    <w:basedOn w:val="a0"/>
    <w:next w:val="a0"/>
    <w:pPr>
      <w:spacing w:after="100"/>
      <w:ind w:left="660"/>
    </w:pPr>
  </w:style>
  <w:style w:type="character" w:customStyle="1" w:styleId="Heading2Char">
    <w:name w:val="Heading 2 Char"/>
    <w:basedOn w:val="a1"/>
    <w:rPr>
      <w:rFonts w:ascii="Calibri Light" w:eastAsia="Yu Mincho" w:hAnsi="Calibri Light" w:cs="Yu Gothic Light"/>
      <w:color w:val="2F5496"/>
      <w:sz w:val="32"/>
      <w:szCs w:val="32"/>
    </w:rPr>
  </w:style>
  <w:style w:type="paragraph" w:styleId="10">
    <w:name w:val="toc 1"/>
    <w:basedOn w:val="a0"/>
    <w:next w:val="a0"/>
    <w:pPr>
      <w:spacing w:after="100"/>
    </w:pPr>
  </w:style>
  <w:style w:type="paragraph" w:styleId="20">
    <w:name w:val="toc 2"/>
    <w:basedOn w:val="a0"/>
    <w:next w:val="a0"/>
    <w:pPr>
      <w:spacing w:after="100"/>
      <w:ind w:left="220"/>
    </w:pPr>
  </w:style>
  <w:style w:type="numbering" w:customStyle="1" w:styleId="LFO20">
    <w:name w:val="LFO20"/>
    <w:basedOn w:val="a3"/>
    <w:pPr>
      <w:numPr>
        <w:numId w:val="21"/>
      </w:numPr>
    </w:pPr>
  </w:style>
  <w:style w:type="character" w:customStyle="1" w:styleId="2Char">
    <w:name w:val="عنوان 2 Char"/>
    <w:basedOn w:val="a1"/>
    <w:link w:val="2"/>
    <w:uiPriority w:val="9"/>
    <w:rsid w:val="00F629AA"/>
    <w:rPr>
      <w:rFonts w:ascii="Calibri Light" w:eastAsia="Yu Mincho" w:hAnsi="Calibri Light" w:cs="Yu Gothic Light"/>
      <w:color w:val="2F5496"/>
      <w:sz w:val="32"/>
      <w:szCs w:val="32"/>
    </w:rPr>
  </w:style>
  <w:style w:type="character" w:customStyle="1" w:styleId="3Char">
    <w:name w:val="عنوان 3 Char"/>
    <w:basedOn w:val="a1"/>
    <w:link w:val="3"/>
    <w:uiPriority w:val="9"/>
    <w:rsid w:val="00906A77"/>
    <w:rPr>
      <w:rFonts w:eastAsia="Yu Gothic Light" w:cs="Times New Roman"/>
      <w:color w:val="2F5496"/>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86">
      <w:bodyDiv w:val="1"/>
      <w:marLeft w:val="0"/>
      <w:marRight w:val="0"/>
      <w:marTop w:val="0"/>
      <w:marBottom w:val="0"/>
      <w:divBdr>
        <w:top w:val="none" w:sz="0" w:space="0" w:color="auto"/>
        <w:left w:val="none" w:sz="0" w:space="0" w:color="auto"/>
        <w:bottom w:val="none" w:sz="0" w:space="0" w:color="auto"/>
        <w:right w:val="none" w:sz="0" w:space="0" w:color="auto"/>
      </w:divBdr>
      <w:divsChild>
        <w:div w:id="130122828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5180963">
      <w:bodyDiv w:val="1"/>
      <w:marLeft w:val="0"/>
      <w:marRight w:val="0"/>
      <w:marTop w:val="0"/>
      <w:marBottom w:val="0"/>
      <w:divBdr>
        <w:top w:val="none" w:sz="0" w:space="0" w:color="auto"/>
        <w:left w:val="none" w:sz="0" w:space="0" w:color="auto"/>
        <w:bottom w:val="none" w:sz="0" w:space="0" w:color="auto"/>
        <w:right w:val="none" w:sz="0" w:space="0" w:color="auto"/>
      </w:divBdr>
    </w:div>
    <w:div w:id="122044776">
      <w:bodyDiv w:val="1"/>
      <w:marLeft w:val="0"/>
      <w:marRight w:val="0"/>
      <w:marTop w:val="0"/>
      <w:marBottom w:val="0"/>
      <w:divBdr>
        <w:top w:val="none" w:sz="0" w:space="0" w:color="auto"/>
        <w:left w:val="none" w:sz="0" w:space="0" w:color="auto"/>
        <w:bottom w:val="none" w:sz="0" w:space="0" w:color="auto"/>
        <w:right w:val="none" w:sz="0" w:space="0" w:color="auto"/>
      </w:divBdr>
      <w:divsChild>
        <w:div w:id="205862856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45325649">
      <w:bodyDiv w:val="1"/>
      <w:marLeft w:val="0"/>
      <w:marRight w:val="0"/>
      <w:marTop w:val="0"/>
      <w:marBottom w:val="0"/>
      <w:divBdr>
        <w:top w:val="none" w:sz="0" w:space="0" w:color="auto"/>
        <w:left w:val="none" w:sz="0" w:space="0" w:color="auto"/>
        <w:bottom w:val="none" w:sz="0" w:space="0" w:color="auto"/>
        <w:right w:val="none" w:sz="0" w:space="0" w:color="auto"/>
      </w:divBdr>
    </w:div>
    <w:div w:id="551573349">
      <w:bodyDiv w:val="1"/>
      <w:marLeft w:val="0"/>
      <w:marRight w:val="0"/>
      <w:marTop w:val="0"/>
      <w:marBottom w:val="0"/>
      <w:divBdr>
        <w:top w:val="none" w:sz="0" w:space="0" w:color="auto"/>
        <w:left w:val="none" w:sz="0" w:space="0" w:color="auto"/>
        <w:bottom w:val="none" w:sz="0" w:space="0" w:color="auto"/>
        <w:right w:val="none" w:sz="0" w:space="0" w:color="auto"/>
      </w:divBdr>
    </w:div>
    <w:div w:id="566649688">
      <w:bodyDiv w:val="1"/>
      <w:marLeft w:val="0"/>
      <w:marRight w:val="0"/>
      <w:marTop w:val="0"/>
      <w:marBottom w:val="0"/>
      <w:divBdr>
        <w:top w:val="none" w:sz="0" w:space="0" w:color="auto"/>
        <w:left w:val="none" w:sz="0" w:space="0" w:color="auto"/>
        <w:bottom w:val="none" w:sz="0" w:space="0" w:color="auto"/>
        <w:right w:val="none" w:sz="0" w:space="0" w:color="auto"/>
      </w:divBdr>
    </w:div>
    <w:div w:id="639461411">
      <w:bodyDiv w:val="1"/>
      <w:marLeft w:val="0"/>
      <w:marRight w:val="0"/>
      <w:marTop w:val="0"/>
      <w:marBottom w:val="0"/>
      <w:divBdr>
        <w:top w:val="none" w:sz="0" w:space="0" w:color="auto"/>
        <w:left w:val="none" w:sz="0" w:space="0" w:color="auto"/>
        <w:bottom w:val="none" w:sz="0" w:space="0" w:color="auto"/>
        <w:right w:val="none" w:sz="0" w:space="0" w:color="auto"/>
      </w:divBdr>
      <w:divsChild>
        <w:div w:id="17538678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2930143">
      <w:bodyDiv w:val="1"/>
      <w:marLeft w:val="0"/>
      <w:marRight w:val="0"/>
      <w:marTop w:val="0"/>
      <w:marBottom w:val="0"/>
      <w:divBdr>
        <w:top w:val="none" w:sz="0" w:space="0" w:color="auto"/>
        <w:left w:val="none" w:sz="0" w:space="0" w:color="auto"/>
        <w:bottom w:val="none" w:sz="0" w:space="0" w:color="auto"/>
        <w:right w:val="none" w:sz="0" w:space="0" w:color="auto"/>
      </w:divBdr>
    </w:div>
    <w:div w:id="651565286">
      <w:bodyDiv w:val="1"/>
      <w:marLeft w:val="0"/>
      <w:marRight w:val="0"/>
      <w:marTop w:val="0"/>
      <w:marBottom w:val="0"/>
      <w:divBdr>
        <w:top w:val="none" w:sz="0" w:space="0" w:color="auto"/>
        <w:left w:val="none" w:sz="0" w:space="0" w:color="auto"/>
        <w:bottom w:val="none" w:sz="0" w:space="0" w:color="auto"/>
        <w:right w:val="none" w:sz="0" w:space="0" w:color="auto"/>
      </w:divBdr>
      <w:divsChild>
        <w:div w:id="14197079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57073976">
      <w:bodyDiv w:val="1"/>
      <w:marLeft w:val="0"/>
      <w:marRight w:val="0"/>
      <w:marTop w:val="0"/>
      <w:marBottom w:val="0"/>
      <w:divBdr>
        <w:top w:val="none" w:sz="0" w:space="0" w:color="auto"/>
        <w:left w:val="none" w:sz="0" w:space="0" w:color="auto"/>
        <w:bottom w:val="none" w:sz="0" w:space="0" w:color="auto"/>
        <w:right w:val="none" w:sz="0" w:space="0" w:color="auto"/>
      </w:divBdr>
      <w:divsChild>
        <w:div w:id="3857661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13520847">
      <w:bodyDiv w:val="1"/>
      <w:marLeft w:val="0"/>
      <w:marRight w:val="0"/>
      <w:marTop w:val="0"/>
      <w:marBottom w:val="0"/>
      <w:divBdr>
        <w:top w:val="none" w:sz="0" w:space="0" w:color="auto"/>
        <w:left w:val="none" w:sz="0" w:space="0" w:color="auto"/>
        <w:bottom w:val="none" w:sz="0" w:space="0" w:color="auto"/>
        <w:right w:val="none" w:sz="0" w:space="0" w:color="auto"/>
      </w:divBdr>
    </w:div>
    <w:div w:id="827869399">
      <w:bodyDiv w:val="1"/>
      <w:marLeft w:val="0"/>
      <w:marRight w:val="0"/>
      <w:marTop w:val="0"/>
      <w:marBottom w:val="0"/>
      <w:divBdr>
        <w:top w:val="none" w:sz="0" w:space="0" w:color="auto"/>
        <w:left w:val="none" w:sz="0" w:space="0" w:color="auto"/>
        <w:bottom w:val="none" w:sz="0" w:space="0" w:color="auto"/>
        <w:right w:val="none" w:sz="0" w:space="0" w:color="auto"/>
      </w:divBdr>
    </w:div>
    <w:div w:id="854465948">
      <w:bodyDiv w:val="1"/>
      <w:marLeft w:val="0"/>
      <w:marRight w:val="0"/>
      <w:marTop w:val="0"/>
      <w:marBottom w:val="0"/>
      <w:divBdr>
        <w:top w:val="none" w:sz="0" w:space="0" w:color="auto"/>
        <w:left w:val="none" w:sz="0" w:space="0" w:color="auto"/>
        <w:bottom w:val="none" w:sz="0" w:space="0" w:color="auto"/>
        <w:right w:val="none" w:sz="0" w:space="0" w:color="auto"/>
      </w:divBdr>
    </w:div>
    <w:div w:id="941379820">
      <w:bodyDiv w:val="1"/>
      <w:marLeft w:val="0"/>
      <w:marRight w:val="0"/>
      <w:marTop w:val="0"/>
      <w:marBottom w:val="0"/>
      <w:divBdr>
        <w:top w:val="none" w:sz="0" w:space="0" w:color="auto"/>
        <w:left w:val="none" w:sz="0" w:space="0" w:color="auto"/>
        <w:bottom w:val="none" w:sz="0" w:space="0" w:color="auto"/>
        <w:right w:val="none" w:sz="0" w:space="0" w:color="auto"/>
      </w:divBdr>
    </w:div>
    <w:div w:id="998777575">
      <w:bodyDiv w:val="1"/>
      <w:marLeft w:val="0"/>
      <w:marRight w:val="0"/>
      <w:marTop w:val="0"/>
      <w:marBottom w:val="0"/>
      <w:divBdr>
        <w:top w:val="none" w:sz="0" w:space="0" w:color="auto"/>
        <w:left w:val="none" w:sz="0" w:space="0" w:color="auto"/>
        <w:bottom w:val="none" w:sz="0" w:space="0" w:color="auto"/>
        <w:right w:val="none" w:sz="0" w:space="0" w:color="auto"/>
      </w:divBdr>
      <w:divsChild>
        <w:div w:id="152721613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68184886">
      <w:bodyDiv w:val="1"/>
      <w:marLeft w:val="0"/>
      <w:marRight w:val="0"/>
      <w:marTop w:val="0"/>
      <w:marBottom w:val="0"/>
      <w:divBdr>
        <w:top w:val="none" w:sz="0" w:space="0" w:color="auto"/>
        <w:left w:val="none" w:sz="0" w:space="0" w:color="auto"/>
        <w:bottom w:val="none" w:sz="0" w:space="0" w:color="auto"/>
        <w:right w:val="none" w:sz="0" w:space="0" w:color="auto"/>
      </w:divBdr>
    </w:div>
    <w:div w:id="1203908589">
      <w:bodyDiv w:val="1"/>
      <w:marLeft w:val="0"/>
      <w:marRight w:val="0"/>
      <w:marTop w:val="0"/>
      <w:marBottom w:val="0"/>
      <w:divBdr>
        <w:top w:val="none" w:sz="0" w:space="0" w:color="auto"/>
        <w:left w:val="none" w:sz="0" w:space="0" w:color="auto"/>
        <w:bottom w:val="none" w:sz="0" w:space="0" w:color="auto"/>
        <w:right w:val="none" w:sz="0" w:space="0" w:color="auto"/>
      </w:divBdr>
    </w:div>
    <w:div w:id="1271159164">
      <w:bodyDiv w:val="1"/>
      <w:marLeft w:val="0"/>
      <w:marRight w:val="0"/>
      <w:marTop w:val="0"/>
      <w:marBottom w:val="0"/>
      <w:divBdr>
        <w:top w:val="none" w:sz="0" w:space="0" w:color="auto"/>
        <w:left w:val="none" w:sz="0" w:space="0" w:color="auto"/>
        <w:bottom w:val="none" w:sz="0" w:space="0" w:color="auto"/>
        <w:right w:val="none" w:sz="0" w:space="0" w:color="auto"/>
      </w:divBdr>
    </w:div>
    <w:div w:id="1417902157">
      <w:bodyDiv w:val="1"/>
      <w:marLeft w:val="0"/>
      <w:marRight w:val="0"/>
      <w:marTop w:val="0"/>
      <w:marBottom w:val="0"/>
      <w:divBdr>
        <w:top w:val="none" w:sz="0" w:space="0" w:color="auto"/>
        <w:left w:val="none" w:sz="0" w:space="0" w:color="auto"/>
        <w:bottom w:val="none" w:sz="0" w:space="0" w:color="auto"/>
        <w:right w:val="none" w:sz="0" w:space="0" w:color="auto"/>
      </w:divBdr>
      <w:divsChild>
        <w:div w:id="170914362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15261700">
      <w:bodyDiv w:val="1"/>
      <w:marLeft w:val="0"/>
      <w:marRight w:val="0"/>
      <w:marTop w:val="0"/>
      <w:marBottom w:val="0"/>
      <w:divBdr>
        <w:top w:val="none" w:sz="0" w:space="0" w:color="auto"/>
        <w:left w:val="none" w:sz="0" w:space="0" w:color="auto"/>
        <w:bottom w:val="none" w:sz="0" w:space="0" w:color="auto"/>
        <w:right w:val="none" w:sz="0" w:space="0" w:color="auto"/>
      </w:divBdr>
      <w:divsChild>
        <w:div w:id="22827484">
          <w:marLeft w:val="0"/>
          <w:marRight w:val="0"/>
          <w:marTop w:val="0"/>
          <w:marBottom w:val="0"/>
          <w:divBdr>
            <w:top w:val="none" w:sz="0" w:space="0" w:color="auto"/>
            <w:left w:val="none" w:sz="0" w:space="0" w:color="auto"/>
            <w:bottom w:val="none" w:sz="0" w:space="0" w:color="auto"/>
            <w:right w:val="none" w:sz="0" w:space="0" w:color="auto"/>
          </w:divBdr>
          <w:divsChild>
            <w:div w:id="802174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50607807">
          <w:marLeft w:val="0"/>
          <w:marRight w:val="0"/>
          <w:marTop w:val="0"/>
          <w:marBottom w:val="0"/>
          <w:divBdr>
            <w:top w:val="none" w:sz="0" w:space="0" w:color="auto"/>
            <w:left w:val="none" w:sz="0" w:space="0" w:color="auto"/>
            <w:bottom w:val="none" w:sz="0" w:space="0" w:color="auto"/>
            <w:right w:val="none" w:sz="0" w:space="0" w:color="auto"/>
          </w:divBdr>
          <w:divsChild>
            <w:div w:id="1246499504">
              <w:marLeft w:val="0"/>
              <w:marRight w:val="0"/>
              <w:marTop w:val="0"/>
              <w:marBottom w:val="0"/>
              <w:divBdr>
                <w:top w:val="none" w:sz="0" w:space="0" w:color="auto"/>
                <w:left w:val="none" w:sz="0" w:space="0" w:color="auto"/>
                <w:bottom w:val="none" w:sz="0" w:space="0" w:color="auto"/>
                <w:right w:val="none" w:sz="0" w:space="0" w:color="auto"/>
              </w:divBdr>
              <w:divsChild>
                <w:div w:id="383988904">
                  <w:marLeft w:val="0"/>
                  <w:marRight w:val="0"/>
                  <w:marTop w:val="0"/>
                  <w:marBottom w:val="0"/>
                  <w:divBdr>
                    <w:top w:val="none" w:sz="0" w:space="0" w:color="auto"/>
                    <w:left w:val="none" w:sz="0" w:space="0" w:color="auto"/>
                    <w:bottom w:val="none" w:sz="0" w:space="0" w:color="auto"/>
                    <w:right w:val="none" w:sz="0" w:space="0" w:color="auto"/>
                  </w:divBdr>
                </w:div>
                <w:div w:id="611203877">
                  <w:marLeft w:val="0"/>
                  <w:marRight w:val="0"/>
                  <w:marTop w:val="0"/>
                  <w:marBottom w:val="0"/>
                  <w:divBdr>
                    <w:top w:val="none" w:sz="0" w:space="0" w:color="auto"/>
                    <w:left w:val="none" w:sz="0" w:space="0" w:color="auto"/>
                    <w:bottom w:val="none" w:sz="0" w:space="0" w:color="auto"/>
                    <w:right w:val="none" w:sz="0" w:space="0" w:color="auto"/>
                  </w:divBdr>
                </w:div>
                <w:div w:id="833226989">
                  <w:marLeft w:val="0"/>
                  <w:marRight w:val="0"/>
                  <w:marTop w:val="0"/>
                  <w:marBottom w:val="0"/>
                  <w:divBdr>
                    <w:top w:val="none" w:sz="0" w:space="0" w:color="auto"/>
                    <w:left w:val="none" w:sz="0" w:space="0" w:color="auto"/>
                    <w:bottom w:val="none" w:sz="0" w:space="0" w:color="auto"/>
                    <w:right w:val="none" w:sz="0" w:space="0" w:color="auto"/>
                  </w:divBdr>
                </w:div>
                <w:div w:id="1413743593">
                  <w:marLeft w:val="0"/>
                  <w:marRight w:val="0"/>
                  <w:marTop w:val="0"/>
                  <w:marBottom w:val="0"/>
                  <w:divBdr>
                    <w:top w:val="none" w:sz="0" w:space="0" w:color="auto"/>
                    <w:left w:val="none" w:sz="0" w:space="0" w:color="auto"/>
                    <w:bottom w:val="none" w:sz="0" w:space="0" w:color="auto"/>
                    <w:right w:val="none" w:sz="0" w:space="0" w:color="auto"/>
                  </w:divBdr>
                </w:div>
                <w:div w:id="1722094862">
                  <w:marLeft w:val="0"/>
                  <w:marRight w:val="0"/>
                  <w:marTop w:val="0"/>
                  <w:marBottom w:val="0"/>
                  <w:divBdr>
                    <w:top w:val="none" w:sz="0" w:space="0" w:color="auto"/>
                    <w:left w:val="none" w:sz="0" w:space="0" w:color="auto"/>
                    <w:bottom w:val="none" w:sz="0" w:space="0" w:color="auto"/>
                    <w:right w:val="none" w:sz="0" w:space="0" w:color="auto"/>
                  </w:divBdr>
                </w:div>
                <w:div w:id="1980572549">
                  <w:marLeft w:val="0"/>
                  <w:marRight w:val="0"/>
                  <w:marTop w:val="0"/>
                  <w:marBottom w:val="0"/>
                  <w:divBdr>
                    <w:top w:val="none" w:sz="0" w:space="0" w:color="auto"/>
                    <w:left w:val="none" w:sz="0" w:space="0" w:color="auto"/>
                    <w:bottom w:val="none" w:sz="0" w:space="0" w:color="auto"/>
                    <w:right w:val="none" w:sz="0" w:space="0" w:color="auto"/>
                  </w:divBdr>
                </w:div>
              </w:divsChild>
            </w:div>
            <w:div w:id="1127818243">
              <w:marLeft w:val="0"/>
              <w:marRight w:val="0"/>
              <w:marTop w:val="0"/>
              <w:marBottom w:val="0"/>
              <w:divBdr>
                <w:top w:val="none" w:sz="0" w:space="0" w:color="auto"/>
                <w:left w:val="none" w:sz="0" w:space="0" w:color="auto"/>
                <w:bottom w:val="none" w:sz="0" w:space="0" w:color="auto"/>
                <w:right w:val="none" w:sz="0" w:space="0" w:color="auto"/>
              </w:divBdr>
              <w:divsChild>
                <w:div w:id="754673200">
                  <w:marLeft w:val="0"/>
                  <w:marRight w:val="0"/>
                  <w:marTop w:val="0"/>
                  <w:marBottom w:val="0"/>
                  <w:divBdr>
                    <w:top w:val="none" w:sz="0" w:space="0" w:color="auto"/>
                    <w:left w:val="none" w:sz="0" w:space="0" w:color="auto"/>
                    <w:bottom w:val="none" w:sz="0" w:space="0" w:color="auto"/>
                    <w:right w:val="none" w:sz="0" w:space="0" w:color="auto"/>
                  </w:divBdr>
                </w:div>
                <w:div w:id="865678132">
                  <w:marLeft w:val="0"/>
                  <w:marRight w:val="0"/>
                  <w:marTop w:val="0"/>
                  <w:marBottom w:val="0"/>
                  <w:divBdr>
                    <w:top w:val="none" w:sz="0" w:space="0" w:color="auto"/>
                    <w:left w:val="none" w:sz="0" w:space="0" w:color="auto"/>
                    <w:bottom w:val="none" w:sz="0" w:space="0" w:color="auto"/>
                    <w:right w:val="none" w:sz="0" w:space="0" w:color="auto"/>
                  </w:divBdr>
                </w:div>
              </w:divsChild>
            </w:div>
            <w:div w:id="1983076575">
              <w:marLeft w:val="0"/>
              <w:marRight w:val="0"/>
              <w:marTop w:val="0"/>
              <w:marBottom w:val="0"/>
              <w:divBdr>
                <w:top w:val="none" w:sz="0" w:space="0" w:color="auto"/>
                <w:left w:val="none" w:sz="0" w:space="0" w:color="auto"/>
                <w:bottom w:val="none" w:sz="0" w:space="0" w:color="auto"/>
                <w:right w:val="none" w:sz="0" w:space="0" w:color="auto"/>
              </w:divBdr>
            </w:div>
          </w:divsChild>
        </w:div>
        <w:div w:id="1848521716">
          <w:marLeft w:val="0"/>
          <w:marRight w:val="0"/>
          <w:marTop w:val="0"/>
          <w:marBottom w:val="0"/>
          <w:divBdr>
            <w:top w:val="none" w:sz="0" w:space="0" w:color="auto"/>
            <w:left w:val="none" w:sz="0" w:space="0" w:color="auto"/>
            <w:bottom w:val="none" w:sz="0" w:space="0" w:color="auto"/>
            <w:right w:val="none" w:sz="0" w:space="0" w:color="auto"/>
          </w:divBdr>
          <w:divsChild>
            <w:div w:id="5658392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73367139">
          <w:marLeft w:val="0"/>
          <w:marRight w:val="0"/>
          <w:marTop w:val="0"/>
          <w:marBottom w:val="0"/>
          <w:divBdr>
            <w:top w:val="none" w:sz="0" w:space="0" w:color="auto"/>
            <w:left w:val="none" w:sz="0" w:space="0" w:color="auto"/>
            <w:bottom w:val="none" w:sz="0" w:space="0" w:color="auto"/>
            <w:right w:val="none" w:sz="0" w:space="0" w:color="auto"/>
          </w:divBdr>
        </w:div>
      </w:divsChild>
    </w:div>
    <w:div w:id="1571502434">
      <w:bodyDiv w:val="1"/>
      <w:marLeft w:val="0"/>
      <w:marRight w:val="0"/>
      <w:marTop w:val="0"/>
      <w:marBottom w:val="0"/>
      <w:divBdr>
        <w:top w:val="none" w:sz="0" w:space="0" w:color="auto"/>
        <w:left w:val="none" w:sz="0" w:space="0" w:color="auto"/>
        <w:bottom w:val="none" w:sz="0" w:space="0" w:color="auto"/>
        <w:right w:val="none" w:sz="0" w:space="0" w:color="auto"/>
      </w:divBdr>
    </w:div>
    <w:div w:id="1670518517">
      <w:bodyDiv w:val="1"/>
      <w:marLeft w:val="0"/>
      <w:marRight w:val="0"/>
      <w:marTop w:val="0"/>
      <w:marBottom w:val="0"/>
      <w:divBdr>
        <w:top w:val="none" w:sz="0" w:space="0" w:color="auto"/>
        <w:left w:val="none" w:sz="0" w:space="0" w:color="auto"/>
        <w:bottom w:val="none" w:sz="0" w:space="0" w:color="auto"/>
        <w:right w:val="none" w:sz="0" w:space="0" w:color="auto"/>
      </w:divBdr>
    </w:div>
    <w:div w:id="1751269513">
      <w:bodyDiv w:val="1"/>
      <w:marLeft w:val="0"/>
      <w:marRight w:val="0"/>
      <w:marTop w:val="0"/>
      <w:marBottom w:val="0"/>
      <w:divBdr>
        <w:top w:val="none" w:sz="0" w:space="0" w:color="auto"/>
        <w:left w:val="none" w:sz="0" w:space="0" w:color="auto"/>
        <w:bottom w:val="none" w:sz="0" w:space="0" w:color="auto"/>
        <w:right w:val="none" w:sz="0" w:space="0" w:color="auto"/>
      </w:divBdr>
    </w:div>
    <w:div w:id="1755782931">
      <w:bodyDiv w:val="1"/>
      <w:marLeft w:val="0"/>
      <w:marRight w:val="0"/>
      <w:marTop w:val="0"/>
      <w:marBottom w:val="0"/>
      <w:divBdr>
        <w:top w:val="none" w:sz="0" w:space="0" w:color="auto"/>
        <w:left w:val="none" w:sz="0" w:space="0" w:color="auto"/>
        <w:bottom w:val="none" w:sz="0" w:space="0" w:color="auto"/>
        <w:right w:val="none" w:sz="0" w:space="0" w:color="auto"/>
      </w:divBdr>
    </w:div>
    <w:div w:id="1868060013">
      <w:bodyDiv w:val="1"/>
      <w:marLeft w:val="0"/>
      <w:marRight w:val="0"/>
      <w:marTop w:val="0"/>
      <w:marBottom w:val="0"/>
      <w:divBdr>
        <w:top w:val="none" w:sz="0" w:space="0" w:color="auto"/>
        <w:left w:val="none" w:sz="0" w:space="0" w:color="auto"/>
        <w:bottom w:val="none" w:sz="0" w:space="0" w:color="auto"/>
        <w:right w:val="none" w:sz="0" w:space="0" w:color="auto"/>
      </w:divBdr>
    </w:div>
    <w:div w:id="1903249221">
      <w:bodyDiv w:val="1"/>
      <w:marLeft w:val="0"/>
      <w:marRight w:val="0"/>
      <w:marTop w:val="0"/>
      <w:marBottom w:val="0"/>
      <w:divBdr>
        <w:top w:val="none" w:sz="0" w:space="0" w:color="auto"/>
        <w:left w:val="none" w:sz="0" w:space="0" w:color="auto"/>
        <w:bottom w:val="none" w:sz="0" w:space="0" w:color="auto"/>
        <w:right w:val="none" w:sz="0" w:space="0" w:color="auto"/>
      </w:divBdr>
      <w:divsChild>
        <w:div w:id="57744199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03118709">
      <w:bodyDiv w:val="1"/>
      <w:marLeft w:val="0"/>
      <w:marRight w:val="0"/>
      <w:marTop w:val="0"/>
      <w:marBottom w:val="0"/>
      <w:divBdr>
        <w:top w:val="none" w:sz="0" w:space="0" w:color="auto"/>
        <w:left w:val="none" w:sz="0" w:space="0" w:color="auto"/>
        <w:bottom w:val="none" w:sz="0" w:space="0" w:color="auto"/>
        <w:right w:val="none" w:sz="0" w:space="0" w:color="auto"/>
      </w:divBdr>
      <w:divsChild>
        <w:div w:id="100763829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33874724">
      <w:bodyDiv w:val="1"/>
      <w:marLeft w:val="0"/>
      <w:marRight w:val="0"/>
      <w:marTop w:val="0"/>
      <w:marBottom w:val="0"/>
      <w:divBdr>
        <w:top w:val="none" w:sz="0" w:space="0" w:color="auto"/>
        <w:left w:val="none" w:sz="0" w:space="0" w:color="auto"/>
        <w:bottom w:val="none" w:sz="0" w:space="0" w:color="auto"/>
        <w:right w:val="none" w:sz="0" w:space="0" w:color="auto"/>
      </w:divBdr>
    </w:div>
    <w:div w:id="2056075559">
      <w:bodyDiv w:val="1"/>
      <w:marLeft w:val="0"/>
      <w:marRight w:val="0"/>
      <w:marTop w:val="0"/>
      <w:marBottom w:val="0"/>
      <w:divBdr>
        <w:top w:val="none" w:sz="0" w:space="0" w:color="auto"/>
        <w:left w:val="none" w:sz="0" w:space="0" w:color="auto"/>
        <w:bottom w:val="none" w:sz="0" w:space="0" w:color="auto"/>
        <w:right w:val="none" w:sz="0" w:space="0" w:color="auto"/>
      </w:divBdr>
    </w:div>
    <w:div w:id="2075271882">
      <w:bodyDiv w:val="1"/>
      <w:marLeft w:val="0"/>
      <w:marRight w:val="0"/>
      <w:marTop w:val="0"/>
      <w:marBottom w:val="0"/>
      <w:divBdr>
        <w:top w:val="none" w:sz="0" w:space="0" w:color="auto"/>
        <w:left w:val="none" w:sz="0" w:space="0" w:color="auto"/>
        <w:bottom w:val="none" w:sz="0" w:space="0" w:color="auto"/>
        <w:right w:val="none" w:sz="0" w:space="0" w:color="auto"/>
      </w:divBdr>
      <w:divsChild>
        <w:div w:id="155932279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89618775">
      <w:bodyDiv w:val="1"/>
      <w:marLeft w:val="0"/>
      <w:marRight w:val="0"/>
      <w:marTop w:val="0"/>
      <w:marBottom w:val="0"/>
      <w:divBdr>
        <w:top w:val="none" w:sz="0" w:space="0" w:color="auto"/>
        <w:left w:val="none" w:sz="0" w:space="0" w:color="auto"/>
        <w:bottom w:val="none" w:sz="0" w:space="0" w:color="auto"/>
        <w:right w:val="none" w:sz="0" w:space="0" w:color="auto"/>
      </w:divBdr>
    </w:div>
    <w:div w:id="2091803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fc2bc36-ff9e-4894-b7dd-95d68510fcbf}" enabled="0" method="" siteId="{cfc2bc36-ff9e-4894-b7dd-95d68510fcbf}" removed="1"/>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6009</Words>
  <Characters>34252</Characters>
  <Application>Microsoft Office Word</Application>
  <DocSecurity>0</DocSecurity>
  <Lines>285</Lines>
  <Paragraphs>80</Paragraphs>
  <ScaleCrop>false</ScaleCrop>
  <Company/>
  <LinksUpToDate>false</LinksUpToDate>
  <CharactersWithSpaces>40181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امل</cp:lastModifiedBy>
  <cp:revision>2</cp:revision>
  <dcterms:created xsi:type="dcterms:W3CDTF">2025-08-11T20:38:00Z</dcterms:created>
  <dcterms:modified xsi:type="dcterms:W3CDTF">2025-08-11T20:38:00Z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