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40" w:rsidRDefault="002A20CB">
      <w:r w:rsidRPr="002A20CB">
        <w:t>https://www.</w:t>
      </w:r>
      <w:bookmarkStart w:id="0" w:name="_GoBack"/>
      <w:bookmarkEnd w:id="0"/>
      <w:r w:rsidRPr="002A20CB">
        <w:t>kaggle.com/datasets/dakshnagra/dry-eye-disease</w:t>
      </w:r>
    </w:p>
    <w:sectPr w:rsidR="00180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0CB"/>
    <w:rsid w:val="00180640"/>
    <w:rsid w:val="002A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541B4-A604-4E69-A873-440CEDA02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ALI</cp:lastModifiedBy>
  <cp:revision>1</cp:revision>
  <dcterms:created xsi:type="dcterms:W3CDTF">2026-03-11T19:21:00Z</dcterms:created>
  <dcterms:modified xsi:type="dcterms:W3CDTF">2026-03-11T19:22:00Z</dcterms:modified>
</cp:coreProperties>
</file>