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24A8ED" w14:textId="77777777" w:rsidR="00103FA9" w:rsidRPr="00103FA9" w:rsidRDefault="00103FA9" w:rsidP="00103FA9">
      <w:pPr>
        <w:bidi/>
        <w:spacing w:before="100" w:beforeAutospacing="1" w:after="100" w:afterAutospacing="1" w:line="360" w:lineRule="auto"/>
        <w:jc w:val="center"/>
        <w:outlineLvl w:val="0"/>
        <w:rPr>
          <w:rFonts w:ascii="Sakkal Majalla" w:eastAsia="Calibri" w:hAnsi="Sakkal Majalla" w:cs="Sakkal Majalla"/>
          <w:b/>
          <w:bCs/>
          <w:sz w:val="32"/>
          <w:szCs w:val="32"/>
          <w:rtl/>
        </w:rPr>
      </w:pPr>
      <w:bookmarkStart w:id="0" w:name="_Toc203619634"/>
      <w:r w:rsidRPr="00103FA9">
        <w:rPr>
          <w:rFonts w:ascii="Sakkal Majalla" w:eastAsia="Calibri" w:hAnsi="Sakkal Majalla" w:cs="Sakkal Majalla"/>
          <w:b/>
          <w:bCs/>
          <w:sz w:val="32"/>
          <w:szCs w:val="32"/>
          <w:rtl/>
        </w:rPr>
        <w:t>الفصل الأول: الإطار العام</w:t>
      </w:r>
      <w:bookmarkEnd w:id="0"/>
    </w:p>
    <w:p w14:paraId="48717659"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rPr>
      </w:pPr>
      <w:bookmarkStart w:id="1" w:name="_Toc203619635"/>
      <w:r w:rsidRPr="00103FA9">
        <w:rPr>
          <w:rFonts w:ascii="Sakkal Majalla" w:eastAsia="Calibri" w:hAnsi="Sakkal Majalla" w:cs="Sakkal Majalla"/>
          <w:b/>
          <w:bCs/>
          <w:sz w:val="28"/>
          <w:szCs w:val="28"/>
          <w:rtl/>
        </w:rPr>
        <w:t>1.1 مقدمة:</w:t>
      </w:r>
      <w:bookmarkEnd w:id="1"/>
    </w:p>
    <w:p w14:paraId="43D5FDB0"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lang w:bidi="ar-EG"/>
        </w:rPr>
      </w:pPr>
      <w:r w:rsidRPr="00103FA9">
        <w:rPr>
          <w:rFonts w:ascii="Sakkal Majalla" w:eastAsia="Calibri" w:hAnsi="Sakkal Majalla" w:cs="Sakkal Majalla"/>
          <w:sz w:val="28"/>
          <w:szCs w:val="28"/>
          <w:rtl/>
        </w:rPr>
        <w:t>شهد العالم في السنوات الأخيرة تحولًا جذريًا في طريقة عمل المؤسسات والشركات، مدفوعًا بالتطور التكنولوجي المتسارع والتوجه نحو الرقمنة في مختلف القطاعات. يُعرف التحول الرقمي بأنه عملية دمج التقنيات الرقمية الحديثة في جميع جوانب العمل داخل المؤسسات، مما يؤدي إلى تغييرات عميقة في كيفية تنفيذ العمليات الداخلية، والتفاعل مع العملاء، وتقديم المنتجات والخدمات. ويشمل التحول الرقمي استخدام البيانات الضخمة، والذكاء الاصطناعي، والحوسبة السحابية، وإنترنت الأشياء، وغيرها من التقنيات المتطورة التي تُساهم في تحسين الكفاءة التشغيلية، وتعزيز تجربة العملاء، ودفع عجلة الابتكار داخل المؤسسات (ضيف، 2023)</w:t>
      </w:r>
      <w:r w:rsidRPr="00103FA9">
        <w:rPr>
          <w:rFonts w:ascii="Sakkal Majalla" w:eastAsia="Calibri" w:hAnsi="Sakkal Majalla" w:cs="Sakkal Majalla"/>
          <w:sz w:val="28"/>
          <w:szCs w:val="28"/>
          <w:lang w:bidi="ar-EG"/>
        </w:rPr>
        <w:t>.</w:t>
      </w:r>
    </w:p>
    <w:p w14:paraId="03721C1D"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lang w:bidi="ar-EG"/>
        </w:rPr>
      </w:pPr>
      <w:r w:rsidRPr="00103FA9">
        <w:rPr>
          <w:rFonts w:ascii="Sakkal Majalla" w:eastAsia="Calibri" w:hAnsi="Sakkal Majalla" w:cs="Sakkal Majalla"/>
          <w:sz w:val="28"/>
          <w:szCs w:val="28"/>
          <w:rtl/>
        </w:rPr>
        <w:t xml:space="preserve">في هذا السياق، تُولي المملكة العربية السعودية اهتمامًا كبيرًا بالتحول الرقمي باعتباره أحد الركائز الأساسية لرؤية </w:t>
      </w:r>
      <w:r w:rsidRPr="00103FA9">
        <w:rPr>
          <w:rFonts w:ascii="Sakkal Majalla" w:eastAsia="Calibri" w:hAnsi="Sakkal Majalla" w:cs="Sakkal Majalla"/>
          <w:sz w:val="28"/>
          <w:szCs w:val="28"/>
          <w:lang w:bidi="ar-EG"/>
        </w:rPr>
        <w:t>2030</w:t>
      </w:r>
      <w:r w:rsidRPr="00103FA9">
        <w:rPr>
          <w:rFonts w:ascii="Sakkal Majalla" w:eastAsia="Calibri" w:hAnsi="Sakkal Majalla" w:cs="Sakkal Majalla"/>
          <w:sz w:val="28"/>
          <w:szCs w:val="28"/>
          <w:rtl/>
        </w:rPr>
        <w:t>، التي تهدف إلى تحقيق التنوع الاقتصادي، وتقليل الاعتماد على النفط، وتعزيز كفاءة القطاعات الحكومية والخاصة. ويُعزز التحول الرقمي من قدرة المملكة على تحسين جودة الخدمات المقدمة، ودعم الابتكار، ورفع مستوى التنافسية في السوق المحلي والدولي. ولتحقيق هذه الأهداف، تم إطلاق العديد من المبادرات والاستراتيجيات الوطنية التي تُركز على تطوير البنية التحتية الرقمية، وتحسين الخدمات الإلكترونية، وتشجيع تبني التقنيات الحديثة في مختلف المجالات</w:t>
      </w:r>
      <w:r w:rsidRPr="00103FA9">
        <w:rPr>
          <w:rFonts w:ascii="Sakkal Majalla" w:eastAsia="Calibri" w:hAnsi="Sakkal Majalla" w:cs="Sakkal Majalla"/>
          <w:sz w:val="28"/>
          <w:szCs w:val="28"/>
          <w:lang w:bidi="ar-EG"/>
        </w:rPr>
        <w:t xml:space="preserve"> (Vision 2030, 2023).</w:t>
      </w:r>
    </w:p>
    <w:p w14:paraId="4BAD297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lang w:bidi="ar-EG"/>
        </w:rPr>
      </w:pPr>
      <w:r w:rsidRPr="00103FA9">
        <w:rPr>
          <w:rFonts w:ascii="Sakkal Majalla" w:eastAsia="Calibri" w:hAnsi="Sakkal Majalla" w:cs="Sakkal Majalla"/>
          <w:sz w:val="28"/>
          <w:szCs w:val="28"/>
          <w:rtl/>
        </w:rPr>
        <w:t>وعلى الرغم من الجهود الكبيرة التي تبذلها المملكة لتعزيز التحول الرقمي، إلا أن الشركات المتوسطة والكبرى تواجه تحديات متعددة عند تبني هذه التقنيات في إدارة المشاريع</w:t>
      </w:r>
      <w:r w:rsidRPr="00103FA9">
        <w:rPr>
          <w:rFonts w:ascii="Sakkal Majalla" w:eastAsia="Calibri" w:hAnsi="Sakkal Majalla" w:cs="Sakkal Majalla"/>
          <w:sz w:val="28"/>
          <w:szCs w:val="28"/>
          <w:lang w:bidi="ar-EG"/>
        </w:rPr>
        <w:t xml:space="preserve">. </w:t>
      </w:r>
      <w:r w:rsidRPr="00103FA9">
        <w:rPr>
          <w:rFonts w:ascii="Sakkal Majalla" w:eastAsia="Calibri" w:hAnsi="Sakkal Majalla" w:cs="Sakkal Majalla"/>
          <w:sz w:val="28"/>
          <w:szCs w:val="28"/>
          <w:rtl/>
        </w:rPr>
        <w:t>ومن أبرز هذه التحديات عدم وضوح الأثر الحقيقي للتحول الرقمي على أداء إدارة المشاريع، حيث تتباين النتائج بين الشركات التي تبنت التحول الرقمي بنجاح وبين الشركات التي لم تستطع تحقيق الفوائد المرجوة منه. كما أن بعض الشركات تُعاني من غياب الاستراتيجيات المناسبة لتنفيذ التحول الرقمي بفعالية، أو من نقص المهارات الرقمية اللازمة بين الموظفين، مما يُعرقل عملية التحول ويحدّ من تأثيره الإيجابي على أداء المشاريع</w:t>
      </w:r>
      <w:r w:rsidRPr="00103FA9">
        <w:rPr>
          <w:rFonts w:ascii="Sakkal Majalla" w:eastAsia="Calibri" w:hAnsi="Sakkal Majalla" w:cs="Sakkal Majalla"/>
          <w:sz w:val="28"/>
          <w:szCs w:val="28"/>
          <w:lang w:bidi="ar-EG"/>
        </w:rPr>
        <w:t>.</w:t>
      </w:r>
    </w:p>
    <w:p w14:paraId="4D1CF5DA"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lang w:bidi="ar-EG"/>
        </w:rPr>
      </w:pPr>
      <w:r w:rsidRPr="00103FA9">
        <w:rPr>
          <w:rFonts w:ascii="Sakkal Majalla" w:eastAsia="Calibri" w:hAnsi="Sakkal Majalla" w:cs="Sakkal Majalla"/>
          <w:sz w:val="28"/>
          <w:szCs w:val="28"/>
          <w:rtl/>
        </w:rPr>
        <w:lastRenderedPageBreak/>
        <w:t>بناءً على ما سبق، تنبع أهمية هذا البحث من الحاجة إلى دراسة وتحليل العلاقة بين التحول الرقمي وأداء إدارة المشاريع في الشركات المتوسطة والكبرى داخل المملكة العربية السعودية. ويهدف البحث إلى تحديد العوامل التي تُعيق أو تُعزز نجاح التحول الرقمي في هذا السياق، مع تقديم توصيات عملية تساعد الشركات على الاستفادة المثلى من التحول الرقمي وتحقيق أفضل النتائج. كما يُساهم البحث في دعم رؤية المملكة 2030 من خلال تسليط الضوء على أفضل الممارسات والاستراتيجيات التي يُمكن أن تتبناها الشركات لتعزيز كفاءتها وتحقيق أهدافها التنموية عبر التحول الرقمي (ضيف، 2023).</w:t>
      </w:r>
    </w:p>
    <w:p w14:paraId="6B107F70"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lang w:bidi="ar-EG"/>
        </w:rPr>
      </w:pPr>
      <w:bookmarkStart w:id="2" w:name="_Toc203619636"/>
      <w:r w:rsidRPr="00103FA9">
        <w:rPr>
          <w:rFonts w:ascii="Sakkal Majalla" w:eastAsia="Calibri" w:hAnsi="Sakkal Majalla" w:cs="Sakkal Majalla"/>
          <w:b/>
          <w:bCs/>
          <w:sz w:val="28"/>
          <w:szCs w:val="28"/>
          <w:rtl/>
        </w:rPr>
        <w:t>1.2 مشكلة الدراسة</w:t>
      </w:r>
      <w:r w:rsidRPr="00103FA9">
        <w:rPr>
          <w:rFonts w:ascii="Sakkal Majalla" w:eastAsia="Calibri" w:hAnsi="Sakkal Majalla" w:cs="Sakkal Majalla"/>
          <w:b/>
          <w:bCs/>
          <w:sz w:val="28"/>
          <w:szCs w:val="28"/>
          <w:rtl/>
          <w:lang w:bidi="ar-EG"/>
        </w:rPr>
        <w:t>:</w:t>
      </w:r>
      <w:bookmarkEnd w:id="2"/>
    </w:p>
    <w:p w14:paraId="72F5E45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lang w:bidi="ar-EG"/>
        </w:rPr>
      </w:pPr>
      <w:r w:rsidRPr="00103FA9">
        <w:rPr>
          <w:rFonts w:ascii="Sakkal Majalla" w:eastAsia="Calibri" w:hAnsi="Sakkal Majalla" w:cs="Sakkal Majalla"/>
          <w:sz w:val="28"/>
          <w:szCs w:val="28"/>
          <w:rtl/>
          <w:lang w:bidi="ar-EG"/>
        </w:rPr>
        <w:t>في ظل التغيرات السريعة التي يشهدها العالم الرقمي، أصبح التحول الرقمي عنصرًا محوريًا في تطوير استراتيجيات الأعمال وتحسين كفاءة العمليات داخل المؤسسات. لم تعد الشركات، وخاصة المتوسطة والكبرى منها، قادرة على الاعتماد على الأساليب التقليدية لإدارة المشاريع، بل أصبح من الضروري تبني الأدوات والتقنيات الرقمية الحديثة لضمان تحقيق الأهداف بفاعلية وكفاءة أكبر (</w:t>
      </w:r>
      <w:r w:rsidRPr="00103FA9">
        <w:rPr>
          <w:rFonts w:ascii="Sakkal Majalla" w:eastAsia="Calibri" w:hAnsi="Sakkal Majalla" w:cs="Sakkal Majalla"/>
          <w:sz w:val="28"/>
          <w:szCs w:val="28"/>
          <w:lang w:bidi="ar-EG"/>
        </w:rPr>
        <w:t>Chernova et al., 2023</w:t>
      </w:r>
      <w:r w:rsidRPr="00103FA9">
        <w:rPr>
          <w:rFonts w:ascii="Sakkal Majalla" w:eastAsia="Calibri" w:hAnsi="Sakkal Majalla" w:cs="Sakkal Majalla"/>
          <w:sz w:val="28"/>
          <w:szCs w:val="28"/>
          <w:rtl/>
          <w:lang w:bidi="ar-EG"/>
        </w:rPr>
        <w:t>). يعد التحول الرقمي في إدارة المشاريع من أكثر الجوانب التي تؤثر بشكل مباشر على نجاح الأعمال، حيث يتيح استخدام تقنيات مثل الذكاء الاصطناعي، الحوسبة السحابية، وأدوات التحليل الضخمة تحسين التخطيط، متابعة تقدم المشاريع، والتنبؤ بالمخاطر قبل وقوعها (</w:t>
      </w:r>
      <w:r w:rsidRPr="00103FA9">
        <w:rPr>
          <w:rFonts w:ascii="Sakkal Majalla" w:eastAsia="Calibri" w:hAnsi="Sakkal Majalla" w:cs="Sakkal Majalla"/>
          <w:sz w:val="28"/>
          <w:szCs w:val="28"/>
          <w:lang w:bidi="ar-EG"/>
        </w:rPr>
        <w:t>Dahmer, 2024</w:t>
      </w:r>
      <w:r w:rsidRPr="00103FA9">
        <w:rPr>
          <w:rFonts w:ascii="Sakkal Majalla" w:eastAsia="Calibri" w:hAnsi="Sakkal Majalla" w:cs="Sakkal Majalla"/>
          <w:sz w:val="28"/>
          <w:szCs w:val="28"/>
          <w:rtl/>
          <w:lang w:bidi="ar-EG"/>
        </w:rPr>
        <w:t>).</w:t>
      </w:r>
    </w:p>
    <w:p w14:paraId="5E4508B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lang w:bidi="ar-EG"/>
        </w:rPr>
      </w:pPr>
      <w:r w:rsidRPr="00103FA9">
        <w:rPr>
          <w:rFonts w:ascii="Sakkal Majalla" w:eastAsia="Calibri" w:hAnsi="Sakkal Majalla" w:cs="Sakkal Majalla"/>
          <w:sz w:val="28"/>
          <w:szCs w:val="28"/>
          <w:rtl/>
          <w:lang w:bidi="ar-EG"/>
        </w:rPr>
        <w:t>مع ذلك، فإن التحول الرقمي لا يخلو من التحديات، حيث تواجه الشركات صعوبات في تنفيذ هذه التغييرات بسبب العديد من العوامل، مثل مقاومة التغيير التنظيمي، ضعف البنية التحتية التقنية، ونقص المهارات الرقمية بين الموظفين (</w:t>
      </w:r>
      <w:r w:rsidRPr="00103FA9">
        <w:rPr>
          <w:rFonts w:ascii="Sakkal Majalla" w:eastAsia="Calibri" w:hAnsi="Sakkal Majalla" w:cs="Sakkal Majalla"/>
          <w:sz w:val="28"/>
          <w:szCs w:val="28"/>
          <w:lang w:bidi="ar-EG"/>
        </w:rPr>
        <w:t>Rahimian, 2020</w:t>
      </w:r>
      <w:r w:rsidRPr="00103FA9">
        <w:rPr>
          <w:rFonts w:ascii="Sakkal Majalla" w:eastAsia="Calibri" w:hAnsi="Sakkal Majalla" w:cs="Sakkal Majalla"/>
          <w:sz w:val="28"/>
          <w:szCs w:val="28"/>
          <w:rtl/>
          <w:lang w:bidi="ar-EG"/>
        </w:rPr>
        <w:t>). تشير الدراسات إلى أن العديد من المؤسسات التي بدأت في تطبيق التحول الرقمي لم تحقق النتائج المتوقعة، إما بسبب عدم وضوح استراتيجيات التنفيذ أو لعدم التوافق بين الأدوات الرقمية والهيكل الإداري القائم (</w:t>
      </w:r>
      <w:r w:rsidRPr="00103FA9">
        <w:rPr>
          <w:rFonts w:ascii="Sakkal Majalla" w:eastAsia="Calibri" w:hAnsi="Sakkal Majalla" w:cs="Sakkal Majalla"/>
          <w:sz w:val="28"/>
          <w:szCs w:val="28"/>
          <w:lang w:bidi="ar-EG"/>
        </w:rPr>
        <w:t>Gonçalves et al., 2023</w:t>
      </w:r>
      <w:r w:rsidRPr="00103FA9">
        <w:rPr>
          <w:rFonts w:ascii="Sakkal Majalla" w:eastAsia="Calibri" w:hAnsi="Sakkal Majalla" w:cs="Sakkal Majalla"/>
          <w:sz w:val="28"/>
          <w:szCs w:val="28"/>
          <w:rtl/>
          <w:lang w:bidi="ar-EG"/>
        </w:rPr>
        <w:t>). بالإضافة إلى ذلك، فإن التكلفة العالية للتحول الرقمي تشكل عقبة أمام العديد من الشركات، مما يدفعها إلى تبني التحول الرقمي بشكل تدريجي، مما قد يؤثر على كفاءة إدارة المشاريع وسرعة إنجازها (</w:t>
      </w:r>
      <w:r w:rsidRPr="00103FA9">
        <w:rPr>
          <w:rFonts w:ascii="Sakkal Majalla" w:eastAsia="Calibri" w:hAnsi="Sakkal Majalla" w:cs="Sakkal Majalla"/>
          <w:sz w:val="28"/>
          <w:szCs w:val="28"/>
          <w:lang w:bidi="ar-EG"/>
        </w:rPr>
        <w:t>Eyieyien et al., 2024</w:t>
      </w:r>
      <w:r w:rsidRPr="00103FA9">
        <w:rPr>
          <w:rFonts w:ascii="Sakkal Majalla" w:eastAsia="Calibri" w:hAnsi="Sakkal Majalla" w:cs="Sakkal Majalla"/>
          <w:sz w:val="28"/>
          <w:szCs w:val="28"/>
          <w:rtl/>
          <w:lang w:bidi="ar-EG"/>
        </w:rPr>
        <w:t>).</w:t>
      </w:r>
    </w:p>
    <w:p w14:paraId="196C0FC0"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lang w:bidi="ar-EG"/>
        </w:rPr>
      </w:pPr>
      <w:r w:rsidRPr="00103FA9">
        <w:rPr>
          <w:rFonts w:ascii="Sakkal Majalla" w:eastAsia="Calibri" w:hAnsi="Sakkal Majalla" w:cs="Sakkal Majalla"/>
          <w:sz w:val="28"/>
          <w:szCs w:val="28"/>
          <w:rtl/>
          <w:lang w:bidi="ar-EG"/>
        </w:rPr>
        <w:t xml:space="preserve">على المستوى المحلي، وبالنظر إلى رؤية المملكة العربية السعودية 2030 التي تهدف إلى تعزيز الاقتصاد الرقمي، فإن الشركات المتوسطة والكبرى في المملكة مطالبة بالتحول الرقمي لضمان تحقيق تنافسية أعلى وزيادة الإنتاجية. ومع ذلك، فإن مستوى </w:t>
      </w:r>
      <w:r w:rsidRPr="00103FA9">
        <w:rPr>
          <w:rFonts w:ascii="Sakkal Majalla" w:eastAsia="Calibri" w:hAnsi="Sakkal Majalla" w:cs="Sakkal Majalla"/>
          <w:sz w:val="28"/>
          <w:szCs w:val="28"/>
          <w:rtl/>
          <w:lang w:bidi="ar-EG"/>
        </w:rPr>
        <w:lastRenderedPageBreak/>
        <w:t>تبني هذه الشركات للتحول الرقمي يختلف من قطاع إلى آخر، فبينما نجحت بعض الشركات في دمج التكنولوجيا الرقمية بفاعلية، لا تزال العديد منها تواجه تحديات مرتبطة بالبنية التحتية، الموارد البشرية، والتكلفة التشغيلية (</w:t>
      </w:r>
      <w:r w:rsidRPr="00103FA9">
        <w:rPr>
          <w:rFonts w:ascii="Sakkal Majalla" w:eastAsia="Calibri" w:hAnsi="Sakkal Majalla" w:cs="Sakkal Majalla"/>
          <w:sz w:val="28"/>
          <w:szCs w:val="28"/>
          <w:lang w:bidi="ar-EG"/>
        </w:rPr>
        <w:t>Gonçalves et al., 2023</w:t>
      </w:r>
      <w:r w:rsidRPr="00103FA9">
        <w:rPr>
          <w:rFonts w:ascii="Sakkal Majalla" w:eastAsia="Calibri" w:hAnsi="Sakkal Majalla" w:cs="Sakkal Majalla"/>
          <w:sz w:val="28"/>
          <w:szCs w:val="28"/>
          <w:rtl/>
          <w:lang w:bidi="ar-EG"/>
        </w:rPr>
        <w:t xml:space="preserve">). </w:t>
      </w:r>
    </w:p>
    <w:p w14:paraId="61A5063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lang w:bidi="ar-EG"/>
        </w:rPr>
      </w:pPr>
      <w:r w:rsidRPr="00103FA9">
        <w:rPr>
          <w:rFonts w:ascii="Sakkal Majalla" w:eastAsia="Calibri" w:hAnsi="Sakkal Majalla" w:cs="Sakkal Majalla"/>
          <w:sz w:val="28"/>
          <w:szCs w:val="28"/>
          <w:rtl/>
        </w:rPr>
        <w:t>من هنا، تتبلور إشكالية هذا البحث في الحاجة إلى استكشاف مدى تأثير التحول الرقمي على أداء إدارة المشاريع في الشركات المتوسطة والكبرى في المملكة العربية السعودية، مع تحليل شامل للعوامل المؤثرة في نجاح أو تعثر هذه العملية. وتنبثق عن هذه المشكلة تساؤلات بحثية جوهرية تسعى الدراسة للإجابة عنها، من أبرزها: ما هو التأثير الفعلي للتحول الرقمي على كفاءة وفاعلية إدارة المشاريع؟ وما هي العوامل التنظيمية والبشرية والتقنية التي تسهم في نجاح هذا التحول؟ وهل هناك تحديات جوهرية تُعيق دمج أدوات التحول الرقمي في بيئات العمل المحلية، لا سيما في قطاع الشركات المتوسطة والكبرى؟</w:t>
      </w:r>
    </w:p>
    <w:p w14:paraId="12ECB1DF"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rPr>
      </w:pPr>
      <w:bookmarkStart w:id="3" w:name="_Toc203619637"/>
      <w:r w:rsidRPr="00103FA9">
        <w:rPr>
          <w:rFonts w:ascii="Sakkal Majalla" w:eastAsia="Calibri" w:hAnsi="Sakkal Majalla" w:cs="Sakkal Majalla"/>
          <w:b/>
          <w:bCs/>
          <w:sz w:val="28"/>
          <w:szCs w:val="28"/>
          <w:rtl/>
        </w:rPr>
        <w:t>1.3 أهمية الدراسة:</w:t>
      </w:r>
      <w:bookmarkEnd w:id="3"/>
    </w:p>
    <w:p w14:paraId="1D70607A"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يُعد التحول الرقمي في إدارة المشاريع من القضايا البحثية الهامة التي تثير اهتمام الباحثين والممارسين على حد سواء، نظرًا لدوره في تحسين كفاءة المشاريع، تقليل التكاليف، وتسريع إنجاز المهام. تتجلى أهمية هذه الدراسة من خلال بعدين رئيسيين: البعد الأكاديمي والعلمي، والبعد التطبيقي للشركات وصُنّاع القرار.</w:t>
      </w:r>
    </w:p>
    <w:p w14:paraId="7B31DF17"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tl/>
        </w:rPr>
      </w:pPr>
      <w:bookmarkStart w:id="4" w:name="_Toc203619638"/>
      <w:r w:rsidRPr="00103FA9">
        <w:rPr>
          <w:rFonts w:ascii="Sakkal Majalla" w:eastAsia="Calibri" w:hAnsi="Sakkal Majalla" w:cs="Sakkal Majalla"/>
          <w:b/>
          <w:bCs/>
          <w:sz w:val="28"/>
          <w:szCs w:val="28"/>
          <w:rtl/>
        </w:rPr>
        <w:t>الأهمية الأكاديمية والعلمية</w:t>
      </w:r>
      <w:bookmarkEnd w:id="4"/>
    </w:p>
    <w:p w14:paraId="43486D1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يُساهم البحث في إثراء الأدبيات العلمية المتعلقة بإدارة المشاريع والتحول الرقمي، وذلك من خلال تقديم تحليل شامل لكيفية تأثير الأدوات الرقمية على أداء المشاريع في الشركات المتوسطة والكبرى. يُعد فهم العلاقة بين التحول الرقمي وكفاءة إدارة المشاريع أمرًا حيويًا للأوساط الأكاديمية، حيث يساعد على تطوير نماذج نظرية جديدة حول كيفية تحسين استراتيجيات الإدارة الرقمية (</w:t>
      </w:r>
      <w:r w:rsidRPr="00103FA9">
        <w:rPr>
          <w:rFonts w:ascii="Sakkal Majalla" w:eastAsia="Calibri" w:hAnsi="Sakkal Majalla" w:cs="Sakkal Majalla"/>
          <w:sz w:val="28"/>
          <w:szCs w:val="28"/>
        </w:rPr>
        <w:t>Gonçalves et al., 2023</w:t>
      </w:r>
      <w:r w:rsidRPr="00103FA9">
        <w:rPr>
          <w:rFonts w:ascii="Sakkal Majalla" w:eastAsia="Calibri" w:hAnsi="Sakkal Majalla" w:cs="Sakkal Majalla"/>
          <w:sz w:val="28"/>
          <w:szCs w:val="28"/>
          <w:rtl/>
        </w:rPr>
        <w:t>).</w:t>
      </w:r>
    </w:p>
    <w:p w14:paraId="4C8DEF6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 xml:space="preserve">علاوة على ذلك، تشير الدراسات الحديثة إلى أن التحول الرقمي لا يقتصر فقط على تحسين العمليات التشغيلية، بل يشمل أيضًا تطوير المهارات القيادية والإدارية داخل المؤسسات. فالتكامل بين التحول الرقمي وإدارة المشاريع يساهم في تشكيل رؤية </w:t>
      </w:r>
      <w:r w:rsidRPr="00103FA9">
        <w:rPr>
          <w:rFonts w:ascii="Sakkal Majalla" w:eastAsia="Calibri" w:hAnsi="Sakkal Majalla" w:cs="Sakkal Majalla"/>
          <w:sz w:val="28"/>
          <w:szCs w:val="28"/>
          <w:rtl/>
        </w:rPr>
        <w:lastRenderedPageBreak/>
        <w:t>أكثر وضوحًا لكيفية تحسين عمليات اتخاذ القرار، خاصة في بيئات العمل التي تتسم بالتعقيد والتغير المستمر (</w:t>
      </w:r>
      <w:r w:rsidRPr="00103FA9">
        <w:rPr>
          <w:rFonts w:ascii="Sakkal Majalla" w:eastAsia="Calibri" w:hAnsi="Sakkal Majalla" w:cs="Sakkal Majalla"/>
          <w:sz w:val="28"/>
          <w:szCs w:val="28"/>
        </w:rPr>
        <w:t>Eyieyien et al., 2024</w:t>
      </w:r>
      <w:r w:rsidRPr="00103FA9">
        <w:rPr>
          <w:rFonts w:ascii="Sakkal Majalla" w:eastAsia="Calibri" w:hAnsi="Sakkal Majalla" w:cs="Sakkal Majalla"/>
          <w:sz w:val="28"/>
          <w:szCs w:val="28"/>
          <w:rtl/>
        </w:rPr>
        <w:t>).</w:t>
      </w:r>
    </w:p>
    <w:p w14:paraId="7C256F3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إضافةً إلى ذلك، توفر الدراسة فرصة للباحثين لاختبار مدى تأثير عوامل مثل الذكاء الاصطناعي، الحوسبة السحابية، وأنظمة تحليل البيانات الضخمة على أداء المشاريع، مما يساهم في تطوير إطار نظري يمكن تطبيقه في مجالات أخرى غير إدارة المشاريع (</w:t>
      </w:r>
      <w:r w:rsidRPr="00103FA9">
        <w:rPr>
          <w:rFonts w:ascii="Sakkal Majalla" w:eastAsia="Calibri" w:hAnsi="Sakkal Majalla" w:cs="Sakkal Majalla"/>
          <w:sz w:val="28"/>
          <w:szCs w:val="28"/>
        </w:rPr>
        <w:t>Chernova et al., 2023</w:t>
      </w:r>
      <w:r w:rsidRPr="00103FA9">
        <w:rPr>
          <w:rFonts w:ascii="Sakkal Majalla" w:eastAsia="Calibri" w:hAnsi="Sakkal Majalla" w:cs="Sakkal Majalla"/>
          <w:sz w:val="28"/>
          <w:szCs w:val="28"/>
          <w:rtl/>
        </w:rPr>
        <w:t>).</w:t>
      </w:r>
    </w:p>
    <w:p w14:paraId="4329AC43"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tl/>
        </w:rPr>
      </w:pPr>
      <w:bookmarkStart w:id="5" w:name="_Toc203619639"/>
      <w:r w:rsidRPr="00103FA9">
        <w:rPr>
          <w:rFonts w:ascii="Sakkal Majalla" w:eastAsia="Calibri" w:hAnsi="Sakkal Majalla" w:cs="Sakkal Majalla"/>
          <w:b/>
          <w:bCs/>
          <w:sz w:val="28"/>
          <w:szCs w:val="28"/>
          <w:rtl/>
        </w:rPr>
        <w:t>الأهمية التطبيقية للشركات وصُنّاع القرار</w:t>
      </w:r>
      <w:bookmarkEnd w:id="5"/>
    </w:p>
    <w:p w14:paraId="30C2613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من الناحية التطبيقية، تُساعد هذه الدراسة الشركات المتوسطة والكبرى في المملكة العربية السعودية على تبني التحول الرقمي بطريقة أكثر كفاءة، من خلال تسليط الضوء على أفضل الممارسات التي تسهم في تحسين إدارة المشاريع وزيادة الإنتاجية. في بيئة تتزايد فيها التحديات التنافسية، فإن الشركات التي تتبنى التحول الرقمي بفاعلية تكون أكثر قدرة على التكيف مع المتغيرات السوقية، وتحقيق ميزة تنافسية مستدامة (</w:t>
      </w:r>
      <w:r w:rsidRPr="00103FA9">
        <w:rPr>
          <w:rFonts w:ascii="Sakkal Majalla" w:eastAsia="Calibri" w:hAnsi="Sakkal Majalla" w:cs="Sakkal Majalla"/>
          <w:sz w:val="28"/>
          <w:szCs w:val="28"/>
        </w:rPr>
        <w:t>Dahmer, 2024</w:t>
      </w:r>
      <w:r w:rsidRPr="00103FA9">
        <w:rPr>
          <w:rFonts w:ascii="Sakkal Majalla" w:eastAsia="Calibri" w:hAnsi="Sakkal Majalla" w:cs="Sakkal Majalla"/>
          <w:sz w:val="28"/>
          <w:szCs w:val="28"/>
          <w:rtl/>
        </w:rPr>
        <w:t>).</w:t>
      </w:r>
    </w:p>
    <w:p w14:paraId="2C18D493"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كما تساعد الدراسة صُنّاع القرار على فهم التحديات التي تواجه الشركات أثناء التحول الرقمي، وتقديم توصيات قائمة على الأدلة العلمية حول كيفية تحسين البنية التحتية الرقمية وتطوير برامج تدريبية للموظفين لضمان نجاح عملية التحول (</w:t>
      </w:r>
      <w:r w:rsidRPr="00103FA9">
        <w:rPr>
          <w:rFonts w:ascii="Sakkal Majalla" w:eastAsia="Calibri" w:hAnsi="Sakkal Majalla" w:cs="Sakkal Majalla"/>
          <w:sz w:val="28"/>
          <w:szCs w:val="28"/>
        </w:rPr>
        <w:t>Rahimian, 2020</w:t>
      </w:r>
      <w:r w:rsidRPr="00103FA9">
        <w:rPr>
          <w:rFonts w:ascii="Sakkal Majalla" w:eastAsia="Calibri" w:hAnsi="Sakkal Majalla" w:cs="Sakkal Majalla"/>
          <w:sz w:val="28"/>
          <w:szCs w:val="28"/>
          <w:rtl/>
        </w:rPr>
        <w:t>).</w:t>
      </w:r>
    </w:p>
    <w:p w14:paraId="4F9FD17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إضافةً إلى ذلك، فإن نتائج الدراسة يمكن أن تُستخدم في وضع سياسات وطنية لدعم التحول الرقمي في قطاع الأعمال، من خلال تحديد العوامل التي تسهم في نجاح المشاريع الرقمية، ومعالجة العقبات التنظيمية التي قد تعيق تنفيذها. كما يمكن أن تساعد صُنّاع القرار في تصميم استراتيجيات تشجيعية لتعزيز تبني التحول الرقمي، بما يتماشى مع رؤية المملكة 2030 في تعزيز الاقتصاد الرقمي (</w:t>
      </w:r>
      <w:r w:rsidRPr="00103FA9">
        <w:rPr>
          <w:rFonts w:ascii="Sakkal Majalla" w:eastAsia="Calibri" w:hAnsi="Sakkal Majalla" w:cs="Sakkal Majalla"/>
          <w:sz w:val="28"/>
          <w:szCs w:val="28"/>
        </w:rPr>
        <w:t>Gonçalves et al., 2023</w:t>
      </w:r>
      <w:r w:rsidRPr="00103FA9">
        <w:rPr>
          <w:rFonts w:ascii="Sakkal Majalla" w:eastAsia="Calibri" w:hAnsi="Sakkal Majalla" w:cs="Sakkal Majalla"/>
          <w:sz w:val="28"/>
          <w:szCs w:val="28"/>
          <w:rtl/>
        </w:rPr>
        <w:t>).</w:t>
      </w:r>
    </w:p>
    <w:p w14:paraId="41336F56"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rPr>
      </w:pPr>
      <w:bookmarkStart w:id="6" w:name="_Toc203619640"/>
      <w:r w:rsidRPr="00103FA9">
        <w:rPr>
          <w:rFonts w:ascii="Sakkal Majalla" w:eastAsia="Calibri" w:hAnsi="Sakkal Majalla" w:cs="Sakkal Majalla"/>
          <w:b/>
          <w:bCs/>
          <w:sz w:val="28"/>
          <w:szCs w:val="28"/>
          <w:rtl/>
        </w:rPr>
        <w:t>1.4 أهداف الدراسة:</w:t>
      </w:r>
      <w:bookmarkEnd w:id="6"/>
    </w:p>
    <w:p w14:paraId="6D431D6A" w14:textId="77777777" w:rsidR="00103FA9" w:rsidRPr="00103FA9" w:rsidRDefault="00103FA9" w:rsidP="00103FA9">
      <w:pPr>
        <w:numPr>
          <w:ilvl w:val="0"/>
          <w:numId w:val="1"/>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حليل العلاقة بين تبني التحول الرقمي ومستوى الأداء في إدارة المشاريع داخل الشركات السعودية المتوسطة والكبرى</w:t>
      </w:r>
      <w:r w:rsidRPr="00103FA9">
        <w:rPr>
          <w:rFonts w:ascii="Sakkal Majalla" w:eastAsia="Calibri" w:hAnsi="Sakkal Majalla" w:cs="Sakkal Majalla"/>
          <w:sz w:val="28"/>
          <w:szCs w:val="28"/>
        </w:rPr>
        <w:t>.</w:t>
      </w:r>
    </w:p>
    <w:p w14:paraId="42CC7048" w14:textId="77777777" w:rsidR="00103FA9" w:rsidRPr="00103FA9" w:rsidRDefault="00103FA9" w:rsidP="00103FA9">
      <w:pPr>
        <w:numPr>
          <w:ilvl w:val="0"/>
          <w:numId w:val="1"/>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الكشف عن أبرز التحديات التي تُعيق تنفيذ التحول الرقمي بكفاءة في سياق إدارة المشاريع</w:t>
      </w:r>
      <w:r w:rsidRPr="00103FA9">
        <w:rPr>
          <w:rFonts w:ascii="Sakkal Majalla" w:eastAsia="Calibri" w:hAnsi="Sakkal Majalla" w:cs="Sakkal Majalla"/>
          <w:sz w:val="28"/>
          <w:szCs w:val="28"/>
        </w:rPr>
        <w:t>.</w:t>
      </w:r>
    </w:p>
    <w:p w14:paraId="37FC4EE7" w14:textId="77777777" w:rsidR="00103FA9" w:rsidRPr="00103FA9" w:rsidRDefault="00103FA9" w:rsidP="00103FA9">
      <w:pPr>
        <w:numPr>
          <w:ilvl w:val="0"/>
          <w:numId w:val="1"/>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تحديد العوامل التنظيمية والتقنية والبشرية التي تُعزز من فاعلية التحول الرقمي في إدارة المشاريع</w:t>
      </w:r>
      <w:r w:rsidRPr="00103FA9">
        <w:rPr>
          <w:rFonts w:ascii="Sakkal Majalla" w:eastAsia="Calibri" w:hAnsi="Sakkal Majalla" w:cs="Sakkal Majalla"/>
          <w:sz w:val="28"/>
          <w:szCs w:val="28"/>
        </w:rPr>
        <w:t>.</w:t>
      </w:r>
    </w:p>
    <w:p w14:paraId="656BB81A" w14:textId="77777777" w:rsidR="00103FA9" w:rsidRPr="00103FA9" w:rsidRDefault="00103FA9" w:rsidP="00103FA9">
      <w:pPr>
        <w:numPr>
          <w:ilvl w:val="0"/>
          <w:numId w:val="1"/>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تقديم توصيات عملية حول كيفية توظيف تقنيات التحول الرقمي لرفع كفاءة تنفيذ المشاريع وتقليل التكاليف وتحسين جودة النتائج</w:t>
      </w:r>
      <w:r w:rsidRPr="00103FA9">
        <w:rPr>
          <w:rFonts w:ascii="Sakkal Majalla" w:eastAsia="Calibri" w:hAnsi="Sakkal Majalla" w:cs="Sakkal Majalla"/>
          <w:sz w:val="28"/>
          <w:szCs w:val="28"/>
        </w:rPr>
        <w:t>.</w:t>
      </w:r>
    </w:p>
    <w:p w14:paraId="7082A285" w14:textId="77777777" w:rsidR="00103FA9" w:rsidRPr="00103FA9" w:rsidRDefault="00103FA9" w:rsidP="00103FA9">
      <w:pPr>
        <w:numPr>
          <w:ilvl w:val="0"/>
          <w:numId w:val="1"/>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تقييم جاهزية البنية التحتية الرقمية والموارد البشرية في هذه الشركات لدعم التحول الرقمي في إدارة المشاريع</w:t>
      </w:r>
      <w:r w:rsidRPr="00103FA9">
        <w:rPr>
          <w:rFonts w:ascii="Sakkal Majalla" w:eastAsia="Calibri" w:hAnsi="Sakkal Majalla" w:cs="Sakkal Majalla"/>
          <w:sz w:val="28"/>
          <w:szCs w:val="28"/>
        </w:rPr>
        <w:t>.</w:t>
      </w:r>
    </w:p>
    <w:p w14:paraId="5EA1C9CA"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Pr>
      </w:pPr>
      <w:bookmarkStart w:id="7" w:name="_Toc203619641"/>
      <w:r w:rsidRPr="00103FA9">
        <w:rPr>
          <w:rFonts w:ascii="Sakkal Majalla" w:eastAsia="Calibri" w:hAnsi="Sakkal Majalla" w:cs="Sakkal Majalla"/>
          <w:b/>
          <w:bCs/>
          <w:sz w:val="28"/>
          <w:szCs w:val="28"/>
          <w:rtl/>
        </w:rPr>
        <w:t>1.5 التساؤلات البحثية</w:t>
      </w:r>
      <w:bookmarkEnd w:id="7"/>
    </w:p>
    <w:p w14:paraId="7FC745C9" w14:textId="77777777" w:rsidR="00103FA9" w:rsidRPr="00103FA9" w:rsidRDefault="00103FA9" w:rsidP="00103FA9">
      <w:pPr>
        <w:numPr>
          <w:ilvl w:val="0"/>
          <w:numId w:val="2"/>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ما مدى تأثير التحول الرقمي على كفاءة وفعالية أداء إدارة المشاريع في الشركات المتوسطة والكبرى في المملكة العربية السعودية؟</w:t>
      </w:r>
    </w:p>
    <w:p w14:paraId="1ACD3672" w14:textId="77777777" w:rsidR="00103FA9" w:rsidRPr="00103FA9" w:rsidRDefault="00103FA9" w:rsidP="00103FA9">
      <w:pPr>
        <w:numPr>
          <w:ilvl w:val="0"/>
          <w:numId w:val="2"/>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ما أبرز التحديات التنظيمية والتقنية والبشرية التي تواجه الشركات أثناء تبني التحول الرقمي في إدارة المشاريع؟</w:t>
      </w:r>
    </w:p>
    <w:p w14:paraId="4DAE61CB" w14:textId="77777777" w:rsidR="00103FA9" w:rsidRPr="00103FA9" w:rsidRDefault="00103FA9" w:rsidP="00103FA9">
      <w:pPr>
        <w:numPr>
          <w:ilvl w:val="0"/>
          <w:numId w:val="2"/>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ما العوامل الرئيسية التي تُسهم في إنجاح تطبيق التحول الرقمي ضمن بيئة إدارة المشاريع؟</w:t>
      </w:r>
    </w:p>
    <w:p w14:paraId="35EA934C" w14:textId="77777777" w:rsidR="00103FA9" w:rsidRPr="00103FA9" w:rsidRDefault="00103FA9" w:rsidP="00103FA9">
      <w:pPr>
        <w:numPr>
          <w:ilvl w:val="0"/>
          <w:numId w:val="2"/>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كيف يمكن للشركات المتوسطة والكبرى توظيف أدوات التحول الرقمي بشكل فعّال لتعزيز مخرجات إدارة المشاريع؟</w:t>
      </w:r>
    </w:p>
    <w:p w14:paraId="03218954" w14:textId="77777777" w:rsidR="00103FA9" w:rsidRPr="00103FA9" w:rsidRDefault="00103FA9" w:rsidP="00103FA9">
      <w:pPr>
        <w:numPr>
          <w:ilvl w:val="0"/>
          <w:numId w:val="2"/>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ما مدى استعداد البنية التحتية الرقمية والموارد البشرية في هذه الشركات لدعم مشاريع التحول الرقمي وتحقيق أهدافها المرجوة؟</w:t>
      </w:r>
    </w:p>
    <w:p w14:paraId="389E1044"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Pr>
      </w:pPr>
      <w:bookmarkStart w:id="8" w:name="_Toc203619642"/>
      <w:r w:rsidRPr="00103FA9">
        <w:rPr>
          <w:rFonts w:ascii="Sakkal Majalla" w:eastAsia="Calibri" w:hAnsi="Sakkal Majalla" w:cs="Sakkal Majalla"/>
          <w:b/>
          <w:bCs/>
          <w:sz w:val="28"/>
          <w:szCs w:val="28"/>
          <w:rtl/>
        </w:rPr>
        <w:t>1.6 الفروض البحثية</w:t>
      </w:r>
      <w:bookmarkEnd w:id="8"/>
    </w:p>
    <w:p w14:paraId="22E2D5C0" w14:textId="77777777" w:rsidR="00103FA9" w:rsidRPr="00103FA9" w:rsidRDefault="00103FA9" w:rsidP="00103FA9">
      <w:pPr>
        <w:numPr>
          <w:ilvl w:val="0"/>
          <w:numId w:val="3"/>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هناك علاقة إيجابية ذات دلالة إحصائية بين التحول الرقمي وتحسين أداء إدارة المشاريع، حيث تساهم التقنيات الرقمية الحديثة في رفع كفاءة العمليات وتقليل المخاطر التشغيلية</w:t>
      </w:r>
      <w:r w:rsidRPr="00103FA9">
        <w:rPr>
          <w:rFonts w:ascii="Sakkal Majalla" w:eastAsia="Calibri" w:hAnsi="Sakkal Majalla" w:cs="Sakkal Majalla"/>
          <w:sz w:val="28"/>
          <w:szCs w:val="28"/>
        </w:rPr>
        <w:t>.</w:t>
      </w:r>
    </w:p>
    <w:p w14:paraId="732EF772" w14:textId="77777777" w:rsidR="00103FA9" w:rsidRPr="00103FA9" w:rsidRDefault="00103FA9" w:rsidP="00103FA9">
      <w:pPr>
        <w:numPr>
          <w:ilvl w:val="0"/>
          <w:numId w:val="3"/>
        </w:num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تواجه الشركات المتوسطة والكبرى تحديات مؤثرة في تبني التحول الرقمي في إدارة المشاريع، مثل نقص المهارات الرقمية، مقاومة التغيير، وضعف البنية التحتية التكنولوجية، مما يؤثر على تحقيق الاستفادة الكاملة منه</w:t>
      </w:r>
      <w:r w:rsidRPr="00103FA9">
        <w:rPr>
          <w:rFonts w:ascii="Sakkal Majalla" w:eastAsia="Calibri" w:hAnsi="Sakkal Majalla" w:cs="Sakkal Majalla"/>
          <w:sz w:val="28"/>
          <w:szCs w:val="28"/>
        </w:rPr>
        <w:t>.</w:t>
      </w:r>
    </w:p>
    <w:p w14:paraId="6BD7C24D"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rPr>
      </w:pPr>
      <w:bookmarkStart w:id="9" w:name="_Toc203619643"/>
      <w:r w:rsidRPr="00103FA9">
        <w:rPr>
          <w:rFonts w:ascii="Sakkal Majalla" w:eastAsia="Calibri" w:hAnsi="Sakkal Majalla" w:cs="Sakkal Majalla"/>
          <w:b/>
          <w:bCs/>
          <w:sz w:val="28"/>
          <w:szCs w:val="28"/>
          <w:rtl/>
          <w:lang w:bidi="ar-EG"/>
        </w:rPr>
        <w:t xml:space="preserve">1.7 </w:t>
      </w:r>
      <w:r w:rsidRPr="00103FA9">
        <w:rPr>
          <w:rFonts w:ascii="Sakkal Majalla" w:eastAsia="Calibri" w:hAnsi="Sakkal Majalla" w:cs="Sakkal Majalla"/>
          <w:b/>
          <w:bCs/>
          <w:sz w:val="28"/>
          <w:szCs w:val="28"/>
          <w:rtl/>
        </w:rPr>
        <w:t>مصطلحات الدراسة</w:t>
      </w:r>
      <w:bookmarkEnd w:id="9"/>
    </w:p>
    <w:p w14:paraId="4F4607C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التحوّل الرقمي</w:t>
      </w:r>
      <w:r w:rsidRPr="00103FA9">
        <w:rPr>
          <w:rFonts w:ascii="Sakkal Majalla" w:eastAsia="Calibri" w:hAnsi="Sakkal Majalla" w:cs="Sakkal Majalla"/>
          <w:sz w:val="28"/>
          <w:szCs w:val="28"/>
        </w:rPr>
        <w:t xml:space="preserve"> (Digital Transformation)</w:t>
      </w:r>
    </w:p>
    <w:p w14:paraId="4CA4FDE3"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التحوّل الرقمي هو عملية دمج شامل للتقنيات الرقمية المتقدمة مثل الذكاء الاصطناعي، الحوسبة السحابية، والبيانات الضخمة في العمليات اليومية للمؤسسات. يهدف هذا التحول إلى تحسين الكفاءة التشغيلية، وتعزيز الابتكار، وإعادة تشكيل نماذج الأعمال التقليدية. على سبيل المثال، اعتماد هذه التقنيات يساهم في تقديم خدمات مخصصة للعملاء استنادًا إلى تحليلات البيانات وتحسين تجربة المستخدم </w:t>
      </w:r>
      <w:r w:rsidRPr="00103FA9">
        <w:rPr>
          <w:rFonts w:ascii="Sakkal Majalla" w:eastAsia="Calibri" w:hAnsi="Sakkal Majalla" w:cs="Sakkal Majalla"/>
          <w:sz w:val="28"/>
          <w:szCs w:val="28"/>
        </w:rPr>
        <w:t>(Adams, 2025).</w:t>
      </w:r>
    </w:p>
    <w:p w14:paraId="70ACC7D3"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 xml:space="preserve">كما يُلاحظ أن التحول الرقمي لا يقتصر فقط على الجانب التقني، بل يشمل أيضًا بُعدًا ثقافيًا وتنظيميًا يتطلب تغييرًا في العقليات وأنماط العمل داخل المؤسسة </w:t>
      </w:r>
      <w:r w:rsidRPr="00103FA9">
        <w:rPr>
          <w:rFonts w:ascii="Sakkal Majalla" w:eastAsia="Calibri" w:hAnsi="Sakkal Majalla" w:cs="Sakkal Majalla"/>
          <w:sz w:val="28"/>
          <w:szCs w:val="28"/>
        </w:rPr>
        <w:t xml:space="preserve">(Pchelintsev, 2024). </w:t>
      </w:r>
      <w:r w:rsidRPr="00103FA9">
        <w:rPr>
          <w:rFonts w:ascii="Sakkal Majalla" w:eastAsia="Calibri" w:hAnsi="Sakkal Majalla" w:cs="Sakkal Majalla"/>
          <w:sz w:val="28"/>
          <w:szCs w:val="28"/>
          <w:rtl/>
        </w:rPr>
        <w:t xml:space="preserve">وقد أظهرت تجارب شركات بارزة مثل تلك في الهند أن التحوّل الرقمي ساعدها على اكتساب حصة سوقية سريعة وتحقيق قفزات في الابتكار والإنتاجية </w:t>
      </w:r>
      <w:r w:rsidRPr="00103FA9">
        <w:rPr>
          <w:rFonts w:ascii="Sakkal Majalla" w:eastAsia="Calibri" w:hAnsi="Sakkal Majalla" w:cs="Sakkal Majalla"/>
          <w:sz w:val="28"/>
          <w:szCs w:val="28"/>
        </w:rPr>
        <w:t>(Patwari et al., 2024)</w:t>
      </w:r>
      <w:r w:rsidRPr="00103FA9">
        <w:rPr>
          <w:rFonts w:ascii="Sakkal Majalla" w:eastAsia="Calibri" w:hAnsi="Sakkal Majalla" w:cs="Sakkal Majalla"/>
          <w:sz w:val="28"/>
          <w:szCs w:val="28"/>
          <w:rtl/>
        </w:rPr>
        <w:t>.</w:t>
      </w:r>
    </w:p>
    <w:p w14:paraId="2F7AEC1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التعريف الإجرائي </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في هذه الدراسة يُقاس التحوّل الرقمي كمؤشّر مركَّب يمثّل المتوسط الحسابي لإجابات المشاركين على بُعد «أثر التحوّل الرقمي على أداء إدارة المشاريع» المكوَّن من 10 بنود ليكرت خماسية الاستجابة (1</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hint="cs"/>
          <w:sz w:val="28"/>
          <w:szCs w:val="28"/>
          <w:rtl/>
        </w:rPr>
        <w:t>لا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تنطبق</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إطلاقًا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w:t>
      </w:r>
      <w:r w:rsidRPr="00103FA9">
        <w:rPr>
          <w:rFonts w:ascii="Sakkal Majalla" w:eastAsia="Calibri" w:hAnsi="Sakkal Majalla" w:cs="Sakkal Majalla"/>
          <w:sz w:val="28"/>
          <w:szCs w:val="28"/>
          <w:rtl/>
        </w:rPr>
        <w:t xml:space="preserve"> 5</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hint="cs"/>
          <w:sz w:val="28"/>
          <w:szCs w:val="28"/>
          <w:rtl/>
        </w:rPr>
        <w:t>تنطبق</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تمامًا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يشير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متوسط</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يفوق</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3.67 </w:t>
      </w:r>
      <w:r w:rsidRPr="00103FA9">
        <w:rPr>
          <w:rFonts w:ascii="Sakkal Majalla" w:eastAsia="Calibri" w:hAnsi="Sakkal Majalla" w:cs="Sakkal Majalla" w:hint="cs"/>
          <w:sz w:val="28"/>
          <w:szCs w:val="28"/>
          <w:rtl/>
        </w:rPr>
        <w:t>إلى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مستوى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تحوّل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رقمي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مرتفع،</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وقد</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حقّق</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المقياس</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اتساقًا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داخليًا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مقبولًا</w:t>
      </w:r>
      <w:r w:rsidRPr="00103FA9">
        <w:rPr>
          <w:rFonts w:ascii="Sakkal Majalla" w:eastAsia="Calibri" w:hAnsi="Sakkal Majalla" w:cs="Sakkal Majalla"/>
          <w:sz w:val="28"/>
          <w:szCs w:val="28"/>
        </w:rPr>
        <w:t xml:space="preserve"> (Cronbach’s</w:t>
      </w:r>
      <w:r w:rsidRPr="00103FA9">
        <w:rPr>
          <w:rFonts w:ascii="Times New Roman" w:eastAsia="Calibri" w:hAnsi="Times New Roman" w:cs="Times New Roman"/>
          <w:sz w:val="28"/>
          <w:szCs w:val="28"/>
        </w:rPr>
        <w:t> α </w:t>
      </w:r>
      <w:r w:rsidRPr="00103FA9">
        <w:rPr>
          <w:rFonts w:ascii="Sakkal Majalla" w:eastAsia="Calibri" w:hAnsi="Sakkal Majalla" w:cs="Sakkal Majalla"/>
          <w:sz w:val="28"/>
          <w:szCs w:val="28"/>
        </w:rPr>
        <w:t>=</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0.748)</w:t>
      </w:r>
      <w:r w:rsidRPr="00103FA9">
        <w:rPr>
          <w:rFonts w:ascii="Sakkal Majalla" w:eastAsia="Calibri" w:hAnsi="Sakkal Majalla" w:cs="Sakkal Majalla"/>
          <w:sz w:val="28"/>
          <w:szCs w:val="28"/>
          <w:rtl/>
        </w:rPr>
        <w:t>.</w:t>
      </w:r>
    </w:p>
    <w:p w14:paraId="19C0846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تبنّي التقنيات الرقمية</w:t>
      </w:r>
      <w:r w:rsidRPr="00103FA9">
        <w:rPr>
          <w:rFonts w:ascii="Sakkal Majalla" w:eastAsia="Calibri" w:hAnsi="Sakkal Majalla" w:cs="Sakkal Majalla"/>
          <w:sz w:val="28"/>
          <w:szCs w:val="28"/>
        </w:rPr>
        <w:t xml:space="preserve"> (Adoption of Digital Technologies)</w:t>
      </w:r>
    </w:p>
    <w:p w14:paraId="09A5216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يشير تبنّي التقنيات الرقمية إلى مدى استخدام المؤسسة لأدوات مثل الأتمتة، إدارة المشاريع السحابية، والتحليلات المتقدمة في أعمالها اليومية. هذا التبني يعكس استعداد المؤسسة للابتكار، ويُمكنه أن يُحسن سرعة اتخاذ القرار وتقليل الأخطاء البشرية </w:t>
      </w:r>
      <w:r w:rsidRPr="00103FA9">
        <w:rPr>
          <w:rFonts w:ascii="Sakkal Majalla" w:eastAsia="Calibri" w:hAnsi="Sakkal Majalla" w:cs="Sakkal Majalla"/>
          <w:sz w:val="28"/>
          <w:szCs w:val="28"/>
        </w:rPr>
        <w:t>(Tan, 2024).</w:t>
      </w:r>
    </w:p>
    <w:p w14:paraId="1EFFB4DA"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 xml:space="preserve">تُظهر الدراسات أن المؤسسات التي تتبنى هذه الأدوات بشكل فعّال تستطيع تحسين كفاءتها وتطوير خدماتها باستمرار، خاصةً في ظل المنافسة المتزايدة والتحول نحو الاقتصاد الرقمي </w:t>
      </w:r>
      <w:r w:rsidRPr="00103FA9">
        <w:rPr>
          <w:rFonts w:ascii="Sakkal Majalla" w:eastAsia="Calibri" w:hAnsi="Sakkal Majalla" w:cs="Sakkal Majalla"/>
          <w:sz w:val="28"/>
          <w:szCs w:val="28"/>
        </w:rPr>
        <w:t xml:space="preserve">(Odunaiya et al., 2024). </w:t>
      </w:r>
      <w:r w:rsidRPr="00103FA9">
        <w:rPr>
          <w:rFonts w:ascii="Sakkal Majalla" w:eastAsia="Calibri" w:hAnsi="Sakkal Majalla" w:cs="Sakkal Majalla"/>
          <w:sz w:val="28"/>
          <w:szCs w:val="28"/>
          <w:rtl/>
        </w:rPr>
        <w:t xml:space="preserve">في مجال الهندسة والإدارة، أدى دمج </w:t>
      </w:r>
      <w:r w:rsidRPr="00103FA9">
        <w:rPr>
          <w:rFonts w:ascii="Sakkal Majalla" w:eastAsia="Calibri" w:hAnsi="Sakkal Majalla" w:cs="Sakkal Majalla"/>
          <w:sz w:val="28"/>
          <w:szCs w:val="28"/>
          <w:rtl/>
        </w:rPr>
        <w:lastRenderedPageBreak/>
        <w:t xml:space="preserve">تقنيات مثل الذكاء الاصطناعي وإنترنت الأشياء إلى رفع كفاءة إدارة المشاريع والعمليات التشغيلية </w:t>
      </w:r>
      <w:r w:rsidRPr="00103FA9">
        <w:rPr>
          <w:rFonts w:ascii="Sakkal Majalla" w:eastAsia="Calibri" w:hAnsi="Sakkal Majalla" w:cs="Sakkal Majalla"/>
          <w:sz w:val="28"/>
          <w:szCs w:val="28"/>
        </w:rPr>
        <w:t>(Shankarrao &amp; Patel, 2025)</w:t>
      </w:r>
      <w:r w:rsidRPr="00103FA9">
        <w:rPr>
          <w:rFonts w:ascii="Sakkal Majalla" w:eastAsia="Calibri" w:hAnsi="Sakkal Majalla" w:cs="Sakkal Majalla"/>
          <w:sz w:val="28"/>
          <w:szCs w:val="28"/>
          <w:rtl/>
        </w:rPr>
        <w:t>.</w:t>
      </w:r>
    </w:p>
    <w:p w14:paraId="52C9E4C3"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التعريف الإجرائي </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يُقاس تبنّي التقنيات الرقمية عبر بُعد يتكوّن من 10 عبارات ليكرتية (1–5) تقيِّم تكرار تطبيق هذه الأدوات وعمقها. يُحسب متوسط البنود ليعكس درجة التبنّي؛ متوسط بين</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2.34 </w:t>
      </w:r>
      <w:r w:rsidRPr="00103FA9">
        <w:rPr>
          <w:rFonts w:ascii="Sakkal Majalla" w:eastAsia="Calibri" w:hAnsi="Sakkal Majalla" w:cs="Sakkal Majalla" w:hint="cs"/>
          <w:sz w:val="28"/>
          <w:szCs w:val="28"/>
          <w:rtl/>
        </w:rPr>
        <w:t>و</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3.66 </w:t>
      </w:r>
      <w:r w:rsidRPr="00103FA9">
        <w:rPr>
          <w:rFonts w:ascii="Sakkal Majalla" w:eastAsia="Calibri" w:hAnsi="Sakkal Majalla" w:cs="Sakkal Majalla" w:hint="cs"/>
          <w:sz w:val="28"/>
          <w:szCs w:val="28"/>
          <w:rtl/>
        </w:rPr>
        <w:t>يُصنَّف</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«متوسطًا»،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وأعلى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3.66 </w:t>
      </w:r>
      <w:r w:rsidRPr="00103FA9">
        <w:rPr>
          <w:rFonts w:ascii="Sakkal Majalla" w:eastAsia="Calibri" w:hAnsi="Sakkal Majalla" w:cs="Sakkal Majalla" w:hint="cs"/>
          <w:sz w:val="28"/>
          <w:szCs w:val="28"/>
          <w:rtl/>
        </w:rPr>
        <w:t>«مرتفعًا»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أظهر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البُعد</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اتساقًا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داخليًا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جيدًا</w:t>
      </w:r>
      <w:r w:rsidRPr="00103FA9">
        <w:rPr>
          <w:rFonts w:ascii="Sakkal Majalla" w:eastAsia="Calibri" w:hAnsi="Sakkal Majalla" w:cs="Sakkal Majalla"/>
          <w:sz w:val="28"/>
          <w:szCs w:val="28"/>
        </w:rPr>
        <w:t xml:space="preserve"> (</w:t>
      </w:r>
      <w:r w:rsidRPr="00103FA9">
        <w:rPr>
          <w:rFonts w:ascii="Cambria" w:eastAsia="Calibri" w:hAnsi="Cambria" w:cs="Cambria"/>
          <w:sz w:val="28"/>
          <w:szCs w:val="28"/>
        </w:rPr>
        <w:t>α </w:t>
      </w:r>
      <w:r w:rsidRPr="00103FA9">
        <w:rPr>
          <w:rFonts w:ascii="Sakkal Majalla" w:eastAsia="Calibri" w:hAnsi="Sakkal Majalla" w:cs="Sakkal Majalla"/>
          <w:sz w:val="28"/>
          <w:szCs w:val="28"/>
        </w:rPr>
        <w:t>≈</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 xml:space="preserve">0.83) </w:t>
      </w:r>
      <w:r w:rsidRPr="00103FA9">
        <w:rPr>
          <w:rFonts w:ascii="Sakkal Majalla" w:eastAsia="Calibri" w:hAnsi="Sakkal Majalla" w:cs="Sakkal Majalla"/>
          <w:sz w:val="28"/>
          <w:szCs w:val="28"/>
          <w:rtl/>
        </w:rPr>
        <w:t>في الدراسة الاستطلاعية، وتجاوزت قيمة عامل التشبّع التأكيدي</w:t>
      </w:r>
      <w:r w:rsidRPr="00103FA9">
        <w:rPr>
          <w:rFonts w:ascii="Sakkal Majalla" w:eastAsia="Calibri" w:hAnsi="Sakkal Majalla" w:cs="Sakkal Majalla"/>
          <w:sz w:val="28"/>
          <w:szCs w:val="28"/>
        </w:rPr>
        <w:t xml:space="preserve"> (CR) </w:t>
      </w:r>
      <w:r w:rsidRPr="00103FA9">
        <w:rPr>
          <w:rFonts w:ascii="Sakkal Majalla" w:eastAsia="Calibri" w:hAnsi="Sakkal Majalla" w:cs="Sakkal Majalla"/>
          <w:sz w:val="28"/>
          <w:szCs w:val="28"/>
          <w:rtl/>
        </w:rPr>
        <w:t>حدّ 0.80</w:t>
      </w:r>
      <w:r w:rsidRPr="00103FA9">
        <w:rPr>
          <w:rFonts w:ascii="Sakkal Majalla" w:eastAsia="Calibri" w:hAnsi="Sakkal Majalla" w:cs="Sakkal Majalla"/>
          <w:sz w:val="28"/>
          <w:szCs w:val="28"/>
        </w:rPr>
        <w:t>.</w:t>
      </w:r>
    </w:p>
    <w:p w14:paraId="2659F75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كفاءة أداء إدارة المشاريع</w:t>
      </w:r>
      <w:r w:rsidRPr="00103FA9">
        <w:rPr>
          <w:rFonts w:ascii="Sakkal Majalla" w:eastAsia="Calibri" w:hAnsi="Sakkal Majalla" w:cs="Sakkal Majalla"/>
          <w:sz w:val="28"/>
          <w:szCs w:val="28"/>
        </w:rPr>
        <w:t xml:space="preserve"> (Project Management Performance Efficiency)</w:t>
      </w:r>
    </w:p>
    <w:p w14:paraId="6471962C"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تعني كفاءة إدارة المشاريع قدرة المؤسسة على تحقيق أهداف المشروع في الوقت المحدد، ضمن الميزانية، وبجودة عالية، مع رضا أصحاب المصلحة. ويُقاس ذلك من خلال مدى القدرة على تسريع الإنجاز، خفض التكاليف، وتحسين جودة النتائج النهائية </w:t>
      </w:r>
      <w:r w:rsidRPr="00103FA9">
        <w:rPr>
          <w:rFonts w:ascii="Sakkal Majalla" w:eastAsia="Calibri" w:hAnsi="Sakkal Majalla" w:cs="Sakkal Majalla"/>
          <w:sz w:val="28"/>
          <w:szCs w:val="28"/>
        </w:rPr>
        <w:t>(Anwar et al., 2024).</w:t>
      </w:r>
    </w:p>
    <w:p w14:paraId="749AF53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 xml:space="preserve">التحول الرقمي في إدارة المشاريع يتيح تتبع الأداء لحظيًا، وإجراء تعديلات سريعة، وتقليل الفاقد، مما يؤدي إلى تحسين النتائج النهائية ورضا العملاء </w:t>
      </w:r>
      <w:r w:rsidRPr="00103FA9">
        <w:rPr>
          <w:rFonts w:ascii="Sakkal Majalla" w:eastAsia="Calibri" w:hAnsi="Sakkal Majalla" w:cs="Sakkal Majalla"/>
          <w:sz w:val="28"/>
          <w:szCs w:val="28"/>
        </w:rPr>
        <w:t xml:space="preserve">(Erhueh et al., 2024). </w:t>
      </w:r>
      <w:r w:rsidRPr="00103FA9">
        <w:rPr>
          <w:rFonts w:ascii="Sakkal Majalla" w:eastAsia="Calibri" w:hAnsi="Sakkal Majalla" w:cs="Sakkal Majalla"/>
          <w:sz w:val="28"/>
          <w:szCs w:val="28"/>
          <w:rtl/>
        </w:rPr>
        <w:t>كما أن استخدام أدوات تحليل البيانات يساهم في التنبؤ بالمخاطر واتخاذ قرارات أكثر دقة ومرونة أثناء تنفيذ المشاريع</w:t>
      </w:r>
      <w:r w:rsidRPr="00103FA9">
        <w:rPr>
          <w:rFonts w:ascii="Sakkal Majalla" w:eastAsia="Calibri" w:hAnsi="Sakkal Majalla" w:cs="Sakkal Majalla"/>
          <w:sz w:val="28"/>
          <w:szCs w:val="28"/>
        </w:rPr>
        <w:t>.</w:t>
      </w:r>
    </w:p>
    <w:p w14:paraId="77BE3A0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lang w:bidi="ar-EG"/>
        </w:rPr>
      </w:pPr>
      <w:r w:rsidRPr="00103FA9">
        <w:rPr>
          <w:rFonts w:ascii="Sakkal Majalla" w:eastAsia="Calibri" w:hAnsi="Sakkal Majalla" w:cs="Sakkal Majalla"/>
          <w:sz w:val="28"/>
          <w:szCs w:val="28"/>
          <w:rtl/>
        </w:rPr>
        <w:t xml:space="preserve">التعريف الإجرائي </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تُقاس الكفاءة من خلال متوسط استجابات 9 بنود ليكرتية تغطي سرعة الإنجاز، التحكم في التكلفة، جودة المخرجات، ورضا العملاء. صُمِّمت فئات التفسير كالآتي: أقل من</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2.33 </w:t>
      </w:r>
      <w:r w:rsidRPr="00103FA9">
        <w:rPr>
          <w:rFonts w:ascii="Sakkal Majalla" w:eastAsia="Calibri" w:hAnsi="Sakkal Majalla" w:cs="Sakkal Majalla" w:hint="cs"/>
          <w:sz w:val="28"/>
          <w:szCs w:val="28"/>
          <w:rtl/>
        </w:rPr>
        <w:t>«منخفض»،</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بين</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2.33</w:t>
      </w:r>
      <w:r w:rsidRPr="00103FA9">
        <w:rPr>
          <w:rFonts w:ascii="Sakkal Majalla" w:eastAsia="Calibri" w:hAnsi="Sakkal Majalla" w:cs="Sakkal Majalla" w:hint="cs"/>
          <w:sz w:val="28"/>
          <w:szCs w:val="28"/>
          <w:rtl/>
        </w:rPr>
        <w:t>–</w:t>
      </w:r>
      <w:r w:rsidRPr="00103FA9">
        <w:rPr>
          <w:rFonts w:ascii="Sakkal Majalla" w:eastAsia="Calibri" w:hAnsi="Sakkal Majalla" w:cs="Sakkal Majalla"/>
          <w:sz w:val="28"/>
          <w:szCs w:val="28"/>
          <w:rtl/>
        </w:rPr>
        <w:t xml:space="preserve">3.66 </w:t>
      </w:r>
      <w:r w:rsidRPr="00103FA9">
        <w:rPr>
          <w:rFonts w:ascii="Sakkal Majalla" w:eastAsia="Calibri" w:hAnsi="Sakkal Majalla" w:cs="Sakkal Majalla" w:hint="cs"/>
          <w:sz w:val="28"/>
          <w:szCs w:val="28"/>
          <w:rtl/>
        </w:rPr>
        <w:t>«متوسط»،</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وأكثر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3.66 </w:t>
      </w:r>
      <w:r w:rsidRPr="00103FA9">
        <w:rPr>
          <w:rFonts w:ascii="Sakkal Majalla" w:eastAsia="Calibri" w:hAnsi="Sakkal Majalla" w:cs="Sakkal Majalla" w:hint="cs"/>
          <w:sz w:val="28"/>
          <w:szCs w:val="28"/>
          <w:rtl/>
        </w:rPr>
        <w:t>«مرتفع»</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أظهر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المقياس</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ثباتًا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جيدًا</w:t>
      </w:r>
      <w:r w:rsidRPr="00103FA9">
        <w:rPr>
          <w:rFonts w:ascii="Sakkal Majalla" w:eastAsia="Calibri" w:hAnsi="Sakkal Majalla" w:cs="Sakkal Majalla"/>
          <w:sz w:val="28"/>
          <w:szCs w:val="28"/>
        </w:rPr>
        <w:t xml:space="preserve"> (Cronbach’s</w:t>
      </w:r>
      <w:r w:rsidRPr="00103FA9">
        <w:rPr>
          <w:rFonts w:ascii="Times New Roman" w:eastAsia="Calibri" w:hAnsi="Times New Roman" w:cs="Times New Roman"/>
          <w:sz w:val="28"/>
          <w:szCs w:val="28"/>
        </w:rPr>
        <w:t> α </w:t>
      </w:r>
      <w:r w:rsidRPr="00103FA9">
        <w:rPr>
          <w:rFonts w:ascii="Sakkal Majalla" w:eastAsia="Calibri" w:hAnsi="Sakkal Majalla" w:cs="Sakkal Majalla"/>
          <w:sz w:val="28"/>
          <w:szCs w:val="28"/>
        </w:rPr>
        <w:t>≈</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0.85)</w:t>
      </w:r>
      <w:r w:rsidRPr="00103FA9">
        <w:rPr>
          <w:rFonts w:ascii="Sakkal Majalla" w:eastAsia="Calibri" w:hAnsi="Sakkal Majalla" w:cs="Sakkal Majalla"/>
          <w:sz w:val="28"/>
          <w:szCs w:val="28"/>
          <w:rtl/>
        </w:rPr>
        <w:t>، وأكد تحليل العامل التأكيدي تجانس الفقرات (</w:t>
      </w:r>
      <w:r w:rsidRPr="00103FA9">
        <w:rPr>
          <w:rFonts w:ascii="Sakkal Majalla" w:eastAsia="Calibri" w:hAnsi="Sakkal Majalla" w:cs="Sakkal Majalla"/>
          <w:sz w:val="28"/>
          <w:szCs w:val="28"/>
        </w:rPr>
        <w:t>CR</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0.86</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sz w:val="28"/>
          <w:szCs w:val="28"/>
        </w:rPr>
        <w:t>AVE</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0.52</w:t>
      </w:r>
      <w:r w:rsidRPr="00103FA9">
        <w:rPr>
          <w:rFonts w:ascii="Sakkal Majalla" w:eastAsia="Calibri" w:hAnsi="Sakkal Majalla" w:cs="Sakkal Majalla"/>
          <w:sz w:val="28"/>
          <w:szCs w:val="28"/>
          <w:rtl/>
          <w:lang w:bidi="ar-EG"/>
        </w:rPr>
        <w:t>).</w:t>
      </w:r>
    </w:p>
    <w:p w14:paraId="57C468D1"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Pr>
      </w:pPr>
      <w:bookmarkStart w:id="10" w:name="_Toc203619644"/>
      <w:r w:rsidRPr="00103FA9">
        <w:rPr>
          <w:rFonts w:ascii="Sakkal Majalla" w:eastAsia="Calibri" w:hAnsi="Sakkal Majalla" w:cs="Sakkal Majalla"/>
          <w:b/>
          <w:bCs/>
          <w:sz w:val="28"/>
          <w:szCs w:val="28"/>
          <w:rtl/>
        </w:rPr>
        <w:t>1.8 حدود الدراسة</w:t>
      </w:r>
      <w:bookmarkEnd w:id="10"/>
    </w:p>
    <w:p w14:paraId="24F61123"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تلتزم هذه الدراسة بمجموعة من الحدود التي تحدد نطاق البحث وتركيزه، وتشمل الحدود الزمنية، والمكانية، والموضوعية، لضمان تحقيق الأهداف البحثية بدقة ووضوح</w:t>
      </w:r>
      <w:r w:rsidRPr="00103FA9">
        <w:rPr>
          <w:rFonts w:ascii="Sakkal Majalla" w:eastAsia="Calibri" w:hAnsi="Sakkal Majalla" w:cs="Sakkal Majalla"/>
          <w:sz w:val="28"/>
          <w:szCs w:val="28"/>
        </w:rPr>
        <w:t>.</w:t>
      </w:r>
    </w:p>
    <w:p w14:paraId="0EFC452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b/>
          <w:bCs/>
          <w:sz w:val="28"/>
          <w:szCs w:val="28"/>
          <w:rtl/>
        </w:rPr>
        <w:t>الحدود الزمنية</w:t>
      </w:r>
      <w:r w:rsidRPr="00103FA9">
        <w:rPr>
          <w:rFonts w:ascii="Sakkal Majalla" w:eastAsia="Calibri" w:hAnsi="Sakkal Majalla" w:cs="Sakkal Majalla"/>
          <w:b/>
          <w:bCs/>
          <w:sz w:val="28"/>
          <w:szCs w:val="28"/>
        </w:rPr>
        <w:t>:</w:t>
      </w:r>
    </w:p>
    <w:p w14:paraId="7EF6CAE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تغطي الدراسة الفترة الزمنية الممتدة من </w:t>
      </w:r>
      <w:r w:rsidRPr="00103FA9">
        <w:rPr>
          <w:rFonts w:ascii="Sakkal Majalla" w:eastAsia="Calibri" w:hAnsi="Sakkal Majalla" w:cs="Sakkal Majalla"/>
          <w:b/>
          <w:bCs/>
          <w:sz w:val="28"/>
          <w:szCs w:val="28"/>
          <w:rtl/>
        </w:rPr>
        <w:t>عام 2025 إلى 2026</w:t>
      </w:r>
      <w:r w:rsidRPr="00103FA9">
        <w:rPr>
          <w:rFonts w:ascii="Sakkal Majalla" w:eastAsia="Calibri" w:hAnsi="Sakkal Majalla" w:cs="Sakkal Majalla"/>
          <w:sz w:val="28"/>
          <w:szCs w:val="28"/>
          <w:rtl/>
        </w:rPr>
        <w:t>، حيث سيتم جمع البيانات خلال هذه الفترة وتحليلها لاستخلاص النتائج المتعلقة بتأثير التحول الرقمي على إدارة المشاريع في الشركات المتوسطة والكبرى. يُتيح هذا الإطار الزمني فهم أحدث التطورات والتحديات التي تواجه الشركات في تبني التحول الرقمي خلال هذه المرحلة</w:t>
      </w:r>
      <w:r w:rsidRPr="00103FA9">
        <w:rPr>
          <w:rFonts w:ascii="Sakkal Majalla" w:eastAsia="Calibri" w:hAnsi="Sakkal Majalla" w:cs="Sakkal Majalla"/>
          <w:sz w:val="28"/>
          <w:szCs w:val="28"/>
        </w:rPr>
        <w:t>.</w:t>
      </w:r>
    </w:p>
    <w:p w14:paraId="5CD2EDE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b/>
          <w:bCs/>
          <w:sz w:val="28"/>
          <w:szCs w:val="28"/>
          <w:rtl/>
        </w:rPr>
        <w:t>الحدود المكانية</w:t>
      </w:r>
      <w:r w:rsidRPr="00103FA9">
        <w:rPr>
          <w:rFonts w:ascii="Sakkal Majalla" w:eastAsia="Calibri" w:hAnsi="Sakkal Majalla" w:cs="Sakkal Majalla"/>
          <w:b/>
          <w:bCs/>
          <w:sz w:val="28"/>
          <w:szCs w:val="28"/>
        </w:rPr>
        <w:t>:</w:t>
      </w:r>
    </w:p>
    <w:p w14:paraId="22FDF65D"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تقتصر الدراسة على </w:t>
      </w:r>
      <w:r w:rsidRPr="00103FA9">
        <w:rPr>
          <w:rFonts w:ascii="Sakkal Majalla" w:eastAsia="Calibri" w:hAnsi="Sakkal Majalla" w:cs="Sakkal Majalla"/>
          <w:b/>
          <w:bCs/>
          <w:sz w:val="28"/>
          <w:szCs w:val="28"/>
          <w:rtl/>
        </w:rPr>
        <w:t>المملكة العربية السعودية</w:t>
      </w:r>
      <w:r w:rsidRPr="00103FA9">
        <w:rPr>
          <w:rFonts w:ascii="Sakkal Majalla" w:eastAsia="Calibri" w:hAnsi="Sakkal Majalla" w:cs="Sakkal Majalla"/>
          <w:sz w:val="28"/>
          <w:szCs w:val="28"/>
          <w:rtl/>
        </w:rPr>
        <w:t xml:space="preserve">، حيث سيتم استهداف الشركات المتوسطة والكبرى العاملة داخل المملكة، والتي تعتمد على التحول الرقمي في إدارة مشاريعها. يعكس هذا التحديد الجغرافي طبيعة البيئة الاقتصادية والرقمية في السعودية، ويتماشى مع توجهات </w:t>
      </w:r>
      <w:r w:rsidRPr="00103FA9">
        <w:rPr>
          <w:rFonts w:ascii="Sakkal Majalla" w:eastAsia="Calibri" w:hAnsi="Sakkal Majalla" w:cs="Sakkal Majalla"/>
          <w:b/>
          <w:bCs/>
          <w:sz w:val="28"/>
          <w:szCs w:val="28"/>
          <w:rtl/>
        </w:rPr>
        <w:t>رؤية 2030</w:t>
      </w:r>
      <w:r w:rsidRPr="00103FA9">
        <w:rPr>
          <w:rFonts w:ascii="Sakkal Majalla" w:eastAsia="Calibri" w:hAnsi="Sakkal Majalla" w:cs="Sakkal Majalla"/>
          <w:sz w:val="28"/>
          <w:szCs w:val="28"/>
          <w:rtl/>
        </w:rPr>
        <w:t xml:space="preserve"> التي تسعى إلى تعزيز التحول الرقمي في مختلف القطاعات</w:t>
      </w:r>
      <w:r w:rsidRPr="00103FA9">
        <w:rPr>
          <w:rFonts w:ascii="Sakkal Majalla" w:eastAsia="Calibri" w:hAnsi="Sakkal Majalla" w:cs="Sakkal Majalla"/>
          <w:sz w:val="28"/>
          <w:szCs w:val="28"/>
        </w:rPr>
        <w:t>.</w:t>
      </w:r>
    </w:p>
    <w:p w14:paraId="03E104C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b/>
          <w:bCs/>
          <w:sz w:val="28"/>
          <w:szCs w:val="28"/>
          <w:rtl/>
        </w:rPr>
        <w:t>الحدود الموضوعية</w:t>
      </w:r>
      <w:r w:rsidRPr="00103FA9">
        <w:rPr>
          <w:rFonts w:ascii="Sakkal Majalla" w:eastAsia="Calibri" w:hAnsi="Sakkal Majalla" w:cs="Sakkal Majalla"/>
          <w:b/>
          <w:bCs/>
          <w:sz w:val="28"/>
          <w:szCs w:val="28"/>
        </w:rPr>
        <w:t>:</w:t>
      </w:r>
    </w:p>
    <w:p w14:paraId="6A8152E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 xml:space="preserve">تركز الدراسة على </w:t>
      </w:r>
      <w:r w:rsidRPr="00103FA9">
        <w:rPr>
          <w:rFonts w:ascii="Sakkal Majalla" w:eastAsia="Calibri" w:hAnsi="Sakkal Majalla" w:cs="Sakkal Majalla"/>
          <w:b/>
          <w:bCs/>
          <w:sz w:val="28"/>
          <w:szCs w:val="28"/>
          <w:rtl/>
        </w:rPr>
        <w:t>تحليل العلاقة بين التحول الرقمي وأداء إدارة المشاريع</w:t>
      </w:r>
      <w:r w:rsidRPr="00103FA9">
        <w:rPr>
          <w:rFonts w:ascii="Sakkal Majalla" w:eastAsia="Calibri" w:hAnsi="Sakkal Majalla" w:cs="Sakkal Majalla"/>
          <w:sz w:val="28"/>
          <w:szCs w:val="28"/>
          <w:rtl/>
        </w:rPr>
        <w:t>، مع تسليط الضوء على العوامل المؤثرة في نجاح التحول الرقمي، والتحديات التي تواجه الشركات في تطبيقه. لن تتناول الدراسة الجوانب الأخرى للتحول الرقمي، مثل تأثيره على التسويق الرقمي أو الموارد البشرية، حيث سيتم التركيز بشكل خاص على إدارة المشاريع لضمان عمق التحليل ودقة النتائج</w:t>
      </w:r>
      <w:r w:rsidRPr="00103FA9">
        <w:rPr>
          <w:rFonts w:ascii="Sakkal Majalla" w:eastAsia="Calibri" w:hAnsi="Sakkal Majalla" w:cs="Sakkal Majalla"/>
          <w:sz w:val="28"/>
          <w:szCs w:val="28"/>
        </w:rPr>
        <w:t>.</w:t>
      </w:r>
    </w:p>
    <w:p w14:paraId="7E577256"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Pr>
      </w:pPr>
      <w:bookmarkStart w:id="11" w:name="_Toc203619645"/>
      <w:r w:rsidRPr="00103FA9">
        <w:rPr>
          <w:rFonts w:ascii="Sakkal Majalla" w:eastAsia="Calibri" w:hAnsi="Sakkal Majalla" w:cs="Sakkal Majalla"/>
          <w:b/>
          <w:bCs/>
          <w:sz w:val="28"/>
          <w:szCs w:val="28"/>
          <w:rtl/>
        </w:rPr>
        <w:t>1.9 بناء الدراسة ومحتواها</w:t>
      </w:r>
      <w:bookmarkEnd w:id="11"/>
    </w:p>
    <w:p w14:paraId="7BCA536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تنتظم هذه الرسالة في خمسة فصول متتالية تُفضي كلٌّ منها إلى الأخرى في تسلسل منطقي يُيسّر على القارئ تتبّع الحُجّة البحثية منذ بواكيرها النظرية حتى نتائجها التطبيقية. يبدأ العمل بالفصل الأول، الذي يرسّخ الإطار العام؛ إذ يقدّم خلفية المشكلة البحثية، ويُحدّد أهداف الدراسة، وأسئلتها، وفروضها، ويعرّف المصطلحات الرئيسة تعريفًا مفاهيميًّا وإجرائيًّا. عقب </w:t>
      </w:r>
      <w:r w:rsidRPr="00103FA9">
        <w:rPr>
          <w:rFonts w:ascii="Sakkal Majalla" w:eastAsia="Calibri" w:hAnsi="Sakkal Majalla" w:cs="Sakkal Majalla"/>
          <w:sz w:val="28"/>
          <w:szCs w:val="28"/>
          <w:rtl/>
        </w:rPr>
        <w:lastRenderedPageBreak/>
        <w:t>ذلك ينتقل الفصل الثاني إلى تشييد الأساس النظري من خلال استعراضٍ نقديٍّ لأهم النظريات والنماذج المرتبطة بالتحوّل الرقمي وإدارة المشاريع، ثم يُمحّص الدراسات السابقة للكشف عن الفجوات التي سعت هذه الرسالة إلى سدّها، ويختتم بعرض النموذج المفاهيمي الذي بلور فرضيات الدراسة. أمّا الفصل الثالث فيتناول منهجية البحث، فيفصّل تصميمه الكمي، ومجتمع الدراسة وعينتها، وأداة القياس وخطوات التحقق من صدقها وثباتها، فضلًا عن خطوات جمع البيانات والاعتبارات الأخلاقية، وأساليب التحليل الإحصائي المعتمدة. ويتولى الفصل الرابع عرض النتائج وتحليلها؛ فيُقدّم توصيفًا إحصائيًّا للمتغيرات، ويختبر فرضيات الارتباط والإنحدار، مع بيان دلالتها العملية. ويجيء الفصل الخامس ليقف عند دلالات تلك النتائج؛ فيربطها بالدراسات السابقة، ويستنبط إسهاماتها النظرية والتطبيقية، ويعترف بحدودها ويقترح مساراتٍ لبحوث لاحقة، قبل أن يقدّم التوصيات الختامية للقطاع المهني والمجتمع البحثي. تلي الفصول قائمة المراجع وفق نظام</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APA</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tl/>
        </w:rPr>
        <w:t>الإصدار السابع، ثم الملاحق التي تضم الاستبيان الأصلي، وجداول التحليلات الموسّعة، وأي وثائق داعمة أخرى</w:t>
      </w:r>
      <w:r w:rsidRPr="00103FA9">
        <w:rPr>
          <w:rFonts w:ascii="Sakkal Majalla" w:eastAsia="Calibri" w:hAnsi="Sakkal Majalla" w:cs="Sakkal Majalla"/>
          <w:sz w:val="28"/>
          <w:szCs w:val="28"/>
        </w:rPr>
        <w:t>.</w:t>
      </w:r>
    </w:p>
    <w:p w14:paraId="1BEFD5D1"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Pr>
      </w:pPr>
      <w:bookmarkStart w:id="12" w:name="_Toc203619646"/>
      <w:r w:rsidRPr="00103FA9">
        <w:rPr>
          <w:rFonts w:ascii="Sakkal Majalla" w:eastAsia="Calibri" w:hAnsi="Sakkal Majalla" w:cs="Sakkal Majalla"/>
          <w:b/>
          <w:bCs/>
          <w:sz w:val="28"/>
          <w:szCs w:val="28"/>
          <w:rtl/>
        </w:rPr>
        <w:t>1.10 الخاتمة</w:t>
      </w:r>
      <w:bookmarkEnd w:id="12"/>
      <w:r w:rsidRPr="00103FA9">
        <w:rPr>
          <w:rFonts w:ascii="Sakkal Majalla" w:eastAsia="Calibri" w:hAnsi="Sakkal Majalla" w:cs="Sakkal Majalla"/>
          <w:b/>
          <w:bCs/>
          <w:sz w:val="28"/>
          <w:szCs w:val="28"/>
          <w:rtl/>
        </w:rPr>
        <w:t xml:space="preserve"> </w:t>
      </w:r>
    </w:p>
    <w:p w14:paraId="5AEA7C94"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بعد استعراض الخلفية النظرية للمشكلة وتحديد أبعادها، ورسم أهداف البحث وأسئلته وفروضه، يكون الفصل الأول قد وضع حجر الأساس الذي تُشيَّد عليه صروح الفصول الآتية. فقد أكّد على أهمية التحوّل الرقمي بوصفه ضرورة استراتيجية للمؤسسات المعاصرة، وربط بين مستوى تبنّي التقنيات الرقمية وكفاءة إدارة المشاريع، واضعًا إطارًا مفاهيميًّا واضحًا يُنهض عليه النموذج المقترح. كما عرّف المصطلحات الرئيسة تعريفًا مزدوجًا مفاهيميًّا وإجرائيًّا يضمن وضوحها واتساق استخدامها عبر كامل الرسالة. وبذلك يمهّد هذا الفصل الطريق للفصل الثاني، حيث سيُفصَّل الإطار النظري وتُفحَص الأدبيات الماضية بغرض توطيد الخلفية العلمية واستنباط مواقع الإضافة التي تميّز هذه الدراسة</w:t>
      </w:r>
      <w:r w:rsidRPr="00103FA9">
        <w:rPr>
          <w:rFonts w:ascii="Sakkal Majalla" w:eastAsia="Calibri" w:hAnsi="Sakkal Majalla" w:cs="Sakkal Majalla"/>
          <w:sz w:val="28"/>
          <w:szCs w:val="28"/>
        </w:rPr>
        <w:t>.</w:t>
      </w:r>
    </w:p>
    <w:p w14:paraId="70BA28C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p>
    <w:p w14:paraId="30BC6E6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Pr>
      </w:pPr>
    </w:p>
    <w:p w14:paraId="47E36FB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tl/>
        </w:rPr>
      </w:pPr>
    </w:p>
    <w:p w14:paraId="7B413EE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tl/>
        </w:rPr>
      </w:pPr>
    </w:p>
    <w:p w14:paraId="11162C8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tl/>
        </w:rPr>
      </w:pPr>
    </w:p>
    <w:p w14:paraId="1AB8364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tl/>
        </w:rPr>
      </w:pPr>
    </w:p>
    <w:p w14:paraId="28080556" w14:textId="77777777" w:rsidR="00103FA9" w:rsidRPr="00103FA9" w:rsidRDefault="00103FA9" w:rsidP="00103FA9">
      <w:pPr>
        <w:bidi/>
        <w:spacing w:before="100" w:beforeAutospacing="1" w:after="100" w:afterAutospacing="1" w:line="360" w:lineRule="auto"/>
        <w:jc w:val="center"/>
        <w:outlineLvl w:val="0"/>
        <w:rPr>
          <w:rFonts w:ascii="Sakkal Majalla" w:eastAsia="Calibri" w:hAnsi="Sakkal Majalla" w:cs="Sakkal Majalla"/>
          <w:b/>
          <w:bCs/>
          <w:sz w:val="32"/>
          <w:szCs w:val="32"/>
          <w:rtl/>
        </w:rPr>
      </w:pPr>
      <w:bookmarkStart w:id="13" w:name="_Toc203619647"/>
      <w:r w:rsidRPr="00103FA9">
        <w:rPr>
          <w:rFonts w:ascii="Sakkal Majalla" w:eastAsia="Calibri" w:hAnsi="Sakkal Majalla" w:cs="Sakkal Majalla"/>
          <w:b/>
          <w:bCs/>
          <w:sz w:val="32"/>
          <w:szCs w:val="32"/>
          <w:rtl/>
        </w:rPr>
        <w:t>الفصل الثاني: الإطار النظري</w:t>
      </w:r>
      <w:bookmarkEnd w:id="13"/>
    </w:p>
    <w:p w14:paraId="56C17428"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rPr>
      </w:pPr>
      <w:bookmarkStart w:id="14" w:name="_Toc203619648"/>
      <w:r w:rsidRPr="00103FA9">
        <w:rPr>
          <w:rFonts w:ascii="Sakkal Majalla" w:eastAsia="Calibri" w:hAnsi="Sakkal Majalla" w:cs="Sakkal Majalla"/>
          <w:b/>
          <w:bCs/>
          <w:sz w:val="28"/>
          <w:szCs w:val="28"/>
          <w:rtl/>
        </w:rPr>
        <w:t>2.1 المقدمة</w:t>
      </w:r>
      <w:bookmarkEnd w:id="14"/>
    </w:p>
    <w:p w14:paraId="5691FA0C"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يفتتح هذا الفصل بوضع الأساس النظري الذي تُبنى عليه الدراسة، إذ يطمح إلى إيضاح الخلفيات المفاهيمية والنماذج العلمية المحيطة بظاهرة التحوّل الرقمي وعلاقتها بكفاءة أداء إدارة المشاريع. يبدأ الفصل بتتبع السياق التاريخي لتبني التقنيات الرقمية داخل المنظمات، مستعرضًا أبرز المدارس الفكرية التي تناولت هذا التحوّل، مثل نظرية القدرات الديناميكية، والمنظور القائم على الموارد، ونماذج قبول التكنولوجيا. ثم ينتقل إلى تفصيل الركائز الإدارية لممارسة إدارة المشاريع من الأدبيات التقليدية المستندة إلى إطار</w:t>
      </w:r>
      <w:r w:rsidRPr="00103FA9">
        <w:rPr>
          <w:rFonts w:ascii="Sakkal Majalla" w:eastAsia="Calibri" w:hAnsi="Sakkal Majalla" w:cs="Sakkal Majalla"/>
          <w:sz w:val="28"/>
          <w:szCs w:val="28"/>
        </w:rPr>
        <w:t xml:space="preserve"> PMBOK </w:t>
      </w:r>
      <w:r w:rsidRPr="00103FA9">
        <w:rPr>
          <w:rFonts w:ascii="Sakkal Majalla" w:eastAsia="Calibri" w:hAnsi="Sakkal Majalla" w:cs="Sakkal Majalla"/>
          <w:sz w:val="28"/>
          <w:szCs w:val="28"/>
          <w:rtl/>
        </w:rPr>
        <w:t>وصولًا إلى المنهجيات الرشيقة ويسلط الضوء على كيفية تقاطعها مع مبادرات التحول الرقمي. بعد ذلك يُقدّم مراجعة نقدية للدراسات السابقة التي بحثت الروابط بين تبنّي التقنيات الرقمية، التحديات التنظيمية والتقنية، وأداء المشاريع، مع إبراز التباينات المنهجية والنتائج المتعارضة في هذا الحقل. ويختتم الفصل بتلخيص الفجوات البحثية التي لم تُسد بعد، ومنها الحاجة إلى نماذج عربية سياقية وتفسيرات أعمق للعوامل الوسيطة، ليمهّد الطريق لصياغة النموذج المفاهيمي وفرضيات الدراسة التي ستُختبر في الفصول التالية. بهذه البنية يضع الفصل الثاني إطارًا معرفيًا متينًا يربط النظرية بالتطبيق، ويبرّر اختيار المتغيرات وآليات قياسها في سياق البحث الحالي</w:t>
      </w:r>
      <w:r w:rsidRPr="00103FA9">
        <w:rPr>
          <w:rFonts w:ascii="Sakkal Majalla" w:eastAsia="Calibri" w:hAnsi="Sakkal Majalla" w:cs="Sakkal Majalla"/>
          <w:sz w:val="28"/>
          <w:szCs w:val="28"/>
        </w:rPr>
        <w:t>.</w:t>
      </w:r>
    </w:p>
    <w:p w14:paraId="39327E32"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Pr>
      </w:pPr>
      <w:bookmarkStart w:id="15" w:name="_Toc203619649"/>
      <w:r w:rsidRPr="00103FA9">
        <w:rPr>
          <w:rFonts w:ascii="Sakkal Majalla" w:eastAsia="Calibri" w:hAnsi="Sakkal Majalla" w:cs="Sakkal Majalla"/>
          <w:b/>
          <w:bCs/>
          <w:sz w:val="28"/>
          <w:szCs w:val="28"/>
          <w:rtl/>
        </w:rPr>
        <w:t>2.2 الإطار النظري للدراسة</w:t>
      </w:r>
      <w:bookmarkEnd w:id="15"/>
    </w:p>
    <w:p w14:paraId="612003DA"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lastRenderedPageBreak/>
        <w:t>يرتكز الإطار النظري لهذه الدراسة على دمج مفاهيم التحول الرقمي وإدارة المشاريع من خلال مجموعة من الأطر النظرية والنماذج التي تم تطويرها في الأدبيات الحديثة، والتي توضح كيف يمكن للتكنولوجيا الرقمية أن تُحدث نقلة نوعية في أداء المؤسسات من خلال إعادة هيكلة أساليب الإدارة، خصوصًا في سياق إدارة المشاريع</w:t>
      </w:r>
      <w:r w:rsidRPr="00103FA9">
        <w:rPr>
          <w:rFonts w:ascii="Sakkal Majalla" w:eastAsia="Calibri" w:hAnsi="Sakkal Majalla" w:cs="Sakkal Majalla"/>
          <w:sz w:val="28"/>
          <w:szCs w:val="28"/>
        </w:rPr>
        <w:t>.</w:t>
      </w:r>
    </w:p>
    <w:p w14:paraId="2440AB2C"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Pr>
      </w:pPr>
      <w:bookmarkStart w:id="16" w:name="_Toc203619650"/>
      <w:r w:rsidRPr="00103FA9">
        <w:rPr>
          <w:rFonts w:ascii="Sakkal Majalla" w:eastAsia="Calibri" w:hAnsi="Sakkal Majalla" w:cs="Sakkal Majalla"/>
          <w:b/>
          <w:bCs/>
          <w:sz w:val="28"/>
          <w:szCs w:val="28"/>
          <w:rtl/>
        </w:rPr>
        <w:t>2.2.1 المفاهيم الأساسيّة للتحوّل الرقمي وأبعاده</w:t>
      </w:r>
      <w:bookmarkEnd w:id="16"/>
    </w:p>
    <w:p w14:paraId="5FF37CD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يُعد التحوّل الرقمي من أبرز الظواهر المؤسسية المعاصرة، إذ يتجاوز كونه مجرد تبنٍّ للتكنولوجيا ليصبح إعادة تشكيل شاملة لكيفية عمل المؤسسات وتقديمها للقيمة. لا يقتصر هذا التحول على البنية التحتية الرقمية، بل يشمل أيضاً أنظمة التشغيل، والهياكل الإدارية، والثقافة التنظيمية. وقد أظهرت الدراسات أن التحول الرقمي الناجح هو نتاج تفاعل متكامل بين ثلاثة أبعاد: التقني والتنظيمي والثقافي. يتمثل البعد التقني في تبنّي تقنيات مثل الذكاء الاصطناعي، الحوسبة السحابية، والبيانات الضخمة بهدف تحسين الأداء وتوفير أدوات دعم القرار الذكي </w:t>
      </w:r>
      <w:r w:rsidRPr="00103FA9">
        <w:rPr>
          <w:rFonts w:ascii="Sakkal Majalla" w:eastAsia="Calibri" w:hAnsi="Sakkal Majalla" w:cs="Sakkal Majalla"/>
          <w:sz w:val="28"/>
          <w:szCs w:val="28"/>
        </w:rPr>
        <w:t xml:space="preserve">(Paul et al., 2022). </w:t>
      </w:r>
      <w:r w:rsidRPr="00103FA9">
        <w:rPr>
          <w:rFonts w:ascii="Sakkal Majalla" w:eastAsia="Calibri" w:hAnsi="Sakkal Majalla" w:cs="Sakkal Majalla"/>
          <w:sz w:val="28"/>
          <w:szCs w:val="28"/>
          <w:rtl/>
        </w:rPr>
        <w:t xml:space="preserve">أما البعد التنظيمي فيتعلق بإعادة هندسة العمليات الداخلية، وتبسيط التسلسل الهرمي، وإرساء نماذج عمل أكثر رشاقة ومرونة تستجيب للمتغيرات الرقمية والضغوط السوقية المتسارعة </w:t>
      </w:r>
      <w:r w:rsidRPr="00103FA9">
        <w:rPr>
          <w:rFonts w:ascii="Sakkal Majalla" w:eastAsia="Calibri" w:hAnsi="Sakkal Majalla" w:cs="Sakkal Majalla"/>
          <w:sz w:val="28"/>
          <w:szCs w:val="28"/>
        </w:rPr>
        <w:t xml:space="preserve">(Koska &amp; Akturk, 2025). </w:t>
      </w:r>
      <w:r w:rsidRPr="00103FA9">
        <w:rPr>
          <w:rFonts w:ascii="Sakkal Majalla" w:eastAsia="Calibri" w:hAnsi="Sakkal Majalla" w:cs="Sakkal Majalla"/>
          <w:sz w:val="28"/>
          <w:szCs w:val="28"/>
          <w:rtl/>
        </w:rPr>
        <w:t xml:space="preserve">ومع ذلك، فإن الجانب الأكثر حساسية في التحول الرقمي يكمن في البعد الثقافي، إذ يتطلب الأمر تغييراً في السلوكيات، ونمط التفكير، والاتجاهات الجماعية نحو التكنولوجيا والابتكار. وقد بيّنت الأدبيات أن غياب التهيئة الثقافية يُعد أحد الأسباب الرئيسة لفشل مبادرات التحول في كثير من المؤسسات، إذ لا يكفي الاستثمار في التقنية دون بناء ثقافة تنظيمية تحتضن التغيير وتحفّز التعلُّم والتجريب </w:t>
      </w:r>
      <w:r w:rsidRPr="00103FA9">
        <w:rPr>
          <w:rFonts w:ascii="Sakkal Majalla" w:eastAsia="Calibri" w:hAnsi="Sakkal Majalla" w:cs="Sakkal Majalla"/>
          <w:sz w:val="28"/>
          <w:szCs w:val="28"/>
        </w:rPr>
        <w:t xml:space="preserve">(Sivulca et al., 2024). </w:t>
      </w:r>
      <w:r w:rsidRPr="00103FA9">
        <w:rPr>
          <w:rFonts w:ascii="Sakkal Majalla" w:eastAsia="Calibri" w:hAnsi="Sakkal Majalla" w:cs="Sakkal Majalla"/>
          <w:sz w:val="28"/>
          <w:szCs w:val="28"/>
          <w:rtl/>
        </w:rPr>
        <w:t xml:space="preserve">ومن خلال الدمج الفعّال بين هذه الأبعاد، تصبح المؤسسات أكثر قدرة على التكيف والتعلّم المستمر، مما يُعزّز من مرونتها التنافسية ويُسرّع من قدراتها في تحقيق نتائج استراتيجية ملموسة </w:t>
      </w:r>
      <w:r w:rsidRPr="00103FA9">
        <w:rPr>
          <w:rFonts w:ascii="Sakkal Majalla" w:eastAsia="Calibri" w:hAnsi="Sakkal Majalla" w:cs="Sakkal Majalla"/>
          <w:sz w:val="28"/>
          <w:szCs w:val="28"/>
        </w:rPr>
        <w:t>(Lekkala, 2025).</w:t>
      </w:r>
    </w:p>
    <w:p w14:paraId="1B0842DB"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Pr>
      </w:pPr>
      <w:bookmarkStart w:id="17" w:name="_Toc203619651"/>
      <w:r w:rsidRPr="00103FA9">
        <w:rPr>
          <w:rFonts w:ascii="Sakkal Majalla" w:eastAsia="Calibri" w:hAnsi="Sakkal Majalla" w:cs="Sakkal Majalla"/>
          <w:b/>
          <w:bCs/>
          <w:sz w:val="28"/>
          <w:szCs w:val="28"/>
          <w:rtl/>
        </w:rPr>
        <w:t>2.2.2 نظرية الابتكار التكنولوجي وتطبيقاتها في إدارة المشاريع</w:t>
      </w:r>
      <w:bookmarkEnd w:id="17"/>
    </w:p>
    <w:p w14:paraId="26F998BD"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تُعد نظرية انتشار الابتكار</w:t>
      </w:r>
      <w:r w:rsidRPr="00103FA9">
        <w:rPr>
          <w:rFonts w:ascii="Sakkal Majalla" w:eastAsia="Calibri" w:hAnsi="Sakkal Majalla" w:cs="Sakkal Majalla"/>
          <w:sz w:val="28"/>
          <w:szCs w:val="28"/>
        </w:rPr>
        <w:t xml:space="preserve"> (Diffusion of Innovation) </w:t>
      </w:r>
      <w:r w:rsidRPr="00103FA9">
        <w:rPr>
          <w:rFonts w:ascii="Sakkal Majalla" w:eastAsia="Calibri" w:hAnsi="Sakkal Majalla" w:cs="Sakkal Majalla"/>
          <w:sz w:val="28"/>
          <w:szCs w:val="28"/>
          <w:rtl/>
        </w:rPr>
        <w:t xml:space="preserve">من أكثر النظريات استخداماً لفهم تبني التكنولوجيا في البيئات التنظيمية، وقد استخدمها الباحثون لتفسير كيفية انتقال الأفكار الجديدة عبر الأفراد والمجموعات داخل المؤسسة. بحسب هذه النظرية، لا يتم تبنّي الابتكارات بشكل متزامن، بل وفق فئات مختلفة من الأفراد تبدأ بالمبادرين وتنتهي بالمتقاعسين، وهو </w:t>
      </w:r>
      <w:r w:rsidRPr="00103FA9">
        <w:rPr>
          <w:rFonts w:ascii="Sakkal Majalla" w:eastAsia="Calibri" w:hAnsi="Sakkal Majalla" w:cs="Sakkal Majalla"/>
          <w:sz w:val="28"/>
          <w:szCs w:val="28"/>
          <w:rtl/>
        </w:rPr>
        <w:lastRenderedPageBreak/>
        <w:t xml:space="preserve">ما ينعكس على تفاوت تبنّي الأدوات الرقمية بين فرق المشاريع. في سياق إدارة المشاريع، تُسهم هذه النظرية في تحليل أسباب قبول بعض الفرق لتقنيات مثل أدوات إدارة الوقت السحابية أو التحليلات التنبؤية، مقابل مقاومة فرق أخرى نتيجة نقص في الفهم أو ضعف في البنية الثقافية الداعمة للابتكار </w:t>
      </w:r>
      <w:r w:rsidRPr="00103FA9">
        <w:rPr>
          <w:rFonts w:ascii="Sakkal Majalla" w:eastAsia="Calibri" w:hAnsi="Sakkal Majalla" w:cs="Sakkal Majalla"/>
          <w:sz w:val="28"/>
          <w:szCs w:val="28"/>
        </w:rPr>
        <w:t xml:space="preserve">(Govers &amp; Amelsvoort, 2023). </w:t>
      </w:r>
      <w:r w:rsidRPr="00103FA9">
        <w:rPr>
          <w:rFonts w:ascii="Sakkal Majalla" w:eastAsia="Calibri" w:hAnsi="Sakkal Majalla" w:cs="Sakkal Majalla"/>
          <w:sz w:val="28"/>
          <w:szCs w:val="28"/>
          <w:rtl/>
        </w:rPr>
        <w:t xml:space="preserve">وقد بينت الدراسات أن تبني التكنولوجيا لا يعتمد فقط على كفاءتها التقنية، بل يتأثر بدرجة كبيرة بثقافة المؤسسة، وخاصة مدى استعدادها لتقبّل التغيير وتشجيع بيئات العمل التعاونية والانفتاح على التجريب. فالثقافة التي تحتضن الإبداع وتسمح بقدر من المرونة والخطأ تميل إلى تسريع تبني الأدوات الرقمية ودعم استدامة الابتكار في بيئات المشاريع </w:t>
      </w:r>
      <w:r w:rsidRPr="00103FA9">
        <w:rPr>
          <w:rFonts w:ascii="Sakkal Majalla" w:eastAsia="Calibri" w:hAnsi="Sakkal Majalla" w:cs="Sakkal Majalla"/>
          <w:sz w:val="28"/>
          <w:szCs w:val="28"/>
        </w:rPr>
        <w:t xml:space="preserve">(Deep, 2023). </w:t>
      </w:r>
      <w:r w:rsidRPr="00103FA9">
        <w:rPr>
          <w:rFonts w:ascii="Sakkal Majalla" w:eastAsia="Calibri" w:hAnsi="Sakkal Majalla" w:cs="Sakkal Majalla"/>
          <w:sz w:val="28"/>
          <w:szCs w:val="28"/>
          <w:rtl/>
        </w:rPr>
        <w:t xml:space="preserve">كما أن البنية القيادية تلعب دوراً محورياً في تعزيز قبول الأدوات التكنولوجية، من خلال خلق رؤية رقمية واضحة وتوفير دعم تدريبي يُمهّد الطريق أمام مقاومة التغيير، ويزيد من كفاءة استخدام الأدوات الرقمية داخل فرق المشاريع </w:t>
      </w:r>
      <w:r w:rsidRPr="00103FA9">
        <w:rPr>
          <w:rFonts w:ascii="Sakkal Majalla" w:eastAsia="Calibri" w:hAnsi="Sakkal Majalla" w:cs="Sakkal Majalla"/>
          <w:sz w:val="28"/>
          <w:szCs w:val="28"/>
        </w:rPr>
        <w:t xml:space="preserve">(Zealand &amp; Sirisukha, 2020). </w:t>
      </w:r>
      <w:r w:rsidRPr="00103FA9">
        <w:rPr>
          <w:rFonts w:ascii="Sakkal Majalla" w:eastAsia="Calibri" w:hAnsi="Sakkal Majalla" w:cs="Sakkal Majalla"/>
          <w:sz w:val="28"/>
          <w:szCs w:val="28"/>
          <w:rtl/>
        </w:rPr>
        <w:t>وبالتالي، فإن نظرية الابتكار التكنولوجي لا تقدم فقط تفسيراً نظرياً لسلوك التبني، بل تشكل أساساً عملياً لبناء خطط استباقية تُحسن من تطبيق التحول الرقمي في إدارة المشاريع</w:t>
      </w:r>
      <w:r w:rsidRPr="00103FA9">
        <w:rPr>
          <w:rFonts w:ascii="Sakkal Majalla" w:eastAsia="Calibri" w:hAnsi="Sakkal Majalla" w:cs="Sakkal Majalla"/>
          <w:sz w:val="28"/>
          <w:szCs w:val="28"/>
        </w:rPr>
        <w:t>.</w:t>
      </w:r>
    </w:p>
    <w:p w14:paraId="50654195"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Pr>
      </w:pPr>
      <w:bookmarkStart w:id="18" w:name="_Toc203619652"/>
      <w:r w:rsidRPr="00103FA9">
        <w:rPr>
          <w:rFonts w:ascii="Sakkal Majalla" w:eastAsia="Calibri" w:hAnsi="Sakkal Majalla" w:cs="Sakkal Majalla"/>
          <w:b/>
          <w:bCs/>
          <w:sz w:val="28"/>
          <w:szCs w:val="28"/>
          <w:rtl/>
        </w:rPr>
        <w:t>2.2.3 منظور الموارد والمعرفة</w:t>
      </w:r>
      <w:r w:rsidRPr="00103FA9">
        <w:rPr>
          <w:rFonts w:ascii="Sakkal Majalla" w:eastAsia="Calibri" w:hAnsi="Sakkal Majalla" w:cs="Sakkal Majalla"/>
          <w:b/>
          <w:bCs/>
          <w:sz w:val="28"/>
          <w:szCs w:val="28"/>
        </w:rPr>
        <w:t xml:space="preserve"> (Resource</w:t>
      </w:r>
      <w:r w:rsidRPr="00103FA9">
        <w:rPr>
          <w:rFonts w:ascii="Sakkal Majalla" w:eastAsia="Calibri" w:hAnsi="Sakkal Majalla" w:cs="Sakkal Majalla"/>
          <w:b/>
          <w:bCs/>
          <w:sz w:val="28"/>
          <w:szCs w:val="28"/>
        </w:rPr>
        <w:noBreakHyphen/>
        <w:t>Based</w:t>
      </w:r>
      <w:r w:rsidRPr="00103FA9">
        <w:rPr>
          <w:rFonts w:ascii="Times New Roman" w:eastAsia="Calibri" w:hAnsi="Times New Roman" w:cs="Times New Roman"/>
          <w:b/>
          <w:bCs/>
          <w:sz w:val="28"/>
          <w:szCs w:val="28"/>
        </w:rPr>
        <w:t> </w:t>
      </w:r>
      <w:r w:rsidRPr="00103FA9">
        <w:rPr>
          <w:rFonts w:ascii="Sakkal Majalla" w:eastAsia="Calibri" w:hAnsi="Sakkal Majalla" w:cs="Sakkal Majalla"/>
          <w:b/>
          <w:bCs/>
          <w:sz w:val="28"/>
          <w:szCs w:val="28"/>
        </w:rPr>
        <w:t>View)</w:t>
      </w:r>
      <w:bookmarkEnd w:id="18"/>
    </w:p>
    <w:p w14:paraId="5791D070"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يُعد منظور الموارد والمعرفة</w:t>
      </w:r>
      <w:r w:rsidRPr="00103FA9">
        <w:rPr>
          <w:rFonts w:ascii="Sakkal Majalla" w:eastAsia="Calibri" w:hAnsi="Sakkal Majalla" w:cs="Sakkal Majalla"/>
          <w:sz w:val="28"/>
          <w:szCs w:val="28"/>
        </w:rPr>
        <w:t xml:space="preserve"> (RBV) </w:t>
      </w:r>
      <w:r w:rsidRPr="00103FA9">
        <w:rPr>
          <w:rFonts w:ascii="Sakkal Majalla" w:eastAsia="Calibri" w:hAnsi="Sakkal Majalla" w:cs="Sakkal Majalla"/>
          <w:sz w:val="28"/>
          <w:szCs w:val="28"/>
          <w:rtl/>
        </w:rPr>
        <w:t xml:space="preserve">من أبرز الأطر النظرية التي تُفسر كيف تحقق المؤسسات ميزة تنافسية مستدامة من خلال استغلال مواردها الفريدة والنادرة. وفقًا لهذا المنظور، فإن الأصول التي تمتلكها المؤسسة – سواء كانت مادية أو غير مادية – تُشكل مصدرًا للتميز عندما تكون ذات قيمة، نادرة، يصعب تقليدها، وغير قابلة للاستبدال. في سياق التحول الرقمي، تتحوّل البيانات، والقدرات التحليلية، والبنية التحتية التقنية، إلى موارد استراتيجية إذا ما جرى استثمارها وتطويرها ضمن سياق تنظيمي قادر على توظيفها بفعالية. البنية الرقمية – مثل المنصات السحابية ونظم تحليل البيانات – لا تُحقق بحد ذاتها ميزة تنافسية، إلا أن القدرة المؤسسية على تكوين معرفة منها، واتخاذ قرارات قائمة على تلك المعرفة، هي ما يجعل منها مورداً ذا تأثير استراتيجي </w:t>
      </w:r>
      <w:r w:rsidRPr="00103FA9">
        <w:rPr>
          <w:rFonts w:ascii="Sakkal Majalla" w:eastAsia="Calibri" w:hAnsi="Sakkal Majalla" w:cs="Sakkal Majalla"/>
          <w:sz w:val="28"/>
          <w:szCs w:val="28"/>
        </w:rPr>
        <w:t>(Paul et al., 2022).</w:t>
      </w:r>
    </w:p>
    <w:p w14:paraId="0FF63454"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وقد أظهرت الأدبيات أن القيمة الحقيقية للموارد الرقمية تكمن في تفاعلها مع القدرات التنظيمية مثل ثقافة الابتكار، ومرونة العمليات، وخبرة العاملين في توظيف البيانات لتحسين الأداء. في هذا السياق، تُعد المعرفة التنظيمية الناتجة عن التحليلات </w:t>
      </w:r>
      <w:r w:rsidRPr="00103FA9">
        <w:rPr>
          <w:rFonts w:ascii="Sakkal Majalla" w:eastAsia="Calibri" w:hAnsi="Sakkal Majalla" w:cs="Sakkal Majalla"/>
          <w:sz w:val="28"/>
          <w:szCs w:val="28"/>
          <w:rtl/>
        </w:rPr>
        <w:lastRenderedPageBreak/>
        <w:t xml:space="preserve">التنبؤية وأدوات الذكاء الاصطناعي من أكثر الموارد غير الملموسة تأثيرًا في تعزيز اتخاذ القرار الاستراتيجي وتسريع إنجاز المشاريع </w:t>
      </w:r>
      <w:r w:rsidRPr="00103FA9">
        <w:rPr>
          <w:rFonts w:ascii="Sakkal Majalla" w:eastAsia="Calibri" w:hAnsi="Sakkal Majalla" w:cs="Sakkal Majalla"/>
          <w:sz w:val="28"/>
          <w:szCs w:val="28"/>
        </w:rPr>
        <w:t xml:space="preserve">(Lekkala, 2025). </w:t>
      </w:r>
      <w:r w:rsidRPr="00103FA9">
        <w:rPr>
          <w:rFonts w:ascii="Sakkal Majalla" w:eastAsia="Calibri" w:hAnsi="Sakkal Majalla" w:cs="Sakkal Majalla"/>
          <w:sz w:val="28"/>
          <w:szCs w:val="28"/>
          <w:rtl/>
        </w:rPr>
        <w:t xml:space="preserve">كما أن المؤسسات التي تنجح في تحويل بياناتها التشغيلية إلى رؤى قابلة للتطبيق تكتسب قدرة تنافسية يصعب تكرارها، ما يعزز استدامة التميز في تنفيذ المشاريع ضمن بيئة رقمية سريعة التغير </w:t>
      </w:r>
      <w:r w:rsidRPr="00103FA9">
        <w:rPr>
          <w:rFonts w:ascii="Sakkal Majalla" w:eastAsia="Calibri" w:hAnsi="Sakkal Majalla" w:cs="Sakkal Majalla"/>
          <w:sz w:val="28"/>
          <w:szCs w:val="28"/>
        </w:rPr>
        <w:t>(Koska &amp; Akturk, 2025).</w:t>
      </w:r>
    </w:p>
    <w:p w14:paraId="7342339C"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Pr>
      </w:pPr>
      <w:r w:rsidRPr="00103FA9">
        <w:rPr>
          <w:rFonts w:ascii="Sakkal Majalla" w:eastAsia="Calibri" w:hAnsi="Sakkal Majalla" w:cs="Sakkal Majalla"/>
          <w:b/>
          <w:bCs/>
          <w:sz w:val="28"/>
          <w:szCs w:val="28"/>
          <w:rtl/>
        </w:rPr>
        <w:t>2.2.4 نظرية القدرات الديناميكية</w:t>
      </w:r>
    </w:p>
    <w:p w14:paraId="4DC2D13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تُعَدُّ نظرية القدرات الديناميكية إطارًا تفسيريًّا لِكيفية استشعار المؤسسات الفرص والتحديات الرقمية ثم</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hint="cs"/>
          <w:sz w:val="28"/>
          <w:szCs w:val="28"/>
          <w:rtl/>
        </w:rPr>
        <w:t>اغتنامها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عبر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إعادة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تكوين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مواردها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بصورة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مستمرة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فقد</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أوضح</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عامر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المنظمات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تمتلك</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قدرة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عالية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«الاستشعار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والتشكيل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السريع»</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تستطيع</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تحويل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البيانات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والخبرات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المتراكمة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منتجات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رقمية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مبتكرة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تُعزِّز</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ميزتها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التنافسية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أسواق</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متقلبة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بن</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hint="cs"/>
          <w:sz w:val="28"/>
          <w:szCs w:val="28"/>
          <w:rtl/>
        </w:rPr>
        <w:t>عامر،</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2023). </w:t>
      </w:r>
      <w:r w:rsidRPr="00103FA9">
        <w:rPr>
          <w:rFonts w:ascii="Sakkal Majalla" w:eastAsia="Calibri" w:hAnsi="Sakkal Majalla" w:cs="Sakkal Majalla" w:hint="cs"/>
          <w:sz w:val="28"/>
          <w:szCs w:val="28"/>
          <w:rtl/>
        </w:rPr>
        <w:t>وأبرز</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الحربي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هذه</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القدرات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لا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تنشأ</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الموارد</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المادية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فحسب،</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عمليات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تعلم</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تنظيمي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فَعّالة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تمكّن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الفرق</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تعديل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بنيتها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الأساسية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وتبنّي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تقنيات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ذكاء</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اصطنا</w:t>
      </w:r>
      <w:r w:rsidRPr="00103FA9">
        <w:rPr>
          <w:rFonts w:ascii="Sakkal Majalla" w:eastAsia="Calibri" w:hAnsi="Sakkal Majalla" w:cs="Sakkal Majalla"/>
          <w:sz w:val="28"/>
          <w:szCs w:val="28"/>
          <w:rtl/>
        </w:rPr>
        <w:t>عي وحوسبة سحابية بسرعة تفوق المنافسين (الحربي،</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2022). </w:t>
      </w:r>
      <w:r w:rsidRPr="00103FA9">
        <w:rPr>
          <w:rFonts w:ascii="Sakkal Majalla" w:eastAsia="Calibri" w:hAnsi="Sakkal Majalla" w:cs="Sakkal Majalla" w:hint="cs"/>
          <w:sz w:val="28"/>
          <w:szCs w:val="28"/>
          <w:rtl/>
        </w:rPr>
        <w:t>كما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بيّن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المصري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القدرة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إعادة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ترتيب</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أنظمة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العمل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الداخلية</w:t>
      </w:r>
      <w:r w:rsidRPr="00103FA9">
        <w:rPr>
          <w:rFonts w:ascii="Sakkal Majalla" w:eastAsia="Calibri" w:hAnsi="Sakkal Majalla" w:cs="Sakkal Majalla"/>
          <w:sz w:val="28"/>
          <w:szCs w:val="28"/>
          <w:rtl/>
        </w:rPr>
        <w:t xml:space="preserve"> من خلال منصات رقمية مشتركة وتحليلات لحظيّة للأداء تُسهم في رفع كفاءة إدارة المشاريع بنسبة ملحوظة، إذ تسمح بتخصيص الموارد المالية والبشرية حسب معطيات لحظية، وهو ما يقلّص زمن الإنجاز ويُحسِّن جودة المخرجات (المصري،</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2021)</w:t>
      </w:r>
      <w:r w:rsidRPr="00103FA9">
        <w:rPr>
          <w:rFonts w:ascii="Sakkal Majalla" w:eastAsia="Calibri" w:hAnsi="Sakkal Majalla" w:cs="Sakkal Majalla"/>
          <w:sz w:val="28"/>
          <w:szCs w:val="28"/>
        </w:rPr>
        <w:t>.</w:t>
      </w:r>
    </w:p>
    <w:p w14:paraId="45E2352E"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Pr>
      </w:pPr>
      <w:bookmarkStart w:id="19" w:name="_Toc203619653"/>
      <w:r w:rsidRPr="00103FA9">
        <w:rPr>
          <w:rFonts w:ascii="Sakkal Majalla" w:eastAsia="Calibri" w:hAnsi="Sakkal Majalla" w:cs="Sakkal Majalla"/>
          <w:b/>
          <w:bCs/>
          <w:sz w:val="28"/>
          <w:szCs w:val="28"/>
          <w:rtl/>
        </w:rPr>
        <w:t>2.2.5 إدارة التغيير والتحول المؤسسي</w:t>
      </w:r>
      <w:bookmarkEnd w:id="19"/>
    </w:p>
    <w:p w14:paraId="121EF0A4"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يلعب اعتمادُ نماذج مُنظَّمة لإدارة التغيير دورًا حاسمًا في تيسير التحول الرقمي داخل فرق العمل؛ حيث بيّنت الكايد أنّ تطبيق خطوات نموذج كوتِّر بدءًا بتشكيل إحساس بالإلحاح وصولًا إلى ترسيخ المكاسب القصيرة الأجل يُقلِّل مقاومة الموظفين بنسبة لافتة ويخلق ثقافة ابتكار مستدامة (الكايد،</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2024). </w:t>
      </w:r>
      <w:r w:rsidRPr="00103FA9">
        <w:rPr>
          <w:rFonts w:ascii="Sakkal Majalla" w:eastAsia="Calibri" w:hAnsi="Sakkal Majalla" w:cs="Sakkal Majalla" w:hint="cs"/>
          <w:sz w:val="28"/>
          <w:szCs w:val="28"/>
          <w:rtl/>
        </w:rPr>
        <w:t>وأظهرت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الشيبانية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نجاح</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التحول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الرقمي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يعتمد</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ربط</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رؤية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واضحة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للتغيير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بمكاسب</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سريعة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تُظهِر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جدواه،</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الأمر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الذي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يحفّز</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العاملين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المشاركة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النشطة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مبادرات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الرقمنة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الشيبانية،</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 xml:space="preserve">2022). </w:t>
      </w:r>
      <w:r w:rsidRPr="00103FA9">
        <w:rPr>
          <w:rFonts w:ascii="Sakkal Majalla" w:eastAsia="Calibri" w:hAnsi="Sakkal Majalla" w:cs="Sakkal Majalla" w:hint="cs"/>
          <w:sz w:val="28"/>
          <w:szCs w:val="28"/>
          <w:rtl/>
        </w:rPr>
        <w:t>من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جانب</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آخر،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أوضح</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الطايري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نموذج</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أدكار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يحقق</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نتائج</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إيجابية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حين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يُخصَّص</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لكل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مرحلة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منه</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أدوات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تدريب</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ودعم</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موازية؛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فالانتقال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الوعي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الرغبة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ثم</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المعرفة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يتطلب</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استراتيجيات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تواصل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تفصيلية،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بينما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مرحلتا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القدرة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lastRenderedPageBreak/>
        <w:t>والتعزيز</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تستلزمان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منصات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تعليم</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إلكتروني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ودعمًا</w:t>
      </w:r>
      <w:r w:rsidRPr="00103FA9">
        <w:rPr>
          <w:rFonts w:ascii="Sakkal Majalla" w:eastAsia="Calibri" w:hAnsi="Sakkal Majalla" w:cs="Sakkal Majalla"/>
          <w:sz w:val="28"/>
          <w:szCs w:val="28"/>
          <w:rtl/>
        </w:rPr>
        <w:t xml:space="preserve"> مستمرًّا للأداء، ما يؤدي إلى ترسيخ السلوكيات الرقمية الجديدة داخل الأقسام التقنية والإدارية على السواء (الطايري،</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2023)</w:t>
      </w:r>
      <w:r w:rsidRPr="00103FA9">
        <w:rPr>
          <w:rFonts w:ascii="Sakkal Majalla" w:eastAsia="Calibri" w:hAnsi="Sakkal Majalla" w:cs="Sakkal Majalla"/>
          <w:sz w:val="28"/>
          <w:szCs w:val="28"/>
        </w:rPr>
        <w:t>.</w:t>
      </w:r>
    </w:p>
    <w:p w14:paraId="48028FA1"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Pr>
      </w:pPr>
      <w:bookmarkStart w:id="20" w:name="_Toc203619654"/>
      <w:r w:rsidRPr="00103FA9">
        <w:rPr>
          <w:rFonts w:ascii="Sakkal Majalla" w:eastAsia="Calibri" w:hAnsi="Sakkal Majalla" w:cs="Sakkal Majalla"/>
          <w:b/>
          <w:bCs/>
          <w:sz w:val="28"/>
          <w:szCs w:val="28"/>
          <w:rtl/>
        </w:rPr>
        <w:t>2.2.6 إطار إدارة المشاريع الرقمية</w:t>
      </w:r>
      <w:r w:rsidRPr="00103FA9">
        <w:rPr>
          <w:rFonts w:ascii="Sakkal Majalla" w:eastAsia="Calibri" w:hAnsi="Sakkal Majalla" w:cs="Sakkal Majalla"/>
          <w:b/>
          <w:bCs/>
          <w:sz w:val="28"/>
          <w:szCs w:val="28"/>
        </w:rPr>
        <w:t xml:space="preserve"> (Digital</w:t>
      </w:r>
      <w:r w:rsidRPr="00103FA9">
        <w:rPr>
          <w:rFonts w:ascii="Times New Roman" w:eastAsia="Calibri" w:hAnsi="Times New Roman" w:cs="Times New Roman"/>
          <w:b/>
          <w:bCs/>
          <w:sz w:val="28"/>
          <w:szCs w:val="28"/>
        </w:rPr>
        <w:t> </w:t>
      </w:r>
      <w:r w:rsidRPr="00103FA9">
        <w:rPr>
          <w:rFonts w:ascii="Sakkal Majalla" w:eastAsia="Calibri" w:hAnsi="Sakkal Majalla" w:cs="Sakkal Majalla"/>
          <w:b/>
          <w:bCs/>
          <w:sz w:val="28"/>
          <w:szCs w:val="28"/>
        </w:rPr>
        <w:t>Project</w:t>
      </w:r>
      <w:r w:rsidRPr="00103FA9">
        <w:rPr>
          <w:rFonts w:ascii="Times New Roman" w:eastAsia="Calibri" w:hAnsi="Times New Roman" w:cs="Times New Roman"/>
          <w:b/>
          <w:bCs/>
          <w:sz w:val="28"/>
          <w:szCs w:val="28"/>
        </w:rPr>
        <w:t> </w:t>
      </w:r>
      <w:r w:rsidRPr="00103FA9">
        <w:rPr>
          <w:rFonts w:ascii="Sakkal Majalla" w:eastAsia="Calibri" w:hAnsi="Sakkal Majalla" w:cs="Sakkal Majalla"/>
          <w:b/>
          <w:bCs/>
          <w:sz w:val="28"/>
          <w:szCs w:val="28"/>
        </w:rPr>
        <w:t>Management Framework)</w:t>
      </w:r>
      <w:bookmarkEnd w:id="20"/>
    </w:p>
    <w:p w14:paraId="254CFB5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شهدت إدارة المشاريع تحولاً جذريًا في السنوات الأخيرة، حيث تطورت من النماذج التقليدية الخطية مثل</w:t>
      </w:r>
      <w:r w:rsidRPr="00103FA9">
        <w:rPr>
          <w:rFonts w:ascii="Sakkal Majalla" w:eastAsia="Calibri" w:hAnsi="Sakkal Majalla" w:cs="Sakkal Majalla"/>
          <w:sz w:val="28"/>
          <w:szCs w:val="28"/>
        </w:rPr>
        <w:t xml:space="preserve"> "Waterfall" </w:t>
      </w:r>
      <w:r w:rsidRPr="00103FA9">
        <w:rPr>
          <w:rFonts w:ascii="Sakkal Majalla" w:eastAsia="Calibri" w:hAnsi="Sakkal Majalla" w:cs="Sakkal Majalla"/>
          <w:sz w:val="28"/>
          <w:szCs w:val="28"/>
          <w:rtl/>
        </w:rPr>
        <w:t xml:space="preserve">إلى منهجيات أكثر مرونة واستجابة للمتغيرات، أبرزها </w:t>
      </w:r>
      <w:r w:rsidRPr="00103FA9">
        <w:rPr>
          <w:rFonts w:ascii="Sakkal Majalla" w:eastAsia="Calibri" w:hAnsi="Sakkal Majalla" w:cs="Sakkal Majalla"/>
          <w:sz w:val="28"/>
          <w:szCs w:val="28"/>
        </w:rPr>
        <w:t xml:space="preserve">Agile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 xml:space="preserve">Scrum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 xml:space="preserve">Kanban. </w:t>
      </w:r>
      <w:r w:rsidRPr="00103FA9">
        <w:rPr>
          <w:rFonts w:ascii="Sakkal Majalla" w:eastAsia="Calibri" w:hAnsi="Sakkal Majalla" w:cs="Sakkal Majalla"/>
          <w:sz w:val="28"/>
          <w:szCs w:val="28"/>
          <w:rtl/>
        </w:rPr>
        <w:t>هذه المنهجيات الرشيقة ظهرت كرد فعل لحاجة المؤسسات إلى السرعة، التكرار، والتكيف المستمر في بيئات عمل معقدة وسريعة التغير. فـ"أجايل" على سبيل المثال يعتمد على تقسيم المشروع إلى دورات قصيرة</w:t>
      </w:r>
      <w:r w:rsidRPr="00103FA9">
        <w:rPr>
          <w:rFonts w:ascii="Sakkal Majalla" w:eastAsia="Calibri" w:hAnsi="Sakkal Majalla" w:cs="Sakkal Majalla"/>
          <w:sz w:val="28"/>
          <w:szCs w:val="28"/>
        </w:rPr>
        <w:t xml:space="preserve"> (Sprints)</w:t>
      </w:r>
      <w:r w:rsidRPr="00103FA9">
        <w:rPr>
          <w:rFonts w:ascii="Sakkal Majalla" w:eastAsia="Calibri" w:hAnsi="Sakkal Majalla" w:cs="Sakkal Majalla"/>
          <w:sz w:val="28"/>
          <w:szCs w:val="28"/>
          <w:rtl/>
        </w:rPr>
        <w:t xml:space="preserve">، مع مراجعة دورية للأداء وتحديث مستمر للمتطلبات، مما يُتيح مرونة في التعامل مع تغيّر أولويات العملاء والمستخدمين النهائيين </w:t>
      </w:r>
      <w:r w:rsidRPr="00103FA9">
        <w:rPr>
          <w:rFonts w:ascii="Sakkal Majalla" w:eastAsia="Calibri" w:hAnsi="Sakkal Majalla" w:cs="Sakkal Majalla"/>
          <w:sz w:val="28"/>
          <w:szCs w:val="28"/>
        </w:rPr>
        <w:t>(Koska &amp; Akturk, 2025).</w:t>
      </w:r>
    </w:p>
    <w:p w14:paraId="1553090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هذا التحول لم يكن محصورًا في البُعد المنهجي فقط، بل شمل أيضًا تكامل أدوات التحليلات الرقمية والبيانات الضخمة في صلب عمليات الإدارة. أصبحت الأدوات الذكية مثل لوحات المعلومات التفاعلية</w:t>
      </w:r>
      <w:r w:rsidRPr="00103FA9">
        <w:rPr>
          <w:rFonts w:ascii="Sakkal Majalla" w:eastAsia="Calibri" w:hAnsi="Sakkal Majalla" w:cs="Sakkal Majalla"/>
          <w:sz w:val="28"/>
          <w:szCs w:val="28"/>
        </w:rPr>
        <w:t xml:space="preserve"> (Dashboards) </w:t>
      </w:r>
      <w:r w:rsidRPr="00103FA9">
        <w:rPr>
          <w:rFonts w:ascii="Sakkal Majalla" w:eastAsia="Calibri" w:hAnsi="Sakkal Majalla" w:cs="Sakkal Majalla"/>
          <w:sz w:val="28"/>
          <w:szCs w:val="28"/>
          <w:rtl/>
        </w:rPr>
        <w:t>وتقنيات تحليل الأداء في الزمن الفعلي</w:t>
      </w:r>
      <w:r w:rsidRPr="00103FA9">
        <w:rPr>
          <w:rFonts w:ascii="Sakkal Majalla" w:eastAsia="Calibri" w:hAnsi="Sakkal Majalla" w:cs="Sakkal Majalla"/>
          <w:sz w:val="28"/>
          <w:szCs w:val="28"/>
        </w:rPr>
        <w:t xml:space="preserve"> (Real-Time Analytics) </w:t>
      </w:r>
      <w:r w:rsidRPr="00103FA9">
        <w:rPr>
          <w:rFonts w:ascii="Sakkal Majalla" w:eastAsia="Calibri" w:hAnsi="Sakkal Majalla" w:cs="Sakkal Majalla"/>
          <w:sz w:val="28"/>
          <w:szCs w:val="28"/>
          <w:rtl/>
        </w:rPr>
        <w:t>جزءًا أساسيًا في دعم اتخاذ القرار، ورصد مؤشرات الإنجاز</w:t>
      </w:r>
      <w:r w:rsidRPr="00103FA9">
        <w:rPr>
          <w:rFonts w:ascii="Sakkal Majalla" w:eastAsia="Calibri" w:hAnsi="Sakkal Majalla" w:cs="Sakkal Majalla"/>
          <w:sz w:val="28"/>
          <w:szCs w:val="28"/>
        </w:rPr>
        <w:t xml:space="preserve"> (KPIs)</w:t>
      </w:r>
      <w:r w:rsidRPr="00103FA9">
        <w:rPr>
          <w:rFonts w:ascii="Sakkal Majalla" w:eastAsia="Calibri" w:hAnsi="Sakkal Majalla" w:cs="Sakkal Majalla"/>
          <w:sz w:val="28"/>
          <w:szCs w:val="28"/>
          <w:rtl/>
        </w:rPr>
        <w:t>، وتحديد المخاطر قبل وقوعها. استخدام أدوات مثل</w:t>
      </w:r>
      <w:r w:rsidRPr="00103FA9">
        <w:rPr>
          <w:rFonts w:ascii="Sakkal Majalla" w:eastAsia="Calibri" w:hAnsi="Sakkal Majalla" w:cs="Sakkal Majalla"/>
          <w:sz w:val="28"/>
          <w:szCs w:val="28"/>
        </w:rPr>
        <w:t xml:space="preserve"> Trello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 xml:space="preserve">Jira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 xml:space="preserve">Power BI </w:t>
      </w:r>
      <w:r w:rsidRPr="00103FA9">
        <w:rPr>
          <w:rFonts w:ascii="Sakkal Majalla" w:eastAsia="Calibri" w:hAnsi="Sakkal Majalla" w:cs="Sakkal Majalla"/>
          <w:sz w:val="28"/>
          <w:szCs w:val="28"/>
          <w:rtl/>
        </w:rPr>
        <w:t xml:space="preserve">أتاح للمديرين متابعة تقدم العمل بشكل لحظي، وتحليل الاتجاهات، وتوزيع الموارد بكفاءة، وهو ما أسهم في رفع معدلات النجاح في المشاريع الرقمية </w:t>
      </w:r>
      <w:r w:rsidRPr="00103FA9">
        <w:rPr>
          <w:rFonts w:ascii="Sakkal Majalla" w:eastAsia="Calibri" w:hAnsi="Sakkal Majalla" w:cs="Sakkal Majalla"/>
          <w:sz w:val="28"/>
          <w:szCs w:val="28"/>
        </w:rPr>
        <w:t>(Paul et al., 2022).</w:t>
      </w:r>
    </w:p>
    <w:p w14:paraId="2D8D416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ومع تزايد تعقيد البيانات وتداخل العمليات، برزت أهمية تكامل أدوات الذكاء الاصطناعي في التنبؤ بالمخاطر وتحليل أنماط الأداء السابقة لتوجيه قرارات أكثر دقة في المراحل المستقبلية للمشروع. وبهذا، لم تعد إدارة المشاريع الرقمية مجرد تحسين تقني، بل أصبحت منظومة متكاملة تجمع بين التفكير المرن، والتحليلات التنبؤية، والتفاعل اللحظي، مما يُعيد تعريف الكفاءة والفعالية في بيئة المشاريع الحديثة </w:t>
      </w:r>
      <w:r w:rsidRPr="00103FA9">
        <w:rPr>
          <w:rFonts w:ascii="Sakkal Majalla" w:eastAsia="Calibri" w:hAnsi="Sakkal Majalla" w:cs="Sakkal Majalla"/>
          <w:sz w:val="28"/>
          <w:szCs w:val="28"/>
        </w:rPr>
        <w:t>(Lekkala, 2025).</w:t>
      </w:r>
    </w:p>
    <w:p w14:paraId="1F121429"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Pr>
      </w:pPr>
      <w:bookmarkStart w:id="21" w:name="_Toc203619655"/>
      <w:r w:rsidRPr="00103FA9">
        <w:rPr>
          <w:rFonts w:ascii="Sakkal Majalla" w:eastAsia="Calibri" w:hAnsi="Sakkal Majalla" w:cs="Sakkal Majalla"/>
          <w:b/>
          <w:bCs/>
          <w:sz w:val="28"/>
          <w:szCs w:val="28"/>
          <w:rtl/>
        </w:rPr>
        <w:t>2.2.7 نماذج عالمية للتحول الرقمي في إدارة المشاريع: دروس مستفادة</w:t>
      </w:r>
      <w:bookmarkEnd w:id="21"/>
    </w:p>
    <w:p w14:paraId="139C2E48"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تُظهر التجارب العالمية في قطاعات مختلفة أن التحول الرقمي في إدارة المشاريع لا يتبع مسارًا موحدًا، بل يتأثر بعوامل مثل الثقافة المؤسسية، ونضج البنية الرقمية، ومستوى الالتزام القيادي. في القطاع الصحي، على سبيل المثال، واجهت هيئة الخدمات الصحية البريطانية</w:t>
      </w:r>
      <w:r w:rsidRPr="00103FA9">
        <w:rPr>
          <w:rFonts w:ascii="Sakkal Majalla" w:eastAsia="Calibri" w:hAnsi="Sakkal Majalla" w:cs="Sakkal Majalla"/>
          <w:sz w:val="28"/>
          <w:szCs w:val="28"/>
        </w:rPr>
        <w:t xml:space="preserve"> NHS </w:t>
      </w:r>
      <w:r w:rsidRPr="00103FA9">
        <w:rPr>
          <w:rFonts w:ascii="Sakkal Majalla" w:eastAsia="Calibri" w:hAnsi="Sakkal Majalla" w:cs="Sakkal Majalla"/>
          <w:sz w:val="28"/>
          <w:szCs w:val="28"/>
          <w:rtl/>
        </w:rPr>
        <w:t>إخفاقًا في مشروع رقمي بقيمة 117 مليون جنيه إسترليني نتيجة غياب دراسة جدوى استراتيجية شاملة. لاحقًا، أظهرت تجارب أكثر نضجًا، مثل مبادرة</w:t>
      </w:r>
      <w:r w:rsidRPr="00103FA9">
        <w:rPr>
          <w:rFonts w:ascii="Sakkal Majalla" w:eastAsia="Calibri" w:hAnsi="Sakkal Majalla" w:cs="Sakkal Majalla"/>
          <w:sz w:val="28"/>
          <w:szCs w:val="28"/>
        </w:rPr>
        <w:t xml:space="preserve"> "Optimity Advisors"</w:t>
      </w:r>
      <w:r w:rsidRPr="00103FA9">
        <w:rPr>
          <w:rFonts w:ascii="Sakkal Majalla" w:eastAsia="Calibri" w:hAnsi="Sakkal Majalla" w:cs="Sakkal Majalla"/>
          <w:sz w:val="28"/>
          <w:szCs w:val="28"/>
          <w:rtl/>
        </w:rPr>
        <w:t xml:space="preserve">، أهمية بناء </w:t>
      </w:r>
      <w:r w:rsidRPr="00103FA9">
        <w:rPr>
          <w:rFonts w:ascii="Sakkal Majalla" w:eastAsia="Calibri" w:hAnsi="Sakkal Majalla" w:cs="Sakkal Majalla"/>
          <w:b/>
          <w:bCs/>
          <w:sz w:val="28"/>
          <w:szCs w:val="28"/>
          <w:rtl/>
        </w:rPr>
        <w:t>حالة عمل استراتيجية</w:t>
      </w:r>
      <w:r w:rsidRPr="00103FA9">
        <w:rPr>
          <w:rFonts w:ascii="Sakkal Majalla" w:eastAsia="Calibri" w:hAnsi="Sakkal Majalla" w:cs="Sakkal Majalla"/>
          <w:b/>
          <w:bCs/>
          <w:sz w:val="28"/>
          <w:szCs w:val="28"/>
        </w:rPr>
        <w:t xml:space="preserve"> (Business Case)</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 xml:space="preserve">كمدخل للتحول، تُعرّف فيها الأهداف، والمخرجات، ونموذج التقييم والحوكمة لضمان نجاح التنفيذ وتحقيق العائد على الاستثمار </w:t>
      </w:r>
      <w:r w:rsidRPr="00103FA9">
        <w:rPr>
          <w:rFonts w:ascii="Sakkal Majalla" w:eastAsia="Calibri" w:hAnsi="Sakkal Majalla" w:cs="Sakkal Majalla"/>
          <w:sz w:val="28"/>
          <w:szCs w:val="28"/>
        </w:rPr>
        <w:t>(Jain &amp; Beale, 2017)</w:t>
      </w:r>
      <w:r w:rsidRPr="00103FA9">
        <w:rPr>
          <w:rFonts w:ascii="Sakkal Majalla" w:eastAsia="Calibri" w:hAnsi="Sakkal Majalla" w:cs="Sakkal Majalla"/>
          <w:sz w:val="28"/>
          <w:szCs w:val="28"/>
          <w:rtl/>
        </w:rPr>
        <w:t>.</w:t>
      </w:r>
    </w:p>
    <w:p w14:paraId="69A83B4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أما في القطاع المالي، فقد كشفت دراسات حالة في بنوك وشركات تأمين دولية أن النجاح الرقمي يرتبط بتكامل تقنيات مثل الذكاء الاصطناعي و"البلوك تشين"، وتبني نماذج مثل "البنك كمنصة</w:t>
      </w:r>
      <w:r w:rsidRPr="00103FA9">
        <w:rPr>
          <w:rFonts w:ascii="Sakkal Majalla" w:eastAsia="Calibri" w:hAnsi="Sakkal Majalla" w:cs="Sakkal Majalla"/>
          <w:sz w:val="28"/>
          <w:szCs w:val="28"/>
        </w:rPr>
        <w:t xml:space="preserve">" (Banking-as-a-Platform). </w:t>
      </w:r>
      <w:r w:rsidRPr="00103FA9">
        <w:rPr>
          <w:rFonts w:ascii="Sakkal Majalla" w:eastAsia="Calibri" w:hAnsi="Sakkal Majalla" w:cs="Sakkal Majalla"/>
          <w:sz w:val="28"/>
          <w:szCs w:val="28"/>
          <w:rtl/>
        </w:rPr>
        <w:t xml:space="preserve">هذه المؤسسات استطاعت تحسين الكفاءة التشغيلية وتعزيز تجارب العملاء، مع ذلك ظلّت تواجه تحديات مثل مقاومة التغيير وضبابية التشريعات الرقمية، ما يؤكد أهمية الثقافة المؤسسية المرنة والقيادة الرقمية الفعالة </w:t>
      </w:r>
      <w:r w:rsidRPr="00103FA9">
        <w:rPr>
          <w:rFonts w:ascii="Sakkal Majalla" w:eastAsia="Calibri" w:hAnsi="Sakkal Majalla" w:cs="Sakkal Majalla"/>
          <w:sz w:val="28"/>
          <w:szCs w:val="28"/>
        </w:rPr>
        <w:t xml:space="preserve">(Jowarder, 2024)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(Guerrero-Martin et al., 2024).</w:t>
      </w:r>
    </w:p>
    <w:p w14:paraId="75F6D254"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في المقابل، تُبرِز بعض حالات التعثر في القطاع الحكومي أهمية إشراك الأطراف المعنية منذ المراحل الأولى للمشروع. ففي النرويج، أدى تركيز مفرط على التقنية وتجاهل احتياجات المستخدمين إلى فشل مشروع رقمي بين الوكالات الحكومية، مما وفر دروسًا مهمة حول أهمية الحوكمة متعددة المستويات وبنية المنصات التقنية القابلة للتوسع والتكامل </w:t>
      </w:r>
      <w:r w:rsidRPr="00103FA9">
        <w:rPr>
          <w:rFonts w:ascii="Sakkal Majalla" w:eastAsia="Calibri" w:hAnsi="Sakkal Majalla" w:cs="Sakkal Majalla"/>
          <w:sz w:val="28"/>
          <w:szCs w:val="28"/>
        </w:rPr>
        <w:t>(Rauzy &amp; Hafseld, 2022).</w:t>
      </w:r>
    </w:p>
    <w:p w14:paraId="18EFE1E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إضافة إلى ذلك، تُظهر دراسة حالة من بنك كبير أن مكاتب إدارة المشاريع</w:t>
      </w:r>
      <w:r w:rsidRPr="00103FA9">
        <w:rPr>
          <w:rFonts w:ascii="Sakkal Majalla" w:eastAsia="Calibri" w:hAnsi="Sakkal Majalla" w:cs="Sakkal Majalla"/>
          <w:sz w:val="28"/>
          <w:szCs w:val="28"/>
        </w:rPr>
        <w:t xml:space="preserve"> (PMOs) </w:t>
      </w:r>
      <w:r w:rsidRPr="00103FA9">
        <w:rPr>
          <w:rFonts w:ascii="Sakkal Majalla" w:eastAsia="Calibri" w:hAnsi="Sakkal Majalla" w:cs="Sakkal Majalla"/>
          <w:sz w:val="28"/>
          <w:szCs w:val="28"/>
          <w:rtl/>
        </w:rPr>
        <w:t xml:space="preserve">تلعب دورًا محوريًا كجسر تنظيمي خلال رحلة التحول الرقمي. وقد تطور دور هذه المكاتب من مجرد متابعة الأداء إلى قيادة استراتيجيات التغيير، مما يعكس الحاجة لتحديث قدرات مديري المشاريع ليتماشى دورهم مع طبيعة التحول الرقمي المتعددة المستويات </w:t>
      </w:r>
      <w:r w:rsidRPr="00103FA9">
        <w:rPr>
          <w:rFonts w:ascii="Sakkal Majalla" w:eastAsia="Calibri" w:hAnsi="Sakkal Majalla" w:cs="Sakkal Majalla"/>
          <w:sz w:val="28"/>
          <w:szCs w:val="28"/>
        </w:rPr>
        <w:t>(Simard &amp; Aubry, 2024).</w:t>
      </w:r>
    </w:p>
    <w:p w14:paraId="45BAC28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تُبرز هذه النماذج أن النجاح في التحول الرقمي لا يعتمد فقط على التقنية، بل على الاستراتيجية والتخطيط والقيادة والحوكمة، إلى جانب الثقافة التنظيمية القابلة للتعلّم والتكيف مع التغيير المستمر</w:t>
      </w:r>
      <w:r w:rsidRPr="00103FA9">
        <w:rPr>
          <w:rFonts w:ascii="Sakkal Majalla" w:eastAsia="Calibri" w:hAnsi="Sakkal Majalla" w:cs="Sakkal Majalla"/>
          <w:sz w:val="28"/>
          <w:szCs w:val="28"/>
        </w:rPr>
        <w:t>.</w:t>
      </w:r>
    </w:p>
    <w:p w14:paraId="28C5537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 xml:space="preserve">أحد الأطر النظرية الرئيسية التي تعتمد عليها الدراسة هو الإطار الاستراتيجي المتكامل لإدارة التغيير والتحول الرقمي في إدارة المشاريع، الذي تم تطويره لدعم عمليات التغيير التكنولوجي الكبيرة في المؤسسات. يوضح هذا الإطار كيف أن الدمج بين إدارة المشاريع وإدارة التغيير يساعد على تقليل مقاومة الموظفين وزيادة فرص نجاح التحول الرقمي عبر مراحل متعددة تشمل الاستعداد المؤسسي، بناء ثقافة داعمة، وتمكين العاملين من الأدوات الرقمية الجديدة </w:t>
      </w:r>
      <w:r w:rsidRPr="00103FA9">
        <w:rPr>
          <w:rFonts w:ascii="Sakkal Majalla" w:eastAsia="Calibri" w:hAnsi="Sakkal Majalla" w:cs="Sakkal Majalla"/>
          <w:sz w:val="28"/>
          <w:szCs w:val="28"/>
        </w:rPr>
        <w:t>(Dicianno et al., 2020).</w:t>
      </w:r>
    </w:p>
    <w:p w14:paraId="351FCC54"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كما اعتمدت الدراسة على الإطار المفاهيمي الذي يقترح تحول إدارة المشاريع إلى نموذج رقمي شامل</w:t>
      </w:r>
      <w:r w:rsidRPr="00103FA9">
        <w:rPr>
          <w:rFonts w:ascii="Sakkal Majalla" w:eastAsia="Calibri" w:hAnsi="Sakkal Majalla" w:cs="Sakkal Majalla"/>
          <w:sz w:val="28"/>
          <w:szCs w:val="28"/>
        </w:rPr>
        <w:t xml:space="preserve"> (Digital Project Management)</w:t>
      </w:r>
      <w:r w:rsidRPr="00103FA9">
        <w:rPr>
          <w:rFonts w:ascii="Sakkal Majalla" w:eastAsia="Calibri" w:hAnsi="Sakkal Majalla" w:cs="Sakkal Majalla"/>
          <w:sz w:val="28"/>
          <w:szCs w:val="28"/>
          <w:rtl/>
        </w:rPr>
        <w:t>، والذي يرتكز على استخدام أدوات تحليل البيانات، الذكاء الاصطناعي، ومنهجيات مثل</w:t>
      </w:r>
      <w:r w:rsidRPr="00103FA9">
        <w:rPr>
          <w:rFonts w:ascii="Sakkal Majalla" w:eastAsia="Calibri" w:hAnsi="Sakkal Majalla" w:cs="Sakkal Majalla"/>
          <w:sz w:val="28"/>
          <w:szCs w:val="28"/>
        </w:rPr>
        <w:t xml:space="preserve"> Agile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Scrum</w:t>
      </w:r>
      <w:r w:rsidRPr="00103FA9">
        <w:rPr>
          <w:rFonts w:ascii="Sakkal Majalla" w:eastAsia="Calibri" w:hAnsi="Sakkal Majalla" w:cs="Sakkal Majalla"/>
          <w:sz w:val="28"/>
          <w:szCs w:val="28"/>
          <w:rtl/>
        </w:rPr>
        <w:t xml:space="preserve">، من أجل تحسين التنسيق بين الفرق وتسريع اتخاذ القرار وزيادة الشفافية في تنفيذ المهام </w:t>
      </w:r>
      <w:r w:rsidRPr="00103FA9">
        <w:rPr>
          <w:rFonts w:ascii="Sakkal Majalla" w:eastAsia="Calibri" w:hAnsi="Sakkal Majalla" w:cs="Sakkal Majalla"/>
          <w:sz w:val="28"/>
          <w:szCs w:val="28"/>
        </w:rPr>
        <w:t>(Yehorchenkova &amp; Yehorchenkov, 2019).</w:t>
      </w:r>
    </w:p>
    <w:p w14:paraId="1FEE930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من جانب آخر، تبرز الدراسة أهمية دمج إدارة المعرفة</w:t>
      </w:r>
      <w:r w:rsidRPr="00103FA9">
        <w:rPr>
          <w:rFonts w:ascii="Sakkal Majalla" w:eastAsia="Calibri" w:hAnsi="Sakkal Majalla" w:cs="Sakkal Majalla"/>
          <w:sz w:val="28"/>
          <w:szCs w:val="28"/>
        </w:rPr>
        <w:t xml:space="preserve"> (Knowledge Management) </w:t>
      </w:r>
      <w:r w:rsidRPr="00103FA9">
        <w:rPr>
          <w:rFonts w:ascii="Sakkal Majalla" w:eastAsia="Calibri" w:hAnsi="Sakkal Majalla" w:cs="Sakkal Majalla"/>
          <w:sz w:val="28"/>
          <w:szCs w:val="28"/>
          <w:rtl/>
        </w:rPr>
        <w:t xml:space="preserve">في بيئة التحول الرقمي، إذ تشير الأطر النظرية إلى أن نجاح المشاريع الرقمية يعتمد بدرجة كبيرة على قدرة المؤسسات على توليد وتبادل المعرفة، وبناء ثقافة تنظيمية قائمة على الابتكار والتعلّم المستمر </w:t>
      </w:r>
      <w:r w:rsidRPr="00103FA9">
        <w:rPr>
          <w:rFonts w:ascii="Sakkal Majalla" w:eastAsia="Calibri" w:hAnsi="Sakkal Majalla" w:cs="Sakkal Majalla"/>
          <w:sz w:val="28"/>
          <w:szCs w:val="28"/>
        </w:rPr>
        <w:t>(Kruesi et al., 2024).</w:t>
      </w:r>
    </w:p>
    <w:p w14:paraId="1E8B253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وفي السياق ذاته، اقترحت دراسات حديثة إطارًا متعدد الأبعاد يوازن بين أربعة عناصر أساسية: الأفراد، العمليات، التكنولوجيا، والاستراتيجية المؤسسية، وهو ما يمثل نموذجًا تطبيقيًا يمكن الاستفادة منه في تقييم جاهزية المؤسسات وتخطيط وتنفيذ مشاريع التحول الرقمي بفعالية </w:t>
      </w:r>
      <w:r w:rsidRPr="00103FA9">
        <w:rPr>
          <w:rFonts w:ascii="Sakkal Majalla" w:eastAsia="Calibri" w:hAnsi="Sakkal Majalla" w:cs="Sakkal Majalla"/>
          <w:sz w:val="28"/>
          <w:szCs w:val="28"/>
        </w:rPr>
        <w:t>(Abdallah et al., 2021).</w:t>
      </w:r>
    </w:p>
    <w:p w14:paraId="5B1FBF9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وأخيرًا، تسند الدراسة بعض محاورها النظرية إلى نموذج إدارة التغيير المؤسسي المبني على أطر</w:t>
      </w:r>
      <w:r w:rsidRPr="00103FA9">
        <w:rPr>
          <w:rFonts w:ascii="Sakkal Majalla" w:eastAsia="Calibri" w:hAnsi="Sakkal Majalla" w:cs="Sakkal Majalla"/>
          <w:sz w:val="28"/>
          <w:szCs w:val="28"/>
        </w:rPr>
        <w:t xml:space="preserve"> PMBOK </w:t>
      </w:r>
      <w:r w:rsidRPr="00103FA9">
        <w:rPr>
          <w:rFonts w:ascii="Sakkal Majalla" w:eastAsia="Calibri" w:hAnsi="Sakkal Majalla" w:cs="Sakkal Majalla"/>
          <w:sz w:val="28"/>
          <w:szCs w:val="28"/>
          <w:rtl/>
        </w:rPr>
        <w:t xml:space="preserve">لإدارة المشاريع، والذي تم توظيفه في حالات متعددة من مشاريع التحول الرقمي لربط الرؤية الاستراتيجية بالتنفيذ العملي، من خلال مراحل محددة تشمل تحديد أصحاب المصلحة، وضع خطة المشروع، تنفيذها، وتقييم الأثر الناتج عنها </w:t>
      </w:r>
      <w:r w:rsidRPr="00103FA9">
        <w:rPr>
          <w:rFonts w:ascii="Sakkal Majalla" w:eastAsia="Calibri" w:hAnsi="Sakkal Majalla" w:cs="Sakkal Majalla"/>
          <w:sz w:val="28"/>
          <w:szCs w:val="28"/>
        </w:rPr>
        <w:t>(Rahimian, 2020).</w:t>
      </w:r>
    </w:p>
    <w:p w14:paraId="6C05F36C"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بناءً على هذه الأطر النظرية، ستستند الدراسة الحالية إلى تحليل العلاقة بين مكونات التحول الرقمي (مثل التكنولوجيا والمهارات البشرية والهيكل التنظيمي) وبين كفاءة إدارة المشاريع، بما يعكس تكامل النظرية مع التطبيق في بيئة الشركات السعودية المتوسطة والكبرى</w:t>
      </w:r>
      <w:r w:rsidRPr="00103FA9">
        <w:rPr>
          <w:rFonts w:ascii="Sakkal Majalla" w:eastAsia="Calibri" w:hAnsi="Sakkal Majalla" w:cs="Sakkal Majalla"/>
          <w:sz w:val="28"/>
          <w:szCs w:val="28"/>
        </w:rPr>
        <w:t>.</w:t>
      </w:r>
    </w:p>
    <w:p w14:paraId="3B5861D5"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rPr>
      </w:pPr>
      <w:bookmarkStart w:id="22" w:name="_Toc203619656"/>
      <w:r w:rsidRPr="00103FA9">
        <w:rPr>
          <w:rFonts w:ascii="Sakkal Majalla" w:eastAsia="Calibri" w:hAnsi="Sakkal Majalla" w:cs="Sakkal Majalla"/>
          <w:b/>
          <w:bCs/>
          <w:sz w:val="28"/>
          <w:szCs w:val="28"/>
          <w:rtl/>
        </w:rPr>
        <w:lastRenderedPageBreak/>
        <w:t>2.3 الدراسات السابقة:</w:t>
      </w:r>
      <w:bookmarkEnd w:id="22"/>
    </w:p>
    <w:p w14:paraId="48ADFBEC"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tl/>
        </w:rPr>
      </w:pPr>
      <w:bookmarkStart w:id="23" w:name="_Toc203619657"/>
      <w:r w:rsidRPr="00103FA9">
        <w:rPr>
          <w:rFonts w:ascii="Sakkal Majalla" w:eastAsia="Calibri" w:hAnsi="Sakkal Majalla" w:cs="Sakkal Majalla"/>
          <w:b/>
          <w:bCs/>
          <w:sz w:val="28"/>
          <w:szCs w:val="28"/>
          <w:rtl/>
        </w:rPr>
        <w:t>الدراسات العربية:</w:t>
      </w:r>
      <w:bookmarkEnd w:id="23"/>
    </w:p>
    <w:p w14:paraId="55A67AE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tl/>
        </w:rPr>
      </w:pPr>
      <w:r w:rsidRPr="00103FA9">
        <w:rPr>
          <w:rFonts w:ascii="Sakkal Majalla" w:eastAsia="Calibri" w:hAnsi="Sakkal Majalla" w:cs="Sakkal Majalla"/>
          <w:b/>
          <w:bCs/>
          <w:sz w:val="28"/>
          <w:szCs w:val="28"/>
          <w:rtl/>
        </w:rPr>
        <w:t>"التحديات التي تواجه كبار السن في ضوء التحول الرقمي في المجتمع السعودي"</w:t>
      </w:r>
    </w:p>
    <w:p w14:paraId="6EC4E40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هدفت الدراسة إلى تحديد التحديات التي يواجهها كبار السن في المملكة العربية السعودية نتيجة التحول الرقمي، مع التركيز على مدينة الرياض. استخدمت الدراسة منهج المسح الاجتماعي على عينة عشوائية مكونة من 526 شخصًا من كبار السن السعوديين، وجمعت البيانات باستخدام أداة الاستبانة.</w:t>
      </w:r>
    </w:p>
    <w:p w14:paraId="126CB5AA"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توصلت الدراسة إلى أن التحديات الإدارية والاقتصادية جاءت في المرتبة الأولى، تليها التحديات النفسية، ثم التحديات الاجتماعية والذاتية. أظهرت النتائج أن كبار السن يواجهون صعوبات في التعامل مع البيئة الرقمية، ويعتبرون أن استخدامها مضيعة للوقت، كما أن ضعف مهاراتهم في استخدام التكنولوجيا يجعلهم غير قادرين على التكيف مع الخدمات الرقمية. بالإضافة إلى ذلك، أظهرت الدراسة وجود تفاوتات إحصائية في التحديات وفقًا لعوامل مثل العمر، المستوى التعليمي، والحالة الوظيفية، حيث تزداد التحديات مع التقدم في العمر، وتقل مع ارتفاع المستوى التعليمي. كما بينت النتائج أن كبار السن الذين لا يعملون يواجهون تحديات أكبر مقارنة بمن هم في وظائف أو متقاعدين من وظائف إدارية.</w:t>
      </w:r>
    </w:p>
    <w:p w14:paraId="6F81FB6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قدمت الدراسة مجموعة من التوصيات والمقترحات التي تهدف إلى تخفيف التحديات الرقمية التي تواجه كبار السن، من خلال تحسين مستوى التدريب الرقمي، وتطوير خدمات إلكترونية أكثر سهولة، وتعزيز السياسات الحكومية لدعم اندماج كبار السن في المجتمع الرقمي (الشهراني ، 2022).</w:t>
      </w:r>
    </w:p>
    <w:p w14:paraId="68972EB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Pr>
        <w:t>"</w:t>
      </w:r>
      <w:r w:rsidRPr="00103FA9">
        <w:rPr>
          <w:rFonts w:ascii="Sakkal Majalla" w:eastAsia="Calibri" w:hAnsi="Sakkal Majalla" w:cs="Sakkal Majalla"/>
          <w:b/>
          <w:bCs/>
          <w:sz w:val="28"/>
          <w:szCs w:val="28"/>
          <w:rtl/>
        </w:rPr>
        <w:t>العوامل المؤثرة على توقعات ونوايا الموظفين لدعم التحول الرقمي في بيئة العمل: دراسة تجريبية على قطاع الخدمات المالية في محافظة الدقهلية</w:t>
      </w:r>
      <w:r w:rsidRPr="00103FA9">
        <w:rPr>
          <w:rFonts w:ascii="Sakkal Majalla" w:eastAsia="Calibri" w:hAnsi="Sakkal Majalla" w:cs="Sakkal Majalla"/>
          <w:b/>
          <w:bCs/>
          <w:sz w:val="28"/>
          <w:szCs w:val="28"/>
        </w:rPr>
        <w:t>."</w:t>
      </w:r>
    </w:p>
    <w:p w14:paraId="0AE7B2E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تناولت الدراسة موضوع التحول الرقمي في قطاع الخدمات المالية، حيث ركزت على العوامل التي تؤثر على استعداد الموظفين لدعم التحول الرقمي وتوقعاتهم بشأن تأثيره على بيئة العمل. أوضحت الدراسة أن العامل الحاسم في نجاح أي تحول رقمي هو </w:t>
      </w:r>
      <w:r w:rsidRPr="00103FA9">
        <w:rPr>
          <w:rFonts w:ascii="Sakkal Majalla" w:eastAsia="Calibri" w:hAnsi="Sakkal Majalla" w:cs="Sakkal Majalla"/>
          <w:sz w:val="28"/>
          <w:szCs w:val="28"/>
          <w:rtl/>
        </w:rPr>
        <w:lastRenderedPageBreak/>
        <w:t>تقبل الموظفين واستعدادهم للتكيف مع التكنولوجيا الجديدة، حيث أن المقاومة للتغيير تعد من أكبر العوائق التي تواجه المؤسسات خلال عملية التحول الرقمي</w:t>
      </w:r>
      <w:r w:rsidRPr="00103FA9">
        <w:rPr>
          <w:rFonts w:ascii="Sakkal Majalla" w:eastAsia="Calibri" w:hAnsi="Sakkal Majalla" w:cs="Sakkal Majalla"/>
          <w:sz w:val="28"/>
          <w:szCs w:val="28"/>
        </w:rPr>
        <w:t>.</w:t>
      </w:r>
    </w:p>
    <w:p w14:paraId="75C6A633"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استندت الدراسة إلى </w:t>
      </w:r>
      <w:r w:rsidRPr="00103FA9">
        <w:rPr>
          <w:rFonts w:ascii="Sakkal Majalla" w:eastAsia="Calibri" w:hAnsi="Sakkal Majalla" w:cs="Sakkal Majalla"/>
          <w:b/>
          <w:bCs/>
          <w:sz w:val="28"/>
          <w:szCs w:val="28"/>
          <w:rtl/>
        </w:rPr>
        <w:t>نظرية تحديد الذات</w:t>
      </w:r>
      <w:r w:rsidRPr="00103FA9">
        <w:rPr>
          <w:rFonts w:ascii="Sakkal Majalla" w:eastAsia="Calibri" w:hAnsi="Sakkal Majalla" w:cs="Sakkal Majalla"/>
          <w:b/>
          <w:bCs/>
          <w:sz w:val="28"/>
          <w:szCs w:val="28"/>
        </w:rPr>
        <w:t xml:space="preserve"> (Self-Determination Theory)</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 xml:space="preserve">لتحليل مدى تأثير البيئة الرقمية الجديدة على رضا الموظفين ومستوى تحفيزهم. وأظهرت النتائج أن الموظفين الذين لديهم مستوى عالٍ من </w:t>
      </w:r>
      <w:r w:rsidRPr="00103FA9">
        <w:rPr>
          <w:rFonts w:ascii="Sakkal Majalla" w:eastAsia="Calibri" w:hAnsi="Sakkal Majalla" w:cs="Sakkal Majalla"/>
          <w:b/>
          <w:bCs/>
          <w:sz w:val="28"/>
          <w:szCs w:val="28"/>
          <w:rtl/>
        </w:rPr>
        <w:t>الكفاءة الرقمية والاستقلالية في العمل</w:t>
      </w:r>
      <w:r w:rsidRPr="00103FA9">
        <w:rPr>
          <w:rFonts w:ascii="Sakkal Majalla" w:eastAsia="Calibri" w:hAnsi="Sakkal Majalla" w:cs="Sakkal Majalla"/>
          <w:sz w:val="28"/>
          <w:szCs w:val="28"/>
          <w:rtl/>
        </w:rPr>
        <w:t xml:space="preserve"> كانوا أكثر تقبلاً للتحول الرقمي، بينما أولئك الذين شعروا بأن التحول يفرض قيودًا جديدة أو يعزز مراقبة الإدارة كانوا أقل دعمًا للتحول الرقمي</w:t>
      </w:r>
      <w:r w:rsidRPr="00103FA9">
        <w:rPr>
          <w:rFonts w:ascii="Sakkal Majalla" w:eastAsia="Calibri" w:hAnsi="Sakkal Majalla" w:cs="Sakkal Majalla"/>
          <w:sz w:val="28"/>
          <w:szCs w:val="28"/>
        </w:rPr>
        <w:t>.</w:t>
      </w:r>
    </w:p>
    <w:p w14:paraId="60E2D668"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كما كشفت الدراسة عن </w:t>
      </w:r>
      <w:r w:rsidRPr="00103FA9">
        <w:rPr>
          <w:rFonts w:ascii="Sakkal Majalla" w:eastAsia="Calibri" w:hAnsi="Sakkal Majalla" w:cs="Sakkal Majalla"/>
          <w:b/>
          <w:bCs/>
          <w:sz w:val="28"/>
          <w:szCs w:val="28"/>
          <w:rtl/>
        </w:rPr>
        <w:t>أربع عوامل رئيسية</w:t>
      </w:r>
      <w:r w:rsidRPr="00103FA9">
        <w:rPr>
          <w:rFonts w:ascii="Sakkal Majalla" w:eastAsia="Calibri" w:hAnsi="Sakkal Majalla" w:cs="Sakkal Majalla"/>
          <w:sz w:val="28"/>
          <w:szCs w:val="28"/>
          <w:rtl/>
        </w:rPr>
        <w:t xml:space="preserve"> تؤثر في دعم الموظفين للتحول الرقمي</w:t>
      </w:r>
      <w:r w:rsidRPr="00103FA9">
        <w:rPr>
          <w:rFonts w:ascii="Sakkal Majalla" w:eastAsia="Calibri" w:hAnsi="Sakkal Majalla" w:cs="Sakkal Majalla"/>
          <w:sz w:val="28"/>
          <w:szCs w:val="28"/>
        </w:rPr>
        <w:t>:</w:t>
      </w:r>
    </w:p>
    <w:p w14:paraId="79483290" w14:textId="77777777" w:rsidR="00103FA9" w:rsidRPr="00103FA9" w:rsidRDefault="00103FA9" w:rsidP="00103FA9">
      <w:pPr>
        <w:numPr>
          <w:ilvl w:val="0"/>
          <w:numId w:val="4"/>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tl/>
        </w:rPr>
        <w:t>الإدراك لقيمة التحول الرقمي</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حيث أن الموظفين الذين يرون أن التكنولوجيا ستساعدهم في تحسين الإنتاجية وأداء مهامهم كانوا أكثر دعمًا للتحول الرقمي</w:t>
      </w:r>
      <w:r w:rsidRPr="00103FA9">
        <w:rPr>
          <w:rFonts w:ascii="Sakkal Majalla" w:eastAsia="Calibri" w:hAnsi="Sakkal Majalla" w:cs="Sakkal Majalla"/>
          <w:sz w:val="28"/>
          <w:szCs w:val="28"/>
        </w:rPr>
        <w:t>.</w:t>
      </w:r>
    </w:p>
    <w:p w14:paraId="61C8B5E5" w14:textId="77777777" w:rsidR="00103FA9" w:rsidRPr="00103FA9" w:rsidRDefault="00103FA9" w:rsidP="00103FA9">
      <w:pPr>
        <w:numPr>
          <w:ilvl w:val="0"/>
          <w:numId w:val="4"/>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tl/>
        </w:rPr>
        <w:t>المخاوف من فقدان الوظائف</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حيث أن الموظفين الذين يخشون أن يؤدي التحول الرقمي إلى تقليل الحاجة إليهم أبدوا مقاومة أكبر تجاه التغيير</w:t>
      </w:r>
      <w:r w:rsidRPr="00103FA9">
        <w:rPr>
          <w:rFonts w:ascii="Sakkal Majalla" w:eastAsia="Calibri" w:hAnsi="Sakkal Majalla" w:cs="Sakkal Majalla"/>
          <w:sz w:val="28"/>
          <w:szCs w:val="28"/>
        </w:rPr>
        <w:t>.</w:t>
      </w:r>
    </w:p>
    <w:p w14:paraId="6BF70E7F" w14:textId="77777777" w:rsidR="00103FA9" w:rsidRPr="00103FA9" w:rsidRDefault="00103FA9" w:rsidP="00103FA9">
      <w:pPr>
        <w:numPr>
          <w:ilvl w:val="0"/>
          <w:numId w:val="4"/>
        </w:num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tl/>
        </w:rPr>
        <w:t>الدعم الإداري والتدريبي</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المؤسسات التي وفرت تدريبًا مستمرًا وموارد دعم كافية شهدت استجابة أكثر إيجابية من قبل الموظفين للتحول الرقمي</w:t>
      </w:r>
      <w:r w:rsidRPr="00103FA9">
        <w:rPr>
          <w:rFonts w:ascii="Sakkal Majalla" w:eastAsia="Calibri" w:hAnsi="Sakkal Majalla" w:cs="Sakkal Majalla"/>
          <w:sz w:val="28"/>
          <w:szCs w:val="28"/>
        </w:rPr>
        <w:t>.</w:t>
      </w:r>
    </w:p>
    <w:p w14:paraId="7FF40516" w14:textId="77777777" w:rsidR="00103FA9" w:rsidRPr="00103FA9" w:rsidRDefault="00103FA9" w:rsidP="00103FA9">
      <w:pPr>
        <w:bidi/>
        <w:spacing w:before="100" w:beforeAutospacing="1" w:after="100" w:afterAutospacing="1" w:line="360" w:lineRule="auto"/>
        <w:ind w:left="360"/>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tl/>
        </w:rPr>
        <w:t>البيئة التنظيمية والثقافية</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بيئات العمل التي تتبنى ثقافة الابتكار وتشجع على التعلم المستمر كانت أكثر قدرة على تحقيق تحول رقمي ناجح</w:t>
      </w:r>
      <w:r w:rsidRPr="00103FA9">
        <w:rPr>
          <w:rFonts w:ascii="Sakkal Majalla" w:eastAsia="Calibri" w:hAnsi="Sakkal Majalla" w:cs="Sakkal Majalla"/>
          <w:sz w:val="28"/>
          <w:szCs w:val="28"/>
        </w:rPr>
        <w:t>.</w:t>
      </w:r>
    </w:p>
    <w:p w14:paraId="4F740D0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خلصت الدراسة إلى أن نجاح التحول الرقمي يعتمد بشكل كبير على إدارة التغيير الفعالة، حيث يجب على الشركات والمؤسسات المالية التركيز على توفير بيئة داعمة للموظفين من خلال تحسين التدريب، وتوضيح الفوائد المباشرة للتحول الرقمي، وتقليل المخاوف المرتبطة بالتكنولوجيا</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كما أوصت الدراسة بأهمية تبني نهج تدريجي للتحول الرقمي، بحيث يتم تنفيذ التكنولوجيا على مراحل لتسهيل تكيف الموظفين معها، بدلًا من فرضها بشكل مفاجئ</w:t>
      </w:r>
      <w:r w:rsidRPr="00103FA9">
        <w:rPr>
          <w:rFonts w:ascii="Sakkal Majalla" w:eastAsia="Calibri" w:hAnsi="Sakkal Majalla" w:cs="Sakkal Majalla"/>
          <w:sz w:val="28"/>
          <w:szCs w:val="28"/>
        </w:rPr>
        <w:t>.</w:t>
      </w:r>
    </w:p>
    <w:p w14:paraId="3223F4D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Pr>
        <w:lastRenderedPageBreak/>
        <w:t>"</w:t>
      </w:r>
      <w:r w:rsidRPr="00103FA9">
        <w:rPr>
          <w:rFonts w:ascii="Sakkal Majalla" w:eastAsia="Calibri" w:hAnsi="Sakkal Majalla" w:cs="Sakkal Majalla"/>
          <w:b/>
          <w:bCs/>
          <w:sz w:val="28"/>
          <w:szCs w:val="28"/>
          <w:rtl/>
        </w:rPr>
        <w:t>تفعيل دور القيادات المدرسية في التعليم الثانوي العام بمصر لتحقيق متطلبات التحول الرقمي</w:t>
      </w:r>
      <w:r w:rsidRPr="00103FA9">
        <w:rPr>
          <w:rFonts w:ascii="Sakkal Majalla" w:eastAsia="Calibri" w:hAnsi="Sakkal Majalla" w:cs="Sakkal Majalla"/>
          <w:b/>
          <w:bCs/>
          <w:sz w:val="28"/>
          <w:szCs w:val="28"/>
        </w:rPr>
        <w:t>"</w:t>
      </w:r>
    </w:p>
    <w:p w14:paraId="2874EA9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تناولت الدراسة كيفية تفعيل دور القيادات المدرسية لتحقيق متطلبات التحول الرقمي في مدارس التعليم الثانوي العام في مصر، وذلك في ظل التغيرات السريعة التي يشهدها قطاع التعليم بسبب التطورات التكنولوجية المتسارعة. ركزت الدراسة على أهمية تبني القادة المدرسيين للمهارات الرقمية وتعزيز قدرتهم على إدارة عمليات التحول الرقمي بكفاءة لضمان تحقيق أقصى استفادة من التقنيات الحديثة في العملية التعليمية</w:t>
      </w:r>
      <w:r w:rsidRPr="00103FA9">
        <w:rPr>
          <w:rFonts w:ascii="Sakkal Majalla" w:eastAsia="Calibri" w:hAnsi="Sakkal Majalla" w:cs="Sakkal Majalla"/>
          <w:sz w:val="28"/>
          <w:szCs w:val="28"/>
        </w:rPr>
        <w:t>.</w:t>
      </w:r>
    </w:p>
    <w:p w14:paraId="28599BAC"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أوضحت نتائج الدراسة وجود تباين في متطلبات تحقيق التحول الرقمي بين القيادات المدرسية، حيث أظهرت النتائج وجود فروق ذات دلالة إحصائية بين استجابات الذكور والإناث فيما يتعلق بأبعاد الاتصال والتواصل، التخطيط، التحفيز، والتقييم، وكانت هذه الفروق لصالح الفئة الأعلى في المتوسط، وهي الإناث. كما أشارت النتائج إلى أن التحول الرقمي يتطلب تحسين مستوى التدريب المقدم للقيادات المدرسية، وتعزيز الوعي بأهمية تبني التكنولوجيا في المدارس، بالإضافة إلى الحاجة لوضع استراتيجيات واضحة لدعم هذا التحول</w:t>
      </w:r>
      <w:r w:rsidRPr="00103FA9">
        <w:rPr>
          <w:rFonts w:ascii="Sakkal Majalla" w:eastAsia="Calibri" w:hAnsi="Sakkal Majalla" w:cs="Sakkal Majalla"/>
          <w:sz w:val="28"/>
          <w:szCs w:val="28"/>
        </w:rPr>
        <w:t>.</w:t>
      </w:r>
    </w:p>
    <w:p w14:paraId="10B5DB0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قدمت الدراسة تصورًا مقترحًا لتفعيل دور القيادات المدرسية في تحقيق متطلبات التحول الرقمي، والذي شمل تطوير برامج تدريبية مكثفة لتعزيز المهارات الرقمية، وتحسين البنية التحتية التكنولوجية للمدارس، وزيادة التعاون بين الإدارات التعليمية والجهات الحكومية لضمان استدامة التحول الرقمي. وأوصت الدراسة بضرورة إنشاء وحدات متخصصة داخل المدارس لدعم وتنفيذ استراتيجيات التحول الرقمي، مع توفير الدعم الإداري والفني المستمر لضمان نجاح هذه العملية</w:t>
      </w:r>
      <w:r w:rsidRPr="00103FA9">
        <w:rPr>
          <w:rFonts w:ascii="Sakkal Majalla" w:eastAsia="Calibri" w:hAnsi="Sakkal Majalla" w:cs="Sakkal Majalla"/>
          <w:sz w:val="28"/>
          <w:szCs w:val="28"/>
        </w:rPr>
        <w:t>.</w:t>
      </w:r>
      <w:r w:rsidRPr="00103FA9">
        <w:rPr>
          <w:rFonts w:ascii="Sakkal Majalla" w:eastAsia="Calibri" w:hAnsi="Sakkal Majalla" w:cs="Sakkal Majalla"/>
          <w:sz w:val="28"/>
          <w:szCs w:val="28"/>
          <w:rtl/>
        </w:rPr>
        <w:t xml:space="preserve"> (قزمان واخرون ، 2023)</w:t>
      </w:r>
    </w:p>
    <w:p w14:paraId="2BA017E0"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Pr>
        <w:t>"</w:t>
      </w:r>
      <w:r w:rsidRPr="00103FA9">
        <w:rPr>
          <w:rFonts w:ascii="Sakkal Majalla" w:eastAsia="Calibri" w:hAnsi="Sakkal Majalla" w:cs="Sakkal Majalla"/>
          <w:b/>
          <w:bCs/>
          <w:sz w:val="28"/>
          <w:szCs w:val="28"/>
          <w:rtl/>
        </w:rPr>
        <w:t>بيئة تعلم إلكترونية لتنمية بعض مهارات التحول الرقمي لدى أخصائي تكنولوجيا التعليم في ضوء رؤية مصر 2030</w:t>
      </w:r>
      <w:r w:rsidRPr="00103FA9">
        <w:rPr>
          <w:rFonts w:ascii="Sakkal Majalla" w:eastAsia="Calibri" w:hAnsi="Sakkal Majalla" w:cs="Sakkal Majalla"/>
          <w:b/>
          <w:bCs/>
          <w:sz w:val="28"/>
          <w:szCs w:val="28"/>
        </w:rPr>
        <w:t>"</w:t>
      </w:r>
    </w:p>
    <w:p w14:paraId="37C0A3AC"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هدفت الدراسة إلى تطوير بيئة تعلم إلكترونية تسهم في تنمية مهارات التحول الرقمي لدى أخصائيي تكنولوجيا التعليم، وذلك في إطار تحقيق متطلبات رؤية مصر 2030 التي تسعى إلى تعزيز التحول الرقمي في قطاع التعليم. ركزت الدراسة على تحسين قدرات الأخصائيين في مجالات إدارة المحتوى الرقمي، استخدام المنصات التعليمية التفاعلية، وتطبيق تقنيات الذكاء الاصطناعي في التعليم</w:t>
      </w:r>
      <w:r w:rsidRPr="00103FA9">
        <w:rPr>
          <w:rFonts w:ascii="Sakkal Majalla" w:eastAsia="Calibri" w:hAnsi="Sakkal Majalla" w:cs="Sakkal Majalla"/>
          <w:sz w:val="28"/>
          <w:szCs w:val="28"/>
        </w:rPr>
        <w:t>.</w:t>
      </w:r>
    </w:p>
    <w:p w14:paraId="7453D94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اعتمد الباحثون على المنهج التجريبي القائم على المجموعة الواحدة، حيث تم اختبار مجموعة من الأخصائيين قبل وبعد استخدام بيئة التعلم الإلكترونية لقياس مدى تأثيرها على اكتسابهم للمهارات الرقمية. أوضحت النتائج وجود فروق ذات دلالة إحصائية بين القياسين القبلي والبعدي لصالح التطبيق البعدي، مما يشير إلى تحسن ملحوظ في مهارات الأخصائيين بعد استخدام بيئة التعلم الإلكترونية</w:t>
      </w:r>
      <w:r w:rsidRPr="00103FA9">
        <w:rPr>
          <w:rFonts w:ascii="Sakkal Majalla" w:eastAsia="Calibri" w:hAnsi="Sakkal Majalla" w:cs="Sakkal Majalla"/>
          <w:sz w:val="28"/>
          <w:szCs w:val="28"/>
        </w:rPr>
        <w:t>.</w:t>
      </w:r>
    </w:p>
    <w:p w14:paraId="4FC3197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أكدت الدراسة أن التدريب عبر بيئات التعلم الإلكترونية يزيد من كفاءة الأخصائيين في التعامل مع الأدوات الرقمية الحديثة، كما يعزز من قدرتهم على توظيف التكنولوجيا في تطوير المناهج وتحسين العملية التعليمية. وأوصت الدراسة بضرورة دمج بيئات التعلم الرقمية في البرامج التدريبية الموجهة لأخصائيي تكنولوجيا التعليم، مع توفير دعم مستمر لضمان تحقيق الأثر المطلوب من التحول الرقمي في المؤسسات التعليمية (على ، 2023).</w:t>
      </w:r>
    </w:p>
    <w:p w14:paraId="0AB4A534"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Pr>
        <w:t>"</w:t>
      </w:r>
      <w:r w:rsidRPr="00103FA9">
        <w:rPr>
          <w:rFonts w:ascii="Sakkal Majalla" w:eastAsia="Calibri" w:hAnsi="Sakkal Majalla" w:cs="Sakkal Majalla"/>
          <w:b/>
          <w:bCs/>
          <w:sz w:val="28"/>
          <w:szCs w:val="28"/>
          <w:rtl/>
        </w:rPr>
        <w:t>تأثير التحول الرقمي على مستوى أداء الخدمة المقدمة: دراسة تطبيقية على موظفي الإدارة العامة للمرور بمحافظة القاهرة</w:t>
      </w:r>
      <w:r w:rsidRPr="00103FA9">
        <w:rPr>
          <w:rFonts w:ascii="Sakkal Majalla" w:eastAsia="Calibri" w:hAnsi="Sakkal Majalla" w:cs="Sakkal Majalla"/>
          <w:b/>
          <w:bCs/>
          <w:sz w:val="28"/>
          <w:szCs w:val="28"/>
        </w:rPr>
        <w:t>"</w:t>
      </w:r>
    </w:p>
    <w:p w14:paraId="4F326D7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هدفت الدراسة إلى تحليل دور التحول الرقمي في تحسين مستوى الخدمة المقدمة من قبل الإدارة العامة للمرور في محافظة القاهرة، من خلال دراسة تأثير متطلبات التحول الرقمي مثل الاستراتيجية، الثقافة التنظيمية، القيادة التحويلية، والموارد البشرية على أبعاد الأداء الخدمي، والتي تشمل الاستجابة، الاعتمادية، الملموسية، الضمان، والتعاطف</w:t>
      </w:r>
      <w:r w:rsidRPr="00103FA9">
        <w:rPr>
          <w:rFonts w:ascii="Sakkal Majalla" w:eastAsia="Calibri" w:hAnsi="Sakkal Majalla" w:cs="Sakkal Majalla"/>
          <w:sz w:val="28"/>
          <w:szCs w:val="28"/>
        </w:rPr>
        <w:t>.</w:t>
      </w:r>
    </w:p>
    <w:p w14:paraId="5C9F5E0D"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اعتمدت الدراسة على النهج الوصفي التحليلي، حيث تم استخدام استبيان لجمع البيانات من موظفي الإدارة العامة للمرور، وتم توزيع </w:t>
      </w:r>
      <w:r w:rsidRPr="00103FA9">
        <w:rPr>
          <w:rFonts w:ascii="Sakkal Majalla" w:eastAsia="Calibri" w:hAnsi="Sakkal Majalla" w:cs="Sakkal Majalla"/>
          <w:b/>
          <w:bCs/>
          <w:sz w:val="28"/>
          <w:szCs w:val="28"/>
        </w:rPr>
        <w:t xml:space="preserve">861 </w:t>
      </w:r>
      <w:r w:rsidRPr="00103FA9">
        <w:rPr>
          <w:rFonts w:ascii="Sakkal Majalla" w:eastAsia="Calibri" w:hAnsi="Sakkal Majalla" w:cs="Sakkal Majalla"/>
          <w:b/>
          <w:bCs/>
          <w:sz w:val="28"/>
          <w:szCs w:val="28"/>
          <w:rtl/>
        </w:rPr>
        <w:t>استبيانًا</w:t>
      </w:r>
      <w:r w:rsidRPr="00103FA9">
        <w:rPr>
          <w:rFonts w:ascii="Sakkal Majalla" w:eastAsia="Calibri" w:hAnsi="Sakkal Majalla" w:cs="Sakkal Majalla"/>
          <w:sz w:val="28"/>
          <w:szCs w:val="28"/>
          <w:rtl/>
        </w:rPr>
        <w:t xml:space="preserve">، ومن بينها كانت </w:t>
      </w:r>
      <w:r w:rsidRPr="00103FA9">
        <w:rPr>
          <w:rFonts w:ascii="Sakkal Majalla" w:eastAsia="Calibri" w:hAnsi="Sakkal Majalla" w:cs="Sakkal Majalla"/>
          <w:b/>
          <w:bCs/>
          <w:sz w:val="28"/>
          <w:szCs w:val="28"/>
        </w:rPr>
        <w:t xml:space="preserve">831 </w:t>
      </w:r>
      <w:r w:rsidRPr="00103FA9">
        <w:rPr>
          <w:rFonts w:ascii="Sakkal Majalla" w:eastAsia="Calibri" w:hAnsi="Sakkal Majalla" w:cs="Sakkal Majalla"/>
          <w:b/>
          <w:bCs/>
          <w:sz w:val="28"/>
          <w:szCs w:val="28"/>
          <w:rtl/>
        </w:rPr>
        <w:t>استبيانًا صالحًا للتحليل الإحصائي</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أظهرت النتائج أن هناك علاقة قوية بين متطلبات تطبيق التحول الرقمي وتحسين أداء الخدمات المقدمة من وحدات المرور، حيث ساهمت التقنيات الرقمية في تسريع عمليات إصدار التراخيص، تقليل الأخطاء البشرية، وتعزيز جودة التفاعل مع المواطنين. كما كشفت الدراسة أن القيادة التحويلية تلعب دورًا رئيسيًا في تعزيز تبني التحول الرقمي بين الموظفين، حيث إن دعم الإدارة واستخدام استراتيجيات تدريب فعالة ساهم بشكل كبير في تحسين مستوى الخدمة</w:t>
      </w:r>
      <w:r w:rsidRPr="00103FA9">
        <w:rPr>
          <w:rFonts w:ascii="Sakkal Majalla" w:eastAsia="Calibri" w:hAnsi="Sakkal Majalla" w:cs="Sakkal Majalla"/>
          <w:sz w:val="28"/>
          <w:szCs w:val="28"/>
        </w:rPr>
        <w:t>.</w:t>
      </w:r>
    </w:p>
    <w:p w14:paraId="68E80C6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أوصت الدراسة بضرورة تسريع تنفيذ المشروع الوطني للتحول الرقمي، باعتباره أحد العناصر الأساسية لتحقيق التنمية المستدامة، وتطوير بيئة العمل الحكومية، وتقديم خدمات إلكترونية متطورة. كما أكدت على أهمية بناء اقتصاد رقمي قوي وتعزيز الابتكار التكنولوجي في المؤسسات الحكومية لضمان تقديم خدمات ذات جودة أعلى، وزيادة رضا المواطنين عن الخدمات المقدمة (شديد ، 2021) .</w:t>
      </w:r>
    </w:p>
    <w:p w14:paraId="2931035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b/>
          <w:bCs/>
          <w:sz w:val="28"/>
          <w:szCs w:val="28"/>
        </w:rPr>
        <w:t>"</w:t>
      </w:r>
      <w:r w:rsidRPr="00103FA9">
        <w:rPr>
          <w:rFonts w:ascii="Sakkal Majalla" w:eastAsia="Calibri" w:hAnsi="Sakkal Majalla" w:cs="Sakkal Majalla"/>
          <w:b/>
          <w:bCs/>
          <w:sz w:val="28"/>
          <w:szCs w:val="28"/>
          <w:rtl/>
        </w:rPr>
        <w:t>دور سياسات التعليم في التحول الرقمي في ضوء رؤية المملكة 2030 من وجهة نظر المعلمات في محافظة القنفذة</w:t>
      </w:r>
      <w:r w:rsidRPr="00103FA9">
        <w:rPr>
          <w:rFonts w:ascii="Sakkal Majalla" w:eastAsia="Calibri" w:hAnsi="Sakkal Majalla" w:cs="Sakkal Majalla"/>
          <w:b/>
          <w:bCs/>
          <w:sz w:val="28"/>
          <w:szCs w:val="28"/>
        </w:rPr>
        <w:t>"</w:t>
      </w:r>
    </w:p>
    <w:p w14:paraId="585B0437"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هدفت هذه الدراسة إلى تحليل دور سياسات التعليم في دعم التحول الرقمي في المملكة العربية السعودية وفق رؤية 2030، وذلك من خلال استقصاء آراء المعلمات في محافظة القنفذة حول مدى تطبيق هذه السياسات وتأثيرها على العملية التعليمية. استخدمت الدراسة المنهج الوصفي التحليلي، واعتمدت على استبيان تم توزيعه على عينة من </w:t>
      </w:r>
      <w:r w:rsidRPr="00103FA9">
        <w:rPr>
          <w:rFonts w:ascii="Sakkal Majalla" w:eastAsia="Calibri" w:hAnsi="Sakkal Majalla" w:cs="Sakkal Majalla"/>
          <w:b/>
          <w:bCs/>
          <w:sz w:val="28"/>
          <w:szCs w:val="28"/>
        </w:rPr>
        <w:t xml:space="preserve">380 </w:t>
      </w:r>
      <w:r w:rsidRPr="00103FA9">
        <w:rPr>
          <w:rFonts w:ascii="Sakkal Majalla" w:eastAsia="Calibri" w:hAnsi="Sakkal Majalla" w:cs="Sakkal Majalla"/>
          <w:b/>
          <w:bCs/>
          <w:sz w:val="28"/>
          <w:szCs w:val="28"/>
          <w:rtl/>
        </w:rPr>
        <w:t>معلمة</w:t>
      </w:r>
      <w:r w:rsidRPr="00103FA9">
        <w:rPr>
          <w:rFonts w:ascii="Sakkal Majalla" w:eastAsia="Calibri" w:hAnsi="Sakkal Majalla" w:cs="Sakkal Majalla"/>
          <w:sz w:val="28"/>
          <w:szCs w:val="28"/>
          <w:rtl/>
        </w:rPr>
        <w:t xml:space="preserve"> تم اختيارهن بطريقة العينة العشوائية الطبقية من بين </w:t>
      </w:r>
      <w:r w:rsidRPr="00103FA9">
        <w:rPr>
          <w:rFonts w:ascii="Sakkal Majalla" w:eastAsia="Calibri" w:hAnsi="Sakkal Majalla" w:cs="Sakkal Majalla"/>
          <w:b/>
          <w:bCs/>
          <w:sz w:val="28"/>
          <w:szCs w:val="28"/>
        </w:rPr>
        <w:t xml:space="preserve">3544 </w:t>
      </w:r>
      <w:r w:rsidRPr="00103FA9">
        <w:rPr>
          <w:rFonts w:ascii="Sakkal Majalla" w:eastAsia="Calibri" w:hAnsi="Sakkal Majalla" w:cs="Sakkal Majalla"/>
          <w:b/>
          <w:bCs/>
          <w:sz w:val="28"/>
          <w:szCs w:val="28"/>
          <w:rtl/>
        </w:rPr>
        <w:t>معلمة</w:t>
      </w:r>
      <w:r w:rsidRPr="00103FA9">
        <w:rPr>
          <w:rFonts w:ascii="Sakkal Majalla" w:eastAsia="Calibri" w:hAnsi="Sakkal Majalla" w:cs="Sakkal Majalla"/>
          <w:sz w:val="28"/>
          <w:szCs w:val="28"/>
          <w:rtl/>
        </w:rPr>
        <w:t xml:space="preserve"> في المحافظة</w:t>
      </w:r>
      <w:r w:rsidRPr="00103FA9">
        <w:rPr>
          <w:rFonts w:ascii="Sakkal Majalla" w:eastAsia="Calibri" w:hAnsi="Sakkal Majalla" w:cs="Sakkal Majalla"/>
          <w:sz w:val="28"/>
          <w:szCs w:val="28"/>
        </w:rPr>
        <w:t>.</w:t>
      </w:r>
    </w:p>
    <w:p w14:paraId="36BD8E5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توصلت الدراسة إلى أن الدور العام لسياسات التعليم في تحقيق التحول الرقمي جاء بمستوى مرتفع، حيث تصدرت السياسات المرتبطة </w:t>
      </w:r>
      <w:r w:rsidRPr="00103FA9">
        <w:rPr>
          <w:rFonts w:ascii="Sakkal Majalla" w:eastAsia="Calibri" w:hAnsi="Sakkal Majalla" w:cs="Sakkal Majalla"/>
          <w:b/>
          <w:bCs/>
          <w:sz w:val="28"/>
          <w:szCs w:val="28"/>
          <w:rtl/>
        </w:rPr>
        <w:t>بنشر ثقافة التحول الرقمي</w:t>
      </w:r>
      <w:r w:rsidRPr="00103FA9">
        <w:rPr>
          <w:rFonts w:ascii="Sakkal Majalla" w:eastAsia="Calibri" w:hAnsi="Sakkal Majalla" w:cs="Sakkal Majalla"/>
          <w:sz w:val="28"/>
          <w:szCs w:val="28"/>
          <w:rtl/>
        </w:rPr>
        <w:t xml:space="preserve"> قائمة المحاور المدروسة، بينما جاءت السياسات المتعلقة </w:t>
      </w:r>
      <w:r w:rsidRPr="00103FA9">
        <w:rPr>
          <w:rFonts w:ascii="Sakkal Majalla" w:eastAsia="Calibri" w:hAnsi="Sakkal Majalla" w:cs="Sakkal Majalla"/>
          <w:b/>
          <w:bCs/>
          <w:sz w:val="28"/>
          <w:szCs w:val="28"/>
          <w:rtl/>
        </w:rPr>
        <w:t>بتمويل التحول الرقمي</w:t>
      </w:r>
      <w:r w:rsidRPr="00103FA9">
        <w:rPr>
          <w:rFonts w:ascii="Sakkal Majalla" w:eastAsia="Calibri" w:hAnsi="Sakkal Majalla" w:cs="Sakkal Majalla"/>
          <w:sz w:val="28"/>
          <w:szCs w:val="28"/>
          <w:rtl/>
        </w:rPr>
        <w:t xml:space="preserve"> في المرتبة الأخيرة. كما بينت النتائج وجود فروق ذات دلالة إحصائية في بعض المحاور، مثل </w:t>
      </w:r>
      <w:r w:rsidRPr="00103FA9">
        <w:rPr>
          <w:rFonts w:ascii="Sakkal Majalla" w:eastAsia="Calibri" w:hAnsi="Sakkal Majalla" w:cs="Sakkal Majalla"/>
          <w:b/>
          <w:bCs/>
          <w:sz w:val="28"/>
          <w:szCs w:val="28"/>
          <w:rtl/>
        </w:rPr>
        <w:t>تصميم البرامج التعليمية الرقمية</w:t>
      </w:r>
      <w:r w:rsidRPr="00103FA9">
        <w:rPr>
          <w:rFonts w:ascii="Sakkal Majalla" w:eastAsia="Calibri" w:hAnsi="Sakkal Majalla" w:cs="Sakkal Majalla"/>
          <w:sz w:val="28"/>
          <w:szCs w:val="28"/>
          <w:rtl/>
        </w:rPr>
        <w:t xml:space="preserve"> و</w:t>
      </w:r>
      <w:r w:rsidRPr="00103FA9">
        <w:rPr>
          <w:rFonts w:ascii="Sakkal Majalla" w:eastAsia="Calibri" w:hAnsi="Sakkal Majalla" w:cs="Sakkal Majalla"/>
          <w:b/>
          <w:bCs/>
          <w:sz w:val="28"/>
          <w:szCs w:val="28"/>
          <w:rtl/>
        </w:rPr>
        <w:t>إعداد الموارد البشرية المؤهلة</w:t>
      </w:r>
      <w:r w:rsidRPr="00103FA9">
        <w:rPr>
          <w:rFonts w:ascii="Sakkal Majalla" w:eastAsia="Calibri" w:hAnsi="Sakkal Majalla" w:cs="Sakkal Majalla"/>
          <w:sz w:val="28"/>
          <w:szCs w:val="28"/>
          <w:rtl/>
        </w:rPr>
        <w:t xml:space="preserve">، وكانت هذه الفروق لصالح المعلمات اللواتي لديهن خبرة من 5 إلى أقل من 10 سنوات. في المقابل، لم تظهر فروق إحصائية واضحة في المحور المتعلق </w:t>
      </w:r>
      <w:r w:rsidRPr="00103FA9">
        <w:rPr>
          <w:rFonts w:ascii="Sakkal Majalla" w:eastAsia="Calibri" w:hAnsi="Sakkal Majalla" w:cs="Sakkal Majalla"/>
          <w:b/>
          <w:bCs/>
          <w:sz w:val="28"/>
          <w:szCs w:val="28"/>
          <w:rtl/>
        </w:rPr>
        <w:t>بنشر ثقافة التحول الرقمي</w:t>
      </w:r>
      <w:r w:rsidRPr="00103FA9">
        <w:rPr>
          <w:rFonts w:ascii="Sakkal Majalla" w:eastAsia="Calibri" w:hAnsi="Sakkal Majalla" w:cs="Sakkal Majalla"/>
          <w:sz w:val="28"/>
          <w:szCs w:val="28"/>
          <w:rtl/>
        </w:rPr>
        <w:t xml:space="preserve"> بناءً على متغير سنوات الخبرة</w:t>
      </w:r>
      <w:r w:rsidRPr="00103FA9">
        <w:rPr>
          <w:rFonts w:ascii="Sakkal Majalla" w:eastAsia="Calibri" w:hAnsi="Sakkal Majalla" w:cs="Sakkal Majalla"/>
          <w:sz w:val="28"/>
          <w:szCs w:val="28"/>
        </w:rPr>
        <w:t>.</w:t>
      </w:r>
    </w:p>
    <w:p w14:paraId="210B849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أوصت الدراسة بضرورة استمرار تقييم السياسات التعليمية بشكل دوري لمواءمتها مع متطلبات التحول الرقمي، وتعزيز التكامل بين المؤسسات التعليمية والجهات الحكومية والخاصة لدعم البنية التحتية الرقمية، وتوفير برامج تدريبية مستمرة للمعلمين تتيح لهم اكتساب المهارات اللازمة للتعامل مع الأنظمة التعليمية الحديثة. كما شددت على أهمية استثمار الموارد المالية في تمويل التحول الرقمي لضمان استدامته وتحقيق أهداف رؤية المملكة 2030 في مجال التعليم</w:t>
      </w:r>
      <w:r w:rsidRPr="00103FA9">
        <w:rPr>
          <w:rFonts w:ascii="Sakkal Majalla" w:eastAsia="Calibri" w:hAnsi="Sakkal Majalla" w:cs="Sakkal Majalla"/>
          <w:sz w:val="28"/>
          <w:szCs w:val="28"/>
        </w:rPr>
        <w:t>.</w:t>
      </w:r>
    </w:p>
    <w:p w14:paraId="51E96F0A"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tl/>
        </w:rPr>
      </w:pPr>
      <w:bookmarkStart w:id="24" w:name="_Toc203619658"/>
      <w:r w:rsidRPr="00103FA9">
        <w:rPr>
          <w:rFonts w:ascii="Sakkal Majalla" w:eastAsia="Calibri" w:hAnsi="Sakkal Majalla" w:cs="Sakkal Majalla"/>
          <w:b/>
          <w:bCs/>
          <w:sz w:val="28"/>
          <w:szCs w:val="28"/>
          <w:rtl/>
        </w:rPr>
        <w:t>الدراسات الأجنبية:</w:t>
      </w:r>
      <w:bookmarkEnd w:id="24"/>
    </w:p>
    <w:p w14:paraId="0355AD9A"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lastRenderedPageBreak/>
        <w:t>دراسة بعنوان "</w:t>
      </w:r>
      <w:r w:rsidRPr="00103FA9">
        <w:rPr>
          <w:rFonts w:ascii="Sakkal Majalla" w:eastAsia="Calibri" w:hAnsi="Sakkal Majalla" w:cs="Sakkal Majalla"/>
          <w:sz w:val="28"/>
          <w:szCs w:val="28"/>
        </w:rPr>
        <w:t>Digital Transformation in Project Management</w:t>
      </w:r>
      <w:r w:rsidRPr="00103FA9">
        <w:rPr>
          <w:rFonts w:ascii="Sakkal Majalla" w:eastAsia="Calibri" w:hAnsi="Sakkal Majalla" w:cs="Sakkal Majalla"/>
          <w:sz w:val="28"/>
          <w:szCs w:val="28"/>
          <w:rtl/>
        </w:rPr>
        <w:t>" تناولت كيفية تأثير التحول الرقمي على الإدارة الاستراتيجية للمؤسسات، مع التركيز على المهارات الرقمية المطلوبة لتطبيق العمليات التشغيلية بفعالية. توصلت الدراسة إلى أن تبني الأدوات الرقمية مثل الذكاء الاصطناعي والأنظمة الذكية يساهم في تحسين التنسيق بين فرق العمل ويؤدي إلى اتخاذ قرارات أكثر دقة. كما أكدت على ضرورة تطوير مهارات الموظفين لضمان نجاح التحول الرقمي في إدارة المشاريع (</w:t>
      </w:r>
      <w:r w:rsidRPr="00103FA9">
        <w:rPr>
          <w:rFonts w:ascii="Sakkal Majalla" w:eastAsia="Calibri" w:hAnsi="Sakkal Majalla" w:cs="Sakkal Majalla"/>
          <w:sz w:val="28"/>
          <w:szCs w:val="28"/>
        </w:rPr>
        <w:t>Chernova et al., 2023</w:t>
      </w:r>
      <w:r w:rsidRPr="00103FA9">
        <w:rPr>
          <w:rFonts w:ascii="Sakkal Majalla" w:eastAsia="Calibri" w:hAnsi="Sakkal Majalla" w:cs="Sakkal Majalla"/>
          <w:sz w:val="28"/>
          <w:szCs w:val="28"/>
          <w:rtl/>
        </w:rPr>
        <w:t>).</w:t>
      </w:r>
    </w:p>
    <w:p w14:paraId="08F18DB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بحث آخر بعنوان "</w:t>
      </w:r>
      <w:r w:rsidRPr="00103FA9">
        <w:rPr>
          <w:rFonts w:ascii="Sakkal Majalla" w:eastAsia="Calibri" w:hAnsi="Sakkal Majalla" w:cs="Sakkal Majalla"/>
          <w:sz w:val="28"/>
          <w:szCs w:val="28"/>
        </w:rPr>
        <w:t>Navigating Project Management in the Digital Transformation Era</w:t>
      </w:r>
      <w:r w:rsidRPr="00103FA9">
        <w:rPr>
          <w:rFonts w:ascii="Sakkal Majalla" w:eastAsia="Calibri" w:hAnsi="Sakkal Majalla" w:cs="Sakkal Majalla"/>
          <w:sz w:val="28"/>
          <w:szCs w:val="28"/>
          <w:rtl/>
        </w:rPr>
        <w:t xml:space="preserve">" استعرض كيف تؤثر التحولات الرقمية على عمليات إدارة المشاريع، مسلطًا الضوء على أهمية تبني منهجيات مثل </w:t>
      </w:r>
      <w:r w:rsidRPr="00103FA9">
        <w:rPr>
          <w:rFonts w:ascii="Sakkal Majalla" w:eastAsia="Calibri" w:hAnsi="Sakkal Majalla" w:cs="Sakkal Majalla"/>
          <w:sz w:val="28"/>
          <w:szCs w:val="28"/>
        </w:rPr>
        <w:t>Scrum</w:t>
      </w:r>
      <w:r w:rsidRPr="00103FA9">
        <w:rPr>
          <w:rFonts w:ascii="Sakkal Majalla" w:eastAsia="Calibri" w:hAnsi="Sakkal Majalla" w:cs="Sakkal Majalla"/>
          <w:sz w:val="28"/>
          <w:szCs w:val="28"/>
          <w:rtl/>
        </w:rPr>
        <w:t xml:space="preserve"> و</w:t>
      </w:r>
      <w:r w:rsidRPr="00103FA9">
        <w:rPr>
          <w:rFonts w:ascii="Sakkal Majalla" w:eastAsia="Calibri" w:hAnsi="Sakkal Majalla" w:cs="Sakkal Majalla"/>
          <w:sz w:val="28"/>
          <w:szCs w:val="28"/>
        </w:rPr>
        <w:t>Kanban</w:t>
      </w:r>
      <w:r w:rsidRPr="00103FA9">
        <w:rPr>
          <w:rFonts w:ascii="Sakkal Majalla" w:eastAsia="Calibri" w:hAnsi="Sakkal Majalla" w:cs="Sakkal Majalla"/>
          <w:sz w:val="28"/>
          <w:szCs w:val="28"/>
          <w:rtl/>
        </w:rPr>
        <w:t xml:space="preserve"> في تعزيز سرعة تنفيذ المشاريع وتحسين جودة المخرجات. وأظهرت النتائج أن الشركات التي تبنت أدوات إدارة المشاريع الرقمية مثل </w:t>
      </w:r>
      <w:r w:rsidRPr="00103FA9">
        <w:rPr>
          <w:rFonts w:ascii="Sakkal Majalla" w:eastAsia="Calibri" w:hAnsi="Sakkal Majalla" w:cs="Sakkal Majalla"/>
          <w:sz w:val="28"/>
          <w:szCs w:val="28"/>
        </w:rPr>
        <w:t>Trello</w:t>
      </w:r>
      <w:r w:rsidRPr="00103FA9">
        <w:rPr>
          <w:rFonts w:ascii="Sakkal Majalla" w:eastAsia="Calibri" w:hAnsi="Sakkal Majalla" w:cs="Sakkal Majalla"/>
          <w:sz w:val="28"/>
          <w:szCs w:val="28"/>
          <w:rtl/>
        </w:rPr>
        <w:t xml:space="preserve"> و</w:t>
      </w:r>
      <w:r w:rsidRPr="00103FA9">
        <w:rPr>
          <w:rFonts w:ascii="Sakkal Majalla" w:eastAsia="Calibri" w:hAnsi="Sakkal Majalla" w:cs="Sakkal Majalla"/>
          <w:sz w:val="28"/>
          <w:szCs w:val="28"/>
        </w:rPr>
        <w:t>Asana</w:t>
      </w:r>
      <w:r w:rsidRPr="00103FA9">
        <w:rPr>
          <w:rFonts w:ascii="Sakkal Majalla" w:eastAsia="Calibri" w:hAnsi="Sakkal Majalla" w:cs="Sakkal Majalla"/>
          <w:sz w:val="28"/>
          <w:szCs w:val="28"/>
          <w:rtl/>
        </w:rPr>
        <w:t xml:space="preserve"> حققت مستويات أعلى من الإنتاجية والشفافية في إدارة المهام. كما أوصت الدراسة بأهمية الاستثمار في تدريب الموظفين على استخدام هذه الأدوات لضمان التحول الرقمي الناجح (</w:t>
      </w:r>
      <w:r w:rsidRPr="00103FA9">
        <w:rPr>
          <w:rFonts w:ascii="Sakkal Majalla" w:eastAsia="Calibri" w:hAnsi="Sakkal Majalla" w:cs="Sakkal Majalla"/>
          <w:sz w:val="28"/>
          <w:szCs w:val="28"/>
        </w:rPr>
        <w:t>Dahmer, 2024</w:t>
      </w:r>
      <w:r w:rsidRPr="00103FA9">
        <w:rPr>
          <w:rFonts w:ascii="Sakkal Majalla" w:eastAsia="Calibri" w:hAnsi="Sakkal Majalla" w:cs="Sakkal Majalla"/>
          <w:sz w:val="28"/>
          <w:szCs w:val="28"/>
          <w:rtl/>
        </w:rPr>
        <w:t>).</w:t>
      </w:r>
    </w:p>
    <w:p w14:paraId="35D5813D"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أما الدراسة المعنونة "</w:t>
      </w:r>
      <w:r w:rsidRPr="00103FA9">
        <w:rPr>
          <w:rFonts w:ascii="Sakkal Majalla" w:eastAsia="Calibri" w:hAnsi="Sakkal Majalla" w:cs="Sakkal Majalla"/>
          <w:sz w:val="28"/>
          <w:szCs w:val="28"/>
        </w:rPr>
        <w:t>The Relationship Between Project Management and Digital Transformation: Systematic Literature Review</w:t>
      </w:r>
      <w:r w:rsidRPr="00103FA9">
        <w:rPr>
          <w:rFonts w:ascii="Sakkal Majalla" w:eastAsia="Calibri" w:hAnsi="Sakkal Majalla" w:cs="Sakkal Majalla"/>
          <w:sz w:val="28"/>
          <w:szCs w:val="28"/>
          <w:rtl/>
        </w:rPr>
        <w:t>" فقد قدمت مراجعة منهجية للدراسات التي تناولت العلاقة بين التحول الرقمي وإدارة المشاريع. أظهرت الدراسة أن التحول الرقمي لا يقتصر فقط على استخدام التكنولوجيا، بل يتطلب إعادة هيكلة العمليات التنظيمية وتعزيز المرونة في اتخاذ القرار. كما أشارت النتائج إلى أن الشركات التي استثمرت في التحليل الرقمي المتقدم والذكاء الاصطناعي شهدت تحسنًا ملحوظًا في كفاءة تنفيذ المشاريع. وأوصت الدراسة بضرورة وضع استراتيجيات تكامل بين الأدوات الرقمية والبنية الإدارية لضمان نجاح التحول الرقمي (</w:t>
      </w:r>
      <w:r w:rsidRPr="00103FA9">
        <w:rPr>
          <w:rFonts w:ascii="Sakkal Majalla" w:eastAsia="Calibri" w:hAnsi="Sakkal Majalla" w:cs="Sakkal Majalla"/>
          <w:sz w:val="28"/>
          <w:szCs w:val="28"/>
        </w:rPr>
        <w:t>Gonçalves et al., 2023</w:t>
      </w:r>
      <w:r w:rsidRPr="00103FA9">
        <w:rPr>
          <w:rFonts w:ascii="Sakkal Majalla" w:eastAsia="Calibri" w:hAnsi="Sakkal Majalla" w:cs="Sakkal Majalla"/>
          <w:sz w:val="28"/>
          <w:szCs w:val="28"/>
          <w:rtl/>
        </w:rPr>
        <w:t>).</w:t>
      </w:r>
    </w:p>
    <w:p w14:paraId="5ACBD50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وفي دراسة بعنوان "</w:t>
      </w:r>
      <w:r w:rsidRPr="00103FA9">
        <w:rPr>
          <w:rFonts w:ascii="Sakkal Majalla" w:eastAsia="Calibri" w:hAnsi="Sakkal Majalla" w:cs="Sakkal Majalla"/>
          <w:sz w:val="28"/>
          <w:szCs w:val="28"/>
        </w:rPr>
        <w:t>Strategic Approaches for Successful Digital Transformation in Project Management Across Industries</w:t>
      </w:r>
      <w:r w:rsidRPr="00103FA9">
        <w:rPr>
          <w:rFonts w:ascii="Sakkal Majalla" w:eastAsia="Calibri" w:hAnsi="Sakkal Majalla" w:cs="Sakkal Majalla"/>
          <w:sz w:val="28"/>
          <w:szCs w:val="28"/>
          <w:rtl/>
        </w:rPr>
        <w:t xml:space="preserve">" تم تحليل الاستراتيجيات الناجحة التي يمكن تطبيقها لضمان تحول رقمي فعّال في إدارة المشاريع. أوضحت الدراسة أن الشركات التي تبنت تقنيات مثل الحوسبة السحابية والبيانات الضخمة كانت أكثر قدرة على التكيف مع التحديات السوقية وتحقيق كفاءة تشغيلية أعلى. كما خلصت الدراسة إلى أن القيادة الفعالة تلعب دورًا حاسمًا في نجاح التحول الرقمي، </w:t>
      </w:r>
      <w:r w:rsidRPr="00103FA9">
        <w:rPr>
          <w:rFonts w:ascii="Sakkal Majalla" w:eastAsia="Calibri" w:hAnsi="Sakkal Majalla" w:cs="Sakkal Majalla"/>
          <w:sz w:val="28"/>
          <w:szCs w:val="28"/>
          <w:rtl/>
        </w:rPr>
        <w:lastRenderedPageBreak/>
        <w:t>حيث أظهرت النتائج أن الشركات التي تمتلك فرق قيادة مدربة رقميًا كانت أكثر قدرة على تحقيق التحول الرقمي الناجح. وأوصت الدراسة بضرورة تبني نهج تدريجي للتحول الرقمي، مع توفير الدعم الإداري والتدريب المستمر للموظفين (</w:t>
      </w:r>
      <w:r w:rsidRPr="00103FA9">
        <w:rPr>
          <w:rFonts w:ascii="Sakkal Majalla" w:eastAsia="Calibri" w:hAnsi="Sakkal Majalla" w:cs="Sakkal Majalla"/>
          <w:sz w:val="28"/>
          <w:szCs w:val="28"/>
        </w:rPr>
        <w:t>Eyieyien et al., 2024</w:t>
      </w:r>
      <w:r w:rsidRPr="00103FA9">
        <w:rPr>
          <w:rFonts w:ascii="Sakkal Majalla" w:eastAsia="Calibri" w:hAnsi="Sakkal Majalla" w:cs="Sakkal Majalla"/>
          <w:sz w:val="28"/>
          <w:szCs w:val="28"/>
          <w:rtl/>
        </w:rPr>
        <w:t>).</w:t>
      </w:r>
    </w:p>
    <w:p w14:paraId="58B76B04"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وأخيرًا، تناولت دراسة بعنوان "</w:t>
      </w:r>
      <w:r w:rsidRPr="00103FA9">
        <w:rPr>
          <w:rFonts w:ascii="Sakkal Majalla" w:eastAsia="Calibri" w:hAnsi="Sakkal Majalla" w:cs="Sakkal Majalla"/>
          <w:sz w:val="28"/>
          <w:szCs w:val="28"/>
        </w:rPr>
        <w:t>Managing Your Digital Transformation</w:t>
      </w:r>
      <w:r w:rsidRPr="00103FA9">
        <w:rPr>
          <w:rFonts w:ascii="Sakkal Majalla" w:eastAsia="Calibri" w:hAnsi="Sakkal Majalla" w:cs="Sakkal Majalla"/>
          <w:sz w:val="28"/>
          <w:szCs w:val="28"/>
          <w:rtl/>
        </w:rPr>
        <w:t xml:space="preserve">" دور الإدارة الفعالة في نجاح مشاريع التحول الرقمي. أوضحت الدراسة أن تحديد المشاريع الرقمية المناسبة وتنفيذها وفقًا لإطار عمل واضح، مثل </w:t>
      </w:r>
      <w:r w:rsidRPr="00103FA9">
        <w:rPr>
          <w:rFonts w:ascii="Sakkal Majalla" w:eastAsia="Calibri" w:hAnsi="Sakkal Majalla" w:cs="Sakkal Majalla"/>
          <w:sz w:val="28"/>
          <w:szCs w:val="28"/>
        </w:rPr>
        <w:t>PMBOK (Project Management Body of Knowledge)</w:t>
      </w:r>
      <w:r w:rsidRPr="00103FA9">
        <w:rPr>
          <w:rFonts w:ascii="Sakkal Majalla" w:eastAsia="Calibri" w:hAnsi="Sakkal Majalla" w:cs="Sakkal Majalla"/>
          <w:sz w:val="28"/>
          <w:szCs w:val="28"/>
          <w:rtl/>
        </w:rPr>
        <w:t>، يزيد من فرص نجاح التحول الرقمي. كما بينت النتائج أن المؤسسات التي تعتمد على نماذج إدارة المشاريع التقليدية دون دمج الأدوات الرقمية تواجه صعوبات في تحقيق أهدافها الرقمية. وأوصت الدراسة بأن يكون التحول الرقمي مدعومًا برؤية استراتيجية واضحة، مع تحسين التنسيق بين فرق العمل وتطبيق نظم رقابة فعالة لضمان تحقيق الأهداف المطلوبة (</w:t>
      </w:r>
      <w:r w:rsidRPr="00103FA9">
        <w:rPr>
          <w:rFonts w:ascii="Sakkal Majalla" w:eastAsia="Calibri" w:hAnsi="Sakkal Majalla" w:cs="Sakkal Majalla"/>
          <w:sz w:val="28"/>
          <w:szCs w:val="28"/>
        </w:rPr>
        <w:t>Rahimian, 2020</w:t>
      </w:r>
      <w:r w:rsidRPr="00103FA9">
        <w:rPr>
          <w:rFonts w:ascii="Sakkal Majalla" w:eastAsia="Calibri" w:hAnsi="Sakkal Majalla" w:cs="Sakkal Majalla"/>
          <w:sz w:val="28"/>
          <w:szCs w:val="28"/>
          <w:rtl/>
        </w:rPr>
        <w:t>).</w:t>
      </w:r>
    </w:p>
    <w:p w14:paraId="0F9168A0"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tl/>
        </w:rPr>
      </w:pPr>
      <w:bookmarkStart w:id="25" w:name="_Toc203619659"/>
      <w:r w:rsidRPr="00103FA9">
        <w:rPr>
          <w:rFonts w:ascii="Sakkal Majalla" w:eastAsia="Calibri" w:hAnsi="Sakkal Majalla" w:cs="Sakkal Majalla"/>
          <w:b/>
          <w:bCs/>
          <w:sz w:val="28"/>
          <w:szCs w:val="28"/>
          <w:rtl/>
        </w:rPr>
        <w:t>التعقيب على الدراسات السابقة</w:t>
      </w:r>
      <w:bookmarkEnd w:id="25"/>
    </w:p>
    <w:p w14:paraId="5867726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تكشف القراءة المتعمّقة لما جُمِع من أدبيات عربية أنّ الاهتمام الأكاديمي بالتحوّل الرقمي ما زال يتوزّع على قضايا اجتماعية وإدارية متباينة، إذ ركّزت دراسة</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hint="cs"/>
          <w:sz w:val="28"/>
          <w:szCs w:val="28"/>
          <w:rtl/>
        </w:rPr>
        <w:t>الشهراني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التحديات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يواجهها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كبار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السن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البيئة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الرقمية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وأبرزت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ثقل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الجوانب</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الإدارية</w:t>
      </w:r>
      <w:r w:rsidRPr="00103FA9">
        <w:rPr>
          <w:rFonts w:ascii="Sakkal Majalla" w:eastAsia="Calibri" w:hAnsi="Sakkal Majalla" w:cs="Sakkal Majalla"/>
          <w:sz w:val="28"/>
          <w:szCs w:val="28"/>
          <w:rtl/>
        </w:rPr>
        <w:noBreakHyphen/>
      </w:r>
      <w:r w:rsidRPr="00103FA9">
        <w:rPr>
          <w:rFonts w:ascii="Sakkal Majalla" w:eastAsia="Calibri" w:hAnsi="Sakkal Majalla" w:cs="Sakkal Majalla" w:hint="cs"/>
          <w:sz w:val="28"/>
          <w:szCs w:val="28"/>
          <w:rtl/>
        </w:rPr>
        <w:t>الاقتصادية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مقارنة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بالتحديات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النفسية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والاجتماعية،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مؤكدة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أثر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عاملَي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العمر</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والمستوى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التعليمي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تعقيد</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الموقف</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الرقمي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لهذه</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الفئة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بالمقابل،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سلطت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ضيف</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الضوء</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على</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العوامل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تشكّل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نوايا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الموظفين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نحو</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دعم</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الرقمنة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داخل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قطاع</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الخدمات</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المالية،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مبيّنة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الخوف</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فقدان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الوظيفة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وضع</w:t>
      </w:r>
      <w:r w:rsidRPr="00103FA9">
        <w:rPr>
          <w:rFonts w:ascii="Sakkal Majalla" w:eastAsia="Calibri" w:hAnsi="Sakkal Majalla" w:cs="Sakkal Majalla"/>
          <w:sz w:val="28"/>
          <w:szCs w:val="28"/>
          <w:rtl/>
        </w:rPr>
        <w:t>ف الاستقلالية التقنية يضعف الحماس للتحول، بينما يرفع التدريب والتواصل الفعّال مستوى القبول</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hint="cs"/>
          <w:sz w:val="28"/>
          <w:szCs w:val="28"/>
          <w:rtl/>
        </w:rPr>
        <w:t>الوظيفي</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تكشف المقارنة بين هذين المسارين أنّ البحوث العربية ما تزال إمّا تركز على فئات سكانية مخصوصة أو تنحو إلى دراسة إدراك العاملين بحد ذاته، دون أن تربط ذلك بأداء المشروعات أو بقياسات كمية للنتائج</w:t>
      </w:r>
      <w:r w:rsidRPr="00103FA9">
        <w:rPr>
          <w:rFonts w:ascii="Sakkal Majalla" w:eastAsia="Calibri" w:hAnsi="Sakkal Majalla" w:cs="Sakkal Majalla"/>
          <w:sz w:val="28"/>
          <w:szCs w:val="28"/>
        </w:rPr>
        <w:t>.</w:t>
      </w:r>
    </w:p>
    <w:p w14:paraId="139BCC2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على المستوى العملي، قدّم شديد نموذجًا تطبيقيًا يُبيّن كيف حسّنت الرقمنة خدمات المرور في القاهرة عندما توافر دعم قيادي وتدريب ممنهج للموظفين، الأمر الذي عزّز الاعتمادية وسرّع الإجراءات الرسمية</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 xml:space="preserve">في السياق نفسه أظهر علي فاعلية </w:t>
      </w:r>
      <w:r w:rsidRPr="00103FA9">
        <w:rPr>
          <w:rFonts w:ascii="Sakkal Majalla" w:eastAsia="Calibri" w:hAnsi="Sakkal Majalla" w:cs="Sakkal Majalla"/>
          <w:sz w:val="28"/>
          <w:szCs w:val="28"/>
          <w:rtl/>
        </w:rPr>
        <w:lastRenderedPageBreak/>
        <w:t>بيئات التعلّم الإلكترونية في رفع مهارات الأخصائيين الرقميّة بعد تجربة تدريبية مُقاسة قبليًّا وبعديًّا، ما يُبرز أهمية الاستثمار في التدريب المبرمج كشرط مسبق لنجاح أي مبادرة تحول</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ومع أنّ هاتين الدراستين تقدّمان أدلّة كمية على تحسّن الأداء عقب الرقمنة، فإنهما تبقيان محدودتين قطاعيًّا ولا تتعمّقان في منهجيات إدارة المشاريع أو في اتساق النتائج على المدى الطويل</w:t>
      </w:r>
      <w:r w:rsidRPr="00103FA9">
        <w:rPr>
          <w:rFonts w:ascii="Sakkal Majalla" w:eastAsia="Calibri" w:hAnsi="Sakkal Majalla" w:cs="Sakkal Majalla"/>
          <w:sz w:val="28"/>
          <w:szCs w:val="28"/>
        </w:rPr>
        <w:t>.</w:t>
      </w:r>
    </w:p>
    <w:p w14:paraId="5AF4CB7D"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أما الأدبيات الأجنبية فتركّز بصورة أوضح على إدارة المشاريع نفسها؛ فقد بيّن</w:t>
      </w:r>
      <w:r w:rsidRPr="00103FA9">
        <w:rPr>
          <w:rFonts w:ascii="Sakkal Majalla" w:eastAsia="Calibri" w:hAnsi="Sakkal Majalla" w:cs="Sakkal Majalla"/>
          <w:sz w:val="28"/>
          <w:szCs w:val="28"/>
        </w:rPr>
        <w:t xml:space="preserve"> Chernova </w:t>
      </w:r>
      <w:r w:rsidRPr="00103FA9">
        <w:rPr>
          <w:rFonts w:ascii="Sakkal Majalla" w:eastAsia="Calibri" w:hAnsi="Sakkal Majalla" w:cs="Sakkal Majalla"/>
          <w:sz w:val="28"/>
          <w:szCs w:val="28"/>
          <w:rtl/>
        </w:rPr>
        <w:t>وزملاؤه أنّ دمج الذكاء الاصطناعي والمنصّات الذكية يرفع دقّة القرار ويُحسّن التنسيق بين الفرق، بينما أبرز</w:t>
      </w:r>
      <w:r w:rsidRPr="00103FA9">
        <w:rPr>
          <w:rFonts w:ascii="Sakkal Majalla" w:eastAsia="Calibri" w:hAnsi="Sakkal Majalla" w:cs="Sakkal Majalla"/>
          <w:sz w:val="28"/>
          <w:szCs w:val="28"/>
        </w:rPr>
        <w:t xml:space="preserve"> Dahmer </w:t>
      </w:r>
      <w:r w:rsidRPr="00103FA9">
        <w:rPr>
          <w:rFonts w:ascii="Sakkal Majalla" w:eastAsia="Calibri" w:hAnsi="Sakkal Majalla" w:cs="Sakkal Majalla"/>
          <w:sz w:val="28"/>
          <w:szCs w:val="28"/>
          <w:rtl/>
        </w:rPr>
        <w:t>أثر منهجيات</w:t>
      </w:r>
      <w:r w:rsidRPr="00103FA9">
        <w:rPr>
          <w:rFonts w:ascii="Sakkal Majalla" w:eastAsia="Calibri" w:hAnsi="Sakkal Majalla" w:cs="Sakkal Majalla"/>
          <w:sz w:val="28"/>
          <w:szCs w:val="28"/>
        </w:rPr>
        <w:t xml:space="preserve"> Scrum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 xml:space="preserve">Kanban </w:t>
      </w:r>
      <w:r w:rsidRPr="00103FA9">
        <w:rPr>
          <w:rFonts w:ascii="Sakkal Majalla" w:eastAsia="Calibri" w:hAnsi="Sakkal Majalla" w:cs="Sakkal Majalla"/>
          <w:sz w:val="28"/>
          <w:szCs w:val="28"/>
          <w:rtl/>
        </w:rPr>
        <w:t>وأدوات مثل</w:t>
      </w:r>
      <w:r w:rsidRPr="00103FA9">
        <w:rPr>
          <w:rFonts w:ascii="Times New Roman" w:eastAsia="Calibri" w:hAnsi="Times New Roman" w:cs="Times New Roman"/>
          <w:sz w:val="28"/>
          <w:szCs w:val="28"/>
        </w:rPr>
        <w:t> </w:t>
      </w:r>
      <w:r w:rsidRPr="00103FA9">
        <w:rPr>
          <w:rFonts w:ascii="Sakkal Majalla" w:eastAsia="Calibri" w:hAnsi="Sakkal Majalla" w:cs="Sakkal Majalla"/>
          <w:sz w:val="28"/>
          <w:szCs w:val="28"/>
        </w:rPr>
        <w:t xml:space="preserve">Trello </w:t>
      </w:r>
      <w:r w:rsidRPr="00103FA9">
        <w:rPr>
          <w:rFonts w:ascii="Sakkal Majalla" w:eastAsia="Calibri" w:hAnsi="Sakkal Majalla" w:cs="Sakkal Majalla"/>
          <w:sz w:val="28"/>
          <w:szCs w:val="28"/>
          <w:rtl/>
        </w:rPr>
        <w:t>في تعجيل التنفيذ وزيادة الشفافية. ومع ذلك، تُجمع مراجعة</w:t>
      </w:r>
      <w:r w:rsidRPr="00103FA9">
        <w:rPr>
          <w:rFonts w:ascii="Sakkal Majalla" w:eastAsia="Calibri" w:hAnsi="Sakkal Majalla" w:cs="Sakkal Majalla"/>
          <w:sz w:val="28"/>
          <w:szCs w:val="28"/>
        </w:rPr>
        <w:t xml:space="preserve"> Gonçalves </w:t>
      </w:r>
      <w:r w:rsidRPr="00103FA9">
        <w:rPr>
          <w:rFonts w:ascii="Sakkal Majalla" w:eastAsia="Calibri" w:hAnsi="Sakkal Majalla" w:cs="Sakkal Majalla"/>
          <w:sz w:val="28"/>
          <w:szCs w:val="28"/>
          <w:rtl/>
        </w:rPr>
        <w:t>المنهجية على أنّ معظم الأبحاث تظلّ ارتباطية ولا تختبر تأثير التحول الرقمي بطريقة سببية صارمة، كما تعاني من اعتماد شبه حصري على الأساليب الكمية دون استقصاء عميق للتغيّرات الثقافية داخل الفرق. يُضاف إلى ذلك أنّ كثيرًا من هذه الدراسات يركّز على قطاعات التصنيع أو التكنولوجيا في الاقتصاديات المتقدمة، تاركًا مساحات بحثية شاسعة تتعلق بالسياقات الناشئة مثل الشركات السعودية المتوسطة والكبرى</w:t>
      </w:r>
      <w:r w:rsidRPr="00103FA9">
        <w:rPr>
          <w:rFonts w:ascii="Sakkal Majalla" w:eastAsia="Calibri" w:hAnsi="Sakkal Majalla" w:cs="Sakkal Majalla"/>
          <w:sz w:val="28"/>
          <w:szCs w:val="28"/>
        </w:rPr>
        <w:t>.</w:t>
      </w:r>
    </w:p>
    <w:p w14:paraId="7C2F5EE3"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من هذا الاستعراض تظهر فجوتان رئيسيتان: أولاها محدودية الأطر التي تدمج العوامل البشرية والثقافية مع القياسات الكمية للأداء الرقمي، وثانيتها قلّة النماذج التي تختبر السببية أو تطبيق التحول الرقمي في بيئات متقلّبة اقتصادياً وتنظيمياً كتلك التي تمرّ بها المنطقة العربية. هذه الفجوات وثّقتها صراحةً خلاصات الأدبيات عندما نبّهت إلى الحاجة لدراسات نوعية ومختلطة تتعمق في تفاعل فرق العمل مع التكنولوجيا وتفحص الأثر بعيد المدى على كفاءة المشروع</w:t>
      </w:r>
      <w:r w:rsidRPr="00103FA9">
        <w:rPr>
          <w:rFonts w:ascii="Sakkal Majalla" w:eastAsia="Calibri" w:hAnsi="Sakkal Majalla" w:cs="Sakkal Majalla"/>
          <w:sz w:val="28"/>
          <w:szCs w:val="28"/>
        </w:rPr>
        <w:t>.</w:t>
      </w:r>
    </w:p>
    <w:p w14:paraId="40581A8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انطلاقًا من هذه الثغرات، تقترح الدراسة الحالية إطارًا تحليليًا يدمج القيادة الإدارية، والثقافة التنظيمية، ومستوى المهارات الرقمية، ويختبرها على شركات سعودية متوسطة وكبرى مستخدمًا نموذجًا للأداء</w:t>
      </w:r>
      <w:r w:rsidRPr="00103FA9">
        <w:rPr>
          <w:rFonts w:ascii="Sakkal Majalla" w:eastAsia="Calibri" w:hAnsi="Sakkal Majalla" w:cs="Sakkal Majalla"/>
          <w:sz w:val="28"/>
          <w:szCs w:val="28"/>
        </w:rPr>
        <w:t xml:space="preserve"> causality </w:t>
      </w:r>
      <w:r w:rsidRPr="00103FA9">
        <w:rPr>
          <w:rFonts w:ascii="Sakkal Majalla" w:eastAsia="Calibri" w:hAnsi="Sakkal Majalla" w:cs="Sakkal Majalla"/>
          <w:sz w:val="28"/>
          <w:szCs w:val="28"/>
          <w:rtl/>
        </w:rPr>
        <w:t>مأخوذًا عن</w:t>
      </w:r>
      <w:r w:rsidRPr="00103FA9">
        <w:rPr>
          <w:rFonts w:ascii="Sakkal Majalla" w:eastAsia="Calibri" w:hAnsi="Sakkal Majalla" w:cs="Sakkal Majalla"/>
          <w:sz w:val="28"/>
          <w:szCs w:val="28"/>
        </w:rPr>
        <w:t xml:space="preserve"> Chomistriana </w:t>
      </w:r>
      <w:r w:rsidRPr="00103FA9">
        <w:rPr>
          <w:rFonts w:ascii="Sakkal Majalla" w:eastAsia="Calibri" w:hAnsi="Sakkal Majalla" w:cs="Sakkal Majalla"/>
          <w:sz w:val="28"/>
          <w:szCs w:val="28"/>
          <w:rtl/>
        </w:rPr>
        <w:t>وزملائه، مع تكييفه قطاعيًّا ومحليًّا؛ كما تعتزم توظيف منهجيات</w:t>
      </w:r>
      <w:r w:rsidRPr="00103FA9">
        <w:rPr>
          <w:rFonts w:ascii="Sakkal Majalla" w:eastAsia="Calibri" w:hAnsi="Sakkal Majalla" w:cs="Sakkal Majalla"/>
          <w:sz w:val="28"/>
          <w:szCs w:val="28"/>
        </w:rPr>
        <w:t xml:space="preserve"> Scrum </w:t>
      </w:r>
      <w:r w:rsidRPr="00103FA9">
        <w:rPr>
          <w:rFonts w:ascii="Sakkal Majalla" w:eastAsia="Calibri" w:hAnsi="Sakkal Majalla" w:cs="Sakkal Majalla"/>
          <w:sz w:val="28"/>
          <w:szCs w:val="28"/>
          <w:rtl/>
        </w:rPr>
        <w:t>و</w:t>
      </w:r>
      <w:r w:rsidRPr="00103FA9">
        <w:rPr>
          <w:rFonts w:ascii="Sakkal Majalla" w:eastAsia="Calibri" w:hAnsi="Sakkal Majalla" w:cs="Sakkal Majalla"/>
          <w:sz w:val="28"/>
          <w:szCs w:val="28"/>
        </w:rPr>
        <w:t xml:space="preserve">Kanban </w:t>
      </w:r>
      <w:r w:rsidRPr="00103FA9">
        <w:rPr>
          <w:rFonts w:ascii="Sakkal Majalla" w:eastAsia="Calibri" w:hAnsi="Sakkal Majalla" w:cs="Sakkal Majalla"/>
          <w:sz w:val="28"/>
          <w:szCs w:val="28"/>
          <w:rtl/>
        </w:rPr>
        <w:t>التي أوصى بها</w:t>
      </w:r>
      <w:r w:rsidRPr="00103FA9">
        <w:rPr>
          <w:rFonts w:ascii="Sakkal Majalla" w:eastAsia="Calibri" w:hAnsi="Sakkal Majalla" w:cs="Sakkal Majalla"/>
          <w:sz w:val="28"/>
          <w:szCs w:val="28"/>
        </w:rPr>
        <w:t xml:space="preserve"> Kurenkov</w:t>
      </w:r>
      <w:r w:rsidRPr="00103FA9">
        <w:rPr>
          <w:rFonts w:ascii="Sakkal Majalla" w:eastAsia="Calibri" w:hAnsi="Sakkal Majalla" w:cs="Sakkal Majalla"/>
          <w:sz w:val="28"/>
          <w:szCs w:val="28"/>
          <w:rtl/>
        </w:rPr>
        <w:t>، وفحص أثرها على مؤشرات الوقت والتكلفة وجودة المخرجات في سياق المملكة. وبذلك يُنتظر أن تسهم النتائج المرتقبة في ردم الهوّة بين الدراسات الوصفية السائدة والرؤى التطبيقية المطلوبة لرؤية</w:t>
      </w:r>
      <w:r w:rsidRPr="00103FA9">
        <w:rPr>
          <w:rFonts w:ascii="Times New Roman" w:eastAsia="Calibri" w:hAnsi="Times New Roman" w:cs="Times New Roman" w:hint="cs"/>
          <w:sz w:val="28"/>
          <w:szCs w:val="28"/>
          <w:rtl/>
        </w:rPr>
        <w:t> </w:t>
      </w:r>
      <w:r w:rsidRPr="00103FA9">
        <w:rPr>
          <w:rFonts w:ascii="Sakkal Majalla" w:eastAsia="Calibri" w:hAnsi="Sakkal Majalla" w:cs="Sakkal Majalla"/>
          <w:sz w:val="28"/>
          <w:szCs w:val="28"/>
          <w:rtl/>
        </w:rPr>
        <w:t>2030</w:t>
      </w:r>
      <w:r w:rsidRPr="00103FA9">
        <w:rPr>
          <w:rFonts w:ascii="Sakkal Majalla" w:eastAsia="Calibri" w:hAnsi="Sakkal Majalla" w:cs="Sakkal Majalla" w:hint="cs"/>
          <w:sz w:val="28"/>
          <w:szCs w:val="28"/>
          <w:rtl/>
        </w:rPr>
        <w:t>،</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مقدمةً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دليلاً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تجريبياً</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عربي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السياق</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عن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الصلة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السببية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بين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التحول</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الرقمي</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وتحسين</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أداء</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إدارة</w:t>
      </w:r>
      <w:r w:rsidRPr="00103FA9">
        <w:rPr>
          <w:rFonts w:ascii="Sakkal Majalla" w:eastAsia="Calibri" w:hAnsi="Sakkal Majalla" w:cs="Sakkal Majalla"/>
          <w:sz w:val="28"/>
          <w:szCs w:val="28"/>
          <w:rtl/>
        </w:rPr>
        <w:t xml:space="preserve"> </w:t>
      </w:r>
      <w:r w:rsidRPr="00103FA9">
        <w:rPr>
          <w:rFonts w:ascii="Sakkal Majalla" w:eastAsia="Calibri" w:hAnsi="Sakkal Majalla" w:cs="Sakkal Majalla" w:hint="cs"/>
          <w:sz w:val="28"/>
          <w:szCs w:val="28"/>
          <w:rtl/>
        </w:rPr>
        <w:t>المشاريع</w:t>
      </w:r>
      <w:r w:rsidRPr="00103FA9">
        <w:rPr>
          <w:rFonts w:ascii="Sakkal Majalla" w:eastAsia="Calibri" w:hAnsi="Sakkal Majalla" w:cs="Sakkal Majalla"/>
          <w:sz w:val="28"/>
          <w:szCs w:val="28"/>
          <w:rtl/>
        </w:rPr>
        <w:t>.</w:t>
      </w:r>
    </w:p>
    <w:p w14:paraId="0EFFAF9A"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tl/>
        </w:rPr>
      </w:pPr>
      <w:bookmarkStart w:id="26" w:name="_Toc203619660"/>
      <w:r w:rsidRPr="00103FA9">
        <w:rPr>
          <w:rFonts w:ascii="Sakkal Majalla" w:eastAsia="Calibri" w:hAnsi="Sakkal Majalla" w:cs="Sakkal Majalla"/>
          <w:b/>
          <w:bCs/>
          <w:sz w:val="28"/>
          <w:szCs w:val="28"/>
          <w:rtl/>
        </w:rPr>
        <w:lastRenderedPageBreak/>
        <w:t>تحليل الفجوات البحثية</w:t>
      </w:r>
      <w:bookmarkEnd w:id="26"/>
    </w:p>
    <w:p w14:paraId="02005DA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على الرغم من الكم المتزايد من الدراسات حول التحول الرقمي وإدارة المشاريع، لا تزال هناك فجوات بحثية تتطلب المزيد من التحقيق. أظهرت بعض الدراسات أن التحول الرقمي يؤدي إلى تحسين الأداء المؤسسي من خلال تبني القيادة التحويلية والتكنولوجيا الرقمية المتقدمة (</w:t>
      </w:r>
      <w:r w:rsidRPr="00103FA9">
        <w:rPr>
          <w:rFonts w:ascii="Sakkal Majalla" w:eastAsia="Calibri" w:hAnsi="Sakkal Majalla" w:cs="Sakkal Majalla"/>
          <w:sz w:val="28"/>
          <w:szCs w:val="28"/>
        </w:rPr>
        <w:t>Yang et al., 2024</w:t>
      </w:r>
      <w:r w:rsidRPr="00103FA9">
        <w:rPr>
          <w:rFonts w:ascii="Sakkal Majalla" w:eastAsia="Calibri" w:hAnsi="Sakkal Majalla" w:cs="Sakkal Majalla"/>
          <w:sz w:val="28"/>
          <w:szCs w:val="28"/>
          <w:rtl/>
        </w:rPr>
        <w:t>). ومع ذلك، فإن القليل من الأبحاث ركزت على دور العوامل البشرية والثقافية في إنجاح التحول الرقمي في إدارة المشاريع. معظم الدراسات تناولت الأثر التقني والإداري دون أن تدمج العوامل السلوكية والنفسية التي قد تؤثر على استيعاب الموظفين لهذه التغيرات.</w:t>
      </w:r>
    </w:p>
    <w:p w14:paraId="63154D58"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هناك أيضًا نقص في الأبحاث التي تستكشف العلاقة السببية بين التحول الرقمي وتحسين الأداء التنظيمي، حيث أن معظم الدراسات المتاحة تركز على العلاقة الترابطية وليس التأثير المباشر بين التحول الرقمي وأداء إدارة المشاريع (</w:t>
      </w:r>
      <w:r w:rsidRPr="00103FA9">
        <w:rPr>
          <w:rFonts w:ascii="Sakkal Majalla" w:eastAsia="Calibri" w:hAnsi="Sakkal Majalla" w:cs="Sakkal Majalla"/>
          <w:sz w:val="28"/>
          <w:szCs w:val="28"/>
        </w:rPr>
        <w:t>Gonçalves et al., 2023</w:t>
      </w:r>
      <w:r w:rsidRPr="00103FA9">
        <w:rPr>
          <w:rFonts w:ascii="Sakkal Majalla" w:eastAsia="Calibri" w:hAnsi="Sakkal Majalla" w:cs="Sakkal Majalla"/>
          <w:sz w:val="28"/>
          <w:szCs w:val="28"/>
          <w:rtl/>
        </w:rPr>
        <w:t>). علاوة على ذلك، فإن معظم الدراسات السابقة اعتمدت على أساليب بحث كمية فقط، بينما هناك حاجة لدراسات نوعية تحليلية تركز على التأثير العميق للتحول الرقمي على فرق العمل والإدارة داخل المؤسسات.</w:t>
      </w:r>
    </w:p>
    <w:p w14:paraId="434510F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بالإضافة إلى ذلك، لم يتم بحث كيفية تأثير التحول الرقمي على الأداء المؤسسي في بيئات غير مستقرة أو غير مؤكدة، مثل تلك التي تتأثر بتغيرات اقتصادية أو تنظيمية سريعة (</w:t>
      </w:r>
      <w:r w:rsidRPr="00103FA9">
        <w:rPr>
          <w:rFonts w:ascii="Sakkal Majalla" w:eastAsia="Calibri" w:hAnsi="Sakkal Majalla" w:cs="Sakkal Majalla"/>
          <w:sz w:val="28"/>
          <w:szCs w:val="28"/>
        </w:rPr>
        <w:t>Gun et al., 2024</w:t>
      </w:r>
      <w:r w:rsidRPr="00103FA9">
        <w:rPr>
          <w:rFonts w:ascii="Sakkal Majalla" w:eastAsia="Calibri" w:hAnsi="Sakkal Majalla" w:cs="Sakkal Majalla"/>
          <w:sz w:val="28"/>
          <w:szCs w:val="28"/>
          <w:rtl/>
        </w:rPr>
        <w:t>). كما أن معظم الأبحاث تركز على القطاعات الكبرى مثل التصنيع والتكنولوجيا، ولكن هناك فجوة فيما يتعلق بتحليل تأثير التحول الرقمي في الشركات المتوسطة والكبرى في بيئات مختلفة مثل المملكة العربية السعودية.</w:t>
      </w:r>
    </w:p>
    <w:p w14:paraId="4BA8EF6E" w14:textId="77777777" w:rsidR="00103FA9" w:rsidRPr="00103FA9" w:rsidRDefault="00103FA9" w:rsidP="00103FA9">
      <w:pPr>
        <w:bidi/>
        <w:spacing w:before="100" w:beforeAutospacing="1" w:after="100" w:afterAutospacing="1" w:line="360" w:lineRule="auto"/>
        <w:jc w:val="both"/>
        <w:outlineLvl w:val="2"/>
        <w:rPr>
          <w:rFonts w:ascii="Sakkal Majalla" w:eastAsia="Calibri" w:hAnsi="Sakkal Majalla" w:cs="Sakkal Majalla"/>
          <w:b/>
          <w:bCs/>
          <w:sz w:val="28"/>
          <w:szCs w:val="28"/>
          <w:rtl/>
        </w:rPr>
      </w:pPr>
      <w:bookmarkStart w:id="27" w:name="_Toc203619661"/>
      <w:r w:rsidRPr="00103FA9">
        <w:rPr>
          <w:rFonts w:ascii="Sakkal Majalla" w:eastAsia="Calibri" w:hAnsi="Sakkal Majalla" w:cs="Sakkal Majalla"/>
          <w:b/>
          <w:bCs/>
          <w:sz w:val="28"/>
          <w:szCs w:val="28"/>
          <w:rtl/>
        </w:rPr>
        <w:t>الاستفادة من النتائج السابقة في الدراسة الحالية</w:t>
      </w:r>
      <w:bookmarkEnd w:id="27"/>
    </w:p>
    <w:p w14:paraId="2AF63A09"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بناءً على ما توصلت إليه الدراسات السابقة، ستعمل هذه الدراسة على سد بعض الفجوات البحثية من خلال تحليل العلاقة بين التحول الرقمي وإدارة المشاريع بطريقة تأخذ في الاعتبار العوامل البشرية، مثل القيادة الإدارية، ثقافة العمل، ومستوى المهارات الرقمية بين الموظفين. ستستفيد الدراسة من نموذج تحليل الأداء الذي اقترحه (</w:t>
      </w:r>
      <w:r w:rsidRPr="00103FA9">
        <w:rPr>
          <w:rFonts w:ascii="Sakkal Majalla" w:eastAsia="Calibri" w:hAnsi="Sakkal Majalla" w:cs="Sakkal Majalla"/>
          <w:sz w:val="28"/>
          <w:szCs w:val="28"/>
        </w:rPr>
        <w:t>Chomistriana et al., 2024</w:t>
      </w:r>
      <w:r w:rsidRPr="00103FA9">
        <w:rPr>
          <w:rFonts w:ascii="Sakkal Majalla" w:eastAsia="Calibri" w:hAnsi="Sakkal Majalla" w:cs="Sakkal Majalla"/>
          <w:sz w:val="28"/>
          <w:szCs w:val="28"/>
          <w:rtl/>
        </w:rPr>
        <w:t>) والذي يركز على تأثير التحول الرقمي في المشاريع الحكومية، لكنها ستطبقه على بيئة الشركات المتوسطة والكبرى في المملكة العربية السعودية.</w:t>
      </w:r>
    </w:p>
    <w:p w14:paraId="431D346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lastRenderedPageBreak/>
        <w:t>علاوة على ذلك، ستعتمد الدراسة على نتائج (</w:t>
      </w:r>
      <w:r w:rsidRPr="00103FA9">
        <w:rPr>
          <w:rFonts w:ascii="Sakkal Majalla" w:eastAsia="Calibri" w:hAnsi="Sakkal Majalla" w:cs="Sakkal Majalla"/>
          <w:sz w:val="28"/>
          <w:szCs w:val="28"/>
        </w:rPr>
        <w:t>Kurenkov, 2024</w:t>
      </w:r>
      <w:r w:rsidRPr="00103FA9">
        <w:rPr>
          <w:rFonts w:ascii="Sakkal Majalla" w:eastAsia="Calibri" w:hAnsi="Sakkal Majalla" w:cs="Sakkal Majalla"/>
          <w:sz w:val="28"/>
          <w:szCs w:val="28"/>
          <w:rtl/>
        </w:rPr>
        <w:t xml:space="preserve">) الذي أشار إلى أن الشركات التي تتبنى منهجيات رقمية مرنة، مثل </w:t>
      </w:r>
      <w:r w:rsidRPr="00103FA9">
        <w:rPr>
          <w:rFonts w:ascii="Sakkal Majalla" w:eastAsia="Calibri" w:hAnsi="Sakkal Majalla" w:cs="Sakkal Majalla"/>
          <w:sz w:val="28"/>
          <w:szCs w:val="28"/>
        </w:rPr>
        <w:t>Scrum</w:t>
      </w:r>
      <w:r w:rsidRPr="00103FA9">
        <w:rPr>
          <w:rFonts w:ascii="Sakkal Majalla" w:eastAsia="Calibri" w:hAnsi="Sakkal Majalla" w:cs="Sakkal Majalla"/>
          <w:sz w:val="28"/>
          <w:szCs w:val="28"/>
          <w:rtl/>
        </w:rPr>
        <w:t xml:space="preserve"> و</w:t>
      </w:r>
      <w:r w:rsidRPr="00103FA9">
        <w:rPr>
          <w:rFonts w:ascii="Sakkal Majalla" w:eastAsia="Calibri" w:hAnsi="Sakkal Majalla" w:cs="Sakkal Majalla"/>
          <w:sz w:val="28"/>
          <w:szCs w:val="28"/>
        </w:rPr>
        <w:t>Kanban</w:t>
      </w:r>
      <w:r w:rsidRPr="00103FA9">
        <w:rPr>
          <w:rFonts w:ascii="Sakkal Majalla" w:eastAsia="Calibri" w:hAnsi="Sakkal Majalla" w:cs="Sakkal Majalla"/>
          <w:sz w:val="28"/>
          <w:szCs w:val="28"/>
          <w:rtl/>
        </w:rPr>
        <w:t>، تحقق تحسنًا في الأداء مقارنة بتلك التي تعتمد على نماذج إدارة المشاريع التقليدية. ستسعى الدراسة الحالية إلى اختبار هذا الافتراض في الشركات السعودية، مما يساعد في تحديد مدى فاعلية هذه الأساليب في بيئات العمل المحلية.</w:t>
      </w:r>
    </w:p>
    <w:p w14:paraId="527011A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بالإضافة إلى ذلك، ستستفيد الدراسة من تحليل (</w:t>
      </w:r>
      <w:r w:rsidRPr="00103FA9">
        <w:rPr>
          <w:rFonts w:ascii="Sakkal Majalla" w:eastAsia="Calibri" w:hAnsi="Sakkal Majalla" w:cs="Sakkal Majalla"/>
          <w:sz w:val="28"/>
          <w:szCs w:val="28"/>
        </w:rPr>
        <w:t>Mitrofanova &amp; Gulyaev, 2023</w:t>
      </w:r>
      <w:r w:rsidRPr="00103FA9">
        <w:rPr>
          <w:rFonts w:ascii="Sakkal Majalla" w:eastAsia="Calibri" w:hAnsi="Sakkal Majalla" w:cs="Sakkal Majalla"/>
          <w:sz w:val="28"/>
          <w:szCs w:val="28"/>
          <w:rtl/>
        </w:rPr>
        <w:t>) الذي طور نظامًا لإدارة مشاريع التحول الرقمي، وستعمل على تقييم إمكانية تطبيق هذا النظام في بيئة الشركات المتوسطة والكبرى في المملكة العربية السعودية. كما أن الدراسة ستبني على النتائج التي توصل إليها (</w:t>
      </w:r>
      <w:r w:rsidRPr="00103FA9">
        <w:rPr>
          <w:rFonts w:ascii="Sakkal Majalla" w:eastAsia="Calibri" w:hAnsi="Sakkal Majalla" w:cs="Sakkal Majalla"/>
          <w:sz w:val="28"/>
          <w:szCs w:val="28"/>
        </w:rPr>
        <w:t>Animashaun et al., 2024</w:t>
      </w:r>
      <w:r w:rsidRPr="00103FA9">
        <w:rPr>
          <w:rFonts w:ascii="Sakkal Majalla" w:eastAsia="Calibri" w:hAnsi="Sakkal Majalla" w:cs="Sakkal Majalla"/>
          <w:sz w:val="28"/>
          <w:szCs w:val="28"/>
          <w:rtl/>
        </w:rPr>
        <w:t>) حول أهمية التخطيط الاستراتيجي وإدارة التغيير في نجاح مشاريع التحول الرقمي.</w:t>
      </w:r>
    </w:p>
    <w:p w14:paraId="30633E3E"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t>ستعمل الدراسة أيضًا على تقديم نموذج تحليلي متكامل يقيس مدى تأثير التحول الرقمي على أداء إدارة المشاريع باستخدام مؤشرات واضحة مثل سرعة تنفيذ المشاريع، تخفيض التكاليف، وتحسين رضا العملاء الداخليين والخارجيين. بذلك، ستوفر الدراسة مساهمة نظرية وعملية لتعزيز فهم العلاقة بين التحول الرقمي وإدارة المشاريع في الشركات المتوسطة والكبرى، مما يملأ الفجوات البحثية الموجودة حاليًا.</w:t>
      </w:r>
    </w:p>
    <w:p w14:paraId="6A5797EE" w14:textId="77777777" w:rsidR="00103FA9" w:rsidRPr="00103FA9" w:rsidRDefault="00103FA9" w:rsidP="00103FA9">
      <w:pPr>
        <w:bidi/>
        <w:spacing w:before="100" w:beforeAutospacing="1" w:after="100" w:afterAutospacing="1" w:line="360" w:lineRule="auto"/>
        <w:jc w:val="both"/>
        <w:outlineLvl w:val="1"/>
        <w:rPr>
          <w:rFonts w:ascii="Sakkal Majalla" w:eastAsia="Calibri" w:hAnsi="Sakkal Majalla" w:cs="Sakkal Majalla"/>
          <w:b/>
          <w:bCs/>
          <w:sz w:val="28"/>
          <w:szCs w:val="28"/>
          <w:rtl/>
        </w:rPr>
      </w:pPr>
      <w:bookmarkStart w:id="28" w:name="_Toc203619662"/>
      <w:r w:rsidRPr="00103FA9">
        <w:rPr>
          <w:rFonts w:ascii="Sakkal Majalla" w:eastAsia="Calibri" w:hAnsi="Sakkal Majalla" w:cs="Sakkal Majalla"/>
          <w:b/>
          <w:bCs/>
          <w:sz w:val="28"/>
          <w:szCs w:val="28"/>
          <w:rtl/>
        </w:rPr>
        <w:t>2.4 المنطلقات النظرية للدراسة:</w:t>
      </w:r>
      <w:bookmarkEnd w:id="28"/>
    </w:p>
    <w:p w14:paraId="3D6C6346"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Pr>
      </w:pPr>
      <w:r w:rsidRPr="00103FA9">
        <w:rPr>
          <w:rFonts w:ascii="Sakkal Majalla" w:eastAsia="Calibri" w:hAnsi="Sakkal Majalla" w:cs="Sakkal Majalla"/>
          <w:b/>
          <w:bCs/>
          <w:sz w:val="28"/>
          <w:szCs w:val="28"/>
          <w:rtl/>
        </w:rPr>
        <w:t>نظرية الابتكار التكنولوجي</w:t>
      </w:r>
    </w:p>
    <w:p w14:paraId="022937C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تعتبر نظرية الابتكار التكنولوجي من الأسس التي يمكن من خلالها فهم تأثير التحول الرقمي على إدارة المشاريع. تشير هذه النظرية إلى أن الابتكار ليس مجرد عملية تطوير تقني، بل هو تغيير شامل في آليات العمل داخل المؤسسات، مما يؤدي إلى تحسين الكفاءة التشغيلية، وتعزيز القدرة التنافسية. وفقًا لدراسة </w:t>
      </w:r>
      <w:r w:rsidRPr="00103FA9">
        <w:rPr>
          <w:rFonts w:ascii="Sakkal Majalla" w:eastAsia="Calibri" w:hAnsi="Sakkal Majalla" w:cs="Sakkal Majalla"/>
          <w:sz w:val="28"/>
          <w:szCs w:val="28"/>
        </w:rPr>
        <w:t>(Costello, 2018)</w:t>
      </w:r>
      <w:r w:rsidRPr="00103FA9">
        <w:rPr>
          <w:rFonts w:ascii="Sakkal Majalla" w:eastAsia="Calibri" w:hAnsi="Sakkal Majalla" w:cs="Sakkal Majalla"/>
          <w:sz w:val="28"/>
          <w:szCs w:val="28"/>
          <w:rtl/>
        </w:rPr>
        <w:t>، فإن تطبيق الابتكار الرقمي يعزز الإنتاجية ويوفر للشركات أدوات متقدمة لاتخاذ القرارات، لكنه يتطلب بيئة تنظيمية داعمة تشجع على التجريب والتطوير المستمر</w:t>
      </w:r>
      <w:r w:rsidRPr="00103FA9">
        <w:rPr>
          <w:rFonts w:ascii="Sakkal Majalla" w:eastAsia="Calibri" w:hAnsi="Sakkal Majalla" w:cs="Sakkal Majalla"/>
          <w:sz w:val="28"/>
          <w:szCs w:val="28"/>
        </w:rPr>
        <w:t>.</w:t>
      </w:r>
    </w:p>
    <w:p w14:paraId="024E258A"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lastRenderedPageBreak/>
        <w:t xml:space="preserve">كما أوضحت دراسة </w:t>
      </w:r>
      <w:r w:rsidRPr="00103FA9">
        <w:rPr>
          <w:rFonts w:ascii="Sakkal Majalla" w:eastAsia="Calibri" w:hAnsi="Sakkal Majalla" w:cs="Sakkal Majalla"/>
          <w:sz w:val="28"/>
          <w:szCs w:val="28"/>
        </w:rPr>
        <w:t xml:space="preserve">(Fu, 2022) </w:t>
      </w:r>
      <w:r w:rsidRPr="00103FA9">
        <w:rPr>
          <w:rFonts w:ascii="Sakkal Majalla" w:eastAsia="Calibri" w:hAnsi="Sakkal Majalla" w:cs="Sakkal Majalla"/>
          <w:sz w:val="28"/>
          <w:szCs w:val="28"/>
          <w:rtl/>
        </w:rPr>
        <w:t>أن الابتكار التكنولوجي يعتمد بشكل أساسي على إنتاج المعرفة الجديدة داخل المؤسسة، حيث أن الشركات التي تتبنى ممارسات إدارة المعرفة والبحث والتطوير تكون أكثر قدرة على تحقيق التحول الرقمي الناجح. وأكدت الدراسة على أهمية ربط عمليات الابتكار بالقدرة على حل المشكلات بطرق إبداعية، مما يؤدي إلى تحسين أداء المؤسسات، وخاصة في القطاعات التي تعتمد على المشاريع المعقدة</w:t>
      </w:r>
      <w:r w:rsidRPr="00103FA9">
        <w:rPr>
          <w:rFonts w:ascii="Sakkal Majalla" w:eastAsia="Calibri" w:hAnsi="Sakkal Majalla" w:cs="Sakkal Majalla"/>
          <w:sz w:val="28"/>
          <w:szCs w:val="28"/>
        </w:rPr>
        <w:t>.</w:t>
      </w:r>
    </w:p>
    <w:p w14:paraId="0B02DAD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Pr>
      </w:pPr>
      <w:r w:rsidRPr="00103FA9">
        <w:rPr>
          <w:rFonts w:ascii="Sakkal Majalla" w:eastAsia="Calibri" w:hAnsi="Sakkal Majalla" w:cs="Sakkal Majalla"/>
          <w:b/>
          <w:bCs/>
          <w:sz w:val="28"/>
          <w:szCs w:val="28"/>
          <w:rtl/>
        </w:rPr>
        <w:t>نظرية الموارد والمعرفة</w:t>
      </w:r>
    </w:p>
    <w:p w14:paraId="0792C51F"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تُعتبر نظرية الموارد والمعرفة</w:t>
      </w:r>
      <w:r w:rsidRPr="00103FA9">
        <w:rPr>
          <w:rFonts w:ascii="Sakkal Majalla" w:eastAsia="Calibri" w:hAnsi="Sakkal Majalla" w:cs="Sakkal Majalla"/>
          <w:sz w:val="28"/>
          <w:szCs w:val="28"/>
        </w:rPr>
        <w:t xml:space="preserve"> (Resource-Based View - RBV) </w:t>
      </w:r>
      <w:r w:rsidRPr="00103FA9">
        <w:rPr>
          <w:rFonts w:ascii="Sakkal Majalla" w:eastAsia="Calibri" w:hAnsi="Sakkal Majalla" w:cs="Sakkal Majalla"/>
          <w:sz w:val="28"/>
          <w:szCs w:val="28"/>
          <w:rtl/>
        </w:rPr>
        <w:t xml:space="preserve">من الإطارات النظرية المهمة التي توضح كيفية استغلال الشركات لمواردها الرقمية لتحقيق ميزة تنافسية مستدامة. تشير هذه النظرية إلى أن المؤسسات التي تمتلك موارد فريدة مثل البيانات الضخمة، الذكاء الاصطناعي، والتكامل الرقمي تكون أكثر قدرة على تحقيق التحول الرقمي بنجاح. وفقًا لدراسة </w:t>
      </w:r>
      <w:r w:rsidRPr="00103FA9">
        <w:rPr>
          <w:rFonts w:ascii="Sakkal Majalla" w:eastAsia="Calibri" w:hAnsi="Sakkal Majalla" w:cs="Sakkal Majalla"/>
          <w:sz w:val="28"/>
          <w:szCs w:val="28"/>
        </w:rPr>
        <w:t>(Edu et al., 2020)</w:t>
      </w:r>
      <w:r w:rsidRPr="00103FA9">
        <w:rPr>
          <w:rFonts w:ascii="Sakkal Majalla" w:eastAsia="Calibri" w:hAnsi="Sakkal Majalla" w:cs="Sakkal Majalla"/>
          <w:sz w:val="28"/>
          <w:szCs w:val="28"/>
          <w:rtl/>
        </w:rPr>
        <w:t>، فإن دمج القدرات الرقمية داخل المؤسسة يعزز كفاءة اتخاذ القرار، ويحسن البنية التحتية التقنية، مما يؤدي إلى رفع مستوى أداء المؤسسة بشكل عام</w:t>
      </w:r>
      <w:r w:rsidRPr="00103FA9">
        <w:rPr>
          <w:rFonts w:ascii="Sakkal Majalla" w:eastAsia="Calibri" w:hAnsi="Sakkal Majalla" w:cs="Sakkal Majalla"/>
          <w:sz w:val="28"/>
          <w:szCs w:val="28"/>
        </w:rPr>
        <w:t>.</w:t>
      </w:r>
    </w:p>
    <w:p w14:paraId="24A0DFA5"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كما أكدت دراسة </w:t>
      </w:r>
      <w:r w:rsidRPr="00103FA9">
        <w:rPr>
          <w:rFonts w:ascii="Sakkal Majalla" w:eastAsia="Calibri" w:hAnsi="Sakkal Majalla" w:cs="Sakkal Majalla"/>
          <w:sz w:val="28"/>
          <w:szCs w:val="28"/>
        </w:rPr>
        <w:t xml:space="preserve">(Mansour et al., 2022) </w:t>
      </w:r>
      <w:r w:rsidRPr="00103FA9">
        <w:rPr>
          <w:rFonts w:ascii="Sakkal Majalla" w:eastAsia="Calibri" w:hAnsi="Sakkal Majalla" w:cs="Sakkal Majalla"/>
          <w:sz w:val="28"/>
          <w:szCs w:val="28"/>
          <w:rtl/>
        </w:rPr>
        <w:t xml:space="preserve">أن الشركات التي تعتمد على إدارة الموارد الرقمية الفعالة في قطاع إدارة المشاريع تحقق أداءً أفضل، حيث تُظهر تحليلات الأداء أن المؤسسات التي تستثمر في الموارد الرقمية تتمتع بقدرة أكبر على التكيف مع متطلبات السوق، وتحقيق النمو المستدام. كما أظهرت الدراسة أن </w:t>
      </w:r>
      <w:r w:rsidRPr="00103FA9">
        <w:rPr>
          <w:rFonts w:ascii="Sakkal Majalla" w:eastAsia="Calibri" w:hAnsi="Sakkal Majalla" w:cs="Sakkal Majalla"/>
          <w:b/>
          <w:bCs/>
          <w:sz w:val="28"/>
          <w:szCs w:val="28"/>
          <w:rtl/>
        </w:rPr>
        <w:t>التكامل بين التكنولوجيا والموارد البشرية</w:t>
      </w:r>
      <w:r w:rsidRPr="00103FA9">
        <w:rPr>
          <w:rFonts w:ascii="Sakkal Majalla" w:eastAsia="Calibri" w:hAnsi="Sakkal Majalla" w:cs="Sakkal Majalla"/>
          <w:sz w:val="28"/>
          <w:szCs w:val="28"/>
          <w:rtl/>
        </w:rPr>
        <w:t xml:space="preserve"> هو أحد العوامل الحاسمة في نجاح التحول الرقمي</w:t>
      </w:r>
      <w:r w:rsidRPr="00103FA9">
        <w:rPr>
          <w:rFonts w:ascii="Sakkal Majalla" w:eastAsia="Calibri" w:hAnsi="Sakkal Majalla" w:cs="Sakkal Majalla"/>
          <w:sz w:val="28"/>
          <w:szCs w:val="28"/>
        </w:rPr>
        <w:t>.</w:t>
      </w:r>
    </w:p>
    <w:p w14:paraId="4AB072C2"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b/>
          <w:bCs/>
          <w:sz w:val="28"/>
          <w:szCs w:val="28"/>
        </w:rPr>
      </w:pPr>
      <w:r w:rsidRPr="00103FA9">
        <w:rPr>
          <w:rFonts w:ascii="Sakkal Majalla" w:eastAsia="Calibri" w:hAnsi="Sakkal Majalla" w:cs="Sakkal Majalla"/>
          <w:b/>
          <w:bCs/>
          <w:sz w:val="28"/>
          <w:szCs w:val="28"/>
          <w:rtl/>
        </w:rPr>
        <w:t>إطار إدارة المشاريع الرقمية</w:t>
      </w:r>
    </w:p>
    <w:p w14:paraId="6E2F5E7B"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Pr>
      </w:pPr>
      <w:r w:rsidRPr="00103FA9">
        <w:rPr>
          <w:rFonts w:ascii="Sakkal Majalla" w:eastAsia="Calibri" w:hAnsi="Sakkal Majalla" w:cs="Sakkal Majalla"/>
          <w:sz w:val="28"/>
          <w:szCs w:val="28"/>
          <w:rtl/>
        </w:rPr>
        <w:t xml:space="preserve">إدارة المشاريع الرقمية تُعد إطارًا حديثًا لإدارة المشاريع يعتمد على استخدام الأدوات الرقمية والبيانات الضخمة في تحسين تنفيذ المشاريع، وتقليل المخاطر، وزيادة الكفاءة التشغيلية. تشير دراسة </w:t>
      </w:r>
      <w:r w:rsidRPr="00103FA9">
        <w:rPr>
          <w:rFonts w:ascii="Sakkal Majalla" w:eastAsia="Calibri" w:hAnsi="Sakkal Majalla" w:cs="Sakkal Majalla"/>
          <w:sz w:val="28"/>
          <w:szCs w:val="28"/>
        </w:rPr>
        <w:t xml:space="preserve">(Tommasi, 2018) </w:t>
      </w:r>
      <w:r w:rsidRPr="00103FA9">
        <w:rPr>
          <w:rFonts w:ascii="Sakkal Majalla" w:eastAsia="Calibri" w:hAnsi="Sakkal Majalla" w:cs="Sakkal Majalla"/>
          <w:sz w:val="28"/>
          <w:szCs w:val="28"/>
          <w:rtl/>
        </w:rPr>
        <w:t xml:space="preserve">إلى أن إدارة المشاريع الرقمية تعتمد على نهج متعدد التخصصات يجمع بين الإدارة، التكنولوجيا، والبيانات لتحسين نتائج المشاريع. وأكدت الدراسة على ضرورة استخدام </w:t>
      </w:r>
      <w:r w:rsidRPr="00103FA9">
        <w:rPr>
          <w:rFonts w:ascii="Sakkal Majalla" w:eastAsia="Calibri" w:hAnsi="Sakkal Majalla" w:cs="Sakkal Majalla"/>
          <w:b/>
          <w:bCs/>
          <w:sz w:val="28"/>
          <w:szCs w:val="28"/>
          <w:rtl/>
        </w:rPr>
        <w:t>مؤشرات الأداء الرقمية</w:t>
      </w:r>
      <w:r w:rsidRPr="00103FA9">
        <w:rPr>
          <w:rFonts w:ascii="Sakkal Majalla" w:eastAsia="Calibri" w:hAnsi="Sakkal Majalla" w:cs="Sakkal Majalla"/>
          <w:sz w:val="28"/>
          <w:szCs w:val="28"/>
          <w:rtl/>
        </w:rPr>
        <w:t xml:space="preserve"> لقياس فعالية التحول الرقمي وتأثيره على الإنتاجية والربحية</w:t>
      </w:r>
      <w:r w:rsidRPr="00103FA9">
        <w:rPr>
          <w:rFonts w:ascii="Sakkal Majalla" w:eastAsia="Calibri" w:hAnsi="Sakkal Majalla" w:cs="Sakkal Majalla"/>
          <w:sz w:val="28"/>
          <w:szCs w:val="28"/>
        </w:rPr>
        <w:t>.</w:t>
      </w:r>
    </w:p>
    <w:p w14:paraId="2A48850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r w:rsidRPr="00103FA9">
        <w:rPr>
          <w:rFonts w:ascii="Sakkal Majalla" w:eastAsia="Calibri" w:hAnsi="Sakkal Majalla" w:cs="Sakkal Majalla"/>
          <w:sz w:val="28"/>
          <w:szCs w:val="28"/>
          <w:rtl/>
        </w:rPr>
        <w:lastRenderedPageBreak/>
        <w:t xml:space="preserve">وفي دراسة أخرى </w:t>
      </w:r>
      <w:r w:rsidRPr="00103FA9">
        <w:rPr>
          <w:rFonts w:ascii="Sakkal Majalla" w:eastAsia="Calibri" w:hAnsi="Sakkal Majalla" w:cs="Sakkal Majalla"/>
          <w:sz w:val="28"/>
          <w:szCs w:val="28"/>
        </w:rPr>
        <w:t>(Bokareva et al., 2021)</w:t>
      </w:r>
      <w:r w:rsidRPr="00103FA9">
        <w:rPr>
          <w:rFonts w:ascii="Sakkal Majalla" w:eastAsia="Calibri" w:hAnsi="Sakkal Majalla" w:cs="Sakkal Majalla"/>
          <w:sz w:val="28"/>
          <w:szCs w:val="28"/>
          <w:rtl/>
        </w:rPr>
        <w:t xml:space="preserve">، تم التأكيد على أن إدارة المشاريع الرقمية توفر منهجًا أكثر مرونة لتنفيذ المشاريع، حيث يتم تبني أساليب مثل </w:t>
      </w:r>
      <w:r w:rsidRPr="00103FA9">
        <w:rPr>
          <w:rFonts w:ascii="Sakkal Majalla" w:eastAsia="Calibri" w:hAnsi="Sakkal Majalla" w:cs="Sakkal Majalla"/>
          <w:b/>
          <w:bCs/>
          <w:sz w:val="28"/>
          <w:szCs w:val="28"/>
          <w:rtl/>
        </w:rPr>
        <w:t>الإدارة الرشيقة</w:t>
      </w:r>
      <w:r w:rsidRPr="00103FA9">
        <w:rPr>
          <w:rFonts w:ascii="Sakkal Majalla" w:eastAsia="Calibri" w:hAnsi="Sakkal Majalla" w:cs="Sakkal Majalla"/>
          <w:b/>
          <w:bCs/>
          <w:sz w:val="28"/>
          <w:szCs w:val="28"/>
        </w:rPr>
        <w:t xml:space="preserve"> (Agile Project Management)</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 xml:space="preserve">لتمكين الشركات من التكيف السريع مع المتغيرات الرقمية. وأظهرت الدراسة أن الشركات التي تتبنى استراتيجيات رقمية لإدارة المشاريع تحقق كفاءة أعلى بنسبة </w:t>
      </w:r>
      <w:r w:rsidRPr="00103FA9">
        <w:rPr>
          <w:rFonts w:ascii="Sakkal Majalla" w:eastAsia="Calibri" w:hAnsi="Sakkal Majalla" w:cs="Sakkal Majalla"/>
          <w:b/>
          <w:bCs/>
          <w:sz w:val="28"/>
          <w:szCs w:val="28"/>
        </w:rPr>
        <w:t>30%</w:t>
      </w:r>
      <w:r w:rsidRPr="00103FA9">
        <w:rPr>
          <w:rFonts w:ascii="Sakkal Majalla" w:eastAsia="Calibri" w:hAnsi="Sakkal Majalla" w:cs="Sakkal Majalla"/>
          <w:sz w:val="28"/>
          <w:szCs w:val="28"/>
        </w:rPr>
        <w:t xml:space="preserve"> </w:t>
      </w:r>
      <w:r w:rsidRPr="00103FA9">
        <w:rPr>
          <w:rFonts w:ascii="Sakkal Majalla" w:eastAsia="Calibri" w:hAnsi="Sakkal Majalla" w:cs="Sakkal Majalla"/>
          <w:sz w:val="28"/>
          <w:szCs w:val="28"/>
          <w:rtl/>
        </w:rPr>
        <w:t>مقارنة بالشركات التي لا تزال تعتمد على الأساليب التقليدية</w:t>
      </w:r>
      <w:r w:rsidRPr="00103FA9">
        <w:rPr>
          <w:rFonts w:ascii="Sakkal Majalla" w:eastAsia="Calibri" w:hAnsi="Sakkal Majalla" w:cs="Sakkal Majalla"/>
          <w:sz w:val="28"/>
          <w:szCs w:val="28"/>
        </w:rPr>
        <w:t>.</w:t>
      </w:r>
    </w:p>
    <w:p w14:paraId="3B2335A1" w14:textId="77777777" w:rsidR="00103FA9" w:rsidRPr="00103FA9" w:rsidRDefault="00103FA9" w:rsidP="00103FA9">
      <w:pPr>
        <w:bidi/>
        <w:spacing w:before="100" w:beforeAutospacing="1" w:after="100" w:afterAutospacing="1" w:line="360" w:lineRule="auto"/>
        <w:jc w:val="both"/>
        <w:rPr>
          <w:rFonts w:ascii="Sakkal Majalla" w:eastAsia="Calibri" w:hAnsi="Sakkal Majalla" w:cs="Sakkal Majalla"/>
          <w:sz w:val="28"/>
          <w:szCs w:val="28"/>
          <w:rtl/>
        </w:rPr>
      </w:pPr>
    </w:p>
    <w:p w14:paraId="015E8F8A" w14:textId="77777777" w:rsidR="00820C44" w:rsidRDefault="00820C44"/>
    <w:sectPr w:rsidR="00820C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14274"/>
    <w:multiLevelType w:val="multilevel"/>
    <w:tmpl w:val="2BB427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3E353B37"/>
    <w:multiLevelType w:val="multilevel"/>
    <w:tmpl w:val="DDDA6E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9293FFB"/>
    <w:multiLevelType w:val="multilevel"/>
    <w:tmpl w:val="7D64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7F5F14"/>
    <w:multiLevelType w:val="multilevel"/>
    <w:tmpl w:val="A91E6E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2146388367">
    <w:abstractNumId w:val="2"/>
  </w:num>
  <w:num w:numId="2" w16cid:durableId="659120028">
    <w:abstractNumId w:val="1"/>
  </w:num>
  <w:num w:numId="3" w16cid:durableId="2092316677">
    <w:abstractNumId w:val="0"/>
  </w:num>
  <w:num w:numId="4" w16cid:durableId="1486894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FA9"/>
    <w:rsid w:val="00080473"/>
    <w:rsid w:val="00103FA9"/>
    <w:rsid w:val="00126003"/>
    <w:rsid w:val="0013312B"/>
    <w:rsid w:val="00194450"/>
    <w:rsid w:val="00267B36"/>
    <w:rsid w:val="002D0362"/>
    <w:rsid w:val="00351E1C"/>
    <w:rsid w:val="006D7DD2"/>
    <w:rsid w:val="006F56AE"/>
    <w:rsid w:val="00820C44"/>
    <w:rsid w:val="00982F7D"/>
    <w:rsid w:val="00B1471C"/>
    <w:rsid w:val="00C313CB"/>
    <w:rsid w:val="00CA149B"/>
    <w:rsid w:val="00DC0B4C"/>
    <w:rsid w:val="00E8482F"/>
    <w:rsid w:val="00F022B2"/>
    <w:rsid w:val="00F544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4F44F"/>
  <w15:chartTrackingRefBased/>
  <w15:docId w15:val="{3213AF39-BF3F-442E-9BA3-839BE97A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F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F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F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F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F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F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F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F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F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F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F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F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F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F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F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F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F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FA9"/>
    <w:rPr>
      <w:rFonts w:eastAsiaTheme="majorEastAsia" w:cstheme="majorBidi"/>
      <w:color w:val="272727" w:themeColor="text1" w:themeTint="D8"/>
    </w:rPr>
  </w:style>
  <w:style w:type="paragraph" w:styleId="Title">
    <w:name w:val="Title"/>
    <w:basedOn w:val="Normal"/>
    <w:next w:val="Normal"/>
    <w:link w:val="TitleChar"/>
    <w:uiPriority w:val="10"/>
    <w:qFormat/>
    <w:rsid w:val="00103F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F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F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F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FA9"/>
    <w:pPr>
      <w:spacing w:before="160"/>
      <w:jc w:val="center"/>
    </w:pPr>
    <w:rPr>
      <w:i/>
      <w:iCs/>
      <w:color w:val="404040" w:themeColor="text1" w:themeTint="BF"/>
    </w:rPr>
  </w:style>
  <w:style w:type="character" w:customStyle="1" w:styleId="QuoteChar">
    <w:name w:val="Quote Char"/>
    <w:basedOn w:val="DefaultParagraphFont"/>
    <w:link w:val="Quote"/>
    <w:uiPriority w:val="29"/>
    <w:rsid w:val="00103FA9"/>
    <w:rPr>
      <w:i/>
      <w:iCs/>
      <w:color w:val="404040" w:themeColor="text1" w:themeTint="BF"/>
    </w:rPr>
  </w:style>
  <w:style w:type="paragraph" w:styleId="ListParagraph">
    <w:name w:val="List Paragraph"/>
    <w:basedOn w:val="Normal"/>
    <w:uiPriority w:val="34"/>
    <w:qFormat/>
    <w:rsid w:val="00103FA9"/>
    <w:pPr>
      <w:ind w:left="720"/>
      <w:contextualSpacing/>
    </w:pPr>
  </w:style>
  <w:style w:type="character" w:styleId="IntenseEmphasis">
    <w:name w:val="Intense Emphasis"/>
    <w:basedOn w:val="DefaultParagraphFont"/>
    <w:uiPriority w:val="21"/>
    <w:qFormat/>
    <w:rsid w:val="00103FA9"/>
    <w:rPr>
      <w:i/>
      <w:iCs/>
      <w:color w:val="0F4761" w:themeColor="accent1" w:themeShade="BF"/>
    </w:rPr>
  </w:style>
  <w:style w:type="paragraph" w:styleId="IntenseQuote">
    <w:name w:val="Intense Quote"/>
    <w:basedOn w:val="Normal"/>
    <w:next w:val="Normal"/>
    <w:link w:val="IntenseQuoteChar"/>
    <w:uiPriority w:val="30"/>
    <w:qFormat/>
    <w:rsid w:val="00103F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FA9"/>
    <w:rPr>
      <w:i/>
      <w:iCs/>
      <w:color w:val="0F4761" w:themeColor="accent1" w:themeShade="BF"/>
    </w:rPr>
  </w:style>
  <w:style w:type="character" w:styleId="IntenseReference">
    <w:name w:val="Intense Reference"/>
    <w:basedOn w:val="DefaultParagraphFont"/>
    <w:uiPriority w:val="32"/>
    <w:qFormat/>
    <w:rsid w:val="00103FA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7171</Words>
  <Characters>40875</Characters>
  <Application>Microsoft Office Word</Application>
  <DocSecurity>0</DocSecurity>
  <Lines>340</Lines>
  <Paragraphs>95</Paragraphs>
  <ScaleCrop>false</ScaleCrop>
  <Company/>
  <LinksUpToDate>false</LinksUpToDate>
  <CharactersWithSpaces>47951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20812020100803</dc:creator>
  <cp:keywords/>
  <dc:description/>
  <cp:lastModifiedBy>20812020100803</cp:lastModifiedBy>
  <cp:revision>1</cp:revision>
  <dcterms:created xsi:type="dcterms:W3CDTF">2025-07-29T19:58:00Z</dcterms:created>
  <dcterms:modified xsi:type="dcterms:W3CDTF">2025-07-29T19:59:00Z</dcterms:modified>
</cp:coreProperties>
</file>