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F4411" w14:textId="6F410840" w:rsidR="00B00726" w:rsidRPr="00E07E53" w:rsidRDefault="005A1FE5" w:rsidP="005A1FE5">
      <w:pPr>
        <w:bidi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E07E53">
        <w:rPr>
          <w:rFonts w:asciiTheme="majorBidi" w:hAnsiTheme="majorBidi" w:cstheme="majorBidi"/>
          <w:sz w:val="28"/>
          <w:szCs w:val="28"/>
          <w:rtl/>
          <w:lang w:bidi="ar-EG"/>
        </w:rPr>
        <w:t>تقييم سامية المحيمد</w:t>
      </w:r>
    </w:p>
    <w:p w14:paraId="31499D04" w14:textId="01FB279A" w:rsidR="00E07E53" w:rsidRPr="00E07E53" w:rsidRDefault="00E07E53" w:rsidP="00E07E53">
      <w:pPr>
        <w:bidi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E07E53">
        <w:rPr>
          <w:rFonts w:asciiTheme="majorBidi" w:hAnsiTheme="majorBidi" w:cstheme="majorBidi"/>
          <w:sz w:val="28"/>
          <w:szCs w:val="28"/>
          <w:rtl/>
          <w:lang w:bidi="ar-EG"/>
        </w:rPr>
        <w:t>جهد مقبول</w:t>
      </w:r>
    </w:p>
    <w:p w14:paraId="57726420" w14:textId="556F45A7" w:rsidR="00E07E53" w:rsidRPr="00E07E53" w:rsidRDefault="00E07E53" w:rsidP="00E07E53">
      <w:pPr>
        <w:bidi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E07E53">
        <w:rPr>
          <w:rFonts w:asciiTheme="majorBidi" w:hAnsiTheme="majorBidi" w:cstheme="majorBidi"/>
          <w:sz w:val="28"/>
          <w:szCs w:val="28"/>
          <w:rtl/>
          <w:lang w:bidi="ar-EG"/>
        </w:rPr>
        <w:t>مع ملاحظة الأتى</w:t>
      </w:r>
    </w:p>
    <w:p w14:paraId="0B612B6F" w14:textId="39341339" w:rsidR="005A1FE5" w:rsidRPr="00E07E53" w:rsidRDefault="005A1FE5" w:rsidP="005A1FE5">
      <w:pPr>
        <w:bidi/>
        <w:spacing w:after="0" w:line="360" w:lineRule="auto"/>
        <w:contextualSpacing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E07E53">
        <w:rPr>
          <w:rFonts w:asciiTheme="majorBidi" w:eastAsia="Times New Roman" w:hAnsiTheme="majorBidi" w:cstheme="majorBidi"/>
          <w:color w:val="000000"/>
          <w:sz w:val="28"/>
          <w:szCs w:val="28"/>
          <w:rtl/>
          <w:lang w:bidi="ar-EG"/>
        </w:rPr>
        <w:t xml:space="preserve"> </w:t>
      </w:r>
      <w:r w:rsidRPr="00E07E53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rtl/>
          <w:lang w:bidi="ar-EG"/>
        </w:rPr>
        <w:t>مما يشير الى قبول الفرضية الاولي "</w:t>
      </w:r>
      <w:r w:rsidRPr="00E07E53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يوجد أثر للتحول الرقمي بأبعاده (البنية التحتية الرقمية-الخدمات الرقمية-الثقافة الرقمية-الكفاءة التقنية) على جودة الحياة الوظيفية" عند مستوي دلالة (0.05)</w:t>
      </w:r>
    </w:p>
    <w:p w14:paraId="76E4ACC2" w14:textId="77777777" w:rsidR="00691F3A" w:rsidRPr="00E07E53" w:rsidRDefault="005A1FE5" w:rsidP="005A1FE5">
      <w:pPr>
        <w:numPr>
          <w:ilvl w:val="0"/>
          <w:numId w:val="1"/>
        </w:numPr>
        <w:bidi/>
        <w:spacing w:after="0" w:line="360" w:lineRule="auto"/>
        <w:contextualSpacing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bidi="ar-EG"/>
        </w:rPr>
      </w:pPr>
      <w:r w:rsidRPr="00E07E53">
        <w:rPr>
          <w:rFonts w:asciiTheme="majorBidi" w:hAnsiTheme="majorBidi" w:cstheme="majorBidi"/>
          <w:sz w:val="28"/>
          <w:szCs w:val="28"/>
          <w:rtl/>
          <w:lang w:bidi="ar-EG"/>
        </w:rPr>
        <w:t xml:space="preserve">هذه النتيجة ص 105لاينبغى على الباحثة أن تقول أنه تم قبول الفرض جزئياً لأن الخدمات الرقمية غير دالة احصائياً </w:t>
      </w:r>
      <w:r w:rsidR="00691F3A" w:rsidRPr="00E07E53">
        <w:rPr>
          <w:rFonts w:asciiTheme="majorBidi" w:hAnsiTheme="majorBidi" w:cstheme="majorBidi"/>
          <w:sz w:val="28"/>
          <w:szCs w:val="28"/>
          <w:rtl/>
          <w:lang w:bidi="ar-EG"/>
        </w:rPr>
        <w:t>(</w:t>
      </w:r>
      <w:r w:rsidR="00691F3A" w:rsidRPr="00E07E53">
        <w:rPr>
          <w:rFonts w:asciiTheme="majorBidi" w:eastAsia="Times New Roman" w:hAnsiTheme="majorBidi" w:cstheme="majorBidi"/>
          <w:color w:val="EE0000"/>
          <w:sz w:val="28"/>
          <w:szCs w:val="28"/>
          <w:rtl/>
          <w:lang w:bidi="ar-EG"/>
        </w:rPr>
        <w:t>في المقابل، لم يظهر بعد الخدمات الرقمية تأثيراً معنوياً على جودة الحياة الوظيفية، حيث بلغ معامل المسار (</w:t>
      </w:r>
      <w:r w:rsidR="00691F3A" w:rsidRPr="00E07E53">
        <w:rPr>
          <w:rFonts w:asciiTheme="majorBidi" w:eastAsia="Times New Roman" w:hAnsiTheme="majorBidi" w:cstheme="majorBidi"/>
          <w:color w:val="EE0000"/>
          <w:sz w:val="28"/>
          <w:szCs w:val="28"/>
          <w:lang w:bidi="ar-EG"/>
        </w:rPr>
        <w:t>β = 0.062</w:t>
      </w:r>
      <w:r w:rsidR="00691F3A" w:rsidRPr="00E07E53">
        <w:rPr>
          <w:rFonts w:asciiTheme="majorBidi" w:eastAsia="Times New Roman" w:hAnsiTheme="majorBidi" w:cstheme="majorBidi"/>
          <w:color w:val="EE0000"/>
          <w:sz w:val="28"/>
          <w:szCs w:val="28"/>
          <w:rtl/>
          <w:lang w:bidi="ar-EG"/>
        </w:rPr>
        <w:t>)، وبلغت القيمة الحرجة (</w:t>
      </w:r>
      <w:r w:rsidR="00691F3A" w:rsidRPr="00E07E53">
        <w:rPr>
          <w:rFonts w:asciiTheme="majorBidi" w:eastAsia="Times New Roman" w:hAnsiTheme="majorBidi" w:cstheme="majorBidi"/>
          <w:color w:val="EE0000"/>
          <w:sz w:val="28"/>
          <w:szCs w:val="28"/>
          <w:lang w:bidi="ar-EG"/>
        </w:rPr>
        <w:t>C.R = 1.334</w:t>
      </w:r>
      <w:r w:rsidR="00691F3A" w:rsidRPr="00E07E53">
        <w:rPr>
          <w:rFonts w:asciiTheme="majorBidi" w:eastAsia="Times New Roman" w:hAnsiTheme="majorBidi" w:cstheme="majorBidi"/>
          <w:color w:val="EE0000"/>
          <w:sz w:val="28"/>
          <w:szCs w:val="28"/>
          <w:rtl/>
          <w:lang w:bidi="ar-EG"/>
        </w:rPr>
        <w:t>) عند مستوى معنوية (</w:t>
      </w:r>
      <w:r w:rsidR="00691F3A" w:rsidRPr="00E07E53">
        <w:rPr>
          <w:rFonts w:asciiTheme="majorBidi" w:eastAsia="Times New Roman" w:hAnsiTheme="majorBidi" w:cstheme="majorBidi"/>
          <w:color w:val="EE0000"/>
          <w:sz w:val="28"/>
          <w:szCs w:val="28"/>
          <w:lang w:bidi="ar-EG"/>
        </w:rPr>
        <w:t>P = 0.183</w:t>
      </w:r>
      <w:r w:rsidR="00691F3A" w:rsidRPr="00E07E53">
        <w:rPr>
          <w:rFonts w:asciiTheme="majorBidi" w:eastAsia="Times New Roman" w:hAnsiTheme="majorBidi" w:cstheme="majorBidi"/>
          <w:color w:val="EE0000"/>
          <w:sz w:val="28"/>
          <w:szCs w:val="28"/>
          <w:rtl/>
          <w:lang w:bidi="ar-EG"/>
        </w:rPr>
        <w:t>)، وهي قيمة أكبر من مستوى الدلالة (0.05)، مما يشير إلى عدم وجود تأثير معنويا للخدمات الرقمية على جودة الحياة الوظيفية</w:t>
      </w:r>
      <w:r w:rsidR="00691F3A" w:rsidRPr="00E07E53">
        <w:rPr>
          <w:rFonts w:asciiTheme="majorBidi" w:hAnsiTheme="majorBidi" w:cstheme="majorBidi"/>
          <w:sz w:val="28"/>
          <w:szCs w:val="28"/>
          <w:rtl/>
          <w:lang w:bidi="ar-EG"/>
        </w:rPr>
        <w:t>)</w:t>
      </w:r>
    </w:p>
    <w:p w14:paraId="57A7479B" w14:textId="41417060" w:rsidR="005A1FE5" w:rsidRPr="00E07E53" w:rsidRDefault="005A1FE5" w:rsidP="00691F3A">
      <w:pPr>
        <w:numPr>
          <w:ilvl w:val="0"/>
          <w:numId w:val="1"/>
        </w:numPr>
        <w:bidi/>
        <w:spacing w:after="0" w:line="360" w:lineRule="auto"/>
        <w:contextualSpacing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bidi="ar-EG"/>
        </w:rPr>
      </w:pPr>
      <w:r w:rsidRPr="00E07E53">
        <w:rPr>
          <w:rFonts w:asciiTheme="majorBidi" w:hAnsiTheme="majorBidi" w:cstheme="majorBidi"/>
          <w:sz w:val="28"/>
          <w:szCs w:val="28"/>
          <w:rtl/>
          <w:lang w:bidi="ar-EG"/>
        </w:rPr>
        <w:t>اما باقى الأبعاد فهى معنوية أو لها دلالة إحصائية</w:t>
      </w:r>
      <w:r w:rsidR="00691F3A" w:rsidRPr="00E07E53">
        <w:rPr>
          <w:rFonts w:asciiTheme="majorBidi" w:hAnsiTheme="majorBidi" w:cstheme="majorBidi"/>
          <w:sz w:val="28"/>
          <w:szCs w:val="28"/>
          <w:rtl/>
          <w:lang w:bidi="ar-EG"/>
        </w:rPr>
        <w:t xml:space="preserve"> وبالتالى يقبل الفرض جزئياً</w:t>
      </w:r>
    </w:p>
    <w:p w14:paraId="18C15447" w14:textId="3791584A" w:rsidR="00691F3A" w:rsidRPr="00E07E53" w:rsidRDefault="00691F3A" w:rsidP="00691F3A">
      <w:pPr>
        <w:numPr>
          <w:ilvl w:val="0"/>
          <w:numId w:val="1"/>
        </w:numPr>
        <w:bidi/>
        <w:spacing w:after="0" w:line="360" w:lineRule="auto"/>
        <w:contextualSpacing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bidi="ar-EG"/>
        </w:rPr>
      </w:pPr>
      <w:r w:rsidRPr="00E07E53">
        <w:rPr>
          <w:rFonts w:asciiTheme="majorBidi" w:hAnsiTheme="majorBidi" w:cstheme="majorBidi"/>
          <w:sz w:val="28"/>
          <w:szCs w:val="28"/>
          <w:rtl/>
          <w:lang w:bidi="ar-EG"/>
        </w:rPr>
        <w:t>كذلك نفس الحال ص 108 تقول الباحثة انه تم قبول الفرض جزئياً فالخدمات الرقمية والثقافة الرقمية تم رفضهم لأنهم غير داليين احصائياً</w:t>
      </w:r>
    </w:p>
    <w:p w14:paraId="790B3C16" w14:textId="203AFCEB" w:rsidR="00691F3A" w:rsidRPr="00E07E53" w:rsidRDefault="00691F3A" w:rsidP="00691F3A">
      <w:pPr>
        <w:numPr>
          <w:ilvl w:val="0"/>
          <w:numId w:val="1"/>
        </w:numPr>
        <w:bidi/>
        <w:spacing w:after="0" w:line="360" w:lineRule="auto"/>
        <w:contextualSpacing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bidi="ar-EG"/>
        </w:rPr>
      </w:pPr>
      <w:r w:rsidRPr="00E07E53">
        <w:rPr>
          <w:rFonts w:asciiTheme="majorBidi" w:hAnsiTheme="majorBidi" w:cstheme="majorBidi"/>
          <w:sz w:val="28"/>
          <w:szCs w:val="28"/>
          <w:rtl/>
          <w:lang w:bidi="ar-EG"/>
        </w:rPr>
        <w:t>ويتم ذكر ذلك فى الجدول التلخيصى للفصل الرابع</w:t>
      </w:r>
    </w:p>
    <w:p w14:paraId="599023D4" w14:textId="29CBE7EA" w:rsidR="005A1FE5" w:rsidRPr="00E07E53" w:rsidRDefault="005A1FE5" w:rsidP="005A1FE5">
      <w:pPr>
        <w:bidi/>
        <w:rPr>
          <w:rFonts w:asciiTheme="majorBidi" w:hAnsiTheme="majorBidi" w:cstheme="majorBidi"/>
          <w:sz w:val="28"/>
          <w:szCs w:val="28"/>
        </w:rPr>
      </w:pPr>
    </w:p>
    <w:sectPr w:rsidR="005A1FE5" w:rsidRPr="00E07E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7135B"/>
    <w:multiLevelType w:val="hybridMultilevel"/>
    <w:tmpl w:val="55A4C57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bCs w:val="0"/>
        <w:color w:val="000000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709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197"/>
    <w:rsid w:val="00236197"/>
    <w:rsid w:val="002C0493"/>
    <w:rsid w:val="005A1FE5"/>
    <w:rsid w:val="00691F3A"/>
    <w:rsid w:val="009F57C8"/>
    <w:rsid w:val="00A51F1B"/>
    <w:rsid w:val="00B00726"/>
    <w:rsid w:val="00E0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E1B5B"/>
  <w15:chartTrackingRefBased/>
  <w15:docId w15:val="{004BC07B-7397-41E1-9C75-9B4BF58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61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61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61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61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61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61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61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61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61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1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61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61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61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61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61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61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61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61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61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61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61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61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61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61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61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61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61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61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61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Dr.Heba</dc:creator>
  <cp:keywords/>
  <dc:description/>
  <cp:lastModifiedBy>Dr.Heba</cp:lastModifiedBy>
  <cp:revision>4</cp:revision>
  <dcterms:created xsi:type="dcterms:W3CDTF">2026-04-27T21:37:00Z</dcterms:created>
  <dcterms:modified xsi:type="dcterms:W3CDTF">2026-04-27T21:56:00Z</dcterms:modified>
</cp:coreProperties>
</file>