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65DEE8" w14:textId="5ABFEB5C" w:rsidR="00CB5960" w:rsidRDefault="00CB5960" w:rsidP="00D3316D">
      <w:pPr>
        <w:pStyle w:val="1"/>
        <w:bidi/>
        <w:spacing w:before="0" w:after="120" w:line="360" w:lineRule="auto"/>
        <w:jc w:val="center"/>
        <w:rPr>
          <w:rFonts w:ascii="Traditional Arabic" w:eastAsia="Google Sans" w:hAnsi="Traditional Arabic" w:cs="Traditional Arabic"/>
          <w:color w:val="1F1F1F"/>
          <w:sz w:val="24"/>
          <w:szCs w:val="24"/>
          <w:rtl/>
        </w:rPr>
      </w:pPr>
      <w:r w:rsidRPr="00CB5960">
        <w:rPr>
          <w:rFonts w:ascii="Traditional Arabic" w:eastAsia="Google Sans" w:hAnsi="Traditional Arabic" w:cs="Traditional Arabic"/>
          <w:noProof/>
          <w:color w:val="1F1F1F"/>
          <w:sz w:val="24"/>
          <w:szCs w:val="24"/>
          <w:rtl/>
        </w:rPr>
        <w:drawing>
          <wp:inline distT="0" distB="0" distL="0" distR="0" wp14:anchorId="0FB50B8E" wp14:editId="4C99D46D">
            <wp:extent cx="1961965" cy="901711"/>
            <wp:effectExtent l="0" t="0" r="0" b="0"/>
            <wp:docPr id="57373885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738853" name=""/>
                    <pic:cNvPicPr/>
                  </pic:nvPicPr>
                  <pic:blipFill>
                    <a:blip r:embed="rId7"/>
                    <a:stretch>
                      <a:fillRect/>
                    </a:stretch>
                  </pic:blipFill>
                  <pic:spPr>
                    <a:xfrm>
                      <a:off x="0" y="0"/>
                      <a:ext cx="1975435" cy="907902"/>
                    </a:xfrm>
                    <a:prstGeom prst="rect">
                      <a:avLst/>
                    </a:prstGeom>
                  </pic:spPr>
                </pic:pic>
              </a:graphicData>
            </a:graphic>
          </wp:inline>
        </w:drawing>
      </w:r>
    </w:p>
    <w:p w14:paraId="2A5C541D" w14:textId="12775C36" w:rsidR="00CB5960" w:rsidRPr="00CB5960" w:rsidRDefault="00CB5960" w:rsidP="00D3316D">
      <w:pPr>
        <w:pStyle w:val="1"/>
        <w:bidi/>
        <w:spacing w:before="0" w:after="120" w:line="360" w:lineRule="auto"/>
        <w:jc w:val="center"/>
        <w:rPr>
          <w:rFonts w:ascii="Traditional Arabic" w:eastAsia="Google Sans" w:hAnsi="Traditional Arabic" w:cs="Traditional Arabic"/>
          <w:color w:val="1F1F1F"/>
          <w:sz w:val="28"/>
          <w:szCs w:val="28"/>
          <w:rtl/>
        </w:rPr>
      </w:pPr>
      <w:r w:rsidRPr="00CB5960">
        <w:rPr>
          <w:rFonts w:ascii="Traditional Arabic" w:eastAsia="Google Sans" w:hAnsi="Traditional Arabic" w:cs="Traditional Arabic" w:hint="cs"/>
          <w:color w:val="1F1F1F"/>
          <w:sz w:val="28"/>
          <w:szCs w:val="28"/>
          <w:rtl/>
        </w:rPr>
        <w:t xml:space="preserve">جامعة </w:t>
      </w:r>
      <w:proofErr w:type="spellStart"/>
      <w:r w:rsidRPr="00CB5960">
        <w:rPr>
          <w:rFonts w:ascii="Traditional Arabic" w:eastAsia="Google Sans" w:hAnsi="Traditional Arabic" w:cs="Traditional Arabic" w:hint="cs"/>
          <w:color w:val="1F1F1F"/>
          <w:sz w:val="28"/>
          <w:szCs w:val="28"/>
          <w:rtl/>
        </w:rPr>
        <w:t>ميدأوشن</w:t>
      </w:r>
      <w:proofErr w:type="spellEnd"/>
      <w:r w:rsidRPr="00CB5960">
        <w:rPr>
          <w:rFonts w:ascii="Traditional Arabic" w:eastAsia="Google Sans" w:hAnsi="Traditional Arabic" w:cs="Traditional Arabic" w:hint="cs"/>
          <w:color w:val="1F1F1F"/>
          <w:sz w:val="28"/>
          <w:szCs w:val="28"/>
          <w:rtl/>
        </w:rPr>
        <w:t xml:space="preserve"> </w:t>
      </w:r>
    </w:p>
    <w:p w14:paraId="19CCA388" w14:textId="77777777" w:rsidR="00CB5960" w:rsidRPr="00CB5960" w:rsidRDefault="00CB5960" w:rsidP="00D3316D">
      <w:pPr>
        <w:pBdr>
          <w:top w:val="nil"/>
          <w:left w:val="nil"/>
          <w:bottom w:val="nil"/>
          <w:right w:val="nil"/>
          <w:between w:val="nil"/>
        </w:pBdr>
        <w:bidi/>
        <w:spacing w:after="240" w:line="360" w:lineRule="auto"/>
        <w:jc w:val="center"/>
        <w:rPr>
          <w:rFonts w:ascii="Traditional Arabic" w:eastAsia="Google Sans" w:hAnsi="Traditional Arabic" w:cs="Traditional Arabic"/>
          <w:color w:val="1F1F1F"/>
          <w:sz w:val="28"/>
          <w:szCs w:val="28"/>
        </w:rPr>
      </w:pPr>
      <w:r w:rsidRPr="00CB5960">
        <w:rPr>
          <w:rFonts w:ascii="Traditional Arabic" w:eastAsia="Google Sans" w:hAnsi="Traditional Arabic" w:cs="Traditional Arabic" w:hint="cs"/>
          <w:b/>
          <w:bCs/>
          <w:color w:val="1F1F1F"/>
          <w:sz w:val="28"/>
          <w:szCs w:val="28"/>
          <w:rtl/>
        </w:rPr>
        <w:t>الكلية:</w:t>
      </w:r>
      <w:r w:rsidRPr="00CB5960">
        <w:rPr>
          <w:rFonts w:ascii="Traditional Arabic" w:eastAsia="Google Sans" w:hAnsi="Traditional Arabic" w:cs="Traditional Arabic" w:hint="cs"/>
          <w:color w:val="1F1F1F"/>
          <w:sz w:val="28"/>
          <w:szCs w:val="28"/>
          <w:rtl/>
        </w:rPr>
        <w:t xml:space="preserve"> الإدارة</w:t>
      </w:r>
    </w:p>
    <w:p w14:paraId="7FBC3A8B" w14:textId="77777777" w:rsidR="008C5B66" w:rsidRDefault="008C5B66" w:rsidP="00D3316D">
      <w:pPr>
        <w:pBdr>
          <w:top w:val="nil"/>
          <w:left w:val="nil"/>
          <w:bottom w:val="nil"/>
          <w:right w:val="nil"/>
          <w:between w:val="nil"/>
        </w:pBdr>
        <w:bidi/>
        <w:spacing w:after="240" w:line="360" w:lineRule="auto"/>
        <w:rPr>
          <w:rFonts w:ascii="Traditional Arabic" w:eastAsia="Google Sans" w:hAnsi="Traditional Arabic" w:cs="Traditional Arabic"/>
          <w:b/>
          <w:bCs/>
          <w:color w:val="1F1F1F"/>
          <w:sz w:val="24"/>
          <w:szCs w:val="24"/>
          <w:rtl/>
        </w:rPr>
      </w:pPr>
    </w:p>
    <w:p w14:paraId="0246210F" w14:textId="77777777" w:rsidR="008C5B66" w:rsidRPr="00CB5960" w:rsidRDefault="00000000" w:rsidP="00D3316D">
      <w:pPr>
        <w:pBdr>
          <w:top w:val="nil"/>
          <w:left w:val="nil"/>
          <w:bottom w:val="nil"/>
          <w:right w:val="nil"/>
          <w:between w:val="nil"/>
        </w:pBdr>
        <w:bidi/>
        <w:spacing w:after="240" w:line="360" w:lineRule="auto"/>
        <w:jc w:val="center"/>
        <w:rPr>
          <w:rFonts w:ascii="Traditional Arabic" w:eastAsia="Google Sans" w:hAnsi="Traditional Arabic" w:cs="Traditional Arabic"/>
          <w:b/>
          <w:bCs/>
          <w:color w:val="1F1F1F"/>
          <w:sz w:val="36"/>
          <w:szCs w:val="36"/>
        </w:rPr>
      </w:pPr>
      <w:r w:rsidRPr="00CB5960">
        <w:rPr>
          <w:rFonts w:ascii="Traditional Arabic" w:eastAsia="Google Sans" w:hAnsi="Traditional Arabic" w:cs="Traditional Arabic" w:hint="cs"/>
          <w:b/>
          <w:bCs/>
          <w:color w:val="1F1F1F"/>
          <w:sz w:val="36"/>
          <w:szCs w:val="36"/>
          <w:rtl/>
        </w:rPr>
        <w:t>الدور الوسيط للنضج الرقمي في تأثير تبني الذكاء الاصطناعي على جودة القرار الإداري: دراسة ميدانية في منظمات القطاع غير الربحي السعودي.</w:t>
      </w:r>
    </w:p>
    <w:p w14:paraId="576EECA1" w14:textId="77777777" w:rsidR="008C5B66" w:rsidRPr="00CB5960" w:rsidRDefault="00000000" w:rsidP="00D3316D">
      <w:pPr>
        <w:pBdr>
          <w:top w:val="nil"/>
          <w:left w:val="nil"/>
          <w:bottom w:val="nil"/>
          <w:right w:val="nil"/>
          <w:between w:val="nil"/>
        </w:pBdr>
        <w:spacing w:after="240" w:line="360" w:lineRule="auto"/>
        <w:jc w:val="both"/>
        <w:rPr>
          <w:rFonts w:asciiTheme="majorBidi" w:eastAsia="Google Sans" w:hAnsiTheme="majorBidi" w:cstheme="majorBidi"/>
          <w:color w:val="1F1F1F"/>
          <w:sz w:val="36"/>
          <w:szCs w:val="36"/>
        </w:rPr>
      </w:pPr>
      <w:r w:rsidRPr="00CB5960">
        <w:rPr>
          <w:rFonts w:asciiTheme="majorBidi" w:eastAsia="Google Sans" w:hAnsiTheme="majorBidi" w:cstheme="majorBidi"/>
          <w:color w:val="1F1F1F"/>
          <w:sz w:val="36"/>
          <w:szCs w:val="36"/>
        </w:rPr>
        <w:t>The Mediating Role of Digital Maturity in the Impact of Artificial Intelligence Adoption on Administrative Decision Quality: A Field Study in Saudi Non-Profit Organizations.</w:t>
      </w:r>
    </w:p>
    <w:p w14:paraId="5578AE76" w14:textId="77777777" w:rsidR="008C5B66" w:rsidRPr="00CB5960" w:rsidRDefault="008C5B66" w:rsidP="00D3316D">
      <w:pPr>
        <w:pBdr>
          <w:top w:val="nil"/>
          <w:left w:val="nil"/>
          <w:bottom w:val="nil"/>
          <w:right w:val="nil"/>
          <w:between w:val="nil"/>
        </w:pBdr>
        <w:bidi/>
        <w:spacing w:after="240" w:line="360" w:lineRule="auto"/>
        <w:jc w:val="center"/>
        <w:rPr>
          <w:rFonts w:ascii="Traditional Arabic" w:eastAsia="Google Sans" w:hAnsi="Traditional Arabic" w:cs="Traditional Arabic"/>
          <w:b/>
          <w:bCs/>
          <w:color w:val="1F1F1F"/>
          <w:sz w:val="24"/>
          <w:szCs w:val="24"/>
        </w:rPr>
      </w:pPr>
    </w:p>
    <w:p w14:paraId="11C9CAC6" w14:textId="515F9313" w:rsidR="008C5B66" w:rsidRPr="00CB5960" w:rsidRDefault="008C5B66" w:rsidP="00D3316D">
      <w:pPr>
        <w:pBdr>
          <w:top w:val="nil"/>
          <w:left w:val="nil"/>
          <w:bottom w:val="nil"/>
          <w:right w:val="nil"/>
          <w:between w:val="nil"/>
        </w:pBdr>
        <w:bidi/>
        <w:spacing w:after="240" w:line="360" w:lineRule="auto"/>
        <w:jc w:val="center"/>
        <w:rPr>
          <w:rFonts w:ascii="Traditional Arabic" w:eastAsia="Google Sans" w:hAnsi="Traditional Arabic" w:cs="Traditional Arabic"/>
          <w:b/>
          <w:bCs/>
          <w:color w:val="1F1F1F"/>
          <w:sz w:val="24"/>
          <w:szCs w:val="24"/>
        </w:rPr>
      </w:pPr>
    </w:p>
    <w:p w14:paraId="0574C29C" w14:textId="77777777" w:rsidR="008C5B66" w:rsidRPr="00CB5960" w:rsidRDefault="00000000" w:rsidP="00D3316D">
      <w:pPr>
        <w:pBdr>
          <w:top w:val="nil"/>
          <w:left w:val="nil"/>
          <w:bottom w:val="nil"/>
          <w:right w:val="nil"/>
          <w:between w:val="nil"/>
        </w:pBdr>
        <w:bidi/>
        <w:spacing w:after="240" w:line="360" w:lineRule="auto"/>
        <w:jc w:val="center"/>
        <w:rPr>
          <w:rFonts w:ascii="Traditional Arabic" w:eastAsia="Google Sans" w:hAnsi="Traditional Arabic" w:cs="Traditional Arabic"/>
          <w:color w:val="1F1F1F"/>
          <w:sz w:val="28"/>
          <w:szCs w:val="28"/>
        </w:rPr>
      </w:pPr>
      <w:r w:rsidRPr="00CB5960">
        <w:rPr>
          <w:rFonts w:ascii="Traditional Arabic" w:eastAsia="Google Sans" w:hAnsi="Traditional Arabic" w:cs="Traditional Arabic" w:hint="cs"/>
          <w:b/>
          <w:bCs/>
          <w:color w:val="1F1F1F"/>
          <w:sz w:val="28"/>
          <w:szCs w:val="28"/>
          <w:rtl/>
        </w:rPr>
        <w:t>اسم الباحث:</w:t>
      </w:r>
      <w:r w:rsidRPr="00CB5960">
        <w:rPr>
          <w:rFonts w:ascii="Traditional Arabic" w:eastAsia="Google Sans" w:hAnsi="Traditional Arabic" w:cs="Traditional Arabic" w:hint="cs"/>
          <w:color w:val="1F1F1F"/>
          <w:sz w:val="28"/>
          <w:szCs w:val="28"/>
          <w:rtl/>
        </w:rPr>
        <w:t xml:space="preserve"> أحمد عبدربه التميمي</w:t>
      </w:r>
    </w:p>
    <w:p w14:paraId="6B5A8262" w14:textId="77777777" w:rsidR="008C5B66" w:rsidRPr="00CB5960" w:rsidRDefault="00000000" w:rsidP="00D3316D">
      <w:pPr>
        <w:pBdr>
          <w:top w:val="nil"/>
          <w:left w:val="nil"/>
          <w:bottom w:val="nil"/>
          <w:right w:val="nil"/>
          <w:between w:val="nil"/>
        </w:pBdr>
        <w:bidi/>
        <w:spacing w:after="240" w:line="360" w:lineRule="auto"/>
        <w:jc w:val="center"/>
        <w:rPr>
          <w:rFonts w:ascii="Traditional Arabic" w:eastAsia="Google Sans" w:hAnsi="Traditional Arabic" w:cs="Traditional Arabic"/>
          <w:color w:val="1F1F1F"/>
          <w:sz w:val="28"/>
          <w:szCs w:val="28"/>
        </w:rPr>
      </w:pPr>
      <w:r w:rsidRPr="00CB5960">
        <w:rPr>
          <w:rFonts w:ascii="Traditional Arabic" w:eastAsia="Google Sans" w:hAnsi="Traditional Arabic" w:cs="Traditional Arabic" w:hint="cs"/>
          <w:b/>
          <w:bCs/>
          <w:color w:val="1F1F1F"/>
          <w:sz w:val="28"/>
          <w:szCs w:val="28"/>
          <w:rtl/>
        </w:rPr>
        <w:t>الرقم الأكاديمي:</w:t>
      </w:r>
      <w:r w:rsidRPr="00CB5960">
        <w:rPr>
          <w:rFonts w:ascii="Traditional Arabic" w:eastAsia="Google Sans" w:hAnsi="Traditional Arabic" w:cs="Traditional Arabic" w:hint="cs"/>
          <w:color w:val="1F1F1F"/>
          <w:sz w:val="28"/>
          <w:szCs w:val="28"/>
        </w:rPr>
        <w:t xml:space="preserve"> 241001032</w:t>
      </w:r>
    </w:p>
    <w:p w14:paraId="260B45F4" w14:textId="77777777" w:rsidR="008C5B66" w:rsidRPr="00CB5960" w:rsidRDefault="00000000" w:rsidP="00D3316D">
      <w:pPr>
        <w:pBdr>
          <w:top w:val="nil"/>
          <w:left w:val="nil"/>
          <w:bottom w:val="nil"/>
          <w:right w:val="nil"/>
          <w:between w:val="nil"/>
        </w:pBdr>
        <w:bidi/>
        <w:spacing w:after="240" w:line="360" w:lineRule="auto"/>
        <w:jc w:val="center"/>
        <w:rPr>
          <w:rFonts w:ascii="Traditional Arabic" w:eastAsia="Google Sans" w:hAnsi="Traditional Arabic" w:cs="Traditional Arabic"/>
          <w:color w:val="1F1F1F"/>
          <w:sz w:val="28"/>
          <w:szCs w:val="28"/>
        </w:rPr>
      </w:pPr>
      <w:r w:rsidRPr="00CB5960">
        <w:rPr>
          <w:rFonts w:ascii="Traditional Arabic" w:eastAsia="Google Sans" w:hAnsi="Traditional Arabic" w:cs="Traditional Arabic" w:hint="cs"/>
          <w:b/>
          <w:bCs/>
          <w:color w:val="1F1F1F"/>
          <w:sz w:val="28"/>
          <w:szCs w:val="28"/>
          <w:rtl/>
        </w:rPr>
        <w:t>العام الجامعي:</w:t>
      </w:r>
      <w:r w:rsidRPr="00CB5960">
        <w:rPr>
          <w:rFonts w:ascii="Traditional Arabic" w:eastAsia="Google Sans" w:hAnsi="Traditional Arabic" w:cs="Traditional Arabic" w:hint="cs"/>
          <w:color w:val="1F1F1F"/>
          <w:sz w:val="28"/>
          <w:szCs w:val="28"/>
          <w:rtl/>
        </w:rPr>
        <w:t xml:space="preserve"> 1447 هـ / 2026 م</w:t>
      </w:r>
    </w:p>
    <w:p w14:paraId="19876262" w14:textId="77777777" w:rsidR="008C5B66" w:rsidRPr="00CB5960" w:rsidRDefault="00000000" w:rsidP="00D3316D">
      <w:pPr>
        <w:pStyle w:val="3"/>
        <w:bidi/>
        <w:spacing w:before="0" w:after="120" w:line="360" w:lineRule="auto"/>
        <w:rPr>
          <w:rFonts w:ascii="Traditional Arabic" w:eastAsia="Google Sans" w:hAnsi="Traditional Arabic" w:cs="Traditional Arabic"/>
          <w:color w:val="1F1F1F"/>
          <w:sz w:val="24"/>
          <w:szCs w:val="24"/>
        </w:rPr>
      </w:pPr>
      <w:r w:rsidRPr="00CB5960">
        <w:rPr>
          <w:rFonts w:ascii="Traditional Arabic" w:hAnsi="Traditional Arabic" w:cs="Traditional Arabic" w:hint="cs"/>
          <w:sz w:val="24"/>
          <w:szCs w:val="24"/>
        </w:rPr>
        <w:br w:type="page"/>
      </w:r>
    </w:p>
    <w:p w14:paraId="79D5FAAD" w14:textId="77777777" w:rsidR="008C5B66" w:rsidRPr="00D3316D" w:rsidRDefault="00000000" w:rsidP="00D3316D">
      <w:pPr>
        <w:pStyle w:val="3"/>
        <w:bidi/>
        <w:spacing w:before="0" w:after="120" w:line="360" w:lineRule="auto"/>
        <w:rPr>
          <w:rFonts w:ascii="Traditional Arabic" w:eastAsia="Google Sans" w:hAnsi="Traditional Arabic" w:cs="Traditional Arabic"/>
          <w:color w:val="1F1F1F"/>
          <w:sz w:val="32"/>
          <w:szCs w:val="32"/>
        </w:rPr>
      </w:pPr>
      <w:r w:rsidRPr="00D3316D">
        <w:rPr>
          <w:rFonts w:ascii="Traditional Arabic" w:eastAsia="Google Sans" w:hAnsi="Traditional Arabic" w:cs="Traditional Arabic" w:hint="cs"/>
          <w:color w:val="1F1F1F"/>
          <w:sz w:val="32"/>
          <w:szCs w:val="32"/>
          <w:rtl/>
        </w:rPr>
        <w:lastRenderedPageBreak/>
        <w:t>مقدمة الدراسة</w:t>
      </w:r>
    </w:p>
    <w:p w14:paraId="20FEBE14" w14:textId="77777777" w:rsidR="008C5B66" w:rsidRPr="00CB5960" w:rsidRDefault="00000000" w:rsidP="00D3316D">
      <w:pPr>
        <w:pBdr>
          <w:top w:val="nil"/>
          <w:left w:val="nil"/>
          <w:bottom w:val="nil"/>
          <w:right w:val="nil"/>
          <w:between w:val="nil"/>
        </w:pBdr>
        <w:bidi/>
        <w:spacing w:after="240" w:line="360" w:lineRule="auto"/>
        <w:jc w:val="both"/>
        <w:rPr>
          <w:rFonts w:ascii="Traditional Arabic" w:eastAsia="Google Sans" w:hAnsi="Traditional Arabic" w:cs="Traditional Arabic"/>
          <w:color w:val="1F1F1F"/>
          <w:sz w:val="24"/>
          <w:szCs w:val="24"/>
        </w:rPr>
      </w:pPr>
      <w:r w:rsidRPr="00CB5960">
        <w:rPr>
          <w:rFonts w:ascii="Traditional Arabic" w:eastAsia="Google Sans" w:hAnsi="Traditional Arabic" w:cs="Traditional Arabic" w:hint="cs"/>
          <w:color w:val="1F1F1F"/>
          <w:sz w:val="24"/>
          <w:szCs w:val="24"/>
          <w:rtl/>
        </w:rPr>
        <w:t>تُعد جودة القرار الإداري الجوهر الحقيقي للعملية الإدارية والمحرك الأساسي لنجاح المنظمات في تحقيق أهدافها بكفاءة وفعالية، لاسيما في البيئات المعقدة التي تتسم بندرة الموارد وتعدد أصحاب المصلحة (</w:t>
      </w:r>
      <w:proofErr w:type="spellStart"/>
      <w:r w:rsidRPr="00CB5960">
        <w:rPr>
          <w:rFonts w:ascii="Traditional Arabic" w:eastAsia="Google Sans" w:hAnsi="Traditional Arabic" w:cs="Traditional Arabic" w:hint="cs"/>
          <w:color w:val="1F1F1F"/>
          <w:sz w:val="24"/>
          <w:szCs w:val="24"/>
          <w:rtl/>
        </w:rPr>
        <w:t>الرواحنة</w:t>
      </w:r>
      <w:proofErr w:type="spellEnd"/>
      <w:r w:rsidRPr="00CB5960">
        <w:rPr>
          <w:rFonts w:ascii="Traditional Arabic" w:eastAsia="Google Sans" w:hAnsi="Traditional Arabic" w:cs="Traditional Arabic" w:hint="cs"/>
          <w:color w:val="1F1F1F"/>
          <w:sz w:val="24"/>
          <w:szCs w:val="24"/>
          <w:rtl/>
        </w:rPr>
        <w:t xml:space="preserve"> وآخرون، 2025). وفي ظل الثورة التكنولوجية المتسارعة التي تعيد تشكيل ملامح البيئة التنظيمية، برز تبني تقنيات "الذكاء الاصطناعي" كأحد أهم الركائز الاستراتيجية التي يُعول عليها لدعم متخذي القرار، وتقليل التحيزات البشرية، ومعالجة البيانات الضخمة لاستخراج رؤى تنبؤية دقيقة (مكرمي وآخرون، 2023). ومع ذلك، تؤكد الأدبيات الإدارية المعاصرة أن تبني هذه التقنيات المتقدمة لا يحقق العوائد المرجوة تلقائياً، بل يتطلب ما يُعرف بـ "النضج الرقمي"، وهو قدرة المنظمة الشاملة على التكيف مع التغيرات التكنولوجية ودمجها بفعالية في ثقافتها وعملياتها وبنيتها التحتية (</w:t>
      </w:r>
      <w:r w:rsidRPr="00CB5960">
        <w:rPr>
          <w:rFonts w:ascii="Traditional Arabic" w:eastAsia="Google Sans" w:hAnsi="Traditional Arabic" w:cs="Traditional Arabic" w:hint="cs"/>
          <w:color w:val="1F1F1F"/>
          <w:sz w:val="24"/>
          <w:szCs w:val="24"/>
        </w:rPr>
        <w:t xml:space="preserve">Aslanova &amp; </w:t>
      </w:r>
      <w:proofErr w:type="spellStart"/>
      <w:r w:rsidRPr="00CB5960">
        <w:rPr>
          <w:rFonts w:ascii="Traditional Arabic" w:eastAsia="Google Sans" w:hAnsi="Traditional Arabic" w:cs="Traditional Arabic" w:hint="cs"/>
          <w:color w:val="1F1F1F"/>
          <w:sz w:val="24"/>
          <w:szCs w:val="24"/>
        </w:rPr>
        <w:t>Kulichkina</w:t>
      </w:r>
      <w:proofErr w:type="spellEnd"/>
      <w:r w:rsidRPr="00CB5960">
        <w:rPr>
          <w:rFonts w:ascii="Traditional Arabic" w:eastAsia="Google Sans" w:hAnsi="Traditional Arabic" w:cs="Traditional Arabic" w:hint="cs"/>
          <w:color w:val="1F1F1F"/>
          <w:sz w:val="24"/>
          <w:szCs w:val="24"/>
          <w:rtl/>
        </w:rPr>
        <w:t>, 2020).</w:t>
      </w:r>
    </w:p>
    <w:p w14:paraId="67CEC913" w14:textId="77777777" w:rsidR="008C5B66" w:rsidRPr="00CB5960" w:rsidRDefault="00000000" w:rsidP="00D3316D">
      <w:pPr>
        <w:pBdr>
          <w:top w:val="nil"/>
          <w:left w:val="nil"/>
          <w:bottom w:val="nil"/>
          <w:right w:val="nil"/>
          <w:between w:val="nil"/>
        </w:pBdr>
        <w:bidi/>
        <w:spacing w:after="240" w:line="360" w:lineRule="auto"/>
        <w:jc w:val="both"/>
        <w:rPr>
          <w:rFonts w:ascii="Traditional Arabic" w:eastAsia="Google Sans" w:hAnsi="Traditional Arabic" w:cs="Traditional Arabic"/>
          <w:color w:val="1F1F1F"/>
          <w:sz w:val="24"/>
          <w:szCs w:val="24"/>
        </w:rPr>
      </w:pPr>
      <w:r w:rsidRPr="00CB5960">
        <w:rPr>
          <w:rFonts w:ascii="Traditional Arabic" w:eastAsia="Google Sans" w:hAnsi="Traditional Arabic" w:cs="Traditional Arabic" w:hint="cs"/>
          <w:color w:val="1F1F1F"/>
          <w:sz w:val="24"/>
          <w:szCs w:val="24"/>
          <w:rtl/>
        </w:rPr>
        <w:t>وبالانتقال إلى السياق المحلي، فقد أدركت المملكة العربية السعودية الأهمية البالغة لهذه المفاهيم والممارسات التقنية، فجعلتها في صميم مستهدفات الخطة الاستراتيجية الوطنية المتمثلة في (رؤية السعودية 2030، 2016)، والتي تسعى بخطى حثيثة إلى تحويل المملكة لنموذج عالمي رائد في الاقتصاد الرقمي القائم على البيانات والابتكار. وتجلت هذه الرؤية من خلال جهود "الهيئة السعودية للبيانات والذكاء الاصطناعي" في إطلاق مبادرات نوعية تهدف للوصول بالمملكة لمصاف الدول الرائدة في هذا المجال (الهيئة السعودية للبيانات والذكاء الاصطناعي، 2024).</w:t>
      </w:r>
    </w:p>
    <w:p w14:paraId="0304C682" w14:textId="77777777" w:rsidR="008C5B66" w:rsidRPr="00CB5960" w:rsidRDefault="00000000" w:rsidP="00D3316D">
      <w:pPr>
        <w:pBdr>
          <w:top w:val="nil"/>
          <w:left w:val="nil"/>
          <w:bottom w:val="nil"/>
          <w:right w:val="nil"/>
          <w:between w:val="nil"/>
        </w:pBdr>
        <w:bidi/>
        <w:spacing w:after="240" w:line="360" w:lineRule="auto"/>
        <w:jc w:val="both"/>
        <w:rPr>
          <w:rFonts w:ascii="Traditional Arabic" w:eastAsia="Google Sans" w:hAnsi="Traditional Arabic" w:cs="Traditional Arabic"/>
          <w:color w:val="1F1F1F"/>
          <w:sz w:val="24"/>
          <w:szCs w:val="24"/>
        </w:rPr>
      </w:pPr>
      <w:r w:rsidRPr="00CB5960">
        <w:rPr>
          <w:rFonts w:ascii="Traditional Arabic" w:eastAsia="Google Sans" w:hAnsi="Traditional Arabic" w:cs="Traditional Arabic" w:hint="cs"/>
          <w:color w:val="1F1F1F"/>
          <w:sz w:val="24"/>
          <w:szCs w:val="24"/>
          <w:rtl/>
        </w:rPr>
        <w:t>وفي سياق هذه التحولات الهيكلية، يحظى "القطاع غير الربحي" في المملكة باهتمام غير مسبوق باعتباره ركيزة أساسية للتنمية المستدامة وشريكاً استراتيجياً في تحقيق الرفاه المجتمعي. وقد شهد هذا القطاع طفرة استثنائية تحت إشراف (المركز الوطني لتنمية القطاع غير الربحي، 2024)، مما دفع العديد من هذه المنظمات للتوجه نحو أدوات الذكاء الاصطناعي لتحسين عمليات التبرع والتواصل وتخصيص الموارد. من هنا، تأتي هذه الدراسة لربط هذه المتغيرات الثلاثة (تبني الذكاء الاصطناعي، النضج الرقمي، جودة القرار الإداري) ودراسة طبيعة العلاقات التأثيرية والتفاعلية بينها داخل بيئة منظمات القطاع غير الربحي في المملكة العربية السعودية.</w:t>
      </w:r>
    </w:p>
    <w:p w14:paraId="2B09EADC" w14:textId="77777777" w:rsidR="00130500" w:rsidRPr="00CB5960" w:rsidRDefault="00130500" w:rsidP="00D3316D">
      <w:pPr>
        <w:pStyle w:val="3"/>
        <w:bidi/>
        <w:spacing w:before="0" w:after="120" w:line="360" w:lineRule="auto"/>
        <w:rPr>
          <w:rFonts w:ascii="Traditional Arabic" w:eastAsia="Google Sans" w:hAnsi="Traditional Arabic" w:cs="Traditional Arabic"/>
          <w:color w:val="1F1F1F"/>
          <w:sz w:val="24"/>
          <w:szCs w:val="24"/>
          <w:rtl/>
        </w:rPr>
      </w:pPr>
    </w:p>
    <w:p w14:paraId="69400C37" w14:textId="5EF9AA5F" w:rsidR="008C5B66" w:rsidRPr="00D3316D" w:rsidRDefault="00000000" w:rsidP="00D3316D">
      <w:pPr>
        <w:pStyle w:val="3"/>
        <w:bidi/>
        <w:spacing w:before="0" w:after="120" w:line="360" w:lineRule="auto"/>
        <w:rPr>
          <w:rFonts w:ascii="Traditional Arabic" w:eastAsia="Google Sans" w:hAnsi="Traditional Arabic" w:cs="Traditional Arabic"/>
          <w:color w:val="1F1F1F"/>
          <w:sz w:val="32"/>
          <w:szCs w:val="32"/>
        </w:rPr>
      </w:pPr>
      <w:r w:rsidRPr="00D3316D">
        <w:rPr>
          <w:rFonts w:ascii="Traditional Arabic" w:eastAsia="Google Sans" w:hAnsi="Traditional Arabic" w:cs="Traditional Arabic" w:hint="cs"/>
          <w:color w:val="1F1F1F"/>
          <w:sz w:val="32"/>
          <w:szCs w:val="32"/>
          <w:rtl/>
        </w:rPr>
        <w:t>مشكلة الدراسة وتساؤلاتها</w:t>
      </w:r>
    </w:p>
    <w:p w14:paraId="59219384" w14:textId="77777777" w:rsidR="008C5B66" w:rsidRPr="00CB5960" w:rsidRDefault="00000000" w:rsidP="00D3316D">
      <w:pPr>
        <w:pBdr>
          <w:top w:val="nil"/>
          <w:left w:val="nil"/>
          <w:bottom w:val="nil"/>
          <w:right w:val="nil"/>
          <w:between w:val="nil"/>
        </w:pBdr>
        <w:bidi/>
        <w:spacing w:after="240" w:line="360" w:lineRule="auto"/>
        <w:jc w:val="both"/>
        <w:rPr>
          <w:rFonts w:ascii="Traditional Arabic" w:eastAsia="Google Sans" w:hAnsi="Traditional Arabic" w:cs="Traditional Arabic"/>
          <w:color w:val="1F1F1F"/>
          <w:sz w:val="24"/>
          <w:szCs w:val="24"/>
        </w:rPr>
      </w:pPr>
      <w:r w:rsidRPr="00CB5960">
        <w:rPr>
          <w:rFonts w:ascii="Traditional Arabic" w:eastAsia="Google Sans" w:hAnsi="Traditional Arabic" w:cs="Traditional Arabic" w:hint="cs"/>
          <w:color w:val="1F1F1F"/>
          <w:sz w:val="24"/>
          <w:szCs w:val="24"/>
          <w:rtl/>
        </w:rPr>
        <w:t xml:space="preserve">تشهد منظمات القطاع غير الربحي في المملكة العربية السعودية تحولات متسارعة نحو </w:t>
      </w:r>
      <w:proofErr w:type="spellStart"/>
      <w:r w:rsidRPr="00CB5960">
        <w:rPr>
          <w:rFonts w:ascii="Traditional Arabic" w:eastAsia="Google Sans" w:hAnsi="Traditional Arabic" w:cs="Traditional Arabic" w:hint="cs"/>
          <w:color w:val="1F1F1F"/>
          <w:sz w:val="24"/>
          <w:szCs w:val="24"/>
          <w:rtl/>
        </w:rPr>
        <w:t>الرقمنة</w:t>
      </w:r>
      <w:proofErr w:type="spellEnd"/>
      <w:r w:rsidRPr="00CB5960">
        <w:rPr>
          <w:rFonts w:ascii="Traditional Arabic" w:eastAsia="Google Sans" w:hAnsi="Traditional Arabic" w:cs="Traditional Arabic" w:hint="cs"/>
          <w:color w:val="1F1F1F"/>
          <w:sz w:val="24"/>
          <w:szCs w:val="24"/>
          <w:rtl/>
        </w:rPr>
        <w:t xml:space="preserve"> تماشياً مع أهداف الخطة الاستراتيجية (رؤية السعودية 2030، 2016)، الأمر الذي دفع العديد من المنظمات إلى تبني تطبيقات الذكاء الاصطناعي في عملياتها الإدارية. إلا أن الأدبيات الإدارية لا تزال غير حاسمة في مدى انعكاس تبني الذكاء الاصطناعي على جودة القرارات الإدارية داخل هذا القطاع، خاصة في ظل تفاوت مستويات النضج الرقمي بين المنظمات (</w:t>
      </w:r>
      <w:proofErr w:type="spellStart"/>
      <w:r w:rsidRPr="00CB5960">
        <w:rPr>
          <w:rFonts w:ascii="Traditional Arabic" w:eastAsia="Google Sans" w:hAnsi="Traditional Arabic" w:cs="Traditional Arabic" w:hint="cs"/>
          <w:color w:val="1F1F1F"/>
          <w:sz w:val="24"/>
          <w:szCs w:val="24"/>
          <w:rtl/>
        </w:rPr>
        <w:t>الرواحنة</w:t>
      </w:r>
      <w:proofErr w:type="spellEnd"/>
      <w:r w:rsidRPr="00CB5960">
        <w:rPr>
          <w:rFonts w:ascii="Traditional Arabic" w:eastAsia="Google Sans" w:hAnsi="Traditional Arabic" w:cs="Traditional Arabic" w:hint="cs"/>
          <w:color w:val="1F1F1F"/>
          <w:sz w:val="24"/>
          <w:szCs w:val="24"/>
          <w:rtl/>
        </w:rPr>
        <w:t xml:space="preserve"> </w:t>
      </w:r>
      <w:r w:rsidRPr="00CB5960">
        <w:rPr>
          <w:rFonts w:ascii="Traditional Arabic" w:eastAsia="Google Sans" w:hAnsi="Traditional Arabic" w:cs="Traditional Arabic" w:hint="cs"/>
          <w:color w:val="1F1F1F"/>
          <w:sz w:val="24"/>
          <w:szCs w:val="24"/>
          <w:rtl/>
        </w:rPr>
        <w:lastRenderedPageBreak/>
        <w:t>وآخرون، 2025).</w:t>
      </w:r>
    </w:p>
    <w:p w14:paraId="78251142" w14:textId="77777777" w:rsidR="008C5B66" w:rsidRPr="00CB5960" w:rsidRDefault="00000000" w:rsidP="00D3316D">
      <w:pPr>
        <w:pBdr>
          <w:top w:val="nil"/>
          <w:left w:val="nil"/>
          <w:bottom w:val="nil"/>
          <w:right w:val="nil"/>
          <w:between w:val="nil"/>
        </w:pBdr>
        <w:bidi/>
        <w:spacing w:after="240" w:line="360" w:lineRule="auto"/>
        <w:jc w:val="both"/>
        <w:rPr>
          <w:rFonts w:ascii="Traditional Arabic" w:eastAsia="Google Sans" w:hAnsi="Traditional Arabic" w:cs="Traditional Arabic"/>
          <w:color w:val="1F1F1F"/>
          <w:sz w:val="24"/>
          <w:szCs w:val="24"/>
        </w:rPr>
      </w:pPr>
      <w:r w:rsidRPr="00CB5960">
        <w:rPr>
          <w:rFonts w:ascii="Traditional Arabic" w:eastAsia="Google Sans" w:hAnsi="Traditional Arabic" w:cs="Traditional Arabic" w:hint="cs"/>
          <w:color w:val="1F1F1F"/>
          <w:sz w:val="24"/>
          <w:szCs w:val="24"/>
          <w:rtl/>
        </w:rPr>
        <w:t>كما تشير الدراسات الحديثة إلى أن تبني التكنولوجيا بحد ذاته لا يضمن تحسين الأداء وجودة القرار، ما لم يكن مدعوماً ببنية رقمية ناضجة وثقافة تنظيمية قادرة على استيعاب التحول الرقمي (</w:t>
      </w:r>
      <w:proofErr w:type="spellStart"/>
      <w:r w:rsidRPr="00CB5960">
        <w:rPr>
          <w:rFonts w:ascii="Traditional Arabic" w:eastAsia="Google Sans" w:hAnsi="Traditional Arabic" w:cs="Traditional Arabic" w:hint="cs"/>
          <w:color w:val="1F1F1F"/>
          <w:sz w:val="24"/>
          <w:szCs w:val="24"/>
        </w:rPr>
        <w:t>Nijhum</w:t>
      </w:r>
      <w:proofErr w:type="spellEnd"/>
      <w:r w:rsidRPr="00CB5960">
        <w:rPr>
          <w:rFonts w:ascii="Traditional Arabic" w:eastAsia="Google Sans" w:hAnsi="Traditional Arabic" w:cs="Traditional Arabic" w:hint="cs"/>
          <w:color w:val="1F1F1F"/>
          <w:sz w:val="24"/>
          <w:szCs w:val="24"/>
        </w:rPr>
        <w:t xml:space="preserve">, 2025; </w:t>
      </w:r>
      <w:proofErr w:type="spellStart"/>
      <w:r w:rsidRPr="00CB5960">
        <w:rPr>
          <w:rFonts w:ascii="Traditional Arabic" w:eastAsia="Google Sans" w:hAnsi="Traditional Arabic" w:cs="Traditional Arabic" w:hint="cs"/>
          <w:color w:val="1F1F1F"/>
          <w:sz w:val="24"/>
          <w:szCs w:val="24"/>
        </w:rPr>
        <w:t>Kozanoglu</w:t>
      </w:r>
      <w:proofErr w:type="spellEnd"/>
      <w:r w:rsidRPr="00CB5960">
        <w:rPr>
          <w:rFonts w:ascii="Traditional Arabic" w:eastAsia="Google Sans" w:hAnsi="Traditional Arabic" w:cs="Traditional Arabic" w:hint="cs"/>
          <w:color w:val="1F1F1F"/>
          <w:sz w:val="24"/>
          <w:szCs w:val="24"/>
        </w:rPr>
        <w:t xml:space="preserve"> &amp; Abedin</w:t>
      </w:r>
      <w:r w:rsidRPr="00CB5960">
        <w:rPr>
          <w:rFonts w:ascii="Traditional Arabic" w:eastAsia="Google Sans" w:hAnsi="Traditional Arabic" w:cs="Traditional Arabic" w:hint="cs"/>
          <w:color w:val="1F1F1F"/>
          <w:sz w:val="24"/>
          <w:szCs w:val="24"/>
          <w:rtl/>
        </w:rPr>
        <w:t>, 2023). ومن هنا تبرز إشكالية الدراسة في عدم وضوح الدور الذي يلعبه النضج الرقمي كمتغير وسيط في تفسير العلاقة بين تبني الذكاء الاصطناعي وجودة القرار الإداري في منظمات القطاع غير الربحي السعودي. والمشكلة الأساسية هنا لا تكمن في مجرد التبني التقني للذكاء الاصطناعي، وإنما في آليات تطبيق الجودة وضمان انعكاس ذلك إيجاباً على جودة القرار الإداري.</w:t>
      </w:r>
    </w:p>
    <w:p w14:paraId="4113F6CE" w14:textId="77777777" w:rsidR="008C5B66" w:rsidRPr="00CB5960" w:rsidRDefault="00000000" w:rsidP="00D3316D">
      <w:pPr>
        <w:pBdr>
          <w:top w:val="nil"/>
          <w:left w:val="nil"/>
          <w:bottom w:val="nil"/>
          <w:right w:val="nil"/>
          <w:between w:val="nil"/>
        </w:pBdr>
        <w:bidi/>
        <w:spacing w:after="240" w:line="360" w:lineRule="auto"/>
        <w:jc w:val="both"/>
        <w:rPr>
          <w:rFonts w:ascii="Traditional Arabic" w:eastAsia="Google Sans" w:hAnsi="Traditional Arabic" w:cs="Traditional Arabic"/>
          <w:color w:val="1F1F1F"/>
          <w:sz w:val="24"/>
          <w:szCs w:val="24"/>
        </w:rPr>
      </w:pPr>
      <w:r w:rsidRPr="00CB5960">
        <w:rPr>
          <w:rFonts w:ascii="Traditional Arabic" w:eastAsia="Google Sans" w:hAnsi="Traditional Arabic" w:cs="Traditional Arabic" w:hint="cs"/>
          <w:color w:val="1F1F1F"/>
          <w:sz w:val="24"/>
          <w:szCs w:val="24"/>
          <w:rtl/>
        </w:rPr>
        <w:t>بناءً على هذا الأساس، تسعى هذه الدراسة إلى الإجابة عن التساؤل الرئيس الآتي:</w:t>
      </w:r>
    </w:p>
    <w:p w14:paraId="35F010FB" w14:textId="77777777" w:rsidR="008C5B66" w:rsidRPr="00CB5960" w:rsidRDefault="00000000" w:rsidP="00D3316D">
      <w:pPr>
        <w:pBdr>
          <w:top w:val="nil"/>
          <w:left w:val="nil"/>
          <w:bottom w:val="nil"/>
          <w:right w:val="nil"/>
          <w:between w:val="nil"/>
        </w:pBdr>
        <w:bidi/>
        <w:spacing w:after="240" w:line="360" w:lineRule="auto"/>
        <w:rPr>
          <w:rFonts w:ascii="Traditional Arabic" w:eastAsia="Google Sans" w:hAnsi="Traditional Arabic" w:cs="Traditional Arabic"/>
          <w:b/>
          <w:bCs/>
          <w:color w:val="1F1F1F"/>
          <w:sz w:val="24"/>
          <w:szCs w:val="24"/>
        </w:rPr>
      </w:pPr>
      <w:r w:rsidRPr="00CB5960">
        <w:rPr>
          <w:rFonts w:ascii="Traditional Arabic" w:eastAsia="Google Sans" w:hAnsi="Traditional Arabic" w:cs="Traditional Arabic" w:hint="cs"/>
          <w:b/>
          <w:bCs/>
          <w:color w:val="1F1F1F"/>
          <w:sz w:val="24"/>
          <w:szCs w:val="24"/>
          <w:rtl/>
        </w:rPr>
        <w:t>ما هو الدور الوسيط للنضج الرقمي في تأثير تبني الذكاء الاصطناعي على جودة القرار الإداري في منظمات القطاع غير الربحي السعودي؟</w:t>
      </w:r>
    </w:p>
    <w:p w14:paraId="55C84659" w14:textId="77777777" w:rsidR="008C5B66" w:rsidRPr="00CB5960" w:rsidRDefault="00000000" w:rsidP="00D3316D">
      <w:pPr>
        <w:pBdr>
          <w:top w:val="nil"/>
          <w:left w:val="nil"/>
          <w:bottom w:val="nil"/>
          <w:right w:val="nil"/>
          <w:between w:val="nil"/>
        </w:pBdr>
        <w:bidi/>
        <w:spacing w:after="120" w:line="360" w:lineRule="auto"/>
        <w:jc w:val="both"/>
        <w:rPr>
          <w:rFonts w:ascii="Traditional Arabic" w:eastAsia="Google Sans" w:hAnsi="Traditional Arabic" w:cs="Traditional Arabic"/>
          <w:color w:val="1F1F1F"/>
          <w:sz w:val="24"/>
          <w:szCs w:val="24"/>
        </w:rPr>
      </w:pPr>
      <w:r w:rsidRPr="00CB5960">
        <w:rPr>
          <w:rFonts w:ascii="Traditional Arabic" w:eastAsia="Google Sans" w:hAnsi="Traditional Arabic" w:cs="Traditional Arabic" w:hint="cs"/>
          <w:color w:val="1F1F1F"/>
          <w:sz w:val="24"/>
          <w:szCs w:val="24"/>
          <w:rtl/>
        </w:rPr>
        <w:t>ويتفرع من هذا التساؤل المحوري مجموعة من التساؤلات الفرعية الآتية:</w:t>
      </w:r>
    </w:p>
    <w:p w14:paraId="7F3FA403" w14:textId="77777777" w:rsidR="008C5B66" w:rsidRPr="00CB5960" w:rsidRDefault="00000000" w:rsidP="00D3316D">
      <w:pPr>
        <w:numPr>
          <w:ilvl w:val="0"/>
          <w:numId w:val="1"/>
        </w:numPr>
        <w:pBdr>
          <w:top w:val="nil"/>
          <w:left w:val="nil"/>
          <w:bottom w:val="nil"/>
          <w:right w:val="nil"/>
          <w:between w:val="nil"/>
        </w:pBdr>
        <w:bidi/>
        <w:spacing w:line="360" w:lineRule="auto"/>
        <w:ind w:right="480"/>
        <w:jc w:val="both"/>
        <w:rPr>
          <w:rFonts w:ascii="Traditional Arabic" w:hAnsi="Traditional Arabic" w:cs="Traditional Arabic"/>
          <w:sz w:val="24"/>
          <w:szCs w:val="24"/>
        </w:rPr>
      </w:pPr>
      <w:r w:rsidRPr="00CB5960">
        <w:rPr>
          <w:rFonts w:ascii="Traditional Arabic" w:eastAsia="Google Sans" w:hAnsi="Traditional Arabic" w:cs="Traditional Arabic" w:hint="cs"/>
          <w:color w:val="1F1F1F"/>
          <w:sz w:val="24"/>
          <w:szCs w:val="24"/>
          <w:rtl/>
        </w:rPr>
        <w:t>ما هو مستوى جودة القرار الإداري لدى القيادات في منظمات القطاع غير الربحي السعودي؟</w:t>
      </w:r>
    </w:p>
    <w:p w14:paraId="47840592" w14:textId="77777777" w:rsidR="008C5B66" w:rsidRPr="00CB5960" w:rsidRDefault="00000000" w:rsidP="00D3316D">
      <w:pPr>
        <w:numPr>
          <w:ilvl w:val="0"/>
          <w:numId w:val="1"/>
        </w:numPr>
        <w:pBdr>
          <w:top w:val="nil"/>
          <w:left w:val="nil"/>
          <w:bottom w:val="nil"/>
          <w:right w:val="nil"/>
          <w:between w:val="nil"/>
        </w:pBdr>
        <w:bidi/>
        <w:spacing w:line="360" w:lineRule="auto"/>
        <w:ind w:right="480"/>
        <w:jc w:val="both"/>
        <w:rPr>
          <w:rFonts w:ascii="Traditional Arabic" w:hAnsi="Traditional Arabic" w:cs="Traditional Arabic"/>
          <w:sz w:val="24"/>
          <w:szCs w:val="24"/>
        </w:rPr>
      </w:pPr>
      <w:r w:rsidRPr="00CB5960">
        <w:rPr>
          <w:rFonts w:ascii="Traditional Arabic" w:eastAsia="Google Sans" w:hAnsi="Traditional Arabic" w:cs="Traditional Arabic" w:hint="cs"/>
          <w:color w:val="1F1F1F"/>
          <w:sz w:val="24"/>
          <w:szCs w:val="24"/>
          <w:rtl/>
        </w:rPr>
        <w:t>ما هو مستوى تبني تقنيات الذكاء الاصطناعي بأبعادها المختلفة في منظمات القطاع غير الربحي السعودي من وجهة نظر قياداتها الإدارية؟</w:t>
      </w:r>
    </w:p>
    <w:p w14:paraId="2ED67CE5" w14:textId="77777777" w:rsidR="008C5B66" w:rsidRPr="00CB5960" w:rsidRDefault="00000000" w:rsidP="00D3316D">
      <w:pPr>
        <w:numPr>
          <w:ilvl w:val="0"/>
          <w:numId w:val="1"/>
        </w:numPr>
        <w:pBdr>
          <w:top w:val="nil"/>
          <w:left w:val="nil"/>
          <w:bottom w:val="nil"/>
          <w:right w:val="nil"/>
          <w:between w:val="nil"/>
        </w:pBdr>
        <w:bidi/>
        <w:spacing w:line="360" w:lineRule="auto"/>
        <w:ind w:right="480"/>
        <w:jc w:val="both"/>
        <w:rPr>
          <w:rFonts w:ascii="Traditional Arabic" w:hAnsi="Traditional Arabic" w:cs="Traditional Arabic"/>
          <w:sz w:val="24"/>
          <w:szCs w:val="24"/>
        </w:rPr>
      </w:pPr>
      <w:r w:rsidRPr="00CB5960">
        <w:rPr>
          <w:rFonts w:ascii="Traditional Arabic" w:eastAsia="Google Sans" w:hAnsi="Traditional Arabic" w:cs="Traditional Arabic" w:hint="cs"/>
          <w:color w:val="1F1F1F"/>
          <w:sz w:val="24"/>
          <w:szCs w:val="24"/>
          <w:rtl/>
        </w:rPr>
        <w:t>ما هو مستوى النضج الرقمي التنظيمي بأبعاده في منظمات القطاع غير الربحي السعودي؟</w:t>
      </w:r>
    </w:p>
    <w:p w14:paraId="75822246" w14:textId="77777777" w:rsidR="008C5B66" w:rsidRPr="00CB5960" w:rsidRDefault="00000000" w:rsidP="00D3316D">
      <w:pPr>
        <w:numPr>
          <w:ilvl w:val="0"/>
          <w:numId w:val="1"/>
        </w:numPr>
        <w:pBdr>
          <w:top w:val="nil"/>
          <w:left w:val="nil"/>
          <w:bottom w:val="nil"/>
          <w:right w:val="nil"/>
          <w:between w:val="nil"/>
        </w:pBdr>
        <w:bidi/>
        <w:spacing w:line="360" w:lineRule="auto"/>
        <w:ind w:right="480"/>
        <w:jc w:val="both"/>
        <w:rPr>
          <w:rFonts w:ascii="Traditional Arabic" w:hAnsi="Traditional Arabic" w:cs="Traditional Arabic"/>
          <w:sz w:val="24"/>
          <w:szCs w:val="24"/>
        </w:rPr>
      </w:pPr>
      <w:r w:rsidRPr="00CB5960">
        <w:rPr>
          <w:rFonts w:ascii="Traditional Arabic" w:eastAsia="Google Sans" w:hAnsi="Traditional Arabic" w:cs="Traditional Arabic" w:hint="cs"/>
          <w:color w:val="1F1F1F"/>
          <w:sz w:val="24"/>
          <w:szCs w:val="24"/>
          <w:rtl/>
        </w:rPr>
        <w:t>هل يوجد تأثير مباشر ذو دلالة إحصائية لتبني الذكاء الاصطناعي على جودة القرار الإداري في منظمات القطاع غير الربحي السعودي؟</w:t>
      </w:r>
    </w:p>
    <w:p w14:paraId="1C69C367" w14:textId="77777777" w:rsidR="008C5B66" w:rsidRPr="00CB5960" w:rsidRDefault="00000000" w:rsidP="00D3316D">
      <w:pPr>
        <w:numPr>
          <w:ilvl w:val="0"/>
          <w:numId w:val="1"/>
        </w:numPr>
        <w:pBdr>
          <w:top w:val="nil"/>
          <w:left w:val="nil"/>
          <w:bottom w:val="nil"/>
          <w:right w:val="nil"/>
          <w:between w:val="nil"/>
        </w:pBdr>
        <w:bidi/>
        <w:spacing w:line="360" w:lineRule="auto"/>
        <w:ind w:right="480"/>
        <w:jc w:val="both"/>
        <w:rPr>
          <w:rFonts w:ascii="Traditional Arabic" w:hAnsi="Traditional Arabic" w:cs="Traditional Arabic"/>
          <w:sz w:val="24"/>
          <w:szCs w:val="24"/>
        </w:rPr>
      </w:pPr>
      <w:r w:rsidRPr="00CB5960">
        <w:rPr>
          <w:rFonts w:ascii="Traditional Arabic" w:eastAsia="Google Sans" w:hAnsi="Traditional Arabic" w:cs="Traditional Arabic" w:hint="cs"/>
          <w:color w:val="1F1F1F"/>
          <w:sz w:val="24"/>
          <w:szCs w:val="24"/>
          <w:rtl/>
        </w:rPr>
        <w:t>هل يوجد تأثير مباشر ذو دلالة إحصائية لتبني الذكاء الاصطناعي على مستويات النضج الرقمي في منظمات القطاع غير الربحي السعودي؟</w:t>
      </w:r>
    </w:p>
    <w:p w14:paraId="207A1685" w14:textId="77777777" w:rsidR="008C5B66" w:rsidRPr="00CB5960" w:rsidRDefault="00000000" w:rsidP="00D3316D">
      <w:pPr>
        <w:numPr>
          <w:ilvl w:val="0"/>
          <w:numId w:val="1"/>
        </w:numPr>
        <w:pBdr>
          <w:top w:val="nil"/>
          <w:left w:val="nil"/>
          <w:bottom w:val="nil"/>
          <w:right w:val="nil"/>
          <w:between w:val="nil"/>
        </w:pBdr>
        <w:bidi/>
        <w:spacing w:line="360" w:lineRule="auto"/>
        <w:ind w:right="480"/>
        <w:jc w:val="both"/>
        <w:rPr>
          <w:rFonts w:ascii="Traditional Arabic" w:hAnsi="Traditional Arabic" w:cs="Traditional Arabic"/>
          <w:sz w:val="24"/>
          <w:szCs w:val="24"/>
        </w:rPr>
      </w:pPr>
      <w:r w:rsidRPr="00CB5960">
        <w:rPr>
          <w:rFonts w:ascii="Traditional Arabic" w:eastAsia="Google Sans" w:hAnsi="Traditional Arabic" w:cs="Traditional Arabic" w:hint="cs"/>
          <w:color w:val="1F1F1F"/>
          <w:sz w:val="24"/>
          <w:szCs w:val="24"/>
          <w:rtl/>
        </w:rPr>
        <w:t>هل يوجد تأثير مباشر ذو دلالة إحصائية للنضج الرقمي على جودة القرار الإداري في منظمات القطاع غير الربحي السعودي؟</w:t>
      </w:r>
    </w:p>
    <w:p w14:paraId="06BEA677" w14:textId="77777777" w:rsidR="008C5B66" w:rsidRPr="00CB5960" w:rsidRDefault="00000000" w:rsidP="00D3316D">
      <w:pPr>
        <w:numPr>
          <w:ilvl w:val="0"/>
          <w:numId w:val="1"/>
        </w:numPr>
        <w:pBdr>
          <w:top w:val="nil"/>
          <w:left w:val="nil"/>
          <w:bottom w:val="nil"/>
          <w:right w:val="nil"/>
          <w:between w:val="nil"/>
        </w:pBdr>
        <w:bidi/>
        <w:spacing w:after="120" w:line="360" w:lineRule="auto"/>
        <w:ind w:right="480"/>
        <w:jc w:val="both"/>
        <w:rPr>
          <w:rFonts w:ascii="Traditional Arabic" w:hAnsi="Traditional Arabic" w:cs="Traditional Arabic"/>
          <w:sz w:val="24"/>
          <w:szCs w:val="24"/>
        </w:rPr>
      </w:pPr>
      <w:r w:rsidRPr="00CB5960">
        <w:rPr>
          <w:rFonts w:ascii="Traditional Arabic" w:eastAsia="Google Sans" w:hAnsi="Traditional Arabic" w:cs="Traditional Arabic" w:hint="cs"/>
          <w:color w:val="1F1F1F"/>
          <w:sz w:val="24"/>
          <w:szCs w:val="24"/>
          <w:rtl/>
        </w:rPr>
        <w:t>هل يتوسط النضج الرقمي العلاقة بشكل دال إحصائياً بين مستوى تبني الذكاء الاصطناعي وجودة القرار الإداري في منظمات القطاع غير الربحي السعودي؟</w:t>
      </w:r>
    </w:p>
    <w:p w14:paraId="1FA19A51" w14:textId="77777777" w:rsidR="00130500" w:rsidRPr="00D3316D" w:rsidRDefault="00130500" w:rsidP="00D3316D">
      <w:pPr>
        <w:pStyle w:val="3"/>
        <w:bidi/>
        <w:spacing w:before="120" w:after="120" w:line="360" w:lineRule="auto"/>
        <w:jc w:val="both"/>
        <w:rPr>
          <w:rFonts w:ascii="Traditional Arabic" w:eastAsia="Google Sans" w:hAnsi="Traditional Arabic" w:cs="Traditional Arabic"/>
          <w:color w:val="1F1F1F"/>
          <w:sz w:val="32"/>
          <w:szCs w:val="32"/>
          <w:rtl/>
        </w:rPr>
      </w:pPr>
    </w:p>
    <w:p w14:paraId="5B04D4E8" w14:textId="2098C3F0" w:rsidR="008C5B66" w:rsidRPr="00D3316D" w:rsidRDefault="00000000" w:rsidP="00D3316D">
      <w:pPr>
        <w:pStyle w:val="3"/>
        <w:bidi/>
        <w:spacing w:before="120" w:after="120" w:line="360" w:lineRule="auto"/>
        <w:jc w:val="both"/>
        <w:rPr>
          <w:rFonts w:ascii="Traditional Arabic" w:eastAsia="Google Sans" w:hAnsi="Traditional Arabic" w:cs="Traditional Arabic"/>
          <w:color w:val="1F1F1F"/>
          <w:sz w:val="32"/>
          <w:szCs w:val="32"/>
        </w:rPr>
      </w:pPr>
      <w:r w:rsidRPr="00D3316D">
        <w:rPr>
          <w:rFonts w:ascii="Traditional Arabic" w:eastAsia="Google Sans" w:hAnsi="Traditional Arabic" w:cs="Traditional Arabic" w:hint="cs"/>
          <w:color w:val="1F1F1F"/>
          <w:sz w:val="32"/>
          <w:szCs w:val="32"/>
          <w:rtl/>
        </w:rPr>
        <w:t>أهمية الدراسة النظرية والتطبيقية</w:t>
      </w:r>
    </w:p>
    <w:p w14:paraId="6368B287" w14:textId="77777777" w:rsidR="008C5B66" w:rsidRPr="00D3316D" w:rsidRDefault="00000000" w:rsidP="00D3316D">
      <w:pPr>
        <w:pBdr>
          <w:top w:val="nil"/>
          <w:left w:val="nil"/>
          <w:bottom w:val="nil"/>
          <w:right w:val="nil"/>
          <w:between w:val="nil"/>
        </w:pBdr>
        <w:bidi/>
        <w:spacing w:after="120" w:line="360" w:lineRule="auto"/>
        <w:rPr>
          <w:rFonts w:ascii="Traditional Arabic" w:eastAsia="Google Sans" w:hAnsi="Traditional Arabic" w:cs="Traditional Arabic"/>
          <w:b/>
          <w:bCs/>
          <w:color w:val="1F1F1F"/>
          <w:sz w:val="32"/>
          <w:szCs w:val="32"/>
        </w:rPr>
      </w:pPr>
      <w:r w:rsidRPr="00D3316D">
        <w:rPr>
          <w:rFonts w:ascii="Traditional Arabic" w:eastAsia="Google Sans" w:hAnsi="Traditional Arabic" w:cs="Traditional Arabic" w:hint="cs"/>
          <w:b/>
          <w:bCs/>
          <w:color w:val="1F1F1F"/>
          <w:sz w:val="32"/>
          <w:szCs w:val="32"/>
          <w:rtl/>
        </w:rPr>
        <w:t>الأهمية النظرية:</w:t>
      </w:r>
    </w:p>
    <w:p w14:paraId="4295D49D" w14:textId="77777777" w:rsidR="008C5B66" w:rsidRPr="00CB5960" w:rsidRDefault="00000000" w:rsidP="00D3316D">
      <w:pPr>
        <w:numPr>
          <w:ilvl w:val="0"/>
          <w:numId w:val="3"/>
        </w:numPr>
        <w:pBdr>
          <w:top w:val="nil"/>
          <w:left w:val="nil"/>
          <w:bottom w:val="nil"/>
          <w:right w:val="nil"/>
          <w:between w:val="nil"/>
        </w:pBdr>
        <w:bidi/>
        <w:spacing w:line="360" w:lineRule="auto"/>
        <w:ind w:right="480"/>
        <w:jc w:val="both"/>
        <w:rPr>
          <w:rFonts w:ascii="Traditional Arabic" w:hAnsi="Traditional Arabic" w:cs="Traditional Arabic"/>
          <w:sz w:val="24"/>
          <w:szCs w:val="24"/>
        </w:rPr>
      </w:pPr>
      <w:r w:rsidRPr="00CB5960">
        <w:rPr>
          <w:rFonts w:ascii="Traditional Arabic" w:eastAsia="Google Sans" w:hAnsi="Traditional Arabic" w:cs="Traditional Arabic" w:hint="cs"/>
          <w:b/>
          <w:bCs/>
          <w:color w:val="1F1F1F"/>
          <w:sz w:val="24"/>
          <w:szCs w:val="24"/>
          <w:rtl/>
        </w:rPr>
        <w:t>توسيع وتكامل النماذج النظرية للإدارة التكنولوجية:</w:t>
      </w:r>
      <w:r w:rsidRPr="00CB5960">
        <w:rPr>
          <w:rFonts w:ascii="Traditional Arabic" w:eastAsia="Google Sans" w:hAnsi="Traditional Arabic" w:cs="Traditional Arabic" w:hint="cs"/>
          <w:color w:val="1F1F1F"/>
          <w:sz w:val="24"/>
          <w:szCs w:val="24"/>
          <w:rtl/>
        </w:rPr>
        <w:t xml:space="preserve"> تساهم الدراسة في إثراء نماذج قبول التكنولوجيا ونظرية الموارد والقدرات الديناميكية، من خلال </w:t>
      </w:r>
      <w:r w:rsidRPr="00CB5960">
        <w:rPr>
          <w:rFonts w:ascii="Traditional Arabic" w:eastAsia="Google Sans" w:hAnsi="Traditional Arabic" w:cs="Traditional Arabic" w:hint="cs"/>
          <w:color w:val="1F1F1F"/>
          <w:sz w:val="24"/>
          <w:szCs w:val="24"/>
          <w:rtl/>
        </w:rPr>
        <w:lastRenderedPageBreak/>
        <w:t>تقديم وبناء نموذج هيكلي مركب يختبر النضج الرقمي كمتغير وسيط يفسر الآليات التي يتم عبرها تحويل القدرات التقنية للذكاء الاصطناعي إلى جودة قرارات تنظيمية.</w:t>
      </w:r>
    </w:p>
    <w:p w14:paraId="090A5046" w14:textId="77777777" w:rsidR="008C5B66" w:rsidRPr="00CB5960" w:rsidRDefault="00000000" w:rsidP="00D3316D">
      <w:pPr>
        <w:numPr>
          <w:ilvl w:val="0"/>
          <w:numId w:val="3"/>
        </w:numPr>
        <w:pBdr>
          <w:top w:val="nil"/>
          <w:left w:val="nil"/>
          <w:bottom w:val="nil"/>
          <w:right w:val="nil"/>
          <w:between w:val="nil"/>
        </w:pBdr>
        <w:bidi/>
        <w:spacing w:after="120" w:line="360" w:lineRule="auto"/>
        <w:ind w:right="480"/>
        <w:jc w:val="both"/>
        <w:rPr>
          <w:rFonts w:ascii="Traditional Arabic" w:hAnsi="Traditional Arabic" w:cs="Traditional Arabic"/>
          <w:sz w:val="24"/>
          <w:szCs w:val="24"/>
        </w:rPr>
      </w:pPr>
      <w:r w:rsidRPr="00CB5960">
        <w:rPr>
          <w:rFonts w:ascii="Traditional Arabic" w:eastAsia="Google Sans" w:hAnsi="Traditional Arabic" w:cs="Traditional Arabic" w:hint="cs"/>
          <w:b/>
          <w:bCs/>
          <w:color w:val="1F1F1F"/>
          <w:sz w:val="24"/>
          <w:szCs w:val="24"/>
          <w:rtl/>
        </w:rPr>
        <w:t>التأصيل المفاهيمي المدمج:</w:t>
      </w:r>
      <w:r w:rsidRPr="00CB5960">
        <w:rPr>
          <w:rFonts w:ascii="Traditional Arabic" w:eastAsia="Google Sans" w:hAnsi="Traditional Arabic" w:cs="Traditional Arabic" w:hint="cs"/>
          <w:color w:val="1F1F1F"/>
          <w:sz w:val="24"/>
          <w:szCs w:val="24"/>
          <w:rtl/>
        </w:rPr>
        <w:t xml:space="preserve"> توفر الدراسة إطاراً نظرياً شاملاً يدمج أبعاد إطار تبني الذكاء الاصطناعي الصادر حديثاً عن (الهيئة السعودية للبيانات والذكاء الاصطناعي، 2024)، مع أبعاد نماذج النضج الرقمي العالمية المخصصة تحديداً للقطاع غير الربحي. هذا الدمج يخلق توليفة نظرية متينة ومبتكرة لم تختبر مسبقاً بهذا الشمول في البيئة السعودية.</w:t>
      </w:r>
    </w:p>
    <w:p w14:paraId="6BB63A9C" w14:textId="77777777" w:rsidR="008C5B66" w:rsidRPr="00D3316D" w:rsidRDefault="00000000" w:rsidP="00D3316D">
      <w:pPr>
        <w:pBdr>
          <w:top w:val="nil"/>
          <w:left w:val="nil"/>
          <w:bottom w:val="nil"/>
          <w:right w:val="nil"/>
          <w:between w:val="nil"/>
        </w:pBdr>
        <w:bidi/>
        <w:spacing w:before="120" w:after="120" w:line="360" w:lineRule="auto"/>
        <w:rPr>
          <w:rFonts w:ascii="Traditional Arabic" w:eastAsia="Google Sans" w:hAnsi="Traditional Arabic" w:cs="Traditional Arabic"/>
          <w:b/>
          <w:bCs/>
          <w:color w:val="1F1F1F"/>
          <w:sz w:val="32"/>
          <w:szCs w:val="32"/>
        </w:rPr>
      </w:pPr>
      <w:r w:rsidRPr="00D3316D">
        <w:rPr>
          <w:rFonts w:ascii="Traditional Arabic" w:eastAsia="Google Sans" w:hAnsi="Traditional Arabic" w:cs="Traditional Arabic" w:hint="cs"/>
          <w:b/>
          <w:bCs/>
          <w:color w:val="1F1F1F"/>
          <w:sz w:val="32"/>
          <w:szCs w:val="32"/>
          <w:rtl/>
        </w:rPr>
        <w:t>الأهمية التطبيقية (العملية):</w:t>
      </w:r>
    </w:p>
    <w:p w14:paraId="48F360D1" w14:textId="77777777" w:rsidR="008C5B66" w:rsidRPr="00CB5960" w:rsidRDefault="00000000" w:rsidP="00D3316D">
      <w:pPr>
        <w:numPr>
          <w:ilvl w:val="0"/>
          <w:numId w:val="4"/>
        </w:numPr>
        <w:pBdr>
          <w:top w:val="nil"/>
          <w:left w:val="nil"/>
          <w:bottom w:val="nil"/>
          <w:right w:val="nil"/>
          <w:between w:val="nil"/>
        </w:pBdr>
        <w:bidi/>
        <w:spacing w:line="360" w:lineRule="auto"/>
        <w:ind w:right="480"/>
        <w:jc w:val="both"/>
        <w:rPr>
          <w:rFonts w:ascii="Traditional Arabic" w:hAnsi="Traditional Arabic" w:cs="Traditional Arabic"/>
          <w:sz w:val="24"/>
          <w:szCs w:val="24"/>
        </w:rPr>
      </w:pPr>
      <w:r w:rsidRPr="00CB5960">
        <w:rPr>
          <w:rFonts w:ascii="Traditional Arabic" w:eastAsia="Google Sans" w:hAnsi="Traditional Arabic" w:cs="Traditional Arabic" w:hint="cs"/>
          <w:b/>
          <w:bCs/>
          <w:color w:val="1F1F1F"/>
          <w:sz w:val="24"/>
          <w:szCs w:val="24"/>
          <w:rtl/>
        </w:rPr>
        <w:t>سد الفجوة العملية والميدانية:</w:t>
      </w:r>
      <w:r w:rsidRPr="00CB5960">
        <w:rPr>
          <w:rFonts w:ascii="Traditional Arabic" w:eastAsia="Google Sans" w:hAnsi="Traditional Arabic" w:cs="Traditional Arabic" w:hint="cs"/>
          <w:color w:val="1F1F1F"/>
          <w:sz w:val="24"/>
          <w:szCs w:val="24"/>
          <w:rtl/>
        </w:rPr>
        <w:t xml:space="preserve"> على الرغم من التطور التقني، إلا أنه تندر الدراسات الميدانية العميقة التي تناقش وتبني نماذج هيكلية لهذا المفهوم داخل منظومة القطاع الثالث (على حد علم الباحث). ويُعد السياق العربي عموماً، والسعودي خصوصاً، بحاجة ماسة لدراسات وأدوات تقييم تطبيقية تؤطر هذا التحول.</w:t>
      </w:r>
    </w:p>
    <w:p w14:paraId="3BD60C37" w14:textId="77777777" w:rsidR="008C5B66" w:rsidRPr="00CB5960" w:rsidRDefault="00000000" w:rsidP="00D3316D">
      <w:pPr>
        <w:numPr>
          <w:ilvl w:val="0"/>
          <w:numId w:val="4"/>
        </w:numPr>
        <w:pBdr>
          <w:top w:val="nil"/>
          <w:left w:val="nil"/>
          <w:bottom w:val="nil"/>
          <w:right w:val="nil"/>
          <w:between w:val="nil"/>
        </w:pBdr>
        <w:bidi/>
        <w:spacing w:line="360" w:lineRule="auto"/>
        <w:ind w:right="480"/>
        <w:jc w:val="both"/>
        <w:rPr>
          <w:rFonts w:ascii="Traditional Arabic" w:hAnsi="Traditional Arabic" w:cs="Traditional Arabic"/>
          <w:sz w:val="24"/>
          <w:szCs w:val="24"/>
        </w:rPr>
      </w:pPr>
      <w:r w:rsidRPr="00CB5960">
        <w:rPr>
          <w:rFonts w:ascii="Traditional Arabic" w:eastAsia="Google Sans" w:hAnsi="Traditional Arabic" w:cs="Traditional Arabic" w:hint="cs"/>
          <w:b/>
          <w:bCs/>
          <w:color w:val="1F1F1F"/>
          <w:sz w:val="24"/>
          <w:szCs w:val="24"/>
          <w:rtl/>
        </w:rPr>
        <w:t>المواءمة الاستراتيجية مع الرؤية والتوجهات الوطنية:</w:t>
      </w:r>
      <w:r w:rsidRPr="00CB5960">
        <w:rPr>
          <w:rFonts w:ascii="Traditional Arabic" w:eastAsia="Google Sans" w:hAnsi="Traditional Arabic" w:cs="Traditional Arabic" w:hint="cs"/>
          <w:color w:val="1F1F1F"/>
          <w:sz w:val="24"/>
          <w:szCs w:val="24"/>
          <w:rtl/>
        </w:rPr>
        <w:t xml:space="preserve"> تتماشى الدراسة بشكل عضوي مع مستهدفات (رؤية السعودية 2030) وبرنامج التحول الوطني، وتحديداً مع مستهدفات المركز الوطني لتنمية القطاع غير الربحي الهادفة للوصول إلى مستويات غير مسبوقة من التميز المؤسسي والحوكمة </w:t>
      </w:r>
      <w:proofErr w:type="spellStart"/>
      <w:r w:rsidRPr="00CB5960">
        <w:rPr>
          <w:rFonts w:ascii="Traditional Arabic" w:eastAsia="Google Sans" w:hAnsi="Traditional Arabic" w:cs="Traditional Arabic" w:hint="cs"/>
          <w:color w:val="1F1F1F"/>
          <w:sz w:val="24"/>
          <w:szCs w:val="24"/>
          <w:rtl/>
        </w:rPr>
        <w:t>والرقمنة</w:t>
      </w:r>
      <w:proofErr w:type="spellEnd"/>
      <w:r w:rsidRPr="00CB5960">
        <w:rPr>
          <w:rFonts w:ascii="Traditional Arabic" w:eastAsia="Google Sans" w:hAnsi="Traditional Arabic" w:cs="Traditional Arabic" w:hint="cs"/>
          <w:color w:val="1F1F1F"/>
          <w:sz w:val="24"/>
          <w:szCs w:val="24"/>
          <w:rtl/>
        </w:rPr>
        <w:t xml:space="preserve"> الفعالة.</w:t>
      </w:r>
    </w:p>
    <w:p w14:paraId="1D9F6F1A" w14:textId="77777777" w:rsidR="008C5B66" w:rsidRPr="00CB5960" w:rsidRDefault="00000000" w:rsidP="00D3316D">
      <w:pPr>
        <w:numPr>
          <w:ilvl w:val="0"/>
          <w:numId w:val="4"/>
        </w:numPr>
        <w:pBdr>
          <w:top w:val="nil"/>
          <w:left w:val="nil"/>
          <w:bottom w:val="nil"/>
          <w:right w:val="nil"/>
          <w:between w:val="nil"/>
        </w:pBdr>
        <w:bidi/>
        <w:spacing w:after="120" w:line="360" w:lineRule="auto"/>
        <w:ind w:right="480"/>
        <w:jc w:val="both"/>
        <w:rPr>
          <w:rFonts w:ascii="Traditional Arabic" w:hAnsi="Traditional Arabic" w:cs="Traditional Arabic"/>
          <w:sz w:val="24"/>
          <w:szCs w:val="24"/>
        </w:rPr>
      </w:pPr>
      <w:r w:rsidRPr="00CB5960">
        <w:rPr>
          <w:rFonts w:ascii="Traditional Arabic" w:eastAsia="Google Sans" w:hAnsi="Traditional Arabic" w:cs="Traditional Arabic" w:hint="cs"/>
          <w:b/>
          <w:bCs/>
          <w:color w:val="1F1F1F"/>
          <w:sz w:val="24"/>
          <w:szCs w:val="24"/>
          <w:rtl/>
        </w:rPr>
        <w:t>دعم صناع القرار:</w:t>
      </w:r>
      <w:r w:rsidRPr="00CB5960">
        <w:rPr>
          <w:rFonts w:ascii="Traditional Arabic" w:eastAsia="Google Sans" w:hAnsi="Traditional Arabic" w:cs="Traditional Arabic" w:hint="cs"/>
          <w:color w:val="1F1F1F"/>
          <w:sz w:val="24"/>
          <w:szCs w:val="24"/>
          <w:rtl/>
        </w:rPr>
        <w:t xml:space="preserve"> تقدم الدراسة توصيات مبنية على أدلة إحصائية قاطعة للقيادات العليا والتنفيذية في الجمعيات الأهلية، مما يساعدهم على توجيه استثماراتهم التقنية المستقبلية، ومعالجة التحديات الإدارية.</w:t>
      </w:r>
    </w:p>
    <w:p w14:paraId="2A6FFD9F" w14:textId="77777777" w:rsidR="00130500" w:rsidRPr="00CB5960" w:rsidRDefault="00130500" w:rsidP="00D3316D">
      <w:pPr>
        <w:pStyle w:val="3"/>
        <w:bidi/>
        <w:spacing w:before="120" w:after="120" w:line="360" w:lineRule="auto"/>
        <w:jc w:val="both"/>
        <w:rPr>
          <w:rFonts w:ascii="Traditional Arabic" w:eastAsia="Google Sans" w:hAnsi="Traditional Arabic" w:cs="Traditional Arabic"/>
          <w:color w:val="1F1F1F"/>
          <w:rtl/>
        </w:rPr>
      </w:pPr>
    </w:p>
    <w:p w14:paraId="0875F91D" w14:textId="21C8ABB5" w:rsidR="008C5B66" w:rsidRPr="00D3316D" w:rsidRDefault="00000000" w:rsidP="00D3316D">
      <w:pPr>
        <w:pStyle w:val="3"/>
        <w:bidi/>
        <w:spacing w:before="120" w:after="120" w:line="360" w:lineRule="auto"/>
        <w:jc w:val="both"/>
        <w:rPr>
          <w:rFonts w:ascii="Traditional Arabic" w:eastAsia="Google Sans" w:hAnsi="Traditional Arabic" w:cs="Traditional Arabic"/>
          <w:color w:val="1F1F1F"/>
          <w:sz w:val="32"/>
          <w:szCs w:val="32"/>
        </w:rPr>
      </w:pPr>
      <w:r w:rsidRPr="00D3316D">
        <w:rPr>
          <w:rFonts w:ascii="Traditional Arabic" w:eastAsia="Google Sans" w:hAnsi="Traditional Arabic" w:cs="Traditional Arabic" w:hint="cs"/>
          <w:color w:val="1F1F1F"/>
          <w:sz w:val="32"/>
          <w:szCs w:val="32"/>
          <w:rtl/>
        </w:rPr>
        <w:t>أهداف الدراسة</w:t>
      </w:r>
    </w:p>
    <w:p w14:paraId="30E277A5" w14:textId="77777777" w:rsidR="008C5B66" w:rsidRPr="00CB5960" w:rsidRDefault="00000000" w:rsidP="00D3316D">
      <w:pPr>
        <w:pBdr>
          <w:top w:val="nil"/>
          <w:left w:val="nil"/>
          <w:bottom w:val="nil"/>
          <w:right w:val="nil"/>
          <w:between w:val="nil"/>
        </w:pBdr>
        <w:bidi/>
        <w:spacing w:after="120" w:line="360" w:lineRule="auto"/>
        <w:jc w:val="both"/>
        <w:rPr>
          <w:rFonts w:ascii="Traditional Arabic" w:eastAsia="Google Sans" w:hAnsi="Traditional Arabic" w:cs="Traditional Arabic"/>
          <w:color w:val="1F1F1F"/>
          <w:sz w:val="24"/>
          <w:szCs w:val="24"/>
        </w:rPr>
      </w:pPr>
      <w:r w:rsidRPr="00CB5960">
        <w:rPr>
          <w:rFonts w:ascii="Traditional Arabic" w:eastAsia="Google Sans" w:hAnsi="Traditional Arabic" w:cs="Traditional Arabic" w:hint="cs"/>
          <w:color w:val="1F1F1F"/>
          <w:sz w:val="24"/>
          <w:szCs w:val="24"/>
          <w:rtl/>
        </w:rPr>
        <w:t>تسعى الدراسة خلال فترة إجرائها الميداني إلى تحقيق الأهداف المحددة الآتية:</w:t>
      </w:r>
    </w:p>
    <w:p w14:paraId="7B14D1ED" w14:textId="77777777" w:rsidR="008C5B66" w:rsidRPr="00CB5960" w:rsidRDefault="00000000" w:rsidP="00D3316D">
      <w:pPr>
        <w:numPr>
          <w:ilvl w:val="0"/>
          <w:numId w:val="5"/>
        </w:numPr>
        <w:pBdr>
          <w:top w:val="nil"/>
          <w:left w:val="nil"/>
          <w:bottom w:val="nil"/>
          <w:right w:val="nil"/>
          <w:between w:val="nil"/>
        </w:pBdr>
        <w:bidi/>
        <w:spacing w:line="360" w:lineRule="auto"/>
        <w:ind w:right="480"/>
        <w:jc w:val="both"/>
        <w:rPr>
          <w:rFonts w:ascii="Traditional Arabic" w:hAnsi="Traditional Arabic" w:cs="Traditional Arabic"/>
          <w:sz w:val="24"/>
          <w:szCs w:val="24"/>
        </w:rPr>
      </w:pPr>
      <w:r w:rsidRPr="00CB5960">
        <w:rPr>
          <w:rFonts w:ascii="Traditional Arabic" w:eastAsia="Google Sans" w:hAnsi="Traditional Arabic" w:cs="Traditional Arabic" w:hint="cs"/>
          <w:color w:val="1F1F1F"/>
          <w:sz w:val="24"/>
          <w:szCs w:val="24"/>
          <w:rtl/>
        </w:rPr>
        <w:t>تحديد مستوى جودة القرارات الإدارية المتخذة من قبل القيادات الإدارية في المنظمات غير الربحية السعودية بناءً على أبعاد التقييم المعيارية.</w:t>
      </w:r>
    </w:p>
    <w:p w14:paraId="68C65AE5" w14:textId="77777777" w:rsidR="008C5B66" w:rsidRPr="00CB5960" w:rsidRDefault="00000000" w:rsidP="00D3316D">
      <w:pPr>
        <w:numPr>
          <w:ilvl w:val="0"/>
          <w:numId w:val="5"/>
        </w:numPr>
        <w:pBdr>
          <w:top w:val="nil"/>
          <w:left w:val="nil"/>
          <w:bottom w:val="nil"/>
          <w:right w:val="nil"/>
          <w:between w:val="nil"/>
        </w:pBdr>
        <w:bidi/>
        <w:spacing w:line="360" w:lineRule="auto"/>
        <w:ind w:right="480"/>
        <w:jc w:val="both"/>
        <w:rPr>
          <w:rFonts w:ascii="Traditional Arabic" w:hAnsi="Traditional Arabic" w:cs="Traditional Arabic"/>
          <w:sz w:val="24"/>
          <w:szCs w:val="24"/>
        </w:rPr>
      </w:pPr>
      <w:r w:rsidRPr="00CB5960">
        <w:rPr>
          <w:rFonts w:ascii="Traditional Arabic" w:eastAsia="Google Sans" w:hAnsi="Traditional Arabic" w:cs="Traditional Arabic" w:hint="cs"/>
          <w:color w:val="1F1F1F"/>
          <w:sz w:val="24"/>
          <w:szCs w:val="24"/>
          <w:rtl/>
        </w:rPr>
        <w:t>قياس مستوى تبني الذكاء الاصطناعي في المنظمات المستهدفة وفق الأبعاد التنظيمية الأربعة بدقة إحصائية.</w:t>
      </w:r>
    </w:p>
    <w:p w14:paraId="1C99EF51" w14:textId="77777777" w:rsidR="008C5B66" w:rsidRPr="00CB5960" w:rsidRDefault="00000000" w:rsidP="00D3316D">
      <w:pPr>
        <w:numPr>
          <w:ilvl w:val="0"/>
          <w:numId w:val="5"/>
        </w:numPr>
        <w:pBdr>
          <w:top w:val="nil"/>
          <w:left w:val="nil"/>
          <w:bottom w:val="nil"/>
          <w:right w:val="nil"/>
          <w:between w:val="nil"/>
        </w:pBdr>
        <w:bidi/>
        <w:spacing w:line="360" w:lineRule="auto"/>
        <w:ind w:right="480"/>
        <w:jc w:val="both"/>
        <w:rPr>
          <w:rFonts w:ascii="Traditional Arabic" w:hAnsi="Traditional Arabic" w:cs="Traditional Arabic"/>
          <w:sz w:val="24"/>
          <w:szCs w:val="24"/>
        </w:rPr>
      </w:pPr>
      <w:r w:rsidRPr="00CB5960">
        <w:rPr>
          <w:rFonts w:ascii="Traditional Arabic" w:eastAsia="Google Sans" w:hAnsi="Traditional Arabic" w:cs="Traditional Arabic" w:hint="cs"/>
          <w:color w:val="1F1F1F"/>
          <w:sz w:val="24"/>
          <w:szCs w:val="24"/>
          <w:rtl/>
        </w:rPr>
        <w:t>تقييم درجة النضج الرقمي المتوفرة حالياً في المنظمات غير الربحية قيد الدراسة.</w:t>
      </w:r>
    </w:p>
    <w:p w14:paraId="587EAE05" w14:textId="77777777" w:rsidR="008C5B66" w:rsidRPr="00CB5960" w:rsidRDefault="00000000" w:rsidP="00D3316D">
      <w:pPr>
        <w:numPr>
          <w:ilvl w:val="0"/>
          <w:numId w:val="5"/>
        </w:numPr>
        <w:pBdr>
          <w:top w:val="nil"/>
          <w:left w:val="nil"/>
          <w:bottom w:val="nil"/>
          <w:right w:val="nil"/>
          <w:between w:val="nil"/>
        </w:pBdr>
        <w:bidi/>
        <w:spacing w:line="360" w:lineRule="auto"/>
        <w:ind w:right="480"/>
        <w:jc w:val="both"/>
        <w:rPr>
          <w:rFonts w:ascii="Traditional Arabic" w:hAnsi="Traditional Arabic" w:cs="Traditional Arabic"/>
          <w:sz w:val="24"/>
          <w:szCs w:val="24"/>
        </w:rPr>
      </w:pPr>
      <w:r w:rsidRPr="00CB5960">
        <w:rPr>
          <w:rFonts w:ascii="Traditional Arabic" w:eastAsia="Google Sans" w:hAnsi="Traditional Arabic" w:cs="Traditional Arabic" w:hint="cs"/>
          <w:color w:val="1F1F1F"/>
          <w:sz w:val="24"/>
          <w:szCs w:val="24"/>
          <w:rtl/>
        </w:rPr>
        <w:t>اختبار وتقييم التأثير المباشر لمتغير تبني الذكاء الاصطناعي في تحسين جودة القرارات الإدارية لدى عينة الدراسة.</w:t>
      </w:r>
    </w:p>
    <w:p w14:paraId="0EE6ED7B" w14:textId="77777777" w:rsidR="008C5B66" w:rsidRPr="00CB5960" w:rsidRDefault="00000000" w:rsidP="00D3316D">
      <w:pPr>
        <w:numPr>
          <w:ilvl w:val="0"/>
          <w:numId w:val="5"/>
        </w:numPr>
        <w:pBdr>
          <w:top w:val="nil"/>
          <w:left w:val="nil"/>
          <w:bottom w:val="nil"/>
          <w:right w:val="nil"/>
          <w:between w:val="nil"/>
        </w:pBdr>
        <w:bidi/>
        <w:spacing w:line="360" w:lineRule="auto"/>
        <w:ind w:right="480"/>
        <w:jc w:val="both"/>
        <w:rPr>
          <w:rFonts w:ascii="Traditional Arabic" w:hAnsi="Traditional Arabic" w:cs="Traditional Arabic"/>
          <w:sz w:val="24"/>
          <w:szCs w:val="24"/>
        </w:rPr>
      </w:pPr>
      <w:r w:rsidRPr="00CB5960">
        <w:rPr>
          <w:rFonts w:ascii="Traditional Arabic" w:eastAsia="Google Sans" w:hAnsi="Traditional Arabic" w:cs="Traditional Arabic" w:hint="cs"/>
          <w:color w:val="1F1F1F"/>
          <w:sz w:val="24"/>
          <w:szCs w:val="24"/>
          <w:rtl/>
        </w:rPr>
        <w:t xml:space="preserve">اكتشاف ما إذا كان النضج الرقمي يؤثر تأثيراً جزئياً أو كلياً على العلاقة بين تبني الذكاء الاصطناعي وجودة القرار الإداري، وذلك باستخدام نمذجة </w:t>
      </w:r>
      <w:r w:rsidRPr="00CB5960">
        <w:rPr>
          <w:rFonts w:ascii="Traditional Arabic" w:eastAsia="Google Sans" w:hAnsi="Traditional Arabic" w:cs="Traditional Arabic" w:hint="cs"/>
          <w:color w:val="1F1F1F"/>
          <w:sz w:val="24"/>
          <w:szCs w:val="24"/>
          <w:rtl/>
        </w:rPr>
        <w:lastRenderedPageBreak/>
        <w:t>المعادلات البنائية.</w:t>
      </w:r>
    </w:p>
    <w:p w14:paraId="4C313E3B" w14:textId="77777777" w:rsidR="008C5B66" w:rsidRPr="00CB5960" w:rsidRDefault="00000000" w:rsidP="00D3316D">
      <w:pPr>
        <w:numPr>
          <w:ilvl w:val="0"/>
          <w:numId w:val="5"/>
        </w:numPr>
        <w:pBdr>
          <w:top w:val="nil"/>
          <w:left w:val="nil"/>
          <w:bottom w:val="nil"/>
          <w:right w:val="nil"/>
          <w:between w:val="nil"/>
        </w:pBdr>
        <w:bidi/>
        <w:spacing w:after="120" w:line="360" w:lineRule="auto"/>
        <w:ind w:right="480"/>
        <w:jc w:val="both"/>
        <w:rPr>
          <w:rFonts w:ascii="Traditional Arabic" w:hAnsi="Traditional Arabic" w:cs="Traditional Arabic"/>
          <w:sz w:val="24"/>
          <w:szCs w:val="24"/>
        </w:rPr>
      </w:pPr>
      <w:r w:rsidRPr="00CB5960">
        <w:rPr>
          <w:rFonts w:ascii="Traditional Arabic" w:eastAsia="Google Sans" w:hAnsi="Traditional Arabic" w:cs="Traditional Arabic" w:hint="cs"/>
          <w:color w:val="1F1F1F"/>
          <w:sz w:val="24"/>
          <w:szCs w:val="24"/>
          <w:rtl/>
        </w:rPr>
        <w:t>بناء وتقديم استراتيجية مقترحة وتوصيات عملية لتمكين الجمعيات الأهلية والجهات الإشرافية من تعظيم العوائد التنموية.</w:t>
      </w:r>
    </w:p>
    <w:p w14:paraId="3AD15779" w14:textId="77777777" w:rsidR="00D3316D" w:rsidRDefault="00D3316D" w:rsidP="00D3316D">
      <w:pPr>
        <w:pStyle w:val="3"/>
        <w:bidi/>
        <w:spacing w:before="120" w:after="120" w:line="360" w:lineRule="auto"/>
        <w:rPr>
          <w:rFonts w:ascii="Traditional Arabic" w:eastAsia="Google Sans" w:hAnsi="Traditional Arabic" w:cs="Traditional Arabic"/>
          <w:color w:val="1F1F1F"/>
          <w:sz w:val="32"/>
          <w:szCs w:val="32"/>
          <w:rtl/>
        </w:rPr>
      </w:pPr>
    </w:p>
    <w:p w14:paraId="182D4044" w14:textId="531A80F0" w:rsidR="008C5B66" w:rsidRPr="00D3316D" w:rsidRDefault="00000000" w:rsidP="00D3316D">
      <w:pPr>
        <w:pStyle w:val="3"/>
        <w:bidi/>
        <w:spacing w:before="120" w:after="120" w:line="360" w:lineRule="auto"/>
        <w:rPr>
          <w:rFonts w:ascii="Traditional Arabic" w:eastAsia="Google Sans" w:hAnsi="Traditional Arabic" w:cs="Traditional Arabic"/>
          <w:color w:val="1F1F1F"/>
          <w:sz w:val="32"/>
          <w:szCs w:val="32"/>
        </w:rPr>
      </w:pPr>
      <w:r w:rsidRPr="00D3316D">
        <w:rPr>
          <w:rFonts w:ascii="Traditional Arabic" w:eastAsia="Google Sans" w:hAnsi="Traditional Arabic" w:cs="Traditional Arabic" w:hint="cs"/>
          <w:color w:val="1F1F1F"/>
          <w:sz w:val="32"/>
          <w:szCs w:val="32"/>
          <w:rtl/>
        </w:rPr>
        <w:t>فرضيات الدراسة</w:t>
      </w:r>
    </w:p>
    <w:p w14:paraId="1B073A96" w14:textId="787BE235" w:rsidR="008C5B66" w:rsidRPr="00CB5960" w:rsidRDefault="00000000" w:rsidP="00D3316D">
      <w:pPr>
        <w:pBdr>
          <w:top w:val="nil"/>
          <w:left w:val="nil"/>
          <w:bottom w:val="nil"/>
          <w:right w:val="nil"/>
          <w:between w:val="nil"/>
        </w:pBdr>
        <w:bidi/>
        <w:spacing w:after="120" w:line="360" w:lineRule="auto"/>
        <w:jc w:val="both"/>
        <w:rPr>
          <w:rFonts w:ascii="Traditional Arabic" w:eastAsia="Google Sans" w:hAnsi="Traditional Arabic" w:cs="Traditional Arabic"/>
          <w:color w:val="1F1F1F"/>
          <w:sz w:val="24"/>
          <w:szCs w:val="24"/>
        </w:rPr>
      </w:pPr>
      <w:r w:rsidRPr="00CB5960">
        <w:rPr>
          <w:rFonts w:ascii="Traditional Arabic" w:eastAsia="Google Sans" w:hAnsi="Traditional Arabic" w:cs="Traditional Arabic" w:hint="cs"/>
          <w:color w:val="1F1F1F"/>
          <w:sz w:val="24"/>
          <w:szCs w:val="24"/>
          <w:rtl/>
        </w:rPr>
        <w:t xml:space="preserve">استناداً لمراجعة الأدبيات، وللإجابة عن تساؤلات الدراسة، تمت صياغة </w:t>
      </w:r>
      <w:r w:rsidRPr="00CB5960">
        <w:rPr>
          <w:rFonts w:ascii="Traditional Arabic" w:eastAsia="Google Sans" w:hAnsi="Traditional Arabic" w:cs="Traditional Arabic" w:hint="cs"/>
          <w:b/>
          <w:bCs/>
          <w:color w:val="1F1F1F"/>
          <w:sz w:val="24"/>
          <w:szCs w:val="24"/>
          <w:rtl/>
        </w:rPr>
        <w:t xml:space="preserve">الفرضيات </w:t>
      </w:r>
      <w:r w:rsidR="006D1C4B" w:rsidRPr="00CB5960">
        <w:rPr>
          <w:rFonts w:ascii="Traditional Arabic" w:eastAsia="Google Sans" w:hAnsi="Traditional Arabic" w:cs="Traditional Arabic" w:hint="cs"/>
          <w:b/>
          <w:bCs/>
          <w:color w:val="1F1F1F"/>
          <w:sz w:val="24"/>
          <w:szCs w:val="24"/>
          <w:rtl/>
        </w:rPr>
        <w:t>التالية</w:t>
      </w:r>
      <w:r w:rsidRPr="00CB5960">
        <w:rPr>
          <w:rFonts w:ascii="Traditional Arabic" w:eastAsia="Google Sans" w:hAnsi="Traditional Arabic" w:cs="Traditional Arabic" w:hint="cs"/>
          <w:color w:val="1F1F1F"/>
          <w:sz w:val="24"/>
          <w:szCs w:val="24"/>
          <w:rtl/>
        </w:rPr>
        <w:t xml:space="preserve"> لتخضع للاختبار الإحصائي:</w:t>
      </w:r>
    </w:p>
    <w:p w14:paraId="7F5F43B6" w14:textId="77777777" w:rsidR="008C5B66" w:rsidRPr="00CB5960" w:rsidRDefault="00000000" w:rsidP="00D3316D">
      <w:pPr>
        <w:numPr>
          <w:ilvl w:val="0"/>
          <w:numId w:val="6"/>
        </w:numPr>
        <w:pBdr>
          <w:top w:val="nil"/>
          <w:left w:val="nil"/>
          <w:bottom w:val="nil"/>
          <w:right w:val="nil"/>
          <w:between w:val="nil"/>
        </w:pBdr>
        <w:bidi/>
        <w:spacing w:line="360" w:lineRule="auto"/>
        <w:ind w:right="465"/>
        <w:jc w:val="both"/>
        <w:rPr>
          <w:rFonts w:ascii="Traditional Arabic" w:hAnsi="Traditional Arabic" w:cs="Traditional Arabic"/>
          <w:sz w:val="24"/>
          <w:szCs w:val="24"/>
        </w:rPr>
      </w:pPr>
      <w:r w:rsidRPr="00CB5960">
        <w:rPr>
          <w:rFonts w:ascii="Traditional Arabic" w:eastAsia="Google Sans" w:hAnsi="Traditional Arabic" w:cs="Traditional Arabic" w:hint="cs"/>
          <w:b/>
          <w:bCs/>
          <w:color w:val="1F1F1F"/>
          <w:sz w:val="24"/>
          <w:szCs w:val="24"/>
          <w:rtl/>
        </w:rPr>
        <w:t>الفرضية الرئيسة الأولى:</w:t>
      </w:r>
      <w:r w:rsidRPr="00CB5960">
        <w:rPr>
          <w:rFonts w:ascii="Traditional Arabic" w:eastAsia="Google Sans" w:hAnsi="Traditional Arabic" w:cs="Traditional Arabic" w:hint="cs"/>
          <w:color w:val="1F1F1F"/>
          <w:sz w:val="24"/>
          <w:szCs w:val="24"/>
          <w:rtl/>
        </w:rPr>
        <w:t xml:space="preserve"> يوجد تأثير إيجابي مباشر ذو دلالة إحصائية عند مستوى دلالة (</w:t>
      </w:r>
      <w:r w:rsidRPr="00CB5960">
        <w:rPr>
          <w:rFonts w:ascii="Cambria" w:eastAsia="Google Sans" w:hAnsi="Cambria" w:cs="Cambria"/>
          <w:color w:val="1F1F1F"/>
          <w:sz w:val="24"/>
          <w:szCs w:val="24"/>
        </w:rPr>
        <w:t>α</w:t>
      </w:r>
      <w:r w:rsidRPr="00CB5960">
        <w:rPr>
          <w:rFonts w:ascii="Traditional Arabic" w:eastAsia="Google Sans" w:hAnsi="Traditional Arabic" w:cs="Traditional Arabic" w:hint="cs"/>
          <w:color w:val="1F1F1F"/>
          <w:sz w:val="24"/>
          <w:szCs w:val="24"/>
          <w:rtl/>
        </w:rPr>
        <w:t xml:space="preserve"> </w:t>
      </w:r>
      <w:r w:rsidRPr="00CB5960">
        <w:rPr>
          <w:rFonts w:ascii="Cambria Math" w:eastAsia="Google Sans" w:hAnsi="Cambria Math" w:cs="Cambria Math" w:hint="cs"/>
          <w:color w:val="1F1F1F"/>
          <w:sz w:val="24"/>
          <w:szCs w:val="24"/>
          <w:rtl/>
        </w:rPr>
        <w:t>≤</w:t>
      </w:r>
      <w:r w:rsidRPr="00CB5960">
        <w:rPr>
          <w:rFonts w:ascii="Traditional Arabic" w:eastAsia="Google Sans" w:hAnsi="Traditional Arabic" w:cs="Traditional Arabic" w:hint="cs"/>
          <w:color w:val="1F1F1F"/>
          <w:sz w:val="24"/>
          <w:szCs w:val="24"/>
          <w:rtl/>
        </w:rPr>
        <w:t xml:space="preserve"> 0.05) لتبني الذكاء الاصطناعي على جودة القرار الإداري في منظمات القطاع غير الربحي السعودي.</w:t>
      </w:r>
    </w:p>
    <w:p w14:paraId="04B5984E" w14:textId="77777777" w:rsidR="008C5B66" w:rsidRPr="00CB5960" w:rsidRDefault="00000000" w:rsidP="00D3316D">
      <w:pPr>
        <w:numPr>
          <w:ilvl w:val="0"/>
          <w:numId w:val="6"/>
        </w:numPr>
        <w:pBdr>
          <w:top w:val="nil"/>
          <w:left w:val="nil"/>
          <w:bottom w:val="nil"/>
          <w:right w:val="nil"/>
          <w:between w:val="nil"/>
        </w:pBdr>
        <w:bidi/>
        <w:spacing w:line="360" w:lineRule="auto"/>
        <w:ind w:right="465"/>
        <w:jc w:val="both"/>
        <w:rPr>
          <w:rFonts w:ascii="Traditional Arabic" w:hAnsi="Traditional Arabic" w:cs="Traditional Arabic"/>
          <w:sz w:val="24"/>
          <w:szCs w:val="24"/>
        </w:rPr>
      </w:pPr>
      <w:r w:rsidRPr="00CB5960">
        <w:rPr>
          <w:rFonts w:ascii="Traditional Arabic" w:eastAsia="Google Sans" w:hAnsi="Traditional Arabic" w:cs="Traditional Arabic" w:hint="cs"/>
          <w:b/>
          <w:bCs/>
          <w:color w:val="1F1F1F"/>
          <w:sz w:val="24"/>
          <w:szCs w:val="24"/>
          <w:rtl/>
        </w:rPr>
        <w:t>الفرضية الرئيسة الثانية:</w:t>
      </w:r>
      <w:r w:rsidRPr="00CB5960">
        <w:rPr>
          <w:rFonts w:ascii="Traditional Arabic" w:eastAsia="Google Sans" w:hAnsi="Traditional Arabic" w:cs="Traditional Arabic" w:hint="cs"/>
          <w:color w:val="1F1F1F"/>
          <w:sz w:val="24"/>
          <w:szCs w:val="24"/>
          <w:rtl/>
        </w:rPr>
        <w:t xml:space="preserve"> يوجد تأثير إيجابي مباشر ذو دلالة إحصائية عند مستوى دلالة (</w:t>
      </w:r>
      <w:r w:rsidRPr="00CB5960">
        <w:rPr>
          <w:rFonts w:ascii="Cambria" w:eastAsia="Google Sans" w:hAnsi="Cambria" w:cs="Cambria"/>
          <w:color w:val="1F1F1F"/>
          <w:sz w:val="24"/>
          <w:szCs w:val="24"/>
        </w:rPr>
        <w:t>α</w:t>
      </w:r>
      <w:r w:rsidRPr="00CB5960">
        <w:rPr>
          <w:rFonts w:ascii="Traditional Arabic" w:eastAsia="Google Sans" w:hAnsi="Traditional Arabic" w:cs="Traditional Arabic" w:hint="cs"/>
          <w:color w:val="1F1F1F"/>
          <w:sz w:val="24"/>
          <w:szCs w:val="24"/>
          <w:rtl/>
        </w:rPr>
        <w:t xml:space="preserve"> </w:t>
      </w:r>
      <w:r w:rsidRPr="00CB5960">
        <w:rPr>
          <w:rFonts w:ascii="Cambria Math" w:eastAsia="Google Sans" w:hAnsi="Cambria Math" w:cs="Cambria Math" w:hint="cs"/>
          <w:color w:val="1F1F1F"/>
          <w:sz w:val="24"/>
          <w:szCs w:val="24"/>
          <w:rtl/>
        </w:rPr>
        <w:t>≤</w:t>
      </w:r>
      <w:r w:rsidRPr="00CB5960">
        <w:rPr>
          <w:rFonts w:ascii="Traditional Arabic" w:eastAsia="Google Sans" w:hAnsi="Traditional Arabic" w:cs="Traditional Arabic" w:hint="cs"/>
          <w:color w:val="1F1F1F"/>
          <w:sz w:val="24"/>
          <w:szCs w:val="24"/>
          <w:rtl/>
        </w:rPr>
        <w:t xml:space="preserve"> 0.05) لتبني الذكاء الاصطناعي على مستوى النضج الرقمي في منظمات القطاع غير الربحي السعودي.</w:t>
      </w:r>
    </w:p>
    <w:p w14:paraId="45A08D20" w14:textId="77777777" w:rsidR="008C5B66" w:rsidRPr="00CB5960" w:rsidRDefault="00000000" w:rsidP="00D3316D">
      <w:pPr>
        <w:numPr>
          <w:ilvl w:val="0"/>
          <w:numId w:val="6"/>
        </w:numPr>
        <w:pBdr>
          <w:top w:val="nil"/>
          <w:left w:val="nil"/>
          <w:bottom w:val="nil"/>
          <w:right w:val="nil"/>
          <w:between w:val="nil"/>
        </w:pBdr>
        <w:bidi/>
        <w:spacing w:line="360" w:lineRule="auto"/>
        <w:ind w:right="465"/>
        <w:jc w:val="both"/>
        <w:rPr>
          <w:rFonts w:ascii="Traditional Arabic" w:hAnsi="Traditional Arabic" w:cs="Traditional Arabic"/>
          <w:sz w:val="24"/>
          <w:szCs w:val="24"/>
        </w:rPr>
      </w:pPr>
      <w:r w:rsidRPr="00CB5960">
        <w:rPr>
          <w:rFonts w:ascii="Traditional Arabic" w:eastAsia="Google Sans" w:hAnsi="Traditional Arabic" w:cs="Traditional Arabic" w:hint="cs"/>
          <w:b/>
          <w:bCs/>
          <w:color w:val="1F1F1F"/>
          <w:sz w:val="24"/>
          <w:szCs w:val="24"/>
          <w:rtl/>
        </w:rPr>
        <w:t>الفرضية الرئيسة الثالثة:</w:t>
      </w:r>
      <w:r w:rsidRPr="00CB5960">
        <w:rPr>
          <w:rFonts w:ascii="Traditional Arabic" w:eastAsia="Google Sans" w:hAnsi="Traditional Arabic" w:cs="Traditional Arabic" w:hint="cs"/>
          <w:color w:val="1F1F1F"/>
          <w:sz w:val="24"/>
          <w:szCs w:val="24"/>
          <w:rtl/>
        </w:rPr>
        <w:t xml:space="preserve"> يوجد تأثير إيجابي مباشر ذو دلالة إحصائية عند مستوى دلالة (</w:t>
      </w:r>
      <w:r w:rsidRPr="00CB5960">
        <w:rPr>
          <w:rFonts w:ascii="Cambria" w:eastAsia="Google Sans" w:hAnsi="Cambria" w:cs="Cambria"/>
          <w:color w:val="1F1F1F"/>
          <w:sz w:val="24"/>
          <w:szCs w:val="24"/>
        </w:rPr>
        <w:t>α</w:t>
      </w:r>
      <w:r w:rsidRPr="00CB5960">
        <w:rPr>
          <w:rFonts w:ascii="Traditional Arabic" w:eastAsia="Google Sans" w:hAnsi="Traditional Arabic" w:cs="Traditional Arabic" w:hint="cs"/>
          <w:color w:val="1F1F1F"/>
          <w:sz w:val="24"/>
          <w:szCs w:val="24"/>
          <w:rtl/>
        </w:rPr>
        <w:t xml:space="preserve"> </w:t>
      </w:r>
      <w:r w:rsidRPr="00CB5960">
        <w:rPr>
          <w:rFonts w:ascii="Cambria Math" w:eastAsia="Google Sans" w:hAnsi="Cambria Math" w:cs="Cambria Math" w:hint="cs"/>
          <w:color w:val="1F1F1F"/>
          <w:sz w:val="24"/>
          <w:szCs w:val="24"/>
          <w:rtl/>
        </w:rPr>
        <w:t>≤</w:t>
      </w:r>
      <w:r w:rsidRPr="00CB5960">
        <w:rPr>
          <w:rFonts w:ascii="Traditional Arabic" w:eastAsia="Google Sans" w:hAnsi="Traditional Arabic" w:cs="Traditional Arabic" w:hint="cs"/>
          <w:color w:val="1F1F1F"/>
          <w:sz w:val="24"/>
          <w:szCs w:val="24"/>
          <w:rtl/>
        </w:rPr>
        <w:t xml:space="preserve"> 0.05) للنضج الرقمي على جودة القرار الإداري في منظمات القطاع غير الربحي السعودي.</w:t>
      </w:r>
    </w:p>
    <w:p w14:paraId="3B52E595" w14:textId="77777777" w:rsidR="008C5B66" w:rsidRPr="00CB5960" w:rsidRDefault="00000000" w:rsidP="00D3316D">
      <w:pPr>
        <w:numPr>
          <w:ilvl w:val="0"/>
          <w:numId w:val="6"/>
        </w:numPr>
        <w:pBdr>
          <w:top w:val="nil"/>
          <w:left w:val="nil"/>
          <w:bottom w:val="nil"/>
          <w:right w:val="nil"/>
          <w:between w:val="nil"/>
        </w:pBdr>
        <w:bidi/>
        <w:spacing w:line="360" w:lineRule="auto"/>
        <w:ind w:right="465"/>
        <w:jc w:val="both"/>
        <w:rPr>
          <w:rFonts w:ascii="Traditional Arabic" w:hAnsi="Traditional Arabic" w:cs="Traditional Arabic"/>
          <w:sz w:val="24"/>
          <w:szCs w:val="24"/>
        </w:rPr>
      </w:pPr>
      <w:r w:rsidRPr="00CB5960">
        <w:rPr>
          <w:rFonts w:ascii="Traditional Arabic" w:eastAsia="Google Sans" w:hAnsi="Traditional Arabic" w:cs="Traditional Arabic" w:hint="cs"/>
          <w:b/>
          <w:bCs/>
          <w:color w:val="1F1F1F"/>
          <w:sz w:val="24"/>
          <w:szCs w:val="24"/>
          <w:rtl/>
        </w:rPr>
        <w:t>الفرضية الرئيسة الرابعة:</w:t>
      </w:r>
      <w:r w:rsidRPr="00CB5960">
        <w:rPr>
          <w:rFonts w:ascii="Traditional Arabic" w:eastAsia="Google Sans" w:hAnsi="Traditional Arabic" w:cs="Traditional Arabic" w:hint="cs"/>
          <w:color w:val="1F1F1F"/>
          <w:sz w:val="24"/>
          <w:szCs w:val="24"/>
          <w:rtl/>
        </w:rPr>
        <w:t xml:space="preserve"> يتوسط النضج الرقمي العلاقة بين تبني الذكاء الاصطناعي وجودة القرار الإداري في منظمات القطاع غير الربحي السعودي، تأثيراً وسيطاً ذا دلالة إحصائية عند مستوى دلالة (</w:t>
      </w:r>
      <w:r w:rsidRPr="00CB5960">
        <w:rPr>
          <w:rFonts w:ascii="Cambria" w:eastAsia="Google Sans" w:hAnsi="Cambria" w:cs="Cambria"/>
          <w:color w:val="1F1F1F"/>
          <w:sz w:val="24"/>
          <w:szCs w:val="24"/>
        </w:rPr>
        <w:t>α</w:t>
      </w:r>
      <w:r w:rsidRPr="00CB5960">
        <w:rPr>
          <w:rFonts w:ascii="Traditional Arabic" w:eastAsia="Google Sans" w:hAnsi="Traditional Arabic" w:cs="Traditional Arabic" w:hint="cs"/>
          <w:color w:val="1F1F1F"/>
          <w:sz w:val="24"/>
          <w:szCs w:val="24"/>
          <w:rtl/>
        </w:rPr>
        <w:t xml:space="preserve"> </w:t>
      </w:r>
      <w:r w:rsidRPr="00CB5960">
        <w:rPr>
          <w:rFonts w:ascii="Cambria Math" w:eastAsia="Google Sans" w:hAnsi="Cambria Math" w:cs="Cambria Math" w:hint="cs"/>
          <w:color w:val="1F1F1F"/>
          <w:sz w:val="24"/>
          <w:szCs w:val="24"/>
          <w:rtl/>
        </w:rPr>
        <w:t>≤</w:t>
      </w:r>
      <w:r w:rsidRPr="00CB5960">
        <w:rPr>
          <w:rFonts w:ascii="Traditional Arabic" w:eastAsia="Google Sans" w:hAnsi="Traditional Arabic" w:cs="Traditional Arabic" w:hint="cs"/>
          <w:color w:val="1F1F1F"/>
          <w:sz w:val="24"/>
          <w:szCs w:val="24"/>
          <w:rtl/>
        </w:rPr>
        <w:t xml:space="preserve"> 0.05). ويتفرع من هذه الفرضية:</w:t>
      </w:r>
    </w:p>
    <w:p w14:paraId="763E609D" w14:textId="77777777" w:rsidR="008C5B66" w:rsidRPr="00CB5960" w:rsidRDefault="00000000" w:rsidP="00D3316D">
      <w:pPr>
        <w:numPr>
          <w:ilvl w:val="1"/>
          <w:numId w:val="7"/>
        </w:numPr>
        <w:pBdr>
          <w:top w:val="nil"/>
          <w:left w:val="nil"/>
          <w:bottom w:val="nil"/>
          <w:right w:val="nil"/>
          <w:between w:val="nil"/>
        </w:pBdr>
        <w:bidi/>
        <w:spacing w:line="360" w:lineRule="auto"/>
        <w:ind w:right="870"/>
        <w:jc w:val="both"/>
        <w:rPr>
          <w:rFonts w:ascii="Traditional Arabic" w:hAnsi="Traditional Arabic" w:cs="Traditional Arabic"/>
          <w:sz w:val="24"/>
          <w:szCs w:val="24"/>
        </w:rPr>
      </w:pPr>
      <w:r w:rsidRPr="00CB5960">
        <w:rPr>
          <w:rFonts w:ascii="Traditional Arabic" w:eastAsia="Google Sans" w:hAnsi="Traditional Arabic" w:cs="Traditional Arabic" w:hint="cs"/>
          <w:color w:val="1F1F1F"/>
          <w:sz w:val="24"/>
          <w:szCs w:val="24"/>
          <w:rtl/>
        </w:rPr>
        <w:t>الفرضية الفرعية (4-1): يوجد تأثير وسيط جزئي ذو دلالة إحصائية للنضج الرقمي في العلاقة بين تبني الذكاء الاصطناعي وجودة القرار الإداري.</w:t>
      </w:r>
    </w:p>
    <w:p w14:paraId="520D5EEB" w14:textId="77777777" w:rsidR="008C5B66" w:rsidRPr="00CB5960" w:rsidRDefault="00000000" w:rsidP="00D3316D">
      <w:pPr>
        <w:numPr>
          <w:ilvl w:val="1"/>
          <w:numId w:val="7"/>
        </w:numPr>
        <w:pBdr>
          <w:top w:val="nil"/>
          <w:left w:val="nil"/>
          <w:bottom w:val="nil"/>
          <w:right w:val="nil"/>
          <w:between w:val="nil"/>
        </w:pBdr>
        <w:bidi/>
        <w:spacing w:after="120" w:line="360" w:lineRule="auto"/>
        <w:ind w:right="870"/>
        <w:jc w:val="both"/>
        <w:rPr>
          <w:rFonts w:ascii="Traditional Arabic" w:hAnsi="Traditional Arabic" w:cs="Traditional Arabic"/>
          <w:sz w:val="24"/>
          <w:szCs w:val="24"/>
        </w:rPr>
      </w:pPr>
      <w:r w:rsidRPr="00CB5960">
        <w:rPr>
          <w:rFonts w:ascii="Traditional Arabic" w:eastAsia="Google Sans" w:hAnsi="Traditional Arabic" w:cs="Traditional Arabic" w:hint="cs"/>
          <w:color w:val="1F1F1F"/>
          <w:sz w:val="24"/>
          <w:szCs w:val="24"/>
          <w:rtl/>
        </w:rPr>
        <w:t>الفرضية الفرعية (4-2): يوجد تأثير وسيط كلي ذو دلالة إحصائية للنضج الرقمي في العلاقة بين تبني الذكاء الاصطناعي وجودة القرار الإداري.</w:t>
      </w:r>
    </w:p>
    <w:p w14:paraId="5AFB5712" w14:textId="77777777" w:rsidR="00D3316D" w:rsidRDefault="00D3316D" w:rsidP="00D3316D">
      <w:pPr>
        <w:pStyle w:val="3"/>
        <w:bidi/>
        <w:spacing w:before="120" w:after="120" w:line="360" w:lineRule="auto"/>
        <w:jc w:val="both"/>
        <w:rPr>
          <w:rFonts w:ascii="Traditional Arabic" w:eastAsia="Google Sans" w:hAnsi="Traditional Arabic" w:cs="Traditional Arabic"/>
          <w:color w:val="1F1F1F"/>
          <w:sz w:val="32"/>
          <w:szCs w:val="32"/>
          <w:rtl/>
        </w:rPr>
      </w:pPr>
    </w:p>
    <w:p w14:paraId="65FF4F2F" w14:textId="37B94E3D" w:rsidR="008C5B66" w:rsidRPr="00D3316D" w:rsidRDefault="00000000" w:rsidP="00D3316D">
      <w:pPr>
        <w:pStyle w:val="3"/>
        <w:bidi/>
        <w:spacing w:before="120" w:after="120" w:line="360" w:lineRule="auto"/>
        <w:jc w:val="both"/>
        <w:rPr>
          <w:rFonts w:ascii="Traditional Arabic" w:eastAsia="Google Sans" w:hAnsi="Traditional Arabic" w:cs="Traditional Arabic"/>
          <w:color w:val="1F1F1F"/>
          <w:sz w:val="32"/>
          <w:szCs w:val="32"/>
        </w:rPr>
      </w:pPr>
      <w:r w:rsidRPr="00D3316D">
        <w:rPr>
          <w:rFonts w:ascii="Traditional Arabic" w:eastAsia="Google Sans" w:hAnsi="Traditional Arabic" w:cs="Traditional Arabic" w:hint="cs"/>
          <w:color w:val="1F1F1F"/>
          <w:sz w:val="32"/>
          <w:szCs w:val="32"/>
          <w:rtl/>
        </w:rPr>
        <w:t>نموذج الدراسة</w:t>
      </w:r>
    </w:p>
    <w:p w14:paraId="0E8DBAE8" w14:textId="77777777" w:rsidR="008C5B66" w:rsidRPr="00CB5960" w:rsidRDefault="00000000" w:rsidP="00D3316D">
      <w:pPr>
        <w:pBdr>
          <w:top w:val="nil"/>
          <w:left w:val="nil"/>
          <w:bottom w:val="nil"/>
          <w:right w:val="nil"/>
          <w:between w:val="nil"/>
        </w:pBdr>
        <w:bidi/>
        <w:spacing w:after="240" w:line="360" w:lineRule="auto"/>
        <w:jc w:val="both"/>
        <w:rPr>
          <w:rFonts w:ascii="Traditional Arabic" w:eastAsia="Google Sans" w:hAnsi="Traditional Arabic" w:cs="Traditional Arabic"/>
          <w:color w:val="1F1F1F"/>
          <w:sz w:val="24"/>
          <w:szCs w:val="24"/>
        </w:rPr>
      </w:pPr>
      <w:r w:rsidRPr="00CB5960">
        <w:rPr>
          <w:rFonts w:ascii="Traditional Arabic" w:eastAsia="Google Sans" w:hAnsi="Traditional Arabic" w:cs="Traditional Arabic" w:hint="cs"/>
          <w:color w:val="1F1F1F"/>
          <w:sz w:val="24"/>
          <w:szCs w:val="24"/>
          <w:rtl/>
        </w:rPr>
        <w:t>تم بناء نموذج الدراسة ليعكس التفاعلات المباشرة وغير المباشرة بين المتغيرات. ويمكن توضيح مسار النموذج الهيكلي كالتالي:</w:t>
      </w:r>
    </w:p>
    <w:p w14:paraId="6E482148" w14:textId="5ADB495F" w:rsidR="008C5B66" w:rsidRPr="00CB5960" w:rsidRDefault="00000000" w:rsidP="00D3316D">
      <w:pPr>
        <w:pBdr>
          <w:top w:val="nil"/>
          <w:left w:val="nil"/>
          <w:bottom w:val="nil"/>
          <w:right w:val="nil"/>
          <w:between w:val="nil"/>
        </w:pBdr>
        <w:bidi/>
        <w:spacing w:after="240" w:line="360" w:lineRule="auto"/>
        <w:jc w:val="center"/>
        <w:rPr>
          <w:rFonts w:ascii="Traditional Arabic" w:eastAsia="Google Sans" w:hAnsi="Traditional Arabic" w:cs="Traditional Arabic"/>
          <w:b/>
          <w:bCs/>
          <w:color w:val="1F1F1F"/>
          <w:sz w:val="24"/>
          <w:szCs w:val="24"/>
        </w:rPr>
      </w:pPr>
      <w:r w:rsidRPr="00CB5960">
        <w:rPr>
          <w:rFonts w:ascii="Traditional Arabic" w:eastAsia="Google Sans" w:hAnsi="Traditional Arabic" w:cs="Traditional Arabic" w:hint="cs"/>
          <w:b/>
          <w:bCs/>
          <w:color w:val="1F1F1F"/>
          <w:sz w:val="24"/>
          <w:szCs w:val="24"/>
          <w:rtl/>
        </w:rPr>
        <w:t xml:space="preserve">المتغير المستقل: تبني الذكاء الاصطناعي </w:t>
      </w:r>
      <w:proofErr w:type="gramStart"/>
      <w:r w:rsidRPr="00CB5960">
        <w:rPr>
          <w:rFonts w:ascii="Traditional Arabic" w:eastAsia="Google Sans" w:hAnsi="Traditional Arabic" w:cs="Traditional Arabic" w:hint="cs"/>
          <w:color w:val="1F1F1F"/>
          <w:sz w:val="24"/>
          <w:szCs w:val="24"/>
        </w:rPr>
        <w:t xml:space="preserve">&gt; </w:t>
      </w:r>
      <w:r w:rsidRPr="00CB5960">
        <w:rPr>
          <w:rFonts w:ascii="Traditional Arabic" w:eastAsia="Google Sans" w:hAnsi="Traditional Arabic" w:cs="Traditional Arabic" w:hint="cs"/>
          <w:b/>
          <w:bCs/>
          <w:color w:val="1F1F1F"/>
          <w:sz w:val="24"/>
          <w:szCs w:val="24"/>
          <w:rtl/>
        </w:rPr>
        <w:t xml:space="preserve"> المتغير</w:t>
      </w:r>
      <w:proofErr w:type="gramEnd"/>
      <w:r w:rsidRPr="00CB5960">
        <w:rPr>
          <w:rFonts w:ascii="Traditional Arabic" w:eastAsia="Google Sans" w:hAnsi="Traditional Arabic" w:cs="Traditional Arabic" w:hint="cs"/>
          <w:b/>
          <w:bCs/>
          <w:color w:val="1F1F1F"/>
          <w:sz w:val="24"/>
          <w:szCs w:val="24"/>
          <w:rtl/>
        </w:rPr>
        <w:t xml:space="preserve"> الوسيط: النضج </w:t>
      </w:r>
      <w:proofErr w:type="gramStart"/>
      <w:r w:rsidRPr="00CB5960">
        <w:rPr>
          <w:rFonts w:ascii="Traditional Arabic" w:eastAsia="Google Sans" w:hAnsi="Traditional Arabic" w:cs="Traditional Arabic" w:hint="cs"/>
          <w:b/>
          <w:bCs/>
          <w:color w:val="1F1F1F"/>
          <w:sz w:val="24"/>
          <w:szCs w:val="24"/>
          <w:rtl/>
        </w:rPr>
        <w:t xml:space="preserve">الرقمي </w:t>
      </w:r>
      <w:r w:rsidRPr="00CB5960">
        <w:rPr>
          <w:rFonts w:ascii="Traditional Arabic" w:eastAsia="Google Sans" w:hAnsi="Traditional Arabic" w:cs="Traditional Arabic" w:hint="cs"/>
          <w:color w:val="1F1F1F"/>
          <w:sz w:val="24"/>
          <w:szCs w:val="24"/>
        </w:rPr>
        <w:t xml:space="preserve"> &gt;</w:t>
      </w:r>
      <w:proofErr w:type="gramEnd"/>
      <w:r w:rsidRPr="00CB5960">
        <w:rPr>
          <w:rFonts w:ascii="Traditional Arabic" w:eastAsia="Google Sans" w:hAnsi="Traditional Arabic" w:cs="Traditional Arabic" w:hint="cs"/>
          <w:color w:val="1F1F1F"/>
          <w:sz w:val="24"/>
          <w:szCs w:val="24"/>
        </w:rPr>
        <w:t xml:space="preserve"> </w:t>
      </w:r>
      <w:r w:rsidRPr="00CB5960">
        <w:rPr>
          <w:rFonts w:ascii="Traditional Arabic" w:eastAsia="Google Sans" w:hAnsi="Traditional Arabic" w:cs="Traditional Arabic" w:hint="cs"/>
          <w:b/>
          <w:bCs/>
          <w:color w:val="1F1F1F"/>
          <w:sz w:val="24"/>
          <w:szCs w:val="24"/>
          <w:rtl/>
        </w:rPr>
        <w:t xml:space="preserve"> المتغير التابع: جودة القرار الإداري</w:t>
      </w:r>
    </w:p>
    <w:p w14:paraId="6031C08A" w14:textId="77777777" w:rsidR="008C5B66" w:rsidRPr="00CB5960" w:rsidRDefault="00000000" w:rsidP="00D3316D">
      <w:pPr>
        <w:pBdr>
          <w:top w:val="nil"/>
          <w:left w:val="nil"/>
          <w:bottom w:val="nil"/>
          <w:right w:val="nil"/>
          <w:between w:val="nil"/>
        </w:pBdr>
        <w:bidi/>
        <w:spacing w:after="240" w:line="360" w:lineRule="auto"/>
        <w:jc w:val="center"/>
        <w:rPr>
          <w:rFonts w:ascii="Traditional Arabic" w:eastAsia="Google Sans" w:hAnsi="Traditional Arabic" w:cs="Traditional Arabic"/>
          <w:i/>
          <w:iCs/>
          <w:color w:val="1F1F1F"/>
          <w:sz w:val="24"/>
          <w:szCs w:val="24"/>
        </w:rPr>
      </w:pPr>
      <w:r w:rsidRPr="00CB5960">
        <w:rPr>
          <w:rFonts w:ascii="Traditional Arabic" w:eastAsia="Google Sans" w:hAnsi="Traditional Arabic" w:cs="Traditional Arabic" w:hint="cs"/>
          <w:i/>
          <w:iCs/>
          <w:color w:val="1F1F1F"/>
          <w:sz w:val="24"/>
          <w:szCs w:val="24"/>
          <w:rtl/>
        </w:rPr>
        <w:lastRenderedPageBreak/>
        <w:t>(بالإضافة إلى تأثير مباشر من المتغير المستقل إلى المتغير التابع).</w:t>
      </w:r>
    </w:p>
    <w:p w14:paraId="6FB451DC" w14:textId="77777777" w:rsidR="008C5B66" w:rsidRPr="00CB5960" w:rsidRDefault="00000000" w:rsidP="00D3316D">
      <w:pPr>
        <w:pBdr>
          <w:top w:val="nil"/>
          <w:left w:val="nil"/>
          <w:bottom w:val="nil"/>
          <w:right w:val="nil"/>
          <w:between w:val="nil"/>
        </w:pBdr>
        <w:bidi/>
        <w:spacing w:after="240" w:line="360" w:lineRule="auto"/>
        <w:jc w:val="both"/>
        <w:rPr>
          <w:rFonts w:ascii="Traditional Arabic" w:eastAsia="Google Sans" w:hAnsi="Traditional Arabic" w:cs="Traditional Arabic"/>
          <w:color w:val="1F1F1F"/>
          <w:sz w:val="24"/>
          <w:szCs w:val="24"/>
        </w:rPr>
      </w:pPr>
      <w:r w:rsidRPr="00CB5960">
        <w:rPr>
          <w:rFonts w:ascii="Traditional Arabic" w:eastAsia="Google Sans" w:hAnsi="Traditional Arabic" w:cs="Traditional Arabic" w:hint="cs"/>
          <w:color w:val="1F1F1F"/>
          <w:sz w:val="24"/>
          <w:szCs w:val="24"/>
          <w:rtl/>
        </w:rPr>
        <w:t>ويوضح الجدول التالي تفاصيل أبعاد النموذج مستمدة من أطر عالمية ومحلية موثوقة: إطار "</w:t>
      </w:r>
      <w:proofErr w:type="spellStart"/>
      <w:r w:rsidRPr="00CB5960">
        <w:rPr>
          <w:rFonts w:ascii="Traditional Arabic" w:eastAsia="Google Sans" w:hAnsi="Traditional Arabic" w:cs="Traditional Arabic" w:hint="cs"/>
          <w:color w:val="1F1F1F"/>
          <w:sz w:val="24"/>
          <w:szCs w:val="24"/>
          <w:rtl/>
        </w:rPr>
        <w:t>سدايا</w:t>
      </w:r>
      <w:proofErr w:type="spellEnd"/>
      <w:r w:rsidRPr="00CB5960">
        <w:rPr>
          <w:rFonts w:ascii="Traditional Arabic" w:eastAsia="Google Sans" w:hAnsi="Traditional Arabic" w:cs="Traditional Arabic" w:hint="cs"/>
          <w:color w:val="1F1F1F"/>
          <w:sz w:val="24"/>
          <w:szCs w:val="24"/>
          <w:rtl/>
        </w:rPr>
        <w:t>" لتبني الذكاء الاصطناعي (2024)، نموذج "نت هوب" للنضج الرقمي (2023)، ومؤشرات جودة القرار الإداري (</w:t>
      </w:r>
      <w:proofErr w:type="spellStart"/>
      <w:r w:rsidRPr="00CB5960">
        <w:rPr>
          <w:rFonts w:ascii="Traditional Arabic" w:eastAsia="Google Sans" w:hAnsi="Traditional Arabic" w:cs="Traditional Arabic" w:hint="cs"/>
          <w:color w:val="1F1F1F"/>
          <w:sz w:val="24"/>
          <w:szCs w:val="24"/>
          <w:rtl/>
        </w:rPr>
        <w:t>الرواحنة</w:t>
      </w:r>
      <w:proofErr w:type="spellEnd"/>
      <w:r w:rsidRPr="00CB5960">
        <w:rPr>
          <w:rFonts w:ascii="Traditional Arabic" w:eastAsia="Google Sans" w:hAnsi="Traditional Arabic" w:cs="Traditional Arabic" w:hint="cs"/>
          <w:color w:val="1F1F1F"/>
          <w:sz w:val="24"/>
          <w:szCs w:val="24"/>
          <w:rtl/>
        </w:rPr>
        <w:t xml:space="preserve"> وآخرون، 2025).</w:t>
      </w:r>
    </w:p>
    <w:tbl>
      <w:tblPr>
        <w:tblStyle w:val="a5"/>
        <w:bidiVisual/>
        <w:tblW w:w="936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3120"/>
        <w:gridCol w:w="3120"/>
        <w:gridCol w:w="3120"/>
      </w:tblGrid>
      <w:tr w:rsidR="008C5B66" w:rsidRPr="00CB5960" w14:paraId="1A0A2C90" w14:textId="77777777">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3B55C0E" w14:textId="77777777" w:rsidR="008C5B66" w:rsidRPr="00CB5960" w:rsidRDefault="00000000" w:rsidP="00D3316D">
            <w:pPr>
              <w:pBdr>
                <w:top w:val="nil"/>
                <w:left w:val="nil"/>
                <w:bottom w:val="nil"/>
                <w:right w:val="nil"/>
                <w:between w:val="nil"/>
              </w:pBdr>
              <w:bidi/>
              <w:spacing w:before="120" w:after="120" w:line="360" w:lineRule="auto"/>
              <w:jc w:val="both"/>
              <w:rPr>
                <w:rFonts w:ascii="Traditional Arabic" w:eastAsia="Google Sans" w:hAnsi="Traditional Arabic" w:cs="Traditional Arabic"/>
                <w:b/>
                <w:bCs/>
                <w:color w:val="1F1F1F"/>
                <w:sz w:val="20"/>
                <w:szCs w:val="20"/>
              </w:rPr>
            </w:pPr>
            <w:r w:rsidRPr="00CB5960">
              <w:rPr>
                <w:rFonts w:ascii="Traditional Arabic" w:eastAsia="Google Sans" w:hAnsi="Traditional Arabic" w:cs="Traditional Arabic" w:hint="cs"/>
                <w:b/>
                <w:bCs/>
                <w:color w:val="1F1F1F"/>
                <w:sz w:val="20"/>
                <w:szCs w:val="20"/>
                <w:rtl/>
              </w:rPr>
              <w:t>المتغير المستقل (تبني الذكاء الاصطناعي)</w:t>
            </w:r>
          </w:p>
        </w:tc>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F997DF3" w14:textId="77777777" w:rsidR="008C5B66" w:rsidRPr="00CB5960" w:rsidRDefault="00000000" w:rsidP="00D3316D">
            <w:pPr>
              <w:pBdr>
                <w:top w:val="nil"/>
                <w:left w:val="nil"/>
                <w:bottom w:val="nil"/>
                <w:right w:val="nil"/>
                <w:between w:val="nil"/>
              </w:pBdr>
              <w:bidi/>
              <w:spacing w:before="120" w:after="120" w:line="360" w:lineRule="auto"/>
              <w:jc w:val="both"/>
              <w:rPr>
                <w:rFonts w:ascii="Traditional Arabic" w:eastAsia="Google Sans" w:hAnsi="Traditional Arabic" w:cs="Traditional Arabic"/>
                <w:b/>
                <w:bCs/>
                <w:color w:val="1F1F1F"/>
                <w:sz w:val="20"/>
                <w:szCs w:val="20"/>
              </w:rPr>
            </w:pPr>
            <w:r w:rsidRPr="00CB5960">
              <w:rPr>
                <w:rFonts w:ascii="Traditional Arabic" w:eastAsia="Google Sans" w:hAnsi="Traditional Arabic" w:cs="Traditional Arabic" w:hint="cs"/>
                <w:b/>
                <w:bCs/>
                <w:color w:val="1F1F1F"/>
                <w:sz w:val="20"/>
                <w:szCs w:val="20"/>
                <w:rtl/>
              </w:rPr>
              <w:t>المتغير الوسيط (النضج الرقمي)</w:t>
            </w:r>
          </w:p>
        </w:tc>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E81864F" w14:textId="77777777" w:rsidR="008C5B66" w:rsidRPr="00CB5960" w:rsidRDefault="00000000" w:rsidP="00D3316D">
            <w:pPr>
              <w:pBdr>
                <w:top w:val="nil"/>
                <w:left w:val="nil"/>
                <w:bottom w:val="nil"/>
                <w:right w:val="nil"/>
                <w:between w:val="nil"/>
              </w:pBdr>
              <w:bidi/>
              <w:spacing w:before="120" w:after="120" w:line="360" w:lineRule="auto"/>
              <w:jc w:val="both"/>
              <w:rPr>
                <w:rFonts w:ascii="Traditional Arabic" w:eastAsia="Google Sans" w:hAnsi="Traditional Arabic" w:cs="Traditional Arabic"/>
                <w:b/>
                <w:bCs/>
                <w:color w:val="1F1F1F"/>
                <w:sz w:val="20"/>
                <w:szCs w:val="20"/>
              </w:rPr>
            </w:pPr>
            <w:r w:rsidRPr="00CB5960">
              <w:rPr>
                <w:rFonts w:ascii="Traditional Arabic" w:eastAsia="Google Sans" w:hAnsi="Traditional Arabic" w:cs="Traditional Arabic" w:hint="cs"/>
                <w:b/>
                <w:bCs/>
                <w:color w:val="1F1F1F"/>
                <w:sz w:val="20"/>
                <w:szCs w:val="20"/>
                <w:rtl/>
              </w:rPr>
              <w:t>المتغير التابع (جودة القرار الإداري)</w:t>
            </w:r>
          </w:p>
        </w:tc>
      </w:tr>
      <w:tr w:rsidR="008C5B66" w:rsidRPr="00CB5960" w14:paraId="5003E03E" w14:textId="77777777">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35C5C11" w14:textId="77777777" w:rsidR="008C5B66" w:rsidRPr="00CB5960" w:rsidRDefault="00000000" w:rsidP="00D3316D">
            <w:pPr>
              <w:pBdr>
                <w:top w:val="nil"/>
                <w:left w:val="nil"/>
                <w:bottom w:val="nil"/>
                <w:right w:val="nil"/>
                <w:between w:val="nil"/>
              </w:pBdr>
              <w:bidi/>
              <w:spacing w:line="360" w:lineRule="auto"/>
              <w:jc w:val="both"/>
              <w:rPr>
                <w:rFonts w:ascii="Traditional Arabic" w:eastAsia="Google Sans" w:hAnsi="Traditional Arabic" w:cs="Traditional Arabic"/>
                <w:color w:val="1F1F1F"/>
                <w:sz w:val="20"/>
                <w:szCs w:val="20"/>
              </w:rPr>
            </w:pPr>
            <w:r w:rsidRPr="00CB5960">
              <w:rPr>
                <w:rFonts w:ascii="Traditional Arabic" w:eastAsia="Google Sans" w:hAnsi="Traditional Arabic" w:cs="Traditional Arabic" w:hint="cs"/>
                <w:color w:val="1F1F1F"/>
                <w:sz w:val="20"/>
                <w:szCs w:val="20"/>
                <w:rtl/>
              </w:rPr>
              <w:t>1. الاستراتيجية (التخطيط، الميزانية)</w:t>
            </w:r>
          </w:p>
        </w:tc>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944C427" w14:textId="77777777" w:rsidR="008C5B66" w:rsidRPr="00CB5960" w:rsidRDefault="00000000" w:rsidP="00D3316D">
            <w:pPr>
              <w:pBdr>
                <w:top w:val="nil"/>
                <w:left w:val="nil"/>
                <w:bottom w:val="nil"/>
                <w:right w:val="nil"/>
                <w:between w:val="nil"/>
              </w:pBdr>
              <w:bidi/>
              <w:spacing w:line="360" w:lineRule="auto"/>
              <w:jc w:val="both"/>
              <w:rPr>
                <w:rFonts w:ascii="Traditional Arabic" w:eastAsia="Google Sans" w:hAnsi="Traditional Arabic" w:cs="Traditional Arabic"/>
                <w:color w:val="1F1F1F"/>
                <w:sz w:val="20"/>
                <w:szCs w:val="20"/>
              </w:rPr>
            </w:pPr>
            <w:r w:rsidRPr="00CB5960">
              <w:rPr>
                <w:rFonts w:ascii="Traditional Arabic" w:eastAsia="Google Sans" w:hAnsi="Traditional Arabic" w:cs="Traditional Arabic" w:hint="cs"/>
                <w:color w:val="1F1F1F"/>
                <w:sz w:val="20"/>
                <w:szCs w:val="20"/>
                <w:rtl/>
              </w:rPr>
              <w:t>1. التكنولوجيا (تبني التقنيات، جاهزية البنية)</w:t>
            </w:r>
          </w:p>
        </w:tc>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E25ED0D" w14:textId="77777777" w:rsidR="008C5B66" w:rsidRPr="00CB5960" w:rsidRDefault="00000000" w:rsidP="00D3316D">
            <w:pPr>
              <w:pBdr>
                <w:top w:val="nil"/>
                <w:left w:val="nil"/>
                <w:bottom w:val="nil"/>
                <w:right w:val="nil"/>
                <w:between w:val="nil"/>
              </w:pBdr>
              <w:bidi/>
              <w:spacing w:line="360" w:lineRule="auto"/>
              <w:jc w:val="both"/>
              <w:rPr>
                <w:rFonts w:ascii="Traditional Arabic" w:eastAsia="Google Sans" w:hAnsi="Traditional Arabic" w:cs="Traditional Arabic"/>
                <w:color w:val="1F1F1F"/>
                <w:sz w:val="20"/>
                <w:szCs w:val="20"/>
              </w:rPr>
            </w:pPr>
            <w:r w:rsidRPr="00CB5960">
              <w:rPr>
                <w:rFonts w:ascii="Traditional Arabic" w:eastAsia="Google Sans" w:hAnsi="Traditional Arabic" w:cs="Traditional Arabic" w:hint="cs"/>
                <w:color w:val="1F1F1F"/>
                <w:sz w:val="20"/>
                <w:szCs w:val="20"/>
                <w:rtl/>
              </w:rPr>
              <w:t>1. العقلانية (الاعتماد على البيانات والمنطق)</w:t>
            </w:r>
          </w:p>
        </w:tc>
      </w:tr>
      <w:tr w:rsidR="008C5B66" w:rsidRPr="00CB5960" w14:paraId="2843EE10" w14:textId="77777777">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FBE802B" w14:textId="77777777" w:rsidR="008C5B66" w:rsidRPr="00CB5960" w:rsidRDefault="00000000" w:rsidP="00D3316D">
            <w:pPr>
              <w:pBdr>
                <w:top w:val="nil"/>
                <w:left w:val="nil"/>
                <w:bottom w:val="nil"/>
                <w:right w:val="nil"/>
                <w:between w:val="nil"/>
              </w:pBdr>
              <w:bidi/>
              <w:spacing w:line="360" w:lineRule="auto"/>
              <w:jc w:val="both"/>
              <w:rPr>
                <w:rFonts w:ascii="Traditional Arabic" w:eastAsia="Google Sans" w:hAnsi="Traditional Arabic" w:cs="Traditional Arabic"/>
                <w:color w:val="1F1F1F"/>
                <w:sz w:val="20"/>
                <w:szCs w:val="20"/>
              </w:rPr>
            </w:pPr>
            <w:r w:rsidRPr="00CB5960">
              <w:rPr>
                <w:rFonts w:ascii="Traditional Arabic" w:eastAsia="Google Sans" w:hAnsi="Traditional Arabic" w:cs="Traditional Arabic" w:hint="cs"/>
                <w:color w:val="1F1F1F"/>
                <w:sz w:val="20"/>
                <w:szCs w:val="20"/>
                <w:rtl/>
              </w:rPr>
              <w:t>2. الحوكمة (الأطر، الامتثال الأخلاقي)</w:t>
            </w:r>
          </w:p>
        </w:tc>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A47BCB4" w14:textId="77777777" w:rsidR="008C5B66" w:rsidRPr="00CB5960" w:rsidRDefault="00000000" w:rsidP="00D3316D">
            <w:pPr>
              <w:pBdr>
                <w:top w:val="nil"/>
                <w:left w:val="nil"/>
                <w:bottom w:val="nil"/>
                <w:right w:val="nil"/>
                <w:between w:val="nil"/>
              </w:pBdr>
              <w:bidi/>
              <w:spacing w:line="360" w:lineRule="auto"/>
              <w:jc w:val="both"/>
              <w:rPr>
                <w:rFonts w:ascii="Traditional Arabic" w:eastAsia="Google Sans" w:hAnsi="Traditional Arabic" w:cs="Traditional Arabic"/>
                <w:color w:val="1F1F1F"/>
                <w:sz w:val="20"/>
                <w:szCs w:val="20"/>
              </w:rPr>
            </w:pPr>
            <w:r w:rsidRPr="00CB5960">
              <w:rPr>
                <w:rFonts w:ascii="Traditional Arabic" w:eastAsia="Google Sans" w:hAnsi="Traditional Arabic" w:cs="Traditional Arabic" w:hint="cs"/>
                <w:color w:val="1F1F1F"/>
                <w:sz w:val="20"/>
                <w:szCs w:val="20"/>
                <w:rtl/>
              </w:rPr>
              <w:t>2. الثقافة التنظيمية (دعم الابتكار، تقبل التقنية)</w:t>
            </w:r>
          </w:p>
        </w:tc>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D1EF903" w14:textId="77777777" w:rsidR="008C5B66" w:rsidRPr="00CB5960" w:rsidRDefault="00000000" w:rsidP="00D3316D">
            <w:pPr>
              <w:pBdr>
                <w:top w:val="nil"/>
                <w:left w:val="nil"/>
                <w:bottom w:val="nil"/>
                <w:right w:val="nil"/>
                <w:between w:val="nil"/>
              </w:pBdr>
              <w:bidi/>
              <w:spacing w:line="360" w:lineRule="auto"/>
              <w:jc w:val="both"/>
              <w:rPr>
                <w:rFonts w:ascii="Traditional Arabic" w:eastAsia="Google Sans" w:hAnsi="Traditional Arabic" w:cs="Traditional Arabic"/>
                <w:color w:val="1F1F1F"/>
                <w:sz w:val="20"/>
                <w:szCs w:val="20"/>
              </w:rPr>
            </w:pPr>
            <w:r w:rsidRPr="00CB5960">
              <w:rPr>
                <w:rFonts w:ascii="Traditional Arabic" w:eastAsia="Google Sans" w:hAnsi="Traditional Arabic" w:cs="Traditional Arabic" w:hint="cs"/>
                <w:color w:val="1F1F1F"/>
                <w:sz w:val="20"/>
                <w:szCs w:val="20"/>
                <w:rtl/>
              </w:rPr>
              <w:t>2. التوقيت (سرعة اتخاذ القرار المناسب)</w:t>
            </w:r>
          </w:p>
        </w:tc>
      </w:tr>
      <w:tr w:rsidR="008C5B66" w:rsidRPr="00CB5960" w14:paraId="077BE858" w14:textId="77777777">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110ACF6" w14:textId="77777777" w:rsidR="008C5B66" w:rsidRPr="00CB5960" w:rsidRDefault="00000000" w:rsidP="00D3316D">
            <w:pPr>
              <w:pBdr>
                <w:top w:val="nil"/>
                <w:left w:val="nil"/>
                <w:bottom w:val="nil"/>
                <w:right w:val="nil"/>
                <w:between w:val="nil"/>
              </w:pBdr>
              <w:bidi/>
              <w:spacing w:line="360" w:lineRule="auto"/>
              <w:jc w:val="both"/>
              <w:rPr>
                <w:rFonts w:ascii="Traditional Arabic" w:eastAsia="Google Sans" w:hAnsi="Traditional Arabic" w:cs="Traditional Arabic"/>
                <w:color w:val="1F1F1F"/>
                <w:sz w:val="20"/>
                <w:szCs w:val="20"/>
              </w:rPr>
            </w:pPr>
            <w:r w:rsidRPr="00CB5960">
              <w:rPr>
                <w:rFonts w:ascii="Traditional Arabic" w:eastAsia="Google Sans" w:hAnsi="Traditional Arabic" w:cs="Traditional Arabic" w:hint="cs"/>
                <w:color w:val="1F1F1F"/>
                <w:sz w:val="20"/>
                <w:szCs w:val="20"/>
                <w:rtl/>
              </w:rPr>
              <w:t>3. البيانات (جودة البيانات، تكامل الأنظمة)</w:t>
            </w:r>
          </w:p>
        </w:tc>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7C82858" w14:textId="77777777" w:rsidR="008C5B66" w:rsidRPr="00CB5960" w:rsidRDefault="00000000" w:rsidP="00D3316D">
            <w:pPr>
              <w:pBdr>
                <w:top w:val="nil"/>
                <w:left w:val="nil"/>
                <w:bottom w:val="nil"/>
                <w:right w:val="nil"/>
                <w:between w:val="nil"/>
              </w:pBdr>
              <w:bidi/>
              <w:spacing w:line="360" w:lineRule="auto"/>
              <w:jc w:val="both"/>
              <w:rPr>
                <w:rFonts w:ascii="Traditional Arabic" w:eastAsia="Google Sans" w:hAnsi="Traditional Arabic" w:cs="Traditional Arabic"/>
                <w:color w:val="1F1F1F"/>
                <w:sz w:val="20"/>
                <w:szCs w:val="20"/>
              </w:rPr>
            </w:pPr>
            <w:r w:rsidRPr="00CB5960">
              <w:rPr>
                <w:rFonts w:ascii="Traditional Arabic" w:eastAsia="Google Sans" w:hAnsi="Traditional Arabic" w:cs="Traditional Arabic" w:hint="cs"/>
                <w:color w:val="1F1F1F"/>
                <w:sz w:val="20"/>
                <w:szCs w:val="20"/>
                <w:rtl/>
              </w:rPr>
              <w:t>3. العمليات (أتمتة وتطوير العمليات)</w:t>
            </w:r>
          </w:p>
        </w:tc>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4C07CAE" w14:textId="77777777" w:rsidR="008C5B66" w:rsidRPr="00CB5960" w:rsidRDefault="00000000" w:rsidP="00D3316D">
            <w:pPr>
              <w:pBdr>
                <w:top w:val="nil"/>
                <w:left w:val="nil"/>
                <w:bottom w:val="nil"/>
                <w:right w:val="nil"/>
                <w:between w:val="nil"/>
              </w:pBdr>
              <w:bidi/>
              <w:spacing w:line="360" w:lineRule="auto"/>
              <w:jc w:val="both"/>
              <w:rPr>
                <w:rFonts w:ascii="Traditional Arabic" w:eastAsia="Google Sans" w:hAnsi="Traditional Arabic" w:cs="Traditional Arabic"/>
                <w:color w:val="1F1F1F"/>
                <w:sz w:val="20"/>
                <w:szCs w:val="20"/>
              </w:rPr>
            </w:pPr>
            <w:r w:rsidRPr="00CB5960">
              <w:rPr>
                <w:rFonts w:ascii="Traditional Arabic" w:eastAsia="Google Sans" w:hAnsi="Traditional Arabic" w:cs="Traditional Arabic" w:hint="cs"/>
                <w:color w:val="1F1F1F"/>
                <w:sz w:val="20"/>
                <w:szCs w:val="20"/>
                <w:rtl/>
              </w:rPr>
              <w:t>3. الدقة (تقليل الأخطاء، إدارة المخاطر)</w:t>
            </w:r>
          </w:p>
        </w:tc>
      </w:tr>
      <w:tr w:rsidR="008C5B66" w:rsidRPr="00CB5960" w14:paraId="37C34207" w14:textId="77777777">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78D363C" w14:textId="77777777" w:rsidR="008C5B66" w:rsidRPr="00CB5960" w:rsidRDefault="00000000" w:rsidP="00D3316D">
            <w:pPr>
              <w:pBdr>
                <w:top w:val="nil"/>
                <w:left w:val="nil"/>
                <w:bottom w:val="nil"/>
                <w:right w:val="nil"/>
                <w:between w:val="nil"/>
              </w:pBdr>
              <w:bidi/>
              <w:spacing w:line="360" w:lineRule="auto"/>
              <w:jc w:val="both"/>
              <w:rPr>
                <w:rFonts w:ascii="Traditional Arabic" w:eastAsia="Google Sans" w:hAnsi="Traditional Arabic" w:cs="Traditional Arabic"/>
                <w:color w:val="1F1F1F"/>
                <w:sz w:val="20"/>
                <w:szCs w:val="20"/>
              </w:rPr>
            </w:pPr>
            <w:r w:rsidRPr="00CB5960">
              <w:rPr>
                <w:rFonts w:ascii="Traditional Arabic" w:eastAsia="Google Sans" w:hAnsi="Traditional Arabic" w:cs="Traditional Arabic" w:hint="cs"/>
                <w:color w:val="1F1F1F"/>
                <w:sz w:val="20"/>
                <w:szCs w:val="20"/>
                <w:rtl/>
              </w:rPr>
              <w:t>4. البنية التحتية (المعايير الفنية، الإتاحة)</w:t>
            </w:r>
          </w:p>
        </w:tc>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F667377" w14:textId="77777777" w:rsidR="008C5B66" w:rsidRPr="00CB5960" w:rsidRDefault="00000000" w:rsidP="00D3316D">
            <w:pPr>
              <w:pBdr>
                <w:top w:val="nil"/>
                <w:left w:val="nil"/>
                <w:bottom w:val="nil"/>
                <w:right w:val="nil"/>
                <w:between w:val="nil"/>
              </w:pBdr>
              <w:bidi/>
              <w:spacing w:line="360" w:lineRule="auto"/>
              <w:jc w:val="both"/>
              <w:rPr>
                <w:rFonts w:ascii="Traditional Arabic" w:eastAsia="Google Sans" w:hAnsi="Traditional Arabic" w:cs="Traditional Arabic"/>
                <w:color w:val="1F1F1F"/>
                <w:sz w:val="20"/>
                <w:szCs w:val="20"/>
              </w:rPr>
            </w:pPr>
            <w:r w:rsidRPr="00CB5960">
              <w:rPr>
                <w:rFonts w:ascii="Traditional Arabic" w:eastAsia="Google Sans" w:hAnsi="Traditional Arabic" w:cs="Traditional Arabic" w:hint="cs"/>
                <w:color w:val="1F1F1F"/>
                <w:sz w:val="20"/>
                <w:szCs w:val="20"/>
                <w:rtl/>
              </w:rPr>
              <w:t>4. الرؤى (الاستفادة من البيانات والتحليلات)</w:t>
            </w:r>
          </w:p>
        </w:tc>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86863A3" w14:textId="77777777" w:rsidR="008C5B66" w:rsidRPr="00CB5960" w:rsidRDefault="00000000" w:rsidP="00D3316D">
            <w:pPr>
              <w:pBdr>
                <w:top w:val="nil"/>
                <w:left w:val="nil"/>
                <w:bottom w:val="nil"/>
                <w:right w:val="nil"/>
                <w:between w:val="nil"/>
              </w:pBdr>
              <w:bidi/>
              <w:spacing w:line="360" w:lineRule="auto"/>
              <w:jc w:val="both"/>
              <w:rPr>
                <w:rFonts w:ascii="Traditional Arabic" w:eastAsia="Google Sans" w:hAnsi="Traditional Arabic" w:cs="Traditional Arabic"/>
                <w:color w:val="1F1F1F"/>
                <w:sz w:val="20"/>
                <w:szCs w:val="20"/>
              </w:rPr>
            </w:pPr>
            <w:r w:rsidRPr="00CB5960">
              <w:rPr>
                <w:rFonts w:ascii="Traditional Arabic" w:eastAsia="Google Sans" w:hAnsi="Traditional Arabic" w:cs="Traditional Arabic" w:hint="cs"/>
                <w:color w:val="1F1F1F"/>
                <w:sz w:val="20"/>
                <w:szCs w:val="20"/>
                <w:rtl/>
              </w:rPr>
              <w:t>4. الكفاءة (تحقيق الأهداف بأقل تكلفة)</w:t>
            </w:r>
          </w:p>
        </w:tc>
      </w:tr>
    </w:tbl>
    <w:p w14:paraId="58C8C9E7" w14:textId="77777777" w:rsidR="008C5B66" w:rsidRPr="00D3316D" w:rsidRDefault="00000000" w:rsidP="00D3316D">
      <w:pPr>
        <w:pStyle w:val="3"/>
        <w:bidi/>
        <w:spacing w:before="480" w:after="120" w:line="360" w:lineRule="auto"/>
        <w:jc w:val="both"/>
        <w:rPr>
          <w:rFonts w:ascii="Traditional Arabic" w:eastAsia="Google Sans" w:hAnsi="Traditional Arabic" w:cs="Traditional Arabic"/>
          <w:color w:val="1F1F1F"/>
          <w:sz w:val="32"/>
          <w:szCs w:val="32"/>
        </w:rPr>
      </w:pPr>
      <w:r w:rsidRPr="00D3316D">
        <w:rPr>
          <w:rFonts w:ascii="Traditional Arabic" w:eastAsia="Google Sans" w:hAnsi="Traditional Arabic" w:cs="Traditional Arabic" w:hint="cs"/>
          <w:color w:val="1F1F1F"/>
          <w:sz w:val="32"/>
          <w:szCs w:val="32"/>
          <w:rtl/>
        </w:rPr>
        <w:t>الدراسات المرجعية والفجوة البحثية</w:t>
      </w:r>
    </w:p>
    <w:p w14:paraId="29F68813" w14:textId="77777777" w:rsidR="008C5B66" w:rsidRPr="00D3316D" w:rsidRDefault="00000000" w:rsidP="00D3316D">
      <w:pPr>
        <w:pBdr>
          <w:top w:val="nil"/>
          <w:left w:val="nil"/>
          <w:bottom w:val="nil"/>
          <w:right w:val="nil"/>
          <w:between w:val="nil"/>
        </w:pBdr>
        <w:bidi/>
        <w:spacing w:after="240" w:line="360" w:lineRule="auto"/>
        <w:jc w:val="both"/>
        <w:rPr>
          <w:rFonts w:ascii="Traditional Arabic" w:eastAsia="Google Sans" w:hAnsi="Traditional Arabic" w:cs="Traditional Arabic"/>
          <w:b/>
          <w:bCs/>
          <w:color w:val="1F1F1F"/>
          <w:sz w:val="32"/>
          <w:szCs w:val="32"/>
        </w:rPr>
      </w:pPr>
      <w:r w:rsidRPr="00D3316D">
        <w:rPr>
          <w:rFonts w:ascii="Traditional Arabic" w:eastAsia="Google Sans" w:hAnsi="Traditional Arabic" w:cs="Traditional Arabic" w:hint="cs"/>
          <w:b/>
          <w:bCs/>
          <w:color w:val="1F1F1F"/>
          <w:sz w:val="32"/>
          <w:szCs w:val="32"/>
          <w:rtl/>
        </w:rPr>
        <w:t>المحور الأول: تبني الذكاء الاصطناعي وجودة القرارات الإدارية</w:t>
      </w:r>
    </w:p>
    <w:p w14:paraId="71CEFC9E" w14:textId="77777777" w:rsidR="008C5B66" w:rsidRPr="00CB5960" w:rsidRDefault="00000000" w:rsidP="00D3316D">
      <w:pPr>
        <w:pBdr>
          <w:top w:val="nil"/>
          <w:left w:val="nil"/>
          <w:bottom w:val="nil"/>
          <w:right w:val="nil"/>
          <w:between w:val="nil"/>
        </w:pBdr>
        <w:bidi/>
        <w:spacing w:after="240" w:line="360" w:lineRule="auto"/>
        <w:jc w:val="both"/>
        <w:rPr>
          <w:rFonts w:ascii="Traditional Arabic" w:eastAsia="Google Sans" w:hAnsi="Traditional Arabic" w:cs="Traditional Arabic"/>
          <w:color w:val="1F1F1F"/>
          <w:sz w:val="24"/>
          <w:szCs w:val="24"/>
        </w:rPr>
      </w:pPr>
      <w:r w:rsidRPr="00CB5960">
        <w:rPr>
          <w:rFonts w:ascii="Traditional Arabic" w:eastAsia="Google Sans" w:hAnsi="Traditional Arabic" w:cs="Traditional Arabic" w:hint="cs"/>
          <w:color w:val="1F1F1F"/>
          <w:sz w:val="24"/>
          <w:szCs w:val="24"/>
          <w:rtl/>
        </w:rPr>
        <w:t xml:space="preserve">استهدف السلمان (2024) استكشاف الأثر التحويلي للذكاء الاصطناعي على العمليات الاستراتيجية وصنع القرار في إحدى الجامعات السعودية، </w:t>
      </w:r>
      <w:proofErr w:type="spellStart"/>
      <w:r w:rsidRPr="00CB5960">
        <w:rPr>
          <w:rFonts w:ascii="Traditional Arabic" w:eastAsia="Google Sans" w:hAnsi="Traditional Arabic" w:cs="Traditional Arabic" w:hint="cs"/>
          <w:color w:val="1F1F1F"/>
          <w:sz w:val="24"/>
          <w:szCs w:val="24"/>
          <w:rtl/>
        </w:rPr>
        <w:t>متوصلاً</w:t>
      </w:r>
      <w:proofErr w:type="spellEnd"/>
      <w:r w:rsidRPr="00CB5960">
        <w:rPr>
          <w:rFonts w:ascii="Traditional Arabic" w:eastAsia="Google Sans" w:hAnsi="Traditional Arabic" w:cs="Traditional Arabic" w:hint="cs"/>
          <w:color w:val="1F1F1F"/>
          <w:sz w:val="24"/>
          <w:szCs w:val="24"/>
          <w:rtl/>
        </w:rPr>
        <w:t xml:space="preserve"> إلى أن هذه الأدوات تتيح استشراف التوجهات وصنع قرارات دقيقة. وفي دراسة </w:t>
      </w:r>
      <w:proofErr w:type="spellStart"/>
      <w:r w:rsidRPr="00CB5960">
        <w:rPr>
          <w:rFonts w:ascii="Traditional Arabic" w:eastAsia="Google Sans" w:hAnsi="Traditional Arabic" w:cs="Traditional Arabic" w:hint="cs"/>
          <w:color w:val="1F1F1F"/>
          <w:sz w:val="24"/>
          <w:szCs w:val="24"/>
          <w:rtl/>
        </w:rPr>
        <w:t>الرواحنة</w:t>
      </w:r>
      <w:proofErr w:type="spellEnd"/>
      <w:r w:rsidRPr="00CB5960">
        <w:rPr>
          <w:rFonts w:ascii="Traditional Arabic" w:eastAsia="Google Sans" w:hAnsi="Traditional Arabic" w:cs="Traditional Arabic" w:hint="cs"/>
          <w:color w:val="1F1F1F"/>
          <w:sz w:val="24"/>
          <w:szCs w:val="24"/>
          <w:rtl/>
        </w:rPr>
        <w:t xml:space="preserve"> وآخرون (2025)، تم التأكيد على تحسن الكفاءة التنبؤية في القطاع العام. وفي بيئة الرعاية الصحية، خلص مكرمي وآخرون (2023) إلى نتائج إيجابية في سرعة القرارات التشغيلية بشرط الجاهزية التنظيمية.</w:t>
      </w:r>
    </w:p>
    <w:p w14:paraId="2CBE30B0" w14:textId="77777777" w:rsidR="008C5B66" w:rsidRPr="00D3316D" w:rsidRDefault="00000000" w:rsidP="00D3316D">
      <w:pPr>
        <w:pBdr>
          <w:top w:val="nil"/>
          <w:left w:val="nil"/>
          <w:bottom w:val="nil"/>
          <w:right w:val="nil"/>
          <w:between w:val="nil"/>
        </w:pBdr>
        <w:bidi/>
        <w:spacing w:after="240" w:line="360" w:lineRule="auto"/>
        <w:jc w:val="both"/>
        <w:rPr>
          <w:rFonts w:ascii="Traditional Arabic" w:eastAsia="Google Sans" w:hAnsi="Traditional Arabic" w:cs="Traditional Arabic"/>
          <w:b/>
          <w:bCs/>
          <w:color w:val="1F1F1F"/>
          <w:sz w:val="32"/>
          <w:szCs w:val="32"/>
        </w:rPr>
      </w:pPr>
      <w:r w:rsidRPr="00D3316D">
        <w:rPr>
          <w:rFonts w:ascii="Traditional Arabic" w:eastAsia="Google Sans" w:hAnsi="Traditional Arabic" w:cs="Traditional Arabic" w:hint="cs"/>
          <w:b/>
          <w:bCs/>
          <w:color w:val="1F1F1F"/>
          <w:sz w:val="32"/>
          <w:szCs w:val="32"/>
          <w:rtl/>
        </w:rPr>
        <w:t>المحور الثاني: النضج الرقمي والتحول التنظيمي</w:t>
      </w:r>
    </w:p>
    <w:p w14:paraId="175E8A02" w14:textId="77777777" w:rsidR="008C5B66" w:rsidRPr="00CB5960" w:rsidRDefault="00000000" w:rsidP="00D3316D">
      <w:pPr>
        <w:pBdr>
          <w:top w:val="nil"/>
          <w:left w:val="nil"/>
          <w:bottom w:val="nil"/>
          <w:right w:val="nil"/>
          <w:between w:val="nil"/>
        </w:pBdr>
        <w:bidi/>
        <w:spacing w:after="240" w:line="360" w:lineRule="auto"/>
        <w:jc w:val="both"/>
        <w:rPr>
          <w:rFonts w:ascii="Traditional Arabic" w:eastAsia="Google Sans" w:hAnsi="Traditional Arabic" w:cs="Traditional Arabic"/>
          <w:color w:val="1F1F1F"/>
          <w:sz w:val="24"/>
          <w:szCs w:val="24"/>
        </w:rPr>
      </w:pPr>
      <w:r w:rsidRPr="00CB5960">
        <w:rPr>
          <w:rFonts w:ascii="Traditional Arabic" w:eastAsia="Google Sans" w:hAnsi="Traditional Arabic" w:cs="Traditional Arabic" w:hint="cs"/>
          <w:color w:val="1F1F1F"/>
          <w:sz w:val="24"/>
          <w:szCs w:val="24"/>
          <w:rtl/>
        </w:rPr>
        <w:t xml:space="preserve">استهدفت دراسة </w:t>
      </w:r>
      <w:r w:rsidRPr="00CB5960">
        <w:rPr>
          <w:rFonts w:ascii="Traditional Arabic" w:eastAsia="Google Sans" w:hAnsi="Traditional Arabic" w:cs="Traditional Arabic" w:hint="cs"/>
          <w:color w:val="1F1F1F"/>
          <w:sz w:val="24"/>
          <w:szCs w:val="24"/>
        </w:rPr>
        <w:t>Tubis</w:t>
      </w:r>
      <w:r w:rsidRPr="00CB5960">
        <w:rPr>
          <w:rFonts w:ascii="Traditional Arabic" w:eastAsia="Google Sans" w:hAnsi="Traditional Arabic" w:cs="Traditional Arabic" w:hint="cs"/>
          <w:color w:val="1F1F1F"/>
          <w:sz w:val="24"/>
          <w:szCs w:val="24"/>
          <w:rtl/>
        </w:rPr>
        <w:t xml:space="preserve"> (2023) بناء نموذج لتقييم النضج الرقمي التنظيمي، وكشفت أن الثقافة الرقمية والحوكمة الواضحة هي الأقدر على استكمال التحول. وأكدت دراسة (</w:t>
      </w:r>
      <w:r w:rsidRPr="00CB5960">
        <w:rPr>
          <w:rFonts w:ascii="Traditional Arabic" w:eastAsia="Google Sans" w:hAnsi="Traditional Arabic" w:cs="Traditional Arabic" w:hint="cs"/>
          <w:color w:val="1F1F1F"/>
          <w:sz w:val="24"/>
          <w:szCs w:val="24"/>
        </w:rPr>
        <w:t xml:space="preserve">Aslanova &amp; </w:t>
      </w:r>
      <w:proofErr w:type="spellStart"/>
      <w:r w:rsidRPr="00CB5960">
        <w:rPr>
          <w:rFonts w:ascii="Traditional Arabic" w:eastAsia="Google Sans" w:hAnsi="Traditional Arabic" w:cs="Traditional Arabic" w:hint="cs"/>
          <w:color w:val="1F1F1F"/>
          <w:sz w:val="24"/>
          <w:szCs w:val="24"/>
        </w:rPr>
        <w:t>Kulichkina</w:t>
      </w:r>
      <w:proofErr w:type="spellEnd"/>
      <w:r w:rsidRPr="00CB5960">
        <w:rPr>
          <w:rFonts w:ascii="Traditional Arabic" w:eastAsia="Google Sans" w:hAnsi="Traditional Arabic" w:cs="Traditional Arabic" w:hint="cs"/>
          <w:color w:val="1F1F1F"/>
          <w:sz w:val="24"/>
          <w:szCs w:val="24"/>
          <w:rtl/>
        </w:rPr>
        <w:t>, 2020) أن الوصول للنضج يرتبط بإعادة هندسة العمليات وتطوير المورد البشري. كما أوضحت (</w:t>
      </w:r>
      <w:proofErr w:type="spellStart"/>
      <w:r w:rsidRPr="00CB5960">
        <w:rPr>
          <w:rFonts w:ascii="Traditional Arabic" w:eastAsia="Google Sans" w:hAnsi="Traditional Arabic" w:cs="Traditional Arabic" w:hint="cs"/>
          <w:color w:val="1F1F1F"/>
          <w:sz w:val="24"/>
          <w:szCs w:val="24"/>
        </w:rPr>
        <w:t>Kozanoglu</w:t>
      </w:r>
      <w:proofErr w:type="spellEnd"/>
      <w:r w:rsidRPr="00CB5960">
        <w:rPr>
          <w:rFonts w:ascii="Traditional Arabic" w:eastAsia="Google Sans" w:hAnsi="Traditional Arabic" w:cs="Traditional Arabic" w:hint="cs"/>
          <w:color w:val="1F1F1F"/>
          <w:sz w:val="24"/>
          <w:szCs w:val="24"/>
        </w:rPr>
        <w:t xml:space="preserve"> &amp; Abedin</w:t>
      </w:r>
      <w:r w:rsidRPr="00CB5960">
        <w:rPr>
          <w:rFonts w:ascii="Traditional Arabic" w:eastAsia="Google Sans" w:hAnsi="Traditional Arabic" w:cs="Traditional Arabic" w:hint="cs"/>
          <w:color w:val="1F1F1F"/>
          <w:sz w:val="24"/>
          <w:szCs w:val="24"/>
          <w:rtl/>
        </w:rPr>
        <w:t>, 2023) أن النضج الرقمي حالة تفاعلية للموارد.</w:t>
      </w:r>
    </w:p>
    <w:p w14:paraId="20E13FCD" w14:textId="77777777" w:rsidR="008C5B66" w:rsidRPr="00D3316D" w:rsidRDefault="00000000" w:rsidP="00D3316D">
      <w:pPr>
        <w:pBdr>
          <w:top w:val="nil"/>
          <w:left w:val="nil"/>
          <w:bottom w:val="nil"/>
          <w:right w:val="nil"/>
          <w:between w:val="nil"/>
        </w:pBdr>
        <w:bidi/>
        <w:spacing w:after="240" w:line="360" w:lineRule="auto"/>
        <w:jc w:val="both"/>
        <w:rPr>
          <w:rFonts w:ascii="Traditional Arabic" w:eastAsia="Google Sans" w:hAnsi="Traditional Arabic" w:cs="Traditional Arabic"/>
          <w:b/>
          <w:bCs/>
          <w:color w:val="1F1F1F"/>
          <w:sz w:val="32"/>
          <w:szCs w:val="32"/>
        </w:rPr>
      </w:pPr>
      <w:r w:rsidRPr="00D3316D">
        <w:rPr>
          <w:rFonts w:ascii="Traditional Arabic" w:eastAsia="Google Sans" w:hAnsi="Traditional Arabic" w:cs="Traditional Arabic" w:hint="cs"/>
          <w:b/>
          <w:bCs/>
          <w:color w:val="1F1F1F"/>
          <w:sz w:val="32"/>
          <w:szCs w:val="32"/>
          <w:rtl/>
        </w:rPr>
        <w:lastRenderedPageBreak/>
        <w:t>المحور الثالث: تفاعل الذكاء الاصطناعي والنضج الرقمي والأداء</w:t>
      </w:r>
    </w:p>
    <w:p w14:paraId="7C59637A" w14:textId="77777777" w:rsidR="008C5B66" w:rsidRPr="00CB5960" w:rsidRDefault="00000000" w:rsidP="00D3316D">
      <w:pPr>
        <w:pBdr>
          <w:top w:val="nil"/>
          <w:left w:val="nil"/>
          <w:bottom w:val="nil"/>
          <w:right w:val="nil"/>
          <w:between w:val="nil"/>
        </w:pBdr>
        <w:bidi/>
        <w:spacing w:after="240" w:line="360" w:lineRule="auto"/>
        <w:jc w:val="both"/>
        <w:rPr>
          <w:rFonts w:ascii="Traditional Arabic" w:eastAsia="Google Sans" w:hAnsi="Traditional Arabic" w:cs="Traditional Arabic"/>
          <w:color w:val="1F1F1F"/>
          <w:sz w:val="24"/>
          <w:szCs w:val="24"/>
        </w:rPr>
      </w:pPr>
      <w:r w:rsidRPr="00CB5960">
        <w:rPr>
          <w:rFonts w:ascii="Traditional Arabic" w:eastAsia="Google Sans" w:hAnsi="Traditional Arabic" w:cs="Traditional Arabic" w:hint="cs"/>
          <w:color w:val="1F1F1F"/>
          <w:sz w:val="24"/>
          <w:szCs w:val="24"/>
          <w:rtl/>
        </w:rPr>
        <w:t xml:space="preserve">استهدفت دراسة </w:t>
      </w:r>
      <w:proofErr w:type="spellStart"/>
      <w:r w:rsidRPr="00CB5960">
        <w:rPr>
          <w:rFonts w:ascii="Traditional Arabic" w:eastAsia="Google Sans" w:hAnsi="Traditional Arabic" w:cs="Traditional Arabic" w:hint="cs"/>
          <w:color w:val="1F1F1F"/>
          <w:sz w:val="24"/>
          <w:szCs w:val="24"/>
        </w:rPr>
        <w:t>Nijhum</w:t>
      </w:r>
      <w:proofErr w:type="spellEnd"/>
      <w:r w:rsidRPr="00CB5960">
        <w:rPr>
          <w:rFonts w:ascii="Traditional Arabic" w:eastAsia="Google Sans" w:hAnsi="Traditional Arabic" w:cs="Traditional Arabic" w:hint="cs"/>
          <w:color w:val="1F1F1F"/>
          <w:sz w:val="24"/>
          <w:szCs w:val="24"/>
          <w:rtl/>
        </w:rPr>
        <w:t xml:space="preserve"> (2025) اختبار تأثير الذكاء الاصطناعي والنضج الرقمي على كفاءة القرارات، وتوصلت إلى أن النضج الرقمي عزز وعدّل مسار العلاقة بقوة. كما أكدت دراسة أبو غبن والمدهون (2023) والتقارير الوطنية (هيئة الحكومة الرقمية، 2025) على الأهمية الفائقة للنضج المؤسسي في تقليل التكاليف ورفع جودة الأداء.</w:t>
      </w:r>
    </w:p>
    <w:p w14:paraId="0C4A2E84" w14:textId="77777777" w:rsidR="008C5B66" w:rsidRPr="00D3316D" w:rsidRDefault="00000000" w:rsidP="00D3316D">
      <w:pPr>
        <w:pBdr>
          <w:top w:val="nil"/>
          <w:left w:val="nil"/>
          <w:bottom w:val="nil"/>
          <w:right w:val="nil"/>
          <w:between w:val="nil"/>
        </w:pBdr>
        <w:bidi/>
        <w:spacing w:after="240" w:line="360" w:lineRule="auto"/>
        <w:jc w:val="both"/>
        <w:rPr>
          <w:rFonts w:ascii="Traditional Arabic" w:eastAsia="Google Sans" w:hAnsi="Traditional Arabic" w:cs="Traditional Arabic"/>
          <w:b/>
          <w:bCs/>
          <w:color w:val="1F1F1F"/>
          <w:sz w:val="32"/>
          <w:szCs w:val="32"/>
        </w:rPr>
      </w:pPr>
      <w:r w:rsidRPr="00D3316D">
        <w:rPr>
          <w:rFonts w:ascii="Traditional Arabic" w:eastAsia="Google Sans" w:hAnsi="Traditional Arabic" w:cs="Traditional Arabic" w:hint="cs"/>
          <w:b/>
          <w:bCs/>
          <w:color w:val="1F1F1F"/>
          <w:sz w:val="32"/>
          <w:szCs w:val="32"/>
          <w:rtl/>
        </w:rPr>
        <w:t>الفجوة البحثية وما يميز الدراسة الحالية:</w:t>
      </w:r>
    </w:p>
    <w:p w14:paraId="14E746B6" w14:textId="77777777" w:rsidR="008C5B66" w:rsidRPr="00CB5960" w:rsidRDefault="00000000" w:rsidP="00D3316D">
      <w:pPr>
        <w:pBdr>
          <w:top w:val="nil"/>
          <w:left w:val="nil"/>
          <w:bottom w:val="nil"/>
          <w:right w:val="nil"/>
          <w:between w:val="nil"/>
        </w:pBdr>
        <w:bidi/>
        <w:spacing w:after="240" w:line="360" w:lineRule="auto"/>
        <w:jc w:val="both"/>
        <w:rPr>
          <w:rFonts w:ascii="Traditional Arabic" w:eastAsia="Google Sans" w:hAnsi="Traditional Arabic" w:cs="Traditional Arabic"/>
          <w:color w:val="1F1F1F"/>
          <w:sz w:val="24"/>
          <w:szCs w:val="24"/>
        </w:rPr>
      </w:pPr>
      <w:r w:rsidRPr="00CB5960">
        <w:rPr>
          <w:rFonts w:ascii="Traditional Arabic" w:eastAsia="Google Sans" w:hAnsi="Traditional Arabic" w:cs="Traditional Arabic" w:hint="cs"/>
          <w:color w:val="1F1F1F"/>
          <w:sz w:val="24"/>
          <w:szCs w:val="24"/>
          <w:rtl/>
        </w:rPr>
        <w:t xml:space="preserve">تتفق الدراسات السابقة حول الأهمية التكنولوجية للذكاء الاصطناعي. إلا أن ما يميز </w:t>
      </w:r>
      <w:r w:rsidRPr="00CB5960">
        <w:rPr>
          <w:rFonts w:ascii="Traditional Arabic" w:eastAsia="Google Sans" w:hAnsi="Traditional Arabic" w:cs="Traditional Arabic" w:hint="cs"/>
          <w:b/>
          <w:bCs/>
          <w:color w:val="1F1F1F"/>
          <w:sz w:val="24"/>
          <w:szCs w:val="24"/>
          <w:rtl/>
        </w:rPr>
        <w:t>الدراسة الحالية</w:t>
      </w:r>
      <w:r w:rsidRPr="00CB5960">
        <w:rPr>
          <w:rFonts w:ascii="Traditional Arabic" w:eastAsia="Google Sans" w:hAnsi="Traditional Arabic" w:cs="Traditional Arabic" w:hint="cs"/>
          <w:color w:val="1F1F1F"/>
          <w:sz w:val="24"/>
          <w:szCs w:val="24"/>
          <w:rtl/>
        </w:rPr>
        <w:t xml:space="preserve"> هو الفجوة التي تسعى لإغلاقها؛ حيث انصبت معظم الدراسات السابقة على القطاعات الربحية أو الصحية، واكتفت غالباً بقياس التأثير المباشر للتقنية. في حين تتميز هذه الدراسة بتسليط الضوء حصرياً على بيئة </w:t>
      </w:r>
      <w:r w:rsidRPr="00CB5960">
        <w:rPr>
          <w:rFonts w:ascii="Traditional Arabic" w:eastAsia="Google Sans" w:hAnsi="Traditional Arabic" w:cs="Traditional Arabic" w:hint="cs"/>
          <w:b/>
          <w:bCs/>
          <w:color w:val="1F1F1F"/>
          <w:sz w:val="24"/>
          <w:szCs w:val="24"/>
          <w:rtl/>
        </w:rPr>
        <w:t>القطاع غير الربحي السعودي</w:t>
      </w:r>
      <w:r w:rsidRPr="00CB5960">
        <w:rPr>
          <w:rFonts w:ascii="Traditional Arabic" w:eastAsia="Google Sans" w:hAnsi="Traditional Arabic" w:cs="Traditional Arabic" w:hint="cs"/>
          <w:color w:val="1F1F1F"/>
          <w:sz w:val="24"/>
          <w:szCs w:val="24"/>
          <w:rtl/>
        </w:rPr>
        <w:t xml:space="preserve"> (الجمعيات الأهلية)، وقياس العوامل التنظيمية (النضج الرقمي) بصفته </w:t>
      </w:r>
      <w:r w:rsidRPr="00CB5960">
        <w:rPr>
          <w:rFonts w:ascii="Traditional Arabic" w:eastAsia="Google Sans" w:hAnsi="Traditional Arabic" w:cs="Traditional Arabic" w:hint="cs"/>
          <w:b/>
          <w:bCs/>
          <w:color w:val="1F1F1F"/>
          <w:sz w:val="24"/>
          <w:szCs w:val="24"/>
          <w:rtl/>
        </w:rPr>
        <w:t>متغيراً وسيطاً</w:t>
      </w:r>
      <w:r w:rsidRPr="00CB5960">
        <w:rPr>
          <w:rFonts w:ascii="Traditional Arabic" w:eastAsia="Google Sans" w:hAnsi="Traditional Arabic" w:cs="Traditional Arabic" w:hint="cs"/>
          <w:color w:val="1F1F1F"/>
          <w:sz w:val="24"/>
          <w:szCs w:val="24"/>
          <w:rtl/>
        </w:rPr>
        <w:t xml:space="preserve"> يفسر ميكانيكية تحسن جودة القرارات الإدارية، وهو نمذجة هيكلية متقدمة لم تنل حظاً وافراً من البحث الميداني.</w:t>
      </w:r>
    </w:p>
    <w:p w14:paraId="079075E8" w14:textId="77777777" w:rsidR="008C5B66" w:rsidRPr="00D3316D" w:rsidRDefault="00000000" w:rsidP="00D3316D">
      <w:pPr>
        <w:pStyle w:val="3"/>
        <w:bidi/>
        <w:spacing w:before="0" w:after="120" w:line="360" w:lineRule="auto"/>
        <w:jc w:val="both"/>
        <w:rPr>
          <w:rFonts w:ascii="Traditional Arabic" w:eastAsia="Google Sans" w:hAnsi="Traditional Arabic" w:cs="Traditional Arabic"/>
          <w:color w:val="1F1F1F"/>
          <w:sz w:val="32"/>
          <w:szCs w:val="32"/>
        </w:rPr>
      </w:pPr>
      <w:r w:rsidRPr="00D3316D">
        <w:rPr>
          <w:rFonts w:ascii="Traditional Arabic" w:eastAsia="Google Sans" w:hAnsi="Traditional Arabic" w:cs="Traditional Arabic" w:hint="cs"/>
          <w:color w:val="1F1F1F"/>
          <w:sz w:val="32"/>
          <w:szCs w:val="32"/>
          <w:rtl/>
        </w:rPr>
        <w:t>مصطلحات الدراسة وتعريفاتها الإجرائية</w:t>
      </w:r>
    </w:p>
    <w:p w14:paraId="4C080B30" w14:textId="77777777" w:rsidR="008C5B66" w:rsidRPr="00CB5960" w:rsidRDefault="00000000" w:rsidP="00D3316D">
      <w:pPr>
        <w:numPr>
          <w:ilvl w:val="0"/>
          <w:numId w:val="8"/>
        </w:numPr>
        <w:pBdr>
          <w:top w:val="nil"/>
          <w:left w:val="nil"/>
          <w:bottom w:val="nil"/>
          <w:right w:val="nil"/>
          <w:between w:val="nil"/>
        </w:pBdr>
        <w:bidi/>
        <w:spacing w:line="360" w:lineRule="auto"/>
        <w:ind w:right="480"/>
        <w:jc w:val="both"/>
        <w:rPr>
          <w:rFonts w:ascii="Traditional Arabic" w:hAnsi="Traditional Arabic" w:cs="Traditional Arabic"/>
          <w:sz w:val="24"/>
          <w:szCs w:val="24"/>
        </w:rPr>
      </w:pPr>
      <w:r w:rsidRPr="00CB5960">
        <w:rPr>
          <w:rFonts w:ascii="Traditional Arabic" w:eastAsia="Google Sans" w:hAnsi="Traditional Arabic" w:cs="Traditional Arabic" w:hint="cs"/>
          <w:b/>
          <w:bCs/>
          <w:color w:val="1F1F1F"/>
          <w:sz w:val="24"/>
          <w:szCs w:val="24"/>
          <w:rtl/>
        </w:rPr>
        <w:t>تبني الذكاء الاصطناعي:</w:t>
      </w:r>
    </w:p>
    <w:p w14:paraId="6BA21C55" w14:textId="77777777" w:rsidR="008C5B66" w:rsidRPr="00CB5960" w:rsidRDefault="00000000" w:rsidP="00D3316D">
      <w:pPr>
        <w:numPr>
          <w:ilvl w:val="1"/>
          <w:numId w:val="9"/>
        </w:numPr>
        <w:pBdr>
          <w:top w:val="nil"/>
          <w:left w:val="nil"/>
          <w:bottom w:val="nil"/>
          <w:right w:val="nil"/>
          <w:between w:val="nil"/>
        </w:pBdr>
        <w:bidi/>
        <w:spacing w:line="360" w:lineRule="auto"/>
        <w:ind w:right="885"/>
        <w:jc w:val="both"/>
        <w:rPr>
          <w:rFonts w:ascii="Traditional Arabic" w:hAnsi="Traditional Arabic" w:cs="Traditional Arabic"/>
          <w:sz w:val="24"/>
          <w:szCs w:val="24"/>
        </w:rPr>
      </w:pPr>
      <w:r w:rsidRPr="00CB5960">
        <w:rPr>
          <w:rFonts w:ascii="Traditional Arabic" w:eastAsia="Google Sans" w:hAnsi="Traditional Arabic" w:cs="Traditional Arabic" w:hint="cs"/>
          <w:b/>
          <w:bCs/>
          <w:color w:val="1F1F1F"/>
          <w:sz w:val="24"/>
          <w:szCs w:val="24"/>
          <w:rtl/>
        </w:rPr>
        <w:t>إجرائياً:</w:t>
      </w:r>
      <w:r w:rsidRPr="00CB5960">
        <w:rPr>
          <w:rFonts w:ascii="Traditional Arabic" w:eastAsia="Google Sans" w:hAnsi="Traditional Arabic" w:cs="Traditional Arabic" w:hint="cs"/>
          <w:color w:val="1F1F1F"/>
          <w:sz w:val="24"/>
          <w:szCs w:val="24"/>
          <w:rtl/>
        </w:rPr>
        <w:t xml:space="preserve"> هو الدرجة التي تقيم بها القيادات الإدارية مدى تطبيق منظماتهم لتقنيات الذكاء الاصطناعي، وتقاس عبر 4 أبعاد (الاستراتيجية، الحوكمة، البيانات، البنية التحتية) استناداً لإطار </w:t>
      </w:r>
      <w:proofErr w:type="spellStart"/>
      <w:r w:rsidRPr="00CB5960">
        <w:rPr>
          <w:rFonts w:ascii="Traditional Arabic" w:eastAsia="Google Sans" w:hAnsi="Traditional Arabic" w:cs="Traditional Arabic" w:hint="cs"/>
          <w:color w:val="1F1F1F"/>
          <w:sz w:val="24"/>
          <w:szCs w:val="24"/>
          <w:rtl/>
        </w:rPr>
        <w:t>سدايا</w:t>
      </w:r>
      <w:proofErr w:type="spellEnd"/>
      <w:r w:rsidRPr="00CB5960">
        <w:rPr>
          <w:rFonts w:ascii="Traditional Arabic" w:eastAsia="Google Sans" w:hAnsi="Traditional Arabic" w:cs="Traditional Arabic" w:hint="cs"/>
          <w:color w:val="1F1F1F"/>
          <w:sz w:val="24"/>
          <w:szCs w:val="24"/>
          <w:rtl/>
        </w:rPr>
        <w:t xml:space="preserve"> (2024).</w:t>
      </w:r>
    </w:p>
    <w:p w14:paraId="4525D84C" w14:textId="77777777" w:rsidR="008C5B66" w:rsidRPr="00CB5960" w:rsidRDefault="00000000" w:rsidP="00D3316D">
      <w:pPr>
        <w:numPr>
          <w:ilvl w:val="0"/>
          <w:numId w:val="8"/>
        </w:numPr>
        <w:pBdr>
          <w:top w:val="nil"/>
          <w:left w:val="nil"/>
          <w:bottom w:val="nil"/>
          <w:right w:val="nil"/>
          <w:between w:val="nil"/>
        </w:pBdr>
        <w:bidi/>
        <w:spacing w:line="360" w:lineRule="auto"/>
        <w:ind w:right="480"/>
        <w:jc w:val="both"/>
        <w:rPr>
          <w:rFonts w:ascii="Traditional Arabic" w:hAnsi="Traditional Arabic" w:cs="Traditional Arabic"/>
          <w:sz w:val="24"/>
          <w:szCs w:val="24"/>
        </w:rPr>
      </w:pPr>
      <w:r w:rsidRPr="00CB5960">
        <w:rPr>
          <w:rFonts w:ascii="Traditional Arabic" w:eastAsia="Google Sans" w:hAnsi="Traditional Arabic" w:cs="Traditional Arabic" w:hint="cs"/>
          <w:b/>
          <w:bCs/>
          <w:color w:val="1F1F1F"/>
          <w:sz w:val="24"/>
          <w:szCs w:val="24"/>
          <w:rtl/>
        </w:rPr>
        <w:t>النضج الرقمي:</w:t>
      </w:r>
    </w:p>
    <w:p w14:paraId="57E7B958" w14:textId="77777777" w:rsidR="008C5B66" w:rsidRPr="00CB5960" w:rsidRDefault="00000000" w:rsidP="00D3316D">
      <w:pPr>
        <w:numPr>
          <w:ilvl w:val="1"/>
          <w:numId w:val="10"/>
        </w:numPr>
        <w:pBdr>
          <w:top w:val="nil"/>
          <w:left w:val="nil"/>
          <w:bottom w:val="nil"/>
          <w:right w:val="nil"/>
          <w:between w:val="nil"/>
        </w:pBdr>
        <w:bidi/>
        <w:spacing w:line="360" w:lineRule="auto"/>
        <w:ind w:right="885"/>
        <w:jc w:val="both"/>
        <w:rPr>
          <w:rFonts w:ascii="Traditional Arabic" w:hAnsi="Traditional Arabic" w:cs="Traditional Arabic"/>
          <w:sz w:val="24"/>
          <w:szCs w:val="24"/>
        </w:rPr>
      </w:pPr>
      <w:r w:rsidRPr="00CB5960">
        <w:rPr>
          <w:rFonts w:ascii="Traditional Arabic" w:eastAsia="Google Sans" w:hAnsi="Traditional Arabic" w:cs="Traditional Arabic" w:hint="cs"/>
          <w:b/>
          <w:bCs/>
          <w:color w:val="1F1F1F"/>
          <w:sz w:val="24"/>
          <w:szCs w:val="24"/>
          <w:rtl/>
        </w:rPr>
        <w:t>إجرائياً:</w:t>
      </w:r>
      <w:r w:rsidRPr="00CB5960">
        <w:rPr>
          <w:rFonts w:ascii="Traditional Arabic" w:eastAsia="Google Sans" w:hAnsi="Traditional Arabic" w:cs="Traditional Arabic" w:hint="cs"/>
          <w:color w:val="1F1F1F"/>
          <w:sz w:val="24"/>
          <w:szCs w:val="24"/>
          <w:rtl/>
        </w:rPr>
        <w:t xml:space="preserve"> هو المستوى الفعلي الذي تصل إليه المنظمة في رحلة التحول التقني، ويقاس عبر 4 أبعاد (التكنولوجيا، الثقافة التنظيمية، العمليات، الرؤى) وفقاً لنموذج نت هوب (2023).</w:t>
      </w:r>
    </w:p>
    <w:p w14:paraId="6FBE47B9" w14:textId="77777777" w:rsidR="008C5B66" w:rsidRPr="00CB5960" w:rsidRDefault="00000000" w:rsidP="00D3316D">
      <w:pPr>
        <w:numPr>
          <w:ilvl w:val="0"/>
          <w:numId w:val="8"/>
        </w:numPr>
        <w:pBdr>
          <w:top w:val="nil"/>
          <w:left w:val="nil"/>
          <w:bottom w:val="nil"/>
          <w:right w:val="nil"/>
          <w:between w:val="nil"/>
        </w:pBdr>
        <w:bidi/>
        <w:spacing w:line="360" w:lineRule="auto"/>
        <w:ind w:right="480"/>
        <w:jc w:val="both"/>
        <w:rPr>
          <w:rFonts w:ascii="Traditional Arabic" w:hAnsi="Traditional Arabic" w:cs="Traditional Arabic"/>
          <w:sz w:val="24"/>
          <w:szCs w:val="24"/>
        </w:rPr>
      </w:pPr>
      <w:r w:rsidRPr="00CB5960">
        <w:rPr>
          <w:rFonts w:ascii="Traditional Arabic" w:eastAsia="Google Sans" w:hAnsi="Traditional Arabic" w:cs="Traditional Arabic" w:hint="cs"/>
          <w:b/>
          <w:bCs/>
          <w:color w:val="1F1F1F"/>
          <w:sz w:val="24"/>
          <w:szCs w:val="24"/>
          <w:rtl/>
        </w:rPr>
        <w:t>جودة القرار الإداري:</w:t>
      </w:r>
    </w:p>
    <w:p w14:paraId="71D26D7B" w14:textId="77777777" w:rsidR="008C5B66" w:rsidRPr="00CB5960" w:rsidRDefault="00000000" w:rsidP="00D3316D">
      <w:pPr>
        <w:numPr>
          <w:ilvl w:val="1"/>
          <w:numId w:val="11"/>
        </w:numPr>
        <w:pBdr>
          <w:top w:val="nil"/>
          <w:left w:val="nil"/>
          <w:bottom w:val="nil"/>
          <w:right w:val="nil"/>
          <w:between w:val="nil"/>
        </w:pBdr>
        <w:bidi/>
        <w:spacing w:after="120" w:line="360" w:lineRule="auto"/>
        <w:ind w:right="885"/>
        <w:jc w:val="both"/>
        <w:rPr>
          <w:rFonts w:ascii="Traditional Arabic" w:hAnsi="Traditional Arabic" w:cs="Traditional Arabic"/>
          <w:sz w:val="24"/>
          <w:szCs w:val="24"/>
        </w:rPr>
      </w:pPr>
      <w:r w:rsidRPr="00CB5960">
        <w:rPr>
          <w:rFonts w:ascii="Traditional Arabic" w:eastAsia="Google Sans" w:hAnsi="Traditional Arabic" w:cs="Traditional Arabic" w:hint="cs"/>
          <w:b/>
          <w:bCs/>
          <w:color w:val="1F1F1F"/>
          <w:sz w:val="24"/>
          <w:szCs w:val="24"/>
          <w:rtl/>
        </w:rPr>
        <w:t>إجرائياً:</w:t>
      </w:r>
      <w:r w:rsidRPr="00CB5960">
        <w:rPr>
          <w:rFonts w:ascii="Traditional Arabic" w:eastAsia="Google Sans" w:hAnsi="Traditional Arabic" w:cs="Traditional Arabic" w:hint="cs"/>
          <w:color w:val="1F1F1F"/>
          <w:sz w:val="24"/>
          <w:szCs w:val="24"/>
          <w:rtl/>
        </w:rPr>
        <w:t xml:space="preserve"> هو التقييم الذاتي من قبل القيادات لمدى عقلانية، دقة، توقيت، وكفاءة القرارات المتخذة مقاسة بأداة مصممة خصيصاً للدراسة.</w:t>
      </w:r>
    </w:p>
    <w:p w14:paraId="7D91B9C1" w14:textId="77777777" w:rsidR="00130500" w:rsidRDefault="00130500" w:rsidP="00D3316D">
      <w:pPr>
        <w:pStyle w:val="3"/>
        <w:bidi/>
        <w:spacing w:before="120" w:after="120" w:line="360" w:lineRule="auto"/>
        <w:jc w:val="both"/>
        <w:rPr>
          <w:rFonts w:ascii="Traditional Arabic" w:eastAsia="Google Sans" w:hAnsi="Traditional Arabic" w:cs="Traditional Arabic"/>
          <w:color w:val="1F1F1F"/>
          <w:rtl/>
        </w:rPr>
      </w:pPr>
    </w:p>
    <w:p w14:paraId="27747665" w14:textId="77777777" w:rsidR="00D3316D" w:rsidRPr="00D3316D" w:rsidRDefault="00D3316D" w:rsidP="00D3316D">
      <w:pPr>
        <w:bidi/>
        <w:rPr>
          <w:rtl/>
        </w:rPr>
      </w:pPr>
    </w:p>
    <w:p w14:paraId="30BEE977" w14:textId="56DD2999" w:rsidR="008C5B66" w:rsidRPr="00D3316D" w:rsidRDefault="00000000" w:rsidP="00D3316D">
      <w:pPr>
        <w:pStyle w:val="3"/>
        <w:bidi/>
        <w:spacing w:before="120" w:after="120" w:line="360" w:lineRule="auto"/>
        <w:jc w:val="both"/>
        <w:rPr>
          <w:rFonts w:ascii="Traditional Arabic" w:eastAsia="Google Sans" w:hAnsi="Traditional Arabic" w:cs="Traditional Arabic"/>
          <w:color w:val="1F1F1F"/>
          <w:sz w:val="32"/>
          <w:szCs w:val="32"/>
        </w:rPr>
      </w:pPr>
      <w:r w:rsidRPr="00D3316D">
        <w:rPr>
          <w:rFonts w:ascii="Traditional Arabic" w:eastAsia="Google Sans" w:hAnsi="Traditional Arabic" w:cs="Traditional Arabic" w:hint="cs"/>
          <w:color w:val="1F1F1F"/>
          <w:sz w:val="32"/>
          <w:szCs w:val="32"/>
          <w:rtl/>
        </w:rPr>
        <w:lastRenderedPageBreak/>
        <w:t>إجراءات الدراسة</w:t>
      </w:r>
    </w:p>
    <w:p w14:paraId="270F55B8" w14:textId="77777777" w:rsidR="008C5B66" w:rsidRPr="00CB5960" w:rsidRDefault="00000000" w:rsidP="00D3316D">
      <w:pPr>
        <w:pBdr>
          <w:top w:val="nil"/>
          <w:left w:val="nil"/>
          <w:bottom w:val="nil"/>
          <w:right w:val="nil"/>
          <w:between w:val="nil"/>
        </w:pBdr>
        <w:bidi/>
        <w:spacing w:after="240" w:line="360" w:lineRule="auto"/>
        <w:jc w:val="both"/>
        <w:rPr>
          <w:rFonts w:ascii="Traditional Arabic" w:eastAsia="Google Sans" w:hAnsi="Traditional Arabic" w:cs="Traditional Arabic"/>
          <w:color w:val="1F1F1F"/>
          <w:sz w:val="24"/>
          <w:szCs w:val="24"/>
        </w:rPr>
      </w:pPr>
      <w:r w:rsidRPr="00CB5960">
        <w:rPr>
          <w:rFonts w:ascii="Traditional Arabic" w:eastAsia="Google Sans" w:hAnsi="Traditional Arabic" w:cs="Traditional Arabic" w:hint="cs"/>
          <w:b/>
          <w:bCs/>
          <w:color w:val="1F1F1F"/>
          <w:sz w:val="24"/>
          <w:szCs w:val="24"/>
          <w:rtl/>
        </w:rPr>
        <w:t>أولاً: منهج الدراسة:</w:t>
      </w:r>
      <w:r w:rsidRPr="00CB5960">
        <w:rPr>
          <w:rFonts w:ascii="Traditional Arabic" w:eastAsia="Google Sans" w:hAnsi="Traditional Arabic" w:cs="Traditional Arabic" w:hint="cs"/>
          <w:color w:val="1F1F1F"/>
          <w:sz w:val="24"/>
          <w:szCs w:val="24"/>
          <w:rtl/>
        </w:rPr>
        <w:t xml:space="preserve"> المنهج الوصفي التحليلي الارتباطي، كونه يمتد لتحليل العلاقات الارتباطية والتأثيرية المباشرة وغير المباشرة وبناء النماذج التفسيرية (النمذجة البنائية).</w:t>
      </w:r>
    </w:p>
    <w:p w14:paraId="1258455E" w14:textId="77777777" w:rsidR="008C5B66" w:rsidRPr="00CB5960" w:rsidRDefault="00000000" w:rsidP="00D3316D">
      <w:pPr>
        <w:pBdr>
          <w:top w:val="nil"/>
          <w:left w:val="nil"/>
          <w:bottom w:val="nil"/>
          <w:right w:val="nil"/>
          <w:between w:val="nil"/>
        </w:pBdr>
        <w:bidi/>
        <w:spacing w:after="120" w:line="360" w:lineRule="auto"/>
        <w:jc w:val="both"/>
        <w:rPr>
          <w:rFonts w:ascii="Traditional Arabic" w:eastAsia="Google Sans" w:hAnsi="Traditional Arabic" w:cs="Traditional Arabic"/>
          <w:b/>
          <w:bCs/>
          <w:color w:val="1F1F1F"/>
          <w:sz w:val="24"/>
          <w:szCs w:val="24"/>
        </w:rPr>
      </w:pPr>
      <w:r w:rsidRPr="00CB5960">
        <w:rPr>
          <w:rFonts w:ascii="Traditional Arabic" w:eastAsia="Google Sans" w:hAnsi="Traditional Arabic" w:cs="Traditional Arabic" w:hint="cs"/>
          <w:b/>
          <w:bCs/>
          <w:color w:val="1F1F1F"/>
          <w:sz w:val="24"/>
          <w:szCs w:val="24"/>
          <w:rtl/>
        </w:rPr>
        <w:t>ثانياً: مجتمع وعينة الدراسة:</w:t>
      </w:r>
    </w:p>
    <w:p w14:paraId="5F69F29A" w14:textId="77777777" w:rsidR="008C5B66" w:rsidRPr="00CB5960" w:rsidRDefault="00000000" w:rsidP="00D3316D">
      <w:pPr>
        <w:numPr>
          <w:ilvl w:val="0"/>
          <w:numId w:val="12"/>
        </w:numPr>
        <w:pBdr>
          <w:top w:val="nil"/>
          <w:left w:val="nil"/>
          <w:bottom w:val="nil"/>
          <w:right w:val="nil"/>
          <w:between w:val="nil"/>
        </w:pBdr>
        <w:bidi/>
        <w:spacing w:line="360" w:lineRule="auto"/>
        <w:ind w:right="465"/>
        <w:jc w:val="both"/>
        <w:rPr>
          <w:rFonts w:ascii="Traditional Arabic" w:hAnsi="Traditional Arabic" w:cs="Traditional Arabic"/>
          <w:sz w:val="24"/>
          <w:szCs w:val="24"/>
        </w:rPr>
      </w:pPr>
      <w:r w:rsidRPr="00CB5960">
        <w:rPr>
          <w:rFonts w:ascii="Traditional Arabic" w:eastAsia="Google Sans" w:hAnsi="Traditional Arabic" w:cs="Traditional Arabic" w:hint="cs"/>
          <w:b/>
          <w:bCs/>
          <w:color w:val="1F1F1F"/>
          <w:sz w:val="24"/>
          <w:szCs w:val="24"/>
          <w:rtl/>
        </w:rPr>
        <w:t>المجتمع:</w:t>
      </w:r>
      <w:r w:rsidRPr="00CB5960">
        <w:rPr>
          <w:rFonts w:ascii="Traditional Arabic" w:eastAsia="Google Sans" w:hAnsi="Traditional Arabic" w:cs="Traditional Arabic" w:hint="cs"/>
          <w:color w:val="1F1F1F"/>
          <w:sz w:val="24"/>
          <w:szCs w:val="24"/>
          <w:rtl/>
        </w:rPr>
        <w:t xml:space="preserve"> كافة الكوادر في الوظائف القيادية في منظمات القطاع غير الربحي العاملة تحت مظلة المركز الوطني لتنمية القطاع غير الربحي.</w:t>
      </w:r>
    </w:p>
    <w:p w14:paraId="7E8CD469" w14:textId="77777777" w:rsidR="008C5B66" w:rsidRPr="00CB5960" w:rsidRDefault="00000000" w:rsidP="00D3316D">
      <w:pPr>
        <w:numPr>
          <w:ilvl w:val="0"/>
          <w:numId w:val="12"/>
        </w:numPr>
        <w:pBdr>
          <w:top w:val="nil"/>
          <w:left w:val="nil"/>
          <w:bottom w:val="nil"/>
          <w:right w:val="nil"/>
          <w:between w:val="nil"/>
        </w:pBdr>
        <w:bidi/>
        <w:spacing w:after="120" w:line="360" w:lineRule="auto"/>
        <w:ind w:right="465"/>
        <w:jc w:val="both"/>
        <w:rPr>
          <w:rFonts w:ascii="Traditional Arabic" w:hAnsi="Traditional Arabic" w:cs="Traditional Arabic"/>
          <w:sz w:val="24"/>
          <w:szCs w:val="24"/>
        </w:rPr>
      </w:pPr>
      <w:r w:rsidRPr="00CB5960">
        <w:rPr>
          <w:rFonts w:ascii="Traditional Arabic" w:eastAsia="Google Sans" w:hAnsi="Traditional Arabic" w:cs="Traditional Arabic" w:hint="cs"/>
          <w:b/>
          <w:bCs/>
          <w:color w:val="1F1F1F"/>
          <w:sz w:val="24"/>
          <w:szCs w:val="24"/>
          <w:rtl/>
        </w:rPr>
        <w:t>العينة:</w:t>
      </w:r>
      <w:r w:rsidRPr="00CB5960">
        <w:rPr>
          <w:rFonts w:ascii="Traditional Arabic" w:eastAsia="Google Sans" w:hAnsi="Traditional Arabic" w:cs="Traditional Arabic" w:hint="cs"/>
          <w:color w:val="1F1F1F"/>
          <w:sz w:val="24"/>
          <w:szCs w:val="24"/>
          <w:rtl/>
        </w:rPr>
        <w:t xml:space="preserve"> عينة عشوائية طبقية. وسيتم تحديد حجم العينة بحد أدنى بين (150 إلى 200 مفردة صالحة للتحليل) لضمان متطلبات التحليل الإحصائي لتشبع معاملات المسار.</w:t>
      </w:r>
    </w:p>
    <w:p w14:paraId="7BBDB182" w14:textId="77777777" w:rsidR="008C5B66" w:rsidRPr="00CB5960" w:rsidRDefault="00000000" w:rsidP="00D3316D">
      <w:pPr>
        <w:pBdr>
          <w:top w:val="nil"/>
          <w:left w:val="nil"/>
          <w:bottom w:val="nil"/>
          <w:right w:val="nil"/>
          <w:between w:val="nil"/>
        </w:pBdr>
        <w:bidi/>
        <w:spacing w:before="120" w:after="120" w:line="360" w:lineRule="auto"/>
        <w:jc w:val="both"/>
        <w:rPr>
          <w:rFonts w:ascii="Traditional Arabic" w:eastAsia="Google Sans" w:hAnsi="Traditional Arabic" w:cs="Traditional Arabic"/>
          <w:b/>
          <w:bCs/>
          <w:color w:val="1F1F1F"/>
          <w:sz w:val="24"/>
          <w:szCs w:val="24"/>
        </w:rPr>
      </w:pPr>
      <w:r w:rsidRPr="00CB5960">
        <w:rPr>
          <w:rFonts w:ascii="Traditional Arabic" w:eastAsia="Google Sans" w:hAnsi="Traditional Arabic" w:cs="Traditional Arabic" w:hint="cs"/>
          <w:b/>
          <w:bCs/>
          <w:color w:val="1F1F1F"/>
          <w:sz w:val="24"/>
          <w:szCs w:val="24"/>
          <w:rtl/>
        </w:rPr>
        <w:t>ثالثاً: حدود الدراسة:</w:t>
      </w:r>
    </w:p>
    <w:p w14:paraId="374FC1B0" w14:textId="77777777" w:rsidR="008C5B66" w:rsidRPr="00CB5960" w:rsidRDefault="00000000" w:rsidP="00D3316D">
      <w:pPr>
        <w:numPr>
          <w:ilvl w:val="0"/>
          <w:numId w:val="13"/>
        </w:numPr>
        <w:pBdr>
          <w:top w:val="nil"/>
          <w:left w:val="nil"/>
          <w:bottom w:val="nil"/>
          <w:right w:val="nil"/>
          <w:between w:val="nil"/>
        </w:pBdr>
        <w:bidi/>
        <w:spacing w:line="360" w:lineRule="auto"/>
        <w:ind w:right="465"/>
        <w:jc w:val="both"/>
        <w:rPr>
          <w:rFonts w:ascii="Traditional Arabic" w:hAnsi="Traditional Arabic" w:cs="Traditional Arabic"/>
          <w:sz w:val="24"/>
          <w:szCs w:val="24"/>
        </w:rPr>
      </w:pPr>
      <w:r w:rsidRPr="00CB5960">
        <w:rPr>
          <w:rFonts w:ascii="Traditional Arabic" w:eastAsia="Google Sans" w:hAnsi="Traditional Arabic" w:cs="Traditional Arabic" w:hint="cs"/>
          <w:b/>
          <w:bCs/>
          <w:color w:val="1F1F1F"/>
          <w:sz w:val="24"/>
          <w:szCs w:val="24"/>
          <w:rtl/>
        </w:rPr>
        <w:t>الحدود المكانية:</w:t>
      </w:r>
      <w:r w:rsidRPr="00CB5960">
        <w:rPr>
          <w:rFonts w:ascii="Traditional Arabic" w:eastAsia="Google Sans" w:hAnsi="Traditional Arabic" w:cs="Traditional Arabic" w:hint="cs"/>
          <w:color w:val="1F1F1F"/>
          <w:sz w:val="24"/>
          <w:szCs w:val="24"/>
          <w:rtl/>
        </w:rPr>
        <w:t xml:space="preserve"> منظمات القطاع غير الربحي (الجمعيات الأهلية) المسجلة رسمياً داخل المملكة العربية السعودية، بحيث يتراوح عدد أفراد العينة ما بين 150 إلى 200 مفردة بحثية.</w:t>
      </w:r>
    </w:p>
    <w:p w14:paraId="09C6415A" w14:textId="77777777" w:rsidR="008C5B66" w:rsidRPr="00CB5960" w:rsidRDefault="00000000" w:rsidP="00D3316D">
      <w:pPr>
        <w:numPr>
          <w:ilvl w:val="0"/>
          <w:numId w:val="13"/>
        </w:numPr>
        <w:pBdr>
          <w:top w:val="nil"/>
          <w:left w:val="nil"/>
          <w:bottom w:val="nil"/>
          <w:right w:val="nil"/>
          <w:between w:val="nil"/>
        </w:pBdr>
        <w:bidi/>
        <w:spacing w:line="360" w:lineRule="auto"/>
        <w:ind w:right="465"/>
        <w:jc w:val="both"/>
        <w:rPr>
          <w:rFonts w:ascii="Traditional Arabic" w:hAnsi="Traditional Arabic" w:cs="Traditional Arabic"/>
          <w:sz w:val="24"/>
          <w:szCs w:val="24"/>
        </w:rPr>
      </w:pPr>
      <w:r w:rsidRPr="00CB5960">
        <w:rPr>
          <w:rFonts w:ascii="Traditional Arabic" w:eastAsia="Google Sans" w:hAnsi="Traditional Arabic" w:cs="Traditional Arabic" w:hint="cs"/>
          <w:b/>
          <w:bCs/>
          <w:color w:val="1F1F1F"/>
          <w:sz w:val="24"/>
          <w:szCs w:val="24"/>
          <w:rtl/>
        </w:rPr>
        <w:t>الحدود الزمانية:</w:t>
      </w:r>
      <w:r w:rsidRPr="00CB5960">
        <w:rPr>
          <w:rFonts w:ascii="Traditional Arabic" w:eastAsia="Google Sans" w:hAnsi="Traditional Arabic" w:cs="Traditional Arabic" w:hint="cs"/>
          <w:color w:val="1F1F1F"/>
          <w:sz w:val="24"/>
          <w:szCs w:val="24"/>
          <w:rtl/>
        </w:rPr>
        <w:t xml:space="preserve"> العام الجامعي 1447 هـ / (2026م - 2027م).</w:t>
      </w:r>
    </w:p>
    <w:p w14:paraId="15C5C6F4" w14:textId="77777777" w:rsidR="008C5B66" w:rsidRPr="00CB5960" w:rsidRDefault="00000000" w:rsidP="00D3316D">
      <w:pPr>
        <w:numPr>
          <w:ilvl w:val="0"/>
          <w:numId w:val="13"/>
        </w:numPr>
        <w:pBdr>
          <w:top w:val="nil"/>
          <w:left w:val="nil"/>
          <w:bottom w:val="nil"/>
          <w:right w:val="nil"/>
          <w:between w:val="nil"/>
        </w:pBdr>
        <w:bidi/>
        <w:spacing w:line="360" w:lineRule="auto"/>
        <w:ind w:right="465"/>
        <w:jc w:val="both"/>
        <w:rPr>
          <w:rFonts w:ascii="Traditional Arabic" w:hAnsi="Traditional Arabic" w:cs="Traditional Arabic"/>
          <w:sz w:val="24"/>
          <w:szCs w:val="24"/>
        </w:rPr>
      </w:pPr>
      <w:r w:rsidRPr="00CB5960">
        <w:rPr>
          <w:rFonts w:ascii="Traditional Arabic" w:eastAsia="Google Sans" w:hAnsi="Traditional Arabic" w:cs="Traditional Arabic" w:hint="cs"/>
          <w:b/>
          <w:bCs/>
          <w:color w:val="1F1F1F"/>
          <w:sz w:val="24"/>
          <w:szCs w:val="24"/>
          <w:rtl/>
        </w:rPr>
        <w:t>الحدود البشرية:</w:t>
      </w:r>
      <w:r w:rsidRPr="00CB5960">
        <w:rPr>
          <w:rFonts w:ascii="Traditional Arabic" w:eastAsia="Google Sans" w:hAnsi="Traditional Arabic" w:cs="Traditional Arabic" w:hint="cs"/>
          <w:color w:val="1F1F1F"/>
          <w:sz w:val="24"/>
          <w:szCs w:val="24"/>
          <w:rtl/>
        </w:rPr>
        <w:t xml:space="preserve"> تقتصر على الكوادر التي تشغل وظائف (قيادية، وإشرافية، وإدارية، وتنفيذية عليا). </w:t>
      </w:r>
      <w:r w:rsidRPr="00CB5960">
        <w:rPr>
          <w:rFonts w:ascii="Traditional Arabic" w:eastAsia="Google Sans" w:hAnsi="Traditional Arabic" w:cs="Traditional Arabic" w:hint="cs"/>
          <w:b/>
          <w:bCs/>
          <w:color w:val="1F1F1F"/>
          <w:sz w:val="24"/>
          <w:szCs w:val="24"/>
          <w:rtl/>
        </w:rPr>
        <w:t>ويرجع سبب اختيار هذه المناصب تحديداً</w:t>
      </w:r>
      <w:r w:rsidRPr="00CB5960">
        <w:rPr>
          <w:rFonts w:ascii="Traditional Arabic" w:eastAsia="Google Sans" w:hAnsi="Traditional Arabic" w:cs="Traditional Arabic" w:hint="cs"/>
          <w:color w:val="1F1F1F"/>
          <w:sz w:val="24"/>
          <w:szCs w:val="24"/>
          <w:rtl/>
        </w:rPr>
        <w:t xml:space="preserve"> إلى أنهم صناع القرار الفعليين في المنظمات، وهم الأقدر على تقييم الاستراتيجيات ومستويات النضج الرقمي وجودة مخرجات القرارات.</w:t>
      </w:r>
    </w:p>
    <w:p w14:paraId="5F6E4D63" w14:textId="77777777" w:rsidR="008C5B66" w:rsidRPr="00CB5960" w:rsidRDefault="00000000" w:rsidP="00D3316D">
      <w:pPr>
        <w:numPr>
          <w:ilvl w:val="0"/>
          <w:numId w:val="13"/>
        </w:numPr>
        <w:pBdr>
          <w:top w:val="nil"/>
          <w:left w:val="nil"/>
          <w:bottom w:val="nil"/>
          <w:right w:val="nil"/>
          <w:between w:val="nil"/>
        </w:pBdr>
        <w:bidi/>
        <w:spacing w:after="120" w:line="360" w:lineRule="auto"/>
        <w:ind w:right="465"/>
        <w:jc w:val="both"/>
        <w:rPr>
          <w:rFonts w:ascii="Traditional Arabic" w:hAnsi="Traditional Arabic" w:cs="Traditional Arabic"/>
          <w:sz w:val="24"/>
          <w:szCs w:val="24"/>
        </w:rPr>
      </w:pPr>
      <w:r w:rsidRPr="00CB5960">
        <w:rPr>
          <w:rFonts w:ascii="Traditional Arabic" w:eastAsia="Google Sans" w:hAnsi="Traditional Arabic" w:cs="Traditional Arabic" w:hint="cs"/>
          <w:b/>
          <w:bCs/>
          <w:color w:val="1F1F1F"/>
          <w:sz w:val="24"/>
          <w:szCs w:val="24"/>
          <w:rtl/>
        </w:rPr>
        <w:t>الحدود الموضوعية:</w:t>
      </w:r>
      <w:r w:rsidRPr="00CB5960">
        <w:rPr>
          <w:rFonts w:ascii="Traditional Arabic" w:eastAsia="Google Sans" w:hAnsi="Traditional Arabic" w:cs="Traditional Arabic" w:hint="cs"/>
          <w:color w:val="1F1F1F"/>
          <w:sz w:val="24"/>
          <w:szCs w:val="24"/>
          <w:rtl/>
        </w:rPr>
        <w:t xml:space="preserve"> قياس (تبني الذكاء الاصطناعي) كمتغير مستقل، و(جودة القرار) كمتغير تابع، واختبار (النضج الرقمي) كمتغير وسيط.</w:t>
      </w:r>
    </w:p>
    <w:p w14:paraId="259BCB7F" w14:textId="77777777" w:rsidR="008C5B66" w:rsidRPr="00CB5960" w:rsidRDefault="00000000" w:rsidP="00D3316D">
      <w:pPr>
        <w:pBdr>
          <w:top w:val="nil"/>
          <w:left w:val="nil"/>
          <w:bottom w:val="nil"/>
          <w:right w:val="nil"/>
          <w:between w:val="nil"/>
        </w:pBdr>
        <w:bidi/>
        <w:spacing w:before="120" w:after="240" w:line="360" w:lineRule="auto"/>
        <w:rPr>
          <w:rFonts w:ascii="Traditional Arabic" w:eastAsia="Google Sans" w:hAnsi="Traditional Arabic" w:cs="Traditional Arabic"/>
          <w:b/>
          <w:bCs/>
          <w:color w:val="1F1F1F"/>
          <w:sz w:val="24"/>
          <w:szCs w:val="24"/>
        </w:rPr>
      </w:pPr>
      <w:r w:rsidRPr="00CB5960">
        <w:rPr>
          <w:rFonts w:ascii="Traditional Arabic" w:eastAsia="Google Sans" w:hAnsi="Traditional Arabic" w:cs="Traditional Arabic" w:hint="cs"/>
          <w:b/>
          <w:bCs/>
          <w:color w:val="1F1F1F"/>
          <w:sz w:val="24"/>
          <w:szCs w:val="24"/>
          <w:rtl/>
        </w:rPr>
        <w:t>رابعاً: وسائل جمع بيانات الدراسة:</w:t>
      </w:r>
    </w:p>
    <w:p w14:paraId="64DA9CA1" w14:textId="77777777" w:rsidR="008C5B66" w:rsidRPr="00CB5960" w:rsidRDefault="00000000" w:rsidP="00D3316D">
      <w:pPr>
        <w:pBdr>
          <w:top w:val="nil"/>
          <w:left w:val="nil"/>
          <w:bottom w:val="nil"/>
          <w:right w:val="nil"/>
          <w:between w:val="nil"/>
        </w:pBdr>
        <w:bidi/>
        <w:spacing w:after="240" w:line="360" w:lineRule="auto"/>
        <w:rPr>
          <w:rFonts w:ascii="Traditional Arabic" w:eastAsia="Google Sans" w:hAnsi="Traditional Arabic" w:cs="Traditional Arabic"/>
          <w:color w:val="1F1F1F"/>
          <w:sz w:val="24"/>
          <w:szCs w:val="24"/>
        </w:rPr>
      </w:pPr>
      <w:r w:rsidRPr="00CB5960">
        <w:rPr>
          <w:rFonts w:ascii="Traditional Arabic" w:eastAsia="Google Sans" w:hAnsi="Traditional Arabic" w:cs="Traditional Arabic" w:hint="cs"/>
          <w:color w:val="1F1F1F"/>
          <w:sz w:val="24"/>
          <w:szCs w:val="24"/>
          <w:rtl/>
        </w:rPr>
        <w:t xml:space="preserve">استبانة إلكترونية مصممة ومحكمة علمياً وفق مقياس </w:t>
      </w:r>
      <w:proofErr w:type="spellStart"/>
      <w:r w:rsidRPr="00CB5960">
        <w:rPr>
          <w:rFonts w:ascii="Traditional Arabic" w:eastAsia="Google Sans" w:hAnsi="Traditional Arabic" w:cs="Traditional Arabic" w:hint="cs"/>
          <w:color w:val="1F1F1F"/>
          <w:sz w:val="24"/>
          <w:szCs w:val="24"/>
          <w:rtl/>
        </w:rPr>
        <w:t>ليكرت</w:t>
      </w:r>
      <w:proofErr w:type="spellEnd"/>
      <w:r w:rsidRPr="00CB5960">
        <w:rPr>
          <w:rFonts w:ascii="Traditional Arabic" w:eastAsia="Google Sans" w:hAnsi="Traditional Arabic" w:cs="Traditional Arabic" w:hint="cs"/>
          <w:color w:val="1F1F1F"/>
          <w:sz w:val="24"/>
          <w:szCs w:val="24"/>
          <w:rtl/>
        </w:rPr>
        <w:t xml:space="preserve"> الخماسي، مقسمة إلى: بيانات ديموغرافية، مقياس تبني الذكاء الاصطناعي، مقياس النضج الرقمي، ومقياس جودة القرار الإداري.</w:t>
      </w:r>
    </w:p>
    <w:p w14:paraId="31B7AFFF" w14:textId="77777777" w:rsidR="008C5B66" w:rsidRPr="00CB5960" w:rsidRDefault="00000000" w:rsidP="00D3316D">
      <w:pPr>
        <w:pBdr>
          <w:top w:val="nil"/>
          <w:left w:val="nil"/>
          <w:bottom w:val="nil"/>
          <w:right w:val="nil"/>
          <w:between w:val="nil"/>
        </w:pBdr>
        <w:bidi/>
        <w:spacing w:after="120" w:line="360" w:lineRule="auto"/>
        <w:rPr>
          <w:rFonts w:ascii="Traditional Arabic" w:eastAsia="Google Sans" w:hAnsi="Traditional Arabic" w:cs="Traditional Arabic"/>
          <w:b/>
          <w:bCs/>
          <w:color w:val="1F1F1F"/>
          <w:sz w:val="24"/>
          <w:szCs w:val="24"/>
        </w:rPr>
      </w:pPr>
      <w:r w:rsidRPr="00CB5960">
        <w:rPr>
          <w:rFonts w:ascii="Traditional Arabic" w:eastAsia="Google Sans" w:hAnsi="Traditional Arabic" w:cs="Traditional Arabic" w:hint="cs"/>
          <w:b/>
          <w:bCs/>
          <w:color w:val="1F1F1F"/>
          <w:sz w:val="24"/>
          <w:szCs w:val="24"/>
          <w:rtl/>
        </w:rPr>
        <w:t>خامساً: المعالجات الإحصائية المقترحة:</w:t>
      </w:r>
    </w:p>
    <w:p w14:paraId="6EE78580" w14:textId="77777777" w:rsidR="008C5B66" w:rsidRPr="00CB5960" w:rsidRDefault="00000000" w:rsidP="00D3316D">
      <w:pPr>
        <w:pBdr>
          <w:top w:val="nil"/>
          <w:left w:val="nil"/>
          <w:bottom w:val="nil"/>
          <w:right w:val="nil"/>
          <w:between w:val="nil"/>
        </w:pBdr>
        <w:bidi/>
        <w:spacing w:after="120" w:line="360" w:lineRule="auto"/>
        <w:rPr>
          <w:rFonts w:ascii="Traditional Arabic" w:eastAsia="Google Sans" w:hAnsi="Traditional Arabic" w:cs="Traditional Arabic"/>
          <w:color w:val="1F1F1F"/>
          <w:sz w:val="24"/>
          <w:szCs w:val="24"/>
        </w:rPr>
      </w:pPr>
      <w:r w:rsidRPr="00CB5960">
        <w:rPr>
          <w:rFonts w:ascii="Traditional Arabic" w:eastAsia="Google Sans" w:hAnsi="Traditional Arabic" w:cs="Traditional Arabic" w:hint="cs"/>
          <w:color w:val="1F1F1F"/>
          <w:sz w:val="24"/>
          <w:szCs w:val="24"/>
          <w:rtl/>
        </w:rPr>
        <w:t xml:space="preserve">استخدام برنامجي </w:t>
      </w:r>
      <w:r w:rsidRPr="00CB5960">
        <w:rPr>
          <w:rFonts w:ascii="Traditional Arabic" w:eastAsia="Google Sans" w:hAnsi="Traditional Arabic" w:cs="Traditional Arabic" w:hint="cs"/>
          <w:color w:val="1F1F1F"/>
          <w:sz w:val="24"/>
          <w:szCs w:val="24"/>
        </w:rPr>
        <w:t>SPSS</w:t>
      </w:r>
      <w:r w:rsidRPr="00CB5960">
        <w:rPr>
          <w:rFonts w:ascii="Traditional Arabic" w:eastAsia="Google Sans" w:hAnsi="Traditional Arabic" w:cs="Traditional Arabic" w:hint="cs"/>
          <w:color w:val="1F1F1F"/>
          <w:sz w:val="24"/>
          <w:szCs w:val="24"/>
          <w:rtl/>
        </w:rPr>
        <w:t xml:space="preserve"> و </w:t>
      </w:r>
      <w:proofErr w:type="spellStart"/>
      <w:proofErr w:type="gramStart"/>
      <w:r w:rsidRPr="00CB5960">
        <w:rPr>
          <w:rFonts w:ascii="Traditional Arabic" w:eastAsia="Google Sans" w:hAnsi="Traditional Arabic" w:cs="Traditional Arabic" w:hint="cs"/>
          <w:color w:val="1F1F1F"/>
          <w:sz w:val="24"/>
          <w:szCs w:val="24"/>
        </w:rPr>
        <w:t>SmartPLS</w:t>
      </w:r>
      <w:proofErr w:type="spellEnd"/>
      <w:r w:rsidRPr="00CB5960">
        <w:rPr>
          <w:rFonts w:ascii="Traditional Arabic" w:eastAsia="Google Sans" w:hAnsi="Traditional Arabic" w:cs="Traditional Arabic" w:hint="cs"/>
          <w:color w:val="1F1F1F"/>
          <w:sz w:val="24"/>
          <w:szCs w:val="24"/>
          <w:rtl/>
        </w:rPr>
        <w:t xml:space="preserve"> ،</w:t>
      </w:r>
      <w:proofErr w:type="gramEnd"/>
      <w:r w:rsidRPr="00CB5960">
        <w:rPr>
          <w:rFonts w:ascii="Traditional Arabic" w:eastAsia="Google Sans" w:hAnsi="Traditional Arabic" w:cs="Traditional Arabic" w:hint="cs"/>
          <w:color w:val="1F1F1F"/>
          <w:sz w:val="24"/>
          <w:szCs w:val="24"/>
          <w:rtl/>
        </w:rPr>
        <w:t xml:space="preserve"> لإجراء:</w:t>
      </w:r>
    </w:p>
    <w:p w14:paraId="42F984B9" w14:textId="77777777" w:rsidR="008C5B66" w:rsidRPr="00CB5960" w:rsidRDefault="00000000" w:rsidP="00D3316D">
      <w:pPr>
        <w:numPr>
          <w:ilvl w:val="0"/>
          <w:numId w:val="14"/>
        </w:numPr>
        <w:pBdr>
          <w:top w:val="nil"/>
          <w:left w:val="nil"/>
          <w:bottom w:val="nil"/>
          <w:right w:val="nil"/>
          <w:between w:val="nil"/>
        </w:pBdr>
        <w:bidi/>
        <w:spacing w:line="360" w:lineRule="auto"/>
        <w:ind w:right="480"/>
        <w:rPr>
          <w:rFonts w:ascii="Traditional Arabic" w:hAnsi="Traditional Arabic" w:cs="Traditional Arabic"/>
          <w:sz w:val="24"/>
          <w:szCs w:val="24"/>
        </w:rPr>
      </w:pPr>
      <w:r w:rsidRPr="00CB5960">
        <w:rPr>
          <w:rFonts w:ascii="Traditional Arabic" w:eastAsia="Google Sans" w:hAnsi="Traditional Arabic" w:cs="Traditional Arabic" w:hint="cs"/>
          <w:color w:val="1F1F1F"/>
          <w:sz w:val="24"/>
          <w:szCs w:val="24"/>
          <w:rtl/>
        </w:rPr>
        <w:t>التحليل الوصفي (تكرارات، متوسطات، انحراف معياري).</w:t>
      </w:r>
    </w:p>
    <w:p w14:paraId="79658565" w14:textId="77777777" w:rsidR="008C5B66" w:rsidRPr="00CB5960" w:rsidRDefault="00000000" w:rsidP="00D3316D">
      <w:pPr>
        <w:numPr>
          <w:ilvl w:val="0"/>
          <w:numId w:val="14"/>
        </w:numPr>
        <w:pBdr>
          <w:top w:val="nil"/>
          <w:left w:val="nil"/>
          <w:bottom w:val="nil"/>
          <w:right w:val="nil"/>
          <w:between w:val="nil"/>
        </w:pBdr>
        <w:bidi/>
        <w:spacing w:line="360" w:lineRule="auto"/>
        <w:ind w:right="480"/>
        <w:rPr>
          <w:rFonts w:ascii="Traditional Arabic" w:hAnsi="Traditional Arabic" w:cs="Traditional Arabic"/>
          <w:sz w:val="24"/>
          <w:szCs w:val="24"/>
        </w:rPr>
      </w:pPr>
      <w:r w:rsidRPr="00CB5960">
        <w:rPr>
          <w:rFonts w:ascii="Traditional Arabic" w:eastAsia="Google Sans" w:hAnsi="Traditional Arabic" w:cs="Traditional Arabic" w:hint="cs"/>
          <w:color w:val="1F1F1F"/>
          <w:sz w:val="24"/>
          <w:szCs w:val="24"/>
          <w:rtl/>
        </w:rPr>
        <w:lastRenderedPageBreak/>
        <w:t xml:space="preserve">تقييم جودة نموذج القياس (ألفا </w:t>
      </w:r>
      <w:proofErr w:type="spellStart"/>
      <w:r w:rsidRPr="00CB5960">
        <w:rPr>
          <w:rFonts w:ascii="Traditional Arabic" w:eastAsia="Google Sans" w:hAnsi="Traditional Arabic" w:cs="Traditional Arabic" w:hint="cs"/>
          <w:color w:val="1F1F1F"/>
          <w:sz w:val="24"/>
          <w:szCs w:val="24"/>
          <w:rtl/>
        </w:rPr>
        <w:t>كرونباخ</w:t>
      </w:r>
      <w:proofErr w:type="spellEnd"/>
      <w:r w:rsidRPr="00CB5960">
        <w:rPr>
          <w:rFonts w:ascii="Traditional Arabic" w:eastAsia="Google Sans" w:hAnsi="Traditional Arabic" w:cs="Traditional Arabic" w:hint="cs"/>
          <w:color w:val="1F1F1F"/>
          <w:sz w:val="24"/>
          <w:szCs w:val="24"/>
          <w:rtl/>
        </w:rPr>
        <w:t>، الثبات المركب، الصدق التمييزي).</w:t>
      </w:r>
    </w:p>
    <w:p w14:paraId="46BB6BE0" w14:textId="77777777" w:rsidR="008C5B66" w:rsidRPr="00CB5960" w:rsidRDefault="00000000" w:rsidP="00D3316D">
      <w:pPr>
        <w:numPr>
          <w:ilvl w:val="0"/>
          <w:numId w:val="14"/>
        </w:numPr>
        <w:pBdr>
          <w:top w:val="nil"/>
          <w:left w:val="nil"/>
          <w:bottom w:val="nil"/>
          <w:right w:val="nil"/>
          <w:between w:val="nil"/>
        </w:pBdr>
        <w:bidi/>
        <w:spacing w:line="360" w:lineRule="auto"/>
        <w:ind w:right="480"/>
        <w:rPr>
          <w:rFonts w:ascii="Traditional Arabic" w:hAnsi="Traditional Arabic" w:cs="Traditional Arabic"/>
          <w:sz w:val="24"/>
          <w:szCs w:val="24"/>
        </w:rPr>
      </w:pPr>
      <w:r w:rsidRPr="00CB5960">
        <w:rPr>
          <w:rFonts w:ascii="Traditional Arabic" w:eastAsia="Google Sans" w:hAnsi="Traditional Arabic" w:cs="Traditional Arabic" w:hint="cs"/>
          <w:color w:val="1F1F1F"/>
          <w:sz w:val="24"/>
          <w:szCs w:val="24"/>
          <w:rtl/>
        </w:rPr>
        <w:t xml:space="preserve">تقييم جودة النموذج الهيكلي واختبار الفرضيات (معاملات المسار </w:t>
      </w:r>
      <w:r w:rsidRPr="00CB5960">
        <w:rPr>
          <w:rFonts w:ascii="Traditional Arabic" w:eastAsia="Google Sans" w:hAnsi="Traditional Arabic" w:cs="Traditional Arabic" w:hint="cs"/>
          <w:color w:val="1F1F1F"/>
          <w:sz w:val="24"/>
          <w:szCs w:val="24"/>
        </w:rPr>
        <w:t>P-value</w:t>
      </w:r>
      <w:r w:rsidRPr="00CB5960">
        <w:rPr>
          <w:rFonts w:ascii="Traditional Arabic" w:eastAsia="Google Sans" w:hAnsi="Traditional Arabic" w:cs="Traditional Arabic" w:hint="cs"/>
          <w:color w:val="1F1F1F"/>
          <w:sz w:val="24"/>
          <w:szCs w:val="24"/>
          <w:rtl/>
        </w:rPr>
        <w:t xml:space="preserve"> </w:t>
      </w:r>
      <w:proofErr w:type="gramStart"/>
      <w:r w:rsidRPr="00CB5960">
        <w:rPr>
          <w:rFonts w:ascii="Traditional Arabic" w:eastAsia="Google Sans" w:hAnsi="Traditional Arabic" w:cs="Traditional Arabic" w:hint="cs"/>
          <w:color w:val="1F1F1F"/>
          <w:sz w:val="24"/>
          <w:szCs w:val="24"/>
          <w:rtl/>
        </w:rPr>
        <w:t xml:space="preserve">و </w:t>
      </w:r>
      <w:r w:rsidRPr="00CB5960">
        <w:rPr>
          <w:rFonts w:ascii="Traditional Arabic" w:eastAsia="Google Sans" w:hAnsi="Traditional Arabic" w:cs="Traditional Arabic" w:hint="cs"/>
          <w:color w:val="1F1F1F"/>
          <w:sz w:val="24"/>
          <w:szCs w:val="24"/>
        </w:rPr>
        <w:t>T</w:t>
      </w:r>
      <w:proofErr w:type="gramEnd"/>
      <w:r w:rsidRPr="00CB5960">
        <w:rPr>
          <w:rFonts w:ascii="Traditional Arabic" w:eastAsia="Google Sans" w:hAnsi="Traditional Arabic" w:cs="Traditional Arabic" w:hint="cs"/>
          <w:color w:val="1F1F1F"/>
          <w:sz w:val="24"/>
          <w:szCs w:val="24"/>
        </w:rPr>
        <w:t>-value</w:t>
      </w:r>
      <w:r w:rsidRPr="00CB5960">
        <w:rPr>
          <w:rFonts w:ascii="Traditional Arabic" w:eastAsia="Google Sans" w:hAnsi="Traditional Arabic" w:cs="Traditional Arabic" w:hint="cs"/>
          <w:color w:val="1F1F1F"/>
          <w:sz w:val="24"/>
          <w:szCs w:val="24"/>
          <w:rtl/>
        </w:rPr>
        <w:t>).</w:t>
      </w:r>
    </w:p>
    <w:p w14:paraId="1F2657B4" w14:textId="77777777" w:rsidR="008C5B66" w:rsidRPr="00CB5960" w:rsidRDefault="00000000" w:rsidP="00D3316D">
      <w:pPr>
        <w:numPr>
          <w:ilvl w:val="0"/>
          <w:numId w:val="14"/>
        </w:numPr>
        <w:pBdr>
          <w:top w:val="nil"/>
          <w:left w:val="nil"/>
          <w:bottom w:val="nil"/>
          <w:right w:val="nil"/>
          <w:between w:val="nil"/>
        </w:pBdr>
        <w:bidi/>
        <w:spacing w:after="120" w:line="360" w:lineRule="auto"/>
        <w:ind w:right="480"/>
        <w:rPr>
          <w:rFonts w:ascii="Traditional Arabic" w:hAnsi="Traditional Arabic" w:cs="Traditional Arabic"/>
          <w:sz w:val="24"/>
          <w:szCs w:val="24"/>
        </w:rPr>
      </w:pPr>
      <w:r w:rsidRPr="00CB5960">
        <w:rPr>
          <w:rFonts w:ascii="Traditional Arabic" w:eastAsia="Google Sans" w:hAnsi="Traditional Arabic" w:cs="Traditional Arabic" w:hint="cs"/>
          <w:color w:val="1F1F1F"/>
          <w:sz w:val="24"/>
          <w:szCs w:val="24"/>
          <w:rtl/>
        </w:rPr>
        <w:t>اختبار فرضية التوسط (حساب القوة التفسيرية للمسار غير المباشر الكلي والجزئي).</w:t>
      </w:r>
    </w:p>
    <w:p w14:paraId="1CFF5A60" w14:textId="77777777" w:rsidR="008C5B66" w:rsidRPr="00CB5960" w:rsidRDefault="00000000" w:rsidP="00D3316D">
      <w:pPr>
        <w:pBdr>
          <w:top w:val="nil"/>
          <w:left w:val="nil"/>
          <w:bottom w:val="nil"/>
          <w:right w:val="nil"/>
          <w:between w:val="nil"/>
        </w:pBdr>
        <w:bidi/>
        <w:spacing w:before="120" w:after="120" w:line="360" w:lineRule="auto"/>
        <w:rPr>
          <w:rFonts w:ascii="Traditional Arabic" w:eastAsia="Google Sans" w:hAnsi="Traditional Arabic" w:cs="Traditional Arabic"/>
          <w:b/>
          <w:bCs/>
          <w:color w:val="1F1F1F"/>
          <w:sz w:val="24"/>
          <w:szCs w:val="24"/>
        </w:rPr>
      </w:pPr>
      <w:r w:rsidRPr="00CB5960">
        <w:rPr>
          <w:rFonts w:ascii="Traditional Arabic" w:eastAsia="Google Sans" w:hAnsi="Traditional Arabic" w:cs="Traditional Arabic" w:hint="cs"/>
          <w:b/>
          <w:bCs/>
          <w:color w:val="1F1F1F"/>
          <w:sz w:val="24"/>
          <w:szCs w:val="24"/>
          <w:rtl/>
        </w:rPr>
        <w:t>سادساً: خطوات تنفيذ خطة الدراسة:</w:t>
      </w:r>
    </w:p>
    <w:p w14:paraId="0B3AE161" w14:textId="77777777" w:rsidR="008C5B66" w:rsidRPr="00CB5960" w:rsidRDefault="00000000" w:rsidP="00D3316D">
      <w:pPr>
        <w:numPr>
          <w:ilvl w:val="0"/>
          <w:numId w:val="15"/>
        </w:numPr>
        <w:pBdr>
          <w:top w:val="nil"/>
          <w:left w:val="nil"/>
          <w:bottom w:val="nil"/>
          <w:right w:val="nil"/>
          <w:between w:val="nil"/>
        </w:pBdr>
        <w:bidi/>
        <w:spacing w:line="360" w:lineRule="auto"/>
        <w:ind w:right="480"/>
        <w:rPr>
          <w:rFonts w:ascii="Traditional Arabic" w:hAnsi="Traditional Arabic" w:cs="Traditional Arabic"/>
          <w:sz w:val="24"/>
          <w:szCs w:val="24"/>
        </w:rPr>
      </w:pPr>
      <w:r w:rsidRPr="00CB5960">
        <w:rPr>
          <w:rFonts w:ascii="Traditional Arabic" w:eastAsia="Google Sans" w:hAnsi="Traditional Arabic" w:cs="Traditional Arabic" w:hint="cs"/>
          <w:color w:val="1F1F1F"/>
          <w:sz w:val="24"/>
          <w:szCs w:val="24"/>
          <w:rtl/>
        </w:rPr>
        <w:t>المرحلة التحضيرية وبناء الإطار النظري.</w:t>
      </w:r>
    </w:p>
    <w:p w14:paraId="6CE50B2B" w14:textId="77777777" w:rsidR="008C5B66" w:rsidRPr="00CB5960" w:rsidRDefault="00000000" w:rsidP="00D3316D">
      <w:pPr>
        <w:numPr>
          <w:ilvl w:val="0"/>
          <w:numId w:val="15"/>
        </w:numPr>
        <w:pBdr>
          <w:top w:val="nil"/>
          <w:left w:val="nil"/>
          <w:bottom w:val="nil"/>
          <w:right w:val="nil"/>
          <w:between w:val="nil"/>
        </w:pBdr>
        <w:bidi/>
        <w:spacing w:line="360" w:lineRule="auto"/>
        <w:ind w:right="480"/>
        <w:rPr>
          <w:rFonts w:ascii="Traditional Arabic" w:hAnsi="Traditional Arabic" w:cs="Traditional Arabic"/>
          <w:sz w:val="24"/>
          <w:szCs w:val="24"/>
        </w:rPr>
      </w:pPr>
      <w:r w:rsidRPr="00CB5960">
        <w:rPr>
          <w:rFonts w:ascii="Traditional Arabic" w:eastAsia="Google Sans" w:hAnsi="Traditional Arabic" w:cs="Traditional Arabic" w:hint="cs"/>
          <w:color w:val="1F1F1F"/>
          <w:sz w:val="24"/>
          <w:szCs w:val="24"/>
          <w:rtl/>
        </w:rPr>
        <w:t>تصميم أداة الدراسة وتحكيمها.</w:t>
      </w:r>
    </w:p>
    <w:p w14:paraId="29EA7505" w14:textId="77777777" w:rsidR="008C5B66" w:rsidRPr="00CB5960" w:rsidRDefault="00000000" w:rsidP="00D3316D">
      <w:pPr>
        <w:numPr>
          <w:ilvl w:val="0"/>
          <w:numId w:val="15"/>
        </w:numPr>
        <w:pBdr>
          <w:top w:val="nil"/>
          <w:left w:val="nil"/>
          <w:bottom w:val="nil"/>
          <w:right w:val="nil"/>
          <w:between w:val="nil"/>
        </w:pBdr>
        <w:bidi/>
        <w:spacing w:line="360" w:lineRule="auto"/>
        <w:ind w:right="480"/>
        <w:rPr>
          <w:rFonts w:ascii="Traditional Arabic" w:hAnsi="Traditional Arabic" w:cs="Traditional Arabic"/>
          <w:sz w:val="24"/>
          <w:szCs w:val="24"/>
        </w:rPr>
      </w:pPr>
      <w:r w:rsidRPr="00CB5960">
        <w:rPr>
          <w:rFonts w:ascii="Traditional Arabic" w:eastAsia="Google Sans" w:hAnsi="Traditional Arabic" w:cs="Traditional Arabic" w:hint="cs"/>
          <w:color w:val="1F1F1F"/>
          <w:sz w:val="24"/>
          <w:szCs w:val="24"/>
          <w:rtl/>
        </w:rPr>
        <w:t>الدراسة الاستطلاعية لاختبار الثبات والصدق.</w:t>
      </w:r>
    </w:p>
    <w:p w14:paraId="22981929" w14:textId="77777777" w:rsidR="008C5B66" w:rsidRPr="00CB5960" w:rsidRDefault="00000000" w:rsidP="00D3316D">
      <w:pPr>
        <w:numPr>
          <w:ilvl w:val="0"/>
          <w:numId w:val="15"/>
        </w:numPr>
        <w:pBdr>
          <w:top w:val="nil"/>
          <w:left w:val="nil"/>
          <w:bottom w:val="nil"/>
          <w:right w:val="nil"/>
          <w:between w:val="nil"/>
        </w:pBdr>
        <w:bidi/>
        <w:spacing w:line="360" w:lineRule="auto"/>
        <w:ind w:right="480"/>
        <w:rPr>
          <w:rFonts w:ascii="Traditional Arabic" w:hAnsi="Traditional Arabic" w:cs="Traditional Arabic"/>
          <w:sz w:val="24"/>
          <w:szCs w:val="24"/>
        </w:rPr>
      </w:pPr>
      <w:r w:rsidRPr="00CB5960">
        <w:rPr>
          <w:rFonts w:ascii="Traditional Arabic" w:eastAsia="Google Sans" w:hAnsi="Traditional Arabic" w:cs="Traditional Arabic" w:hint="cs"/>
          <w:color w:val="1F1F1F"/>
          <w:sz w:val="24"/>
          <w:szCs w:val="24"/>
          <w:rtl/>
        </w:rPr>
        <w:t>التطبيق الميداني وجمع البيانات.</w:t>
      </w:r>
    </w:p>
    <w:p w14:paraId="4009F34A" w14:textId="77777777" w:rsidR="008C5B66" w:rsidRPr="00CB5960" w:rsidRDefault="00000000" w:rsidP="00D3316D">
      <w:pPr>
        <w:numPr>
          <w:ilvl w:val="0"/>
          <w:numId w:val="15"/>
        </w:numPr>
        <w:pBdr>
          <w:top w:val="nil"/>
          <w:left w:val="nil"/>
          <w:bottom w:val="nil"/>
          <w:right w:val="nil"/>
          <w:between w:val="nil"/>
        </w:pBdr>
        <w:bidi/>
        <w:spacing w:line="360" w:lineRule="auto"/>
        <w:ind w:right="480"/>
        <w:rPr>
          <w:rFonts w:ascii="Traditional Arabic" w:hAnsi="Traditional Arabic" w:cs="Traditional Arabic"/>
          <w:sz w:val="24"/>
          <w:szCs w:val="24"/>
        </w:rPr>
      </w:pPr>
      <w:r w:rsidRPr="00CB5960">
        <w:rPr>
          <w:rFonts w:ascii="Traditional Arabic" w:eastAsia="Google Sans" w:hAnsi="Traditional Arabic" w:cs="Traditional Arabic" w:hint="cs"/>
          <w:color w:val="1F1F1F"/>
          <w:sz w:val="24"/>
          <w:szCs w:val="24"/>
          <w:rtl/>
        </w:rPr>
        <w:t>المعالجة الإحصائية المتقدمة.</w:t>
      </w:r>
    </w:p>
    <w:p w14:paraId="58C73CF7" w14:textId="77777777" w:rsidR="008C5B66" w:rsidRPr="00CB5960" w:rsidRDefault="00000000" w:rsidP="00D3316D">
      <w:pPr>
        <w:numPr>
          <w:ilvl w:val="0"/>
          <w:numId w:val="15"/>
        </w:numPr>
        <w:pBdr>
          <w:top w:val="nil"/>
          <w:left w:val="nil"/>
          <w:bottom w:val="nil"/>
          <w:right w:val="nil"/>
          <w:between w:val="nil"/>
        </w:pBdr>
        <w:bidi/>
        <w:spacing w:line="360" w:lineRule="auto"/>
        <w:ind w:right="480"/>
        <w:rPr>
          <w:rFonts w:ascii="Traditional Arabic" w:hAnsi="Traditional Arabic" w:cs="Traditional Arabic"/>
          <w:sz w:val="24"/>
          <w:szCs w:val="24"/>
        </w:rPr>
      </w:pPr>
      <w:r w:rsidRPr="00CB5960">
        <w:rPr>
          <w:rFonts w:ascii="Traditional Arabic" w:eastAsia="Google Sans" w:hAnsi="Traditional Arabic" w:cs="Traditional Arabic" w:hint="cs"/>
          <w:color w:val="1F1F1F"/>
          <w:sz w:val="24"/>
          <w:szCs w:val="24"/>
          <w:rtl/>
        </w:rPr>
        <w:t>تفسير النتائج وصياغة الاستراتيجية المقترحة والتوصيات.</w:t>
      </w:r>
    </w:p>
    <w:p w14:paraId="6E7ABCD3" w14:textId="77777777" w:rsidR="008C5B66" w:rsidRPr="00CB5960" w:rsidRDefault="00000000" w:rsidP="00D3316D">
      <w:pPr>
        <w:numPr>
          <w:ilvl w:val="0"/>
          <w:numId w:val="15"/>
        </w:numPr>
        <w:pBdr>
          <w:top w:val="nil"/>
          <w:left w:val="nil"/>
          <w:bottom w:val="nil"/>
          <w:right w:val="nil"/>
          <w:between w:val="nil"/>
        </w:pBdr>
        <w:bidi/>
        <w:spacing w:after="120" w:line="360" w:lineRule="auto"/>
        <w:ind w:right="480"/>
        <w:rPr>
          <w:rFonts w:ascii="Traditional Arabic" w:hAnsi="Traditional Arabic" w:cs="Traditional Arabic"/>
          <w:sz w:val="24"/>
          <w:szCs w:val="24"/>
        </w:rPr>
      </w:pPr>
      <w:r w:rsidRPr="00CB5960">
        <w:rPr>
          <w:rFonts w:ascii="Traditional Arabic" w:eastAsia="Google Sans" w:hAnsi="Traditional Arabic" w:cs="Traditional Arabic" w:hint="cs"/>
          <w:color w:val="1F1F1F"/>
          <w:sz w:val="24"/>
          <w:szCs w:val="24"/>
          <w:rtl/>
        </w:rPr>
        <w:t xml:space="preserve">المراجعة والتنسيق النهائي وفق نظام </w:t>
      </w:r>
      <w:r w:rsidRPr="00CB5960">
        <w:rPr>
          <w:rFonts w:ascii="Traditional Arabic" w:eastAsia="Google Sans" w:hAnsi="Traditional Arabic" w:cs="Traditional Arabic" w:hint="cs"/>
          <w:color w:val="1F1F1F"/>
          <w:sz w:val="24"/>
          <w:szCs w:val="24"/>
        </w:rPr>
        <w:t>APA</w:t>
      </w:r>
      <w:r w:rsidRPr="00CB5960">
        <w:rPr>
          <w:rFonts w:ascii="Traditional Arabic" w:eastAsia="Google Sans" w:hAnsi="Traditional Arabic" w:cs="Traditional Arabic" w:hint="cs"/>
          <w:color w:val="1F1F1F"/>
          <w:sz w:val="24"/>
          <w:szCs w:val="24"/>
          <w:rtl/>
        </w:rPr>
        <w:t>.</w:t>
      </w:r>
    </w:p>
    <w:p w14:paraId="75AAD679" w14:textId="5A9025E3" w:rsidR="00130500" w:rsidRPr="00CB5960" w:rsidRDefault="00130500" w:rsidP="00D3316D">
      <w:pPr>
        <w:spacing w:line="360" w:lineRule="auto"/>
        <w:rPr>
          <w:rFonts w:ascii="Traditional Arabic" w:eastAsia="Google Sans" w:hAnsi="Traditional Arabic" w:cs="Traditional Arabic"/>
          <w:b/>
          <w:bCs/>
          <w:color w:val="1F1F1F"/>
          <w:sz w:val="24"/>
          <w:szCs w:val="24"/>
          <w:rtl/>
        </w:rPr>
      </w:pPr>
      <w:r w:rsidRPr="00CB5960">
        <w:rPr>
          <w:rFonts w:ascii="Traditional Arabic" w:eastAsia="Google Sans" w:hAnsi="Traditional Arabic" w:cs="Traditional Arabic" w:hint="cs"/>
          <w:color w:val="1F1F1F"/>
          <w:sz w:val="24"/>
          <w:szCs w:val="24"/>
          <w:rtl/>
        </w:rPr>
        <w:br w:type="page"/>
      </w:r>
    </w:p>
    <w:p w14:paraId="670A4A35" w14:textId="77777777" w:rsidR="008C5B66" w:rsidRPr="00CB5960" w:rsidRDefault="008C5B66" w:rsidP="00D3316D">
      <w:pPr>
        <w:pStyle w:val="3"/>
        <w:bidi/>
        <w:spacing w:before="120" w:after="120" w:line="360" w:lineRule="auto"/>
        <w:rPr>
          <w:rFonts w:ascii="Traditional Arabic" w:eastAsia="Google Sans" w:hAnsi="Traditional Arabic" w:cs="Traditional Arabic"/>
          <w:color w:val="1F1F1F"/>
          <w:sz w:val="24"/>
          <w:szCs w:val="24"/>
        </w:rPr>
      </w:pPr>
    </w:p>
    <w:p w14:paraId="35F2C87C" w14:textId="77777777" w:rsidR="008C5B66" w:rsidRPr="00CB5960" w:rsidRDefault="00000000" w:rsidP="00D3316D">
      <w:pPr>
        <w:pStyle w:val="3"/>
        <w:bidi/>
        <w:spacing w:before="120" w:after="120" w:line="360" w:lineRule="auto"/>
        <w:rPr>
          <w:rFonts w:ascii="Traditional Arabic" w:eastAsia="Google Sans" w:hAnsi="Traditional Arabic" w:cs="Traditional Arabic"/>
          <w:color w:val="1F1F1F"/>
        </w:rPr>
      </w:pPr>
      <w:r w:rsidRPr="00CB5960">
        <w:rPr>
          <w:rFonts w:ascii="Traditional Arabic" w:eastAsia="Google Sans" w:hAnsi="Traditional Arabic" w:cs="Traditional Arabic" w:hint="cs"/>
          <w:color w:val="1F1F1F"/>
          <w:rtl/>
        </w:rPr>
        <w:t>المراجع</w:t>
      </w:r>
    </w:p>
    <w:p w14:paraId="3E01FF82" w14:textId="77777777" w:rsidR="008C5B66" w:rsidRPr="00CB5960" w:rsidRDefault="00000000" w:rsidP="00D3316D">
      <w:pPr>
        <w:pBdr>
          <w:top w:val="nil"/>
          <w:left w:val="nil"/>
          <w:bottom w:val="nil"/>
          <w:right w:val="nil"/>
          <w:between w:val="nil"/>
        </w:pBdr>
        <w:bidi/>
        <w:spacing w:after="120" w:line="360" w:lineRule="auto"/>
        <w:rPr>
          <w:rFonts w:ascii="Traditional Arabic" w:eastAsia="Google Sans" w:hAnsi="Traditional Arabic" w:cs="Traditional Arabic"/>
          <w:b/>
          <w:bCs/>
          <w:color w:val="1F1F1F"/>
          <w:sz w:val="28"/>
          <w:szCs w:val="28"/>
        </w:rPr>
      </w:pPr>
      <w:r w:rsidRPr="00CB5960">
        <w:rPr>
          <w:rFonts w:ascii="Traditional Arabic" w:eastAsia="Google Sans" w:hAnsi="Traditional Arabic" w:cs="Traditional Arabic" w:hint="cs"/>
          <w:b/>
          <w:bCs/>
          <w:color w:val="1F1F1F"/>
          <w:sz w:val="28"/>
          <w:szCs w:val="28"/>
          <w:rtl/>
        </w:rPr>
        <w:t>المراجع العربية:</w:t>
      </w:r>
    </w:p>
    <w:p w14:paraId="6DB3FC7C" w14:textId="77777777" w:rsidR="008C5B66" w:rsidRPr="00CB5960" w:rsidRDefault="00000000" w:rsidP="00D3316D">
      <w:pPr>
        <w:numPr>
          <w:ilvl w:val="0"/>
          <w:numId w:val="16"/>
        </w:numPr>
        <w:pBdr>
          <w:top w:val="nil"/>
          <w:left w:val="nil"/>
          <w:bottom w:val="nil"/>
          <w:right w:val="nil"/>
          <w:between w:val="nil"/>
        </w:pBdr>
        <w:bidi/>
        <w:spacing w:line="360" w:lineRule="auto"/>
        <w:ind w:right="465"/>
        <w:jc w:val="both"/>
        <w:rPr>
          <w:rFonts w:ascii="Traditional Arabic" w:hAnsi="Traditional Arabic" w:cs="Traditional Arabic"/>
          <w:sz w:val="24"/>
          <w:szCs w:val="24"/>
        </w:rPr>
      </w:pPr>
      <w:r w:rsidRPr="00CB5960">
        <w:rPr>
          <w:rFonts w:ascii="Traditional Arabic" w:eastAsia="Google Sans" w:hAnsi="Traditional Arabic" w:cs="Traditional Arabic" w:hint="cs"/>
          <w:color w:val="1F1F1F"/>
          <w:sz w:val="24"/>
          <w:szCs w:val="24"/>
          <w:rtl/>
        </w:rPr>
        <w:t xml:space="preserve">أبو غبن، أحمد، والمدهون، موسى. (2023). دور التحول الرقمي في تحقيق التميز المؤسسي بالتطبيق على العاملين في بلدية غزة. </w:t>
      </w:r>
      <w:r w:rsidRPr="00CB5960">
        <w:rPr>
          <w:rFonts w:ascii="Traditional Arabic" w:eastAsia="Google Sans" w:hAnsi="Traditional Arabic" w:cs="Traditional Arabic" w:hint="cs"/>
          <w:i/>
          <w:iCs/>
          <w:color w:val="1F1F1F"/>
          <w:sz w:val="24"/>
          <w:szCs w:val="24"/>
          <w:rtl/>
        </w:rPr>
        <w:t>مجلة الجامعة الإسلامية للدراسات الاقتصادية والإدارية</w:t>
      </w:r>
      <w:r w:rsidRPr="00CB5960">
        <w:rPr>
          <w:rFonts w:ascii="Traditional Arabic" w:eastAsia="Google Sans" w:hAnsi="Traditional Arabic" w:cs="Traditional Arabic" w:hint="cs"/>
          <w:color w:val="1F1F1F"/>
          <w:sz w:val="24"/>
          <w:szCs w:val="24"/>
        </w:rPr>
        <w:t>، 31(1)، 24-55.</w:t>
      </w:r>
    </w:p>
    <w:p w14:paraId="2CEA0E38" w14:textId="77777777" w:rsidR="008C5B66" w:rsidRPr="00CB5960" w:rsidRDefault="00000000" w:rsidP="00D3316D">
      <w:pPr>
        <w:numPr>
          <w:ilvl w:val="0"/>
          <w:numId w:val="16"/>
        </w:numPr>
        <w:pBdr>
          <w:top w:val="nil"/>
          <w:left w:val="nil"/>
          <w:bottom w:val="nil"/>
          <w:right w:val="nil"/>
          <w:between w:val="nil"/>
        </w:pBdr>
        <w:bidi/>
        <w:spacing w:line="360" w:lineRule="auto"/>
        <w:ind w:right="465"/>
        <w:jc w:val="both"/>
        <w:rPr>
          <w:rFonts w:ascii="Traditional Arabic" w:hAnsi="Traditional Arabic" w:cs="Traditional Arabic"/>
          <w:sz w:val="24"/>
          <w:szCs w:val="24"/>
        </w:rPr>
      </w:pPr>
      <w:proofErr w:type="spellStart"/>
      <w:r w:rsidRPr="00CB5960">
        <w:rPr>
          <w:rFonts w:ascii="Traditional Arabic" w:eastAsia="Google Sans" w:hAnsi="Traditional Arabic" w:cs="Traditional Arabic" w:hint="cs"/>
          <w:color w:val="1F1F1F"/>
          <w:sz w:val="24"/>
          <w:szCs w:val="24"/>
          <w:rtl/>
        </w:rPr>
        <w:t>الرواحنة</w:t>
      </w:r>
      <w:proofErr w:type="spellEnd"/>
      <w:r w:rsidRPr="00CB5960">
        <w:rPr>
          <w:rFonts w:ascii="Traditional Arabic" w:eastAsia="Google Sans" w:hAnsi="Traditional Arabic" w:cs="Traditional Arabic" w:hint="cs"/>
          <w:color w:val="1F1F1F"/>
          <w:sz w:val="24"/>
          <w:szCs w:val="24"/>
          <w:rtl/>
        </w:rPr>
        <w:t xml:space="preserve">، ع.، الزغول، أ.، وعوض، هـ. (2025). أثر الذكاء الاصطناعي على صنع القرار في القطاع العام: الفوائد والتحديات والآثار السياسية. </w:t>
      </w:r>
      <w:r w:rsidRPr="00CB5960">
        <w:rPr>
          <w:rFonts w:ascii="Traditional Arabic" w:eastAsia="Google Sans" w:hAnsi="Traditional Arabic" w:cs="Traditional Arabic" w:hint="cs"/>
          <w:i/>
          <w:iCs/>
          <w:color w:val="1F1F1F"/>
          <w:sz w:val="24"/>
          <w:szCs w:val="24"/>
          <w:rtl/>
        </w:rPr>
        <w:t>المجلة الدولية للإدارة والتسويق</w:t>
      </w:r>
      <w:r w:rsidRPr="00CB5960">
        <w:rPr>
          <w:rFonts w:ascii="Traditional Arabic" w:eastAsia="Google Sans" w:hAnsi="Traditional Arabic" w:cs="Traditional Arabic" w:hint="cs"/>
          <w:color w:val="1F1F1F"/>
          <w:sz w:val="24"/>
          <w:szCs w:val="24"/>
        </w:rPr>
        <w:t>، 15(5)، 125-138.</w:t>
      </w:r>
    </w:p>
    <w:p w14:paraId="2A3046D9" w14:textId="77777777" w:rsidR="008C5B66" w:rsidRPr="00CB5960" w:rsidRDefault="00000000" w:rsidP="00D3316D">
      <w:pPr>
        <w:numPr>
          <w:ilvl w:val="0"/>
          <w:numId w:val="16"/>
        </w:numPr>
        <w:pBdr>
          <w:top w:val="nil"/>
          <w:left w:val="nil"/>
          <w:bottom w:val="nil"/>
          <w:right w:val="nil"/>
          <w:between w:val="nil"/>
        </w:pBdr>
        <w:bidi/>
        <w:spacing w:line="360" w:lineRule="auto"/>
        <w:ind w:right="465"/>
        <w:jc w:val="both"/>
        <w:rPr>
          <w:rFonts w:ascii="Traditional Arabic" w:hAnsi="Traditional Arabic" w:cs="Traditional Arabic"/>
          <w:sz w:val="24"/>
          <w:szCs w:val="24"/>
        </w:rPr>
      </w:pPr>
      <w:r w:rsidRPr="00CB5960">
        <w:rPr>
          <w:rFonts w:ascii="Traditional Arabic" w:eastAsia="Google Sans" w:hAnsi="Traditional Arabic" w:cs="Traditional Arabic" w:hint="cs"/>
          <w:color w:val="1F1F1F"/>
          <w:sz w:val="24"/>
          <w:szCs w:val="24"/>
          <w:rtl/>
        </w:rPr>
        <w:t xml:space="preserve">رؤية السعودية 2030. (2016). </w:t>
      </w:r>
      <w:r w:rsidRPr="00CB5960">
        <w:rPr>
          <w:rFonts w:ascii="Traditional Arabic" w:eastAsia="Google Sans" w:hAnsi="Traditional Arabic" w:cs="Traditional Arabic" w:hint="cs"/>
          <w:i/>
          <w:iCs/>
          <w:color w:val="1F1F1F"/>
          <w:sz w:val="24"/>
          <w:szCs w:val="24"/>
          <w:rtl/>
        </w:rPr>
        <w:t>وثيقة رؤية المملكة العربية السعودية 2030</w:t>
      </w:r>
      <w:r w:rsidRPr="00CB5960">
        <w:rPr>
          <w:rFonts w:ascii="Traditional Arabic" w:eastAsia="Google Sans" w:hAnsi="Traditional Arabic" w:cs="Traditional Arabic" w:hint="cs"/>
          <w:color w:val="1F1F1F"/>
          <w:sz w:val="24"/>
          <w:szCs w:val="24"/>
          <w:rtl/>
        </w:rPr>
        <w:t>. مجلس الشؤون الاقتصادية والتنمية، المملكة العربية السعودية.</w:t>
      </w:r>
    </w:p>
    <w:p w14:paraId="191AB7C5" w14:textId="77777777" w:rsidR="008C5B66" w:rsidRPr="00CB5960" w:rsidRDefault="00000000" w:rsidP="00D3316D">
      <w:pPr>
        <w:numPr>
          <w:ilvl w:val="0"/>
          <w:numId w:val="16"/>
        </w:numPr>
        <w:pBdr>
          <w:top w:val="nil"/>
          <w:left w:val="nil"/>
          <w:bottom w:val="nil"/>
          <w:right w:val="nil"/>
          <w:between w:val="nil"/>
        </w:pBdr>
        <w:bidi/>
        <w:spacing w:line="360" w:lineRule="auto"/>
        <w:ind w:right="465"/>
        <w:jc w:val="both"/>
        <w:rPr>
          <w:rFonts w:ascii="Traditional Arabic" w:hAnsi="Traditional Arabic" w:cs="Traditional Arabic"/>
          <w:sz w:val="24"/>
          <w:szCs w:val="24"/>
        </w:rPr>
      </w:pPr>
      <w:r w:rsidRPr="00CB5960">
        <w:rPr>
          <w:rFonts w:ascii="Traditional Arabic" w:eastAsia="Google Sans" w:hAnsi="Traditional Arabic" w:cs="Traditional Arabic" w:hint="cs"/>
          <w:color w:val="1F1F1F"/>
          <w:sz w:val="24"/>
          <w:szCs w:val="24"/>
          <w:rtl/>
        </w:rPr>
        <w:t xml:space="preserve">السلمان، أ. (2024). الذكاء الاصطناعي وأثره في صنع القرارات الاستراتيجية: دراسة استكشافية في جامعة الإمام. </w:t>
      </w:r>
      <w:r w:rsidRPr="00CB5960">
        <w:rPr>
          <w:rFonts w:ascii="Traditional Arabic" w:eastAsia="Google Sans" w:hAnsi="Traditional Arabic" w:cs="Traditional Arabic" w:hint="cs"/>
          <w:i/>
          <w:iCs/>
          <w:color w:val="1F1F1F"/>
          <w:sz w:val="24"/>
          <w:szCs w:val="24"/>
          <w:rtl/>
        </w:rPr>
        <w:t>مجلة البحوث الإدارية</w:t>
      </w:r>
      <w:r w:rsidRPr="00CB5960">
        <w:rPr>
          <w:rFonts w:ascii="Traditional Arabic" w:eastAsia="Google Sans" w:hAnsi="Traditional Arabic" w:cs="Traditional Arabic" w:hint="cs"/>
          <w:color w:val="1F1F1F"/>
          <w:sz w:val="24"/>
          <w:szCs w:val="24"/>
        </w:rPr>
        <w:t>، 12، 45-67.</w:t>
      </w:r>
    </w:p>
    <w:p w14:paraId="3108B83D" w14:textId="77777777" w:rsidR="008C5B66" w:rsidRPr="00CB5960" w:rsidRDefault="00000000" w:rsidP="00D3316D">
      <w:pPr>
        <w:numPr>
          <w:ilvl w:val="0"/>
          <w:numId w:val="16"/>
        </w:numPr>
        <w:pBdr>
          <w:top w:val="nil"/>
          <w:left w:val="nil"/>
          <w:bottom w:val="nil"/>
          <w:right w:val="nil"/>
          <w:between w:val="nil"/>
        </w:pBdr>
        <w:bidi/>
        <w:spacing w:line="360" w:lineRule="auto"/>
        <w:ind w:right="465"/>
        <w:jc w:val="both"/>
        <w:rPr>
          <w:rFonts w:ascii="Traditional Arabic" w:hAnsi="Traditional Arabic" w:cs="Traditional Arabic"/>
          <w:sz w:val="24"/>
          <w:szCs w:val="24"/>
        </w:rPr>
      </w:pPr>
      <w:r w:rsidRPr="00CB5960">
        <w:rPr>
          <w:rFonts w:ascii="Traditional Arabic" w:eastAsia="Google Sans" w:hAnsi="Traditional Arabic" w:cs="Traditional Arabic" w:hint="cs"/>
          <w:color w:val="1F1F1F"/>
          <w:sz w:val="24"/>
          <w:szCs w:val="24"/>
          <w:rtl/>
        </w:rPr>
        <w:t xml:space="preserve">المركز الوطني لتنمية القطاع غير الربحي. (2024). </w:t>
      </w:r>
      <w:r w:rsidRPr="00CB5960">
        <w:rPr>
          <w:rFonts w:ascii="Traditional Arabic" w:eastAsia="Google Sans" w:hAnsi="Traditional Arabic" w:cs="Traditional Arabic" w:hint="cs"/>
          <w:i/>
          <w:iCs/>
          <w:color w:val="1F1F1F"/>
          <w:sz w:val="24"/>
          <w:szCs w:val="24"/>
          <w:rtl/>
        </w:rPr>
        <w:t>التقرير السنوي للمركز الوطني لتنمية القطاع غير الربحي لسنة 2024</w:t>
      </w:r>
      <w:r w:rsidRPr="00CB5960">
        <w:rPr>
          <w:rFonts w:ascii="Traditional Arabic" w:eastAsia="Google Sans" w:hAnsi="Traditional Arabic" w:cs="Traditional Arabic" w:hint="cs"/>
          <w:color w:val="1F1F1F"/>
          <w:sz w:val="24"/>
          <w:szCs w:val="24"/>
          <w:rtl/>
        </w:rPr>
        <w:t>. المملكة العربية السعودية.</w:t>
      </w:r>
    </w:p>
    <w:p w14:paraId="3690D46D" w14:textId="77777777" w:rsidR="008C5B66" w:rsidRPr="00CB5960" w:rsidRDefault="00000000" w:rsidP="00D3316D">
      <w:pPr>
        <w:numPr>
          <w:ilvl w:val="0"/>
          <w:numId w:val="16"/>
        </w:numPr>
        <w:pBdr>
          <w:top w:val="nil"/>
          <w:left w:val="nil"/>
          <w:bottom w:val="nil"/>
          <w:right w:val="nil"/>
          <w:between w:val="nil"/>
        </w:pBdr>
        <w:bidi/>
        <w:spacing w:line="360" w:lineRule="auto"/>
        <w:ind w:right="465"/>
        <w:jc w:val="both"/>
        <w:rPr>
          <w:rFonts w:ascii="Traditional Arabic" w:hAnsi="Traditional Arabic" w:cs="Traditional Arabic"/>
          <w:sz w:val="24"/>
          <w:szCs w:val="24"/>
        </w:rPr>
      </w:pPr>
      <w:r w:rsidRPr="00CB5960">
        <w:rPr>
          <w:rFonts w:ascii="Traditional Arabic" w:eastAsia="Google Sans" w:hAnsi="Traditional Arabic" w:cs="Traditional Arabic" w:hint="cs"/>
          <w:color w:val="1F1F1F"/>
          <w:sz w:val="24"/>
          <w:szCs w:val="24"/>
          <w:rtl/>
        </w:rPr>
        <w:t xml:space="preserve">مكرمي، ي.، وآخرون. (2023). تقييم أثر الذكاء الاصطناعي على جودة اتخاذ القرار في المستشفيات الحكومية السعودية. </w:t>
      </w:r>
      <w:r w:rsidRPr="00CB5960">
        <w:rPr>
          <w:rFonts w:ascii="Traditional Arabic" w:eastAsia="Google Sans" w:hAnsi="Traditional Arabic" w:cs="Traditional Arabic" w:hint="cs"/>
          <w:i/>
          <w:iCs/>
          <w:color w:val="1F1F1F"/>
          <w:sz w:val="24"/>
          <w:szCs w:val="24"/>
          <w:rtl/>
        </w:rPr>
        <w:t>المجلة السعودية للإدارة الصحية</w:t>
      </w:r>
      <w:r w:rsidRPr="00CB5960">
        <w:rPr>
          <w:rFonts w:ascii="Traditional Arabic" w:eastAsia="Google Sans" w:hAnsi="Traditional Arabic" w:cs="Traditional Arabic" w:hint="cs"/>
          <w:color w:val="1F1F1F"/>
          <w:sz w:val="24"/>
          <w:szCs w:val="24"/>
        </w:rPr>
        <w:t>، 8(2)، 112-130.</w:t>
      </w:r>
    </w:p>
    <w:p w14:paraId="6D323263" w14:textId="77777777" w:rsidR="008C5B66" w:rsidRPr="00CB5960" w:rsidRDefault="00000000" w:rsidP="00D3316D">
      <w:pPr>
        <w:numPr>
          <w:ilvl w:val="0"/>
          <w:numId w:val="16"/>
        </w:numPr>
        <w:pBdr>
          <w:top w:val="nil"/>
          <w:left w:val="nil"/>
          <w:bottom w:val="nil"/>
          <w:right w:val="nil"/>
          <w:between w:val="nil"/>
        </w:pBdr>
        <w:bidi/>
        <w:spacing w:line="360" w:lineRule="auto"/>
        <w:ind w:right="465"/>
        <w:jc w:val="both"/>
        <w:rPr>
          <w:rFonts w:ascii="Traditional Arabic" w:hAnsi="Traditional Arabic" w:cs="Traditional Arabic"/>
          <w:sz w:val="24"/>
          <w:szCs w:val="24"/>
        </w:rPr>
      </w:pPr>
      <w:r w:rsidRPr="00CB5960">
        <w:rPr>
          <w:rFonts w:ascii="Traditional Arabic" w:eastAsia="Google Sans" w:hAnsi="Traditional Arabic" w:cs="Traditional Arabic" w:hint="cs"/>
          <w:color w:val="1F1F1F"/>
          <w:sz w:val="24"/>
          <w:szCs w:val="24"/>
          <w:rtl/>
        </w:rPr>
        <w:t xml:space="preserve">الهيئة السعودية للبيانات والذكاء الاصطناعي. (2024). </w:t>
      </w:r>
      <w:r w:rsidRPr="00CB5960">
        <w:rPr>
          <w:rFonts w:ascii="Traditional Arabic" w:eastAsia="Google Sans" w:hAnsi="Traditional Arabic" w:cs="Traditional Arabic" w:hint="cs"/>
          <w:i/>
          <w:iCs/>
          <w:color w:val="1F1F1F"/>
          <w:sz w:val="24"/>
          <w:szCs w:val="24"/>
          <w:rtl/>
        </w:rPr>
        <w:t>إطار تبني الذكاء الاصطناعي</w:t>
      </w:r>
      <w:r w:rsidRPr="00CB5960">
        <w:rPr>
          <w:rFonts w:ascii="Traditional Arabic" w:eastAsia="Google Sans" w:hAnsi="Traditional Arabic" w:cs="Traditional Arabic" w:hint="cs"/>
          <w:color w:val="1F1F1F"/>
          <w:sz w:val="24"/>
          <w:szCs w:val="24"/>
          <w:rtl/>
        </w:rPr>
        <w:t>. المملكة العربية السعودية.</w:t>
      </w:r>
    </w:p>
    <w:p w14:paraId="39C3E32C" w14:textId="77777777" w:rsidR="008C5B66" w:rsidRPr="00CB5960" w:rsidRDefault="00000000" w:rsidP="00D3316D">
      <w:pPr>
        <w:numPr>
          <w:ilvl w:val="0"/>
          <w:numId w:val="16"/>
        </w:numPr>
        <w:pBdr>
          <w:top w:val="nil"/>
          <w:left w:val="nil"/>
          <w:bottom w:val="nil"/>
          <w:right w:val="nil"/>
          <w:between w:val="nil"/>
        </w:pBdr>
        <w:bidi/>
        <w:spacing w:line="360" w:lineRule="auto"/>
        <w:ind w:right="465"/>
        <w:jc w:val="both"/>
        <w:rPr>
          <w:rFonts w:ascii="Traditional Arabic" w:hAnsi="Traditional Arabic" w:cs="Traditional Arabic"/>
          <w:sz w:val="24"/>
          <w:szCs w:val="24"/>
        </w:rPr>
      </w:pPr>
      <w:r w:rsidRPr="00CB5960">
        <w:rPr>
          <w:rFonts w:ascii="Traditional Arabic" w:eastAsia="Google Sans" w:hAnsi="Traditional Arabic" w:cs="Traditional Arabic" w:hint="cs"/>
          <w:color w:val="1F1F1F"/>
          <w:sz w:val="24"/>
          <w:szCs w:val="24"/>
          <w:rtl/>
        </w:rPr>
        <w:t xml:space="preserve">الهيئة العامة للإحصاء. (2024). </w:t>
      </w:r>
      <w:r w:rsidRPr="00CB5960">
        <w:rPr>
          <w:rFonts w:ascii="Traditional Arabic" w:eastAsia="Google Sans" w:hAnsi="Traditional Arabic" w:cs="Traditional Arabic" w:hint="cs"/>
          <w:i/>
          <w:iCs/>
          <w:color w:val="1F1F1F"/>
          <w:sz w:val="24"/>
          <w:szCs w:val="24"/>
          <w:rtl/>
        </w:rPr>
        <w:t>إحصاءات منظمات القطاع غير الربحي لعام 2024</w:t>
      </w:r>
      <w:r w:rsidRPr="00CB5960">
        <w:rPr>
          <w:rFonts w:ascii="Traditional Arabic" w:eastAsia="Google Sans" w:hAnsi="Traditional Arabic" w:cs="Traditional Arabic" w:hint="cs"/>
          <w:color w:val="1F1F1F"/>
          <w:sz w:val="24"/>
          <w:szCs w:val="24"/>
          <w:rtl/>
        </w:rPr>
        <w:t>. المملكة العربية السعودية.</w:t>
      </w:r>
    </w:p>
    <w:p w14:paraId="2AEED558" w14:textId="77777777" w:rsidR="008C5B66" w:rsidRPr="00CB5960" w:rsidRDefault="00000000" w:rsidP="00D3316D">
      <w:pPr>
        <w:numPr>
          <w:ilvl w:val="0"/>
          <w:numId w:val="16"/>
        </w:numPr>
        <w:pBdr>
          <w:top w:val="nil"/>
          <w:left w:val="nil"/>
          <w:bottom w:val="nil"/>
          <w:right w:val="nil"/>
          <w:between w:val="nil"/>
        </w:pBdr>
        <w:bidi/>
        <w:spacing w:after="120" w:line="360" w:lineRule="auto"/>
        <w:ind w:right="465"/>
        <w:jc w:val="both"/>
        <w:rPr>
          <w:rFonts w:ascii="Traditional Arabic" w:hAnsi="Traditional Arabic" w:cs="Traditional Arabic"/>
          <w:sz w:val="24"/>
          <w:szCs w:val="24"/>
        </w:rPr>
      </w:pPr>
      <w:r w:rsidRPr="00CB5960">
        <w:rPr>
          <w:rFonts w:ascii="Traditional Arabic" w:eastAsia="Google Sans" w:hAnsi="Traditional Arabic" w:cs="Traditional Arabic" w:hint="cs"/>
          <w:color w:val="1F1F1F"/>
          <w:sz w:val="24"/>
          <w:szCs w:val="24"/>
          <w:rtl/>
        </w:rPr>
        <w:t xml:space="preserve">هيئة الحكومة الرقمية. (2025). </w:t>
      </w:r>
      <w:r w:rsidRPr="00CB5960">
        <w:rPr>
          <w:rFonts w:ascii="Traditional Arabic" w:eastAsia="Google Sans" w:hAnsi="Traditional Arabic" w:cs="Traditional Arabic" w:hint="cs"/>
          <w:i/>
          <w:iCs/>
          <w:color w:val="1F1F1F"/>
          <w:sz w:val="24"/>
          <w:szCs w:val="24"/>
          <w:rtl/>
        </w:rPr>
        <w:t>مؤشر نضج التجربة الرقمية للخدمات الحكومية 2025</w:t>
      </w:r>
      <w:r w:rsidRPr="00CB5960">
        <w:rPr>
          <w:rFonts w:ascii="Traditional Arabic" w:eastAsia="Google Sans" w:hAnsi="Traditional Arabic" w:cs="Traditional Arabic" w:hint="cs"/>
          <w:color w:val="1F1F1F"/>
          <w:sz w:val="24"/>
          <w:szCs w:val="24"/>
          <w:rtl/>
        </w:rPr>
        <w:t>. المملكة العربية السعودية.</w:t>
      </w:r>
    </w:p>
    <w:p w14:paraId="277B59F3" w14:textId="10CDBDCE" w:rsidR="00130500" w:rsidRPr="00CB5960" w:rsidRDefault="00130500" w:rsidP="00D3316D">
      <w:pPr>
        <w:spacing w:line="360" w:lineRule="auto"/>
        <w:rPr>
          <w:rFonts w:ascii="Traditional Arabic" w:eastAsia="Google Sans" w:hAnsi="Traditional Arabic" w:cs="Traditional Arabic"/>
          <w:b/>
          <w:bCs/>
          <w:color w:val="1F1F1F"/>
          <w:sz w:val="24"/>
          <w:szCs w:val="24"/>
          <w:rtl/>
        </w:rPr>
      </w:pPr>
      <w:r w:rsidRPr="00CB5960">
        <w:rPr>
          <w:rFonts w:ascii="Traditional Arabic" w:eastAsia="Google Sans" w:hAnsi="Traditional Arabic" w:cs="Traditional Arabic" w:hint="cs"/>
          <w:b/>
          <w:bCs/>
          <w:color w:val="1F1F1F"/>
          <w:sz w:val="24"/>
          <w:szCs w:val="24"/>
          <w:rtl/>
        </w:rPr>
        <w:br w:type="page"/>
      </w:r>
    </w:p>
    <w:p w14:paraId="3FF7468D" w14:textId="77777777" w:rsidR="008C5B66" w:rsidRPr="00CB5960" w:rsidRDefault="008C5B66" w:rsidP="00D3316D">
      <w:pPr>
        <w:pBdr>
          <w:top w:val="nil"/>
          <w:left w:val="nil"/>
          <w:bottom w:val="nil"/>
          <w:right w:val="nil"/>
          <w:between w:val="nil"/>
        </w:pBdr>
        <w:bidi/>
        <w:spacing w:before="120" w:after="120" w:line="360" w:lineRule="auto"/>
        <w:jc w:val="both"/>
        <w:rPr>
          <w:rFonts w:ascii="Traditional Arabic" w:eastAsia="Google Sans" w:hAnsi="Traditional Arabic" w:cs="Traditional Arabic"/>
          <w:b/>
          <w:bCs/>
          <w:color w:val="1F1F1F"/>
          <w:sz w:val="24"/>
          <w:szCs w:val="24"/>
        </w:rPr>
      </w:pPr>
    </w:p>
    <w:p w14:paraId="423695F8" w14:textId="77777777" w:rsidR="008C5B66" w:rsidRPr="00CB5960" w:rsidRDefault="00000000" w:rsidP="00D3316D">
      <w:pPr>
        <w:pBdr>
          <w:top w:val="nil"/>
          <w:left w:val="nil"/>
          <w:bottom w:val="nil"/>
          <w:right w:val="nil"/>
          <w:between w:val="nil"/>
        </w:pBdr>
        <w:bidi/>
        <w:spacing w:before="120" w:after="120" w:line="360" w:lineRule="auto"/>
        <w:jc w:val="both"/>
        <w:rPr>
          <w:rFonts w:ascii="Traditional Arabic" w:eastAsia="Google Sans" w:hAnsi="Traditional Arabic" w:cs="Traditional Arabic"/>
          <w:b/>
          <w:bCs/>
          <w:color w:val="1F1F1F"/>
          <w:sz w:val="28"/>
          <w:szCs w:val="28"/>
        </w:rPr>
      </w:pPr>
      <w:r w:rsidRPr="00CB5960">
        <w:rPr>
          <w:rFonts w:ascii="Traditional Arabic" w:eastAsia="Google Sans" w:hAnsi="Traditional Arabic" w:cs="Traditional Arabic" w:hint="cs"/>
          <w:b/>
          <w:bCs/>
          <w:color w:val="1F1F1F"/>
          <w:sz w:val="28"/>
          <w:szCs w:val="28"/>
          <w:rtl/>
        </w:rPr>
        <w:t>المراجع الأجنبية:</w:t>
      </w:r>
    </w:p>
    <w:p w14:paraId="43242B01" w14:textId="77777777" w:rsidR="008C5B66" w:rsidRPr="00CB5960" w:rsidRDefault="00000000" w:rsidP="00D3316D">
      <w:pPr>
        <w:numPr>
          <w:ilvl w:val="0"/>
          <w:numId w:val="2"/>
        </w:numPr>
        <w:pBdr>
          <w:top w:val="nil"/>
          <w:left w:val="nil"/>
          <w:bottom w:val="nil"/>
          <w:right w:val="nil"/>
          <w:between w:val="nil"/>
        </w:pBdr>
        <w:spacing w:line="360" w:lineRule="auto"/>
        <w:ind w:right="465"/>
        <w:jc w:val="both"/>
        <w:rPr>
          <w:rFonts w:ascii="Traditional Arabic" w:hAnsi="Traditional Arabic" w:cs="Traditional Arabic"/>
          <w:sz w:val="24"/>
          <w:szCs w:val="24"/>
        </w:rPr>
      </w:pPr>
      <w:r w:rsidRPr="00CB5960">
        <w:rPr>
          <w:rFonts w:ascii="Traditional Arabic" w:eastAsia="Google Sans" w:hAnsi="Traditional Arabic" w:cs="Traditional Arabic" w:hint="cs"/>
          <w:color w:val="1F1F1F"/>
          <w:sz w:val="24"/>
          <w:szCs w:val="24"/>
        </w:rPr>
        <w:t xml:space="preserve">Aslanova, I. V., &amp; </w:t>
      </w:r>
      <w:proofErr w:type="spellStart"/>
      <w:r w:rsidRPr="00CB5960">
        <w:rPr>
          <w:rFonts w:ascii="Traditional Arabic" w:eastAsia="Google Sans" w:hAnsi="Traditional Arabic" w:cs="Traditional Arabic" w:hint="cs"/>
          <w:color w:val="1F1F1F"/>
          <w:sz w:val="24"/>
          <w:szCs w:val="24"/>
        </w:rPr>
        <w:t>Kulichkina</w:t>
      </w:r>
      <w:proofErr w:type="spellEnd"/>
      <w:r w:rsidRPr="00CB5960">
        <w:rPr>
          <w:rFonts w:ascii="Traditional Arabic" w:eastAsia="Google Sans" w:hAnsi="Traditional Arabic" w:cs="Traditional Arabic" w:hint="cs"/>
          <w:color w:val="1F1F1F"/>
          <w:sz w:val="24"/>
          <w:szCs w:val="24"/>
        </w:rPr>
        <w:t xml:space="preserve">, A. I. (2020). Digital maturity: Definition and model. </w:t>
      </w:r>
      <w:r w:rsidRPr="00CB5960">
        <w:rPr>
          <w:rFonts w:ascii="Traditional Arabic" w:eastAsia="Google Sans" w:hAnsi="Traditional Arabic" w:cs="Traditional Arabic" w:hint="cs"/>
          <w:i/>
          <w:iCs/>
          <w:color w:val="1F1F1F"/>
          <w:sz w:val="24"/>
          <w:szCs w:val="24"/>
        </w:rPr>
        <w:t>Advances in Economics, Business and Management Research</w:t>
      </w:r>
      <w:r w:rsidRPr="00CB5960">
        <w:rPr>
          <w:rFonts w:ascii="Traditional Arabic" w:eastAsia="Google Sans" w:hAnsi="Traditional Arabic" w:cs="Traditional Arabic" w:hint="cs"/>
          <w:color w:val="1F1F1F"/>
          <w:sz w:val="24"/>
          <w:szCs w:val="24"/>
        </w:rPr>
        <w:t>, 138, 444-449.</w:t>
      </w:r>
    </w:p>
    <w:p w14:paraId="5D928C05" w14:textId="77777777" w:rsidR="008C5B66" w:rsidRPr="00CB5960" w:rsidRDefault="00000000" w:rsidP="00D3316D">
      <w:pPr>
        <w:numPr>
          <w:ilvl w:val="0"/>
          <w:numId w:val="2"/>
        </w:numPr>
        <w:pBdr>
          <w:top w:val="nil"/>
          <w:left w:val="nil"/>
          <w:bottom w:val="nil"/>
          <w:right w:val="nil"/>
          <w:between w:val="nil"/>
        </w:pBdr>
        <w:spacing w:line="360" w:lineRule="auto"/>
        <w:ind w:right="465"/>
        <w:jc w:val="both"/>
        <w:rPr>
          <w:rFonts w:ascii="Traditional Arabic" w:hAnsi="Traditional Arabic" w:cs="Traditional Arabic"/>
          <w:sz w:val="24"/>
          <w:szCs w:val="24"/>
        </w:rPr>
      </w:pPr>
      <w:proofErr w:type="spellStart"/>
      <w:r w:rsidRPr="00CB5960">
        <w:rPr>
          <w:rFonts w:ascii="Traditional Arabic" w:eastAsia="Google Sans" w:hAnsi="Traditional Arabic" w:cs="Traditional Arabic" w:hint="cs"/>
          <w:color w:val="1F1F1F"/>
          <w:sz w:val="24"/>
          <w:szCs w:val="24"/>
        </w:rPr>
        <w:t>Kozanoglu</w:t>
      </w:r>
      <w:proofErr w:type="spellEnd"/>
      <w:r w:rsidRPr="00CB5960">
        <w:rPr>
          <w:rFonts w:ascii="Traditional Arabic" w:eastAsia="Google Sans" w:hAnsi="Traditional Arabic" w:cs="Traditional Arabic" w:hint="cs"/>
          <w:color w:val="1F1F1F"/>
          <w:sz w:val="24"/>
          <w:szCs w:val="24"/>
        </w:rPr>
        <w:t xml:space="preserve">, D. C., &amp; Abedin, B. (2023). Understanding the role of digital literacy in organizational digital transformation. </w:t>
      </w:r>
      <w:r w:rsidRPr="00CB5960">
        <w:rPr>
          <w:rFonts w:ascii="Traditional Arabic" w:eastAsia="Google Sans" w:hAnsi="Traditional Arabic" w:cs="Traditional Arabic" w:hint="cs"/>
          <w:i/>
          <w:iCs/>
          <w:color w:val="1F1F1F"/>
          <w:sz w:val="24"/>
          <w:szCs w:val="24"/>
        </w:rPr>
        <w:t>Journal of Enterprise Information Management</w:t>
      </w:r>
      <w:r w:rsidRPr="00CB5960">
        <w:rPr>
          <w:rFonts w:ascii="Traditional Arabic" w:eastAsia="Google Sans" w:hAnsi="Traditional Arabic" w:cs="Traditional Arabic" w:hint="cs"/>
          <w:color w:val="1F1F1F"/>
          <w:sz w:val="24"/>
          <w:szCs w:val="24"/>
        </w:rPr>
        <w:t>, 36(1), 45-66.</w:t>
      </w:r>
    </w:p>
    <w:p w14:paraId="5A1280AB" w14:textId="77777777" w:rsidR="008C5B66" w:rsidRPr="00CB5960" w:rsidRDefault="00000000" w:rsidP="00D3316D">
      <w:pPr>
        <w:numPr>
          <w:ilvl w:val="0"/>
          <w:numId w:val="2"/>
        </w:numPr>
        <w:pBdr>
          <w:top w:val="nil"/>
          <w:left w:val="nil"/>
          <w:bottom w:val="nil"/>
          <w:right w:val="nil"/>
          <w:between w:val="nil"/>
        </w:pBdr>
        <w:spacing w:line="360" w:lineRule="auto"/>
        <w:ind w:right="465"/>
        <w:jc w:val="both"/>
        <w:rPr>
          <w:rFonts w:ascii="Traditional Arabic" w:hAnsi="Traditional Arabic" w:cs="Traditional Arabic"/>
          <w:sz w:val="24"/>
          <w:szCs w:val="24"/>
        </w:rPr>
      </w:pPr>
      <w:r w:rsidRPr="00CB5960">
        <w:rPr>
          <w:rFonts w:ascii="Traditional Arabic" w:eastAsia="Google Sans" w:hAnsi="Traditional Arabic" w:cs="Traditional Arabic" w:hint="cs"/>
          <w:color w:val="1F1F1F"/>
          <w:sz w:val="24"/>
          <w:szCs w:val="24"/>
        </w:rPr>
        <w:t xml:space="preserve">NetHope. (2023). </w:t>
      </w:r>
      <w:r w:rsidRPr="00CB5960">
        <w:rPr>
          <w:rFonts w:ascii="Traditional Arabic" w:eastAsia="Google Sans" w:hAnsi="Traditional Arabic" w:cs="Traditional Arabic" w:hint="cs"/>
          <w:i/>
          <w:iCs/>
          <w:color w:val="1F1F1F"/>
          <w:sz w:val="24"/>
          <w:szCs w:val="24"/>
        </w:rPr>
        <w:t>Nonprofit digital maturity model</w:t>
      </w:r>
      <w:r w:rsidRPr="00CB5960">
        <w:rPr>
          <w:rFonts w:ascii="Traditional Arabic" w:eastAsia="Google Sans" w:hAnsi="Traditional Arabic" w:cs="Traditional Arabic" w:hint="cs"/>
          <w:color w:val="1F1F1F"/>
          <w:sz w:val="24"/>
          <w:szCs w:val="24"/>
        </w:rPr>
        <w:t>. NetHope, Inc.</w:t>
      </w:r>
    </w:p>
    <w:p w14:paraId="12DF0CB2" w14:textId="77777777" w:rsidR="008C5B66" w:rsidRPr="00CB5960" w:rsidRDefault="00000000" w:rsidP="00D3316D">
      <w:pPr>
        <w:numPr>
          <w:ilvl w:val="0"/>
          <w:numId w:val="2"/>
        </w:numPr>
        <w:pBdr>
          <w:top w:val="nil"/>
          <w:left w:val="nil"/>
          <w:bottom w:val="nil"/>
          <w:right w:val="nil"/>
          <w:between w:val="nil"/>
        </w:pBdr>
        <w:spacing w:line="360" w:lineRule="auto"/>
        <w:ind w:right="465"/>
        <w:jc w:val="both"/>
        <w:rPr>
          <w:rFonts w:ascii="Traditional Arabic" w:hAnsi="Traditional Arabic" w:cs="Traditional Arabic"/>
          <w:sz w:val="24"/>
          <w:szCs w:val="24"/>
        </w:rPr>
      </w:pPr>
      <w:proofErr w:type="spellStart"/>
      <w:r w:rsidRPr="00CB5960">
        <w:rPr>
          <w:rFonts w:ascii="Traditional Arabic" w:eastAsia="Google Sans" w:hAnsi="Traditional Arabic" w:cs="Traditional Arabic" w:hint="cs"/>
          <w:color w:val="1F1F1F"/>
          <w:sz w:val="24"/>
          <w:szCs w:val="24"/>
        </w:rPr>
        <w:t>Nijhum</w:t>
      </w:r>
      <w:proofErr w:type="spellEnd"/>
      <w:r w:rsidRPr="00CB5960">
        <w:rPr>
          <w:rFonts w:ascii="Traditional Arabic" w:eastAsia="Google Sans" w:hAnsi="Traditional Arabic" w:cs="Traditional Arabic" w:hint="cs"/>
          <w:color w:val="1F1F1F"/>
          <w:sz w:val="24"/>
          <w:szCs w:val="24"/>
        </w:rPr>
        <w:t xml:space="preserve">, A. M. (2025). Artificial intelligence-driven digital transformation models for enhancing organizational communication and decision-making efficiency. </w:t>
      </w:r>
      <w:r w:rsidRPr="00CB5960">
        <w:rPr>
          <w:rFonts w:ascii="Traditional Arabic" w:eastAsia="Google Sans" w:hAnsi="Traditional Arabic" w:cs="Traditional Arabic" w:hint="cs"/>
          <w:i/>
          <w:iCs/>
          <w:color w:val="1F1F1F"/>
          <w:sz w:val="24"/>
          <w:szCs w:val="24"/>
        </w:rPr>
        <w:t>American Journal of Scholarly Research and Innovation</w:t>
      </w:r>
      <w:r w:rsidRPr="00CB5960">
        <w:rPr>
          <w:rFonts w:ascii="Traditional Arabic" w:eastAsia="Google Sans" w:hAnsi="Traditional Arabic" w:cs="Traditional Arabic" w:hint="cs"/>
          <w:color w:val="1F1F1F"/>
          <w:sz w:val="24"/>
          <w:szCs w:val="24"/>
        </w:rPr>
        <w:t>, 5(1), 536-577.</w:t>
      </w:r>
    </w:p>
    <w:p w14:paraId="11F6C3B6" w14:textId="77777777" w:rsidR="008C5B66" w:rsidRPr="00CB5960" w:rsidRDefault="00000000" w:rsidP="00D3316D">
      <w:pPr>
        <w:numPr>
          <w:ilvl w:val="0"/>
          <w:numId w:val="2"/>
        </w:numPr>
        <w:pBdr>
          <w:top w:val="nil"/>
          <w:left w:val="nil"/>
          <w:bottom w:val="nil"/>
          <w:right w:val="nil"/>
          <w:between w:val="nil"/>
        </w:pBdr>
        <w:spacing w:after="120" w:line="360" w:lineRule="auto"/>
        <w:ind w:right="465"/>
        <w:jc w:val="both"/>
        <w:rPr>
          <w:rFonts w:ascii="Traditional Arabic" w:hAnsi="Traditional Arabic" w:cs="Traditional Arabic"/>
          <w:sz w:val="24"/>
          <w:szCs w:val="24"/>
        </w:rPr>
      </w:pPr>
      <w:r w:rsidRPr="00CB5960">
        <w:rPr>
          <w:rFonts w:ascii="Traditional Arabic" w:eastAsia="Google Sans" w:hAnsi="Traditional Arabic" w:cs="Traditional Arabic" w:hint="cs"/>
          <w:color w:val="1F1F1F"/>
          <w:sz w:val="24"/>
          <w:szCs w:val="24"/>
        </w:rPr>
        <w:t xml:space="preserve">Tubis, A. (2023). Digital maturity assessment model for the organizational and process dimensions. </w:t>
      </w:r>
      <w:r w:rsidRPr="00CB5960">
        <w:rPr>
          <w:rFonts w:ascii="Traditional Arabic" w:eastAsia="Google Sans" w:hAnsi="Traditional Arabic" w:cs="Traditional Arabic" w:hint="cs"/>
          <w:i/>
          <w:iCs/>
          <w:color w:val="1F1F1F"/>
          <w:sz w:val="24"/>
          <w:szCs w:val="24"/>
        </w:rPr>
        <w:t>Sustainability</w:t>
      </w:r>
      <w:r w:rsidRPr="00CB5960">
        <w:rPr>
          <w:rFonts w:ascii="Traditional Arabic" w:eastAsia="Google Sans" w:hAnsi="Traditional Arabic" w:cs="Traditional Arabic" w:hint="cs"/>
          <w:color w:val="1F1F1F"/>
          <w:sz w:val="24"/>
          <w:szCs w:val="24"/>
        </w:rPr>
        <w:t>, 15(20), 15122.</w:t>
      </w:r>
    </w:p>
    <w:sectPr w:rsidR="008C5B66" w:rsidRPr="00CB5960">
      <w:footerReference w:type="even" r:id="rId8"/>
      <w:footerReference w:type="default" r:id="rId9"/>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F46CB0" w14:textId="77777777" w:rsidR="008B7E7B" w:rsidRDefault="008B7E7B" w:rsidP="00D3316D">
      <w:r>
        <w:separator/>
      </w:r>
    </w:p>
  </w:endnote>
  <w:endnote w:type="continuationSeparator" w:id="0">
    <w:p w14:paraId="2F665FF0" w14:textId="77777777" w:rsidR="008B7E7B" w:rsidRDefault="008B7E7B" w:rsidP="00D331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C09AA039-E022-0B47-BF02-AC86A33A5B91}"/>
  </w:font>
  <w:font w:name="Arial">
    <w:panose1 w:val="020B0604020202020204"/>
    <w:charset w:val="00"/>
    <w:family w:val="swiss"/>
    <w:pitch w:val="variable"/>
    <w:sig w:usb0="E0002AFF" w:usb1="C0007843" w:usb2="00000009" w:usb3="00000000" w:csb0="000001FF" w:csb1="00000000"/>
    <w:embedRegular r:id="rId2" w:fontKey="{440C6729-95F5-3D4B-84E2-2B88AF827603}"/>
    <w:embedBold r:id="rId3" w:fontKey="{F28F8505-7268-6C48-9AA9-D92427AA433A}"/>
  </w:font>
  <w:font w:name="Georgia">
    <w:panose1 w:val="02040502050405020303"/>
    <w:charset w:val="00"/>
    <w:family w:val="roman"/>
    <w:pitch w:val="variable"/>
    <w:sig w:usb0="00000287" w:usb1="00000000" w:usb2="00000000" w:usb3="00000000" w:csb0="0000009F" w:csb1="00000000"/>
    <w:embedItalic r:id="rId4" w:fontKey="{C36B5214-D556-4349-9E3E-9BEA4B782EB3}"/>
  </w:font>
  <w:font w:name="Traditional Arabic">
    <w:panose1 w:val="02020603050405020304"/>
    <w:charset w:val="B2"/>
    <w:family w:val="roman"/>
    <w:pitch w:val="variable"/>
    <w:sig w:usb0="00002003" w:usb1="80000000" w:usb2="00000008" w:usb3="00000000" w:csb0="00000041" w:csb1="00000000"/>
    <w:embedRegular r:id="rId5" w:fontKey="{5EBC0157-5678-DC4F-9216-613A4565AEC3}"/>
    <w:embedBold r:id="rId6" w:fontKey="{1ECFFC93-7365-5041-AFCE-58F852D0A41F}"/>
    <w:embedItalic r:id="rId7" w:fontKey="{E0CCDF55-F5D9-D849-A105-56923B11D823}"/>
  </w:font>
  <w:font w:name="Google Sans">
    <w:panose1 w:val="020B0604020202020204"/>
    <w:charset w:val="00"/>
    <w:family w:val="auto"/>
    <w:pitch w:val="default"/>
    <w:embedRegular r:id="rId8" w:fontKey="{8096E23B-3DBC-2842-930B-024BD476CDE1}"/>
    <w:embedBold r:id="rId9" w:fontKey="{A460ED59-44B9-4D44-A7AC-18DBD3A1E774}"/>
    <w:embedItalic r:id="rId10" w:fontKey="{1D66808B-420B-5341-B5BB-D4770BB68727}"/>
  </w:font>
  <w:font w:name="Cambria">
    <w:panose1 w:val="02040503050406030204"/>
    <w:charset w:val="00"/>
    <w:family w:val="roman"/>
    <w:pitch w:val="variable"/>
    <w:sig w:usb0="E00002FF" w:usb1="400004FF" w:usb2="00000000" w:usb3="00000000" w:csb0="0000019F" w:csb1="00000000"/>
    <w:embedRegular r:id="rId11" w:fontKey="{37E1E548-AD36-7746-AC8B-24B6DD9434E5}"/>
  </w:font>
  <w:font w:name="Cambria Math">
    <w:panose1 w:val="02040503050406030204"/>
    <w:charset w:val="00"/>
    <w:family w:val="roman"/>
    <w:pitch w:val="variable"/>
    <w:sig w:usb0="E00002FF" w:usb1="420024FF" w:usb2="00000000" w:usb3="00000000" w:csb0="0000019F" w:csb1="00000000"/>
    <w:embedRegular r:id="rId12" w:fontKey="{C92A90B8-3D7D-BE41-8A18-C66D10E24E81}"/>
  </w:font>
  <w:font w:name="Calibri">
    <w:panose1 w:val="020F0502020204030204"/>
    <w:charset w:val="00"/>
    <w:family w:val="swiss"/>
    <w:pitch w:val="variable"/>
    <w:sig w:usb0="E0002AFF" w:usb1="C000247B" w:usb2="00000009" w:usb3="00000000" w:csb0="000001FF" w:csb1="00000000"/>
    <w:embedRegular r:id="rId13" w:fontKey="{5F420D3E-5B69-B54C-9A95-3325C1F84EF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7"/>
      </w:rPr>
      <w:id w:val="-2080041405"/>
      <w:docPartObj>
        <w:docPartGallery w:val="Page Numbers (Bottom of Page)"/>
        <w:docPartUnique/>
      </w:docPartObj>
    </w:sdtPr>
    <w:sdtContent>
      <w:p w14:paraId="2E9FCCAA" w14:textId="71B72F47" w:rsidR="00D3316D" w:rsidRDefault="00D3316D" w:rsidP="00152BF8">
        <w:pPr>
          <w:pStyle w:val="a6"/>
          <w:framePr w:wrap="none" w:vAnchor="text" w:hAnchor="margin" w:xAlign="center" w:y="1"/>
          <w:rPr>
            <w:rStyle w:val="a7"/>
          </w:rPr>
        </w:pPr>
        <w:r>
          <w:rPr>
            <w:rStyle w:val="a7"/>
          </w:rPr>
          <w:fldChar w:fldCharType="begin"/>
        </w:r>
        <w:r>
          <w:rPr>
            <w:rStyle w:val="a7"/>
          </w:rPr>
          <w:instrText xml:space="preserve"> PAGE </w:instrText>
        </w:r>
        <w:r>
          <w:rPr>
            <w:rStyle w:val="a7"/>
          </w:rPr>
          <w:fldChar w:fldCharType="separate"/>
        </w:r>
        <w:r>
          <w:rPr>
            <w:rStyle w:val="a7"/>
          </w:rPr>
          <w:fldChar w:fldCharType="end"/>
        </w:r>
      </w:p>
    </w:sdtContent>
  </w:sdt>
  <w:p w14:paraId="0D55C629" w14:textId="77777777" w:rsidR="00D3316D" w:rsidRDefault="00D3316D">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7"/>
      </w:rPr>
      <w:id w:val="-656769042"/>
      <w:docPartObj>
        <w:docPartGallery w:val="Page Numbers (Bottom of Page)"/>
        <w:docPartUnique/>
      </w:docPartObj>
    </w:sdtPr>
    <w:sdtContent>
      <w:p w14:paraId="5661D8E3" w14:textId="0CEE3081" w:rsidR="00D3316D" w:rsidRDefault="00D3316D" w:rsidP="00152BF8">
        <w:pPr>
          <w:pStyle w:val="a6"/>
          <w:framePr w:wrap="none" w:vAnchor="text" w:hAnchor="margin" w:xAlign="center" w:y="1"/>
          <w:rPr>
            <w:rStyle w:val="a7"/>
          </w:rPr>
        </w:pPr>
        <w:r>
          <w:rPr>
            <w:rStyle w:val="a7"/>
          </w:rPr>
          <w:fldChar w:fldCharType="begin"/>
        </w:r>
        <w:r>
          <w:rPr>
            <w:rStyle w:val="a7"/>
          </w:rPr>
          <w:instrText xml:space="preserve"> PAGE </w:instrText>
        </w:r>
        <w:r>
          <w:rPr>
            <w:rStyle w:val="a7"/>
          </w:rPr>
          <w:fldChar w:fldCharType="separate"/>
        </w:r>
        <w:r>
          <w:rPr>
            <w:rStyle w:val="a7"/>
            <w:noProof/>
          </w:rPr>
          <w:t>3</w:t>
        </w:r>
        <w:r>
          <w:rPr>
            <w:rStyle w:val="a7"/>
          </w:rPr>
          <w:fldChar w:fldCharType="end"/>
        </w:r>
      </w:p>
    </w:sdtContent>
  </w:sdt>
  <w:p w14:paraId="1CC1EB05" w14:textId="77777777" w:rsidR="00D3316D" w:rsidRDefault="00D3316D">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1088F4" w14:textId="77777777" w:rsidR="008B7E7B" w:rsidRDefault="008B7E7B" w:rsidP="00D3316D">
      <w:r>
        <w:separator/>
      </w:r>
    </w:p>
  </w:footnote>
  <w:footnote w:type="continuationSeparator" w:id="0">
    <w:p w14:paraId="0477354C" w14:textId="77777777" w:rsidR="008B7E7B" w:rsidRDefault="008B7E7B" w:rsidP="00D331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04CFA"/>
    <w:multiLevelType w:val="multilevel"/>
    <w:tmpl w:val="43382A6A"/>
    <w:lvl w:ilvl="0">
      <w:start w:val="1"/>
      <w:numFmt w:val="decimal"/>
      <w:lvlText w:val="%1."/>
      <w:lvlJc w:val="left"/>
      <w:pPr>
        <w:ind w:left="0" w:hanging="360"/>
      </w:pPr>
      <w:rPr>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 w15:restartNumberingAfterBreak="0">
    <w:nsid w:val="16062A14"/>
    <w:multiLevelType w:val="multilevel"/>
    <w:tmpl w:val="18EA129E"/>
    <w:lvl w:ilvl="0">
      <w:start w:val="1"/>
      <w:numFmt w:val="bullet"/>
      <w:lvlText w:val="●"/>
      <w:lvlJc w:val="left"/>
      <w:pPr>
        <w:ind w:left="3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8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5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32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9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6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4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61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84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 w15:restartNumberingAfterBreak="0">
    <w:nsid w:val="163A6845"/>
    <w:multiLevelType w:val="multilevel"/>
    <w:tmpl w:val="EA42AA12"/>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 w15:restartNumberingAfterBreak="0">
    <w:nsid w:val="1BD503CD"/>
    <w:multiLevelType w:val="multilevel"/>
    <w:tmpl w:val="115686E0"/>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 w15:restartNumberingAfterBreak="0">
    <w:nsid w:val="214D36E2"/>
    <w:multiLevelType w:val="multilevel"/>
    <w:tmpl w:val="1AFE01BE"/>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 w15:restartNumberingAfterBreak="0">
    <w:nsid w:val="2D8D37AB"/>
    <w:multiLevelType w:val="multilevel"/>
    <w:tmpl w:val="BFB043C6"/>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6" w15:restartNumberingAfterBreak="0">
    <w:nsid w:val="31E6735B"/>
    <w:multiLevelType w:val="multilevel"/>
    <w:tmpl w:val="53DA6DE0"/>
    <w:lvl w:ilvl="0">
      <w:start w:val="1"/>
      <w:numFmt w:val="decimal"/>
      <w:lvlText w:val="%1."/>
      <w:lvlJc w:val="left"/>
      <w:pPr>
        <w:ind w:left="3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8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5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32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9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6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4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61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84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7" w15:restartNumberingAfterBreak="0">
    <w:nsid w:val="3BA43FB1"/>
    <w:multiLevelType w:val="multilevel"/>
    <w:tmpl w:val="4D0663AA"/>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8" w15:restartNumberingAfterBreak="0">
    <w:nsid w:val="3F0B59E5"/>
    <w:multiLevelType w:val="multilevel"/>
    <w:tmpl w:val="43382A6A"/>
    <w:lvl w:ilvl="0">
      <w:start w:val="1"/>
      <w:numFmt w:val="decimal"/>
      <w:lvlText w:val="%1."/>
      <w:lvlJc w:val="left"/>
      <w:pPr>
        <w:ind w:left="0" w:hanging="360"/>
      </w:pPr>
      <w:rPr>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9" w15:restartNumberingAfterBreak="0">
    <w:nsid w:val="45592ABC"/>
    <w:multiLevelType w:val="multilevel"/>
    <w:tmpl w:val="6DF4B836"/>
    <w:lvl w:ilvl="0">
      <w:start w:val="1"/>
      <w:numFmt w:val="bullet"/>
      <w:lvlText w:val="●"/>
      <w:lvlJc w:val="left"/>
      <w:pPr>
        <w:ind w:left="3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8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5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32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9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6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4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61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84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0" w15:restartNumberingAfterBreak="0">
    <w:nsid w:val="49602E20"/>
    <w:multiLevelType w:val="multilevel"/>
    <w:tmpl w:val="67582AE6"/>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1" w15:restartNumberingAfterBreak="0">
    <w:nsid w:val="496904E9"/>
    <w:multiLevelType w:val="multilevel"/>
    <w:tmpl w:val="09AC4FF6"/>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2" w15:restartNumberingAfterBreak="0">
    <w:nsid w:val="69437F2F"/>
    <w:multiLevelType w:val="multilevel"/>
    <w:tmpl w:val="F5DC88CE"/>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3" w15:restartNumberingAfterBreak="0">
    <w:nsid w:val="7CCC5EBC"/>
    <w:multiLevelType w:val="multilevel"/>
    <w:tmpl w:val="1DB4CC30"/>
    <w:lvl w:ilvl="0">
      <w:start w:val="1"/>
      <w:numFmt w:val="decimal"/>
      <w:lvlText w:val="%1."/>
      <w:lvlJc w:val="left"/>
      <w:pPr>
        <w:ind w:left="3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8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5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32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9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6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4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61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84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4" w15:restartNumberingAfterBreak="0">
    <w:nsid w:val="7DF044FF"/>
    <w:multiLevelType w:val="multilevel"/>
    <w:tmpl w:val="776E2B78"/>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5" w15:restartNumberingAfterBreak="0">
    <w:nsid w:val="7DF621C6"/>
    <w:multiLevelType w:val="multilevel"/>
    <w:tmpl w:val="DD3846F2"/>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num w:numId="1" w16cid:durableId="1752386828">
    <w:abstractNumId w:val="4"/>
  </w:num>
  <w:num w:numId="2" w16cid:durableId="1082605880">
    <w:abstractNumId w:val="8"/>
  </w:num>
  <w:num w:numId="3" w16cid:durableId="597563910">
    <w:abstractNumId w:val="5"/>
  </w:num>
  <w:num w:numId="4" w16cid:durableId="676424163">
    <w:abstractNumId w:val="14"/>
  </w:num>
  <w:num w:numId="5" w16cid:durableId="770319153">
    <w:abstractNumId w:val="11"/>
  </w:num>
  <w:num w:numId="6" w16cid:durableId="52967946">
    <w:abstractNumId w:val="15"/>
  </w:num>
  <w:num w:numId="7" w16cid:durableId="1731608660">
    <w:abstractNumId w:val="7"/>
  </w:num>
  <w:num w:numId="8" w16cid:durableId="414405259">
    <w:abstractNumId w:val="3"/>
  </w:num>
  <w:num w:numId="9" w16cid:durableId="1103114831">
    <w:abstractNumId w:val="2"/>
  </w:num>
  <w:num w:numId="10" w16cid:durableId="1160927867">
    <w:abstractNumId w:val="10"/>
  </w:num>
  <w:num w:numId="11" w16cid:durableId="760566594">
    <w:abstractNumId w:val="12"/>
  </w:num>
  <w:num w:numId="12" w16cid:durableId="114180937">
    <w:abstractNumId w:val="9"/>
  </w:num>
  <w:num w:numId="13" w16cid:durableId="1355226241">
    <w:abstractNumId w:val="1"/>
  </w:num>
  <w:num w:numId="14" w16cid:durableId="482694560">
    <w:abstractNumId w:val="13"/>
  </w:num>
  <w:num w:numId="15" w16cid:durableId="478957807">
    <w:abstractNumId w:val="6"/>
  </w:num>
  <w:num w:numId="16" w16cid:durableId="14715600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5B66"/>
    <w:rsid w:val="00130500"/>
    <w:rsid w:val="006D1C4B"/>
    <w:rsid w:val="008B7E7B"/>
    <w:rsid w:val="008C5B66"/>
    <w:rsid w:val="009F4F75"/>
    <w:rsid w:val="00B75A72"/>
    <w:rsid w:val="00C34D53"/>
    <w:rsid w:val="00CB5960"/>
    <w:rsid w:val="00CD7143"/>
    <w:rsid w:val="00D3316D"/>
    <w:rsid w:val="00E45BA2"/>
    <w:rsid w:val="00E554F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246B5C5C"/>
  <w15:docId w15:val="{8FBB10FF-57C6-0B4B-A2F7-0538203A7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pBdr>
        <w:top w:val="nil"/>
        <w:left w:val="nil"/>
        <w:bottom w:val="nil"/>
        <w:right w:val="nil"/>
        <w:between w:val="nil"/>
      </w:pBdr>
      <w:spacing w:before="240" w:after="240"/>
      <w:outlineLvl w:val="0"/>
    </w:pPr>
    <w:rPr>
      <w:b/>
      <w:bCs/>
      <w:sz w:val="48"/>
      <w:szCs w:val="48"/>
    </w:rPr>
  </w:style>
  <w:style w:type="paragraph" w:styleId="2">
    <w:name w:val="heading 2"/>
    <w:basedOn w:val="a"/>
    <w:next w:val="a"/>
    <w:uiPriority w:val="9"/>
    <w:unhideWhenUsed/>
    <w:qFormat/>
    <w:pPr>
      <w:pBdr>
        <w:top w:val="nil"/>
        <w:left w:val="nil"/>
        <w:bottom w:val="nil"/>
        <w:right w:val="nil"/>
        <w:between w:val="nil"/>
      </w:pBdr>
      <w:spacing w:before="225" w:after="225"/>
      <w:outlineLvl w:val="1"/>
    </w:pPr>
    <w:rPr>
      <w:b/>
      <w:bCs/>
      <w:sz w:val="36"/>
      <w:szCs w:val="36"/>
    </w:rPr>
  </w:style>
  <w:style w:type="paragraph" w:styleId="3">
    <w:name w:val="heading 3"/>
    <w:basedOn w:val="a"/>
    <w:next w:val="a"/>
    <w:uiPriority w:val="9"/>
    <w:unhideWhenUsed/>
    <w:qFormat/>
    <w:pPr>
      <w:pBdr>
        <w:top w:val="nil"/>
        <w:left w:val="nil"/>
        <w:bottom w:val="nil"/>
        <w:right w:val="nil"/>
        <w:between w:val="nil"/>
      </w:pBdr>
      <w:spacing w:before="240" w:after="240"/>
      <w:outlineLvl w:val="2"/>
    </w:pPr>
    <w:rPr>
      <w:b/>
      <w:bCs/>
      <w:sz w:val="28"/>
      <w:szCs w:val="28"/>
    </w:rPr>
  </w:style>
  <w:style w:type="paragraph" w:styleId="4">
    <w:name w:val="heading 4"/>
    <w:basedOn w:val="a"/>
    <w:next w:val="a"/>
    <w:uiPriority w:val="9"/>
    <w:semiHidden/>
    <w:unhideWhenUsed/>
    <w:qFormat/>
    <w:pPr>
      <w:pBdr>
        <w:top w:val="nil"/>
        <w:left w:val="nil"/>
        <w:bottom w:val="nil"/>
        <w:right w:val="nil"/>
        <w:between w:val="nil"/>
      </w:pBdr>
      <w:spacing w:before="255" w:after="255"/>
      <w:outlineLvl w:val="3"/>
    </w:pPr>
    <w:rPr>
      <w:b/>
      <w:bCs/>
      <w:sz w:val="24"/>
      <w:szCs w:val="24"/>
    </w:rPr>
  </w:style>
  <w:style w:type="paragraph" w:styleId="5">
    <w:name w:val="heading 5"/>
    <w:basedOn w:val="a"/>
    <w:next w:val="a"/>
    <w:uiPriority w:val="9"/>
    <w:semiHidden/>
    <w:unhideWhenUsed/>
    <w:qFormat/>
    <w:pPr>
      <w:pBdr>
        <w:top w:val="nil"/>
        <w:left w:val="nil"/>
        <w:bottom w:val="nil"/>
        <w:right w:val="nil"/>
        <w:between w:val="nil"/>
      </w:pBdr>
      <w:spacing w:before="255" w:after="255"/>
      <w:outlineLvl w:val="4"/>
    </w:pPr>
    <w:rPr>
      <w:b/>
      <w:bCs/>
      <w:sz w:val="18"/>
      <w:szCs w:val="18"/>
    </w:rPr>
  </w:style>
  <w:style w:type="paragraph" w:styleId="6">
    <w:name w:val="heading 6"/>
    <w:basedOn w:val="a"/>
    <w:next w:val="a"/>
    <w:uiPriority w:val="9"/>
    <w:semiHidden/>
    <w:unhideWhenUsed/>
    <w:qFormat/>
    <w:pPr>
      <w:pBdr>
        <w:top w:val="nil"/>
        <w:left w:val="nil"/>
        <w:bottom w:val="nil"/>
        <w:right w:val="nil"/>
        <w:between w:val="nil"/>
      </w:pBdr>
      <w:spacing w:before="360" w:after="360"/>
      <w:outlineLvl w:val="5"/>
    </w:pPr>
    <w:rPr>
      <w:b/>
      <w:bCs/>
      <w:sz w:val="16"/>
      <w:szCs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bCs/>
      <w:sz w:val="72"/>
      <w:szCs w:val="72"/>
    </w:rPr>
  </w:style>
  <w:style w:type="paragraph" w:styleId="a4">
    <w:name w:val="Subtitle"/>
    <w:basedOn w:val="a"/>
    <w:next w:val="a"/>
    <w:uiPriority w:val="11"/>
    <w:qFormat/>
    <w:pPr>
      <w:keepNext/>
      <w:keepLines/>
      <w:spacing w:before="360" w:after="80"/>
    </w:pPr>
    <w:rPr>
      <w:rFonts w:ascii="Georgia" w:eastAsia="Georgia" w:hAnsi="Georgia" w:cs="Georgia"/>
      <w:i/>
      <w:iCs/>
      <w:color w:val="666666"/>
      <w:sz w:val="48"/>
      <w:szCs w:val="48"/>
    </w:rPr>
  </w:style>
  <w:style w:type="table" w:customStyle="1" w:styleId="a5">
    <w:basedOn w:val="TableNormal"/>
    <w:tblPr>
      <w:tblStyleRowBandSize w:val="1"/>
      <w:tblStyleColBandSize w:val="1"/>
    </w:tblPr>
  </w:style>
  <w:style w:type="paragraph" w:styleId="a6">
    <w:name w:val="footer"/>
    <w:basedOn w:val="a"/>
    <w:link w:val="Char"/>
    <w:uiPriority w:val="99"/>
    <w:unhideWhenUsed/>
    <w:rsid w:val="00D3316D"/>
    <w:pPr>
      <w:tabs>
        <w:tab w:val="center" w:pos="4153"/>
        <w:tab w:val="right" w:pos="8306"/>
      </w:tabs>
    </w:pPr>
  </w:style>
  <w:style w:type="character" w:customStyle="1" w:styleId="Char">
    <w:name w:val="تذييل الصفحة Char"/>
    <w:basedOn w:val="a0"/>
    <w:link w:val="a6"/>
    <w:uiPriority w:val="99"/>
    <w:rsid w:val="00D3316D"/>
  </w:style>
  <w:style w:type="character" w:styleId="a7">
    <w:name w:val="page number"/>
    <w:basedOn w:val="a0"/>
    <w:uiPriority w:val="99"/>
    <w:semiHidden/>
    <w:unhideWhenUsed/>
    <w:rsid w:val="00D331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2290</Words>
  <Characters>13010</Characters>
  <Application>Microsoft Office Word</Application>
  <DocSecurity>0</DocSecurity>
  <Lines>206</Lines>
  <Paragraphs>149</Paragraphs>
  <ScaleCrop>false</ScaleCrop>
  <Company/>
  <LinksUpToDate>false</LinksUpToDate>
  <CharactersWithSpaces>15151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ahmad altamimi</cp:lastModifiedBy>
  <cp:revision>2</cp:revision>
  <dcterms:created xsi:type="dcterms:W3CDTF">2026-04-23T02:01:00Z</dcterms:created>
  <dcterms:modified xsi:type="dcterms:W3CDTF">2026-04-23T02:01:00Z</dcterms:modified>
</cp:coreProperties>
</file>