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7535E" w14:textId="77777777" w:rsidR="002F5E96" w:rsidRPr="002F5E96" w:rsidRDefault="002F5E96" w:rsidP="002F5E96">
      <w:pPr>
        <w:bidi/>
        <w:spacing w:before="100" w:beforeAutospacing="1" w:after="100" w:afterAutospacing="1" w:line="360" w:lineRule="auto"/>
        <w:jc w:val="both"/>
        <w:rPr>
          <w:rFonts w:ascii="Times New Roman" w:hAnsi="Times New Roman" w:cs="Times New Roman"/>
          <w:color w:val="000000"/>
          <w:kern w:val="0"/>
          <w14:ligatures w14:val="none"/>
        </w:rPr>
      </w:pPr>
      <w:bookmarkStart w:id="0" w:name="_GoBack"/>
      <w:r w:rsidRPr="002F5E96">
        <w:rPr>
          <w:rFonts w:ascii="Times New Roman" w:hAnsi="Times New Roman" w:cs="Times New Roman"/>
          <w:color w:val="000000"/>
          <w:kern w:val="0"/>
          <w:rtl/>
          <w14:ligatures w14:val="none"/>
        </w:rPr>
        <w:t>قبل الاعتماد النهائي أطلب من الطالب معالجة النقاط التالية</w:t>
      </w:r>
      <w:r w:rsidRPr="002F5E96">
        <w:rPr>
          <w:rFonts w:ascii="Times New Roman" w:hAnsi="Times New Roman" w:cs="Times New Roman"/>
          <w:color w:val="000000"/>
          <w:kern w:val="0"/>
          <w14:ligatures w14:val="none"/>
        </w:rPr>
        <w:t>:</w:t>
      </w:r>
    </w:p>
    <w:p w14:paraId="42C64C1D"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أكبر مشكلة حاليًا هي عدم اتساق النموذج البنائي مع</w:t>
      </w:r>
      <w:r w:rsidRPr="007B75F1">
        <w:rPr>
          <w:rFonts w:ascii="Times New Roman" w:eastAsia="Times New Roman" w:hAnsi="Times New Roman" w:cs="Times New Roman"/>
          <w:color w:val="000000"/>
          <w:kern w:val="0"/>
          <w14:ligatures w14:val="none"/>
        </w:rPr>
        <w:t xml:space="preserve"> G*Power </w:t>
      </w:r>
      <w:r w:rsidRPr="007B75F1">
        <w:rPr>
          <w:rFonts w:ascii="Times New Roman" w:eastAsia="Times New Roman" w:hAnsi="Times New Roman" w:cs="Times New Roman"/>
          <w:color w:val="000000"/>
          <w:kern w:val="0"/>
          <w:rtl/>
          <w14:ligatures w14:val="none"/>
        </w:rPr>
        <w:t>والفرضيات</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يقول إن «تبني تقنيات الذكاء الاصطناعي» متغير مستقل من</w:t>
      </w:r>
      <w:r w:rsidRPr="007B75F1">
        <w:rPr>
          <w:rFonts w:ascii="Times New Roman" w:eastAsia="Times New Roman" w:hAnsi="Times New Roman" w:cs="Times New Roman"/>
          <w:color w:val="000000"/>
          <w:kern w:val="0"/>
          <w:rtl/>
          <w14:ligatures w14:val="none"/>
        </w:rPr>
        <w:t> خمسة أبعاد</w:t>
      </w:r>
      <w:r w:rsidRPr="002F5E96">
        <w:rPr>
          <w:rFonts w:ascii="Times New Roman" w:eastAsia="Times New Roman" w:hAnsi="Times New Roman" w:cs="Times New Roman"/>
          <w:color w:val="000000"/>
          <w:kern w:val="0"/>
          <w:rtl/>
          <w14:ligatures w14:val="none"/>
        </w:rPr>
        <w:t>، منها المواءمة مع رؤية 2030</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لكنه في</w:t>
      </w:r>
      <w:r w:rsidRPr="002F5E96">
        <w:rPr>
          <w:rFonts w:ascii="Times New Roman" w:eastAsia="Times New Roman" w:hAnsi="Times New Roman" w:cs="Times New Roman"/>
          <w:color w:val="000000"/>
          <w:kern w:val="0"/>
          <w14:ligatures w14:val="none"/>
        </w:rPr>
        <w:t xml:space="preserve"> </w:t>
      </w:r>
      <w:proofErr w:type="spellStart"/>
      <w:r w:rsidRPr="002F5E96">
        <w:rPr>
          <w:rFonts w:ascii="Times New Roman" w:eastAsia="Times New Roman" w:hAnsi="Times New Roman" w:cs="Times New Roman"/>
          <w:color w:val="000000"/>
          <w:kern w:val="0"/>
          <w14:ligatures w14:val="none"/>
        </w:rPr>
        <w:t>G</w:t>
      </w:r>
      <w:r w:rsidRPr="007B75F1">
        <w:rPr>
          <w:rFonts w:ascii="Times New Roman" w:eastAsia="Times New Roman" w:hAnsi="Times New Roman" w:cs="Times New Roman"/>
          <w:color w:val="000000"/>
          <w:kern w:val="0"/>
          <w14:ligatures w14:val="none"/>
        </w:rPr>
        <w:t>Power</w:t>
      </w:r>
      <w:proofErr w:type="spellEnd"/>
      <w:r w:rsidRPr="007B75F1">
        <w:rPr>
          <w:rFonts w:ascii="Times New Roman" w:eastAsia="Times New Roman" w:hAnsi="Times New Roman" w:cs="Times New Roman"/>
          <w:color w:val="000000"/>
          <w:kern w:val="0"/>
          <w14:ligatures w14:val="none"/>
        </w:rPr>
        <w:t xml:space="preserve"> </w:t>
      </w:r>
      <w:r w:rsidRPr="007B75F1">
        <w:rPr>
          <w:rFonts w:ascii="Times New Roman" w:eastAsia="Times New Roman" w:hAnsi="Times New Roman" w:cs="Times New Roman"/>
          <w:color w:val="000000"/>
          <w:kern w:val="0"/>
          <w:rtl/>
          <w14:ligatures w14:val="none"/>
        </w:rPr>
        <w:t>يستخدم أربعة متنبئات فقط</w:t>
      </w:r>
      <w:r w:rsidRPr="007B75F1">
        <w:rPr>
          <w:rFonts w:ascii="Times New Roman" w:eastAsia="Times New Roman" w:hAnsi="Times New Roman" w:cs="Times New Roman"/>
          <w:color w:val="000000"/>
          <w:kern w:val="0"/>
          <w14:ligatures w14:val="none"/>
        </w:rPr>
        <w:t>. </w:t>
      </w:r>
      <w:r w:rsidRPr="007B75F1">
        <w:rPr>
          <w:rFonts w:ascii="Times New Roman" w:eastAsia="Times New Roman" w:hAnsi="Times New Roman" w:cs="Times New Roman"/>
          <w:color w:val="000000"/>
          <w:kern w:val="0"/>
          <w:rtl/>
          <w14:ligatures w14:val="none"/>
        </w:rPr>
        <w:t>والأسوأ أنه عند شرح اختبار الفرضيات يقول إن المتغيرات المستقلة أربعة فقط: درجة التبني، والعوامل التنظيمية، والتقنية، والقيادية والبشرية، ويسقط المواءمة مع رؤية 2030 تمامًا</w:t>
      </w:r>
      <w:r w:rsidRPr="007B75F1">
        <w:rPr>
          <w:rFonts w:ascii="Times New Roman" w:eastAsia="Times New Roman" w:hAnsi="Times New Roman" w:cs="Times New Roman"/>
          <w:color w:val="000000"/>
          <w:kern w:val="0"/>
          <w14:ligatures w14:val="none"/>
        </w:rPr>
        <w:t>. </w:t>
      </w:r>
      <w:r w:rsidRPr="007B75F1">
        <w:rPr>
          <w:rFonts w:ascii="Times New Roman" w:eastAsia="Times New Roman" w:hAnsi="Times New Roman" w:cs="Times New Roman"/>
          <w:color w:val="000000"/>
          <w:kern w:val="0"/>
          <w:rtl/>
          <w14:ligatures w14:val="none"/>
        </w:rPr>
        <w:t>يجب حسم النموذج: هل تبني الذكاء الاصطناعي </w:t>
      </w:r>
      <w:r w:rsidRPr="007B75F1">
        <w:rPr>
          <w:rFonts w:ascii="Times New Roman" w:eastAsia="Times New Roman" w:hAnsi="Times New Roman" w:cs="Times New Roman"/>
          <w:color w:val="000000"/>
          <w:kern w:val="0"/>
          <w14:ligatures w14:val="none"/>
        </w:rPr>
        <w:t xml:space="preserve">Higher-Order Construct </w:t>
      </w:r>
      <w:r w:rsidRPr="007B75F1">
        <w:rPr>
          <w:rFonts w:ascii="Times New Roman" w:eastAsia="Times New Roman" w:hAnsi="Times New Roman" w:cs="Times New Roman"/>
          <w:color w:val="000000"/>
          <w:kern w:val="0"/>
          <w:rtl/>
          <w14:ligatures w14:val="none"/>
        </w:rPr>
        <w:t>واحد بأبعاد خمسة، أم أن الأبعاد الخمسة تدخل مستقلة في النموذج؟ بعد ذلك يعاد تحديد عدد</w:t>
      </w:r>
      <w:r w:rsidRPr="007B75F1">
        <w:rPr>
          <w:rFonts w:ascii="Times New Roman" w:eastAsia="Times New Roman" w:hAnsi="Times New Roman" w:cs="Times New Roman"/>
          <w:color w:val="000000"/>
          <w:kern w:val="0"/>
          <w14:ligatures w14:val="none"/>
        </w:rPr>
        <w:t xml:space="preserve"> predictors </w:t>
      </w:r>
      <w:r w:rsidRPr="007B75F1">
        <w:rPr>
          <w:rFonts w:ascii="Times New Roman" w:eastAsia="Times New Roman" w:hAnsi="Times New Roman" w:cs="Times New Roman"/>
          <w:color w:val="000000"/>
          <w:kern w:val="0"/>
          <w:rtl/>
          <w14:ligatures w14:val="none"/>
        </w:rPr>
        <w:t>في</w:t>
      </w:r>
      <w:r w:rsidRPr="007B75F1">
        <w:rPr>
          <w:rFonts w:ascii="Times New Roman" w:eastAsia="Times New Roman" w:hAnsi="Times New Roman" w:cs="Times New Roman"/>
          <w:color w:val="000000"/>
          <w:kern w:val="0"/>
          <w14:ligatures w14:val="none"/>
        </w:rPr>
        <w:t xml:space="preserve"> </w:t>
      </w:r>
      <w:proofErr w:type="spellStart"/>
      <w:r w:rsidRPr="007B75F1">
        <w:rPr>
          <w:rFonts w:ascii="Times New Roman" w:eastAsia="Times New Roman" w:hAnsi="Times New Roman" w:cs="Times New Roman"/>
          <w:color w:val="000000"/>
          <w:kern w:val="0"/>
          <w14:ligatures w14:val="none"/>
        </w:rPr>
        <w:t>G</w:t>
      </w:r>
      <w:r w:rsidRPr="002F5E96">
        <w:rPr>
          <w:rFonts w:ascii="Times New Roman" w:eastAsia="Times New Roman" w:hAnsi="Times New Roman" w:cs="Times New Roman"/>
          <w:color w:val="000000"/>
          <w:kern w:val="0"/>
          <w14:ligatures w14:val="none"/>
        </w:rPr>
        <w:t>Power</w:t>
      </w:r>
      <w:proofErr w:type="spellEnd"/>
      <w:r w:rsidRPr="002F5E96">
        <w:rPr>
          <w:rFonts w:ascii="Times New Roman" w:eastAsia="Times New Roman" w:hAnsi="Times New Roman" w:cs="Times New Roman"/>
          <w:color w:val="000000"/>
          <w:kern w:val="0"/>
          <w14:ligatures w14:val="none"/>
        </w:rPr>
        <w:t xml:space="preserve"> </w:t>
      </w:r>
      <w:r w:rsidRPr="002F5E96">
        <w:rPr>
          <w:rFonts w:ascii="Times New Roman" w:eastAsia="Times New Roman" w:hAnsi="Times New Roman" w:cs="Times New Roman"/>
          <w:color w:val="000000"/>
          <w:kern w:val="0"/>
          <w:rtl/>
          <w14:ligatures w14:val="none"/>
        </w:rPr>
        <w:t>والفرضيات والمسارات بناءً على النموذج نفسه</w:t>
      </w:r>
      <w:r w:rsidRPr="002F5E96">
        <w:rPr>
          <w:rFonts w:ascii="Times New Roman" w:eastAsia="Times New Roman" w:hAnsi="Times New Roman" w:cs="Times New Roman"/>
          <w:color w:val="000000"/>
          <w:kern w:val="0"/>
          <w14:ligatures w14:val="none"/>
        </w:rPr>
        <w:t>.</w:t>
      </w:r>
    </w:p>
    <w:p w14:paraId="4C62C96E"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ما زالت هناك مشكلة حسابية/ميدانية في توزيع الاستبانات</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يقدّر عدد الشركات الكبرى بنحو</w:t>
      </w:r>
      <w:r w:rsidRPr="007B75F1">
        <w:rPr>
          <w:rFonts w:ascii="Times New Roman" w:eastAsia="Times New Roman" w:hAnsi="Times New Roman" w:cs="Times New Roman"/>
          <w:color w:val="000000"/>
          <w:kern w:val="0"/>
          <w:rtl/>
          <w14:ligatures w14:val="none"/>
        </w:rPr>
        <w:t> </w:t>
      </w:r>
      <w:r w:rsidRPr="007B75F1">
        <w:rPr>
          <w:rFonts w:ascii="Times New Roman" w:eastAsia="Times New Roman" w:hAnsi="Times New Roman" w:cs="Times New Roman"/>
          <w:color w:val="000000"/>
          <w:kern w:val="0"/>
          <w14:ligatures w14:val="none"/>
        </w:rPr>
        <w:t xml:space="preserve">90–110 </w:t>
      </w:r>
      <w:r w:rsidRPr="007B75F1">
        <w:rPr>
          <w:rFonts w:ascii="Times New Roman" w:eastAsia="Times New Roman" w:hAnsi="Times New Roman" w:cs="Times New Roman"/>
          <w:color w:val="000000"/>
          <w:kern w:val="0"/>
          <w:rtl/>
          <w14:ligatures w14:val="none"/>
        </w:rPr>
        <w:t>شركة</w:t>
      </w:r>
      <w:r w:rsidRPr="002F5E96">
        <w:rPr>
          <w:rFonts w:ascii="Times New Roman" w:eastAsia="Times New Roman" w:hAnsi="Times New Roman" w:cs="Times New Roman"/>
          <w:color w:val="000000"/>
          <w:kern w:val="0"/>
          <w:rtl/>
          <w14:ligatures w14:val="none"/>
        </w:rPr>
        <w:t>، ويشترط مستجيبًا واحدًا فقط من كل شركة، لكنه يقول إنه قام بتوزيع</w:t>
      </w:r>
      <w:r w:rsidRPr="007B75F1">
        <w:rPr>
          <w:rFonts w:ascii="Times New Roman" w:eastAsia="Times New Roman" w:hAnsi="Times New Roman" w:cs="Times New Roman"/>
          <w:color w:val="000000"/>
          <w:kern w:val="0"/>
          <w:rtl/>
          <w14:ligatures w14:val="none"/>
        </w:rPr>
        <w:t> </w:t>
      </w:r>
      <w:r w:rsidRPr="007B75F1">
        <w:rPr>
          <w:rFonts w:ascii="Times New Roman" w:eastAsia="Times New Roman" w:hAnsi="Times New Roman" w:cs="Times New Roman"/>
          <w:color w:val="000000"/>
          <w:kern w:val="0"/>
          <w14:ligatures w14:val="none"/>
        </w:rPr>
        <w:t xml:space="preserve">150 </w:t>
      </w:r>
      <w:r w:rsidRPr="007B75F1">
        <w:rPr>
          <w:rFonts w:ascii="Times New Roman" w:eastAsia="Times New Roman" w:hAnsi="Times New Roman" w:cs="Times New Roman"/>
          <w:color w:val="000000"/>
          <w:kern w:val="0"/>
          <w:rtl/>
          <w14:ligatures w14:val="none"/>
        </w:rPr>
        <w:t>استبانة </w:t>
      </w:r>
      <w:r w:rsidRPr="002F5E96">
        <w:rPr>
          <w:rFonts w:ascii="Times New Roman" w:eastAsia="Times New Roman" w:hAnsi="Times New Roman" w:cs="Times New Roman"/>
          <w:color w:val="000000"/>
          <w:kern w:val="0"/>
          <w:rtl/>
          <w14:ligatures w14:val="none"/>
        </w:rPr>
        <w:t>للحصول على 100 استجابة صالحة</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إذا كان الحد الأقصى مستجيبًا واحدًا لكل شركة وعدد الشركات 90–110، فلا يمكن فعليًا توزيع 150 استبانة على 150 وحدة مستقلة وفق هذه القاعدة. يجب إما زيادة إطار الشركات المؤهلة بدليل واضح، أو تعديل قاعدة «مشارك واحد فقط لكل شركة»، أو خفض العينة المستهدفة وتبريرها وفق</w:t>
      </w:r>
      <w:r w:rsidRPr="002F5E96">
        <w:rPr>
          <w:rFonts w:ascii="Times New Roman" w:eastAsia="Times New Roman" w:hAnsi="Times New Roman" w:cs="Times New Roman"/>
          <w:color w:val="000000"/>
          <w:kern w:val="0"/>
          <w14:ligatures w14:val="none"/>
        </w:rPr>
        <w:t xml:space="preserve"> Power Analysis.</w:t>
      </w:r>
    </w:p>
    <w:p w14:paraId="04D65316"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 xml:space="preserve">وحدة التحليل ما زالت تحتاج ضبطًا </w:t>
      </w:r>
      <w:proofErr w:type="spellStart"/>
      <w:r w:rsidRPr="007B75F1">
        <w:rPr>
          <w:rFonts w:ascii="Times New Roman" w:eastAsia="Times New Roman" w:hAnsi="Times New Roman" w:cs="Times New Roman"/>
          <w:color w:val="000000"/>
          <w:kern w:val="0"/>
          <w:rtl/>
          <w14:ligatures w14:val="none"/>
        </w:rPr>
        <w:t>مفاهيميًا</w:t>
      </w:r>
      <w:proofErr w:type="spellEnd"/>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يقول إن وحدة التحليل هي التنفيذي الفرد لأن المتغيرات تقيس إدراكات فردية،</w:t>
      </w:r>
      <w:r w:rsidRPr="007B75F1">
        <w:rPr>
          <w:rFonts w:ascii="Times New Roman" w:eastAsia="Times New Roman" w:hAnsi="Times New Roman" w:cs="Times New Roman"/>
          <w:color w:val="000000"/>
          <w:kern w:val="0"/>
          <w:rtl/>
          <w14:ligatures w14:val="none"/>
        </w:rPr>
        <w:t> </w:t>
      </w:r>
      <w:r w:rsidRPr="002F5E96">
        <w:rPr>
          <w:rFonts w:ascii="Times New Roman" w:eastAsia="Times New Roman" w:hAnsi="Times New Roman" w:cs="Times New Roman"/>
          <w:color w:val="000000"/>
          <w:kern w:val="0"/>
          <w:rtl/>
          <w14:ligatures w14:val="none"/>
        </w:rPr>
        <w:t>لكن عددًا كبيرًا جدًا من بنود المتغير المستقل يقيس خصائص</w:t>
      </w:r>
      <w:r w:rsidRPr="007B75F1">
        <w:rPr>
          <w:rFonts w:ascii="Times New Roman" w:eastAsia="Times New Roman" w:hAnsi="Times New Roman" w:cs="Times New Roman"/>
          <w:color w:val="000000"/>
          <w:kern w:val="0"/>
          <w:rtl/>
          <w14:ligatures w14:val="none"/>
        </w:rPr>
        <w:t> الشركة</w:t>
      </w:r>
      <w:r w:rsidRPr="002F5E96">
        <w:rPr>
          <w:rFonts w:ascii="Times New Roman" w:eastAsia="Times New Roman" w:hAnsi="Times New Roman" w:cs="Times New Roman"/>
          <w:color w:val="000000"/>
          <w:kern w:val="0"/>
          <w14:ligatures w14:val="none"/>
        </w:rPr>
        <w:t xml:space="preserve">: </w:t>
      </w:r>
      <w:r w:rsidRPr="002F5E96">
        <w:rPr>
          <w:rFonts w:ascii="Times New Roman" w:eastAsia="Times New Roman" w:hAnsi="Times New Roman" w:cs="Times New Roman"/>
          <w:color w:val="000000"/>
          <w:kern w:val="0"/>
          <w:rtl/>
          <w14:ligatures w14:val="none"/>
        </w:rPr>
        <w:t>البنية التحتية، الميزانية، الخطة الاستراتيجية، الهيكل التنظيمي، البيانات، الأنظمة، الثقافة، وسياسات الشركة</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لذلك الأفضل وصف التصميم بأنه</w:t>
      </w:r>
      <w:r w:rsidRPr="007B75F1">
        <w:rPr>
          <w:rFonts w:ascii="Times New Roman" w:eastAsia="Times New Roman" w:hAnsi="Times New Roman" w:cs="Times New Roman"/>
          <w:color w:val="000000"/>
          <w:kern w:val="0"/>
          <w:rtl/>
          <w14:ligatures w14:val="none"/>
        </w:rPr>
        <w:t> </w:t>
      </w:r>
      <w:r w:rsidRPr="007B75F1">
        <w:rPr>
          <w:rFonts w:ascii="Times New Roman" w:eastAsia="Times New Roman" w:hAnsi="Times New Roman" w:cs="Times New Roman"/>
          <w:color w:val="000000"/>
          <w:kern w:val="0"/>
          <w14:ligatures w14:val="none"/>
        </w:rPr>
        <w:t>Key Informant Approach</w:t>
      </w:r>
      <w:r w:rsidRPr="002F5E96">
        <w:rPr>
          <w:rFonts w:ascii="Times New Roman" w:eastAsia="Times New Roman" w:hAnsi="Times New Roman" w:cs="Times New Roman"/>
          <w:color w:val="000000"/>
          <w:kern w:val="0"/>
          <w14:ligatures w14:val="none"/>
        </w:rPr>
        <w:t xml:space="preserve">: </w:t>
      </w:r>
      <w:r w:rsidRPr="002F5E96">
        <w:rPr>
          <w:rFonts w:ascii="Times New Roman" w:eastAsia="Times New Roman" w:hAnsi="Times New Roman" w:cs="Times New Roman"/>
          <w:color w:val="000000"/>
          <w:kern w:val="0"/>
          <w:rtl/>
          <w14:ligatures w14:val="none"/>
        </w:rPr>
        <w:t>التنفيذي هو المستجيب، ولكنه يقدم تقييمًا لممارسات مؤسسته. ويجب عندئذ توضيح مستوى القياس ومستوى الاستدلال بصورة دقيقة</w:t>
      </w:r>
      <w:r w:rsidRPr="002F5E96">
        <w:rPr>
          <w:rFonts w:ascii="Times New Roman" w:eastAsia="Times New Roman" w:hAnsi="Times New Roman" w:cs="Times New Roman"/>
          <w:color w:val="000000"/>
          <w:kern w:val="0"/>
          <w14:ligatures w14:val="none"/>
        </w:rPr>
        <w:t>.</w:t>
      </w:r>
    </w:p>
    <w:p w14:paraId="2D3E2977"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تقسيم العينة 35/30/20/15 يحتاج أساسًا حقيقيًا</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يستخدم عينة قصدية ويوزع 100 مشارك على أربعة أنشطة،</w:t>
      </w:r>
      <w:r w:rsidRPr="007B75F1">
        <w:rPr>
          <w:rFonts w:ascii="Times New Roman" w:eastAsia="Times New Roman" w:hAnsi="Times New Roman" w:cs="Times New Roman"/>
          <w:color w:val="000000"/>
          <w:kern w:val="0"/>
          <w:rtl/>
          <w14:ligatures w14:val="none"/>
        </w:rPr>
        <w:t> </w:t>
      </w:r>
      <w:r w:rsidRPr="002F5E96">
        <w:rPr>
          <w:rFonts w:ascii="Times New Roman" w:eastAsia="Times New Roman" w:hAnsi="Times New Roman" w:cs="Times New Roman"/>
          <w:color w:val="000000"/>
          <w:kern w:val="0"/>
          <w:rtl/>
          <w14:ligatures w14:val="none"/>
        </w:rPr>
        <w:t>لكن لا يوضح لماذا الألبان = 35، واللحوم = 30، والمخابز = 20، والباقي = 15. إذا كانت هذه النسب لا تستند إلى توزيع فعلي للشركات الكبرى بين الأنشطة، فلا ينبغي وصفها بأنها تمثيل دقيق. الأفضل تسميتها</w:t>
      </w:r>
      <w:r w:rsidRPr="007B75F1">
        <w:rPr>
          <w:rFonts w:ascii="Times New Roman" w:eastAsia="Times New Roman" w:hAnsi="Times New Roman" w:cs="Times New Roman"/>
          <w:color w:val="000000"/>
          <w:kern w:val="0"/>
          <w:rtl/>
          <w14:ligatures w14:val="none"/>
        </w:rPr>
        <w:t> </w:t>
      </w:r>
      <w:r w:rsidRPr="007B75F1">
        <w:rPr>
          <w:rFonts w:ascii="Times New Roman" w:eastAsia="Times New Roman" w:hAnsi="Times New Roman" w:cs="Times New Roman"/>
          <w:color w:val="000000"/>
          <w:kern w:val="0"/>
          <w14:ligatures w14:val="none"/>
        </w:rPr>
        <w:t>Purposive Quota Sampling </w:t>
      </w:r>
      <w:r w:rsidRPr="002F5E96">
        <w:rPr>
          <w:rFonts w:ascii="Times New Roman" w:eastAsia="Times New Roman" w:hAnsi="Times New Roman" w:cs="Times New Roman"/>
          <w:color w:val="000000"/>
          <w:kern w:val="0"/>
          <w:rtl/>
          <w14:ligatures w14:val="none"/>
        </w:rPr>
        <w:t>مع تبرير الحصص، أو بناء الحصص على بيانات فعلية</w:t>
      </w:r>
      <w:r w:rsidRPr="002F5E96">
        <w:rPr>
          <w:rFonts w:ascii="Times New Roman" w:eastAsia="Times New Roman" w:hAnsi="Times New Roman" w:cs="Times New Roman"/>
          <w:color w:val="000000"/>
          <w:kern w:val="0"/>
          <w14:ligatures w14:val="none"/>
        </w:rPr>
        <w:t>.</w:t>
      </w:r>
    </w:p>
    <w:p w14:paraId="44C99618"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14:ligatures w14:val="none"/>
        </w:rPr>
        <w:t xml:space="preserve">EFA </w:t>
      </w:r>
      <w:r w:rsidRPr="007B75F1">
        <w:rPr>
          <w:rFonts w:ascii="Times New Roman" w:eastAsia="Times New Roman" w:hAnsi="Times New Roman" w:cs="Times New Roman"/>
          <w:color w:val="000000"/>
          <w:kern w:val="0"/>
          <w:rtl/>
          <w14:ligatures w14:val="none"/>
        </w:rPr>
        <w:t>على 30 مشاركًا مقابل 35 فقرة ما زال ضعيفًا جدًا</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نفسه يعترف بأن</w:t>
      </w:r>
      <w:r w:rsidRPr="002F5E96">
        <w:rPr>
          <w:rFonts w:ascii="Times New Roman" w:eastAsia="Times New Roman" w:hAnsi="Times New Roman" w:cs="Times New Roman"/>
          <w:color w:val="000000"/>
          <w:kern w:val="0"/>
          <w14:ligatures w14:val="none"/>
        </w:rPr>
        <w:t xml:space="preserve"> n=30 </w:t>
      </w:r>
      <w:r w:rsidRPr="002F5E96">
        <w:rPr>
          <w:rFonts w:ascii="Times New Roman" w:eastAsia="Times New Roman" w:hAnsi="Times New Roman" w:cs="Times New Roman"/>
          <w:color w:val="000000"/>
          <w:kern w:val="0"/>
          <w:rtl/>
          <w14:ligatures w14:val="none"/>
        </w:rPr>
        <w:t>غير كافٍ لإجراء</w:t>
      </w:r>
      <w:r w:rsidRPr="002F5E96">
        <w:rPr>
          <w:rFonts w:ascii="Times New Roman" w:eastAsia="Times New Roman" w:hAnsi="Times New Roman" w:cs="Times New Roman"/>
          <w:color w:val="000000"/>
          <w:kern w:val="0"/>
          <w14:ligatures w14:val="none"/>
        </w:rPr>
        <w:t xml:space="preserve"> EFA </w:t>
      </w:r>
      <w:r w:rsidRPr="002F5E96">
        <w:rPr>
          <w:rFonts w:ascii="Times New Roman" w:eastAsia="Times New Roman" w:hAnsi="Times New Roman" w:cs="Times New Roman"/>
          <w:color w:val="000000"/>
          <w:kern w:val="0"/>
          <w:rtl/>
          <w14:ligatures w14:val="none"/>
        </w:rPr>
        <w:t>موثوق، ثم يقول إن النتائج إرشادية فقط</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في هذه الحالة الأفضل منهجيًا</w:t>
      </w:r>
      <w:r w:rsidRPr="007B75F1">
        <w:rPr>
          <w:rFonts w:ascii="Times New Roman" w:eastAsia="Times New Roman" w:hAnsi="Times New Roman" w:cs="Times New Roman"/>
          <w:color w:val="000000"/>
          <w:kern w:val="0"/>
          <w:rtl/>
          <w14:ligatures w14:val="none"/>
        </w:rPr>
        <w:t> حذف</w:t>
      </w:r>
      <w:r w:rsidRPr="007B75F1">
        <w:rPr>
          <w:rFonts w:ascii="Times New Roman" w:eastAsia="Times New Roman" w:hAnsi="Times New Roman" w:cs="Times New Roman"/>
          <w:color w:val="000000"/>
          <w:kern w:val="0"/>
          <w14:ligatures w14:val="none"/>
        </w:rPr>
        <w:t xml:space="preserve"> EFA </w:t>
      </w:r>
      <w:r w:rsidRPr="007B75F1">
        <w:rPr>
          <w:rFonts w:ascii="Times New Roman" w:eastAsia="Times New Roman" w:hAnsi="Times New Roman" w:cs="Times New Roman"/>
          <w:color w:val="000000"/>
          <w:kern w:val="0"/>
          <w:rtl/>
          <w14:ligatures w14:val="none"/>
        </w:rPr>
        <w:t>من الدراسة الاستطلاعية </w:t>
      </w:r>
      <w:r w:rsidRPr="002F5E96">
        <w:rPr>
          <w:rFonts w:ascii="Times New Roman" w:eastAsia="Times New Roman" w:hAnsi="Times New Roman" w:cs="Times New Roman"/>
          <w:color w:val="000000"/>
          <w:kern w:val="0"/>
          <w:rtl/>
          <w14:ligatures w14:val="none"/>
        </w:rPr>
        <w:t>بدل إجراء تحليل يعرف مسبقًا أنه غير مستقر، والاكتفاء في</w:t>
      </w:r>
      <w:r w:rsidRPr="002F5E96">
        <w:rPr>
          <w:rFonts w:ascii="Times New Roman" w:eastAsia="Times New Roman" w:hAnsi="Times New Roman" w:cs="Times New Roman"/>
          <w:color w:val="000000"/>
          <w:kern w:val="0"/>
          <w14:ligatures w14:val="none"/>
        </w:rPr>
        <w:t xml:space="preserve"> Pilot </w:t>
      </w:r>
      <w:r w:rsidRPr="002F5E96">
        <w:rPr>
          <w:rFonts w:ascii="Times New Roman" w:eastAsia="Times New Roman" w:hAnsi="Times New Roman" w:cs="Times New Roman"/>
          <w:color w:val="000000"/>
          <w:kern w:val="0"/>
          <w:rtl/>
          <w14:ligatures w14:val="none"/>
        </w:rPr>
        <w:t xml:space="preserve">بالوضوح، </w:t>
      </w:r>
      <w:r w:rsidRPr="002F5E96">
        <w:rPr>
          <w:rFonts w:ascii="Times New Roman" w:eastAsia="Times New Roman" w:hAnsi="Times New Roman" w:cs="Times New Roman"/>
          <w:color w:val="000000"/>
          <w:kern w:val="0"/>
          <w14:ligatures w14:val="none"/>
        </w:rPr>
        <w:t xml:space="preserve">Item-total correlation </w:t>
      </w:r>
      <w:r w:rsidRPr="002F5E96">
        <w:rPr>
          <w:rFonts w:ascii="Times New Roman" w:eastAsia="Times New Roman" w:hAnsi="Times New Roman" w:cs="Times New Roman"/>
          <w:color w:val="000000"/>
          <w:kern w:val="0"/>
          <w:rtl/>
          <w14:ligatures w14:val="none"/>
        </w:rPr>
        <w:t>والثبات الأولي، ثم تقييم</w:t>
      </w:r>
      <w:r w:rsidRPr="002F5E96">
        <w:rPr>
          <w:rFonts w:ascii="Times New Roman" w:eastAsia="Times New Roman" w:hAnsi="Times New Roman" w:cs="Times New Roman"/>
          <w:color w:val="000000"/>
          <w:kern w:val="0"/>
          <w14:ligatures w14:val="none"/>
        </w:rPr>
        <w:t xml:space="preserve"> Measurement Model </w:t>
      </w:r>
      <w:r w:rsidRPr="002F5E96">
        <w:rPr>
          <w:rFonts w:ascii="Times New Roman" w:eastAsia="Times New Roman" w:hAnsi="Times New Roman" w:cs="Times New Roman"/>
          <w:color w:val="000000"/>
          <w:kern w:val="0"/>
          <w:rtl/>
          <w14:ligatures w14:val="none"/>
        </w:rPr>
        <w:t>في العينة الرئيسية</w:t>
      </w:r>
      <w:r w:rsidRPr="002F5E96">
        <w:rPr>
          <w:rFonts w:ascii="Times New Roman" w:eastAsia="Times New Roman" w:hAnsi="Times New Roman" w:cs="Times New Roman"/>
          <w:color w:val="000000"/>
          <w:kern w:val="0"/>
          <w14:ligatures w14:val="none"/>
        </w:rPr>
        <w:t>.</w:t>
      </w:r>
    </w:p>
    <w:p w14:paraId="048FE4B9"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قيم</w:t>
      </w:r>
      <w:r w:rsidRPr="007B75F1">
        <w:rPr>
          <w:rFonts w:ascii="Times New Roman" w:eastAsia="Times New Roman" w:hAnsi="Times New Roman" w:cs="Times New Roman"/>
          <w:color w:val="000000"/>
          <w:kern w:val="0"/>
          <w14:ligatures w14:val="none"/>
        </w:rPr>
        <w:t xml:space="preserve"> Alpha </w:t>
      </w:r>
      <w:r w:rsidRPr="007B75F1">
        <w:rPr>
          <w:rFonts w:ascii="Times New Roman" w:eastAsia="Times New Roman" w:hAnsi="Times New Roman" w:cs="Times New Roman"/>
          <w:color w:val="000000"/>
          <w:kern w:val="0"/>
          <w:rtl/>
          <w14:ligatures w14:val="none"/>
        </w:rPr>
        <w:t>المرتفعة جدًا تحتاج تفسيرًا وليس مدحًا فقط</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هناك</w:t>
      </w:r>
      <w:r w:rsidRPr="002F5E96">
        <w:rPr>
          <w:rFonts w:ascii="Times New Roman" w:eastAsia="Times New Roman" w:hAnsi="Times New Roman" w:cs="Times New Roman"/>
          <w:color w:val="000000"/>
          <w:kern w:val="0"/>
          <w14:ligatures w14:val="none"/>
        </w:rPr>
        <w:t xml:space="preserve"> α =</w:t>
      </w:r>
      <w:r w:rsidRPr="007B75F1">
        <w:rPr>
          <w:rFonts w:ascii="Times New Roman" w:eastAsia="Times New Roman" w:hAnsi="Times New Roman" w:cs="Times New Roman"/>
          <w:color w:val="000000"/>
          <w:kern w:val="0"/>
          <w14:ligatures w14:val="none"/>
        </w:rPr>
        <w:t> 0.974 </w:t>
      </w:r>
      <w:r w:rsidRPr="002F5E96">
        <w:rPr>
          <w:rFonts w:ascii="Times New Roman" w:eastAsia="Times New Roman" w:hAnsi="Times New Roman" w:cs="Times New Roman"/>
          <w:color w:val="000000"/>
          <w:kern w:val="0"/>
          <w:rtl/>
          <w14:ligatures w14:val="none"/>
        </w:rPr>
        <w:t>للعوامل القيادية والبشرية و</w:t>
      </w:r>
      <w:r w:rsidRPr="002F5E96">
        <w:rPr>
          <w:rFonts w:ascii="Times New Roman" w:eastAsia="Times New Roman" w:hAnsi="Times New Roman" w:cs="Times New Roman"/>
          <w:color w:val="000000"/>
          <w:kern w:val="0"/>
          <w14:ligatures w14:val="none"/>
        </w:rPr>
        <w:t>α =</w:t>
      </w:r>
      <w:r w:rsidRPr="007B75F1">
        <w:rPr>
          <w:rFonts w:ascii="Times New Roman" w:eastAsia="Times New Roman" w:hAnsi="Times New Roman" w:cs="Times New Roman"/>
          <w:color w:val="000000"/>
          <w:kern w:val="0"/>
          <w14:ligatures w14:val="none"/>
        </w:rPr>
        <w:t> 0.978 </w:t>
      </w:r>
      <w:r w:rsidRPr="002F5E96">
        <w:rPr>
          <w:rFonts w:ascii="Times New Roman" w:eastAsia="Times New Roman" w:hAnsi="Times New Roman" w:cs="Times New Roman"/>
          <w:color w:val="000000"/>
          <w:kern w:val="0"/>
          <w:rtl/>
          <w14:ligatures w14:val="none"/>
        </w:rPr>
        <w:t>للمواءمة مع رؤية 2030</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هذه القيم قد تشير إلى تشابه أو تكرار شديد بين البنود. لذلك يجب فحص</w:t>
      </w:r>
      <w:r w:rsidRPr="002F5E96">
        <w:rPr>
          <w:rFonts w:ascii="Times New Roman" w:eastAsia="Times New Roman" w:hAnsi="Times New Roman" w:cs="Times New Roman"/>
          <w:color w:val="000000"/>
          <w:kern w:val="0"/>
          <w14:ligatures w14:val="none"/>
        </w:rPr>
        <w:t xml:space="preserve"> Inter-item correlations </w:t>
      </w:r>
      <w:r w:rsidRPr="002F5E96">
        <w:rPr>
          <w:rFonts w:ascii="Times New Roman" w:eastAsia="Times New Roman" w:hAnsi="Times New Roman" w:cs="Times New Roman"/>
          <w:color w:val="000000"/>
          <w:kern w:val="0"/>
          <w:rtl/>
          <w14:ligatures w14:val="none"/>
        </w:rPr>
        <w:t>ومضمون البنود وعدم الاكتفاء بالقول إن الثبات «مرتفع جدًا</w:t>
      </w:r>
      <w:r w:rsidRPr="002F5E96">
        <w:rPr>
          <w:rFonts w:ascii="Times New Roman" w:eastAsia="Times New Roman" w:hAnsi="Times New Roman" w:cs="Times New Roman"/>
          <w:color w:val="000000"/>
          <w:kern w:val="0"/>
          <w14:ligatures w14:val="none"/>
        </w:rPr>
        <w:t>».</w:t>
      </w:r>
    </w:p>
    <w:p w14:paraId="1F46440F"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هناك مشكلة في الأزمنة والموافقة الأخلاقية</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الملف مقدم بوصفه بحثًا للتسجيل لدرجة الدكتوراه،</w:t>
      </w:r>
      <w:r w:rsidRPr="007B75F1">
        <w:rPr>
          <w:rFonts w:ascii="Times New Roman" w:eastAsia="Times New Roman" w:hAnsi="Times New Roman" w:cs="Times New Roman"/>
          <w:color w:val="000000"/>
          <w:kern w:val="0"/>
          <w:rtl/>
          <w14:ligatures w14:val="none"/>
        </w:rPr>
        <w:t> </w:t>
      </w:r>
      <w:r w:rsidRPr="002F5E96">
        <w:rPr>
          <w:rFonts w:ascii="Times New Roman" w:eastAsia="Times New Roman" w:hAnsi="Times New Roman" w:cs="Times New Roman"/>
          <w:color w:val="000000"/>
          <w:kern w:val="0"/>
          <w:rtl/>
          <w14:ligatures w14:val="none"/>
        </w:rPr>
        <w:t>لكن الفصل يستخدم عبارات مثل «قام الباحث»، «تم توزيع»، «تم معالجة البيانات»، و«حصلت الدراسة على الموافقة الأخلاقية</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 xml:space="preserve">إذا </w:t>
      </w:r>
      <w:r w:rsidRPr="002F5E96">
        <w:rPr>
          <w:rFonts w:ascii="Times New Roman" w:eastAsia="Times New Roman" w:hAnsi="Times New Roman" w:cs="Times New Roman"/>
          <w:color w:val="000000"/>
          <w:kern w:val="0"/>
          <w:rtl/>
          <w14:ligatures w14:val="none"/>
        </w:rPr>
        <w:lastRenderedPageBreak/>
        <w:t>كانت الدراسة ما زالت في مرحلة الخطة، فيجب استخدام صيغة المستقبل. أما إذا تم التنفيذ بالفعل، فيجب إدخال</w:t>
      </w:r>
      <w:r w:rsidRPr="007B75F1">
        <w:rPr>
          <w:rFonts w:ascii="Times New Roman" w:eastAsia="Times New Roman" w:hAnsi="Times New Roman" w:cs="Times New Roman"/>
          <w:color w:val="000000"/>
          <w:kern w:val="0"/>
          <w:rtl/>
          <w14:ligatures w14:val="none"/>
        </w:rPr>
        <w:t> رقم وتاريخ الموافقة الأخلاقية </w:t>
      </w:r>
      <w:r w:rsidRPr="002F5E96">
        <w:rPr>
          <w:rFonts w:ascii="Times New Roman" w:eastAsia="Times New Roman" w:hAnsi="Times New Roman" w:cs="Times New Roman"/>
          <w:color w:val="000000"/>
          <w:kern w:val="0"/>
          <w:rtl/>
          <w14:ligatures w14:val="none"/>
        </w:rPr>
        <w:t>والعدد الفعلي للاستبانات الموزعة والمستلمة والصالحة، وليس أرقامًا مستهدفة</w:t>
      </w:r>
      <w:r w:rsidRPr="002F5E96">
        <w:rPr>
          <w:rFonts w:ascii="Times New Roman" w:eastAsia="Times New Roman" w:hAnsi="Times New Roman" w:cs="Times New Roman"/>
          <w:color w:val="000000"/>
          <w:kern w:val="0"/>
          <w14:ligatures w14:val="none"/>
        </w:rPr>
        <w:t>.</w:t>
      </w:r>
    </w:p>
    <w:p w14:paraId="65ADA56D"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 xml:space="preserve">القدرة </w:t>
      </w:r>
      <w:proofErr w:type="spellStart"/>
      <w:r w:rsidRPr="007B75F1">
        <w:rPr>
          <w:rFonts w:ascii="Times New Roman" w:eastAsia="Times New Roman" w:hAnsi="Times New Roman" w:cs="Times New Roman"/>
          <w:color w:val="000000"/>
          <w:kern w:val="0"/>
          <w:rtl/>
          <w14:ligatures w14:val="none"/>
        </w:rPr>
        <w:t>التنبؤية</w:t>
      </w:r>
      <w:proofErr w:type="spellEnd"/>
      <w:r w:rsidRPr="007B75F1">
        <w:rPr>
          <w:rFonts w:ascii="Times New Roman" w:eastAsia="Times New Roman" w:hAnsi="Times New Roman" w:cs="Times New Roman"/>
          <w:color w:val="000000"/>
          <w:kern w:val="0"/>
          <w:rtl/>
          <w14:ligatures w14:val="none"/>
        </w:rPr>
        <w:t xml:space="preserve"> تحتاج</w:t>
      </w:r>
      <w:r w:rsidRPr="007B75F1">
        <w:rPr>
          <w:rFonts w:ascii="Times New Roman" w:eastAsia="Times New Roman" w:hAnsi="Times New Roman" w:cs="Times New Roman"/>
          <w:color w:val="000000"/>
          <w:kern w:val="0"/>
          <w14:ligatures w14:val="none"/>
        </w:rPr>
        <w:t xml:space="preserve"> </w:t>
      </w:r>
      <w:proofErr w:type="spellStart"/>
      <w:r w:rsidRPr="007B75F1">
        <w:rPr>
          <w:rFonts w:ascii="Times New Roman" w:eastAsia="Times New Roman" w:hAnsi="Times New Roman" w:cs="Times New Roman"/>
          <w:color w:val="000000"/>
          <w:kern w:val="0"/>
          <w14:ligatures w14:val="none"/>
        </w:rPr>
        <w:t>PLSpredict</w:t>
      </w:r>
      <w:proofErr w:type="spellEnd"/>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الفصل يستخدم</w:t>
      </w:r>
      <w:r w:rsidRPr="002F5E96">
        <w:rPr>
          <w:rFonts w:ascii="Times New Roman" w:eastAsia="Times New Roman" w:hAnsi="Times New Roman" w:cs="Times New Roman"/>
          <w:color w:val="000000"/>
          <w:kern w:val="0"/>
          <w14:ligatures w14:val="none"/>
        </w:rPr>
        <w:t xml:space="preserve"> Q² </w:t>
      </w:r>
      <w:r w:rsidRPr="002F5E96">
        <w:rPr>
          <w:rFonts w:ascii="Times New Roman" w:eastAsia="Times New Roman" w:hAnsi="Times New Roman" w:cs="Times New Roman"/>
          <w:color w:val="000000"/>
          <w:kern w:val="0"/>
          <w:rtl/>
          <w14:ligatures w14:val="none"/>
        </w:rPr>
        <w:t>عبر</w:t>
      </w:r>
      <w:r w:rsidRPr="002F5E96">
        <w:rPr>
          <w:rFonts w:ascii="Times New Roman" w:eastAsia="Times New Roman" w:hAnsi="Times New Roman" w:cs="Times New Roman"/>
          <w:color w:val="000000"/>
          <w:kern w:val="0"/>
          <w14:ligatures w14:val="none"/>
        </w:rPr>
        <w:t xml:space="preserve"> Blindfolding</w:t>
      </w:r>
      <w:r w:rsidRPr="002F5E96">
        <w:rPr>
          <w:rFonts w:ascii="Times New Roman" w:eastAsia="Times New Roman" w:hAnsi="Times New Roman" w:cs="Times New Roman"/>
          <w:color w:val="000000"/>
          <w:kern w:val="0"/>
          <w:rtl/>
          <w14:ligatures w14:val="none"/>
        </w:rPr>
        <w:t>، وهذا جيد كجزء من التقييم، لكنه يصف الدراسة بأنها ذات توجه تفسيري/تنبؤي. لذلك يفضل إضافة</w:t>
      </w:r>
      <w:r w:rsidRPr="007B75F1">
        <w:rPr>
          <w:rFonts w:ascii="Times New Roman" w:eastAsia="Times New Roman" w:hAnsi="Times New Roman" w:cs="Times New Roman"/>
          <w:color w:val="000000"/>
          <w:kern w:val="0"/>
          <w:rtl/>
          <w14:ligatures w14:val="none"/>
        </w:rPr>
        <w:t> </w:t>
      </w:r>
      <w:proofErr w:type="spellStart"/>
      <w:r w:rsidRPr="007B75F1">
        <w:rPr>
          <w:rFonts w:ascii="Times New Roman" w:eastAsia="Times New Roman" w:hAnsi="Times New Roman" w:cs="Times New Roman"/>
          <w:color w:val="000000"/>
          <w:kern w:val="0"/>
          <w14:ligatures w14:val="none"/>
        </w:rPr>
        <w:t>PLSpredict</w:t>
      </w:r>
      <w:proofErr w:type="spellEnd"/>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 xml:space="preserve">لقياس الأداء </w:t>
      </w:r>
      <w:proofErr w:type="spellStart"/>
      <w:r w:rsidRPr="002F5E96">
        <w:rPr>
          <w:rFonts w:ascii="Times New Roman" w:eastAsia="Times New Roman" w:hAnsi="Times New Roman" w:cs="Times New Roman"/>
          <w:color w:val="000000"/>
          <w:kern w:val="0"/>
          <w:rtl/>
          <w14:ligatures w14:val="none"/>
        </w:rPr>
        <w:t>التنبؤي</w:t>
      </w:r>
      <w:proofErr w:type="spellEnd"/>
      <w:r w:rsidRPr="002F5E96">
        <w:rPr>
          <w:rFonts w:ascii="Times New Roman" w:eastAsia="Times New Roman" w:hAnsi="Times New Roman" w:cs="Times New Roman"/>
          <w:color w:val="000000"/>
          <w:kern w:val="0"/>
          <w:rtl/>
          <w14:ligatures w14:val="none"/>
        </w:rPr>
        <w:t xml:space="preserve"> خارج العينة بدل الاكتفاء </w:t>
      </w:r>
      <w:proofErr w:type="gramStart"/>
      <w:r w:rsidRPr="002F5E96">
        <w:rPr>
          <w:rFonts w:ascii="Times New Roman" w:eastAsia="Times New Roman" w:hAnsi="Times New Roman" w:cs="Times New Roman"/>
          <w:color w:val="000000"/>
          <w:kern w:val="0"/>
          <w:rtl/>
          <w14:ligatures w14:val="none"/>
        </w:rPr>
        <w:t>بـ</w:t>
      </w:r>
      <w:r w:rsidRPr="002F5E96">
        <w:rPr>
          <w:rFonts w:ascii="Times New Roman" w:eastAsia="Times New Roman" w:hAnsi="Times New Roman" w:cs="Times New Roman"/>
          <w:color w:val="000000"/>
          <w:kern w:val="0"/>
          <w14:ligatures w14:val="none"/>
        </w:rPr>
        <w:t>Q</w:t>
      </w:r>
      <w:proofErr w:type="gramEnd"/>
      <w:r w:rsidRPr="002F5E96">
        <w:rPr>
          <w:rFonts w:ascii="Times New Roman" w:eastAsia="Times New Roman" w:hAnsi="Times New Roman" w:cs="Times New Roman"/>
          <w:color w:val="000000"/>
          <w:kern w:val="0"/>
          <w14:ligatures w14:val="none"/>
        </w:rPr>
        <w:t xml:space="preserve">² </w:t>
      </w:r>
      <w:r w:rsidRPr="002F5E96">
        <w:rPr>
          <w:rFonts w:ascii="Times New Roman" w:eastAsia="Times New Roman" w:hAnsi="Times New Roman" w:cs="Times New Roman"/>
          <w:color w:val="000000"/>
          <w:kern w:val="0"/>
          <w:rtl/>
          <w14:ligatures w14:val="none"/>
        </w:rPr>
        <w:t>و</w:t>
      </w:r>
      <w:r w:rsidRPr="002F5E96">
        <w:rPr>
          <w:rFonts w:ascii="Times New Roman" w:eastAsia="Times New Roman" w:hAnsi="Times New Roman" w:cs="Times New Roman"/>
          <w:color w:val="000000"/>
          <w:kern w:val="0"/>
          <w14:ligatures w14:val="none"/>
        </w:rPr>
        <w:t xml:space="preserve">SRMR. </w:t>
      </w:r>
      <w:r w:rsidRPr="002F5E96">
        <w:rPr>
          <w:rFonts w:ascii="Times New Roman" w:eastAsia="Times New Roman" w:hAnsi="Times New Roman" w:cs="Times New Roman"/>
          <w:color w:val="000000"/>
          <w:kern w:val="0"/>
          <w:rtl/>
          <w14:ligatures w14:val="none"/>
        </w:rPr>
        <w:t>كما ينبغي التعامل مع</w:t>
      </w:r>
      <w:r w:rsidRPr="002F5E96">
        <w:rPr>
          <w:rFonts w:ascii="Times New Roman" w:eastAsia="Times New Roman" w:hAnsi="Times New Roman" w:cs="Times New Roman"/>
          <w:color w:val="000000"/>
          <w:kern w:val="0"/>
          <w14:ligatures w14:val="none"/>
        </w:rPr>
        <w:t xml:space="preserve"> SRMR </w:t>
      </w:r>
      <w:r w:rsidRPr="002F5E96">
        <w:rPr>
          <w:rFonts w:ascii="Times New Roman" w:eastAsia="Times New Roman" w:hAnsi="Times New Roman" w:cs="Times New Roman"/>
          <w:color w:val="000000"/>
          <w:kern w:val="0"/>
          <w:rtl/>
          <w14:ligatures w14:val="none"/>
        </w:rPr>
        <w:t>كمؤشر تكميلي وليس بوصفه وحده دليلًا على جودة النموذج الكلية</w:t>
      </w:r>
      <w:r w:rsidRPr="002F5E96">
        <w:rPr>
          <w:rFonts w:ascii="Times New Roman" w:eastAsia="Times New Roman" w:hAnsi="Times New Roman" w:cs="Times New Roman"/>
          <w:color w:val="000000"/>
          <w:kern w:val="0"/>
          <w14:ligatures w14:val="none"/>
        </w:rPr>
        <w:t>.</w:t>
      </w:r>
    </w:p>
    <w:p w14:paraId="51B0265B" w14:textId="77777777" w:rsidR="002F5E96" w:rsidRPr="002F5E96" w:rsidRDefault="002F5E96" w:rsidP="002F5E96">
      <w:pPr>
        <w:numPr>
          <w:ilvl w:val="0"/>
          <w:numId w:val="14"/>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7B75F1">
        <w:rPr>
          <w:rFonts w:ascii="Times New Roman" w:eastAsia="Times New Roman" w:hAnsi="Times New Roman" w:cs="Times New Roman"/>
          <w:color w:val="000000"/>
          <w:kern w:val="0"/>
          <w:rtl/>
          <w14:ligatures w14:val="none"/>
        </w:rPr>
        <w:t>صياغة</w:t>
      </w:r>
      <w:r w:rsidRPr="007B75F1">
        <w:rPr>
          <w:rFonts w:ascii="Times New Roman" w:eastAsia="Times New Roman" w:hAnsi="Times New Roman" w:cs="Times New Roman"/>
          <w:color w:val="000000"/>
          <w:kern w:val="0"/>
          <w14:ligatures w14:val="none"/>
        </w:rPr>
        <w:t xml:space="preserve"> CMB </w:t>
      </w:r>
      <w:r w:rsidRPr="007B75F1">
        <w:rPr>
          <w:rFonts w:ascii="Times New Roman" w:eastAsia="Times New Roman" w:hAnsi="Times New Roman" w:cs="Times New Roman"/>
          <w:color w:val="000000"/>
          <w:kern w:val="0"/>
          <w:rtl/>
          <w14:ligatures w14:val="none"/>
        </w:rPr>
        <w:t>تحتاج تصحيحًا بسيطًا</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الطالب يقول إنه طبق «الفصل النفسي والزمني» بين مجموعات الفقرات، رغم أن جميع المتغيرات تُجمع في استبانة واحدة وفي نقطة زمنية واحدة</w:t>
      </w:r>
      <w:r w:rsidRPr="002F5E96">
        <w:rPr>
          <w:rFonts w:ascii="Times New Roman" w:eastAsia="Times New Roman" w:hAnsi="Times New Roman" w:cs="Times New Roman"/>
          <w:color w:val="000000"/>
          <w:kern w:val="0"/>
          <w14:ligatures w14:val="none"/>
        </w:rPr>
        <w:t>.</w:t>
      </w:r>
      <w:r w:rsidRPr="007B75F1">
        <w:rPr>
          <w:rFonts w:ascii="Times New Roman" w:eastAsia="Times New Roman" w:hAnsi="Times New Roman" w:cs="Times New Roman"/>
          <w:color w:val="000000"/>
          <w:kern w:val="0"/>
          <w14:ligatures w14:val="none"/>
        </w:rPr>
        <w:t> </w:t>
      </w:r>
      <w:r w:rsidRPr="002F5E96">
        <w:rPr>
          <w:rFonts w:ascii="Times New Roman" w:eastAsia="Times New Roman" w:hAnsi="Times New Roman" w:cs="Times New Roman"/>
          <w:color w:val="000000"/>
          <w:kern w:val="0"/>
          <w:rtl/>
          <w14:ligatures w14:val="none"/>
        </w:rPr>
        <w:t>يمكن القول</w:t>
      </w:r>
      <w:r w:rsidRPr="007B75F1">
        <w:rPr>
          <w:rFonts w:ascii="Times New Roman" w:eastAsia="Times New Roman" w:hAnsi="Times New Roman" w:cs="Times New Roman"/>
          <w:color w:val="000000"/>
          <w:kern w:val="0"/>
          <w:rtl/>
          <w14:ligatures w14:val="none"/>
        </w:rPr>
        <w:t> </w:t>
      </w:r>
      <w:r w:rsidRPr="007B75F1">
        <w:rPr>
          <w:rFonts w:ascii="Times New Roman" w:eastAsia="Times New Roman" w:hAnsi="Times New Roman" w:cs="Times New Roman"/>
          <w:color w:val="000000"/>
          <w:kern w:val="0"/>
          <w14:ligatures w14:val="none"/>
        </w:rPr>
        <w:t>psychological/proximal separation</w:t>
      </w:r>
      <w:r w:rsidRPr="002F5E96">
        <w:rPr>
          <w:rFonts w:ascii="Times New Roman" w:eastAsia="Times New Roman" w:hAnsi="Times New Roman" w:cs="Times New Roman"/>
          <w:color w:val="000000"/>
          <w:kern w:val="0"/>
          <w:rtl/>
          <w14:ligatures w14:val="none"/>
        </w:rPr>
        <w:t>، لكن لا يقال</w:t>
      </w:r>
      <w:r w:rsidRPr="002F5E96">
        <w:rPr>
          <w:rFonts w:ascii="Times New Roman" w:eastAsia="Times New Roman" w:hAnsi="Times New Roman" w:cs="Times New Roman"/>
          <w:color w:val="000000"/>
          <w:kern w:val="0"/>
          <w14:ligatures w14:val="none"/>
        </w:rPr>
        <w:t xml:space="preserve"> temporal separation </w:t>
      </w:r>
      <w:r w:rsidRPr="002F5E96">
        <w:rPr>
          <w:rFonts w:ascii="Times New Roman" w:eastAsia="Times New Roman" w:hAnsi="Times New Roman" w:cs="Times New Roman"/>
          <w:color w:val="000000"/>
          <w:kern w:val="0"/>
          <w:rtl/>
          <w14:ligatures w14:val="none"/>
        </w:rPr>
        <w:t>إلا إذا كانت المتغيرات قد جُمعت في أوقات مختلفة فعلًا</w:t>
      </w:r>
      <w:r w:rsidRPr="002F5E96">
        <w:rPr>
          <w:rFonts w:ascii="Times New Roman" w:eastAsia="Times New Roman" w:hAnsi="Times New Roman" w:cs="Times New Roman"/>
          <w:color w:val="000000"/>
          <w:kern w:val="0"/>
          <w14:ligatures w14:val="none"/>
        </w:rPr>
        <w:t>.</w:t>
      </w:r>
    </w:p>
    <w:p w14:paraId="07332171" w14:textId="77777777" w:rsidR="00CC624B" w:rsidRPr="007B75F1" w:rsidRDefault="00CC624B" w:rsidP="002F5E96">
      <w:pPr>
        <w:bidi/>
        <w:spacing w:line="360" w:lineRule="auto"/>
        <w:jc w:val="both"/>
      </w:pPr>
    </w:p>
    <w:bookmarkEnd w:id="0"/>
    <w:sectPr w:rsidR="00CC624B" w:rsidRPr="007B75F1" w:rsidSect="00DF26F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4FC477" w14:textId="77777777" w:rsidR="006501B0" w:rsidRDefault="006501B0">
      <w:pPr>
        <w:spacing w:after="0" w:line="240" w:lineRule="auto"/>
      </w:pPr>
      <w:r>
        <w:separator/>
      </w:r>
    </w:p>
  </w:endnote>
  <w:endnote w:type="continuationSeparator" w:id="0">
    <w:p w14:paraId="46EAF406" w14:textId="77777777" w:rsidR="006501B0" w:rsidRDefault="0065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73601"/>
      <w:docPartObj>
        <w:docPartGallery w:val="Page Numbers (Bottom of Page)"/>
        <w:docPartUnique/>
      </w:docPartObj>
    </w:sdtPr>
    <w:sdtEndPr>
      <w:rPr>
        <w:noProof/>
      </w:rPr>
    </w:sdtEndPr>
    <w:sdtContent>
      <w:p w14:paraId="771672CF" w14:textId="77777777" w:rsidR="007868F5" w:rsidRDefault="007868F5">
        <w:pPr>
          <w:pStyle w:val="Footer"/>
          <w:jc w:val="center"/>
        </w:pPr>
        <w:r>
          <w:fldChar w:fldCharType="begin"/>
        </w:r>
        <w:r>
          <w:instrText xml:space="preserve"> PAGE   \* MERGEFORMAT </w:instrText>
        </w:r>
        <w:r>
          <w:fldChar w:fldCharType="separate"/>
        </w:r>
        <w:r w:rsidR="007B75F1">
          <w:rPr>
            <w:noProof/>
          </w:rPr>
          <w:t>2</w:t>
        </w:r>
        <w:r>
          <w:rPr>
            <w:noProof/>
          </w:rPr>
          <w:fldChar w:fldCharType="end"/>
        </w:r>
      </w:p>
    </w:sdtContent>
  </w:sdt>
  <w:p w14:paraId="333F6044" w14:textId="77777777" w:rsidR="007868F5" w:rsidRDefault="007868F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BC94F" w14:textId="77777777" w:rsidR="006501B0" w:rsidRDefault="006501B0">
      <w:pPr>
        <w:spacing w:after="0" w:line="240" w:lineRule="auto"/>
      </w:pPr>
      <w:r>
        <w:separator/>
      </w:r>
    </w:p>
  </w:footnote>
  <w:footnote w:type="continuationSeparator" w:id="0">
    <w:p w14:paraId="15ED8FE8" w14:textId="77777777" w:rsidR="006501B0" w:rsidRDefault="006501B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27609"/>
    <w:multiLevelType w:val="hybridMultilevel"/>
    <w:tmpl w:val="0E16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050003"/>
    <w:multiLevelType w:val="multilevel"/>
    <w:tmpl w:val="650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224B66"/>
    <w:multiLevelType w:val="hybridMultilevel"/>
    <w:tmpl w:val="0E78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BA7E4A"/>
    <w:multiLevelType w:val="hybridMultilevel"/>
    <w:tmpl w:val="7250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6A43CC"/>
    <w:multiLevelType w:val="multilevel"/>
    <w:tmpl w:val="477000B2"/>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D76466"/>
    <w:multiLevelType w:val="hybridMultilevel"/>
    <w:tmpl w:val="F24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E47521"/>
    <w:multiLevelType w:val="hybridMultilevel"/>
    <w:tmpl w:val="F10A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1D4EED"/>
    <w:multiLevelType w:val="multilevel"/>
    <w:tmpl w:val="5B100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4"/>
  </w:num>
  <w:num w:numId="4">
    <w:abstractNumId w:val="2"/>
  </w:num>
  <w:num w:numId="5">
    <w:abstractNumId w:val="5"/>
  </w:num>
  <w:num w:numId="6">
    <w:abstractNumId w:val="7"/>
  </w:num>
  <w:num w:numId="7">
    <w:abstractNumId w:val="6"/>
  </w:num>
  <w:num w:numId="8">
    <w:abstractNumId w:val="12"/>
  </w:num>
  <w:num w:numId="9">
    <w:abstractNumId w:val="8"/>
  </w:num>
  <w:num w:numId="10">
    <w:abstractNumId w:val="1"/>
  </w:num>
  <w:num w:numId="11">
    <w:abstractNumId w:val="11"/>
  </w:num>
  <w:num w:numId="12">
    <w:abstractNumId w:val="3"/>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393"/>
    <w:rsid w:val="00001E37"/>
    <w:rsid w:val="00031625"/>
    <w:rsid w:val="00031912"/>
    <w:rsid w:val="0003352C"/>
    <w:rsid w:val="00073720"/>
    <w:rsid w:val="000750E2"/>
    <w:rsid w:val="0007547E"/>
    <w:rsid w:val="000C421A"/>
    <w:rsid w:val="000F68CA"/>
    <w:rsid w:val="0012056E"/>
    <w:rsid w:val="00126F7C"/>
    <w:rsid w:val="00127E76"/>
    <w:rsid w:val="00132EBD"/>
    <w:rsid w:val="00141483"/>
    <w:rsid w:val="00163393"/>
    <w:rsid w:val="00170012"/>
    <w:rsid w:val="001720EB"/>
    <w:rsid w:val="00173D1F"/>
    <w:rsid w:val="00174BF1"/>
    <w:rsid w:val="00190A6B"/>
    <w:rsid w:val="001D0EF8"/>
    <w:rsid w:val="001D5C6E"/>
    <w:rsid w:val="001F67A4"/>
    <w:rsid w:val="00236185"/>
    <w:rsid w:val="002462D0"/>
    <w:rsid w:val="002506FF"/>
    <w:rsid w:val="00273AE5"/>
    <w:rsid w:val="00295F8F"/>
    <w:rsid w:val="002A71C3"/>
    <w:rsid w:val="002B31EF"/>
    <w:rsid w:val="002B4B1E"/>
    <w:rsid w:val="002D168E"/>
    <w:rsid w:val="002F5E96"/>
    <w:rsid w:val="00304994"/>
    <w:rsid w:val="003269A7"/>
    <w:rsid w:val="003407A3"/>
    <w:rsid w:val="00350C46"/>
    <w:rsid w:val="0039014D"/>
    <w:rsid w:val="003A44AF"/>
    <w:rsid w:val="003A6568"/>
    <w:rsid w:val="003C67A5"/>
    <w:rsid w:val="003D29E3"/>
    <w:rsid w:val="003D4EFF"/>
    <w:rsid w:val="004659FA"/>
    <w:rsid w:val="004C2A0E"/>
    <w:rsid w:val="004D3F00"/>
    <w:rsid w:val="00537212"/>
    <w:rsid w:val="00572D6F"/>
    <w:rsid w:val="0058544E"/>
    <w:rsid w:val="00592A41"/>
    <w:rsid w:val="005D1705"/>
    <w:rsid w:val="005F3E5D"/>
    <w:rsid w:val="005F4CEE"/>
    <w:rsid w:val="00611461"/>
    <w:rsid w:val="00623F14"/>
    <w:rsid w:val="00643FEC"/>
    <w:rsid w:val="006501B0"/>
    <w:rsid w:val="00657F7C"/>
    <w:rsid w:val="006633FF"/>
    <w:rsid w:val="006806CE"/>
    <w:rsid w:val="00681955"/>
    <w:rsid w:val="0068547B"/>
    <w:rsid w:val="00687B03"/>
    <w:rsid w:val="00694D41"/>
    <w:rsid w:val="006E1200"/>
    <w:rsid w:val="006F12C6"/>
    <w:rsid w:val="00707D5F"/>
    <w:rsid w:val="007375FB"/>
    <w:rsid w:val="007443A4"/>
    <w:rsid w:val="007644F6"/>
    <w:rsid w:val="00767CB9"/>
    <w:rsid w:val="00772451"/>
    <w:rsid w:val="0077326F"/>
    <w:rsid w:val="007868F5"/>
    <w:rsid w:val="00796815"/>
    <w:rsid w:val="00796D7C"/>
    <w:rsid w:val="007A319B"/>
    <w:rsid w:val="007B75F1"/>
    <w:rsid w:val="007F3E96"/>
    <w:rsid w:val="00801340"/>
    <w:rsid w:val="008039CB"/>
    <w:rsid w:val="00814043"/>
    <w:rsid w:val="00816B88"/>
    <w:rsid w:val="00830107"/>
    <w:rsid w:val="00876FD3"/>
    <w:rsid w:val="00886232"/>
    <w:rsid w:val="008C1A52"/>
    <w:rsid w:val="008C5BD9"/>
    <w:rsid w:val="008C760E"/>
    <w:rsid w:val="008E0D14"/>
    <w:rsid w:val="008E49D2"/>
    <w:rsid w:val="00906CF3"/>
    <w:rsid w:val="00942AB3"/>
    <w:rsid w:val="00946C92"/>
    <w:rsid w:val="00983809"/>
    <w:rsid w:val="009A0725"/>
    <w:rsid w:val="009B55F0"/>
    <w:rsid w:val="009F520B"/>
    <w:rsid w:val="00A16CB4"/>
    <w:rsid w:val="00A32EF8"/>
    <w:rsid w:val="00A34453"/>
    <w:rsid w:val="00A41663"/>
    <w:rsid w:val="00A7537A"/>
    <w:rsid w:val="00A76685"/>
    <w:rsid w:val="00A8395B"/>
    <w:rsid w:val="00A84ED0"/>
    <w:rsid w:val="00AB5317"/>
    <w:rsid w:val="00AD56B9"/>
    <w:rsid w:val="00B273C8"/>
    <w:rsid w:val="00B55C08"/>
    <w:rsid w:val="00B765F5"/>
    <w:rsid w:val="00B8262D"/>
    <w:rsid w:val="00B8591D"/>
    <w:rsid w:val="00B875FC"/>
    <w:rsid w:val="00B91F01"/>
    <w:rsid w:val="00BC3168"/>
    <w:rsid w:val="00C524C2"/>
    <w:rsid w:val="00C60591"/>
    <w:rsid w:val="00C61594"/>
    <w:rsid w:val="00C61E72"/>
    <w:rsid w:val="00C6485A"/>
    <w:rsid w:val="00C92540"/>
    <w:rsid w:val="00CC624B"/>
    <w:rsid w:val="00CF53D0"/>
    <w:rsid w:val="00CF6C8F"/>
    <w:rsid w:val="00D15673"/>
    <w:rsid w:val="00D17E58"/>
    <w:rsid w:val="00D32DF2"/>
    <w:rsid w:val="00D60A13"/>
    <w:rsid w:val="00D9711C"/>
    <w:rsid w:val="00DC3D5D"/>
    <w:rsid w:val="00DE649A"/>
    <w:rsid w:val="00DF26F3"/>
    <w:rsid w:val="00E33735"/>
    <w:rsid w:val="00E4432A"/>
    <w:rsid w:val="00E47055"/>
    <w:rsid w:val="00E53509"/>
    <w:rsid w:val="00E72A1C"/>
    <w:rsid w:val="00E75F7D"/>
    <w:rsid w:val="00E92DE4"/>
    <w:rsid w:val="00EA7010"/>
    <w:rsid w:val="00EC32A0"/>
    <w:rsid w:val="00EE413F"/>
    <w:rsid w:val="00F15226"/>
    <w:rsid w:val="00F17E21"/>
    <w:rsid w:val="00F30758"/>
    <w:rsid w:val="00F353B3"/>
    <w:rsid w:val="00F563E6"/>
    <w:rsid w:val="00F732C3"/>
    <w:rsid w:val="00FB7F5D"/>
    <w:rsid w:val="00FD0091"/>
    <w:rsid w:val="00FD0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9022"/>
  <w15:chartTrackingRefBased/>
  <w15:docId w15:val="{D821D942-B7EE-4041-8B38-2DF1932A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649A"/>
  </w:style>
  <w:style w:type="paragraph" w:styleId="Heading1">
    <w:name w:val="heading 1"/>
    <w:basedOn w:val="Normal"/>
    <w:next w:val="Normal"/>
    <w:link w:val="Heading1Char"/>
    <w:uiPriority w:val="9"/>
    <w:qFormat/>
    <w:rsid w:val="00163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3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33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33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33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33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3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3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3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3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33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33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33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33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33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3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3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393"/>
    <w:rPr>
      <w:rFonts w:eastAsiaTheme="majorEastAsia" w:cstheme="majorBidi"/>
      <w:color w:val="272727" w:themeColor="text1" w:themeTint="D8"/>
    </w:rPr>
  </w:style>
  <w:style w:type="paragraph" w:styleId="Title">
    <w:name w:val="Title"/>
    <w:basedOn w:val="Normal"/>
    <w:next w:val="Normal"/>
    <w:link w:val="TitleChar"/>
    <w:uiPriority w:val="10"/>
    <w:qFormat/>
    <w:rsid w:val="00163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3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3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3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393"/>
    <w:pPr>
      <w:spacing w:before="160"/>
      <w:jc w:val="center"/>
    </w:pPr>
    <w:rPr>
      <w:i/>
      <w:iCs/>
      <w:color w:val="404040" w:themeColor="text1" w:themeTint="BF"/>
    </w:rPr>
  </w:style>
  <w:style w:type="character" w:customStyle="1" w:styleId="QuoteChar">
    <w:name w:val="Quote Char"/>
    <w:basedOn w:val="DefaultParagraphFont"/>
    <w:link w:val="Quote"/>
    <w:uiPriority w:val="29"/>
    <w:rsid w:val="00163393"/>
    <w:rPr>
      <w:i/>
      <w:iCs/>
      <w:color w:val="404040" w:themeColor="text1" w:themeTint="BF"/>
    </w:rPr>
  </w:style>
  <w:style w:type="paragraph" w:styleId="ListParagraph">
    <w:name w:val="List Paragraph"/>
    <w:basedOn w:val="Normal"/>
    <w:uiPriority w:val="34"/>
    <w:qFormat/>
    <w:rsid w:val="00163393"/>
    <w:pPr>
      <w:ind w:left="720"/>
      <w:contextualSpacing/>
    </w:pPr>
  </w:style>
  <w:style w:type="character" w:styleId="IntenseEmphasis">
    <w:name w:val="Intense Emphasis"/>
    <w:basedOn w:val="DefaultParagraphFont"/>
    <w:uiPriority w:val="21"/>
    <w:qFormat/>
    <w:rsid w:val="00163393"/>
    <w:rPr>
      <w:i/>
      <w:iCs/>
      <w:color w:val="2F5496" w:themeColor="accent1" w:themeShade="BF"/>
    </w:rPr>
  </w:style>
  <w:style w:type="paragraph" w:styleId="IntenseQuote">
    <w:name w:val="Intense Quote"/>
    <w:basedOn w:val="Normal"/>
    <w:next w:val="Normal"/>
    <w:link w:val="IntenseQuoteChar"/>
    <w:uiPriority w:val="30"/>
    <w:qFormat/>
    <w:rsid w:val="00163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3393"/>
    <w:rPr>
      <w:i/>
      <w:iCs/>
      <w:color w:val="2F5496" w:themeColor="accent1" w:themeShade="BF"/>
    </w:rPr>
  </w:style>
  <w:style w:type="character" w:styleId="IntenseReference">
    <w:name w:val="Intense Reference"/>
    <w:basedOn w:val="DefaultParagraphFont"/>
    <w:uiPriority w:val="32"/>
    <w:qFormat/>
    <w:rsid w:val="00163393"/>
    <w:rPr>
      <w:b/>
      <w:bCs/>
      <w:smallCaps/>
      <w:color w:val="2F5496" w:themeColor="accent1" w:themeShade="BF"/>
      <w:spacing w:val="5"/>
    </w:rPr>
  </w:style>
  <w:style w:type="table" w:styleId="TableGrid">
    <w:name w:val="Table Grid"/>
    <w:basedOn w:val="TableNormal"/>
    <w:uiPriority w:val="39"/>
    <w:rsid w:val="00801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84ED0"/>
    <w:rPr>
      <w:color w:val="0563C1" w:themeColor="hyperlink"/>
      <w:u w:val="single"/>
    </w:rPr>
  </w:style>
  <w:style w:type="character" w:customStyle="1" w:styleId="UnresolvedMention">
    <w:name w:val="Unresolved Mention"/>
    <w:basedOn w:val="DefaultParagraphFont"/>
    <w:uiPriority w:val="99"/>
    <w:semiHidden/>
    <w:unhideWhenUsed/>
    <w:rsid w:val="009F520B"/>
    <w:rPr>
      <w:color w:val="605E5C"/>
      <w:shd w:val="clear" w:color="auto" w:fill="E1DFDD"/>
    </w:rPr>
  </w:style>
  <w:style w:type="character" w:styleId="FollowedHyperlink">
    <w:name w:val="FollowedHyperlink"/>
    <w:basedOn w:val="DefaultParagraphFont"/>
    <w:uiPriority w:val="99"/>
    <w:semiHidden/>
    <w:unhideWhenUsed/>
    <w:rsid w:val="00611461"/>
    <w:rPr>
      <w:color w:val="954F72" w:themeColor="followedHyperlink"/>
      <w:u w:val="single"/>
    </w:rPr>
  </w:style>
  <w:style w:type="paragraph" w:styleId="Footer">
    <w:name w:val="footer"/>
    <w:basedOn w:val="Normal"/>
    <w:link w:val="FooterChar"/>
    <w:uiPriority w:val="99"/>
    <w:unhideWhenUsed/>
    <w:rsid w:val="00786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8F5"/>
  </w:style>
  <w:style w:type="paragraph" w:customStyle="1" w:styleId="pdq2pgselectionanchorcontainer">
    <w:name w:val="pdq2pg_selectionanchorcontainer"/>
    <w:basedOn w:val="Normal"/>
    <w:rsid w:val="002F5E96"/>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2F5E96"/>
    <w:rPr>
      <w:b/>
      <w:bCs/>
    </w:rPr>
  </w:style>
  <w:style w:type="character" w:customStyle="1" w:styleId="apple-converted-space">
    <w:name w:val="apple-converted-space"/>
    <w:basedOn w:val="DefaultParagraphFont"/>
    <w:rsid w:val="002F5E96"/>
  </w:style>
  <w:style w:type="character" w:styleId="Emphasis">
    <w:name w:val="Emphasis"/>
    <w:basedOn w:val="DefaultParagraphFont"/>
    <w:uiPriority w:val="20"/>
    <w:qFormat/>
    <w:rsid w:val="002F5E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6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545</Words>
  <Characters>3108</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Microsoft Office User</cp:lastModifiedBy>
  <cp:revision>4</cp:revision>
  <dcterms:created xsi:type="dcterms:W3CDTF">2026-08-15T18:51:00Z</dcterms:created>
  <dcterms:modified xsi:type="dcterms:W3CDTF">2026-08-16T13:19:00Z</dcterms:modified>
</cp:coreProperties>
</file>