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F0EBB" w14:textId="77777777" w:rsidR="003F7BE0" w:rsidRDefault="008F0130">
      <w:pPr>
        <w:spacing w:after="0" w:line="276" w:lineRule="auto"/>
        <w:ind w:firstLine="0"/>
        <w:jc w:val="left"/>
        <w:rPr>
          <w:rFonts w:ascii="Traditional Arabic" w:eastAsia="Traditional Arabic" w:hAnsi="Traditional Arabic" w:cs="Traditional Arabic"/>
          <w:b/>
          <w:color w:val="000000"/>
          <w:sz w:val="40"/>
          <w:szCs w:val="40"/>
        </w:rPr>
      </w:pPr>
      <w:r>
        <w:rPr>
          <w:rFonts w:ascii="Traditional Arabic" w:eastAsia="Traditional Arabic" w:hAnsi="Traditional Arabic" w:cs="Traditional Arabic"/>
          <w:b/>
          <w:color w:val="000000"/>
          <w:sz w:val="40"/>
          <w:szCs w:val="40"/>
          <w:rtl/>
        </w:rPr>
        <w:t>جامعة ميد أوشن</w:t>
      </w:r>
    </w:p>
    <w:p w14:paraId="0B14FADF" w14:textId="77777777" w:rsidR="003F7BE0" w:rsidRDefault="003F7BE0">
      <w:pPr>
        <w:spacing w:after="0" w:line="276" w:lineRule="auto"/>
        <w:rPr>
          <w:rFonts w:ascii="Simplified Arabic" w:eastAsia="Simplified Arabic" w:hAnsi="Simplified Arabic" w:cs="Simplified Arabic"/>
          <w:b/>
          <w:color w:val="000000"/>
          <w:sz w:val="40"/>
          <w:szCs w:val="40"/>
        </w:rPr>
      </w:pPr>
    </w:p>
    <w:p w14:paraId="3EE8F5CF" w14:textId="77777777" w:rsidR="003F7BE0" w:rsidRDefault="003F7BE0">
      <w:pPr>
        <w:spacing w:after="0" w:line="276" w:lineRule="auto"/>
        <w:rPr>
          <w:rFonts w:ascii="Simplified Arabic" w:eastAsia="Simplified Arabic" w:hAnsi="Simplified Arabic" w:cs="Simplified Arabic"/>
          <w:b/>
          <w:color w:val="000000"/>
          <w:sz w:val="40"/>
          <w:szCs w:val="40"/>
        </w:rPr>
      </w:pPr>
    </w:p>
    <w:p w14:paraId="0A2AD3E7" w14:textId="77777777" w:rsidR="003F7BE0" w:rsidRDefault="003F7BE0">
      <w:pPr>
        <w:spacing w:after="0" w:line="276" w:lineRule="auto"/>
        <w:rPr>
          <w:rFonts w:ascii="Simplified Arabic" w:eastAsia="Simplified Arabic" w:hAnsi="Simplified Arabic" w:cs="Simplified Arabic"/>
          <w:b/>
          <w:color w:val="000000"/>
          <w:sz w:val="40"/>
          <w:szCs w:val="40"/>
        </w:rPr>
      </w:pPr>
    </w:p>
    <w:p w14:paraId="1FB63CB5" w14:textId="4268F39B" w:rsidR="00EE10EB" w:rsidRPr="00EE10EB" w:rsidRDefault="00EE10EB" w:rsidP="00EE10EB">
      <w:pPr>
        <w:spacing w:after="0" w:line="276" w:lineRule="auto"/>
        <w:ind w:firstLine="0"/>
        <w:jc w:val="center"/>
        <w:rPr>
          <w:rFonts w:ascii="Traditional Arabic" w:eastAsia="Traditional Arabic" w:hAnsi="Traditional Arabic" w:cs="Traditional Arabic"/>
          <w:b/>
          <w:bCs/>
          <w:color w:val="000000"/>
          <w:sz w:val="40"/>
          <w:szCs w:val="40"/>
          <w:rtl/>
        </w:rPr>
      </w:pPr>
      <w:bookmarkStart w:id="0" w:name="_Hlk215083811"/>
      <w:r w:rsidRPr="00EE10EB">
        <w:rPr>
          <w:rFonts w:ascii="Traditional Arabic" w:eastAsia="Traditional Arabic" w:hAnsi="Traditional Arabic" w:cs="Traditional Arabic"/>
          <w:b/>
          <w:bCs/>
          <w:color w:val="000000"/>
          <w:sz w:val="40"/>
          <w:szCs w:val="40"/>
          <w:rtl/>
        </w:rPr>
        <w:t>فاعلية توظيف تطبيقات الذكاء الاصطناعي في تنمية مهارات الرفض لدى طلاب المرحلة المتوسطة بمدينة الرياض: تطبيق المحادثات الالكترونية نموذج</w:t>
      </w:r>
      <w:r w:rsidRPr="00EE10EB">
        <w:rPr>
          <w:rFonts w:ascii="Traditional Arabic" w:eastAsia="Traditional Arabic" w:hAnsi="Traditional Arabic" w:cs="Traditional Arabic" w:hint="cs"/>
          <w:b/>
          <w:bCs/>
          <w:color w:val="000000"/>
          <w:sz w:val="40"/>
          <w:szCs w:val="40"/>
          <w:rtl/>
        </w:rPr>
        <w:t>ًا</w:t>
      </w:r>
    </w:p>
    <w:bookmarkEnd w:id="0"/>
    <w:p w14:paraId="262C3335" w14:textId="4CCAAF5B" w:rsidR="00EE10EB" w:rsidRPr="00EE10EB" w:rsidRDefault="00EE10EB" w:rsidP="00EE10EB">
      <w:pPr>
        <w:bidi w:val="0"/>
        <w:spacing w:after="0"/>
        <w:ind w:firstLine="0"/>
        <w:jc w:val="center"/>
        <w:rPr>
          <w:b/>
          <w:color w:val="000000"/>
          <w:sz w:val="36"/>
          <w:szCs w:val="36"/>
        </w:rPr>
      </w:pPr>
      <w:r w:rsidRPr="00EE10EB">
        <w:rPr>
          <w:b/>
          <w:color w:val="000000"/>
          <w:sz w:val="36"/>
          <w:szCs w:val="36"/>
        </w:rPr>
        <w:t>The Effectiveness of Utilizing Artificial Intelligence Applications in Developing Refusal Skills among Middle School Students in the City of Riyadh: Electronic Chat Conversations as a Model</w:t>
      </w:r>
    </w:p>
    <w:p w14:paraId="70471C4E" w14:textId="77777777" w:rsidR="00EE10EB" w:rsidRPr="00EE10EB" w:rsidRDefault="00EE10EB">
      <w:pPr>
        <w:ind w:firstLine="0"/>
        <w:jc w:val="center"/>
        <w:rPr>
          <w:rFonts w:hint="cs"/>
          <w:b/>
          <w:color w:val="000000"/>
          <w:sz w:val="36"/>
          <w:szCs w:val="36"/>
          <w:rtl/>
          <w:lang w:val="en-US"/>
        </w:rPr>
      </w:pPr>
    </w:p>
    <w:p w14:paraId="11FEAAF3" w14:textId="77777777" w:rsidR="003F7BE0" w:rsidRDefault="003F7BE0">
      <w:pPr>
        <w:spacing w:after="0" w:line="276" w:lineRule="auto"/>
        <w:jc w:val="center"/>
        <w:rPr>
          <w:rFonts w:ascii="Simplified Arabic" w:eastAsia="Simplified Arabic" w:hAnsi="Simplified Arabic" w:cs="Simplified Arabic"/>
          <w:b/>
          <w:color w:val="000000"/>
          <w:sz w:val="28"/>
          <w:szCs w:val="28"/>
        </w:rPr>
      </w:pPr>
    </w:p>
    <w:p w14:paraId="71F0F315" w14:textId="77777777" w:rsidR="003F7BE0" w:rsidRPr="003E7C4D" w:rsidRDefault="008F0130">
      <w:pPr>
        <w:spacing w:after="0" w:line="276" w:lineRule="auto"/>
        <w:jc w:val="center"/>
        <w:rPr>
          <w:rFonts w:ascii="Simplified Arabic" w:eastAsia="Simplified Arabic" w:hAnsi="Simplified Arabic" w:cs="Simplified Arabic"/>
          <w:color w:val="000000"/>
          <w:sz w:val="28"/>
          <w:szCs w:val="28"/>
          <w:lang w:val="en-US"/>
        </w:rPr>
      </w:pPr>
      <w:r>
        <w:rPr>
          <w:rFonts w:ascii="Simplified Arabic" w:eastAsia="Simplified Arabic" w:hAnsi="Simplified Arabic" w:cs="Simplified Arabic"/>
          <w:color w:val="000000"/>
          <w:sz w:val="28"/>
          <w:szCs w:val="28"/>
        </w:rPr>
        <w:t xml:space="preserve"> </w:t>
      </w:r>
    </w:p>
    <w:p w14:paraId="43AA5F6B" w14:textId="20B06924" w:rsidR="003F7BE0" w:rsidRDefault="008F0130">
      <w:pPr>
        <w:spacing w:after="0" w:line="276" w:lineRule="auto"/>
        <w:jc w:val="center"/>
        <w:rPr>
          <w:rFonts w:ascii="Traditional Arabic" w:eastAsia="Traditional Arabic" w:hAnsi="Traditional Arabic" w:cs="Traditional Arabic"/>
          <w:b/>
          <w:color w:val="000000"/>
          <w:sz w:val="36"/>
          <w:szCs w:val="36"/>
        </w:rPr>
      </w:pPr>
      <w:r>
        <w:rPr>
          <w:rFonts w:ascii="Traditional Arabic" w:eastAsia="Traditional Arabic" w:hAnsi="Traditional Arabic" w:cs="Traditional Arabic"/>
          <w:b/>
          <w:color w:val="000000"/>
          <w:sz w:val="36"/>
          <w:szCs w:val="36"/>
          <w:rtl/>
        </w:rPr>
        <w:t>بحث مقدم للحصول على درجة الدكتوراه في تخصص التربية</w:t>
      </w:r>
    </w:p>
    <w:p w14:paraId="7A1B7032" w14:textId="77777777" w:rsidR="003F7BE0" w:rsidRDefault="003F7BE0">
      <w:pPr>
        <w:spacing w:after="0" w:line="276" w:lineRule="auto"/>
        <w:rPr>
          <w:rFonts w:ascii="Simplified Arabic" w:eastAsia="Simplified Arabic" w:hAnsi="Simplified Arabic" w:cs="Simplified Arabic"/>
          <w:color w:val="000000"/>
          <w:sz w:val="32"/>
          <w:szCs w:val="32"/>
        </w:rPr>
      </w:pPr>
    </w:p>
    <w:p w14:paraId="09AC36B0" w14:textId="77777777" w:rsidR="003F7BE0" w:rsidRDefault="008F0130">
      <w:pPr>
        <w:spacing w:after="0" w:line="276" w:lineRule="auto"/>
        <w:jc w:val="center"/>
        <w:rPr>
          <w:rFonts w:ascii="Traditional Arabic" w:eastAsia="Traditional Arabic" w:hAnsi="Traditional Arabic" w:cs="Traditional Arabic"/>
          <w:color w:val="000000"/>
          <w:sz w:val="36"/>
          <w:szCs w:val="36"/>
        </w:rPr>
      </w:pPr>
      <w:r>
        <w:rPr>
          <w:rFonts w:ascii="Traditional Arabic" w:eastAsia="Traditional Arabic" w:hAnsi="Traditional Arabic" w:cs="Traditional Arabic"/>
          <w:color w:val="000000"/>
          <w:sz w:val="36"/>
          <w:szCs w:val="36"/>
          <w:rtl/>
        </w:rPr>
        <w:t>حمد بن مشخص العتيبي</w:t>
      </w:r>
    </w:p>
    <w:p w14:paraId="2EBAAF9E" w14:textId="77777777" w:rsidR="003F7BE0" w:rsidRDefault="008F0130">
      <w:pPr>
        <w:spacing w:after="0" w:line="276" w:lineRule="auto"/>
        <w:ind w:firstLine="0"/>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الرقم الأكاديمي</w:t>
      </w:r>
    </w:p>
    <w:p w14:paraId="4AF00448" w14:textId="77777777" w:rsidR="003F7BE0" w:rsidRPr="003E7C4D" w:rsidRDefault="008F0130">
      <w:pPr>
        <w:spacing w:after="0" w:line="276" w:lineRule="auto"/>
        <w:ind w:firstLine="0"/>
        <w:jc w:val="center"/>
        <w:rPr>
          <w:rFonts w:ascii="Simplified Arabic" w:eastAsia="Simplified Arabic" w:hAnsi="Simplified Arabic" w:cs="Simplified Arabic"/>
          <w:color w:val="000000"/>
          <w:sz w:val="28"/>
          <w:szCs w:val="28"/>
          <w:lang w:val="en-US"/>
        </w:rPr>
      </w:pPr>
      <w:r>
        <w:rPr>
          <w:rFonts w:ascii="Simplified Arabic" w:eastAsia="Simplified Arabic" w:hAnsi="Simplified Arabic" w:cs="Simplified Arabic"/>
          <w:color w:val="000000"/>
          <w:sz w:val="28"/>
          <w:szCs w:val="28"/>
        </w:rPr>
        <w:t>232001540</w:t>
      </w:r>
    </w:p>
    <w:p w14:paraId="74E12DB9" w14:textId="77777777" w:rsidR="003F7BE0" w:rsidRDefault="003F7BE0">
      <w:pPr>
        <w:spacing w:after="0" w:line="276" w:lineRule="auto"/>
        <w:ind w:firstLine="0"/>
        <w:jc w:val="center"/>
        <w:rPr>
          <w:rFonts w:ascii="Simplified Arabic" w:eastAsia="Simplified Arabic" w:hAnsi="Simplified Arabic" w:cs="Simplified Arabic" w:hint="cs"/>
          <w:color w:val="000000"/>
          <w:sz w:val="28"/>
          <w:szCs w:val="28"/>
        </w:rPr>
      </w:pPr>
    </w:p>
    <w:p w14:paraId="7DA3FDCD" w14:textId="77777777" w:rsidR="003F7BE0" w:rsidRDefault="008F0130">
      <w:pPr>
        <w:spacing w:after="0" w:line="276" w:lineRule="auto"/>
        <w:jc w:val="center"/>
        <w:rPr>
          <w:rFonts w:ascii="Traditional Arabic" w:eastAsia="Traditional Arabic" w:hAnsi="Traditional Arabic" w:cs="Traditional Arabic"/>
          <w:color w:val="000000"/>
          <w:sz w:val="36"/>
          <w:szCs w:val="36"/>
        </w:rPr>
      </w:pPr>
      <w:r>
        <w:rPr>
          <w:rFonts w:ascii="Traditional Arabic" w:eastAsia="Traditional Arabic" w:hAnsi="Traditional Arabic" w:cs="Traditional Arabic"/>
          <w:color w:val="000000"/>
          <w:sz w:val="36"/>
          <w:szCs w:val="36"/>
          <w:rtl/>
        </w:rPr>
        <w:t>1447 ه – 2025 م</w:t>
      </w:r>
    </w:p>
    <w:p w14:paraId="174C9B62" w14:textId="77777777" w:rsidR="003F7BE0" w:rsidRDefault="003F7BE0">
      <w:pPr>
        <w:spacing w:after="0" w:line="276" w:lineRule="auto"/>
        <w:jc w:val="center"/>
        <w:rPr>
          <w:rFonts w:ascii="Simplified Arabic" w:eastAsia="Simplified Arabic" w:hAnsi="Simplified Arabic" w:cs="Simplified Arabic"/>
          <w:color w:val="000000"/>
          <w:sz w:val="32"/>
          <w:szCs w:val="32"/>
        </w:rPr>
      </w:pPr>
    </w:p>
    <w:p w14:paraId="70F1C675" w14:textId="77777777" w:rsidR="003F7BE0" w:rsidRDefault="003F7BE0">
      <w:pPr>
        <w:spacing w:after="0" w:line="276" w:lineRule="auto"/>
        <w:jc w:val="center"/>
        <w:rPr>
          <w:rFonts w:ascii="Simplified Arabic" w:eastAsia="Simplified Arabic" w:hAnsi="Simplified Arabic" w:cs="Simplified Arabic"/>
          <w:color w:val="000000"/>
          <w:sz w:val="32"/>
          <w:szCs w:val="32"/>
        </w:rPr>
      </w:pPr>
    </w:p>
    <w:p w14:paraId="065757C4" w14:textId="77777777" w:rsidR="003F7BE0" w:rsidRDefault="003F7BE0">
      <w:pPr>
        <w:spacing w:after="0" w:line="276" w:lineRule="auto"/>
        <w:jc w:val="center"/>
        <w:rPr>
          <w:rFonts w:ascii="Simplified Arabic" w:eastAsia="Simplified Arabic" w:hAnsi="Simplified Arabic" w:cs="Simplified Arabic"/>
          <w:color w:val="000000"/>
          <w:sz w:val="32"/>
          <w:szCs w:val="32"/>
        </w:rPr>
      </w:pPr>
    </w:p>
    <w:p w14:paraId="5FCEA4FC" w14:textId="77777777" w:rsidR="003F7BE0" w:rsidRDefault="008F0130">
      <w:pPr>
        <w:pStyle w:val="1"/>
        <w:spacing w:after="0"/>
      </w:pPr>
      <w:r>
        <w:rPr>
          <w:rtl/>
        </w:rPr>
        <w:t>الفصل الأول</w:t>
      </w:r>
    </w:p>
    <w:p w14:paraId="159C4CE3" w14:textId="77777777" w:rsidR="003F7BE0" w:rsidRDefault="008F0130">
      <w:pPr>
        <w:pStyle w:val="1"/>
      </w:pPr>
      <w:r>
        <w:rPr>
          <w:rtl/>
        </w:rPr>
        <w:t>الإطار المنهجي للدراسة</w:t>
      </w:r>
    </w:p>
    <w:p w14:paraId="283E652D" w14:textId="77777777" w:rsidR="003F7BE0" w:rsidRDefault="008F0130">
      <w:pPr>
        <w:pStyle w:val="2"/>
      </w:pPr>
      <w:r>
        <w:rPr>
          <w:rtl/>
        </w:rPr>
        <w:t xml:space="preserve">مقدمة </w:t>
      </w:r>
      <w:r>
        <w:rPr>
          <w:rtl/>
        </w:rPr>
        <w:t>الدراسة</w:t>
      </w:r>
    </w:p>
    <w:p w14:paraId="412CD130" w14:textId="15EC71CE" w:rsidR="00A65D41" w:rsidRPr="00BF4A94" w:rsidRDefault="00B30E57" w:rsidP="00A65D41">
      <w:pPr>
        <w:rPr>
          <w:rtl/>
        </w:rPr>
      </w:pPr>
      <w:r w:rsidRPr="00BF4A94">
        <w:rPr>
          <w:rtl/>
        </w:rPr>
        <w:t xml:space="preserve">تواجه المؤسسات التعليمية في المملكة العربية السعودية تحديًا متزايدًا في تمكين طلاب المرحلة المتوسطة من مهارات حياتية فاعلة، في ظل تزايد الضغوط الاجتماعية والنفسية الناتجة عن البيئة الرقمية. </w:t>
      </w:r>
      <w:r w:rsidR="00A65D41" w:rsidRPr="00BF4A94">
        <w:rPr>
          <w:rFonts w:hint="cs"/>
          <w:rtl/>
        </w:rPr>
        <w:t xml:space="preserve">خاصة وأن </w:t>
      </w:r>
      <w:r w:rsidR="00A65D41" w:rsidRPr="00BF4A94">
        <w:rPr>
          <w:rtl/>
        </w:rPr>
        <w:t>طلاب المرحلة المتوسطة</w:t>
      </w:r>
      <w:r w:rsidR="00A65D41" w:rsidRPr="00BF4A94">
        <w:rPr>
          <w:rFonts w:hint="cs"/>
          <w:rtl/>
        </w:rPr>
        <w:t xml:space="preserve"> </w:t>
      </w:r>
      <w:r w:rsidR="00A65D41" w:rsidRPr="00BF4A94">
        <w:rPr>
          <w:rtl/>
        </w:rPr>
        <w:t>يمثلون شريحة عمرية حساسة يمرون خلالها بمرحلة المراهقة، وهي مرحلة تتسم بالعديد من التحولات النفسية والاجتماعية والانفعالية. ففي هذه المرحلة، يسعى الطالب إلى إثبات ذاته، وبناء هويته، والتفاعل مع أقرانه، مما يجعله عرضة لضغوط متنوعة قد تؤثر على سلوكه واتخاذ قراراته، مثل ضغط الأقران، والتأثر بالجماعات، والانخراط في ممارسات سلبية</w:t>
      </w:r>
      <w:r w:rsidR="00A65D41" w:rsidRPr="00BF4A94">
        <w:rPr>
          <w:rFonts w:hint="cs"/>
          <w:rtl/>
        </w:rPr>
        <w:t xml:space="preserve"> (غراب، 2015؛</w:t>
      </w:r>
      <w:r w:rsidR="00A65D41" w:rsidRPr="00BF4A94">
        <w:rPr>
          <w:rtl/>
        </w:rPr>
        <w:t xml:space="preserve"> </w:t>
      </w:r>
      <w:r w:rsidR="00A65D41" w:rsidRPr="00BF4A94">
        <w:t>Ramachandran</w:t>
      </w:r>
      <w:r w:rsidR="00A65D41" w:rsidRPr="00BF4A94">
        <w:rPr>
          <w:lang w:val="en-US"/>
        </w:rPr>
        <w:t>, 2012</w:t>
      </w:r>
      <w:r w:rsidR="00A65D41" w:rsidRPr="00BF4A94">
        <w:rPr>
          <w:rtl/>
        </w:rPr>
        <w:t>).</w:t>
      </w:r>
    </w:p>
    <w:p w14:paraId="5957BF90" w14:textId="13FF9208" w:rsidR="00812BAA" w:rsidRPr="00BF4A94" w:rsidRDefault="00812BAA" w:rsidP="00A65D41">
      <w:pPr>
        <w:rPr>
          <w:rtl/>
        </w:rPr>
      </w:pPr>
      <w:r w:rsidRPr="00BF4A94">
        <w:rPr>
          <w:rFonts w:hint="cs"/>
          <w:rtl/>
        </w:rPr>
        <w:t xml:space="preserve">وفي هذا السياق أشار الزهراني والأشي (2021) </w:t>
      </w:r>
      <w:r w:rsidRPr="00BF4A94">
        <w:rPr>
          <w:rtl/>
        </w:rPr>
        <w:t xml:space="preserve">إلى أن طالبات المرحلة المتوسطة </w:t>
      </w:r>
      <w:r w:rsidRPr="00BF4A94">
        <w:rPr>
          <w:rFonts w:hint="cs"/>
          <w:rtl/>
        </w:rPr>
        <w:t xml:space="preserve">بجدة لديهم </w:t>
      </w:r>
      <w:r w:rsidRPr="00BF4A94">
        <w:rPr>
          <w:rtl/>
        </w:rPr>
        <w:t xml:space="preserve">مستوى </w:t>
      </w:r>
      <w:r w:rsidRPr="00BF4A94">
        <w:rPr>
          <w:rFonts w:hint="cs"/>
          <w:rtl/>
        </w:rPr>
        <w:t xml:space="preserve">متوسط من </w:t>
      </w:r>
      <w:r w:rsidRPr="00BF4A94">
        <w:rPr>
          <w:rtl/>
        </w:rPr>
        <w:t xml:space="preserve">مهارة حل المشكلات وأن هذا يرتبط بجودة </w:t>
      </w:r>
      <w:r w:rsidRPr="00BF4A94">
        <w:rPr>
          <w:rFonts w:hint="cs"/>
          <w:rtl/>
        </w:rPr>
        <w:t>حياتهن ودراستهن. كما أشار المذن (2015) إلى أن طلاب المرحلة المتوسطة بالمملكة العربية السعودية في حاجة إلى تلية احتياجاتهم الإرشادية لما يواجهونه من مشكلات متعددة في تلك المرحلة.</w:t>
      </w:r>
    </w:p>
    <w:p w14:paraId="0B73E31F" w14:textId="77777777" w:rsidR="00812BAA" w:rsidRPr="00BF4A94" w:rsidRDefault="00812BAA" w:rsidP="00812BAA">
      <w:pPr>
        <w:rPr>
          <w:rtl/>
        </w:rPr>
      </w:pPr>
      <w:r w:rsidRPr="00BF4A94">
        <w:rPr>
          <w:rtl/>
        </w:rPr>
        <w:t xml:space="preserve">وفي ظل هذه التحديات، تبرز الحاجة الملحة إلى تزويد الطلاب بمهارات حياتية تساعدهم على التعامل الإيجابي مع المواقف المختلفة، وتمكنهم من اتخاذ قرارات مستقلة تحافظ على سلامتهم النفسية والاجتماعية. خاصة وأن </w:t>
      </w:r>
      <w:r w:rsidRPr="00BF4A94">
        <w:rPr>
          <w:rFonts w:hint="cs"/>
          <w:rtl/>
        </w:rPr>
        <w:t>ال</w:t>
      </w:r>
      <w:r w:rsidRPr="00BF4A94">
        <w:rPr>
          <w:rtl/>
        </w:rPr>
        <w:t>مرحلة المتوسطة تمتاز بأن ال</w:t>
      </w:r>
      <w:r w:rsidRPr="00BF4A94">
        <w:rPr>
          <w:rFonts w:hint="cs"/>
          <w:rtl/>
        </w:rPr>
        <w:t>طالب</w:t>
      </w:r>
      <w:r w:rsidRPr="00BF4A94">
        <w:rPr>
          <w:rtl/>
        </w:rPr>
        <w:t xml:space="preserve"> يبدأ بالاهتمام بذاته ويبحث عن رضا الآخرين من حوله (غراب، 2015، 209). </w:t>
      </w:r>
    </w:p>
    <w:p w14:paraId="455C273A" w14:textId="69C1C483" w:rsidR="00812BAA" w:rsidRPr="00BF4A94" w:rsidRDefault="00812BAA" w:rsidP="00812BAA">
      <w:r w:rsidRPr="00BF4A94">
        <w:rPr>
          <w:rtl/>
        </w:rPr>
        <w:t>وتعد "مهارة الرفض" أو ما يعرف بــ(</w:t>
      </w:r>
      <w:r w:rsidRPr="00BF4A94">
        <w:t>Refusal Skills / Assertiveness</w:t>
      </w:r>
      <w:r w:rsidRPr="00BF4A94">
        <w:rPr>
          <w:rtl/>
        </w:rPr>
        <w:t xml:space="preserve">) من </w:t>
      </w:r>
      <w:r w:rsidRPr="00BF4A94">
        <w:rPr>
          <w:rFonts w:hint="cs"/>
          <w:rtl/>
        </w:rPr>
        <w:t>أهم المهارات الحياتية التي تساعد الطلاب على التعامل الإيجابي مع المواقف والمشكلات المختلفة</w:t>
      </w:r>
      <w:r w:rsidRPr="00BF4A94">
        <w:rPr>
          <w:rtl/>
        </w:rPr>
        <w:t>، إذ تمكّن الطالب من قول "لا" بشكل حازم ومحترم عند مواجهة مواقف سلبية أو ضغوط غير مرغوب فيها، كتعاطي المواد الضارة، أو الانخراط في سلوكيات غير أخلاقية، أو الاستجابة للتنمر (</w:t>
      </w:r>
      <w:r w:rsidRPr="00BF4A94">
        <w:t>Gibson et al</w:t>
      </w:r>
      <w:r w:rsidRPr="00BF4A94">
        <w:rPr>
          <w:lang w:val="en-US"/>
        </w:rPr>
        <w:t>, 2025</w:t>
      </w:r>
      <w:r w:rsidRPr="00BF4A94">
        <w:rPr>
          <w:rtl/>
        </w:rPr>
        <w:t>).</w:t>
      </w:r>
    </w:p>
    <w:p w14:paraId="7CBC3879" w14:textId="23C244AB" w:rsidR="003F7BE0" w:rsidRPr="00BF4A94" w:rsidRDefault="00812BAA" w:rsidP="00155FF3">
      <w:pPr>
        <w:rPr>
          <w:rtl/>
        </w:rPr>
      </w:pPr>
      <w:r w:rsidRPr="00BF4A94">
        <w:rPr>
          <w:rFonts w:hint="cs"/>
          <w:rtl/>
        </w:rPr>
        <w:t>و</w:t>
      </w:r>
      <w:r w:rsidRPr="00BF4A94">
        <w:rPr>
          <w:rtl/>
        </w:rPr>
        <w:t>في ظل التحولات المتسارعة التي يشهدها العالم في مجال التقنيات الرقمية، برز الذكاء الاصطناعي بوصفه إحدى الأدوات المؤثرة في تطوير العملية التعليمية وتعزيز المهارات الحياتية للمتعلمين</w:t>
      </w:r>
      <w:r w:rsidR="00155FF3" w:rsidRPr="00BF4A94">
        <w:rPr>
          <w:rFonts w:hint="cs"/>
          <w:rtl/>
        </w:rPr>
        <w:t xml:space="preserve"> </w:t>
      </w:r>
      <w:r w:rsidR="00155FF3" w:rsidRPr="00BF4A94">
        <w:rPr>
          <w:rtl/>
        </w:rPr>
        <w:t>(قشطي، 2020</w:t>
      </w:r>
      <w:r w:rsidR="00155FF3" w:rsidRPr="00BF4A94">
        <w:rPr>
          <w:rFonts w:hint="cs"/>
          <w:rtl/>
        </w:rPr>
        <w:t xml:space="preserve">؛ </w:t>
      </w:r>
      <w:r w:rsidR="00155FF3" w:rsidRPr="00BF4A94">
        <w:t>Prasad,2021</w:t>
      </w:r>
      <w:r w:rsidR="00155FF3" w:rsidRPr="00BF4A94">
        <w:rPr>
          <w:rtl/>
        </w:rPr>
        <w:t>)</w:t>
      </w:r>
      <w:r w:rsidRPr="00BF4A94">
        <w:rPr>
          <w:rtl/>
        </w:rPr>
        <w:t>.</w:t>
      </w:r>
      <w:r w:rsidR="00F92D3D" w:rsidRPr="00BF4A94">
        <w:rPr>
          <w:rFonts w:hint="cs"/>
          <w:rtl/>
        </w:rPr>
        <w:t xml:space="preserve"> فبرزت</w:t>
      </w:r>
      <w:r w:rsidR="00B30E57" w:rsidRPr="00BF4A94">
        <w:rPr>
          <w:rtl/>
        </w:rPr>
        <w:t xml:space="preserve"> الحاجة إلى استثمار أدوات</w:t>
      </w:r>
      <w:r w:rsidR="00F92D3D" w:rsidRPr="00BF4A94">
        <w:rPr>
          <w:rFonts w:hint="cs"/>
          <w:rtl/>
        </w:rPr>
        <w:t xml:space="preserve"> الذكاء الاصطناعي</w:t>
      </w:r>
      <w:r w:rsidR="00B30E57" w:rsidRPr="00BF4A94">
        <w:rPr>
          <w:rtl/>
        </w:rPr>
        <w:t xml:space="preserve"> لتطوير قدرات الطلاب على المواجهة والرفض الإيجابي للسلوكيات السلبية.</w:t>
      </w:r>
      <w:r w:rsidR="00B30E57" w:rsidRPr="00BF4A94">
        <w:rPr>
          <w:rFonts w:hint="cs"/>
          <w:rtl/>
        </w:rPr>
        <w:t xml:space="preserve"> ف</w:t>
      </w:r>
      <w:r w:rsidRPr="00BF4A94">
        <w:rPr>
          <w:rtl/>
        </w:rPr>
        <w:t>لم يعد دور المؤسسات التربوية مقتصرًا على نقل المعرفة فحسب، بل بات من الضروري أن تسهم في إعداد الطلاب لمواجهة التحديات الاجتماعية والنفسية التي قد تعترضهم في مختلف المواقف.</w:t>
      </w:r>
    </w:p>
    <w:p w14:paraId="12212C32" w14:textId="1B46BD51" w:rsidR="003F7BE0" w:rsidRDefault="008F0130">
      <w:pPr>
        <w:rPr>
          <w:rtl/>
        </w:rPr>
      </w:pPr>
      <w:r>
        <w:rPr>
          <w:rtl/>
        </w:rPr>
        <w:lastRenderedPageBreak/>
        <w:t>وفي هذا السياق، تبرز تطبيق المحادثات الإلكترونية القائمة على الذكاء الاصطناعي كأداة مبتكرة يمكن توظيفها في تعزيز مهارات الطلاب، نظرًا لما توفره من بيئة تفاعلية آمنة، تتيح للطالب خوض تجارب واقعية محاكاةً للمواقف اليومية، مما يعزز من قدرته على</w:t>
      </w:r>
      <w:r>
        <w:rPr>
          <w:rtl/>
        </w:rPr>
        <w:t xml:space="preserve"> التعبير، واتخاذ القرار، والتمسك بالمبادئ والقيم السليمة (</w:t>
      </w:r>
      <w:r>
        <w:t>González-Rico &amp; Lluch Sintes, 2024; Borkovska et al, 2024; Gomathi et al</w:t>
      </w:r>
      <w:r w:rsidR="00F4279E">
        <w:t>, 2024</w:t>
      </w:r>
      <w:r>
        <w:rPr>
          <w:rtl/>
        </w:rPr>
        <w:t>).</w:t>
      </w:r>
    </w:p>
    <w:p w14:paraId="3B61235B" w14:textId="587E97D4" w:rsidR="00BF4A94" w:rsidRDefault="00BF4A94">
      <w:r w:rsidRPr="00BF4A94">
        <w:rPr>
          <w:rtl/>
        </w:rPr>
        <w:t>ورغم تعدد الدراسات العربية – والسعودية على وجه الخصوص – التي تناولت توظيف تطبيقات الذكاء الاصطناعي في التعليم، إلا أنّ معظمها انصبّ على الجوانب المعرفية مثل تنمية التحصيل، وتسهيل التعلم، وتحسين استراتيجيات التفكير، بينما لم تُولِ الاهتمام الكافي بتنمية المهارات الاجتماعية والسلوكية لدى الطلاب. ويبرز هذا القصور بشكل أوضح في قلة الدراسات التي تناولت تنمية مهارة الرفض تحديدًا، على الرغم من أهميتها في حماية الطلاب من الضغوط والممارسات السلبية، مما يؤكد الحاجة إلى دراسات تسهم في توظيف التقنيات الحديثة لتعزيز هذه المهارة الجوهرية</w:t>
      </w:r>
    </w:p>
    <w:p w14:paraId="1DA92D7E" w14:textId="0AEF1C57" w:rsidR="003F7BE0" w:rsidRDefault="00AA217A">
      <w:r w:rsidRPr="00AA217A">
        <w:rPr>
          <w:rtl/>
        </w:rPr>
        <w:t>ومن هنا، تتجه هذه الدراسة إلى بناء نموذج تربوي ذكي يوظّف تطبيقات المحادثات</w:t>
      </w:r>
      <w:r>
        <w:rPr>
          <w:rtl/>
        </w:rPr>
        <w:t xml:space="preserve"> الإلكترونية في تنمية المهارات الاجتماعية، </w:t>
      </w:r>
      <w:r w:rsidRPr="00AA217A">
        <w:rPr>
          <w:rtl/>
        </w:rPr>
        <w:t>وتمكينه من مهارات المواجهة الإيجابية</w:t>
      </w:r>
      <w:r>
        <w:rPr>
          <w:rFonts w:hint="cs"/>
          <w:rtl/>
        </w:rPr>
        <w:t xml:space="preserve">. </w:t>
      </w:r>
      <w:r>
        <w:rPr>
          <w:rtl/>
        </w:rPr>
        <w:t>مع التركيز على مهارة الرفض لدى طلاب المرحلة المتوسطة بمدينة الرياض</w:t>
      </w:r>
      <w:r>
        <w:rPr>
          <w:rFonts w:hint="cs"/>
          <w:rtl/>
        </w:rPr>
        <w:t>.</w:t>
      </w:r>
    </w:p>
    <w:p w14:paraId="7E42FE81" w14:textId="77777777" w:rsidR="003F7BE0" w:rsidRDefault="008F0130">
      <w:pPr>
        <w:pStyle w:val="2"/>
      </w:pPr>
      <w:r>
        <w:rPr>
          <w:rtl/>
        </w:rPr>
        <w:t xml:space="preserve">مشكلة الدراسة </w:t>
      </w:r>
    </w:p>
    <w:p w14:paraId="4DDE6B89" w14:textId="77777777" w:rsidR="00322DA6" w:rsidRDefault="00322DA6" w:rsidP="00322DA6">
      <w:r>
        <w:rPr>
          <w:rtl/>
        </w:rPr>
        <w:t xml:space="preserve">تسعى </w:t>
      </w:r>
      <w:r>
        <w:rPr>
          <w:rFonts w:hint="cs"/>
          <w:rtl/>
        </w:rPr>
        <w:t>وزارة التعليم</w:t>
      </w:r>
      <w:r>
        <w:rPr>
          <w:rtl/>
        </w:rPr>
        <w:t xml:space="preserve"> إلى توظيف التقنيات</w:t>
      </w:r>
      <w:r>
        <w:rPr>
          <w:rFonts w:hint="cs"/>
          <w:rtl/>
        </w:rPr>
        <w:t xml:space="preserve"> الذكية</w:t>
      </w:r>
      <w:r>
        <w:rPr>
          <w:rtl/>
        </w:rPr>
        <w:t xml:space="preserve"> لدعم جوانب متعددة من العملية التعليمية، لا سيما في تعزيز كل من الأداء الأكاديمي والرفاه النفسي والاجتماعي للطلاب. ويأتي هذا التوجه استجابة للتحديات المتزايدة التي تواجه طلاب المرحلة المتوسطة، </w:t>
      </w:r>
      <w:r>
        <w:rPr>
          <w:rFonts w:hint="cs"/>
          <w:rtl/>
        </w:rPr>
        <w:t>ف</w:t>
      </w:r>
      <w:r>
        <w:rPr>
          <w:rtl/>
        </w:rPr>
        <w:t>هي مرحلة عمرية حرجة تتسم بالتحولات النفسية والاجتماعية، حيث يواجه الطلاب خلالها ضغوطًا متعددة مثل ضغط الأقران، والتنمر، والإغراءات السلوكية السلبية (غراب، 2015، 210)؛ (</w:t>
      </w:r>
      <w:r>
        <w:t>Steinberg</w:t>
      </w:r>
      <w:r>
        <w:rPr>
          <w:lang w:val="en-US"/>
        </w:rPr>
        <w:t>, 2019</w:t>
      </w:r>
      <w:r>
        <w:rPr>
          <w:rtl/>
        </w:rPr>
        <w:t>)، ما يجعلهم في حاجة ماسّة إلى مهارات حياتية تمكنهم من التعامل الواعي مع هذه التحديات.</w:t>
      </w:r>
    </w:p>
    <w:p w14:paraId="09E1AFB3" w14:textId="77777777" w:rsidR="00322DA6" w:rsidRDefault="00322DA6" w:rsidP="00322DA6">
      <w:pPr>
        <w:rPr>
          <w:rFonts w:cs="Arial"/>
          <w:rtl/>
        </w:rPr>
      </w:pPr>
      <w:r>
        <w:rPr>
          <w:rFonts w:hint="cs"/>
          <w:rtl/>
        </w:rPr>
        <w:t>و</w:t>
      </w:r>
      <w:r w:rsidR="00BF4A94" w:rsidRPr="00BF4A94">
        <w:rPr>
          <w:rtl/>
        </w:rPr>
        <w:t>على الرغم من التطور التقني في بيئات التعلم، لا تزال الممارسات التربوية في مدارس المرحلة المتوسطة تركز على التحصيل المعرفي</w:t>
      </w:r>
      <w:r w:rsidR="00BF4A94">
        <w:rPr>
          <w:rFonts w:hint="cs"/>
          <w:rtl/>
        </w:rPr>
        <w:t xml:space="preserve"> (الدريهم وعمر، 2022؛ العتيبي، 2025)، </w:t>
      </w:r>
      <w:r w:rsidR="00BF4A94" w:rsidRPr="00BF4A94">
        <w:rPr>
          <w:rtl/>
        </w:rPr>
        <w:t>في حين تُهمل تنمية المهارات الاجتماعية والسلوكية التي تُمكّن الطلاب من التعامل الواعي مع المواقف الضاغطة</w:t>
      </w:r>
      <w:r w:rsidR="00BF4A94">
        <w:rPr>
          <w:rFonts w:hint="cs"/>
          <w:rtl/>
        </w:rPr>
        <w:t>.</w:t>
      </w:r>
      <w:r>
        <w:rPr>
          <w:rFonts w:hint="cs"/>
          <w:rtl/>
        </w:rPr>
        <w:t xml:space="preserve"> </w:t>
      </w:r>
      <w:r>
        <w:rPr>
          <w:rtl/>
        </w:rPr>
        <w:t>وتُعد "مهارة الرفض" من أبرز المهارات التي تساهم في تمكين الطالب من مواجهة الضغوط الاجتماعية والسلوكية بطريقة حازمة وآمنة (</w:t>
      </w:r>
      <w:r>
        <w:t>Gibson et al, 2025</w:t>
      </w:r>
      <w:r>
        <w:rPr>
          <w:rtl/>
        </w:rPr>
        <w:t>)، إلا أن تدريب الطلاب عليها لا يزال محدودًا في الممارسات التربوية التقليدية.</w:t>
      </w:r>
    </w:p>
    <w:p w14:paraId="7720BC62" w14:textId="77777777" w:rsidR="00322DA6" w:rsidRDefault="00322DA6" w:rsidP="00322DA6">
      <w:pPr>
        <w:rPr>
          <w:rtl/>
        </w:rPr>
      </w:pPr>
      <w:r>
        <w:rPr>
          <w:rFonts w:cs="Arial"/>
          <w:rtl/>
        </w:rPr>
        <w:t>ورغم ما أتاحته تطبيقات الذكاء الاصطناعي — وخاصة المحادثات الإلكترونية (</w:t>
      </w:r>
      <w:r>
        <w:t>Chatbots</w:t>
      </w:r>
      <w:r>
        <w:rPr>
          <w:rFonts w:cs="Arial"/>
          <w:rtl/>
        </w:rPr>
        <w:t>) — من فرص تعليمية تفاعلية</w:t>
      </w:r>
      <w:r>
        <w:rPr>
          <w:rFonts w:cs="Arial" w:hint="cs"/>
          <w:rtl/>
        </w:rPr>
        <w:t xml:space="preserve"> </w:t>
      </w:r>
      <w:r>
        <w:rPr>
          <w:rtl/>
        </w:rPr>
        <w:t>(</w:t>
      </w:r>
      <w:r>
        <w:rPr>
          <w:lang w:val="en-US"/>
        </w:rPr>
        <w:t>(</w:t>
      </w:r>
      <w:r>
        <w:t>Bosse &amp; Engel, 2019, 1; Gabrielli et al, 2020</w:t>
      </w:r>
      <w:r>
        <w:rPr>
          <w:rFonts w:hint="cs"/>
          <w:rtl/>
        </w:rPr>
        <w:t xml:space="preserve">. </w:t>
      </w:r>
      <w:r>
        <w:rPr>
          <w:rFonts w:cs="Arial"/>
          <w:rtl/>
        </w:rPr>
        <w:t>فإن توظيفها في تنمية المهارات النفسية والسلوكية، مثل مهارة الرفض، لا يزال محدودًا في البيئة التعليمية السعودية والعربية، ما يبرز فجوة معرفية تستدعي الدراسة.</w:t>
      </w:r>
      <w:r>
        <w:rPr>
          <w:rFonts w:hint="cs"/>
          <w:rtl/>
        </w:rPr>
        <w:t xml:space="preserve"> ف</w:t>
      </w:r>
      <w:r>
        <w:rPr>
          <w:rtl/>
        </w:rPr>
        <w:t>قد ركزت معظم الدراسات السابقة على توظيف الذكاء الاصطناعي في تطوير الجوانب المعرفية والمهارات التقنية للمتعلمين (</w:t>
      </w:r>
      <w:r>
        <w:t>Shiohira, 2021; Sobolenko et al</w:t>
      </w:r>
      <w:r>
        <w:rPr>
          <w:lang w:val="en-US"/>
        </w:rPr>
        <w:t>, 2024</w:t>
      </w:r>
      <w:r>
        <w:rPr>
          <w:rtl/>
        </w:rPr>
        <w:t xml:space="preserve">)، دون التطرق الكافي لاستخدامه كوسيلة فاعلة لتعزيز المهارات الاجتماعية والسلوكية. </w:t>
      </w:r>
    </w:p>
    <w:p w14:paraId="177469C9" w14:textId="2FF6CA0C" w:rsidR="003F7BE0" w:rsidRDefault="00322DA6" w:rsidP="00322DA6">
      <w:pPr>
        <w:rPr>
          <w:rtl/>
        </w:rPr>
      </w:pPr>
      <w:r w:rsidRPr="00322DA6">
        <w:rPr>
          <w:rtl/>
        </w:rPr>
        <w:lastRenderedPageBreak/>
        <w:t>ومن ثم، تتحدد مشكلة الدراسة في الحاجة إلى التحقق من فاعلية تطبيق المحادثات الإلكترونية المدعومة بالذكاء الاصطناعي في تعزيز مهارة الرفض لدى طلاب المرحلة المتوسطة بمدينة الرياض، بوصفها مهارة حياتية أساسية تساعدهم على مواجهة الضغوط الاجتماعية والسلوكية بطريقة إيجابية وآمنة</w:t>
      </w:r>
      <w:r>
        <w:rPr>
          <w:rtl/>
        </w:rPr>
        <w:t>.</w:t>
      </w:r>
    </w:p>
    <w:p w14:paraId="533AE37D" w14:textId="2CEFD286" w:rsidR="00322DA6" w:rsidRDefault="00322DA6" w:rsidP="00322DA6">
      <w:r w:rsidRPr="00322DA6">
        <w:rPr>
          <w:rtl/>
        </w:rPr>
        <w:t>وانطلاقًا من ذلك، تسعى الدراسة للإجابة عن مجموعة من التساؤلات التي تحدد مدى تأثير توظيف الذكاء الاصطناعي في تطوير هذه المهارة، ومكونات الرفض التي يمكن تعزيزها من خلال المواقف التفاعلية الافتراضية</w:t>
      </w:r>
      <w:r>
        <w:rPr>
          <w:rFonts w:hint="cs"/>
          <w:rtl/>
        </w:rPr>
        <w:t>.</w:t>
      </w:r>
    </w:p>
    <w:p w14:paraId="680AF70B" w14:textId="77777777" w:rsidR="003F7BE0" w:rsidRDefault="008F0130">
      <w:pPr>
        <w:pStyle w:val="2"/>
      </w:pPr>
      <w:r>
        <w:rPr>
          <w:rtl/>
        </w:rPr>
        <w:t>تساؤلات الدراسة</w:t>
      </w:r>
    </w:p>
    <w:p w14:paraId="07B45597" w14:textId="32775FB1" w:rsidR="003F7BE0" w:rsidRDefault="008F0130" w:rsidP="00772A21">
      <w:pPr>
        <w:spacing w:after="0"/>
        <w:rPr>
          <w:b/>
        </w:rPr>
      </w:pPr>
      <w:r>
        <w:rPr>
          <w:b/>
          <w:rtl/>
        </w:rPr>
        <w:t xml:space="preserve">يمكن صياغة مشكلة الدراسة في السؤال الرئيسي التالي: </w:t>
      </w:r>
      <w:r w:rsidR="00302390" w:rsidRPr="00302390">
        <w:rPr>
          <w:b/>
          <w:rtl/>
        </w:rPr>
        <w:t>ما مدى فاعلية توظيف تطبيقات المحادثات الإلكترونية المدعومة بالذكاء الاصطناعي في تنمية مهارة الرفض لدى طلاب المرحلة المتوسطة بمدينة الرياض</w:t>
      </w:r>
      <w:r>
        <w:rPr>
          <w:b/>
          <w:rtl/>
        </w:rPr>
        <w:t>؟ ويتفرع من هذا السؤال الرئيسي الأسئلة الفرعية الآتية:</w:t>
      </w:r>
    </w:p>
    <w:p w14:paraId="5ECF9A86" w14:textId="77777777" w:rsidR="00302390" w:rsidRPr="00302390" w:rsidRDefault="00302390" w:rsidP="00302390">
      <w:pPr>
        <w:pStyle w:val="2"/>
        <w:numPr>
          <w:ilvl w:val="0"/>
          <w:numId w:val="16"/>
        </w:numPr>
        <w:rPr>
          <w:rFonts w:ascii="Times New Roman" w:eastAsia="Times New Roman" w:hAnsi="Times New Roman" w:cs="Times New Roman"/>
          <w:color w:val="000000"/>
          <w:sz w:val="24"/>
          <w:szCs w:val="24"/>
          <w:rtl/>
        </w:rPr>
      </w:pPr>
      <w:r w:rsidRPr="00302390">
        <w:rPr>
          <w:rFonts w:ascii="Times New Roman" w:eastAsia="Times New Roman" w:hAnsi="Times New Roman" w:cs="Times New Roman"/>
          <w:color w:val="000000"/>
          <w:sz w:val="24"/>
          <w:szCs w:val="24"/>
          <w:rtl/>
        </w:rPr>
        <w:t>ما مستوى مهارة الرفض لدى طلاب المرحلة المتوسطة قبل تطبيق البرنامج القائم على المحادثات الإلكترونية المدعومة بالذكاء الاصطناعي؟</w:t>
      </w:r>
    </w:p>
    <w:p w14:paraId="5D67EAEF" w14:textId="77777777" w:rsidR="00302390" w:rsidRPr="00302390" w:rsidRDefault="00302390" w:rsidP="00302390">
      <w:pPr>
        <w:pStyle w:val="2"/>
        <w:numPr>
          <w:ilvl w:val="0"/>
          <w:numId w:val="16"/>
        </w:numPr>
        <w:rPr>
          <w:rFonts w:ascii="Times New Roman" w:eastAsia="Times New Roman" w:hAnsi="Times New Roman" w:cs="Times New Roman"/>
          <w:color w:val="000000"/>
          <w:sz w:val="24"/>
          <w:szCs w:val="24"/>
          <w:rtl/>
        </w:rPr>
      </w:pPr>
      <w:r w:rsidRPr="00302390">
        <w:rPr>
          <w:rFonts w:ascii="Times New Roman" w:eastAsia="Times New Roman" w:hAnsi="Times New Roman" w:cs="Times New Roman"/>
          <w:color w:val="000000"/>
          <w:sz w:val="24"/>
          <w:szCs w:val="24"/>
          <w:rtl/>
        </w:rPr>
        <w:t>ما مكونات مهارة الرفض (مثل: وضوح الموقف، الثقة بالنفس، اللباقة في التعبير، استخدام البدائل المقبولة) التي يمكن تعزيزها من خلال المحادثات الإلكترونية؟</w:t>
      </w:r>
    </w:p>
    <w:p w14:paraId="76ACAE02" w14:textId="77777777" w:rsidR="00302390" w:rsidRPr="00302390" w:rsidRDefault="00302390" w:rsidP="00302390">
      <w:pPr>
        <w:pStyle w:val="2"/>
        <w:numPr>
          <w:ilvl w:val="0"/>
          <w:numId w:val="16"/>
        </w:numPr>
        <w:rPr>
          <w:rFonts w:ascii="Times New Roman" w:eastAsia="Times New Roman" w:hAnsi="Times New Roman" w:cs="Times New Roman"/>
          <w:color w:val="000000"/>
          <w:sz w:val="24"/>
          <w:szCs w:val="24"/>
          <w:rtl/>
        </w:rPr>
      </w:pPr>
      <w:r w:rsidRPr="00302390">
        <w:rPr>
          <w:rFonts w:ascii="Times New Roman" w:eastAsia="Times New Roman" w:hAnsi="Times New Roman" w:cs="Times New Roman"/>
          <w:color w:val="000000"/>
          <w:sz w:val="24"/>
          <w:szCs w:val="24"/>
          <w:rtl/>
        </w:rPr>
        <w:t>ما أثر استخدام المحادثات الإلكترونية المدعومة بالذكاء الاصطناعي في تنمية مهارة الرفض لدى طلاب المرحلة المتوسطة بعد التطبيق؟</w:t>
      </w:r>
    </w:p>
    <w:p w14:paraId="599C851A" w14:textId="77777777" w:rsidR="00302390" w:rsidRPr="00302390" w:rsidRDefault="00302390" w:rsidP="00302390">
      <w:pPr>
        <w:pStyle w:val="2"/>
        <w:numPr>
          <w:ilvl w:val="0"/>
          <w:numId w:val="16"/>
        </w:numPr>
        <w:rPr>
          <w:rFonts w:ascii="Times New Roman" w:eastAsia="Times New Roman" w:hAnsi="Times New Roman" w:cs="Times New Roman"/>
          <w:color w:val="000000"/>
          <w:sz w:val="24"/>
          <w:szCs w:val="24"/>
          <w:rtl/>
        </w:rPr>
      </w:pPr>
      <w:r w:rsidRPr="00302390">
        <w:rPr>
          <w:rFonts w:ascii="Times New Roman" w:eastAsia="Times New Roman" w:hAnsi="Times New Roman" w:cs="Times New Roman"/>
          <w:color w:val="000000"/>
          <w:sz w:val="24"/>
          <w:szCs w:val="24"/>
          <w:rtl/>
        </w:rPr>
        <w:t>ما درجة تقبّل طلاب المرحلة المتوسطة لاستخدام تطبيقات الذكاء الاصطناعي في مواقف تدريبية تحاكي الواقع الاجتماعي؟</w:t>
      </w:r>
    </w:p>
    <w:p w14:paraId="64AB1261" w14:textId="77777777" w:rsidR="00302390" w:rsidRPr="00302390" w:rsidRDefault="00302390" w:rsidP="00302390">
      <w:pPr>
        <w:pStyle w:val="2"/>
        <w:numPr>
          <w:ilvl w:val="0"/>
          <w:numId w:val="16"/>
        </w:numPr>
        <w:rPr>
          <w:rFonts w:ascii="Times New Roman" w:eastAsia="Times New Roman" w:hAnsi="Times New Roman" w:cs="Times New Roman"/>
          <w:color w:val="000000"/>
          <w:sz w:val="24"/>
          <w:szCs w:val="24"/>
          <w:rtl/>
        </w:rPr>
      </w:pPr>
      <w:r w:rsidRPr="00302390">
        <w:rPr>
          <w:rFonts w:ascii="Times New Roman" w:eastAsia="Times New Roman" w:hAnsi="Times New Roman" w:cs="Times New Roman"/>
          <w:color w:val="000000"/>
          <w:sz w:val="24"/>
          <w:szCs w:val="24"/>
          <w:rtl/>
        </w:rPr>
        <w:t>ما الفروق في مستوى مهارة الرفض بين طلاب المجموعة التجريبية والضابطة بعد تطبيق البرنامج التدريبي؟</w:t>
      </w:r>
    </w:p>
    <w:p w14:paraId="480D39ED" w14:textId="77777777" w:rsidR="00302390" w:rsidRDefault="00302390" w:rsidP="00302390">
      <w:pPr>
        <w:pStyle w:val="2"/>
        <w:numPr>
          <w:ilvl w:val="0"/>
          <w:numId w:val="16"/>
        </w:numPr>
        <w:rPr>
          <w:rtl/>
        </w:rPr>
      </w:pPr>
      <w:r w:rsidRPr="00302390">
        <w:rPr>
          <w:rFonts w:ascii="Times New Roman" w:eastAsia="Times New Roman" w:hAnsi="Times New Roman" w:cs="Times New Roman"/>
          <w:color w:val="000000"/>
          <w:sz w:val="24"/>
          <w:szCs w:val="24"/>
          <w:rtl/>
        </w:rPr>
        <w:t>ما التحديات أو المعوقات التي تواجه توظيف تطبيقات المحادثات الإلكترونية المدعومة بالذكاء الاصطناعي في تنمية المهارات الاجتماعية داخل البيئة التعليمية؟</w:t>
      </w:r>
    </w:p>
    <w:p w14:paraId="247AE2B9" w14:textId="0AA3C6C5" w:rsidR="003F7BE0" w:rsidRDefault="008F0130" w:rsidP="00302390">
      <w:pPr>
        <w:pStyle w:val="2"/>
      </w:pPr>
      <w:r>
        <w:rPr>
          <w:rtl/>
        </w:rPr>
        <w:t>أهمية الدراسة</w:t>
      </w:r>
    </w:p>
    <w:p w14:paraId="19589E4A" w14:textId="77777777" w:rsidR="003F7BE0" w:rsidRDefault="008F0130">
      <w:r>
        <w:rPr>
          <w:rtl/>
        </w:rPr>
        <w:t>تنبع أهمية هذه الدراسة من بُعدين رئيسين: البعد النظري والبعد التطبيقي، وذلك على النحو التالي:</w:t>
      </w:r>
    </w:p>
    <w:p w14:paraId="77BD4782" w14:textId="77777777" w:rsidR="003F7BE0" w:rsidRDefault="008F0130">
      <w:pPr>
        <w:numPr>
          <w:ilvl w:val="0"/>
          <w:numId w:val="6"/>
        </w:numPr>
        <w:pBdr>
          <w:top w:val="nil"/>
          <w:left w:val="nil"/>
          <w:bottom w:val="nil"/>
          <w:right w:val="nil"/>
          <w:between w:val="nil"/>
        </w:pBdr>
        <w:spacing w:after="0"/>
        <w:rPr>
          <w:b/>
          <w:i/>
          <w:color w:val="000000"/>
        </w:rPr>
      </w:pPr>
      <w:r>
        <w:rPr>
          <w:b/>
          <w:color w:val="000000"/>
          <w:rtl/>
        </w:rPr>
        <w:t xml:space="preserve">الأهمية النظرية: </w:t>
      </w:r>
    </w:p>
    <w:p w14:paraId="336D4322" w14:textId="77777777" w:rsidR="003F7BE0" w:rsidRDefault="008F0130">
      <w:pPr>
        <w:numPr>
          <w:ilvl w:val="0"/>
          <w:numId w:val="7"/>
        </w:numPr>
        <w:pBdr>
          <w:top w:val="nil"/>
          <w:left w:val="nil"/>
          <w:bottom w:val="nil"/>
          <w:right w:val="nil"/>
          <w:between w:val="nil"/>
        </w:pBdr>
        <w:spacing w:after="0"/>
        <w:rPr>
          <w:b/>
          <w:i/>
          <w:color w:val="000000"/>
        </w:rPr>
      </w:pPr>
      <w:r>
        <w:rPr>
          <w:color w:val="000000"/>
          <w:rtl/>
        </w:rPr>
        <w:t>الإسهام في إثراء الأدبيات التربوية</w:t>
      </w:r>
      <w:r>
        <w:rPr>
          <w:color w:val="000000"/>
          <w:rtl/>
        </w:rPr>
        <w:t xml:space="preserve"> المتعلقة باستخدام الذكاء الاصطناعي في تنمية المهارات الحياتية والاجتماعية، ولا سيما مهارة الرفض التي تُعد من المهارات المهمة في بناء الشخصية المتوازنة للطالب.</w:t>
      </w:r>
    </w:p>
    <w:p w14:paraId="01B54167" w14:textId="77777777" w:rsidR="003F7BE0" w:rsidRDefault="008F0130">
      <w:pPr>
        <w:numPr>
          <w:ilvl w:val="0"/>
          <w:numId w:val="7"/>
        </w:numPr>
        <w:pBdr>
          <w:top w:val="nil"/>
          <w:left w:val="nil"/>
          <w:bottom w:val="nil"/>
          <w:right w:val="nil"/>
          <w:between w:val="nil"/>
        </w:pBdr>
        <w:spacing w:after="0"/>
        <w:rPr>
          <w:b/>
          <w:i/>
          <w:color w:val="000000"/>
        </w:rPr>
      </w:pPr>
      <w:r>
        <w:rPr>
          <w:color w:val="000000"/>
          <w:rtl/>
        </w:rPr>
        <w:t>تسليط الضوء على التفاعل بين التقنية والسلوك التربوي، من خلال دمج أدوات الذكاء الاصطناعي بالمواقف</w:t>
      </w:r>
      <w:r>
        <w:rPr>
          <w:color w:val="000000"/>
          <w:rtl/>
        </w:rPr>
        <w:t xml:space="preserve"> التعليمية الهادفة لتطوير مهارات اتخاذ القرار والرفض الإيجابي.</w:t>
      </w:r>
    </w:p>
    <w:p w14:paraId="219ABBED" w14:textId="77777777" w:rsidR="003F7BE0" w:rsidRDefault="008F0130">
      <w:pPr>
        <w:numPr>
          <w:ilvl w:val="0"/>
          <w:numId w:val="7"/>
        </w:numPr>
        <w:pBdr>
          <w:top w:val="nil"/>
          <w:left w:val="nil"/>
          <w:bottom w:val="nil"/>
          <w:right w:val="nil"/>
          <w:between w:val="nil"/>
        </w:pBdr>
        <w:spacing w:after="0"/>
        <w:rPr>
          <w:b/>
          <w:i/>
          <w:color w:val="000000"/>
        </w:rPr>
      </w:pPr>
      <w:r>
        <w:rPr>
          <w:color w:val="000000"/>
          <w:rtl/>
        </w:rPr>
        <w:t>فتح آفاق بحثية جديدة لدراسات مستقبلية تتناول مهارات اجتماعية أخرى (مثل التفاوض، والتعبير عن المشاعر، وضبط النفس) باستخدام أدوات الذكاء الاصطناعي.</w:t>
      </w:r>
    </w:p>
    <w:p w14:paraId="48282CB8" w14:textId="77777777" w:rsidR="003F7BE0" w:rsidRDefault="008F0130">
      <w:pPr>
        <w:numPr>
          <w:ilvl w:val="0"/>
          <w:numId w:val="6"/>
        </w:numPr>
        <w:pBdr>
          <w:top w:val="nil"/>
          <w:left w:val="nil"/>
          <w:bottom w:val="nil"/>
          <w:right w:val="nil"/>
          <w:between w:val="nil"/>
        </w:pBdr>
        <w:spacing w:after="0"/>
        <w:rPr>
          <w:b/>
          <w:i/>
          <w:color w:val="000000"/>
        </w:rPr>
      </w:pPr>
      <w:r>
        <w:rPr>
          <w:b/>
          <w:color w:val="000000"/>
          <w:rtl/>
        </w:rPr>
        <w:t xml:space="preserve">الأهمية التطبيقية: </w:t>
      </w:r>
    </w:p>
    <w:p w14:paraId="48487379" w14:textId="77777777" w:rsidR="003F7BE0" w:rsidRDefault="008F0130">
      <w:pPr>
        <w:numPr>
          <w:ilvl w:val="0"/>
          <w:numId w:val="8"/>
        </w:numPr>
        <w:pBdr>
          <w:top w:val="nil"/>
          <w:left w:val="nil"/>
          <w:bottom w:val="nil"/>
          <w:right w:val="nil"/>
          <w:between w:val="nil"/>
        </w:pBdr>
        <w:spacing w:after="0"/>
        <w:rPr>
          <w:b/>
          <w:i/>
          <w:color w:val="000000"/>
        </w:rPr>
      </w:pPr>
      <w:r>
        <w:rPr>
          <w:color w:val="000000"/>
          <w:rtl/>
        </w:rPr>
        <w:t>تقديم نموذج تطبيقي لاستخدام</w:t>
      </w:r>
      <w:r>
        <w:rPr>
          <w:color w:val="000000"/>
          <w:rtl/>
        </w:rPr>
        <w:t xml:space="preserve"> المحادثات الإلكترونية المدعومة بالذكاء الاصطناعي في تدريب الطلاب على مواقف اجتماعية فعلية تتطلب اتخاذ قرار حاسم برفض السلوكيات غير المرغوبة.</w:t>
      </w:r>
    </w:p>
    <w:p w14:paraId="1E82C0A0" w14:textId="77777777" w:rsidR="003F7BE0" w:rsidRDefault="008F0130">
      <w:pPr>
        <w:numPr>
          <w:ilvl w:val="0"/>
          <w:numId w:val="8"/>
        </w:numPr>
        <w:pBdr>
          <w:top w:val="nil"/>
          <w:left w:val="nil"/>
          <w:bottom w:val="nil"/>
          <w:right w:val="nil"/>
          <w:between w:val="nil"/>
        </w:pBdr>
        <w:spacing w:after="0"/>
        <w:rPr>
          <w:b/>
          <w:i/>
          <w:color w:val="000000"/>
        </w:rPr>
      </w:pPr>
      <w:r>
        <w:rPr>
          <w:color w:val="000000"/>
          <w:rtl/>
        </w:rPr>
        <w:lastRenderedPageBreak/>
        <w:t>مساعدة المعلمين والمرشدين التربويين على توظيف التقنية بطريقة تربوية مبتكرة تعزز من قدرة الطلاب على التفاعل الإيجاب</w:t>
      </w:r>
      <w:r>
        <w:rPr>
          <w:color w:val="000000"/>
          <w:rtl/>
        </w:rPr>
        <w:t>ي والواعي مع الضغوط الاجتماعية.</w:t>
      </w:r>
    </w:p>
    <w:p w14:paraId="19248189" w14:textId="77777777" w:rsidR="003F7BE0" w:rsidRDefault="008F0130">
      <w:pPr>
        <w:numPr>
          <w:ilvl w:val="0"/>
          <w:numId w:val="8"/>
        </w:numPr>
        <w:pBdr>
          <w:top w:val="nil"/>
          <w:left w:val="nil"/>
          <w:bottom w:val="nil"/>
          <w:right w:val="nil"/>
          <w:between w:val="nil"/>
        </w:pBdr>
        <w:rPr>
          <w:b/>
          <w:i/>
          <w:color w:val="000000"/>
        </w:rPr>
      </w:pPr>
      <w:r>
        <w:rPr>
          <w:color w:val="000000"/>
          <w:rtl/>
        </w:rPr>
        <w:t>دعم جهود وزارة التعليم في المملكة العربية السعودية نحو التحول الرقمي في التعليم، وتعزيز المهارات الشخصية والاجتماعية لدى الطلاب، بما يتماشى مع مستهدفات رؤية المملكة 2030</w:t>
      </w:r>
    </w:p>
    <w:p w14:paraId="288A1C38" w14:textId="77777777" w:rsidR="003F7BE0" w:rsidRDefault="008F0130">
      <w:pPr>
        <w:pStyle w:val="2"/>
        <w:rPr>
          <w:sz w:val="28"/>
          <w:szCs w:val="28"/>
        </w:rPr>
      </w:pPr>
      <w:r>
        <w:rPr>
          <w:rtl/>
        </w:rPr>
        <w:t>أهداف الدراسة</w:t>
      </w:r>
    </w:p>
    <w:p w14:paraId="556953B4" w14:textId="77777777" w:rsidR="003F7BE0" w:rsidRDefault="008F0130">
      <w:r>
        <w:rPr>
          <w:rtl/>
        </w:rPr>
        <w:t>تهدف الدراسة إلى ما يلي:</w:t>
      </w:r>
    </w:p>
    <w:p w14:paraId="44BD058B" w14:textId="77777777" w:rsidR="003F7BE0" w:rsidRDefault="008F0130">
      <w:pPr>
        <w:rPr>
          <w:b/>
        </w:rPr>
      </w:pPr>
      <w:bookmarkStart w:id="1" w:name="_z1e8t7oj42vl" w:colFirst="0" w:colLast="0"/>
      <w:bookmarkEnd w:id="1"/>
      <w:r>
        <w:rPr>
          <w:b/>
          <w:rtl/>
        </w:rPr>
        <w:t>الهدف العام:</w:t>
      </w:r>
    </w:p>
    <w:p w14:paraId="228A8794" w14:textId="77777777" w:rsidR="003F7BE0" w:rsidRDefault="008F0130">
      <w:r>
        <w:rPr>
          <w:rtl/>
        </w:rPr>
        <w:t>التعرف على فاعلية توظيف الذكاء الاصطناعي عبر تطبيق المحادثات الإلكترونية في تنمية مهارة الرفض لدى طلاب المرحلة المتوسطة بمدينة الرياض.</w:t>
      </w:r>
    </w:p>
    <w:p w14:paraId="378009B0" w14:textId="77777777" w:rsidR="003F7BE0" w:rsidRDefault="008F0130">
      <w:pPr>
        <w:ind w:firstLine="0"/>
        <w:rPr>
          <w:b/>
        </w:rPr>
      </w:pPr>
      <w:r>
        <w:rPr>
          <w:b/>
          <w:rtl/>
        </w:rPr>
        <w:t>الأهداف الفرعية:</w:t>
      </w:r>
    </w:p>
    <w:p w14:paraId="4600855F" w14:textId="77777777" w:rsidR="003F7BE0" w:rsidRDefault="008F0130">
      <w:pPr>
        <w:numPr>
          <w:ilvl w:val="0"/>
          <w:numId w:val="9"/>
        </w:numPr>
        <w:pBdr>
          <w:top w:val="nil"/>
          <w:left w:val="nil"/>
          <w:bottom w:val="nil"/>
          <w:right w:val="nil"/>
          <w:between w:val="nil"/>
        </w:pBdr>
        <w:spacing w:after="0"/>
      </w:pPr>
      <w:r>
        <w:rPr>
          <w:color w:val="000000"/>
          <w:rtl/>
        </w:rPr>
        <w:t>تحليل واقع استخدام تطبيق المحادثات الإلكترونية المدعومة بالذكاء الاصطناعي في البيئة التعليمية بمدارس الم</w:t>
      </w:r>
      <w:r>
        <w:rPr>
          <w:color w:val="000000"/>
          <w:rtl/>
        </w:rPr>
        <w:t>رحلة المتوسطة.</w:t>
      </w:r>
    </w:p>
    <w:p w14:paraId="1D095E96" w14:textId="77777777" w:rsidR="003F7BE0" w:rsidRDefault="008F0130">
      <w:pPr>
        <w:numPr>
          <w:ilvl w:val="0"/>
          <w:numId w:val="9"/>
        </w:numPr>
        <w:pBdr>
          <w:top w:val="nil"/>
          <w:left w:val="nil"/>
          <w:bottom w:val="nil"/>
          <w:right w:val="nil"/>
          <w:between w:val="nil"/>
        </w:pBdr>
        <w:spacing w:after="0"/>
      </w:pPr>
      <w:r>
        <w:rPr>
          <w:color w:val="000000"/>
          <w:rtl/>
        </w:rPr>
        <w:t>تحديد مستوى مهارة الرفض لدى طلاب المرحلة المتوسطة قبل توظيف التطبيقات الذكية.</w:t>
      </w:r>
    </w:p>
    <w:p w14:paraId="0B7E6880" w14:textId="77777777" w:rsidR="003F7BE0" w:rsidRDefault="008F0130">
      <w:pPr>
        <w:numPr>
          <w:ilvl w:val="0"/>
          <w:numId w:val="9"/>
        </w:numPr>
        <w:pBdr>
          <w:top w:val="nil"/>
          <w:left w:val="nil"/>
          <w:bottom w:val="nil"/>
          <w:right w:val="nil"/>
          <w:between w:val="nil"/>
        </w:pBdr>
        <w:spacing w:after="0"/>
      </w:pPr>
      <w:r>
        <w:rPr>
          <w:color w:val="000000"/>
          <w:rtl/>
        </w:rPr>
        <w:t>تصميم وتطبيق نموذج تدريبي باستخدام المحادثات الإلكترونية لتنمية مهارة الرفض.</w:t>
      </w:r>
    </w:p>
    <w:p w14:paraId="0B7BBF55" w14:textId="77777777" w:rsidR="003F7BE0" w:rsidRDefault="008F0130">
      <w:pPr>
        <w:numPr>
          <w:ilvl w:val="0"/>
          <w:numId w:val="9"/>
        </w:numPr>
        <w:pBdr>
          <w:top w:val="nil"/>
          <w:left w:val="nil"/>
          <w:bottom w:val="nil"/>
          <w:right w:val="nil"/>
          <w:between w:val="nil"/>
        </w:pBdr>
        <w:spacing w:after="0"/>
      </w:pPr>
      <w:r>
        <w:rPr>
          <w:color w:val="000000"/>
          <w:rtl/>
        </w:rPr>
        <w:t>قياس أثر استخدام المحادثات الإلكترونية في تنمية مهارة الرفض لدى الطلاب بعد التطبيق.</w:t>
      </w:r>
    </w:p>
    <w:p w14:paraId="2567E8A3" w14:textId="77777777" w:rsidR="003F7BE0" w:rsidRDefault="008F0130">
      <w:pPr>
        <w:numPr>
          <w:ilvl w:val="0"/>
          <w:numId w:val="9"/>
        </w:numPr>
        <w:pBdr>
          <w:top w:val="nil"/>
          <w:left w:val="nil"/>
          <w:bottom w:val="nil"/>
          <w:right w:val="nil"/>
          <w:between w:val="nil"/>
        </w:pBdr>
      </w:pPr>
      <w:r>
        <w:rPr>
          <w:color w:val="000000"/>
          <w:rtl/>
        </w:rPr>
        <w:t>استكشاف آراء الطلاب والمعلمين حول فاعلية استخدام الذكاء الاصطناعي في تعزيز المهارات الاجتماعية</w:t>
      </w:r>
    </w:p>
    <w:p w14:paraId="1E547701" w14:textId="77777777" w:rsidR="003F7BE0" w:rsidRDefault="008F0130">
      <w:pPr>
        <w:pStyle w:val="2"/>
      </w:pPr>
      <w:r>
        <w:rPr>
          <w:rtl/>
        </w:rPr>
        <w:t>فروض الدراسة</w:t>
      </w:r>
    </w:p>
    <w:p w14:paraId="29662746" w14:textId="77777777" w:rsidR="003F7BE0" w:rsidRDefault="008F0130">
      <w:pPr>
        <w:ind w:firstLine="0"/>
        <w:rPr>
          <w:b/>
        </w:rPr>
      </w:pPr>
      <w:r>
        <w:rPr>
          <w:b/>
          <w:rtl/>
        </w:rPr>
        <w:t>الفرض الرئيس:</w:t>
      </w:r>
    </w:p>
    <w:p w14:paraId="4EFD6DF6" w14:textId="77777777" w:rsidR="003F7BE0" w:rsidRDefault="008F0130">
      <w:pPr>
        <w:ind w:firstLine="0"/>
      </w:pPr>
      <w:r>
        <w:rPr>
          <w:rtl/>
        </w:rPr>
        <w:t>توجد فروق ذات دلالة إحصائية عند مستوى (</w:t>
      </w:r>
      <w:r>
        <w:t>α</w:t>
      </w:r>
      <w:r>
        <w:rPr>
          <w:rtl/>
        </w:rPr>
        <w:t xml:space="preserve"> ≤ 0.05) بين متوسط درجات طلاب المرحلة المتوسطة في مهارة الرفض قبل وبعد استخدام المحادثات الإلك</w:t>
      </w:r>
      <w:r>
        <w:rPr>
          <w:rtl/>
        </w:rPr>
        <w:t>ترونية المدعومة بالذكاء الاصطناعي، لصالح التطبيق البَعدي.</w:t>
      </w:r>
    </w:p>
    <w:p w14:paraId="6B7065C9" w14:textId="77777777" w:rsidR="003F7BE0" w:rsidRDefault="008F0130">
      <w:pPr>
        <w:ind w:firstLine="0"/>
        <w:rPr>
          <w:b/>
        </w:rPr>
      </w:pPr>
      <w:r>
        <w:rPr>
          <w:b/>
          <w:rtl/>
        </w:rPr>
        <w:t>الفرضيات الفرعية:</w:t>
      </w:r>
    </w:p>
    <w:p w14:paraId="51FDADAE" w14:textId="77777777" w:rsidR="003F7BE0" w:rsidRDefault="008F0130">
      <w:pPr>
        <w:numPr>
          <w:ilvl w:val="0"/>
          <w:numId w:val="10"/>
        </w:numPr>
        <w:pBdr>
          <w:top w:val="nil"/>
          <w:left w:val="nil"/>
          <w:bottom w:val="nil"/>
          <w:right w:val="nil"/>
          <w:between w:val="nil"/>
        </w:pBdr>
        <w:spacing w:after="0"/>
        <w:rPr>
          <w:color w:val="000000"/>
        </w:rPr>
      </w:pPr>
      <w:r>
        <w:rPr>
          <w:color w:val="000000"/>
          <w:rtl/>
        </w:rPr>
        <w:t>توجد فروق ذات دلالة إحصائية عند مستوى (</w:t>
      </w:r>
      <w:r>
        <w:rPr>
          <w:color w:val="000000"/>
        </w:rPr>
        <w:t>α</w:t>
      </w:r>
      <w:r>
        <w:rPr>
          <w:color w:val="000000"/>
          <w:rtl/>
        </w:rPr>
        <w:t xml:space="preserve"> ≤ 0.05) بين متوسط درجات الطلاب في مكونات مهارة الرفض (التعبير عن الرفض، الثقة بالنفس، الوضوح، واستخدام البدائل الاجتماعية) قبل وبعد استخدام</w:t>
      </w:r>
      <w:r>
        <w:rPr>
          <w:color w:val="000000"/>
          <w:rtl/>
        </w:rPr>
        <w:t xml:space="preserve"> المحادثات الإلكترونية المدعومة بالذكاء الاصطناعي، لصالح التطبيق البعدي.</w:t>
      </w:r>
    </w:p>
    <w:p w14:paraId="0BFCC827" w14:textId="77777777" w:rsidR="003F7BE0" w:rsidRDefault="008F0130">
      <w:pPr>
        <w:numPr>
          <w:ilvl w:val="0"/>
          <w:numId w:val="10"/>
        </w:numPr>
        <w:pBdr>
          <w:top w:val="nil"/>
          <w:left w:val="nil"/>
          <w:bottom w:val="nil"/>
          <w:right w:val="nil"/>
          <w:between w:val="nil"/>
        </w:pBdr>
        <w:spacing w:after="0"/>
        <w:rPr>
          <w:color w:val="000000"/>
        </w:rPr>
      </w:pPr>
      <w:r>
        <w:rPr>
          <w:color w:val="000000"/>
          <w:rtl/>
        </w:rPr>
        <w:t>توجد فروق ذات دلالة إحصائية عند مستوى (</w:t>
      </w:r>
      <w:r>
        <w:rPr>
          <w:color w:val="000000"/>
        </w:rPr>
        <w:t>α</w:t>
      </w:r>
      <w:r>
        <w:rPr>
          <w:color w:val="000000"/>
          <w:rtl/>
        </w:rPr>
        <w:t xml:space="preserve"> ≤ 0.05) بين متوسط درجات الطلاب في مستوى تقبّل استخدام الذكاء الاصطناعي في مواقف تدريبية تحاكي الواقع الاجتماعي قبل وبعد التطبيق، لصالح التطبيق</w:t>
      </w:r>
      <w:r>
        <w:rPr>
          <w:color w:val="000000"/>
          <w:rtl/>
        </w:rPr>
        <w:t xml:space="preserve"> البعدي.</w:t>
      </w:r>
    </w:p>
    <w:p w14:paraId="7B972EC5" w14:textId="77777777" w:rsidR="003F7BE0" w:rsidRDefault="008F0130">
      <w:pPr>
        <w:numPr>
          <w:ilvl w:val="0"/>
          <w:numId w:val="10"/>
        </w:numPr>
        <w:pBdr>
          <w:top w:val="nil"/>
          <w:left w:val="nil"/>
          <w:bottom w:val="nil"/>
          <w:right w:val="nil"/>
          <w:between w:val="nil"/>
        </w:pBdr>
        <w:spacing w:after="0"/>
        <w:rPr>
          <w:color w:val="000000"/>
        </w:rPr>
      </w:pPr>
      <w:r>
        <w:rPr>
          <w:color w:val="000000"/>
          <w:rtl/>
        </w:rPr>
        <w:t>توجد فروق ذات دلالة إحصائية عند مستوى (</w:t>
      </w:r>
      <w:r>
        <w:rPr>
          <w:color w:val="000000"/>
        </w:rPr>
        <w:t>α</w:t>
      </w:r>
      <w:r>
        <w:rPr>
          <w:color w:val="000000"/>
          <w:rtl/>
        </w:rPr>
        <w:t xml:space="preserve"> ≤ 0.05) بين متوسط درجات الطلاب في مستوى مهارة الرفض قبل وبعد استخدام تطبيق المحادثات الإلكترونية المدعومة بالذكاء الاصطناعي، لصالح التطبيق البعدي.</w:t>
      </w:r>
    </w:p>
    <w:p w14:paraId="71EA3B04" w14:textId="77777777" w:rsidR="003F7BE0" w:rsidRDefault="008F0130">
      <w:pPr>
        <w:numPr>
          <w:ilvl w:val="0"/>
          <w:numId w:val="10"/>
        </w:numPr>
        <w:pBdr>
          <w:top w:val="nil"/>
          <w:left w:val="nil"/>
          <w:bottom w:val="nil"/>
          <w:right w:val="nil"/>
          <w:between w:val="nil"/>
        </w:pBdr>
        <w:rPr>
          <w:color w:val="000000"/>
        </w:rPr>
      </w:pPr>
      <w:r>
        <w:rPr>
          <w:color w:val="000000"/>
          <w:rtl/>
        </w:rPr>
        <w:lastRenderedPageBreak/>
        <w:t>توجد فروق ذات دلالة إحصائية عند مستوى (</w:t>
      </w:r>
      <w:r>
        <w:rPr>
          <w:color w:val="000000"/>
        </w:rPr>
        <w:t>α</w:t>
      </w:r>
      <w:r>
        <w:rPr>
          <w:color w:val="000000"/>
          <w:rtl/>
        </w:rPr>
        <w:t xml:space="preserve"> ≤ 0.05) بين متوسط استجابات أفراد العينة حول التحديات المرتبطة بتوظيف الذكاء الاصطناعي في تنمية المهارات الاجتماعية قبل وبعد التطبيق.</w:t>
      </w:r>
    </w:p>
    <w:p w14:paraId="41E7079B" w14:textId="5E083D4B" w:rsidR="003F7BE0" w:rsidRDefault="00EE10EB">
      <w:pPr>
        <w:pStyle w:val="2"/>
      </w:pPr>
      <w:r>
        <w:rPr>
          <w:rFonts w:hint="cs"/>
          <w:rtl/>
        </w:rPr>
        <w:t>مصطلحات</w:t>
      </w:r>
      <w:r>
        <w:rPr>
          <w:rtl/>
        </w:rPr>
        <w:t xml:space="preserve"> الدراسة</w:t>
      </w:r>
    </w:p>
    <w:p w14:paraId="571BA896" w14:textId="77777777" w:rsidR="003F7BE0" w:rsidRDefault="008F0130">
      <w:r>
        <w:rPr>
          <w:rtl/>
        </w:rPr>
        <w:t>يتناول هذا الجزء المفاهيم الأساسية المرتبطة بموضوع الدراسة، من خلال عرض تعريفاتها الاصطلاحية كما وردت في ا</w:t>
      </w:r>
      <w:r>
        <w:rPr>
          <w:rtl/>
        </w:rPr>
        <w:t>لأدبيات العلمية، يليها التعريفات الإجرائية التي تبين المقصود بكل مصطلح في إطار هذه الدراسة الحالية.</w:t>
      </w:r>
    </w:p>
    <w:p w14:paraId="5B1F762E" w14:textId="77777777" w:rsidR="003F7BE0" w:rsidRDefault="008F0130">
      <w:pPr>
        <w:numPr>
          <w:ilvl w:val="0"/>
          <w:numId w:val="11"/>
        </w:numPr>
        <w:pBdr>
          <w:top w:val="nil"/>
          <w:left w:val="nil"/>
          <w:bottom w:val="nil"/>
          <w:right w:val="nil"/>
          <w:between w:val="nil"/>
        </w:pBdr>
        <w:rPr>
          <w:b/>
          <w:color w:val="000000"/>
        </w:rPr>
      </w:pPr>
      <w:r>
        <w:rPr>
          <w:b/>
          <w:color w:val="000000"/>
          <w:rtl/>
        </w:rPr>
        <w:t>أولًا: الذكاء الاصطناعي (</w:t>
      </w:r>
      <w:r>
        <w:rPr>
          <w:b/>
          <w:color w:val="000000"/>
        </w:rPr>
        <w:t>Artificial Intelligence</w:t>
      </w:r>
      <w:r>
        <w:rPr>
          <w:b/>
          <w:color w:val="000000"/>
          <w:rtl/>
        </w:rPr>
        <w:t>)</w:t>
      </w:r>
    </w:p>
    <w:p w14:paraId="6105ADEE" w14:textId="77777777" w:rsidR="003F7BE0" w:rsidRDefault="008F0130">
      <w:r>
        <w:rPr>
          <w:b/>
          <w:rtl/>
        </w:rPr>
        <w:t>التعريف الاصطلاحي:</w:t>
      </w:r>
      <w:r>
        <w:rPr>
          <w:rtl/>
        </w:rPr>
        <w:t xml:space="preserve"> يعرف الذكاء الاصطناعي بأنه "قدرة الآلة على التصرف مثل البشر أو القيام بأفعال تتطلب ذكاء</w:t>
      </w:r>
      <w:r>
        <w:rPr>
          <w:rtl/>
        </w:rPr>
        <w:t>ً" ((بوبحة، 2022، ص94)، كما يُعرف بأنه "علم يهدف إلى تمكين الحواسيب من أداء مهام ذكية كانت في الماضي حكرًا على البشر فقط" (</w:t>
      </w:r>
      <w:r>
        <w:t>Zhang &amp; Lu, 2021, p</w:t>
      </w:r>
      <w:r>
        <w:rPr>
          <w:rtl/>
        </w:rPr>
        <w:t>.1).</w:t>
      </w:r>
    </w:p>
    <w:p w14:paraId="31EE80E4" w14:textId="77777777" w:rsidR="003F7BE0" w:rsidRDefault="008F0130">
      <w:r>
        <w:rPr>
          <w:b/>
          <w:rtl/>
        </w:rPr>
        <w:t>التعريف الإجرائي:</w:t>
      </w:r>
      <w:r>
        <w:rPr>
          <w:rtl/>
        </w:rPr>
        <w:t xml:space="preserve"> يقصد بالذكاء الاصطناعي في هذه الدراسة استخدام تقنيات رقمية تعتمد على أنظمة المحادثة الذكية </w:t>
      </w:r>
      <w:r>
        <w:rPr>
          <w:rtl/>
        </w:rPr>
        <w:t>(</w:t>
      </w:r>
      <w:r>
        <w:t>Chatbots</w:t>
      </w:r>
      <w:r>
        <w:rPr>
          <w:rtl/>
        </w:rPr>
        <w:t>) لتقديم مواقف تفاعلية تحاكي مواقف اجتماعية حقيقية، بهدف تدريب طلاب المرحلة المتوسطة على تنمية مهارات الرفض والتعبير عن الموقف الشخصي بطريقة مناسبة، ويُقاس أثره من خلال التغير في مستوى أداء الطلاب في مهارة الرفض قبل وبعد استخدام تطبيق المحادثات ال</w:t>
      </w:r>
      <w:r>
        <w:rPr>
          <w:rtl/>
        </w:rPr>
        <w:t>إلكترونية.</w:t>
      </w:r>
    </w:p>
    <w:p w14:paraId="25D38737" w14:textId="77777777" w:rsidR="003F7BE0" w:rsidRDefault="008F0130">
      <w:pPr>
        <w:numPr>
          <w:ilvl w:val="0"/>
          <w:numId w:val="11"/>
        </w:numPr>
        <w:pBdr>
          <w:top w:val="nil"/>
          <w:left w:val="nil"/>
          <w:bottom w:val="nil"/>
          <w:right w:val="nil"/>
          <w:between w:val="nil"/>
        </w:pBdr>
        <w:rPr>
          <w:b/>
          <w:color w:val="000000"/>
        </w:rPr>
      </w:pPr>
      <w:r>
        <w:rPr>
          <w:b/>
          <w:color w:val="000000"/>
          <w:rtl/>
        </w:rPr>
        <w:t>ثانيًا: تطبيق المحادثات الإلكترونية (</w:t>
      </w:r>
      <w:r>
        <w:rPr>
          <w:b/>
          <w:color w:val="000000"/>
        </w:rPr>
        <w:t>Chatbots Application</w:t>
      </w:r>
      <w:r>
        <w:rPr>
          <w:b/>
          <w:color w:val="000000"/>
          <w:rtl/>
        </w:rPr>
        <w:t>)</w:t>
      </w:r>
    </w:p>
    <w:p w14:paraId="3EF72165" w14:textId="77777777" w:rsidR="003F7BE0" w:rsidRDefault="008F0130">
      <w:r>
        <w:rPr>
          <w:b/>
          <w:rtl/>
        </w:rPr>
        <w:t>التعريف الاصطلاحي:</w:t>
      </w:r>
      <w:r>
        <w:rPr>
          <w:rtl/>
        </w:rPr>
        <w:t xml:space="preserve"> تُعرف تطبيقات المحادثات الإلكترونية بأنها "برامج تقوم بمحاكاة التفاعل البشري، حيث تُقدّم استجابات فورية لاستفسارات المستخدمين، وتسهم في أتمتة عدد من المهام مثل الإجابة على الأسئلة الشائعة، وتقديم معلومات حول موضوعات محددة، إضافة إلى المساعدة في جدولة المو</w:t>
      </w:r>
      <w:r>
        <w:rPr>
          <w:rtl/>
        </w:rPr>
        <w:t>اعيد. وتسهم هذه التطبيقات في رفع مستوى الكفاءة وتحسين رضا المستخدم من خلال توفير دعم متواصل على مدار الساعة، وتقليل الاعتماد على التدخل البشري." (</w:t>
      </w:r>
      <w:r>
        <w:t>Althuaini, 2023,P</w:t>
      </w:r>
      <w:r>
        <w:rPr>
          <w:rtl/>
        </w:rPr>
        <w:t xml:space="preserve"> 389)</w:t>
      </w:r>
    </w:p>
    <w:p w14:paraId="29C9066B" w14:textId="77777777" w:rsidR="003F7BE0" w:rsidRDefault="008F0130">
      <w:r>
        <w:rPr>
          <w:b/>
          <w:rtl/>
        </w:rPr>
        <w:t>التعريف الإجرائي:</w:t>
      </w:r>
      <w:r>
        <w:rPr>
          <w:rtl/>
        </w:rPr>
        <w:t xml:space="preserve"> يقصد بتطبيق المحادثات الإلكترونية في هذه الدراسة برنامج تدريبي تفاعلي</w:t>
      </w:r>
      <w:r>
        <w:rPr>
          <w:rtl/>
        </w:rPr>
        <w:t xml:space="preserve"> مبني على الذكاء الاصطناعي، يُستخدم لتوفير مواقف محاكية للواقع الاجتماعي، يُجري فيها الطالب حوارًا إلكترونيًا مع النظام بهدف ممارسة مهارة الرفض في مواقف مختلفة (مثل الضغط الزملائي أو رفض الطلبات غير المناسبة). ويُحدد أثر هذا التطبيق من خلال مقارنة نتائج ال</w:t>
      </w:r>
      <w:r>
        <w:rPr>
          <w:rtl/>
        </w:rPr>
        <w:t>طلاب في الاختبار القبلي والبعدي لمهارة الرفض.</w:t>
      </w:r>
    </w:p>
    <w:p w14:paraId="200811D6" w14:textId="77777777" w:rsidR="003F7BE0" w:rsidRDefault="008F0130">
      <w:pPr>
        <w:numPr>
          <w:ilvl w:val="0"/>
          <w:numId w:val="11"/>
        </w:numPr>
        <w:pBdr>
          <w:top w:val="nil"/>
          <w:left w:val="nil"/>
          <w:bottom w:val="nil"/>
          <w:right w:val="nil"/>
          <w:between w:val="nil"/>
        </w:pBdr>
        <w:rPr>
          <w:b/>
          <w:color w:val="000000"/>
        </w:rPr>
      </w:pPr>
      <w:r>
        <w:rPr>
          <w:b/>
          <w:color w:val="000000"/>
          <w:rtl/>
        </w:rPr>
        <w:t>ثالثًا: مهارات الرفض (</w:t>
      </w:r>
      <w:r>
        <w:rPr>
          <w:b/>
          <w:color w:val="000000"/>
        </w:rPr>
        <w:t>Refusal Skills</w:t>
      </w:r>
      <w:r>
        <w:rPr>
          <w:b/>
          <w:color w:val="000000"/>
          <w:rtl/>
        </w:rPr>
        <w:t>)</w:t>
      </w:r>
    </w:p>
    <w:p w14:paraId="70A105D9" w14:textId="77777777" w:rsidR="003F7BE0" w:rsidRDefault="008F0130">
      <w:r>
        <w:rPr>
          <w:b/>
          <w:rtl/>
        </w:rPr>
        <w:t>التعريف الاصطلاحي:</w:t>
      </w:r>
      <w:r>
        <w:rPr>
          <w:rtl/>
        </w:rPr>
        <w:t xml:space="preserve"> عرّفتها محروم (2021، ص25) بأنها "عملية تبادل للمشاعر والانفعالات والأفكار بين فردين يتواصلان اتصالًا مباشرًا على مدار فترة زمنية معينة، يحصل فيها كل طرف </w:t>
      </w:r>
      <w:r>
        <w:rPr>
          <w:rtl/>
        </w:rPr>
        <w:t>على التغذية الراجعة من الطرف الآخر، وتعتمد فعالية هذه العلاقة على طرفيها معًا، ومدى قرب هؤلاء الأفراد بعضهم من بعض، كما تعتمد على القنوات المستخدمة بينهم وطبيعة التغذية الراجعة."</w:t>
      </w:r>
    </w:p>
    <w:p w14:paraId="6C6A3E21" w14:textId="77777777" w:rsidR="003F7BE0" w:rsidRDefault="008F0130">
      <w:r>
        <w:rPr>
          <w:b/>
          <w:rtl/>
        </w:rPr>
        <w:lastRenderedPageBreak/>
        <w:t>التعريف الإجرائي:</w:t>
      </w:r>
      <w:r>
        <w:rPr>
          <w:rtl/>
        </w:rPr>
        <w:t xml:space="preserve"> يقصد بمهارات الرفض في هذه الدراسة قدرة الطالب على التعبير ع</w:t>
      </w:r>
      <w:r>
        <w:rPr>
          <w:rtl/>
        </w:rPr>
        <w:t>ن رفضه لمواقف أو طلبات غير مناسبة بطريقة لبقة وواضحة ومهذبة، مع الحفاظ على علاقاته الاجتماعية الإيجابية مع الآخرين. وتُقاس هذه المهارة من خلال أداة تقويم أعدها الباحث تتضمن مواقف اجتماعية افتراضية يُطلب من الطالب التفاعل معها، وتُقاس وفق محكات محددة تشمل (</w:t>
      </w:r>
      <w:r>
        <w:rPr>
          <w:rtl/>
        </w:rPr>
        <w:t>وضوح الموقف – اللباقة في التعبير – الثقة بالنفس – استخدام البدائل المقبولة).</w:t>
      </w:r>
    </w:p>
    <w:p w14:paraId="42DE7232" w14:textId="77777777" w:rsidR="003F7BE0" w:rsidRDefault="008F0130">
      <w:pPr>
        <w:pStyle w:val="2"/>
      </w:pPr>
      <w:r>
        <w:rPr>
          <w:rtl/>
        </w:rPr>
        <w:t>حدود الدراسة</w:t>
      </w:r>
    </w:p>
    <w:p w14:paraId="6ACFCBE4" w14:textId="77777777" w:rsidR="003F7BE0" w:rsidRDefault="008F0130">
      <w:r>
        <w:rPr>
          <w:rtl/>
        </w:rPr>
        <w:t>تقتصر هذه الدراسة على مجموعة من الحدود التي توضح مجالها وإطارها العام، بما يحدد إمكانية تعميم نتائجها على مجتمعات مماثلة، وتشمل ما يأتي:</w:t>
      </w:r>
    </w:p>
    <w:p w14:paraId="40CDE0F7" w14:textId="77777777" w:rsidR="003F7BE0" w:rsidRDefault="008F0130">
      <w:pPr>
        <w:numPr>
          <w:ilvl w:val="0"/>
          <w:numId w:val="12"/>
        </w:numPr>
        <w:pBdr>
          <w:top w:val="nil"/>
          <w:left w:val="nil"/>
          <w:bottom w:val="nil"/>
          <w:right w:val="nil"/>
          <w:between w:val="nil"/>
        </w:pBdr>
        <w:spacing w:after="0"/>
        <w:rPr>
          <w:b/>
          <w:color w:val="000000"/>
        </w:rPr>
      </w:pPr>
      <w:r>
        <w:rPr>
          <w:b/>
          <w:color w:val="000000"/>
          <w:rtl/>
        </w:rPr>
        <w:t xml:space="preserve">الحدود الموضوعية: </w:t>
      </w:r>
      <w:r>
        <w:rPr>
          <w:color w:val="000000"/>
          <w:rtl/>
        </w:rPr>
        <w:t xml:space="preserve">تقتصر </w:t>
      </w:r>
      <w:r>
        <w:rPr>
          <w:color w:val="000000"/>
          <w:rtl/>
        </w:rPr>
        <w:t>الدراسة على استخدام تطبيقات المحادثات الإلكترونية المدعومة بالذكاء الاصطناعي بوصفها أداة تعليمية تهدف إلى تعزيز مهارات الرفض لدى طلاب المرحلة المتوسطة، دون التطرق إلى مهارات اجتماعية أخرى أو تطبيقات ذكاء اصطناعي مختلفة، وقد جاء هذا التحديد بهدف التركيز على</w:t>
      </w:r>
      <w:r>
        <w:rPr>
          <w:color w:val="000000"/>
          <w:rtl/>
        </w:rPr>
        <w:t xml:space="preserve"> أحد جوانب المهارات الاجتماعية المهمة التي تسهم في بناء الشخصية المتوازنة للطلاب، وهي مهارة الرفض، ولإمكانية قياس أثر الذكاء الاصطناعي عليها بشكل دقيق.</w:t>
      </w:r>
    </w:p>
    <w:p w14:paraId="353C3661" w14:textId="77777777" w:rsidR="003F7BE0" w:rsidRDefault="008F0130">
      <w:pPr>
        <w:numPr>
          <w:ilvl w:val="0"/>
          <w:numId w:val="12"/>
        </w:numPr>
        <w:pBdr>
          <w:top w:val="nil"/>
          <w:left w:val="nil"/>
          <w:bottom w:val="nil"/>
          <w:right w:val="nil"/>
          <w:between w:val="nil"/>
        </w:pBdr>
        <w:spacing w:after="0"/>
        <w:rPr>
          <w:b/>
          <w:color w:val="000000"/>
        </w:rPr>
      </w:pPr>
      <w:r>
        <w:rPr>
          <w:b/>
          <w:color w:val="000000"/>
          <w:rtl/>
        </w:rPr>
        <w:t xml:space="preserve">الحدود المكانية: </w:t>
      </w:r>
      <w:r>
        <w:rPr>
          <w:color w:val="000000"/>
          <w:rtl/>
        </w:rPr>
        <w:t>تقتصر الدراسة على مدارس المرحلة المتوسطة بمدينة الرياض في المملكة العربية السعودية، وقد</w:t>
      </w:r>
      <w:r>
        <w:rPr>
          <w:color w:val="000000"/>
          <w:rtl/>
        </w:rPr>
        <w:t xml:space="preserve"> اختيرت مدينة الرياض لتمثل بيئة تعليمية تتوفر فيها البنية التقنية المناسبة لتطبيق المحادثات الإلكترونية، ولضمان سهولة المتابعة الميدانية وتنفيذ التجربة بشكل منظم.</w:t>
      </w:r>
    </w:p>
    <w:p w14:paraId="61FEE820" w14:textId="77777777" w:rsidR="003F7BE0" w:rsidRDefault="008F0130">
      <w:pPr>
        <w:numPr>
          <w:ilvl w:val="0"/>
          <w:numId w:val="12"/>
        </w:numPr>
        <w:pBdr>
          <w:top w:val="nil"/>
          <w:left w:val="nil"/>
          <w:bottom w:val="nil"/>
          <w:right w:val="nil"/>
          <w:between w:val="nil"/>
        </w:pBdr>
        <w:spacing w:after="0"/>
        <w:rPr>
          <w:color w:val="000000"/>
        </w:rPr>
      </w:pPr>
      <w:r>
        <w:rPr>
          <w:b/>
          <w:color w:val="000000"/>
          <w:rtl/>
        </w:rPr>
        <w:t xml:space="preserve">الحدود الزمانية: </w:t>
      </w:r>
      <w:r>
        <w:rPr>
          <w:color w:val="000000"/>
          <w:rtl/>
        </w:rPr>
        <w:t>تم تنفيذ الدراسة خلال العام الدراسي 2025/2026، وتم اختيار هذه الفترة الزمنية</w:t>
      </w:r>
      <w:r>
        <w:rPr>
          <w:color w:val="000000"/>
          <w:rtl/>
        </w:rPr>
        <w:t xml:space="preserve"> لتوافر الظروف المناسبة لتطبيق التجربة بعد استقرار العملية التعليمية، ولإتاحة الوقت الكافي لتنفيذ الاختبار القبلي والتدريب عبر التطبيق ثم الاختبار البَعدي.</w:t>
      </w:r>
    </w:p>
    <w:p w14:paraId="0B1BF902" w14:textId="77777777" w:rsidR="003F7BE0" w:rsidRDefault="008F0130">
      <w:pPr>
        <w:numPr>
          <w:ilvl w:val="0"/>
          <w:numId w:val="12"/>
        </w:numPr>
        <w:pBdr>
          <w:top w:val="nil"/>
          <w:left w:val="nil"/>
          <w:bottom w:val="nil"/>
          <w:right w:val="nil"/>
          <w:between w:val="nil"/>
        </w:pBdr>
        <w:rPr>
          <w:b/>
          <w:color w:val="000000"/>
        </w:rPr>
      </w:pPr>
      <w:r>
        <w:rPr>
          <w:b/>
          <w:color w:val="000000"/>
          <w:rtl/>
        </w:rPr>
        <w:t xml:space="preserve">الحدود البشرية: </w:t>
      </w:r>
      <w:r>
        <w:rPr>
          <w:color w:val="000000"/>
          <w:rtl/>
        </w:rPr>
        <w:t>اقتصر تطبيق الدراسة على عينة من طلاب الصف الثاني المتوسط في عدد من مدارس مدينة الريا</w:t>
      </w:r>
      <w:r>
        <w:rPr>
          <w:color w:val="000000"/>
          <w:rtl/>
        </w:rPr>
        <w:t>ض، وقد اختيرت هذه الفئة لكونها تمثل مرحلة عمرية حرجة في تكوين القيم الاجتماعية والقدرة على اتخاذ المواقف، ما يجعلها مناسبة لتطبيق برنامج يستهدف تنمية مهارة الرفض.</w:t>
      </w:r>
    </w:p>
    <w:p w14:paraId="283B1627" w14:textId="77777777" w:rsidR="003F7BE0" w:rsidRDefault="008F0130">
      <w:pPr>
        <w:pStyle w:val="2"/>
      </w:pPr>
      <w:r>
        <w:rPr>
          <w:rtl/>
        </w:rPr>
        <w:t>إجراءات ومنهجية الدراسة</w:t>
      </w:r>
    </w:p>
    <w:p w14:paraId="7DCD9CAD" w14:textId="77777777" w:rsidR="003F7BE0" w:rsidRDefault="008F0130">
      <w:r>
        <w:rPr>
          <w:rtl/>
        </w:rPr>
        <w:t>إن الإجابة على تساؤلات الدراسة وإثبات فروضها تتطلب القيام بسلسلة من ا</w:t>
      </w:r>
      <w:r>
        <w:rPr>
          <w:rtl/>
        </w:rPr>
        <w:t>لإجراءات المنظمة، تشمل ما يلي:</w:t>
      </w:r>
    </w:p>
    <w:p w14:paraId="540086C4" w14:textId="77777777" w:rsidR="003F7BE0" w:rsidRPr="00B14B65" w:rsidRDefault="008F0130">
      <w:pPr>
        <w:numPr>
          <w:ilvl w:val="0"/>
          <w:numId w:val="11"/>
        </w:numPr>
        <w:pBdr>
          <w:top w:val="nil"/>
          <w:left w:val="nil"/>
          <w:bottom w:val="nil"/>
          <w:right w:val="nil"/>
          <w:between w:val="nil"/>
        </w:pBdr>
        <w:rPr>
          <w:b/>
          <w:color w:val="000000"/>
        </w:rPr>
      </w:pPr>
      <w:r w:rsidRPr="00B14B65">
        <w:rPr>
          <w:b/>
          <w:color w:val="000000"/>
          <w:rtl/>
        </w:rPr>
        <w:t>أولًا: منهج الدراسة</w:t>
      </w:r>
    </w:p>
    <w:p w14:paraId="3BF3A6C0" w14:textId="0BC4EF9A" w:rsidR="00B14B65" w:rsidRDefault="008F0130">
      <w:pPr>
        <w:rPr>
          <w:rtl/>
        </w:rPr>
      </w:pPr>
      <w:r>
        <w:rPr>
          <w:rtl/>
        </w:rPr>
        <w:t>اعتمدت هذه الدراسة على المنهج شبه التجريبي (</w:t>
      </w:r>
      <w:r>
        <w:t>Quasi-Experimental Method</w:t>
      </w:r>
      <w:r>
        <w:rPr>
          <w:rtl/>
        </w:rPr>
        <w:t>)، وذلك لكونها تهدف إلى قياس فاعلية استخدام المحادثات الإلكترونية المدعومة بالذكاء الاصطناعي في تنمية مهارة الرفض لدى طلاب المرحلة المتو</w:t>
      </w:r>
      <w:r>
        <w:rPr>
          <w:rtl/>
        </w:rPr>
        <w:t>سطة بمدينة الرياض</w:t>
      </w:r>
      <w:r w:rsidR="00B14B65">
        <w:rPr>
          <w:rFonts w:hint="cs"/>
          <w:rtl/>
        </w:rPr>
        <w:t>.</w:t>
      </w:r>
    </w:p>
    <w:p w14:paraId="644E6998" w14:textId="77777777" w:rsidR="00B14B65" w:rsidRPr="00B14B65" w:rsidRDefault="00B14B65" w:rsidP="00B14B65">
      <w:pPr>
        <w:ind w:firstLine="0"/>
        <w:rPr>
          <w:rFonts w:asciiTheme="majorBidi" w:hAnsiTheme="majorBidi" w:cstheme="majorBidi"/>
          <w:rtl/>
        </w:rPr>
      </w:pPr>
      <w:r w:rsidRPr="00B14B65">
        <w:rPr>
          <w:rFonts w:asciiTheme="majorBidi" w:hAnsiTheme="majorBidi" w:cstheme="majorBidi"/>
          <w:rtl/>
        </w:rPr>
        <w:t>مبررات اختيار المنهج:</w:t>
      </w:r>
    </w:p>
    <w:p w14:paraId="0E231144" w14:textId="6551E768" w:rsidR="00B14B65" w:rsidRPr="00B14B65" w:rsidRDefault="00B14B65" w:rsidP="00B14B65">
      <w:pPr>
        <w:pStyle w:val="a8"/>
        <w:numPr>
          <w:ilvl w:val="3"/>
          <w:numId w:val="10"/>
        </w:numPr>
        <w:bidi/>
        <w:ind w:left="561"/>
        <w:jc w:val="lowKashida"/>
        <w:rPr>
          <w:rFonts w:asciiTheme="majorBidi" w:hAnsiTheme="majorBidi" w:cstheme="majorBidi"/>
          <w:sz w:val="24"/>
          <w:szCs w:val="24"/>
          <w:rtl/>
        </w:rPr>
      </w:pPr>
      <w:r w:rsidRPr="00B14B65">
        <w:rPr>
          <w:rFonts w:asciiTheme="majorBidi" w:hAnsiTheme="majorBidi" w:cstheme="majorBidi"/>
          <w:sz w:val="24"/>
          <w:szCs w:val="24"/>
          <w:rtl/>
        </w:rPr>
        <w:lastRenderedPageBreak/>
        <w:t>طبيعة الهدف البحثي: تهدف الدراسة إلى قياس فاعلية استخدام تطبيق المحادثات الإلكترونية المدعومة بالذكاء الاصطناعي في تنمية مهارة الرفض لدى طلاب المرحلة المتوسطة، أي قياس أثر متغير مستقل (استخدام الذكاء الاصطناعي) على متغير تابع (مهارة الرفض). وهذا يتطلب تصميمًا تجريبيًا يقارن بين نتائج قبل وبعد تطبيق البرنامج.</w:t>
      </w:r>
    </w:p>
    <w:p w14:paraId="026099C3" w14:textId="203C23AB" w:rsidR="00B14B65" w:rsidRPr="00B14B65" w:rsidRDefault="00B14B65" w:rsidP="00B14B65">
      <w:pPr>
        <w:pStyle w:val="a8"/>
        <w:numPr>
          <w:ilvl w:val="3"/>
          <w:numId w:val="10"/>
        </w:numPr>
        <w:bidi/>
        <w:ind w:left="561"/>
        <w:jc w:val="lowKashida"/>
        <w:rPr>
          <w:rFonts w:asciiTheme="majorBidi" w:hAnsiTheme="majorBidi" w:cstheme="majorBidi"/>
          <w:sz w:val="24"/>
          <w:szCs w:val="24"/>
          <w:rtl/>
        </w:rPr>
      </w:pPr>
      <w:r w:rsidRPr="00B14B65">
        <w:rPr>
          <w:rFonts w:asciiTheme="majorBidi" w:hAnsiTheme="majorBidi" w:cstheme="majorBidi"/>
          <w:sz w:val="24"/>
          <w:szCs w:val="24"/>
          <w:rtl/>
        </w:rPr>
        <w:t>صعوبة ضبط جميع المتغيرات في البيئة المدرسية: بما أن الدراسة تُجرى في بيئة تعليمية واقعية يصعب فيها التحكم الكامل في جميع الظروف والعوامل المؤثرة، فإن المنهج شبه التجريبي هو الأنسب لأنه يسمح بدراسة الأثر ضمن بيئة طبيعية مع درجة من الضبط الجزئي.</w:t>
      </w:r>
    </w:p>
    <w:p w14:paraId="05B62E4C" w14:textId="0940A59D" w:rsidR="00B14B65" w:rsidRPr="00B14B65" w:rsidRDefault="00B14B65" w:rsidP="00B14B65">
      <w:pPr>
        <w:pStyle w:val="a8"/>
        <w:numPr>
          <w:ilvl w:val="3"/>
          <w:numId w:val="10"/>
        </w:numPr>
        <w:bidi/>
        <w:ind w:left="561"/>
        <w:jc w:val="lowKashida"/>
        <w:rPr>
          <w:rFonts w:asciiTheme="majorBidi" w:hAnsiTheme="majorBidi" w:cstheme="majorBidi"/>
          <w:sz w:val="24"/>
          <w:szCs w:val="24"/>
          <w:rtl/>
        </w:rPr>
      </w:pPr>
      <w:r w:rsidRPr="00B14B65">
        <w:rPr>
          <w:rFonts w:asciiTheme="majorBidi" w:hAnsiTheme="majorBidi" w:cstheme="majorBidi"/>
          <w:sz w:val="24"/>
          <w:szCs w:val="24"/>
          <w:rtl/>
        </w:rPr>
        <w:t>إمكانية استخدام مجموعتين للمقارنة: يعتمد هذا المنهج على تكوين مجموعتين:</w:t>
      </w:r>
    </w:p>
    <w:p w14:paraId="02A6A491" w14:textId="77777777" w:rsidR="00B14B65" w:rsidRPr="00B14B65" w:rsidRDefault="00B14B65" w:rsidP="00B14B65">
      <w:pPr>
        <w:pStyle w:val="a8"/>
        <w:numPr>
          <w:ilvl w:val="0"/>
          <w:numId w:val="15"/>
        </w:numPr>
        <w:bidi/>
        <w:ind w:left="921"/>
        <w:rPr>
          <w:rFonts w:asciiTheme="majorBidi" w:hAnsiTheme="majorBidi" w:cstheme="majorBidi"/>
          <w:sz w:val="24"/>
          <w:szCs w:val="24"/>
        </w:rPr>
      </w:pPr>
      <w:r w:rsidRPr="00B14B65">
        <w:rPr>
          <w:rFonts w:asciiTheme="majorBidi" w:hAnsiTheme="majorBidi" w:cstheme="majorBidi"/>
          <w:sz w:val="24"/>
          <w:szCs w:val="24"/>
          <w:rtl/>
        </w:rPr>
        <w:t>مجموعة تجريبية: تُطبق عليها المحادثات الإلكترونية المدعومة بالذكاء الاصطناعي.</w:t>
      </w:r>
    </w:p>
    <w:p w14:paraId="7EF35DA2" w14:textId="56CEA46F" w:rsidR="00B14B65" w:rsidRPr="00B14B65" w:rsidRDefault="00B14B65" w:rsidP="00B14B65">
      <w:pPr>
        <w:pStyle w:val="a8"/>
        <w:numPr>
          <w:ilvl w:val="0"/>
          <w:numId w:val="15"/>
        </w:numPr>
        <w:bidi/>
        <w:ind w:left="921"/>
        <w:rPr>
          <w:rFonts w:asciiTheme="majorBidi" w:hAnsiTheme="majorBidi" w:cstheme="majorBidi"/>
          <w:sz w:val="24"/>
          <w:szCs w:val="24"/>
          <w:rtl/>
        </w:rPr>
      </w:pPr>
      <w:r w:rsidRPr="00B14B65">
        <w:rPr>
          <w:rFonts w:asciiTheme="majorBidi" w:hAnsiTheme="majorBidi" w:cstheme="majorBidi"/>
          <w:sz w:val="24"/>
          <w:szCs w:val="24"/>
          <w:rtl/>
        </w:rPr>
        <w:t>مجموعة ضابطة: لا تُطبق عليها التجربة (تُدرّس بالطريقة التقليدية). ثم تتم المقارنة بين المجموعتين قبليًا وبعديًا لمعرفة أثر المتغير المستقل.</w:t>
      </w:r>
    </w:p>
    <w:p w14:paraId="7765E675" w14:textId="5DD91727" w:rsidR="00B14B65" w:rsidRPr="00B14B65" w:rsidRDefault="00B14B65" w:rsidP="00B14B65">
      <w:pPr>
        <w:pStyle w:val="a8"/>
        <w:numPr>
          <w:ilvl w:val="3"/>
          <w:numId w:val="10"/>
        </w:numPr>
        <w:bidi/>
        <w:ind w:left="561"/>
        <w:jc w:val="lowKashida"/>
        <w:rPr>
          <w:rFonts w:asciiTheme="majorBidi" w:hAnsiTheme="majorBidi" w:cstheme="majorBidi"/>
          <w:sz w:val="24"/>
          <w:szCs w:val="24"/>
          <w:rtl/>
        </w:rPr>
      </w:pPr>
      <w:r w:rsidRPr="00B14B65">
        <w:rPr>
          <w:rFonts w:asciiTheme="majorBidi" w:hAnsiTheme="majorBidi" w:cstheme="majorBidi"/>
          <w:sz w:val="24"/>
          <w:szCs w:val="24"/>
          <w:rtl/>
        </w:rPr>
        <w:t>ملاءمته للبحوث التربوية التطبيقية: يُعد المنهج شبه التجريبي من أكثر المناهج استخدامًا في البحوث التربوية والنفسية التي تهدف إلى اختبار فاعلية البرامج أو الأساليب التعليمية الحديثة.</w:t>
      </w:r>
    </w:p>
    <w:p w14:paraId="349CA7BC" w14:textId="77777777" w:rsidR="003F7BE0" w:rsidRDefault="008F0130" w:rsidP="00B14B65">
      <w:pPr>
        <w:pBdr>
          <w:top w:val="nil"/>
          <w:left w:val="nil"/>
          <w:bottom w:val="nil"/>
          <w:right w:val="nil"/>
          <w:between w:val="nil"/>
        </w:pBdr>
        <w:ind w:firstLine="0"/>
        <w:rPr>
          <w:b/>
          <w:color w:val="000000"/>
        </w:rPr>
      </w:pPr>
      <w:r>
        <w:rPr>
          <w:b/>
          <w:color w:val="000000"/>
          <w:rtl/>
        </w:rPr>
        <w:t>ثانيًا: مجتمع وعينة الدراسة</w:t>
      </w:r>
    </w:p>
    <w:p w14:paraId="78DBAD89" w14:textId="77777777" w:rsidR="003F7BE0" w:rsidRDefault="008F0130">
      <w:pPr>
        <w:numPr>
          <w:ilvl w:val="0"/>
          <w:numId w:val="2"/>
        </w:numPr>
      </w:pPr>
      <w:r>
        <w:rPr>
          <w:b/>
          <w:rtl/>
        </w:rPr>
        <w:t>مجتمع الدراسة:</w:t>
      </w:r>
      <w:r>
        <w:rPr>
          <w:rtl/>
        </w:rPr>
        <w:t xml:space="preserve"> جميع طلاب المرحلة المتوسطة بالمدارس الحكومية بمدينة الرياض للعام الدراسي 2025/2026م.</w:t>
      </w:r>
    </w:p>
    <w:p w14:paraId="1E9D6399" w14:textId="77777777" w:rsidR="003F7BE0" w:rsidRDefault="008F0130">
      <w:pPr>
        <w:numPr>
          <w:ilvl w:val="0"/>
          <w:numId w:val="2"/>
        </w:numPr>
      </w:pPr>
      <w:r>
        <w:rPr>
          <w:b/>
          <w:rtl/>
        </w:rPr>
        <w:t>عينة الدراسة:</w:t>
      </w:r>
      <w:r>
        <w:rPr>
          <w:rtl/>
        </w:rPr>
        <w:t xml:space="preserve"> تم اختيار عينة من طلاب المرحلة المتوسطة باستخدام المعاينة العشوائية لضما</w:t>
      </w:r>
      <w:r>
        <w:rPr>
          <w:rtl/>
        </w:rPr>
        <w:t>ن تمثيل المجتمع بأكبر قدر ممكن.</w:t>
      </w:r>
    </w:p>
    <w:p w14:paraId="17029DC1" w14:textId="77777777" w:rsidR="003F7BE0" w:rsidRDefault="003F7BE0">
      <w:pPr>
        <w:ind w:left="720" w:firstLine="0"/>
      </w:pPr>
    </w:p>
    <w:p w14:paraId="5A6ABF4A" w14:textId="77777777" w:rsidR="003F7BE0" w:rsidRDefault="008F0130">
      <w:pPr>
        <w:numPr>
          <w:ilvl w:val="0"/>
          <w:numId w:val="11"/>
        </w:numPr>
        <w:pBdr>
          <w:top w:val="nil"/>
          <w:left w:val="nil"/>
          <w:bottom w:val="nil"/>
          <w:right w:val="nil"/>
          <w:between w:val="nil"/>
        </w:pBdr>
        <w:rPr>
          <w:b/>
          <w:color w:val="000000"/>
        </w:rPr>
      </w:pPr>
      <w:r>
        <w:rPr>
          <w:b/>
          <w:color w:val="000000"/>
          <w:rtl/>
        </w:rPr>
        <w:t>ثالثًا: أدوات جمع البيانات</w:t>
      </w:r>
    </w:p>
    <w:p w14:paraId="4C397357" w14:textId="77777777" w:rsidR="003F7BE0" w:rsidRDefault="008F0130">
      <w:pPr>
        <w:numPr>
          <w:ilvl w:val="0"/>
          <w:numId w:val="3"/>
        </w:numPr>
      </w:pPr>
      <w:r>
        <w:rPr>
          <w:b/>
          <w:rtl/>
        </w:rPr>
        <w:t>الاستبانة (قبلية وبعدية):</w:t>
      </w:r>
      <w:r>
        <w:rPr>
          <w:rtl/>
        </w:rPr>
        <w:t xml:space="preserve"> تستخدم لقياس مستوى مهارات الرفض لدى الطلاب قبل تطبيق البرنامج وبعده، وتتضمن مواقف حياتية وسيناريوهات يُطلب من الطالب فيها تحديد رد الفعل المناسب (رفض سلوك أو ضغط سلبي).</w:t>
      </w:r>
    </w:p>
    <w:p w14:paraId="530ABB4D" w14:textId="77777777" w:rsidR="003F7BE0" w:rsidRDefault="008F0130">
      <w:pPr>
        <w:numPr>
          <w:ilvl w:val="0"/>
          <w:numId w:val="3"/>
        </w:numPr>
      </w:pPr>
      <w:r>
        <w:rPr>
          <w:b/>
          <w:rtl/>
        </w:rPr>
        <w:t>المقابلات شبه المقننة:</w:t>
      </w:r>
      <w:r>
        <w:rPr>
          <w:rtl/>
        </w:rPr>
        <w:t xml:space="preserve"> تُجرى مع المعلمين أو المرشدين للحصول على تصوراتهم حول فاعلية البرنامج القائم على الذكاء الاصطناعي، وملاحظاتهم حول تفاعل الطلاب وتطور مهاراتهم.</w:t>
      </w:r>
    </w:p>
    <w:p w14:paraId="5DC06BFC" w14:textId="77777777" w:rsidR="003F7BE0" w:rsidRDefault="008F0130">
      <w:pPr>
        <w:numPr>
          <w:ilvl w:val="0"/>
          <w:numId w:val="3"/>
        </w:numPr>
      </w:pPr>
      <w:r>
        <w:rPr>
          <w:b/>
          <w:rtl/>
        </w:rPr>
        <w:t>الملاحظة المنظمة:</w:t>
      </w:r>
      <w:r>
        <w:rPr>
          <w:rtl/>
        </w:rPr>
        <w:t xml:space="preserve"> تُستخدم لمراقبة سلوكيات الطلاب أثناء استخدام تطبيق المحادثة، وتقييم مباش</w:t>
      </w:r>
      <w:r>
        <w:rPr>
          <w:rtl/>
        </w:rPr>
        <w:t>ر لتطبيق مهارات الرفض في بيئة تفاعلية.</w:t>
      </w:r>
    </w:p>
    <w:p w14:paraId="39FB9BC8" w14:textId="77777777" w:rsidR="003F7BE0" w:rsidRDefault="008F0130">
      <w:pPr>
        <w:numPr>
          <w:ilvl w:val="0"/>
          <w:numId w:val="11"/>
        </w:numPr>
        <w:pBdr>
          <w:top w:val="nil"/>
          <w:left w:val="nil"/>
          <w:bottom w:val="nil"/>
          <w:right w:val="nil"/>
          <w:between w:val="nil"/>
        </w:pBdr>
        <w:rPr>
          <w:color w:val="000000"/>
        </w:rPr>
      </w:pPr>
      <w:r>
        <w:rPr>
          <w:b/>
          <w:color w:val="000000"/>
          <w:rtl/>
        </w:rPr>
        <w:t>رابعًا: الأساليب والإجراءات</w:t>
      </w:r>
    </w:p>
    <w:p w14:paraId="04941D74" w14:textId="77777777" w:rsidR="003F7BE0" w:rsidRDefault="008F0130">
      <w:pPr>
        <w:numPr>
          <w:ilvl w:val="0"/>
          <w:numId w:val="4"/>
        </w:numPr>
      </w:pPr>
      <w:r>
        <w:rPr>
          <w:rtl/>
        </w:rPr>
        <w:t>إعداد الأدوات البحثية والتحقق من صدقها وثباتها.</w:t>
      </w:r>
    </w:p>
    <w:p w14:paraId="413A9DCB" w14:textId="77777777" w:rsidR="003F7BE0" w:rsidRDefault="008F0130">
      <w:pPr>
        <w:numPr>
          <w:ilvl w:val="0"/>
          <w:numId w:val="4"/>
        </w:numPr>
      </w:pPr>
      <w:r>
        <w:rPr>
          <w:rtl/>
        </w:rPr>
        <w:t>تنفيذ الاختبار القبلي لقياس مستوى مهارة الرفض لدى الطلاب قبل تطبيق البرنامج.</w:t>
      </w:r>
    </w:p>
    <w:p w14:paraId="00C4467F" w14:textId="77777777" w:rsidR="003F7BE0" w:rsidRDefault="008F0130">
      <w:pPr>
        <w:numPr>
          <w:ilvl w:val="0"/>
          <w:numId w:val="4"/>
        </w:numPr>
      </w:pPr>
      <w:r>
        <w:rPr>
          <w:rtl/>
        </w:rPr>
        <w:t>تطبيق البرنامج التدريبي عبر المحادثات الإلكترونية الذكية على مدى</w:t>
      </w:r>
      <w:r>
        <w:rPr>
          <w:rtl/>
        </w:rPr>
        <w:t xml:space="preserve"> فترة زمنية محددة.</w:t>
      </w:r>
    </w:p>
    <w:p w14:paraId="04D13023" w14:textId="77777777" w:rsidR="003F7BE0" w:rsidRDefault="008F0130">
      <w:pPr>
        <w:numPr>
          <w:ilvl w:val="0"/>
          <w:numId w:val="4"/>
        </w:numPr>
      </w:pPr>
      <w:r>
        <w:rPr>
          <w:rtl/>
        </w:rPr>
        <w:t>إجراء الاختبار البعدي بعد انتهاء البرنامج لقياس مدى التحسن في مهارة الرفض.</w:t>
      </w:r>
    </w:p>
    <w:p w14:paraId="68305274" w14:textId="77777777" w:rsidR="003F7BE0" w:rsidRDefault="008F0130">
      <w:pPr>
        <w:numPr>
          <w:ilvl w:val="0"/>
          <w:numId w:val="4"/>
        </w:numPr>
      </w:pPr>
      <w:r>
        <w:rPr>
          <w:rtl/>
        </w:rPr>
        <w:lastRenderedPageBreak/>
        <w:t>جمع البيانات النوعية من المقابلات والملاحظات المنظمة لدعم النتائج وتحليل السياق التربوي.</w:t>
      </w:r>
    </w:p>
    <w:p w14:paraId="20D82A21" w14:textId="77777777" w:rsidR="003F7BE0" w:rsidRDefault="008F0130">
      <w:pPr>
        <w:numPr>
          <w:ilvl w:val="0"/>
          <w:numId w:val="11"/>
        </w:numPr>
        <w:pBdr>
          <w:top w:val="nil"/>
          <w:left w:val="nil"/>
          <w:bottom w:val="nil"/>
          <w:right w:val="nil"/>
          <w:between w:val="nil"/>
        </w:pBdr>
        <w:rPr>
          <w:b/>
          <w:color w:val="000000"/>
        </w:rPr>
      </w:pPr>
      <w:r>
        <w:rPr>
          <w:b/>
          <w:color w:val="000000"/>
          <w:rtl/>
        </w:rPr>
        <w:t>خامسًا: الأساليب الإحصائية لتحليل النتائج</w:t>
      </w:r>
    </w:p>
    <w:p w14:paraId="1FD5037D" w14:textId="77777777" w:rsidR="003F7BE0" w:rsidRDefault="008F0130">
      <w:r>
        <w:rPr>
          <w:rtl/>
        </w:rPr>
        <w:t>تم استخدام الأساليب الإحصائية ا</w:t>
      </w:r>
      <w:r>
        <w:rPr>
          <w:rtl/>
        </w:rPr>
        <w:t>لتالية لتحليل البيانات:</w:t>
      </w:r>
    </w:p>
    <w:p w14:paraId="49F3A189" w14:textId="77777777" w:rsidR="003F7BE0" w:rsidRDefault="008F0130">
      <w:pPr>
        <w:numPr>
          <w:ilvl w:val="0"/>
          <w:numId w:val="5"/>
        </w:numPr>
      </w:pPr>
      <w:r>
        <w:rPr>
          <w:b/>
          <w:rtl/>
        </w:rPr>
        <w:t>اختبار "ت" لعينتين مرتبطتين (</w:t>
      </w:r>
      <w:r>
        <w:rPr>
          <w:b/>
        </w:rPr>
        <w:t>Paired Sample t-test)</w:t>
      </w:r>
      <w:r>
        <w:rPr>
          <w:rtl/>
        </w:rPr>
        <w:t xml:space="preserve"> : لمقارنة متوسط درجات الطلاب في مهارة الرفض قبل وبعد تطبيق البرنامج.</w:t>
      </w:r>
    </w:p>
    <w:p w14:paraId="2288D76B" w14:textId="77777777" w:rsidR="003F7BE0" w:rsidRDefault="008F0130">
      <w:pPr>
        <w:numPr>
          <w:ilvl w:val="0"/>
          <w:numId w:val="5"/>
        </w:numPr>
      </w:pPr>
      <w:r>
        <w:rPr>
          <w:b/>
          <w:rtl/>
        </w:rPr>
        <w:t>التحليل الوصفي:</w:t>
      </w:r>
      <w:r>
        <w:rPr>
          <w:rtl/>
        </w:rPr>
        <w:t xml:space="preserve"> لحساب التكرارات والنسب المئوية، والمتوسطات، والانحراف المعياري لمستوى مهارات الرفض وتقنيات التفا</w:t>
      </w:r>
      <w:r>
        <w:rPr>
          <w:rtl/>
        </w:rPr>
        <w:t>عل مع التطبيق.</w:t>
      </w:r>
    </w:p>
    <w:p w14:paraId="76BCE4C2" w14:textId="77777777" w:rsidR="003F7BE0" w:rsidRDefault="008F0130">
      <w:pPr>
        <w:numPr>
          <w:ilvl w:val="0"/>
          <w:numId w:val="5"/>
        </w:numPr>
      </w:pPr>
      <w:r>
        <w:rPr>
          <w:b/>
          <w:rtl/>
        </w:rPr>
        <w:t>التحليل النوعي:</w:t>
      </w:r>
      <w:r>
        <w:rPr>
          <w:rtl/>
        </w:rPr>
        <w:t xml:space="preserve"> لتحليل نتائج المقابلات شبه المقننة والملاحظات المنظمة، واستخلاص التصورات والتحديات المرتبطة بتوظيف الذكاء الاصطناعي في البيئة التعليمية.</w:t>
      </w:r>
    </w:p>
    <w:p w14:paraId="47A0CBDB" w14:textId="77777777" w:rsidR="003F7BE0" w:rsidRDefault="008F0130">
      <w:pPr>
        <w:pStyle w:val="2"/>
      </w:pPr>
      <w:r>
        <w:rPr>
          <w:rtl/>
        </w:rPr>
        <w:t>نموذج  الدراسة</w:t>
      </w:r>
    </w:p>
    <w:p w14:paraId="7EB96141" w14:textId="77777777" w:rsidR="003F7BE0" w:rsidRDefault="008F0130">
      <w:r>
        <w:rPr>
          <w:rtl/>
        </w:rPr>
        <w:t>يمثل نموذج الدراسة تصور بصري ومنهجي للعلاقات بين المتغيرات الأساسية في ال</w:t>
      </w:r>
      <w:r>
        <w:rPr>
          <w:rtl/>
        </w:rPr>
        <w:t>بحث، حيث يسعى الباحث إلى قياس أثر المتغير المستقل على المتغير التابع وتتمثل من  خلال ما يلي</w:t>
      </w:r>
    </w:p>
    <w:p w14:paraId="28D4EC82" w14:textId="77777777" w:rsidR="003F7BE0" w:rsidRDefault="008F0130">
      <w:pPr>
        <w:numPr>
          <w:ilvl w:val="0"/>
          <w:numId w:val="12"/>
        </w:numPr>
        <w:pBdr>
          <w:top w:val="nil"/>
          <w:left w:val="nil"/>
          <w:bottom w:val="nil"/>
          <w:right w:val="nil"/>
          <w:between w:val="nil"/>
        </w:pBdr>
        <w:tabs>
          <w:tab w:val="left" w:pos="720"/>
        </w:tabs>
        <w:spacing w:after="0"/>
        <w:rPr>
          <w:color w:val="000000"/>
        </w:rPr>
      </w:pPr>
      <w:r>
        <w:rPr>
          <w:b/>
          <w:color w:val="000000"/>
          <w:rtl/>
        </w:rPr>
        <w:t xml:space="preserve">المتغير المستقل: </w:t>
      </w:r>
      <w:r>
        <w:rPr>
          <w:color w:val="000000"/>
          <w:rtl/>
        </w:rPr>
        <w:t>استخدام المحادثات الإلكترونية المدعومة بالذكاء الاصطناعي (</w:t>
      </w:r>
      <w:r>
        <w:rPr>
          <w:color w:val="000000"/>
        </w:rPr>
        <w:t>Chatbots</w:t>
      </w:r>
      <w:r>
        <w:rPr>
          <w:color w:val="000000"/>
          <w:rtl/>
        </w:rPr>
        <w:t>) في البيئة التعليميةـ ويتمثل دوره في تأثيره على تنمية مهارة الرفض لدى الطلاب.</w:t>
      </w:r>
    </w:p>
    <w:p w14:paraId="0B81EE4D" w14:textId="77777777" w:rsidR="003F7BE0" w:rsidRDefault="008F0130">
      <w:pPr>
        <w:numPr>
          <w:ilvl w:val="0"/>
          <w:numId w:val="12"/>
        </w:numPr>
        <w:pBdr>
          <w:top w:val="nil"/>
          <w:left w:val="nil"/>
          <w:bottom w:val="nil"/>
          <w:right w:val="nil"/>
          <w:between w:val="nil"/>
        </w:pBdr>
        <w:tabs>
          <w:tab w:val="left" w:pos="720"/>
        </w:tabs>
        <w:rPr>
          <w:color w:val="000000"/>
        </w:rPr>
      </w:pPr>
      <w:r>
        <w:rPr>
          <w:b/>
          <w:color w:val="000000"/>
          <w:rtl/>
        </w:rPr>
        <w:t xml:space="preserve">المتغير التابع: </w:t>
      </w:r>
      <w:r>
        <w:rPr>
          <w:color w:val="000000"/>
          <w:rtl/>
        </w:rPr>
        <w:t xml:space="preserve">مهارة الرفض لدى طلاب المرحلة المتوسطة، والتي تُقاس من خلال أدوات قبلية وبعدية تشمل </w:t>
      </w:r>
      <w:bookmarkStart w:id="2" w:name="_GoBack"/>
      <w:bookmarkEnd w:id="2"/>
      <w:r>
        <w:rPr>
          <w:color w:val="000000"/>
          <w:rtl/>
        </w:rPr>
        <w:t>مواقف حياتية وسيناريوهات اجتماعية.</w:t>
      </w:r>
    </w:p>
    <w:p w14:paraId="129FC6DC" w14:textId="77777777" w:rsidR="003F7BE0" w:rsidRDefault="008F0130">
      <w:pPr>
        <w:tabs>
          <w:tab w:val="left" w:pos="720"/>
        </w:tabs>
      </w:pPr>
      <w:r>
        <w:rPr>
          <w:rtl/>
        </w:rPr>
        <w:t>وتتمثل العلاقة بين المتغير المستقل، وهو استخدام المحادثات الإلكترونية المدعومة بالذكاء الاصطناعي (</w:t>
      </w:r>
      <w:r>
        <w:t>Chatbots</w:t>
      </w:r>
      <w:r>
        <w:rPr>
          <w:rtl/>
        </w:rPr>
        <w:t>) في العملية الت</w:t>
      </w:r>
      <w:r>
        <w:rPr>
          <w:rtl/>
        </w:rPr>
        <w:t>عليمية، والمتغير التابع، وهو مهارة الرفض لدى طلاب المرحلة المتوسطة، من خلال الشكل رقم (1) حيث يفترض أن يساهم استخدام هذه التطبيقات الذكية في تقديم مواقف تفاعلية محاكية للواقع الاجتماعي، تساعد الطلاب على ممارسة مهارة الرفض بطريقة آمنة وبناءة، مما يؤدي إلى ت</w:t>
      </w:r>
      <w:r>
        <w:rPr>
          <w:rtl/>
        </w:rPr>
        <w:t>حسن مستوى مهارتهم في التعبير عن الموقف الشخصي ورفض الطلبات غير المناسبة بلباقة وثقة، وتُقاس هذه العلاقة من خلال مقارنة أداء الطلاب في الاختبارات القبلية والبعدية لمهارة الرفض، بحيث يُمثل التطبيق المدعوم بالذكاء الاصطناعي التدخل الذي يُتوقع أن يكون له أثر إ</w:t>
      </w:r>
      <w:r>
        <w:rPr>
          <w:rtl/>
        </w:rPr>
        <w:t>يجابي على المتغير التابع. وبالتالي يشكل المتغير المستقل العامل المؤثر الذي يسعى البحث لاختبار فاعليته على تحسين مستوى مهارة الرفض لدى العينة المدروسة.</w:t>
      </w:r>
    </w:p>
    <w:p w14:paraId="169C92F5" w14:textId="77777777" w:rsidR="003F7BE0" w:rsidRDefault="003F7BE0">
      <w:pPr>
        <w:tabs>
          <w:tab w:val="left" w:pos="720"/>
        </w:tabs>
        <w:rPr>
          <w:rtl/>
        </w:rPr>
      </w:pPr>
    </w:p>
    <w:p w14:paraId="6941C665" w14:textId="77777777" w:rsidR="00322DA6" w:rsidRDefault="00322DA6">
      <w:pPr>
        <w:tabs>
          <w:tab w:val="left" w:pos="720"/>
        </w:tabs>
        <w:rPr>
          <w:rtl/>
        </w:rPr>
      </w:pPr>
    </w:p>
    <w:p w14:paraId="0CA27142" w14:textId="77777777" w:rsidR="00322DA6" w:rsidRDefault="00322DA6">
      <w:pPr>
        <w:tabs>
          <w:tab w:val="left" w:pos="720"/>
        </w:tabs>
        <w:rPr>
          <w:rtl/>
        </w:rPr>
      </w:pPr>
    </w:p>
    <w:p w14:paraId="760AD86B" w14:textId="77777777" w:rsidR="00322DA6" w:rsidRDefault="00322DA6">
      <w:pPr>
        <w:tabs>
          <w:tab w:val="left" w:pos="720"/>
        </w:tabs>
        <w:rPr>
          <w:rFonts w:hint="cs"/>
        </w:rPr>
      </w:pPr>
    </w:p>
    <w:p w14:paraId="0FBE7ADA" w14:textId="77777777" w:rsidR="003F7BE0" w:rsidRDefault="008F0130">
      <w:pPr>
        <w:tabs>
          <w:tab w:val="left" w:pos="720"/>
        </w:tabs>
      </w:pPr>
      <w:r>
        <w:rPr>
          <w:noProof/>
          <w:lang w:val="en-US"/>
        </w:rPr>
        <w:lastRenderedPageBreak/>
        <mc:AlternateContent>
          <mc:Choice Requires="wpg">
            <w:drawing>
              <wp:anchor distT="0" distB="0" distL="114300" distR="114300" simplePos="0" relativeHeight="251658240" behindDoc="0" locked="0" layoutInCell="1" hidden="0" allowOverlap="1" wp14:anchorId="636FFAAF" wp14:editId="59F0F752">
                <wp:simplePos x="0" y="0"/>
                <wp:positionH relativeFrom="column">
                  <wp:posOffset>388620</wp:posOffset>
                </wp:positionH>
                <wp:positionV relativeFrom="paragraph">
                  <wp:posOffset>440690</wp:posOffset>
                </wp:positionV>
                <wp:extent cx="5524500" cy="3802380"/>
                <wp:effectExtent l="0" t="0" r="19050" b="26670"/>
                <wp:wrapNone/>
                <wp:docPr id="1" name="Group 1"/>
                <wp:cNvGraphicFramePr/>
                <a:graphic xmlns:a="http://schemas.openxmlformats.org/drawingml/2006/main">
                  <a:graphicData uri="http://schemas.microsoft.com/office/word/2010/wordprocessingGroup">
                    <wpg:wgp>
                      <wpg:cNvGrpSpPr/>
                      <wpg:grpSpPr>
                        <a:xfrm>
                          <a:off x="0" y="0"/>
                          <a:ext cx="5524500" cy="3802380"/>
                          <a:chOff x="0" y="0"/>
                          <a:chExt cx="6095998" cy="3705225"/>
                        </a:xfrm>
                      </wpg:grpSpPr>
                      <wpg:grpSp>
                        <wpg:cNvPr id="720989754" name="Group 720989754"/>
                        <wpg:cNvGrpSpPr/>
                        <wpg:grpSpPr>
                          <a:xfrm>
                            <a:off x="0" y="0"/>
                            <a:ext cx="6095998" cy="3705225"/>
                            <a:chOff x="0" y="0"/>
                            <a:chExt cx="6324600" cy="3246617"/>
                          </a:xfrm>
                        </wpg:grpSpPr>
                        <wps:wsp>
                          <wps:cNvPr id="961613068" name="Rectangle 961613068"/>
                          <wps:cNvSpPr/>
                          <wps:spPr>
                            <a:xfrm>
                              <a:off x="115594" y="1395316"/>
                              <a:ext cx="1920137" cy="1787463"/>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5C4FB8B9" w14:textId="77777777" w:rsidR="003E1EFC" w:rsidRDefault="008F0130">
                                <w:pPr>
                                  <w:ind w:firstLine="0"/>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796E86C4" w14:textId="77777777" w:rsidR="003E1EFC" w:rsidRDefault="008F0130">
                                <w:pPr>
                                  <w:spacing w:after="0" w:line="192" w:lineRule="auto"/>
                                  <w:ind w:firstLine="0"/>
                                  <w:rPr>
                                    <w:rtl/>
                                  </w:rPr>
                                </w:pPr>
                                <w:r>
                                  <w:rPr>
                                    <w:rtl/>
                                  </w:rPr>
                                  <w:t>وضوح الموقف – اللباقة في التعبير – الثقة بالنفس – استخدام</w:t>
                                </w:r>
                                <w:r>
                                  <w:rPr>
                                    <w:rtl/>
                                  </w:rPr>
                                  <w:t xml:space="preserve"> البدائل المقبولة</w:t>
                                </w:r>
                              </w:p>
                            </w:txbxContent>
                          </wps:txbx>
                          <wps:bodyPr rot="0" spcFirstLastPara="0" vert="horz" wrap="square" lIns="91440" tIns="45720" rIns="91440" bIns="45720" numCol="1" spcCol="0" rtlCol="1" fromWordArt="0" anchor="ctr" anchorCtr="0" forceAA="0" compatLnSpc="1">
                            <a:noAutofit/>
                          </wps:bodyPr>
                        </wps:wsp>
                        <wpg:grpSp>
                          <wpg:cNvPr id="30111587" name="Group 30111587"/>
                          <wpg:cNvGrpSpPr/>
                          <wpg:grpSpPr>
                            <a:xfrm>
                              <a:off x="0" y="0"/>
                              <a:ext cx="6324600" cy="3246617"/>
                              <a:chOff x="0" y="0"/>
                              <a:chExt cx="5876925" cy="3201792"/>
                            </a:xfrm>
                          </wpg:grpSpPr>
                          <wps:wsp>
                            <wps:cNvPr id="1669303436" name="Rectangle 1669303436"/>
                            <wps:cNvSpPr/>
                            <wps:spPr>
                              <a:xfrm>
                                <a:off x="0" y="0"/>
                                <a:ext cx="5876925" cy="3201792"/>
                              </a:xfrm>
                              <a:prstGeom prst="rect">
                                <a:avLst/>
                              </a:prstGeom>
                              <a:noFill/>
                              <a:ln w="12700" cap="flat" cmpd="sng" algn="ctr">
                                <a:solidFill>
                                  <a:srgbClr val="44546A">
                                    <a:lumMod val="75000"/>
                                  </a:srgbClr>
                                </a:solidFill>
                                <a:prstDash val="solid"/>
                                <a:miter lim="800000"/>
                              </a:ln>
                              <a:effectLst/>
                            </wps:spPr>
                            <wps:bodyPr rot="0" spcFirstLastPara="0" vert="horz" wrap="square" lIns="91440" tIns="45720" rIns="91440" bIns="45720" numCol="1" spcCol="0" rtlCol="1" fromWordArt="0" anchor="ctr" anchorCtr="0" forceAA="0" compatLnSpc="1">
                              <a:noAutofit/>
                            </wps:bodyPr>
                          </wps:wsp>
                          <wps:wsp>
                            <wps:cNvPr id="1111201888" name="Straight Arrow Connector 1111201888"/>
                            <wps:cNvCnPr/>
                            <wps:spPr>
                              <a:xfrm flipH="1" flipV="1">
                                <a:off x="1891635" y="2257443"/>
                                <a:ext cx="2139568" cy="1456"/>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s:wsp>
                          <wps:cNvPr id="1083900072" name="Rectangle 1083900072"/>
                          <wps:cNvSpPr/>
                          <wps:spPr>
                            <a:xfrm>
                              <a:off x="4338280" y="1443867"/>
                              <a:ext cx="1917368" cy="1693312"/>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2E4780D8" w14:textId="77777777" w:rsidR="003E1EFC" w:rsidRDefault="008F0130">
                                <w:pPr>
                                  <w:spacing w:line="192" w:lineRule="auto"/>
                                  <w:ind w:firstLine="0"/>
                                  <w:jc w:val="left"/>
                                  <w:rPr>
                                    <w:lang w:val="en-US" w:bidi="ar-EG"/>
                                  </w:rPr>
                                </w:pPr>
                                <w:r>
                                  <w:rPr>
                                    <w:rFonts w:hint="cs"/>
                                    <w:b/>
                                    <w:bCs/>
                                    <w:rtl/>
                                  </w:rPr>
                                  <w:t>(</w:t>
                                </w:r>
                                <w:r>
                                  <w:rPr>
                                    <w:b/>
                                    <w:bCs/>
                                    <w:rtl/>
                                  </w:rPr>
                                  <w:t>استخدام المحادثات الإلكترونية المدعومة بالذكاء الاصطناعي</w:t>
                                </w:r>
                                <w:r>
                                  <w:rPr>
                                    <w:b/>
                                    <w:bCs/>
                                    <w:lang w:val="en-US" w:bidi="ar-EG"/>
                                  </w:rPr>
                                  <w:t xml:space="preserve"> (Chatbots)</w:t>
                                </w:r>
                                <w:r>
                                  <w:rPr>
                                    <w:rFonts w:hint="cs"/>
                                    <w:rtl/>
                                    <w:lang w:val="en-US" w:bidi="ar-EG"/>
                                  </w:rPr>
                                  <w:t>)</w:t>
                                </w:r>
                              </w:p>
                            </w:txbxContent>
                          </wps:txbx>
                          <wps:bodyPr rot="0" spcFirstLastPara="0" vert="horz" wrap="square" lIns="91440" tIns="45720" rIns="91440" bIns="45720" numCol="1" spcCol="0" rtlCol="1" fromWordArt="0" anchor="ctr" anchorCtr="0" forceAA="0" compatLnSpc="1">
                            <a:noAutofit/>
                          </wps:bodyPr>
                        </wps:wsp>
                      </wpg:grpSp>
                      <wps:wsp>
                        <wps:cNvPr id="94445304" name="Rectangle: Rounded Corners 94445304"/>
                        <wps:cNvSpPr/>
                        <wps:spPr>
                          <a:xfrm>
                            <a:off x="1866900" y="161925"/>
                            <a:ext cx="2381250" cy="485775"/>
                          </a:xfrm>
                          <a:prstGeom prst="roundRect">
                            <a:avLst/>
                          </a:prstGeom>
                          <a:solidFill>
                            <a:srgbClr val="0E2841">
                              <a:lumMod val="25000"/>
                              <a:lumOff val="75000"/>
                            </a:srgbClr>
                          </a:solidFill>
                          <a:ln w="19050" cap="flat" cmpd="sng" algn="ctr">
                            <a:solidFill>
                              <a:srgbClr val="156082">
                                <a:shade val="15000"/>
                              </a:srgbClr>
                            </a:solidFill>
                            <a:prstDash val="solid"/>
                            <a:miter lim="800000"/>
                          </a:ln>
                          <a:effectLst/>
                        </wps:spPr>
                        <wps:txbx>
                          <w:txbxContent>
                            <w:p w14:paraId="4C82CE06" w14:textId="77777777" w:rsidR="003E1EFC" w:rsidRDefault="008F0130">
                              <w:pPr>
                                <w:jc w:val="center"/>
                                <w:rPr>
                                  <w:b/>
                                  <w:bCs/>
                                  <w:lang w:bidi="ar-EG"/>
                                </w:rPr>
                              </w:pPr>
                              <w:r>
                                <w:rPr>
                                  <w:b/>
                                  <w:bCs/>
                                  <w:rtl/>
                                  <w:lang w:bidi="ar-EG"/>
                                </w:rPr>
                                <w:t>أنموذج متغيرات الدراسة</w:t>
                              </w:r>
                            </w:p>
                          </w:txbxContent>
                        </wps:txbx>
                        <wps:bodyPr rot="0" spcFirstLastPara="0" vert="horz" wrap="square" lIns="91440" tIns="45720" rIns="91440" bIns="45720" numCol="1" spcCol="0" rtlCol="1" fromWordArt="0" anchor="ctr" anchorCtr="0" forceAA="0" compatLnSpc="1">
                          <a:noAutofit/>
                        </wps:bodyPr>
                      </wps:wsp>
                      <wps:wsp>
                        <wps:cNvPr id="346487811" name="Rectangle: Rounded Corners 346487811"/>
                        <wps:cNvSpPr/>
                        <wps:spPr>
                          <a:xfrm>
                            <a:off x="4181475" y="1104900"/>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4FCEF591" w14:textId="77777777" w:rsidR="003E1EFC" w:rsidRDefault="008F0130">
                              <w:pPr>
                                <w:rPr>
                                  <w:b/>
                                  <w:bCs/>
                                </w:rPr>
                              </w:pPr>
                              <w:r>
                                <w:rPr>
                                  <w:b/>
                                  <w:bCs/>
                                  <w:rtl/>
                                </w:rPr>
                                <w:t>المتغير المستقل</w:t>
                              </w:r>
                            </w:p>
                          </w:txbxContent>
                        </wps:txbx>
                        <wps:bodyPr rot="0" spcFirstLastPara="0" vert="horz" wrap="square" lIns="91440" tIns="45720" rIns="91440" bIns="45720" numCol="1" spcCol="0" rtlCol="1" fromWordArt="0" anchor="ctr" anchorCtr="0" forceAA="0" compatLnSpc="1">
                          <a:noAutofit/>
                        </wps:bodyPr>
                      </wps:wsp>
                      <wps:wsp>
                        <wps:cNvPr id="1771432983" name="Rectangle: Rounded Corners 1771432983"/>
                        <wps:cNvSpPr/>
                        <wps:spPr>
                          <a:xfrm>
                            <a:off x="104775" y="1057275"/>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583E582B" w14:textId="77777777" w:rsidR="003E1EFC" w:rsidRDefault="008F0130">
                              <w:pPr>
                                <w:ind w:firstLine="0"/>
                                <w:jc w:val="center"/>
                                <w:rPr>
                                  <w:b/>
                                  <w:bCs/>
                                  <w:color w:val="0D0D0D" w:themeColor="text1" w:themeTint="F2"/>
                                </w:rPr>
                              </w:pPr>
                              <w:r>
                                <w:rPr>
                                  <w:b/>
                                  <w:bCs/>
                                  <w:color w:val="0D0D0D" w:themeColor="text1" w:themeTint="F2"/>
                                  <w:rtl/>
                                </w:rPr>
                                <w:t>المتغير التابع</w:t>
                              </w:r>
                            </w:p>
                          </w:txbxContent>
                        </wps:txbx>
                        <wps:bodyPr rot="0" spcFirstLastPara="0" vert="horz" wrap="square" lIns="91440" tIns="45720" rIns="91440" bIns="45720" numCol="1" spcCol="0" rtlCol="1" fromWordArt="0" anchor="ctr" anchorCtr="0" forceAA="0" compatLnSpc="1">
                          <a:noAutofit/>
                        </wps:bodyPr>
                      </wps:wsp>
                      <wpg:grpSp>
                        <wpg:cNvPr id="969940301" name="Group 969940301"/>
                        <wpg:cNvGrpSpPr/>
                        <wpg:grpSpPr>
                          <a:xfrm>
                            <a:off x="1114425" y="647700"/>
                            <a:ext cx="4095750" cy="504825"/>
                            <a:chOff x="1114425" y="647700"/>
                            <a:chExt cx="4095750" cy="504825"/>
                          </a:xfrm>
                        </wpg:grpSpPr>
                        <wps:wsp>
                          <wps:cNvPr id="405847842" name="Straight Connector 405847842"/>
                          <wps:cNvCnPr/>
                          <wps:spPr>
                            <a:xfrm>
                              <a:off x="3105150" y="647700"/>
                              <a:ext cx="0" cy="200025"/>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273738459" name="Straight Connector 273738459"/>
                          <wps:cNvCnPr/>
                          <wps:spPr>
                            <a:xfrm>
                              <a:off x="3105150" y="847725"/>
                              <a:ext cx="21050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650111942" name="Straight Connector 650111942"/>
                          <wps:cNvCnPr/>
                          <wps:spPr>
                            <a:xfrm flipH="1">
                              <a:off x="1114425" y="847725"/>
                              <a:ext cx="19907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814568435" name="Straight Arrow Connector 1814568435"/>
                          <wps:cNvCnPr/>
                          <wps:spPr>
                            <a:xfrm>
                              <a:off x="1114425" y="847725"/>
                              <a:ext cx="0" cy="257175"/>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s:wsp>
                          <wps:cNvPr id="1171550043" name="Straight Arrow Connector 1171550043"/>
                          <wps:cNvCnPr/>
                          <wps:spPr>
                            <a:xfrm>
                              <a:off x="5210175" y="847725"/>
                              <a:ext cx="0" cy="304800"/>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36FFAAF" id="Group 1" o:spid="_x0000_s1026" style="position:absolute;left:0;text-align:left;margin-left:30.6pt;margin-top:34.7pt;width:435pt;height:299.4pt;z-index:251658240" coordsize="60959,3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">
                <v:group id="Group 720989754" o:spid="_x0000_s1027" style="position:absolute;width:60959;height:37052" coordsize="63246,3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">
                  <v:rect id="Rectangle 961613068" o:spid="_x0000_s1028" style="position:absolute;left:1155;top:13953;width:19202;height:17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" fillcolor="#f2f2f2" strokecolor="#262626" strokeweight="1pt">
                    <v:textbox>
                      <w:txbxContent>
                        <w:p w14:paraId="5C4FB8B9" w14:textId="77777777" w:rsidR="003E1EFC" w:rsidRDefault="00000000">
                          <w:pPr>
                            <w:ind w:firstLine="0"/>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796E86C4" w14:textId="77777777" w:rsidR="003E1EFC" w:rsidRDefault="00000000">
                          <w:pPr>
                            <w:spacing w:after="0" w:line="192" w:lineRule="auto"/>
                            <w:ind w:firstLine="0"/>
                            <w:rPr>
                              <w:rtl/>
                            </w:rPr>
                          </w:pPr>
                          <w:r>
                            <w:rPr>
                              <w:rtl/>
                            </w:rPr>
                            <w:t>وضوح الموقف – اللباقة في التعبير – الثقة بالنفس – استخدام البدائل المقبولة</w:t>
                          </w:r>
                        </w:p>
                      </w:txbxContent>
                    </v:textbox>
                  </v:rect>
                  <v:group id="Group 30111587" o:spid="_x0000_s1029" style="position:absolute;width:63246;height:32466" coordsize="58769,3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">
                    <v:rect id="Rectangle 1669303436" o:spid="_x0000_s1030" style="position:absolute;width:58769;height:320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" filled="f" strokecolor="#333f50" strokeweight="1pt"/>
                    <v:shapetype id="_x0000_t32" coordsize="21600,21600" o:spt="32" o:oned="t" path="m,l21600,21600e" filled="f">
                      <v:path arrowok="t" fillok="f" o:connecttype="none"/>
                      <o:lock v:ext="edit" shapetype="t"/>
                    </v:shapetype>
                    <v:shape id="Straight Arrow Connector 1111201888" o:spid="_x0000_s1031" type="#_x0000_t32" style="position:absolute;left:18916;top:22574;width:21396;height:1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" strokecolor="#262626" strokeweight="1.5pt">
                      <v:stroke endarrow="block" joinstyle="miter"/>
                    </v:shape>
                  </v:group>
                  <v:rect id="Rectangle 1083900072" o:spid="_x0000_s1032" style="position:absolute;left:43382;top:14438;width:19174;height:16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" fillcolor="#f2f2f2" strokecolor="#262626" strokeweight="1pt">
                    <v:textbox>
                      <w:txbxContent>
                        <w:p w14:paraId="2E4780D8" w14:textId="77777777" w:rsidR="003E1EFC" w:rsidRDefault="00000000">
                          <w:pPr>
                            <w:spacing w:line="192" w:lineRule="auto"/>
                            <w:ind w:firstLine="0"/>
                            <w:jc w:val="left"/>
                            <w:rPr>
                              <w:lang w:val="en-US" w:bidi="ar-EG"/>
                            </w:rPr>
                          </w:pPr>
                          <w:r>
                            <w:rPr>
                              <w:rFonts w:hint="cs"/>
                              <w:b/>
                              <w:bCs/>
                              <w:rtl/>
                            </w:rPr>
                            <w:t>(</w:t>
                          </w:r>
                          <w:r>
                            <w:rPr>
                              <w:b/>
                              <w:bCs/>
                              <w:rtl/>
                            </w:rPr>
                            <w:t>استخدام المحادثات الإلكترونية المدعومة بالذكاء الاصطناعي</w:t>
                          </w:r>
                          <w:r>
                            <w:rPr>
                              <w:b/>
                              <w:bCs/>
                              <w:lang w:val="en-US" w:bidi="ar-EG"/>
                            </w:rPr>
                            <w:t xml:space="preserve"> (Chatbots)</w:t>
                          </w:r>
                          <w:r>
                            <w:rPr>
                              <w:rFonts w:hint="cs"/>
                              <w:rtl/>
                              <w:lang w:val="en-US" w:bidi="ar-EG"/>
                            </w:rPr>
                            <w:t>)</w:t>
                          </w:r>
                        </w:p>
                      </w:txbxContent>
                    </v:textbox>
                  </v:rect>
                </v:group>
                <v:roundrect id="Rectangle: Rounded Corners 94445304" o:spid="_x0000_s1033" style="position:absolute;left:18669;top:1619;width:23812;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" fillcolor="#a6caec" strokecolor="#042433" strokeweight="1.5pt">
                  <v:stroke joinstyle="miter"/>
                  <v:textbox>
                    <w:txbxContent>
                      <w:p w14:paraId="4C82CE06" w14:textId="77777777" w:rsidR="003E1EFC" w:rsidRDefault="00000000">
                        <w:pPr>
                          <w:jc w:val="center"/>
                          <w:rPr>
                            <w:b/>
                            <w:bCs/>
                            <w:lang w:bidi="ar-EG"/>
                          </w:rPr>
                        </w:pPr>
                        <w:r>
                          <w:rPr>
                            <w:b/>
                            <w:bCs/>
                            <w:rtl/>
                            <w:lang w:bidi="ar-EG"/>
                          </w:rPr>
                          <w:t>أنموذج متغيرات الدراسة</w:t>
                        </w:r>
                      </w:p>
                    </w:txbxContent>
                  </v:textbox>
                </v:roundrect>
                <v:roundrect id="Rectangle: Rounded Corners 346487811" o:spid="_x0000_s1034" style="position:absolute;left:41814;top:11049;width:18481;height:48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" fillcolor="#a6caec" stroked="f" strokeweight="1.5pt">
                  <v:stroke joinstyle="miter"/>
                  <v:textbox>
                    <w:txbxContent>
                      <w:p w14:paraId="4FCEF591" w14:textId="77777777" w:rsidR="003E1EFC" w:rsidRDefault="00000000">
                        <w:pPr>
                          <w:rPr>
                            <w:b/>
                            <w:bCs/>
                          </w:rPr>
                        </w:pPr>
                        <w:r>
                          <w:rPr>
                            <w:b/>
                            <w:bCs/>
                            <w:rtl/>
                          </w:rPr>
                          <w:t>المتغير المستقل</w:t>
                        </w:r>
                      </w:p>
                    </w:txbxContent>
                  </v:textbox>
                </v:roundrect>
                <v:roundrect id="Rectangle: Rounded Corners 1771432983" o:spid="_x0000_s1035" style="position:absolute;left:1047;top:10572;width:18481;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" fillcolor="#a6caec" stroked="f" strokeweight="1.5pt">
                  <v:stroke joinstyle="miter"/>
                  <v:textbox>
                    <w:txbxContent>
                      <w:p w14:paraId="583E582B" w14:textId="77777777" w:rsidR="003E1EFC" w:rsidRDefault="00000000">
                        <w:pPr>
                          <w:ind w:firstLine="0"/>
                          <w:jc w:val="center"/>
                          <w:rPr>
                            <w:b/>
                            <w:bCs/>
                            <w:color w:val="0D0D0D" w:themeColor="text1" w:themeTint="F2"/>
                          </w:rPr>
                        </w:pPr>
                        <w:r>
                          <w:rPr>
                            <w:b/>
                            <w:bCs/>
                            <w:color w:val="0D0D0D" w:themeColor="text1" w:themeTint="F2"/>
                            <w:rtl/>
                          </w:rPr>
                          <w:t>المتغير التابع</w:t>
                        </w:r>
                      </w:p>
                    </w:txbxContent>
                  </v:textbox>
                </v:roundrect>
                <v:group id="Group 969940301" o:spid="_x0000_s1036" style="position:absolute;left:11144;top:6477;width:40957;height:5048" coordorigin="11144,6477" coordsize="40957,5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">
                  <v:line id="Straight Connector 405847842" o:spid="_x0000_s1037" style="position:absolute;visibility:visible;mso-wrap-style:square" from="31051,6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" strokecolor="#262626" strokeweight="1.5pt">
                    <v:stroke joinstyle="miter"/>
                  </v:line>
                  <v:line id="Straight Connector 273738459" o:spid="_x0000_s1038" style="position:absolute;visibility:visible;mso-wrap-style:square" from="31051,8477" to="5210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" strokecolor="#262626" strokeweight="1.5pt">
                    <v:stroke joinstyle="miter"/>
                  </v:line>
                  <v:line id="Straight Connector 650111942" o:spid="_x0000_s1039" style="position:absolute;flip:x;visibility:visible;mso-wrap-style:square" from="11144,8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" strokecolor="#262626" strokeweight="1.5pt">
                    <v:stroke joinstyle="miter"/>
                  </v:line>
                  <v:shape id="Straight Arrow Connector 1814568435" o:spid="_x0000_s1040" type="#_x0000_t32" style="position:absolute;left:11144;top:8477;width:0;height:2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" strokecolor="#262626" strokeweight="1.5pt">
                    <v:stroke endarrow="block" joinstyle="miter"/>
                  </v:shape>
                  <v:shape id="Straight Arrow Connector 1171550043" o:spid="_x0000_s1041" type="#_x0000_t32" style="position:absolute;left:52101;top:8477;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" strokecolor="#262626" strokeweight="1.5pt">
                    <v:stroke endarrow="block" joinstyle="miter"/>
                  </v:shape>
                </v:group>
              </v:group>
            </w:pict>
          </mc:Fallback>
        </mc:AlternateContent>
      </w:r>
    </w:p>
    <w:p w14:paraId="197BB95E" w14:textId="77777777" w:rsidR="003F7BE0" w:rsidRDefault="008F0130">
      <w:pPr>
        <w:sectPr w:rsidR="003F7BE0">
          <w:footerReference w:type="default" r:id="rId7"/>
          <w:pgSz w:w="11906" w:h="16838"/>
          <w:pgMar w:top="1440" w:right="1985" w:bottom="1440" w:left="1440" w:header="720" w:footer="720" w:gutter="0"/>
          <w:pgNumType w:start="1"/>
          <w:cols w:space="720"/>
        </w:sectPr>
      </w:pPr>
      <w:r>
        <w:rPr>
          <w:noProof/>
          <w:lang w:val="en-US"/>
        </w:rPr>
        <mc:AlternateContent>
          <mc:Choice Requires="wps">
            <w:drawing>
              <wp:anchor distT="0" distB="0" distL="114300" distR="114300" simplePos="0" relativeHeight="251659264" behindDoc="0" locked="0" layoutInCell="1" hidden="0" allowOverlap="1" wp14:anchorId="0C4CE646" wp14:editId="5B8F4705">
                <wp:simplePos x="0" y="0"/>
                <wp:positionH relativeFrom="column">
                  <wp:posOffset>267335</wp:posOffset>
                </wp:positionH>
                <wp:positionV relativeFrom="paragraph">
                  <wp:posOffset>3939540</wp:posOffset>
                </wp:positionV>
                <wp:extent cx="6096000" cy="635"/>
                <wp:effectExtent l="0" t="0" r="0" b="635"/>
                <wp:wrapNone/>
                <wp:docPr id="2" name="Text Box 2"/>
                <wp:cNvGraphicFramePr/>
                <a:graphic xmlns:a="http://schemas.openxmlformats.org/drawingml/2006/main">
                  <a:graphicData uri="http://schemas.microsoft.com/office/word/2010/wordprocessingShape">
                    <wps:wsp>
                      <wps:cNvSpPr txBox="1"/>
                      <wps:spPr>
                        <a:xfrm>
                          <a:off x="0" y="0"/>
                          <a:ext cx="6096000" cy="635"/>
                        </a:xfrm>
                        <a:prstGeom prst="rect">
                          <a:avLst/>
                        </a:prstGeom>
                        <a:solidFill>
                          <a:prstClr val="white"/>
                        </a:solidFill>
                        <a:ln>
                          <a:noFill/>
                        </a:ln>
                      </wps:spPr>
                      <wps:txbx>
                        <w:txbxContent>
                          <w:p w14:paraId="45E03B08" w14:textId="77777777" w:rsidR="003E1EFC" w:rsidRDefault="008F0130">
                            <w:pPr>
                              <w:jc w:val="center"/>
                              <w:rPr>
                                <w:rFonts w:ascii="Traditional Arabic" w:eastAsia="Aptos" w:hAnsi="Traditional Arabic"/>
                                <w:b/>
                                <w:bCs/>
                                <w:color w:val="0D0D0D" w:themeColor="text1" w:themeTint="F2"/>
                                <w:sz w:val="28"/>
                                <w:szCs w:val="44"/>
                                <w:rtl/>
                                <w:lang w:bidi="ar-EG"/>
                              </w:rPr>
                            </w:pPr>
                            <w:r>
                              <w:rPr>
                                <w:rFonts w:ascii="Traditional Arabic" w:hAnsi="Traditional Arabic" w:hint="cs"/>
                                <w:b/>
                                <w:bCs/>
                                <w:color w:val="0D0D0D" w:themeColor="text1" w:themeTint="F2"/>
                                <w:sz w:val="28"/>
                                <w:szCs w:val="28"/>
                                <w:rtl/>
                              </w:rPr>
                              <w:t>شكل</w:t>
                            </w:r>
                            <w:r>
                              <w:rPr>
                                <w:rFonts w:ascii="Traditional Arabic" w:hAnsi="Traditional Arabic"/>
                                <w:b/>
                                <w:bCs/>
                                <w:color w:val="0D0D0D" w:themeColor="text1" w:themeTint="F2"/>
                                <w:sz w:val="28"/>
                                <w:szCs w:val="28"/>
                                <w:rtl/>
                              </w:rPr>
                              <w:t xml:space="preserve"> </w:t>
                            </w:r>
                            <w:r>
                              <w:rPr>
                                <w:rFonts w:ascii="Traditional Arabic" w:hAnsi="Traditional Arabic" w:hint="cs"/>
                                <w:b/>
                                <w:bCs/>
                                <w:color w:val="0D0D0D" w:themeColor="text1" w:themeTint="F2"/>
                                <w:sz w:val="28"/>
                                <w:szCs w:val="28"/>
                                <w:rtl/>
                              </w:rPr>
                              <w:t>(</w:t>
                            </w:r>
                            <w:r>
                              <w:rPr>
                                <w:rFonts w:ascii="Traditional Arabic" w:eastAsia="Aptos" w:hAnsi="Traditional Arabic"/>
                                <w:b/>
                                <w:bCs/>
                                <w:color w:val="0D0D0D" w:themeColor="text1" w:themeTint="F2"/>
                                <w:sz w:val="28"/>
                                <w:szCs w:val="28"/>
                                <w:rtl/>
                                <w:lang w:bidi="ar-EG"/>
                              </w:rPr>
                              <w:fldChar w:fldCharType="begin"/>
                            </w:r>
                            <w:r>
                              <w:rPr>
                                <w:rFonts w:ascii="Traditional Arabic" w:eastAsia="Aptos" w:hAnsi="Traditional Arabic"/>
                                <w:b/>
                                <w:bCs/>
                                <w:color w:val="0D0D0D" w:themeColor="text1" w:themeTint="F2"/>
                                <w:sz w:val="28"/>
                                <w:szCs w:val="28"/>
                                <w:rtl/>
                                <w:lang w:bidi="ar-EG"/>
                              </w:rPr>
                              <w:instrText xml:space="preserve"> SEQ رسم_توضيحي \* ARABIC </w:instrText>
                            </w:r>
                            <w:r>
                              <w:rPr>
                                <w:rFonts w:ascii="Traditional Arabic" w:eastAsia="Aptos" w:hAnsi="Traditional Arabic"/>
                                <w:b/>
                                <w:bCs/>
                                <w:color w:val="0D0D0D" w:themeColor="text1" w:themeTint="F2"/>
                                <w:sz w:val="28"/>
                                <w:szCs w:val="28"/>
                                <w:rtl/>
                                <w:lang w:bidi="ar-EG"/>
                              </w:rPr>
                              <w:fldChar w:fldCharType="separate"/>
                            </w:r>
                            <w:r>
                              <w:rPr>
                                <w:rFonts w:ascii="Traditional Arabic" w:eastAsia="Aptos" w:hAnsi="Traditional Arabic"/>
                                <w:b/>
                                <w:bCs/>
                                <w:color w:val="0D0D0D" w:themeColor="text1" w:themeTint="F2"/>
                                <w:sz w:val="28"/>
                                <w:szCs w:val="28"/>
                                <w:rtl/>
                                <w:lang w:bidi="ar-EG"/>
                              </w:rPr>
                              <w:t>1</w:t>
                            </w:r>
                            <w:r>
                              <w:rPr>
                                <w:rFonts w:ascii="Traditional Arabic" w:eastAsia="Aptos" w:hAnsi="Traditional Arabic"/>
                                <w:b/>
                                <w:bCs/>
                                <w:color w:val="0D0D0D" w:themeColor="text1" w:themeTint="F2"/>
                                <w:sz w:val="28"/>
                                <w:szCs w:val="28"/>
                                <w:rtl/>
                                <w:lang w:bidi="ar-EG"/>
                              </w:rPr>
                              <w:fldChar w:fldCharType="end"/>
                            </w:r>
                            <w:r>
                              <w:rPr>
                                <w:rFonts w:ascii="Traditional Arabic" w:hAnsi="Traditional Arabic" w:hint="cs"/>
                                <w:b/>
                                <w:bCs/>
                                <w:color w:val="0D0D0D" w:themeColor="text1" w:themeTint="F2"/>
                                <w:sz w:val="28"/>
                                <w:szCs w:val="28"/>
                                <w:rtl/>
                                <w:lang w:bidi="ar-EG"/>
                              </w:rPr>
                              <w:t xml:space="preserve">) </w:t>
                            </w:r>
                            <w:r>
                              <w:rPr>
                                <w:rFonts w:ascii="Traditional Arabic" w:hAnsi="Traditional Arabic"/>
                                <w:b/>
                                <w:bCs/>
                                <w:color w:val="0D0D0D" w:themeColor="text1" w:themeTint="F2"/>
                                <w:sz w:val="28"/>
                                <w:szCs w:val="28"/>
                                <w:rtl/>
                                <w:lang w:bidi="ar-EG"/>
                              </w:rPr>
                              <w:t>أنموذج  الدراسة  من  إعداد الباحث</w:t>
                            </w:r>
                          </w:p>
                        </w:txbxContent>
                      </wps:txbx>
                      <wps:bodyPr rot="0" spcFirstLastPara="0" vertOverflow="overflow" horzOverflow="overflow" vert="horz" wrap="square" lIns="0" tIns="0" rIns="0" bIns="0" numCol="1" spcCol="0" rtlCol="1" fromWordArt="0" anchor="t" anchorCtr="0" forceAA="0" compatLnSpc="1">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C4CE646" id="_x0000_t202" coordsize="21600,21600" o:spt="202" path="m,l,21600r21600,l21600,xe">
                <v:stroke joinstyle="miter"/>
                <v:path gradientshapeok="t" o:connecttype="rect"/>
              </v:shapetype>
              <v:shape id="Text Box 2" o:spid="_x0000_s1042" type="#_x0000_t202" style="position:absolute;left:0;text-align:left;margin-left:21.05pt;margin-top:310.2pt;width:480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" stroked="f">
                <v:textbox style="mso-fit-shape-to-text:t" inset="0,0,0,0">
                  <w:txbxContent>
                    <w:p w14:paraId="45E03B08" w14:textId="77777777" w:rsidR="003E1EFC" w:rsidRDefault="00000000">
                      <w:pPr>
                        <w:jc w:val="center"/>
                        <w:rPr>
                          <w:rFonts w:ascii="Traditional Arabic" w:eastAsia="Aptos" w:hAnsi="Traditional Arabic"/>
                          <w:b/>
                          <w:bCs/>
                          <w:color w:val="0D0D0D" w:themeColor="text1" w:themeTint="F2"/>
                          <w:sz w:val="28"/>
                          <w:szCs w:val="44"/>
                          <w:rtl/>
                          <w:lang w:bidi="ar-EG"/>
                        </w:rPr>
                      </w:pPr>
                      <w:r>
                        <w:rPr>
                          <w:rFonts w:ascii="Traditional Arabic" w:hAnsi="Traditional Arabic" w:hint="cs"/>
                          <w:b/>
                          <w:bCs/>
                          <w:color w:val="0D0D0D" w:themeColor="text1" w:themeTint="F2"/>
                          <w:sz w:val="28"/>
                          <w:szCs w:val="28"/>
                          <w:rtl/>
                        </w:rPr>
                        <w:t>شكل</w:t>
                      </w:r>
                      <w:r>
                        <w:rPr>
                          <w:rFonts w:ascii="Traditional Arabic" w:hAnsi="Traditional Arabic"/>
                          <w:b/>
                          <w:bCs/>
                          <w:color w:val="0D0D0D" w:themeColor="text1" w:themeTint="F2"/>
                          <w:sz w:val="28"/>
                          <w:szCs w:val="28"/>
                          <w:rtl/>
                        </w:rPr>
                        <w:t xml:space="preserve"> </w:t>
                      </w:r>
                      <w:r>
                        <w:rPr>
                          <w:rFonts w:ascii="Traditional Arabic" w:hAnsi="Traditional Arabic" w:hint="cs"/>
                          <w:b/>
                          <w:bCs/>
                          <w:color w:val="0D0D0D" w:themeColor="text1" w:themeTint="F2"/>
                          <w:sz w:val="28"/>
                          <w:szCs w:val="28"/>
                          <w:rtl/>
                        </w:rPr>
                        <w:t>(</w:t>
                      </w:r>
                      <w:r>
                        <w:rPr>
                          <w:rFonts w:ascii="Traditional Arabic" w:eastAsia="Aptos" w:hAnsi="Traditional Arabic"/>
                          <w:b/>
                          <w:bCs/>
                          <w:color w:val="0D0D0D" w:themeColor="text1" w:themeTint="F2"/>
                          <w:sz w:val="28"/>
                          <w:szCs w:val="28"/>
                          <w:rtl/>
                          <w:lang w:bidi="ar-EG"/>
                        </w:rPr>
                        <w:fldChar w:fldCharType="begin"/>
                      </w:r>
                      <w:r>
                        <w:rPr>
                          <w:rFonts w:ascii="Traditional Arabic" w:eastAsia="Aptos" w:hAnsi="Traditional Arabic"/>
                          <w:b/>
                          <w:bCs/>
                          <w:color w:val="0D0D0D" w:themeColor="text1" w:themeTint="F2"/>
                          <w:sz w:val="28"/>
                          <w:szCs w:val="28"/>
                          <w:rtl/>
                          <w:lang w:bidi="ar-EG"/>
                        </w:rPr>
                        <w:instrText xml:space="preserve"> SEQ رسم_توضيحي \* ARABIC </w:instrText>
                      </w:r>
                      <w:r>
                        <w:rPr>
                          <w:rFonts w:ascii="Traditional Arabic" w:eastAsia="Aptos" w:hAnsi="Traditional Arabic"/>
                          <w:b/>
                          <w:bCs/>
                          <w:color w:val="0D0D0D" w:themeColor="text1" w:themeTint="F2"/>
                          <w:sz w:val="28"/>
                          <w:szCs w:val="28"/>
                          <w:rtl/>
                          <w:lang w:bidi="ar-EG"/>
                        </w:rPr>
                        <w:fldChar w:fldCharType="separate"/>
                      </w:r>
                      <w:r>
                        <w:rPr>
                          <w:rFonts w:ascii="Traditional Arabic" w:eastAsia="Aptos" w:hAnsi="Traditional Arabic"/>
                          <w:b/>
                          <w:bCs/>
                          <w:color w:val="0D0D0D" w:themeColor="text1" w:themeTint="F2"/>
                          <w:sz w:val="28"/>
                          <w:szCs w:val="28"/>
                          <w:rtl/>
                          <w:lang w:bidi="ar-EG"/>
                        </w:rPr>
                        <w:t>1</w:t>
                      </w:r>
                      <w:r>
                        <w:rPr>
                          <w:rFonts w:ascii="Traditional Arabic" w:eastAsia="Aptos" w:hAnsi="Traditional Arabic"/>
                          <w:b/>
                          <w:bCs/>
                          <w:color w:val="0D0D0D" w:themeColor="text1" w:themeTint="F2"/>
                          <w:sz w:val="28"/>
                          <w:szCs w:val="28"/>
                          <w:rtl/>
                          <w:lang w:bidi="ar-EG"/>
                        </w:rPr>
                        <w:fldChar w:fldCharType="end"/>
                      </w:r>
                      <w:r>
                        <w:rPr>
                          <w:rFonts w:ascii="Traditional Arabic" w:hAnsi="Traditional Arabic" w:hint="cs"/>
                          <w:b/>
                          <w:bCs/>
                          <w:color w:val="0D0D0D" w:themeColor="text1" w:themeTint="F2"/>
                          <w:sz w:val="28"/>
                          <w:szCs w:val="28"/>
                          <w:rtl/>
                          <w:lang w:bidi="ar-EG"/>
                        </w:rPr>
                        <w:t xml:space="preserve">) </w:t>
                      </w:r>
                      <w:proofErr w:type="gramStart"/>
                      <w:r>
                        <w:rPr>
                          <w:rFonts w:ascii="Traditional Arabic" w:hAnsi="Traditional Arabic"/>
                          <w:b/>
                          <w:bCs/>
                          <w:color w:val="0D0D0D" w:themeColor="text1" w:themeTint="F2"/>
                          <w:sz w:val="28"/>
                          <w:szCs w:val="28"/>
                          <w:rtl/>
                          <w:lang w:bidi="ar-EG"/>
                        </w:rPr>
                        <w:t>أنموذج  الدراسة</w:t>
                      </w:r>
                      <w:proofErr w:type="gramEnd"/>
                      <w:r>
                        <w:rPr>
                          <w:rFonts w:ascii="Traditional Arabic" w:hAnsi="Traditional Arabic"/>
                          <w:b/>
                          <w:bCs/>
                          <w:color w:val="0D0D0D" w:themeColor="text1" w:themeTint="F2"/>
                          <w:sz w:val="28"/>
                          <w:szCs w:val="28"/>
                          <w:rtl/>
                          <w:lang w:bidi="ar-EG"/>
                        </w:rPr>
                        <w:t xml:space="preserve">  </w:t>
                      </w:r>
                      <w:proofErr w:type="gramStart"/>
                      <w:r>
                        <w:rPr>
                          <w:rFonts w:ascii="Traditional Arabic" w:hAnsi="Traditional Arabic"/>
                          <w:b/>
                          <w:bCs/>
                          <w:color w:val="0D0D0D" w:themeColor="text1" w:themeTint="F2"/>
                          <w:sz w:val="28"/>
                          <w:szCs w:val="28"/>
                          <w:rtl/>
                          <w:lang w:bidi="ar-EG"/>
                        </w:rPr>
                        <w:t>من  إعداد</w:t>
                      </w:r>
                      <w:proofErr w:type="gramEnd"/>
                      <w:r>
                        <w:rPr>
                          <w:rFonts w:ascii="Traditional Arabic" w:hAnsi="Traditional Arabic"/>
                          <w:b/>
                          <w:bCs/>
                          <w:color w:val="0D0D0D" w:themeColor="text1" w:themeTint="F2"/>
                          <w:sz w:val="28"/>
                          <w:szCs w:val="28"/>
                          <w:rtl/>
                          <w:lang w:bidi="ar-EG"/>
                        </w:rPr>
                        <w:t xml:space="preserve"> الباحث</w:t>
                      </w:r>
                    </w:p>
                  </w:txbxContent>
                </v:textbox>
              </v:shape>
            </w:pict>
          </mc:Fallback>
        </mc:AlternateContent>
      </w:r>
    </w:p>
    <w:p w14:paraId="4C9B9F1F" w14:textId="77777777" w:rsidR="00EE10EB" w:rsidRPr="00EE10EB" w:rsidRDefault="00EE10EB" w:rsidP="00EE10EB">
      <w:pPr>
        <w:spacing w:before="240" w:after="0" w:line="276" w:lineRule="auto"/>
        <w:ind w:firstLine="0"/>
        <w:contextualSpacing/>
        <w:jc w:val="lowKashida"/>
        <w:rPr>
          <w:rFonts w:asciiTheme="majorBidi" w:hAnsiTheme="majorBidi" w:cstheme="majorBidi"/>
          <w:b/>
          <w:bCs/>
          <w:rtl/>
        </w:rPr>
      </w:pPr>
      <w:bookmarkStart w:id="3" w:name="_d2b7mz67zllf" w:colFirst="0" w:colLast="0"/>
      <w:bookmarkEnd w:id="3"/>
      <w:r w:rsidRPr="00EE10EB">
        <w:rPr>
          <w:rFonts w:asciiTheme="majorBidi" w:hAnsiTheme="majorBidi" w:cstheme="majorBidi"/>
          <w:b/>
          <w:bCs/>
          <w:rtl/>
        </w:rPr>
        <w:lastRenderedPageBreak/>
        <w:t xml:space="preserve">ثانيًا: الدراسات السابقة: </w:t>
      </w:r>
    </w:p>
    <w:p w14:paraId="09344720" w14:textId="77777777" w:rsidR="00EE10EB" w:rsidRPr="00EE10EB" w:rsidRDefault="00EE10EB" w:rsidP="00EE10EB">
      <w:pPr>
        <w:pStyle w:val="a8"/>
        <w:numPr>
          <w:ilvl w:val="0"/>
          <w:numId w:val="14"/>
        </w:numPr>
        <w:bidi/>
        <w:spacing w:line="276" w:lineRule="auto"/>
        <w:jc w:val="lowKashida"/>
        <w:rPr>
          <w:rFonts w:asciiTheme="majorBidi" w:eastAsia="Traditional Arabic" w:hAnsiTheme="majorBidi" w:cstheme="majorBidi"/>
          <w:sz w:val="24"/>
          <w:szCs w:val="24"/>
          <w:lang w:bidi="ar-EG"/>
        </w:rPr>
      </w:pPr>
      <w:bookmarkStart w:id="4" w:name="_Hlk215083850"/>
      <w:r w:rsidRPr="00EE10EB">
        <w:rPr>
          <w:rFonts w:asciiTheme="majorBidi" w:eastAsia="Traditional Arabic" w:hAnsiTheme="majorBidi" w:cstheme="majorBidi"/>
          <w:b/>
          <w:bCs/>
          <w:sz w:val="24"/>
          <w:szCs w:val="24"/>
          <w:rtl/>
        </w:rPr>
        <w:t>دراسة</w:t>
      </w:r>
      <w:r w:rsidRPr="00EE10EB">
        <w:rPr>
          <w:rFonts w:asciiTheme="majorBidi" w:eastAsia="Traditional Arabic" w:hAnsiTheme="majorBidi" w:cstheme="majorBidi"/>
          <w:b/>
          <w:bCs/>
          <w:sz w:val="24"/>
          <w:szCs w:val="24"/>
          <w:rtl/>
          <w:lang w:bidi="ar-EG"/>
        </w:rPr>
        <w:t xml:space="preserve"> </w:t>
      </w:r>
      <w:r w:rsidRPr="00EE10EB">
        <w:rPr>
          <w:rFonts w:asciiTheme="majorBidi" w:eastAsia="Traditional Arabic" w:hAnsiTheme="majorBidi" w:cstheme="majorBidi"/>
          <w:b/>
          <w:bCs/>
          <w:sz w:val="24"/>
          <w:szCs w:val="24"/>
          <w:lang w:bidi="ar-EG"/>
        </w:rPr>
        <w:t>Singh &amp; Chouhan (2023)</w:t>
      </w:r>
      <w:r w:rsidRPr="00EE10EB">
        <w:rPr>
          <w:rFonts w:asciiTheme="majorBidi" w:eastAsia="Traditional Arabic" w:hAnsiTheme="majorBidi" w:cstheme="majorBidi"/>
          <w:b/>
          <w:bCs/>
          <w:sz w:val="24"/>
          <w:szCs w:val="24"/>
          <w:rtl/>
          <w:lang w:bidi="ar-EG"/>
        </w:rPr>
        <w:t xml:space="preserve"> بعنوان: الذكاء الاصطناعي في إدارة الموارد البشرية: دور الذكاء العاطفي والاجتماعي ومهارات العمل المستقبلية.</w:t>
      </w:r>
      <w:r w:rsidRPr="00EE10EB">
        <w:rPr>
          <w:rFonts w:asciiTheme="majorBidi" w:eastAsia="Traditional Arabic" w:hAnsiTheme="majorBidi" w:cstheme="majorBidi"/>
          <w:sz w:val="24"/>
          <w:szCs w:val="24"/>
          <w:rtl/>
          <w:lang w:bidi="ar-EG"/>
        </w:rPr>
        <w:t xml:space="preserve"> تهدف هذه الدراسة إلى استكشاف الدور المهم الذي تلعبه مهارات العمل المستقبلية، وخصوصًا الذكاء العاطفي والاجتماعي. اعتمدت الدراسة على منهج وصفي تحليلي، من خلال مراجعة الأدبيات السابقة، وتحليل الاتجاهات الحديثة في تداخل الذكاء الاصطناعي مع مهارات المستقبل. وتسلّط الدراسة الضوء على أهمية تفعيل المهارات البشرية غير القابلة للاستبدال بالآلة، مثل الإبداع، وحل المشكلات المعقدة، والتفكير المعرفي، والذكاء العاطفي والاجتماعي، من أجل الحفاظ على التميز البشري في بيئات العمل المؤتمتة. وتشير نتائج الدراسة إلى أن التكامل بين الذكاء الاصطناعي ومهارات العمل المستقبلية، وخصوصًا المهارات اللينة، يسهم في تحسين كفاءة إدارة الموارد البشرية ويعزز القدرة التكيفية لها. </w:t>
      </w:r>
    </w:p>
    <w:p w14:paraId="35994874" w14:textId="77777777" w:rsidR="00EE10EB" w:rsidRPr="00EE10EB" w:rsidRDefault="00EE10EB" w:rsidP="00EE10EB">
      <w:pPr>
        <w:pStyle w:val="a8"/>
        <w:numPr>
          <w:ilvl w:val="0"/>
          <w:numId w:val="14"/>
        </w:numPr>
        <w:bidi/>
        <w:spacing w:line="276" w:lineRule="auto"/>
        <w:jc w:val="lowKashida"/>
        <w:rPr>
          <w:rFonts w:asciiTheme="majorBidi" w:eastAsia="Traditional Arabic" w:hAnsiTheme="majorBidi" w:cstheme="majorBidi"/>
          <w:sz w:val="24"/>
          <w:szCs w:val="24"/>
          <w:lang w:bidi="ar-EG"/>
        </w:rPr>
      </w:pPr>
      <w:r w:rsidRPr="00EE10EB">
        <w:rPr>
          <w:rFonts w:asciiTheme="majorBidi" w:eastAsia="Traditional Arabic" w:hAnsiTheme="majorBidi" w:cstheme="majorBidi"/>
          <w:b/>
          <w:bCs/>
          <w:sz w:val="24"/>
          <w:szCs w:val="24"/>
          <w:rtl/>
        </w:rPr>
        <w:t xml:space="preserve">دراسة </w:t>
      </w:r>
      <w:r w:rsidRPr="00EE10EB">
        <w:rPr>
          <w:rFonts w:asciiTheme="majorBidi" w:eastAsia="Traditional Arabic" w:hAnsiTheme="majorBidi" w:cstheme="majorBidi"/>
          <w:b/>
          <w:bCs/>
          <w:sz w:val="24"/>
          <w:szCs w:val="24"/>
        </w:rPr>
        <w:t>González-Rico &amp; Lluch Sintes (2024)</w:t>
      </w:r>
      <w:r w:rsidRPr="00EE10EB">
        <w:rPr>
          <w:rFonts w:asciiTheme="majorBidi" w:eastAsia="Traditional Arabic" w:hAnsiTheme="majorBidi" w:cstheme="majorBidi"/>
          <w:b/>
          <w:bCs/>
          <w:sz w:val="24"/>
          <w:szCs w:val="24"/>
          <w:rtl/>
        </w:rPr>
        <w:t xml:space="preserve"> بعنوان: تعزيز المهارات الشخصية من خلال الذكاء الاصطناعي والتوجيه الشخصي.</w:t>
      </w:r>
      <w:r w:rsidRPr="00EE10EB">
        <w:rPr>
          <w:rFonts w:asciiTheme="majorBidi" w:eastAsia="Traditional Arabic" w:hAnsiTheme="majorBidi" w:cstheme="majorBidi"/>
          <w:sz w:val="24"/>
          <w:szCs w:val="24"/>
          <w:rtl/>
        </w:rPr>
        <w:t xml:space="preserve"> هدفت هذه الدراسة إلى </w:t>
      </w:r>
      <w:r w:rsidRPr="00EE10EB">
        <w:rPr>
          <w:rFonts w:asciiTheme="majorBidi" w:eastAsia="Traditional Arabic" w:hAnsiTheme="majorBidi" w:cstheme="majorBidi"/>
          <w:sz w:val="24"/>
          <w:szCs w:val="24"/>
          <w:rtl/>
          <w:lang w:bidi="ar-EG"/>
        </w:rPr>
        <w:t>دراسة أثر دمج أدوات الذكاء الاصطناعي، مثل</w:t>
      </w:r>
      <w:r w:rsidRPr="00EE10EB">
        <w:rPr>
          <w:rFonts w:asciiTheme="majorBidi" w:eastAsia="Traditional Arabic" w:hAnsiTheme="majorBidi" w:cstheme="majorBidi"/>
          <w:sz w:val="24"/>
          <w:szCs w:val="24"/>
          <w:lang w:bidi="ar-EG"/>
        </w:rPr>
        <w:t xml:space="preserve"> ChatGPT</w:t>
      </w:r>
      <w:r w:rsidRPr="00EE10EB">
        <w:rPr>
          <w:rFonts w:asciiTheme="majorBidi" w:eastAsia="Traditional Arabic" w:hAnsiTheme="majorBidi" w:cstheme="majorBidi"/>
          <w:sz w:val="24"/>
          <w:szCs w:val="24"/>
          <w:rtl/>
          <w:lang w:bidi="ar-EG"/>
        </w:rPr>
        <w:t>، مع التدريس الفردي (واحد لواحد) على تنمية المهارات الناعمة لدى طلاب التعليم العالي. اعتمدت الدراسة على المنهج شبه التجريبي، حيث شارك فيها 182 طالبًا جامعيًا تم تقسيمهم إلى مجموعتين</w:t>
      </w:r>
      <w:r w:rsidRPr="00EE10EB">
        <w:rPr>
          <w:rFonts w:asciiTheme="majorBidi" w:eastAsia="Traditional Arabic" w:hAnsiTheme="majorBidi" w:cstheme="majorBidi"/>
          <w:sz w:val="24"/>
          <w:szCs w:val="24"/>
          <w:lang w:bidi="ar-EG"/>
        </w:rPr>
        <w:t>:</w:t>
      </w:r>
      <w:r w:rsidRPr="00EE10EB">
        <w:rPr>
          <w:rFonts w:asciiTheme="majorBidi" w:eastAsia="Traditional Arabic" w:hAnsiTheme="majorBidi" w:cstheme="majorBidi"/>
          <w:sz w:val="24"/>
          <w:szCs w:val="24"/>
          <w:rtl/>
          <w:lang w:bidi="ar-EG"/>
        </w:rPr>
        <w:t xml:space="preserve"> المجموعة الأولى طُلب منها إعداد موضوع أكاديمي بشكل ذاتي باستخدام</w:t>
      </w:r>
      <w:r w:rsidRPr="00EE10EB">
        <w:rPr>
          <w:rFonts w:asciiTheme="majorBidi" w:eastAsia="Traditional Arabic" w:hAnsiTheme="majorBidi" w:cstheme="majorBidi"/>
          <w:sz w:val="24"/>
          <w:szCs w:val="24"/>
          <w:lang w:bidi="ar-EG"/>
        </w:rPr>
        <w:t xml:space="preserve"> ChatGPT </w:t>
      </w:r>
      <w:r w:rsidRPr="00EE10EB">
        <w:rPr>
          <w:rFonts w:asciiTheme="majorBidi" w:eastAsia="Traditional Arabic" w:hAnsiTheme="majorBidi" w:cstheme="majorBidi"/>
          <w:sz w:val="24"/>
          <w:szCs w:val="24"/>
          <w:rtl/>
          <w:lang w:bidi="ar-EG"/>
        </w:rPr>
        <w:t>فقط</w:t>
      </w:r>
      <w:r w:rsidRPr="00EE10EB">
        <w:rPr>
          <w:rFonts w:asciiTheme="majorBidi" w:eastAsia="Traditional Arabic" w:hAnsiTheme="majorBidi" w:cstheme="majorBidi"/>
          <w:sz w:val="24"/>
          <w:szCs w:val="24"/>
          <w:lang w:bidi="ar-EG"/>
        </w:rPr>
        <w:t>.</w:t>
      </w:r>
      <w:r w:rsidRPr="00EE10EB">
        <w:rPr>
          <w:rFonts w:asciiTheme="majorBidi" w:eastAsia="Traditional Arabic" w:hAnsiTheme="majorBidi" w:cstheme="majorBidi"/>
          <w:sz w:val="24"/>
          <w:szCs w:val="24"/>
          <w:rtl/>
          <w:lang w:bidi="ar-EG"/>
        </w:rPr>
        <w:t xml:space="preserve"> أما المجموعة الثانية فاعتمدت على استخدام </w:t>
      </w:r>
      <w:r w:rsidRPr="00EE10EB">
        <w:rPr>
          <w:rFonts w:asciiTheme="majorBidi" w:eastAsia="Traditional Arabic" w:hAnsiTheme="majorBidi" w:cstheme="majorBidi"/>
          <w:sz w:val="24"/>
          <w:szCs w:val="24"/>
          <w:lang w:bidi="ar-EG"/>
        </w:rPr>
        <w:t>ChatGPT</w:t>
      </w:r>
      <w:r w:rsidRPr="00EE10EB">
        <w:rPr>
          <w:rFonts w:asciiTheme="majorBidi" w:eastAsia="Traditional Arabic" w:hAnsiTheme="majorBidi" w:cstheme="majorBidi"/>
          <w:sz w:val="24"/>
          <w:szCs w:val="24"/>
          <w:rtl/>
          <w:lang w:bidi="ar-EG"/>
        </w:rPr>
        <w:t xml:space="preserve"> إلى جانب جلسات تدريس فردية مع المعلم، الذي ساهم في توسيع المعرفة وتعزيز الفهم. واستخدمت الدراسة أدوات تحليلية لرصد وتقييم مدى تطور المهارات الناعمة لدى المشاركين في كل مجموعة</w:t>
      </w:r>
      <w:r w:rsidRPr="00EE10EB">
        <w:rPr>
          <w:rFonts w:asciiTheme="majorBidi" w:eastAsia="Traditional Arabic" w:hAnsiTheme="majorBidi" w:cstheme="majorBidi"/>
          <w:sz w:val="24"/>
          <w:szCs w:val="24"/>
          <w:lang w:bidi="ar-EG"/>
        </w:rPr>
        <w:t>.</w:t>
      </w:r>
      <w:r w:rsidRPr="00EE10EB">
        <w:rPr>
          <w:rFonts w:asciiTheme="majorBidi" w:eastAsia="Traditional Arabic" w:hAnsiTheme="majorBidi" w:cstheme="majorBidi"/>
          <w:sz w:val="24"/>
          <w:szCs w:val="24"/>
          <w:rtl/>
          <w:lang w:bidi="ar-EG"/>
        </w:rPr>
        <w:t xml:space="preserve"> وأظهرت النتائج أن الجمع بين استخدام التكنولوجيا والتفاعل الإنساني المباشر يحقق نتائج أفضل في تنمية المهارات الناعمة لدى الطلاب مقارنة بالاعتماد على الذكاء الاصطناعي وحده.</w:t>
      </w:r>
    </w:p>
    <w:p w14:paraId="547D5BF6" w14:textId="77777777" w:rsidR="00EE10EB" w:rsidRPr="00EE10EB" w:rsidRDefault="00EE10EB" w:rsidP="00EE10EB">
      <w:pPr>
        <w:pStyle w:val="a8"/>
        <w:numPr>
          <w:ilvl w:val="0"/>
          <w:numId w:val="14"/>
        </w:numPr>
        <w:bidi/>
        <w:spacing w:line="276" w:lineRule="auto"/>
        <w:jc w:val="lowKashida"/>
        <w:rPr>
          <w:rFonts w:asciiTheme="majorBidi" w:eastAsia="Traditional Arabic" w:hAnsiTheme="majorBidi" w:cstheme="majorBidi"/>
          <w:b/>
          <w:bCs/>
          <w:sz w:val="24"/>
          <w:szCs w:val="24"/>
          <w:lang w:bidi="ar-EG"/>
        </w:rPr>
      </w:pPr>
      <w:r w:rsidRPr="00EE10EB">
        <w:rPr>
          <w:rFonts w:asciiTheme="majorBidi" w:eastAsia="Traditional Arabic" w:hAnsiTheme="majorBidi" w:cstheme="majorBidi"/>
          <w:b/>
          <w:bCs/>
          <w:sz w:val="24"/>
          <w:szCs w:val="24"/>
          <w:rtl/>
        </w:rPr>
        <w:t>دراسة</w:t>
      </w:r>
      <w:r w:rsidRPr="00EE10EB">
        <w:rPr>
          <w:rFonts w:asciiTheme="majorBidi" w:eastAsia="Traditional Arabic" w:hAnsiTheme="majorBidi" w:cstheme="majorBidi"/>
          <w:b/>
          <w:bCs/>
          <w:sz w:val="24"/>
          <w:szCs w:val="24"/>
          <w:rtl/>
          <w:lang w:bidi="ar-EG"/>
        </w:rPr>
        <w:t xml:space="preserve"> </w:t>
      </w:r>
      <w:r w:rsidRPr="00EE10EB">
        <w:rPr>
          <w:rFonts w:asciiTheme="majorBidi" w:eastAsia="Traditional Arabic" w:hAnsiTheme="majorBidi" w:cstheme="majorBidi"/>
          <w:b/>
          <w:bCs/>
          <w:sz w:val="24"/>
          <w:szCs w:val="24"/>
          <w:lang w:bidi="ar-EG"/>
        </w:rPr>
        <w:t>Borkovska et al (2024)</w:t>
      </w:r>
      <w:r w:rsidRPr="00EE10EB">
        <w:rPr>
          <w:rFonts w:asciiTheme="majorBidi" w:eastAsia="Traditional Arabic" w:hAnsiTheme="majorBidi" w:cstheme="majorBidi"/>
          <w:b/>
          <w:bCs/>
          <w:sz w:val="24"/>
          <w:szCs w:val="24"/>
          <w:rtl/>
          <w:lang w:bidi="ar-EG"/>
        </w:rPr>
        <w:t xml:space="preserve"> بعنوان: دمج الذكاء الاصطناعي في بيئة التعلم عن بُعد: تعزيز المهارات الشخصية. </w:t>
      </w:r>
      <w:r w:rsidRPr="00EE10EB">
        <w:rPr>
          <w:rFonts w:asciiTheme="majorBidi" w:eastAsia="Traditional Arabic" w:hAnsiTheme="majorBidi" w:cstheme="majorBidi"/>
          <w:sz w:val="24"/>
          <w:szCs w:val="24"/>
          <w:rtl/>
          <w:lang w:bidi="ar-EG"/>
        </w:rPr>
        <w:t>تهدف هذه الدراسة إلى تقييم أثر الذكاء الاصطناعي على تطوير المهارات الناعمة لدى الطلاب أثناء التعليم الإلكتروني. اعتمدت الدراسة على المنهج الوصفي التحليلي، وتم استخدام استبانة إلكترونية كأداة لجمع البيانات الكمية والكيفية</w:t>
      </w:r>
      <w:r w:rsidRPr="00EE10EB">
        <w:rPr>
          <w:rFonts w:asciiTheme="majorBidi" w:eastAsia="Traditional Arabic" w:hAnsiTheme="majorBidi" w:cstheme="majorBidi"/>
          <w:sz w:val="24"/>
          <w:szCs w:val="24"/>
          <w:lang w:bidi="ar-EG"/>
        </w:rPr>
        <w:t>.</w:t>
      </w:r>
      <w:r w:rsidRPr="00EE10EB">
        <w:rPr>
          <w:rFonts w:asciiTheme="majorBidi" w:eastAsia="Traditional Arabic" w:hAnsiTheme="majorBidi" w:cstheme="majorBidi"/>
          <w:sz w:val="24"/>
          <w:szCs w:val="24"/>
          <w:rtl/>
          <w:lang w:bidi="ar-EG"/>
        </w:rPr>
        <w:t xml:space="preserve"> وقد بلغ حجم عينة الدراسة 304 طالبًا، وأظهرت النتائج وجود اتجاهات إيجابية عامة لدى الطلاب نحو دمج الذكاء الاصطناعي، وخاصة </w:t>
      </w:r>
      <w:r w:rsidRPr="00EE10EB">
        <w:rPr>
          <w:rFonts w:asciiTheme="majorBidi" w:eastAsia="Traditional Arabic" w:hAnsiTheme="majorBidi" w:cstheme="majorBidi"/>
          <w:sz w:val="24"/>
          <w:szCs w:val="24"/>
          <w:lang w:bidi="ar-EG"/>
        </w:rPr>
        <w:t>ChatGPT</w:t>
      </w:r>
      <w:r w:rsidRPr="00EE10EB">
        <w:rPr>
          <w:rFonts w:asciiTheme="majorBidi" w:eastAsia="Traditional Arabic" w:hAnsiTheme="majorBidi" w:cstheme="majorBidi"/>
          <w:sz w:val="24"/>
          <w:szCs w:val="24"/>
          <w:rtl/>
          <w:lang w:bidi="ar-EG"/>
        </w:rPr>
        <w:t>، لما له من دور في تعزيز مهارات التواصل، والتفكير النقدي، والإبداع.</w:t>
      </w:r>
    </w:p>
    <w:p w14:paraId="683DD3B1" w14:textId="77777777" w:rsidR="00EE10EB" w:rsidRPr="00EE10EB" w:rsidRDefault="00EE10EB" w:rsidP="00EE10EB">
      <w:pPr>
        <w:pStyle w:val="a8"/>
        <w:numPr>
          <w:ilvl w:val="0"/>
          <w:numId w:val="14"/>
        </w:numPr>
        <w:bidi/>
        <w:spacing w:line="276" w:lineRule="auto"/>
        <w:jc w:val="lowKashida"/>
        <w:rPr>
          <w:rFonts w:asciiTheme="majorBidi" w:eastAsia="Traditional Arabic" w:hAnsiTheme="majorBidi" w:cstheme="majorBidi"/>
          <w:sz w:val="24"/>
          <w:szCs w:val="24"/>
          <w:lang w:bidi="ar-EG"/>
        </w:rPr>
      </w:pPr>
      <w:r w:rsidRPr="00EE10EB">
        <w:rPr>
          <w:rFonts w:asciiTheme="majorBidi" w:eastAsia="Traditional Arabic" w:hAnsiTheme="majorBidi" w:cstheme="majorBidi"/>
          <w:b/>
          <w:bCs/>
          <w:sz w:val="24"/>
          <w:szCs w:val="24"/>
          <w:rtl/>
        </w:rPr>
        <w:t>دراسة</w:t>
      </w:r>
      <w:r w:rsidRPr="00EE10EB">
        <w:rPr>
          <w:rFonts w:asciiTheme="majorBidi" w:eastAsia="Traditional Arabic" w:hAnsiTheme="majorBidi" w:cstheme="majorBidi"/>
          <w:b/>
          <w:bCs/>
          <w:sz w:val="24"/>
          <w:szCs w:val="24"/>
          <w:rtl/>
          <w:lang w:bidi="ar-EG"/>
        </w:rPr>
        <w:t xml:space="preserve"> </w:t>
      </w:r>
      <w:r w:rsidRPr="00EE10EB">
        <w:rPr>
          <w:rFonts w:asciiTheme="majorBidi" w:eastAsia="Traditional Arabic" w:hAnsiTheme="majorBidi" w:cstheme="majorBidi"/>
          <w:b/>
          <w:bCs/>
          <w:sz w:val="24"/>
          <w:szCs w:val="24"/>
          <w:lang w:bidi="ar-EG"/>
        </w:rPr>
        <w:t>Gomathi et al (2024)</w:t>
      </w:r>
      <w:r w:rsidRPr="00EE10EB">
        <w:rPr>
          <w:rFonts w:asciiTheme="majorBidi" w:eastAsia="Traditional Arabic" w:hAnsiTheme="majorBidi" w:cstheme="majorBidi"/>
          <w:b/>
          <w:bCs/>
          <w:sz w:val="24"/>
          <w:szCs w:val="24"/>
          <w:rtl/>
          <w:lang w:bidi="ar-EG"/>
        </w:rPr>
        <w:t xml:space="preserve"> بعنوان: أهمية تطوير المهارات الاجتماعية لدى طلاب الهندسة باستخدام الذكاء الاصطناعي.</w:t>
      </w:r>
      <w:r w:rsidRPr="00EE10EB">
        <w:rPr>
          <w:rFonts w:asciiTheme="majorBidi" w:eastAsia="Traditional Arabic" w:hAnsiTheme="majorBidi" w:cstheme="majorBidi"/>
          <w:sz w:val="24"/>
          <w:szCs w:val="24"/>
          <w:rtl/>
          <w:lang w:bidi="ar-EG"/>
        </w:rPr>
        <w:t xml:space="preserve"> تهدف هذه الدراسة إلى تقييم فاعلية مبادرة جامعية تعتمد على الذكاء الاصطناعي لتحسين المهارات الاجتماعية لدى طلاب الهندسة، من خلال دمج برامج تطوير المهارات الاجتماعية ضمن المنهج الجامعي</w:t>
      </w:r>
      <w:r w:rsidRPr="00EE10EB">
        <w:rPr>
          <w:rFonts w:asciiTheme="majorBidi" w:eastAsia="Traditional Arabic" w:hAnsiTheme="majorBidi" w:cstheme="majorBidi"/>
          <w:sz w:val="24"/>
          <w:szCs w:val="24"/>
          <w:lang w:bidi="ar-EG"/>
        </w:rPr>
        <w:t>.</w:t>
      </w:r>
      <w:r w:rsidRPr="00EE10EB">
        <w:rPr>
          <w:rFonts w:asciiTheme="majorBidi" w:eastAsia="Traditional Arabic" w:hAnsiTheme="majorBidi" w:cstheme="majorBidi"/>
          <w:sz w:val="24"/>
          <w:szCs w:val="24"/>
          <w:rtl/>
          <w:lang w:bidi="ar-EG"/>
        </w:rPr>
        <w:t xml:space="preserve"> واُستخدم منهجان لتحقيق هذا الهدف: برنامج</w:t>
      </w:r>
      <w:r w:rsidRPr="00EE10EB">
        <w:rPr>
          <w:rFonts w:asciiTheme="majorBidi" w:eastAsia="Traditional Arabic" w:hAnsiTheme="majorBidi" w:cstheme="majorBidi"/>
          <w:sz w:val="24"/>
          <w:szCs w:val="24"/>
          <w:lang w:bidi="ar-EG"/>
        </w:rPr>
        <w:t xml:space="preserve"> PRODIP </w:t>
      </w:r>
      <w:r w:rsidRPr="00EE10EB">
        <w:rPr>
          <w:rFonts w:asciiTheme="majorBidi" w:eastAsia="Traditional Arabic" w:hAnsiTheme="majorBidi" w:cstheme="majorBidi"/>
          <w:sz w:val="24"/>
          <w:szCs w:val="24"/>
          <w:rtl/>
          <w:lang w:bidi="ar-EG"/>
        </w:rPr>
        <w:t>(برنامج التطوير المهني للتفاعلات الشخصية)، ومقرر أكاديمي يركّز على تنمية المهارات الاجتماعية. وشارك في دورات برنامج</w:t>
      </w:r>
      <w:r w:rsidRPr="00EE10EB">
        <w:rPr>
          <w:rFonts w:asciiTheme="majorBidi" w:eastAsia="Traditional Arabic" w:hAnsiTheme="majorBidi" w:cstheme="majorBidi"/>
          <w:sz w:val="24"/>
          <w:szCs w:val="24"/>
          <w:lang w:bidi="ar-EG"/>
        </w:rPr>
        <w:t xml:space="preserve"> PRODIP </w:t>
      </w:r>
      <w:r w:rsidRPr="00EE10EB">
        <w:rPr>
          <w:rFonts w:asciiTheme="majorBidi" w:eastAsia="Traditional Arabic" w:hAnsiTheme="majorBidi" w:cstheme="majorBidi"/>
          <w:sz w:val="24"/>
          <w:szCs w:val="24"/>
          <w:rtl/>
          <w:lang w:bidi="ar-EG"/>
        </w:rPr>
        <w:t xml:space="preserve">عددٌ من الطلاب بلغ 52 طالبًا، وتم تنفيذ البرنامج على مدار 4 أشهر بواقع 15 جلسة أسبوعيًا. تم تقييم فاعلية البرنامج من خلال قياس المهارات الاجتماعية لدى الطلاب قبل وأثناء وبعد البرنامج، وكذلك بعد مرور ثلاثة أشهر من الانتهاء. وأظهرت النتائج تحسنًا ملحوظًا في المهارات الاجتماعية لدى الطلاب، كما استمرت هذه التحسينات بعد مرور وقت على انتهاء البرنامج. </w:t>
      </w:r>
    </w:p>
    <w:bookmarkEnd w:id="4"/>
    <w:p w14:paraId="12A60C9B" w14:textId="77777777" w:rsidR="009E0849" w:rsidRPr="009E0849" w:rsidRDefault="009E0849" w:rsidP="009E0849">
      <w:pPr>
        <w:tabs>
          <w:tab w:val="left" w:pos="720"/>
        </w:tabs>
      </w:pPr>
      <w:r w:rsidRPr="009E0849">
        <w:rPr>
          <w:rtl/>
        </w:rPr>
        <w:t>يتضح من مراجعة الدراسات السابقة أن غالبية البحوث تناولت توظيف تطبيقات الذكاء الاصطناعي في تنمية المهارات الناعمة أو الإنسانية، مثل: مهارات التواصل، التفكير النقدي، الإبداع، والمهارات الاجتماعية والعاطفية. وقد ركّزت دراسة</w:t>
      </w:r>
      <w:r w:rsidRPr="009E0849">
        <w:t xml:space="preserve"> Singh &amp; Chouhan (2023) </w:t>
      </w:r>
      <w:r w:rsidRPr="009E0849">
        <w:rPr>
          <w:rtl/>
        </w:rPr>
        <w:t>على إبراز أهمية المهارات البشرية التي لا يمكن استبدالها، وهو ما ينسجم مع توجه الدراسة الحالية في تعزيز مهارات الرفض بوصفها إحدى المهارات الاجتماعية التي تحتاج إلى تفاعل معرفي وانفعالي ولا يمكن للآلة القيام بها بدلاً عن الطالب</w:t>
      </w:r>
      <w:r w:rsidRPr="009E0849">
        <w:t>.</w:t>
      </w:r>
    </w:p>
    <w:p w14:paraId="073E62E4" w14:textId="77777777" w:rsidR="009E0849" w:rsidRPr="009E0849" w:rsidRDefault="009E0849" w:rsidP="009E0849">
      <w:pPr>
        <w:tabs>
          <w:tab w:val="left" w:pos="720"/>
        </w:tabs>
      </w:pPr>
      <w:r w:rsidRPr="009E0849">
        <w:rPr>
          <w:rtl/>
        </w:rPr>
        <w:t>وتميّزت دراسة</w:t>
      </w:r>
      <w:r w:rsidRPr="009E0849">
        <w:t xml:space="preserve"> González-Rico &amp; Lluch Sintes (2024) </w:t>
      </w:r>
      <w:r w:rsidRPr="009E0849">
        <w:rPr>
          <w:rtl/>
        </w:rPr>
        <w:t xml:space="preserve">بإثبات أن التكامل بين أدوات الذكاء الاصطناعي والتفاعل الإنساني المباشر يؤدي إلى نتائج تعليمية أفضل مقارنة بالاعتماد على التكنولوجيا وحدها. </w:t>
      </w:r>
      <w:r w:rsidRPr="009E0849">
        <w:rPr>
          <w:rtl/>
        </w:rPr>
        <w:lastRenderedPageBreak/>
        <w:t>وهذا يعزز فرضية الدراسة الحالية بأن توظيف المحادثات الإلكترونية</w:t>
      </w:r>
      <w:r w:rsidRPr="009E0849">
        <w:t xml:space="preserve"> (Chatbots) </w:t>
      </w:r>
      <w:r w:rsidRPr="009E0849">
        <w:rPr>
          <w:rtl/>
        </w:rPr>
        <w:t>قد يُسهم بفاعلية في تنمية مهارات الرفض إذا ما تم دمجه ضمن بيئة تعليمية موجهة</w:t>
      </w:r>
      <w:r w:rsidRPr="009E0849">
        <w:t>.</w:t>
      </w:r>
    </w:p>
    <w:p w14:paraId="7F646A5D" w14:textId="77777777" w:rsidR="009E0849" w:rsidRPr="009E0849" w:rsidRDefault="009E0849" w:rsidP="009E0849">
      <w:pPr>
        <w:tabs>
          <w:tab w:val="left" w:pos="720"/>
        </w:tabs>
      </w:pPr>
      <w:r w:rsidRPr="009E0849">
        <w:rPr>
          <w:rtl/>
        </w:rPr>
        <w:t>أما دراسة</w:t>
      </w:r>
      <w:r w:rsidRPr="009E0849">
        <w:t xml:space="preserve"> Borkovska et al. (2024) </w:t>
      </w:r>
      <w:r w:rsidRPr="009E0849">
        <w:rPr>
          <w:rtl/>
        </w:rPr>
        <w:t>فقد بيّنت وجود اتجاهات إيجابية نحو استخدام الذكاء الاصطناعي في تعزيز المهارات الشخصية أثناء التعلم عن بُعد، مما يقدم مؤشرًا مهمًا بأن الطلاب يقبلون بالفعل على استخدام تقنيات الذكاء الاصطناعي في تطوير قدراتهم الاجتماعية، وهو ما يعدّ عاملًا مساعدًا لنجاح تطبيقات المحادثة الإلكترونية في تدريب الطلاب على مهارات الرفض</w:t>
      </w:r>
      <w:r w:rsidRPr="009E0849">
        <w:t>.</w:t>
      </w:r>
    </w:p>
    <w:p w14:paraId="4A517210" w14:textId="77777777" w:rsidR="009E0849" w:rsidRPr="009E0849" w:rsidRDefault="009E0849" w:rsidP="009E0849">
      <w:pPr>
        <w:tabs>
          <w:tab w:val="left" w:pos="720"/>
        </w:tabs>
      </w:pPr>
      <w:r w:rsidRPr="009E0849">
        <w:rPr>
          <w:rtl/>
        </w:rPr>
        <w:t>وفي السياق ذاته، جاءت دراسة</w:t>
      </w:r>
      <w:r w:rsidRPr="009E0849">
        <w:t xml:space="preserve"> Gomathi et al. (2024) </w:t>
      </w:r>
      <w:r w:rsidRPr="009E0849">
        <w:rPr>
          <w:rtl/>
        </w:rPr>
        <w:t>لتؤكد فعالية البرامج القائمة على الذكاء الاصطناعي في تحسين المهارات الاجتماعية لدى طلاب الهندسة، بما يشير إلى أن للذكاء الاصطناعي القدرة على إحداث تغيير حقيقي ومستدام في المهارات السلوكية. وهذا يدعم توجه الدراسة الحالية نحو قياس أثر الذكاء الاصطناعي في تنمية مهارات ذات طبيعة تفاعلية مثل مهارات الرفض</w:t>
      </w:r>
      <w:r w:rsidRPr="009E0849">
        <w:t>.</w:t>
      </w:r>
    </w:p>
    <w:p w14:paraId="3191A874" w14:textId="77777777" w:rsidR="009E0849" w:rsidRPr="009E0849" w:rsidRDefault="009E0849" w:rsidP="009E0849">
      <w:pPr>
        <w:tabs>
          <w:tab w:val="left" w:pos="720"/>
        </w:tabs>
      </w:pPr>
      <w:r w:rsidRPr="009E0849">
        <w:rPr>
          <w:rtl/>
        </w:rPr>
        <w:t>وبشكل عام، تكشف الدراسات السابقة عن وجود فجوة بحثية واضحة؛ إذ ركز معظمها على طلاب الجامعات أو التعليم العالي، ولم تتناول فاعلية الذكاء الاصطناعي في تنمية مهارات الرفض تحديدًا لدى طلاب المرحلة المتوسطة، وهي المهارة التي تُعد جزءًا أساسيًا من مهارات الحماية الشخصية واتخاذ القرار. ومن ثمّ تسعى الدراسة الحالية إلى سدّ هذه الفجوة من خلال تطبيق نموذج المحادثات الإلكترونية على فئة عمرية أصغر، وفي سياق تعليمي مختلف</w:t>
      </w:r>
      <w:r w:rsidRPr="009E0849">
        <w:t>.</w:t>
      </w:r>
    </w:p>
    <w:p w14:paraId="170F9A35" w14:textId="77777777" w:rsidR="00EE10EB" w:rsidRPr="009E0849" w:rsidRDefault="00EE10EB" w:rsidP="00EE10EB">
      <w:pPr>
        <w:pStyle w:val="2"/>
        <w:rPr>
          <w:bCs/>
          <w:color w:val="000000"/>
          <w:sz w:val="36"/>
          <w:szCs w:val="36"/>
          <w:rtl/>
          <w:lang w:val="en-US" w:bidi="ar-EG"/>
        </w:rPr>
      </w:pPr>
    </w:p>
    <w:p w14:paraId="0D82EB12" w14:textId="77777777" w:rsidR="00EE10EB" w:rsidRDefault="00EE10EB" w:rsidP="00EE10EB">
      <w:pPr>
        <w:pStyle w:val="2"/>
        <w:jc w:val="center"/>
        <w:rPr>
          <w:bCs/>
          <w:color w:val="000000"/>
          <w:sz w:val="36"/>
          <w:szCs w:val="36"/>
          <w:rtl/>
          <w:lang w:bidi="ar-EG"/>
        </w:rPr>
      </w:pPr>
    </w:p>
    <w:p w14:paraId="52326F31" w14:textId="77777777" w:rsidR="00EE10EB" w:rsidRDefault="00EE10EB" w:rsidP="00EE10EB">
      <w:pPr>
        <w:pStyle w:val="2"/>
        <w:jc w:val="center"/>
        <w:rPr>
          <w:bCs/>
          <w:color w:val="000000"/>
          <w:sz w:val="36"/>
          <w:szCs w:val="36"/>
          <w:rtl/>
          <w:lang w:bidi="ar-EG"/>
        </w:rPr>
      </w:pPr>
    </w:p>
    <w:p w14:paraId="08BD48B3" w14:textId="77777777" w:rsidR="00EE10EB" w:rsidRDefault="00EE10EB" w:rsidP="00EE10EB">
      <w:pPr>
        <w:pStyle w:val="2"/>
        <w:jc w:val="center"/>
        <w:rPr>
          <w:bCs/>
          <w:color w:val="000000"/>
          <w:sz w:val="36"/>
          <w:szCs w:val="36"/>
          <w:rtl/>
          <w:lang w:bidi="ar-EG"/>
        </w:rPr>
      </w:pPr>
    </w:p>
    <w:p w14:paraId="0E2E0AD8" w14:textId="77777777" w:rsidR="00DA18D7" w:rsidRDefault="00DA18D7" w:rsidP="00EE10EB">
      <w:pPr>
        <w:pStyle w:val="2"/>
        <w:jc w:val="center"/>
        <w:rPr>
          <w:bCs/>
          <w:color w:val="000000"/>
          <w:sz w:val="36"/>
          <w:szCs w:val="36"/>
          <w:rtl/>
        </w:rPr>
      </w:pPr>
    </w:p>
    <w:p w14:paraId="4008A350" w14:textId="77777777" w:rsidR="00DA18D7" w:rsidRDefault="00DA18D7" w:rsidP="00EE10EB">
      <w:pPr>
        <w:pStyle w:val="2"/>
        <w:jc w:val="center"/>
        <w:rPr>
          <w:bCs/>
          <w:color w:val="000000"/>
          <w:sz w:val="36"/>
          <w:szCs w:val="36"/>
          <w:rtl/>
        </w:rPr>
      </w:pPr>
    </w:p>
    <w:p w14:paraId="64A584C8" w14:textId="77777777" w:rsidR="00DA18D7" w:rsidRDefault="00DA18D7" w:rsidP="00EE10EB">
      <w:pPr>
        <w:pStyle w:val="2"/>
        <w:jc w:val="center"/>
        <w:rPr>
          <w:bCs/>
          <w:color w:val="000000"/>
          <w:sz w:val="36"/>
          <w:szCs w:val="36"/>
          <w:rtl/>
        </w:rPr>
      </w:pPr>
    </w:p>
    <w:p w14:paraId="0B98ACEA" w14:textId="77777777" w:rsidR="00DA18D7" w:rsidRDefault="00DA18D7" w:rsidP="00EE10EB">
      <w:pPr>
        <w:pStyle w:val="2"/>
        <w:jc w:val="center"/>
        <w:rPr>
          <w:bCs/>
          <w:color w:val="000000"/>
          <w:sz w:val="36"/>
          <w:szCs w:val="36"/>
          <w:rtl/>
        </w:rPr>
      </w:pPr>
    </w:p>
    <w:p w14:paraId="36617E42" w14:textId="77777777" w:rsidR="00DA18D7" w:rsidRDefault="00DA18D7" w:rsidP="00EE10EB">
      <w:pPr>
        <w:pStyle w:val="2"/>
        <w:jc w:val="center"/>
        <w:rPr>
          <w:bCs/>
          <w:color w:val="000000"/>
          <w:sz w:val="36"/>
          <w:szCs w:val="36"/>
          <w:rtl/>
        </w:rPr>
      </w:pPr>
    </w:p>
    <w:p w14:paraId="7E68591D" w14:textId="77777777" w:rsidR="00DA18D7" w:rsidRDefault="00DA18D7" w:rsidP="00EE10EB">
      <w:pPr>
        <w:pStyle w:val="2"/>
        <w:jc w:val="center"/>
        <w:rPr>
          <w:bCs/>
          <w:color w:val="000000"/>
          <w:sz w:val="36"/>
          <w:szCs w:val="36"/>
          <w:rtl/>
        </w:rPr>
      </w:pPr>
    </w:p>
    <w:p w14:paraId="361D26E8" w14:textId="77777777" w:rsidR="00DA18D7" w:rsidRDefault="00DA18D7" w:rsidP="00EE10EB">
      <w:pPr>
        <w:pStyle w:val="2"/>
        <w:jc w:val="center"/>
        <w:rPr>
          <w:bCs/>
          <w:color w:val="000000"/>
          <w:sz w:val="36"/>
          <w:szCs w:val="36"/>
          <w:rtl/>
        </w:rPr>
      </w:pPr>
    </w:p>
    <w:p w14:paraId="289038CA" w14:textId="042FBAC7" w:rsidR="00EE10EB" w:rsidRPr="00EE10EB" w:rsidRDefault="00EE10EB" w:rsidP="00EE10EB">
      <w:pPr>
        <w:pStyle w:val="2"/>
        <w:jc w:val="center"/>
        <w:rPr>
          <w:bCs/>
          <w:rtl/>
        </w:rPr>
      </w:pPr>
      <w:r w:rsidRPr="00EE10EB">
        <w:rPr>
          <w:bCs/>
          <w:color w:val="000000"/>
          <w:sz w:val="36"/>
          <w:szCs w:val="36"/>
          <w:rtl/>
        </w:rPr>
        <w:lastRenderedPageBreak/>
        <w:t>مراجع الفصل الأول</w:t>
      </w:r>
    </w:p>
    <w:p w14:paraId="4D9D3B3D" w14:textId="6D2110D9" w:rsidR="003F7BE0" w:rsidRDefault="008F0130">
      <w:pPr>
        <w:pStyle w:val="2"/>
      </w:pPr>
      <w:r>
        <w:rPr>
          <w:rtl/>
        </w:rPr>
        <w:t>أولًا: المراجع العربية</w:t>
      </w:r>
    </w:p>
    <w:p w14:paraId="793ADAED" w14:textId="77777777" w:rsidR="00DA18D7" w:rsidRDefault="00DA18D7">
      <w:pPr>
        <w:spacing w:after="0"/>
        <w:ind w:left="720" w:hanging="720"/>
        <w:rPr>
          <w:rFonts w:ascii="Traditional Arabic" w:eastAsia="Traditional Arabic" w:hAnsi="Traditional Arabic" w:cs="Traditional Arabic"/>
          <w:color w:val="222222"/>
          <w:sz w:val="28"/>
          <w:szCs w:val="28"/>
          <w:highlight w:val="white"/>
          <w:rtl/>
        </w:rPr>
      </w:pPr>
      <w:bookmarkStart w:id="5" w:name="_qhcyd7ckgxa3" w:colFirst="0" w:colLast="0"/>
      <w:bookmarkEnd w:id="5"/>
      <w:r>
        <w:rPr>
          <w:rFonts w:ascii="Traditional Arabic" w:eastAsia="Traditional Arabic" w:hAnsi="Traditional Arabic" w:cs="Traditional Arabic"/>
          <w:color w:val="222222"/>
          <w:sz w:val="28"/>
          <w:szCs w:val="28"/>
          <w:highlight w:val="white"/>
          <w:rtl/>
        </w:rPr>
        <w:t>بوبحة، سعاد. (2022). الذكاء الاصطناعي: تطبيقات وانعكاسات. مجلة اقتصاديات المال والأعمال، 6(4)، 85 - 108.</w:t>
      </w:r>
    </w:p>
    <w:p w14:paraId="61EDB6BF" w14:textId="77777777" w:rsidR="00DA18D7" w:rsidRDefault="00DA18D7" w:rsidP="00155FF3">
      <w:pPr>
        <w:spacing w:after="0"/>
        <w:ind w:left="720" w:hanging="720"/>
        <w:rPr>
          <w:rFonts w:ascii="Traditional Arabic" w:eastAsia="Traditional Arabic" w:hAnsi="Traditional Arabic" w:cs="Traditional Arabic"/>
          <w:color w:val="222222"/>
          <w:sz w:val="28"/>
          <w:szCs w:val="28"/>
          <w:highlight w:val="white"/>
          <w:rtl/>
        </w:rPr>
      </w:pPr>
      <w:r w:rsidRPr="00F14975">
        <w:rPr>
          <w:rFonts w:ascii="Traditional Arabic" w:eastAsia="Traditional Arabic" w:hAnsi="Traditional Arabic" w:cs="Traditional Arabic"/>
          <w:color w:val="222222"/>
          <w:sz w:val="28"/>
          <w:szCs w:val="28"/>
          <w:rtl/>
        </w:rPr>
        <w:t>الدريهم، هيله سليمان عبد</w:t>
      </w:r>
      <w:r>
        <w:rPr>
          <w:rFonts w:ascii="Traditional Arabic" w:eastAsia="Traditional Arabic" w:hAnsi="Traditional Arabic" w:cs="Traditional Arabic" w:hint="cs"/>
          <w:color w:val="222222"/>
          <w:sz w:val="28"/>
          <w:szCs w:val="28"/>
          <w:rtl/>
        </w:rPr>
        <w:t xml:space="preserve"> </w:t>
      </w:r>
      <w:r w:rsidRPr="00F14975">
        <w:rPr>
          <w:rFonts w:ascii="Traditional Arabic" w:eastAsia="Traditional Arabic" w:hAnsi="Traditional Arabic" w:cs="Traditional Arabic"/>
          <w:color w:val="222222"/>
          <w:sz w:val="28"/>
          <w:szCs w:val="28"/>
          <w:rtl/>
        </w:rPr>
        <w:t xml:space="preserve">الله، وعمر، إيمان حلمي علي. (2022). واقع استخدام معلمات الرياضيات في المرحلة المتوسطة لأساليب التقويم البديل. </w:t>
      </w:r>
      <w:r w:rsidRPr="00F14975">
        <w:rPr>
          <w:rFonts w:ascii="Traditional Arabic" w:eastAsia="Traditional Arabic" w:hAnsi="Traditional Arabic" w:cs="Traditional Arabic"/>
          <w:i/>
          <w:iCs/>
          <w:color w:val="222222"/>
          <w:sz w:val="28"/>
          <w:szCs w:val="28"/>
          <w:rtl/>
        </w:rPr>
        <w:t>دراسات عربية في التربية وعلم النفس،</w:t>
      </w:r>
      <w:r w:rsidRPr="00F14975">
        <w:rPr>
          <w:rFonts w:ascii="Traditional Arabic" w:eastAsia="Traditional Arabic" w:hAnsi="Traditional Arabic" w:cs="Traditional Arabic"/>
          <w:color w:val="222222"/>
          <w:sz w:val="28"/>
          <w:szCs w:val="28"/>
          <w:rtl/>
        </w:rPr>
        <w:t xml:space="preserve"> 142، 265 - 290.</w:t>
      </w:r>
    </w:p>
    <w:p w14:paraId="7788B8F1" w14:textId="77777777" w:rsidR="00DA18D7" w:rsidRDefault="00DA18D7">
      <w:pPr>
        <w:ind w:left="720" w:hanging="720"/>
        <w:rPr>
          <w:rFonts w:ascii="Traditional Arabic" w:eastAsia="Traditional Arabic" w:hAnsi="Traditional Arabic" w:cs="Traditional Arabic"/>
          <w:sz w:val="28"/>
          <w:szCs w:val="28"/>
          <w:rtl/>
        </w:rPr>
      </w:pPr>
      <w:r>
        <w:rPr>
          <w:rFonts w:ascii="Traditional Arabic" w:eastAsia="Traditional Arabic" w:hAnsi="Traditional Arabic" w:cs="Traditional Arabic"/>
          <w:sz w:val="28"/>
          <w:szCs w:val="28"/>
          <w:rtl/>
        </w:rPr>
        <w:t xml:space="preserve">الدمرداش، رندا جمال أحمد. (2022). </w:t>
      </w:r>
      <w:r>
        <w:rPr>
          <w:rFonts w:ascii="Traditional Arabic" w:eastAsia="Traditional Arabic" w:hAnsi="Traditional Arabic" w:cs="Traditional Arabic"/>
          <w:i/>
          <w:sz w:val="28"/>
          <w:szCs w:val="28"/>
          <w:rtl/>
        </w:rPr>
        <w:t>الدور الوسيط لضعف مهارات التأثير بين الشخصي بين أساليب التفكير الجدلي وخلل التنظيم الانفعالي لدى ذوات اضطراب الشخصية البينية والسويات</w:t>
      </w:r>
      <w:r>
        <w:rPr>
          <w:rFonts w:ascii="Traditional Arabic" w:eastAsia="Traditional Arabic" w:hAnsi="Traditional Arabic" w:cs="Traditional Arabic"/>
          <w:sz w:val="28"/>
          <w:szCs w:val="28"/>
          <w:rtl/>
        </w:rPr>
        <w:t xml:space="preserve"> (رسالة ماجستير غير منشورة)، كلية الآداب، جامعة القاهرة.</w:t>
      </w:r>
    </w:p>
    <w:p w14:paraId="532BE38B" w14:textId="77777777" w:rsidR="00DA18D7" w:rsidRDefault="00DA18D7">
      <w:pPr>
        <w:spacing w:after="0"/>
        <w:ind w:left="720" w:hanging="720"/>
        <w:rPr>
          <w:rFonts w:ascii="Traditional Arabic" w:eastAsia="Traditional Arabic" w:hAnsi="Traditional Arabic" w:cs="Traditional Arabic"/>
          <w:color w:val="222222"/>
          <w:sz w:val="28"/>
          <w:szCs w:val="28"/>
          <w:highlight w:val="white"/>
          <w:rtl/>
        </w:rPr>
      </w:pPr>
      <w:r>
        <w:rPr>
          <w:rFonts w:ascii="Traditional Arabic" w:eastAsia="Traditional Arabic" w:hAnsi="Traditional Arabic" w:cs="Traditional Arabic" w:hint="cs"/>
          <w:color w:val="222222"/>
          <w:sz w:val="28"/>
          <w:szCs w:val="28"/>
          <w:highlight w:val="white"/>
          <w:rtl/>
        </w:rPr>
        <w:t xml:space="preserve">الزهراني، فاطمة معيض؛ الأشي، ألفت عبد العزيز. (2021). </w:t>
      </w:r>
      <w:r w:rsidRPr="00812BAA">
        <w:rPr>
          <w:rFonts w:ascii="Traditional Arabic" w:eastAsia="Traditional Arabic" w:hAnsi="Traditional Arabic" w:cs="Traditional Arabic"/>
          <w:color w:val="222222"/>
          <w:sz w:val="28"/>
          <w:szCs w:val="28"/>
          <w:rtl/>
        </w:rPr>
        <w:t>مهارة حل المشكلات وعلاقتها بجودة الحياة لدى عينة من طالبات المرحلة المتوسطة بمحافظة جدة</w:t>
      </w:r>
      <w:r>
        <w:rPr>
          <w:rFonts w:ascii="Traditional Arabic" w:eastAsia="Traditional Arabic" w:hAnsi="Traditional Arabic" w:cs="Traditional Arabic" w:hint="cs"/>
          <w:color w:val="222222"/>
          <w:sz w:val="28"/>
          <w:szCs w:val="28"/>
          <w:highlight w:val="white"/>
          <w:rtl/>
        </w:rPr>
        <w:t xml:space="preserve">. </w:t>
      </w:r>
      <w:r w:rsidRPr="00812BAA">
        <w:rPr>
          <w:rFonts w:ascii="Traditional Arabic" w:eastAsia="Traditional Arabic" w:hAnsi="Traditional Arabic" w:cs="Traditional Arabic" w:hint="cs"/>
          <w:i/>
          <w:iCs/>
          <w:color w:val="222222"/>
          <w:sz w:val="28"/>
          <w:szCs w:val="28"/>
          <w:highlight w:val="white"/>
          <w:rtl/>
        </w:rPr>
        <w:t>مجلة العلوم التربوية والإنسانية،</w:t>
      </w:r>
      <w:r>
        <w:rPr>
          <w:rFonts w:ascii="Traditional Arabic" w:eastAsia="Traditional Arabic" w:hAnsi="Traditional Arabic" w:cs="Traditional Arabic" w:hint="cs"/>
          <w:color w:val="222222"/>
          <w:sz w:val="28"/>
          <w:szCs w:val="28"/>
          <w:highlight w:val="white"/>
          <w:rtl/>
        </w:rPr>
        <w:t xml:space="preserve"> 7، 120-150.</w:t>
      </w:r>
    </w:p>
    <w:p w14:paraId="55C53E36" w14:textId="77777777" w:rsidR="00DA18D7" w:rsidRDefault="00DA18D7">
      <w:pPr>
        <w:spacing w:after="0"/>
        <w:ind w:left="720" w:hanging="720"/>
        <w:rPr>
          <w:rFonts w:ascii="Traditional Arabic" w:eastAsia="Traditional Arabic" w:hAnsi="Traditional Arabic" w:cs="Traditional Arabic"/>
          <w:color w:val="222222"/>
          <w:sz w:val="28"/>
          <w:szCs w:val="28"/>
          <w:highlight w:val="white"/>
          <w:rtl/>
        </w:rPr>
      </w:pPr>
      <w:r>
        <w:rPr>
          <w:rFonts w:ascii="Traditional Arabic" w:eastAsia="Traditional Arabic" w:hAnsi="Traditional Arabic" w:cs="Traditional Arabic"/>
          <w:color w:val="222222"/>
          <w:sz w:val="28"/>
          <w:szCs w:val="28"/>
          <w:highlight w:val="white"/>
          <w:rtl/>
        </w:rPr>
        <w:t>سعد، مروة زين العابدين، والجندي، محمد. (2023). المشكلات القانونية للذكاء الاصطناعي التوليدي "</w:t>
      </w:r>
      <w:r>
        <w:rPr>
          <w:color w:val="222222"/>
          <w:highlight w:val="white"/>
          <w:rtl/>
        </w:rPr>
        <w:t>ChatGPT</w:t>
      </w:r>
      <w:r>
        <w:rPr>
          <w:rFonts w:ascii="Traditional Arabic" w:eastAsia="Traditional Arabic" w:hAnsi="Traditional Arabic" w:cs="Traditional Arabic"/>
          <w:color w:val="222222"/>
          <w:sz w:val="28"/>
          <w:szCs w:val="28"/>
          <w:highlight w:val="white"/>
          <w:rtl/>
        </w:rPr>
        <w:t>". مجلة القانون والتكنولوجيا، 3</w:t>
      </w:r>
      <w:r>
        <w:rPr>
          <w:rFonts w:ascii="Traditional Arabic" w:eastAsia="Traditional Arabic" w:hAnsi="Traditional Arabic" w:cs="Traditional Arabic"/>
          <w:i/>
          <w:color w:val="222222"/>
          <w:sz w:val="28"/>
          <w:szCs w:val="28"/>
          <w:highlight w:val="white"/>
          <w:rtl/>
        </w:rPr>
        <w:t>(</w:t>
      </w:r>
      <w:r>
        <w:rPr>
          <w:rFonts w:ascii="Traditional Arabic" w:eastAsia="Traditional Arabic" w:hAnsi="Traditional Arabic" w:cs="Traditional Arabic"/>
          <w:color w:val="222222"/>
          <w:sz w:val="28"/>
          <w:szCs w:val="28"/>
          <w:highlight w:val="white"/>
          <w:rtl/>
        </w:rPr>
        <w:t>1)، 287 - 315.</w:t>
      </w:r>
    </w:p>
    <w:p w14:paraId="0AF07AFB" w14:textId="77777777" w:rsidR="00DA18D7" w:rsidRDefault="00DA18D7">
      <w:pPr>
        <w:ind w:left="720" w:hanging="720"/>
        <w:rPr>
          <w:rFonts w:ascii="Traditional Arabic" w:eastAsia="Traditional Arabic" w:hAnsi="Traditional Arabic" w:cs="Traditional Arabic"/>
          <w:sz w:val="28"/>
          <w:szCs w:val="28"/>
          <w:rtl/>
        </w:rPr>
      </w:pPr>
      <w:r>
        <w:rPr>
          <w:rFonts w:ascii="Traditional Arabic" w:eastAsia="Traditional Arabic" w:hAnsi="Traditional Arabic" w:cs="Traditional Arabic"/>
          <w:sz w:val="28"/>
          <w:szCs w:val="28"/>
          <w:rtl/>
        </w:rPr>
        <w:t xml:space="preserve">عبد المعطي، أحمد حسين. (2015). شبكات التواصل الاجتماعي وتأثيرها على مهارتي التفاوض التربوي والعلاقات التبادلية البين شخصية لدى معلمات رياض الأطفال بكلية التربية: دراسة تقويمية. </w:t>
      </w:r>
      <w:r>
        <w:rPr>
          <w:rFonts w:ascii="Traditional Arabic" w:eastAsia="Traditional Arabic" w:hAnsi="Traditional Arabic" w:cs="Traditional Arabic"/>
          <w:i/>
          <w:sz w:val="28"/>
          <w:szCs w:val="28"/>
          <w:rtl/>
        </w:rPr>
        <w:t>مجلة كلية التربية، 31</w:t>
      </w:r>
      <w:r>
        <w:rPr>
          <w:rFonts w:ascii="Traditional Arabic" w:eastAsia="Traditional Arabic" w:hAnsi="Traditional Arabic" w:cs="Traditional Arabic"/>
          <w:sz w:val="28"/>
          <w:szCs w:val="28"/>
          <w:rtl/>
        </w:rPr>
        <w:t>(1)، 532 - 676.</w:t>
      </w:r>
    </w:p>
    <w:p w14:paraId="46AAAF19" w14:textId="77777777" w:rsidR="00DA18D7" w:rsidRPr="00155FF3" w:rsidRDefault="00DA18D7" w:rsidP="00155FF3">
      <w:pPr>
        <w:spacing w:after="0"/>
        <w:ind w:left="720" w:hanging="720"/>
        <w:rPr>
          <w:rFonts w:ascii="Traditional Arabic" w:eastAsia="Traditional Arabic" w:hAnsi="Traditional Arabic" w:cs="Traditional Arabic"/>
          <w:color w:val="222222"/>
          <w:sz w:val="28"/>
          <w:szCs w:val="28"/>
          <w:highlight w:val="white"/>
          <w:rtl/>
        </w:rPr>
      </w:pPr>
      <w:r w:rsidRPr="00D471DF">
        <w:rPr>
          <w:rFonts w:ascii="Traditional Arabic" w:eastAsia="Traditional Arabic" w:hAnsi="Traditional Arabic" w:cs="Traditional Arabic"/>
          <w:color w:val="222222"/>
          <w:sz w:val="28"/>
          <w:szCs w:val="28"/>
          <w:rtl/>
        </w:rPr>
        <w:t xml:space="preserve">العتيبي، منيفة ضيف الله. (2025). مستوى دافعية التعلم لدى طالبات المرحلة المتوسطة في مدينة عنيزة. </w:t>
      </w:r>
      <w:r w:rsidRPr="00D471DF">
        <w:rPr>
          <w:rFonts w:ascii="Traditional Arabic" w:eastAsia="Traditional Arabic" w:hAnsi="Traditional Arabic" w:cs="Traditional Arabic"/>
          <w:i/>
          <w:iCs/>
          <w:color w:val="222222"/>
          <w:sz w:val="28"/>
          <w:szCs w:val="28"/>
          <w:rtl/>
        </w:rPr>
        <w:t>المجلة الدولية للمناهج والتربية التكنولوجية، 34</w:t>
      </w:r>
      <w:r w:rsidRPr="00D471DF">
        <w:rPr>
          <w:rFonts w:ascii="Traditional Arabic" w:eastAsia="Traditional Arabic" w:hAnsi="Traditional Arabic" w:cs="Traditional Arabic"/>
          <w:color w:val="222222"/>
          <w:sz w:val="28"/>
          <w:szCs w:val="28"/>
          <w:rtl/>
        </w:rPr>
        <w:t>، 98 - 128.</w:t>
      </w:r>
    </w:p>
    <w:p w14:paraId="1D0C299A" w14:textId="77777777" w:rsidR="00DA18D7" w:rsidRDefault="00DA18D7">
      <w:pPr>
        <w:ind w:left="720" w:hanging="720"/>
        <w:rPr>
          <w:rFonts w:ascii="Traditional Arabic" w:eastAsia="Traditional Arabic" w:hAnsi="Traditional Arabic" w:cs="Traditional Arabic"/>
          <w:sz w:val="28"/>
          <w:szCs w:val="28"/>
          <w:rtl/>
        </w:rPr>
      </w:pPr>
      <w:r>
        <w:rPr>
          <w:rFonts w:ascii="Traditional Arabic" w:eastAsia="Traditional Arabic" w:hAnsi="Traditional Arabic" w:cs="Traditional Arabic"/>
          <w:sz w:val="28"/>
          <w:szCs w:val="28"/>
          <w:rtl/>
        </w:rPr>
        <w:t>غراب، هشام أحمد. (2015). علم نفس النمو من الطفولة إلى المراهقة</w:t>
      </w:r>
      <w:r>
        <w:rPr>
          <w:rFonts w:ascii="Traditional Arabic" w:eastAsia="Traditional Arabic" w:hAnsi="Traditional Arabic" w:cs="Traditional Arabic"/>
          <w:i/>
          <w:sz w:val="28"/>
          <w:szCs w:val="28"/>
          <w:rtl/>
        </w:rPr>
        <w:t>.</w:t>
      </w:r>
      <w:r>
        <w:rPr>
          <w:rFonts w:ascii="Traditional Arabic" w:eastAsia="Traditional Arabic" w:hAnsi="Traditional Arabic" w:cs="Traditional Arabic"/>
          <w:sz w:val="28"/>
          <w:szCs w:val="28"/>
          <w:rtl/>
        </w:rPr>
        <w:t xml:space="preserve"> دار الكتاب العلمية.</w:t>
      </w:r>
    </w:p>
    <w:p w14:paraId="76A4B26A" w14:textId="77777777" w:rsidR="00DA18D7" w:rsidRDefault="00DA18D7" w:rsidP="00155FF3">
      <w:pPr>
        <w:spacing w:after="0"/>
        <w:ind w:left="720" w:hanging="720"/>
        <w:rPr>
          <w:rFonts w:ascii="Traditional Arabic" w:eastAsia="Traditional Arabic" w:hAnsi="Traditional Arabic" w:cs="Traditional Arabic"/>
          <w:color w:val="222222"/>
          <w:sz w:val="28"/>
          <w:szCs w:val="28"/>
          <w:highlight w:val="white"/>
          <w:rtl/>
        </w:rPr>
      </w:pPr>
      <w:r w:rsidRPr="00155FF3">
        <w:rPr>
          <w:rFonts w:ascii="Traditional Arabic" w:eastAsia="Traditional Arabic" w:hAnsi="Traditional Arabic" w:cs="Traditional Arabic"/>
          <w:color w:val="222222"/>
          <w:sz w:val="28"/>
          <w:szCs w:val="28"/>
          <w:highlight w:val="white"/>
          <w:rtl/>
        </w:rPr>
        <w:t xml:space="preserve">قشطي، نبيلة عبد الفتاح (2020). تأثير الذكاء الاصطناعي على تطوير نظم التعليم. </w:t>
      </w:r>
      <w:r w:rsidRPr="00155FF3">
        <w:rPr>
          <w:rFonts w:ascii="Traditional Arabic" w:eastAsia="Traditional Arabic" w:hAnsi="Traditional Arabic" w:cs="Traditional Arabic"/>
          <w:i/>
          <w:iCs/>
          <w:color w:val="222222"/>
          <w:sz w:val="28"/>
          <w:szCs w:val="28"/>
          <w:highlight w:val="white"/>
          <w:rtl/>
        </w:rPr>
        <w:t>المؤتمر الدولي الرابع عشر للتمكين والذكاء الاصطناعي في التعليم</w:t>
      </w:r>
      <w:r w:rsidRPr="00155FF3">
        <w:rPr>
          <w:rFonts w:ascii="Traditional Arabic" w:eastAsia="Traditional Arabic" w:hAnsi="Traditional Arabic" w:cs="Traditional Arabic"/>
          <w:color w:val="222222"/>
          <w:sz w:val="28"/>
          <w:szCs w:val="28"/>
          <w:highlight w:val="white"/>
          <w:rtl/>
        </w:rPr>
        <w:t>. 5-7 ديسمبر "افتراضي.</w:t>
      </w:r>
    </w:p>
    <w:p w14:paraId="275D7290" w14:textId="77777777" w:rsidR="00DA18D7" w:rsidRDefault="00DA18D7">
      <w:pPr>
        <w:ind w:left="720" w:hanging="720"/>
        <w:rPr>
          <w:rFonts w:ascii="Traditional Arabic" w:eastAsia="Traditional Arabic" w:hAnsi="Traditional Arabic" w:cs="Traditional Arabic"/>
          <w:sz w:val="28"/>
          <w:szCs w:val="28"/>
          <w:rtl/>
        </w:rPr>
      </w:pPr>
      <w:r>
        <w:rPr>
          <w:rFonts w:ascii="Traditional Arabic" w:eastAsia="Traditional Arabic" w:hAnsi="Traditional Arabic" w:cs="Traditional Arabic"/>
          <w:sz w:val="28"/>
          <w:szCs w:val="28"/>
          <w:rtl/>
        </w:rPr>
        <w:lastRenderedPageBreak/>
        <w:t xml:space="preserve">محروم، مريم حسني حمد. (2021). </w:t>
      </w:r>
      <w:r>
        <w:rPr>
          <w:rFonts w:ascii="Traditional Arabic" w:eastAsia="Traditional Arabic" w:hAnsi="Traditional Arabic" w:cs="Traditional Arabic"/>
          <w:i/>
          <w:sz w:val="28"/>
          <w:szCs w:val="28"/>
          <w:rtl/>
        </w:rPr>
        <w:t>فاعلية برنامج إرشادي مستند إلى العلاج الجدلي السلوكي في خفض الاندفاعية وتحسين العلاقات البين شخصية لدى مضطربي الشخصية الحدية في الأردن</w:t>
      </w:r>
      <w:r>
        <w:rPr>
          <w:rFonts w:ascii="Traditional Arabic" w:eastAsia="Traditional Arabic" w:hAnsi="Traditional Arabic" w:cs="Traditional Arabic"/>
          <w:sz w:val="28"/>
          <w:szCs w:val="28"/>
          <w:rtl/>
        </w:rPr>
        <w:t xml:space="preserve"> (رسالة دكتوراه غير منشورة). جامعة العلوم الإسلامية العالمية.</w:t>
      </w:r>
    </w:p>
    <w:p w14:paraId="4700C113" w14:textId="77777777" w:rsidR="00DA18D7" w:rsidRDefault="00DA18D7">
      <w:pPr>
        <w:spacing w:after="0"/>
        <w:ind w:left="720" w:hanging="720"/>
        <w:rPr>
          <w:rFonts w:ascii="Traditional Arabic" w:eastAsia="Traditional Arabic" w:hAnsi="Traditional Arabic" w:cs="Traditional Arabic"/>
          <w:color w:val="222222"/>
          <w:sz w:val="28"/>
          <w:szCs w:val="28"/>
          <w:highlight w:val="white"/>
          <w:rtl/>
        </w:rPr>
      </w:pPr>
      <w:r>
        <w:rPr>
          <w:rFonts w:ascii="Traditional Arabic" w:eastAsia="Traditional Arabic" w:hAnsi="Traditional Arabic" w:cs="Traditional Arabic" w:hint="cs"/>
          <w:color w:val="222222"/>
          <w:sz w:val="28"/>
          <w:szCs w:val="28"/>
          <w:highlight w:val="white"/>
          <w:rtl/>
        </w:rPr>
        <w:t xml:space="preserve">المذن، عبد اللطيف بن صالح. (2015). </w:t>
      </w:r>
      <w:r w:rsidRPr="00812BAA">
        <w:rPr>
          <w:rFonts w:ascii="Traditional Arabic" w:eastAsia="Traditional Arabic" w:hAnsi="Traditional Arabic" w:cs="Traditional Arabic"/>
          <w:i/>
          <w:iCs/>
          <w:color w:val="222222"/>
          <w:sz w:val="28"/>
          <w:szCs w:val="28"/>
          <w:rtl/>
        </w:rPr>
        <w:t>دراسة بعض مشكلات الطلاب الموهوبين بالمرحلة المتوسطة بالتعليم العام في المملكة العربيـة السعوديـة واحتياجاتهـم الإرشاديـة مـن وجهة نظر الموهوبين ومعلميهم</w:t>
      </w:r>
      <w:r w:rsidRPr="00812BAA">
        <w:rPr>
          <w:rFonts w:ascii="Traditional Arabic" w:eastAsia="Traditional Arabic" w:hAnsi="Traditional Arabic" w:cs="Traditional Arabic" w:hint="cs"/>
          <w:i/>
          <w:iCs/>
          <w:color w:val="222222"/>
          <w:sz w:val="28"/>
          <w:szCs w:val="28"/>
          <w:highlight w:val="white"/>
          <w:rtl/>
        </w:rPr>
        <w:t>.</w:t>
      </w:r>
      <w:r>
        <w:rPr>
          <w:rFonts w:ascii="Traditional Arabic" w:eastAsia="Traditional Arabic" w:hAnsi="Traditional Arabic" w:cs="Traditional Arabic" w:hint="cs"/>
          <w:color w:val="222222"/>
          <w:sz w:val="28"/>
          <w:szCs w:val="28"/>
          <w:highlight w:val="white"/>
          <w:rtl/>
        </w:rPr>
        <w:t xml:space="preserve"> المستودع الرقمي السعودي.</w:t>
      </w:r>
    </w:p>
    <w:p w14:paraId="02FBC9AD" w14:textId="77777777" w:rsidR="00DA18D7" w:rsidRDefault="00DA18D7">
      <w:pPr>
        <w:spacing w:after="0"/>
        <w:ind w:left="720" w:hanging="720"/>
        <w:rPr>
          <w:rFonts w:ascii="Traditional Arabic" w:eastAsia="Traditional Arabic" w:hAnsi="Traditional Arabic" w:cs="Traditional Arabic"/>
          <w:color w:val="222222"/>
          <w:sz w:val="28"/>
          <w:szCs w:val="28"/>
          <w:highlight w:val="white"/>
          <w:rtl/>
        </w:rPr>
      </w:pPr>
      <w:r>
        <w:rPr>
          <w:rFonts w:ascii="Traditional Arabic" w:eastAsia="Traditional Arabic" w:hAnsi="Traditional Arabic" w:cs="Traditional Arabic"/>
          <w:color w:val="222222"/>
          <w:sz w:val="28"/>
          <w:szCs w:val="28"/>
          <w:highlight w:val="white"/>
          <w:rtl/>
        </w:rPr>
        <w:t>مفتاح، سعودي. (2023). الذكاء الاصطناعي: الإنسان والآلة: صراع بين الطبيعة والعلم</w:t>
      </w:r>
      <w:r>
        <w:rPr>
          <w:rFonts w:ascii="Traditional Arabic" w:eastAsia="Traditional Arabic" w:hAnsi="Traditional Arabic" w:cs="Traditional Arabic"/>
          <w:i/>
          <w:color w:val="222222"/>
          <w:sz w:val="28"/>
          <w:szCs w:val="28"/>
          <w:highlight w:val="white"/>
          <w:rtl/>
        </w:rPr>
        <w:t xml:space="preserve">. التعليمية، </w:t>
      </w:r>
      <w:r>
        <w:rPr>
          <w:rFonts w:ascii="Traditional Arabic" w:eastAsia="Traditional Arabic" w:hAnsi="Traditional Arabic" w:cs="Traditional Arabic"/>
          <w:color w:val="222222"/>
          <w:sz w:val="28"/>
          <w:szCs w:val="28"/>
          <w:highlight w:val="white"/>
          <w:rtl/>
        </w:rPr>
        <w:t>13(3)، 399 - 411.</w:t>
      </w:r>
    </w:p>
    <w:p w14:paraId="0BE80CC1" w14:textId="77777777" w:rsidR="003F7BE0" w:rsidRDefault="008F0130">
      <w:pPr>
        <w:pStyle w:val="2"/>
      </w:pPr>
      <w:r>
        <w:rPr>
          <w:rtl/>
        </w:rPr>
        <w:t>ثانيًا: المراجع الأجنبية</w:t>
      </w:r>
    </w:p>
    <w:p w14:paraId="562F4911" w14:textId="77777777" w:rsidR="00DA18D7" w:rsidRDefault="00DA18D7" w:rsidP="00EE10EB">
      <w:pPr>
        <w:bidi w:val="0"/>
        <w:ind w:left="360" w:hanging="624"/>
      </w:pPr>
      <w:r>
        <w:t xml:space="preserve">Althuaini, Y. M. (2023). Artificial Intelligence Applications in School Administration and their Challenges. Journal of Arts, Literature, </w:t>
      </w:r>
      <w:r>
        <w:rPr>
          <w:i/>
        </w:rPr>
        <w:t>Humanities and Social Sciences,</w:t>
      </w:r>
      <w:r>
        <w:t xml:space="preserve"> (98), 384-395.</w:t>
      </w:r>
    </w:p>
    <w:p w14:paraId="6F12E7DE" w14:textId="77777777" w:rsidR="00DA18D7" w:rsidRDefault="00DA18D7" w:rsidP="00EE10EB">
      <w:pPr>
        <w:bidi w:val="0"/>
        <w:ind w:left="360" w:hanging="624"/>
      </w:pPr>
      <w:bookmarkStart w:id="6" w:name="_h0wa6bfctyxe" w:colFirst="0" w:colLast="0"/>
      <w:bookmarkEnd w:id="6"/>
      <w:r>
        <w:t>Borkovska, I., Kolosova, H., Kozubska, I., &amp; Antonenko, I. (2024). Integration of AI into the distance learning environment: Enhancing soft skills. </w:t>
      </w:r>
      <w:r>
        <w:rPr>
          <w:i/>
        </w:rPr>
        <w:t>Arab World English Journal (AWEJ) Special Issue on ChatGPT</w:t>
      </w:r>
      <w:r>
        <w:t>.</w:t>
      </w:r>
    </w:p>
    <w:p w14:paraId="43560F8F" w14:textId="77777777" w:rsidR="00DA18D7" w:rsidRDefault="00DA18D7" w:rsidP="00EE10EB">
      <w:pPr>
        <w:bidi w:val="0"/>
        <w:ind w:left="360" w:hanging="624"/>
      </w:pPr>
      <w:bookmarkStart w:id="7" w:name="_4zm7rce8e22z" w:colFirst="0" w:colLast="0"/>
      <w:bookmarkEnd w:id="7"/>
      <w:r>
        <w:t>Bosse, S., &amp; Engel, U. (2019). Real-time human-in-the-loop simulation with mobile agents, chat bots, and crowd sensing for smart cities. </w:t>
      </w:r>
      <w:r>
        <w:rPr>
          <w:i/>
        </w:rPr>
        <w:t>Sensors</w:t>
      </w:r>
      <w:r>
        <w:t>, </w:t>
      </w:r>
      <w:r>
        <w:rPr>
          <w:i/>
        </w:rPr>
        <w:t>19</w:t>
      </w:r>
      <w:r>
        <w:t>(20), 4356.</w:t>
      </w:r>
    </w:p>
    <w:p w14:paraId="579FA79B" w14:textId="77777777" w:rsidR="00DA18D7" w:rsidRDefault="00DA18D7" w:rsidP="00EE10EB">
      <w:pPr>
        <w:bidi w:val="0"/>
        <w:ind w:left="360" w:hanging="624"/>
      </w:pPr>
      <w:bookmarkStart w:id="8" w:name="_9r72t7dxmpq7" w:colFirst="0" w:colLast="0"/>
      <w:bookmarkEnd w:id="8"/>
      <w:r>
        <w:t>Chapman, A., Gratz, K., &amp; Tull, M. (2011). </w:t>
      </w:r>
      <w:r>
        <w:rPr>
          <w:i/>
        </w:rPr>
        <w:t>The dialectical behavior therapy skills workbook for anxiety: Breaking free from worry, panic, PTSD, and other anxiety symptoms</w:t>
      </w:r>
      <w:r>
        <w:t>. New Harbinger Publications.</w:t>
      </w:r>
    </w:p>
    <w:p w14:paraId="22EDCA2A" w14:textId="77777777" w:rsidR="00DA18D7" w:rsidRDefault="00DA18D7" w:rsidP="00EE10EB">
      <w:pPr>
        <w:bidi w:val="0"/>
        <w:ind w:left="360" w:hanging="624"/>
      </w:pPr>
      <w:r>
        <w:rPr>
          <w:color w:val="222222"/>
          <w:highlight w:val="white"/>
        </w:rPr>
        <w:t>Chawla, R. (2022). What is ChatGPT? History, features, uses, benefits, drawbacks 2023. </w:t>
      </w:r>
      <w:r>
        <w:rPr>
          <w:i/>
          <w:color w:val="222222"/>
          <w:highlight w:val="white"/>
        </w:rPr>
        <w:t>Updated Geek</w:t>
      </w:r>
      <w:r>
        <w:rPr>
          <w:color w:val="222222"/>
          <w:highlight w:val="white"/>
        </w:rPr>
        <w:t>.</w:t>
      </w:r>
      <w:r>
        <w:t xml:space="preserve"> </w:t>
      </w:r>
      <w:hyperlink r:id="rId8">
        <w:r>
          <w:rPr>
            <w:color w:val="0563C1"/>
            <w:u w:val="single"/>
          </w:rPr>
          <w:t>https://medium.com/</w:t>
        </w:r>
      </w:hyperlink>
    </w:p>
    <w:p w14:paraId="17717378" w14:textId="77777777" w:rsidR="00DA18D7" w:rsidRDefault="00DA18D7" w:rsidP="00EE10EB">
      <w:pPr>
        <w:bidi w:val="0"/>
        <w:ind w:left="360" w:hanging="624"/>
      </w:pPr>
      <w:bookmarkStart w:id="9" w:name="_9y6uagru5tcn" w:colFirst="0" w:colLast="0"/>
      <w:bookmarkEnd w:id="9"/>
      <w:r>
        <w:t>Eich, J. (2015). </w:t>
      </w:r>
      <w:r>
        <w:rPr>
          <w:i/>
        </w:rPr>
        <w:t>Dialectical behavior therapy skills training with adolescents: A practical workbook for therapists, teens &amp; parents</w:t>
      </w:r>
      <w:r>
        <w:t>. PESI Publishing &amp; Media.</w:t>
      </w:r>
    </w:p>
    <w:p w14:paraId="76677DA2" w14:textId="77777777" w:rsidR="00DA18D7" w:rsidRDefault="00DA18D7" w:rsidP="00EE10EB">
      <w:pPr>
        <w:bidi w:val="0"/>
        <w:ind w:left="360" w:hanging="624"/>
      </w:pPr>
      <w:bookmarkStart w:id="10" w:name="_ioc0i5j78imn" w:colFirst="0" w:colLast="0"/>
      <w:bookmarkEnd w:id="10"/>
      <w:r>
        <w:t>Gabrielli, S., Rizzi, S., Carbone, S., &amp; Donisi, V. (2020). A chatbot-based coaching intervention for adolescents to promote life skills: pilot study. </w:t>
      </w:r>
      <w:r>
        <w:rPr>
          <w:i/>
        </w:rPr>
        <w:t>JMIR human factors</w:t>
      </w:r>
      <w:r>
        <w:t>, </w:t>
      </w:r>
      <w:r>
        <w:rPr>
          <w:i/>
        </w:rPr>
        <w:t>7</w:t>
      </w:r>
      <w:r>
        <w:t>(1), e16762.</w:t>
      </w:r>
    </w:p>
    <w:p w14:paraId="7B4BB525" w14:textId="77777777" w:rsidR="00DA18D7" w:rsidRDefault="00DA18D7" w:rsidP="00EE10EB">
      <w:pPr>
        <w:bidi w:val="0"/>
        <w:ind w:left="360" w:hanging="624"/>
      </w:pPr>
      <w:bookmarkStart w:id="11" w:name="_sr0t6t47t1q9" w:colFirst="0" w:colLast="0"/>
      <w:bookmarkEnd w:id="11"/>
      <w:r>
        <w:lastRenderedPageBreak/>
        <w:t>Gazipura, A. (2025). </w:t>
      </w:r>
      <w:r>
        <w:rPr>
          <w:i/>
        </w:rPr>
        <w:t>Not Nice: Stop People Pleasing, Staying Silent, &amp; Feeling Guilty... And Start Speaking Up, Saying No, Asking Boldly, And Unapologetically Being Yourself</w:t>
      </w:r>
      <w:r>
        <w:t>. Dr. Aziz Gazipura PsyD.</w:t>
      </w:r>
    </w:p>
    <w:p w14:paraId="2271520A" w14:textId="77777777" w:rsidR="00DA18D7" w:rsidRDefault="00DA18D7" w:rsidP="00EE10EB">
      <w:pPr>
        <w:bidi w:val="0"/>
        <w:ind w:left="360" w:hanging="624"/>
      </w:pPr>
      <w:bookmarkStart w:id="12" w:name="_nl4gjpmk1vnr" w:colFirst="0" w:colLast="0"/>
      <w:bookmarkEnd w:id="12"/>
      <w:r>
        <w:t>Gibson, J., Gkaliamoutsas, S., &amp; Stasinou, T. (2025). The art of saying no: Reclaiming your time and productivity. </w:t>
      </w:r>
      <w:r>
        <w:rPr>
          <w:i/>
        </w:rPr>
        <w:t>Journal of Clinical Urology</w:t>
      </w:r>
      <w:r>
        <w:t>, 20514158251343414.</w:t>
      </w:r>
    </w:p>
    <w:p w14:paraId="70651E60" w14:textId="77777777" w:rsidR="00DA18D7" w:rsidRDefault="00DA18D7" w:rsidP="00EE10EB">
      <w:pPr>
        <w:bidi w:val="0"/>
        <w:ind w:left="360" w:hanging="624"/>
      </w:pPr>
      <w:bookmarkStart w:id="13" w:name="_ro8y00oyje6i" w:colFirst="0" w:colLast="0"/>
      <w:bookmarkEnd w:id="13"/>
      <w:r>
        <w:t>Gomathi, R. D., Murugan, J., Karthick, S., Mythili, M., Maheswaran, S., Indhumathi, N., ... &amp; Pavithra, S. (2024). Importance Of Developing Social Skills In Engineering Students Using Artificial Intelligence. In </w:t>
      </w:r>
      <w:r>
        <w:rPr>
          <w:i/>
        </w:rPr>
        <w:t>2024 15th International Conference on Computing Communication and Networking Technologies (ICCCNT)</w:t>
      </w:r>
      <w:r>
        <w:t> (pp. 1-7). IEEE.</w:t>
      </w:r>
    </w:p>
    <w:p w14:paraId="724B336C" w14:textId="77777777" w:rsidR="00DA18D7" w:rsidRDefault="00DA18D7" w:rsidP="00EE10EB">
      <w:pPr>
        <w:bidi w:val="0"/>
        <w:ind w:left="360" w:hanging="624"/>
      </w:pPr>
      <w:bookmarkStart w:id="14" w:name="_nmeqqoalf3pr" w:colFirst="0" w:colLast="0"/>
      <w:bookmarkEnd w:id="14"/>
      <w:r>
        <w:t>González-Rico, P., &amp; Lluch Sintes, M. (2024). Empowering soft skills through artificial intelligence and personalised mentoring. </w:t>
      </w:r>
      <w:r>
        <w:rPr>
          <w:i/>
        </w:rPr>
        <w:t>Education Sciences</w:t>
      </w:r>
      <w:r>
        <w:t>, </w:t>
      </w:r>
      <w:r>
        <w:rPr>
          <w:i/>
        </w:rPr>
        <w:t>14</w:t>
      </w:r>
      <w:r>
        <w:t>(7), 699.</w:t>
      </w:r>
    </w:p>
    <w:p w14:paraId="4A009B76" w14:textId="77777777" w:rsidR="00DA18D7" w:rsidRDefault="00DA18D7" w:rsidP="00EE10EB">
      <w:pPr>
        <w:bidi w:val="0"/>
        <w:ind w:left="360" w:hanging="624"/>
      </w:pPr>
      <w:bookmarkStart w:id="15" w:name="_8ev3fqifwxfo" w:colFirst="0" w:colLast="0"/>
      <w:bookmarkEnd w:id="15"/>
      <w:r>
        <w:t>Hayes, J. (2002). </w:t>
      </w:r>
      <w:r>
        <w:rPr>
          <w:i/>
        </w:rPr>
        <w:t>Interpersonal skills at work</w:t>
      </w:r>
      <w:r>
        <w:t>. Routledge.</w:t>
      </w:r>
    </w:p>
    <w:p w14:paraId="1458E6FF" w14:textId="77777777" w:rsidR="00DA18D7" w:rsidRDefault="00DA18D7" w:rsidP="00EE10EB">
      <w:pPr>
        <w:bidi w:val="0"/>
        <w:ind w:left="360" w:hanging="624"/>
      </w:pPr>
      <w:r>
        <w:t>McKay, M., Wood, J. C., &amp; Brantley, J. (2019). </w:t>
      </w:r>
      <w:r>
        <w:rPr>
          <w:i/>
        </w:rPr>
        <w:t>The dialectical behavior therapy skills workbook: Practical DBT exercises for learning mindfulness, interpersonal effectiveness, emotion regulation, and distress tolerance</w:t>
      </w:r>
      <w:r>
        <w:t>. New Harbinger Publications.</w:t>
      </w:r>
    </w:p>
    <w:p w14:paraId="31A2720B" w14:textId="77777777" w:rsidR="00DA18D7" w:rsidRDefault="00DA18D7" w:rsidP="00EE10EB">
      <w:pPr>
        <w:bidi w:val="0"/>
        <w:ind w:left="360" w:hanging="624"/>
      </w:pPr>
      <w:bookmarkStart w:id="16" w:name="_vlrodxts8uhv" w:colFirst="0" w:colLast="0"/>
      <w:bookmarkEnd w:id="16"/>
      <w:r>
        <w:t>Pederson, L., &amp; Pederson, C. S. (2012). </w:t>
      </w:r>
      <w:r>
        <w:rPr>
          <w:i/>
        </w:rPr>
        <w:t>The expanded dialectical behavior therapy skills training manual: practical DBT for self-help, and individual and group treatment settings</w:t>
      </w:r>
      <w:r>
        <w:t>. PESI Publishing &amp; Media.</w:t>
      </w:r>
    </w:p>
    <w:p w14:paraId="3FFDECAF" w14:textId="77777777" w:rsidR="00DA18D7" w:rsidRPr="00155FF3" w:rsidRDefault="00DA18D7" w:rsidP="00155FF3">
      <w:pPr>
        <w:bidi w:val="0"/>
        <w:ind w:left="360" w:hanging="624"/>
        <w:rPr>
          <w:rFonts w:asciiTheme="majorBidi" w:eastAsia="Calibri" w:hAnsiTheme="majorBidi" w:cstheme="majorBidi"/>
          <w:rtl/>
        </w:rPr>
      </w:pPr>
      <w:r w:rsidRPr="00155FF3">
        <w:rPr>
          <w:rFonts w:asciiTheme="majorBidi" w:eastAsia="Calibri" w:hAnsiTheme="majorBidi" w:cstheme="majorBidi"/>
        </w:rPr>
        <w:t>Prasad, P. B., Padmaja, N., Kumar, B. S., &amp; Aravind, A. (2021). Industry 4.0: Augmented and virtual reality in education. In Innovating with Augmented Reality (pp. 29-52). Auerbach Publications.</w:t>
      </w:r>
    </w:p>
    <w:p w14:paraId="0B6DC381" w14:textId="77777777" w:rsidR="00DA18D7" w:rsidRDefault="00DA18D7" w:rsidP="00EE10EB">
      <w:pPr>
        <w:bidi w:val="0"/>
        <w:spacing w:after="0"/>
        <w:ind w:left="360" w:hanging="624"/>
      </w:pPr>
      <w:bookmarkStart w:id="17" w:name="_v2eouon9y9fi" w:colFirst="0" w:colLast="0"/>
      <w:bookmarkEnd w:id="17"/>
      <w:r>
        <w:t>Ramachandran, V. S. (2012). </w:t>
      </w:r>
      <w:r>
        <w:rPr>
          <w:i/>
        </w:rPr>
        <w:t>Encyclopedia of human behavior</w:t>
      </w:r>
      <w:r>
        <w:t>. London: Elsevier/Academic Press.</w:t>
      </w:r>
    </w:p>
    <w:p w14:paraId="0CF1DBBF" w14:textId="77777777" w:rsidR="00DA18D7" w:rsidRDefault="00DA18D7" w:rsidP="00EE10EB">
      <w:pPr>
        <w:bidi w:val="0"/>
        <w:ind w:left="360" w:hanging="624"/>
      </w:pPr>
      <w:bookmarkStart w:id="18" w:name="_wi45e9f02kr6" w:colFirst="0" w:colLast="0"/>
      <w:bookmarkEnd w:id="18"/>
      <w:r>
        <w:t>Shiohira, K. (2021). Understanding the Impact of Artificial Intelligence on Skills Development. Education 2030. </w:t>
      </w:r>
      <w:r>
        <w:rPr>
          <w:i/>
        </w:rPr>
        <w:t>UNESCO-UNEVOC International Centre for Technical and Vocational Education and Training</w:t>
      </w:r>
      <w:r>
        <w:t>.</w:t>
      </w:r>
    </w:p>
    <w:p w14:paraId="3587E47C" w14:textId="77777777" w:rsidR="00DA18D7" w:rsidRDefault="00DA18D7" w:rsidP="00EE10EB">
      <w:pPr>
        <w:bidi w:val="0"/>
        <w:ind w:left="360" w:hanging="624"/>
      </w:pPr>
      <w:bookmarkStart w:id="19" w:name="_r8g5o9lgiqhl" w:colFirst="0" w:colLast="0"/>
      <w:bookmarkEnd w:id="19"/>
      <w:r>
        <w:lastRenderedPageBreak/>
        <w:t>Singh, A., &amp; Chouhan, T. (2023). Artificial intelligence in HRM: role of emotional–social intelligence and future work skill. In </w:t>
      </w:r>
      <w:r>
        <w:rPr>
          <w:i/>
        </w:rPr>
        <w:t>The adoption and effect of artificial intelligence on human resources management, part A</w:t>
      </w:r>
      <w:r>
        <w:t> (pp. 175-196). Emerald Publishing Limited.</w:t>
      </w:r>
    </w:p>
    <w:p w14:paraId="3955486E" w14:textId="77777777" w:rsidR="00DA18D7" w:rsidRDefault="00DA18D7" w:rsidP="00EE10EB">
      <w:pPr>
        <w:bidi w:val="0"/>
        <w:ind w:left="360" w:hanging="624"/>
      </w:pPr>
      <w:r>
        <w:t>Sobolenko, L., Davydiuk, A., Kornieva, V., Lopatynska, I., &amp; Bazyl, O. (2024). Optimisation of learning and development of cognitive skills through the use of integrated technologies of virtual reality and artificial intelligence among students. </w:t>
      </w:r>
      <w:r>
        <w:rPr>
          <w:i/>
        </w:rPr>
        <w:t>E-Learning Innovations Journal</w:t>
      </w:r>
      <w:r>
        <w:t>, </w:t>
      </w:r>
      <w:r>
        <w:rPr>
          <w:i/>
        </w:rPr>
        <w:t>2</w:t>
      </w:r>
      <w:r>
        <w:t>(2), 102-118.</w:t>
      </w:r>
    </w:p>
    <w:p w14:paraId="17C88692" w14:textId="77777777" w:rsidR="00DA18D7" w:rsidRDefault="00DA18D7" w:rsidP="00EE10EB">
      <w:pPr>
        <w:bidi w:val="0"/>
        <w:spacing w:after="0"/>
        <w:ind w:left="360" w:hanging="624"/>
      </w:pPr>
      <w:bookmarkStart w:id="20" w:name="_cetpz2x8ebdo" w:colFirst="0" w:colLast="0"/>
      <w:bookmarkEnd w:id="20"/>
      <w:r>
        <w:t xml:space="preserve">Steinberg, L. (2019). </w:t>
      </w:r>
      <w:r>
        <w:rPr>
          <w:i/>
        </w:rPr>
        <w:t>Adolescence.</w:t>
      </w:r>
      <w:r>
        <w:t xml:space="preserve"> McGraw-Hill Education.</w:t>
      </w:r>
    </w:p>
    <w:p w14:paraId="02DF4404" w14:textId="77777777" w:rsidR="00DA18D7" w:rsidRDefault="00DA18D7" w:rsidP="00155FF3">
      <w:pPr>
        <w:bidi w:val="0"/>
        <w:ind w:left="360" w:hanging="624"/>
        <w:rPr>
          <w:rFonts w:asciiTheme="majorBidi" w:eastAsia="Calibri" w:hAnsiTheme="majorBidi" w:cstheme="majorBidi"/>
          <w:sz w:val="26"/>
          <w:szCs w:val="26"/>
        </w:rPr>
      </w:pPr>
      <w:r>
        <w:t>Zhang, C., &amp; Lu, Y. (2021). Study on artificial intelligence: The state of the art and future prospects. </w:t>
      </w:r>
      <w:r>
        <w:rPr>
          <w:i/>
        </w:rPr>
        <w:t>Journal of Industrial Information Integration</w:t>
      </w:r>
      <w:r>
        <w:t>, </w:t>
      </w:r>
      <w:r>
        <w:rPr>
          <w:i/>
        </w:rPr>
        <w:t>23</w:t>
      </w:r>
      <w:r>
        <w:t>, 100224.</w:t>
      </w:r>
    </w:p>
    <w:p w14:paraId="51866CB6" w14:textId="77777777" w:rsidR="00155FF3" w:rsidRPr="00155FF3" w:rsidRDefault="00155FF3" w:rsidP="00155FF3">
      <w:pPr>
        <w:bidi w:val="0"/>
        <w:ind w:left="360" w:hanging="624"/>
        <w:rPr>
          <w:lang w:val="en-US"/>
        </w:rPr>
      </w:pPr>
    </w:p>
    <w:p w14:paraId="4E816678" w14:textId="77777777" w:rsidR="003F7BE0" w:rsidRDefault="003F7BE0">
      <w:pPr>
        <w:spacing w:after="0"/>
        <w:ind w:hanging="624"/>
        <w:rPr>
          <w:rFonts w:hint="cs"/>
        </w:rPr>
      </w:pPr>
    </w:p>
    <w:p w14:paraId="5544F172" w14:textId="77777777" w:rsidR="003F7BE0" w:rsidRDefault="003F7BE0">
      <w:pPr>
        <w:ind w:hanging="624"/>
      </w:pPr>
    </w:p>
    <w:p w14:paraId="50EF72D0" w14:textId="77777777" w:rsidR="003F7BE0" w:rsidRDefault="003F7BE0">
      <w:pPr>
        <w:ind w:hanging="624"/>
      </w:pPr>
    </w:p>
    <w:p w14:paraId="0D146B95" w14:textId="77777777" w:rsidR="003F7BE0" w:rsidRDefault="003F7BE0">
      <w:pPr>
        <w:spacing w:before="240"/>
        <w:ind w:firstLine="0"/>
      </w:pPr>
    </w:p>
    <w:sectPr w:rsidR="003F7BE0">
      <w:pgSz w:w="11906" w:h="16838"/>
      <w:pgMar w:top="1440" w:right="1985"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281A83" w14:textId="77777777" w:rsidR="008F0130" w:rsidRDefault="008F0130">
      <w:pPr>
        <w:spacing w:after="0" w:line="240" w:lineRule="auto"/>
      </w:pPr>
      <w:r>
        <w:separator/>
      </w:r>
    </w:p>
  </w:endnote>
  <w:endnote w:type="continuationSeparator" w:id="0">
    <w:p w14:paraId="5FF213A3" w14:textId="77777777" w:rsidR="008F0130" w:rsidRDefault="008F0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embedRegular r:id="rId1" w:fontKey="{8C51048F-40B8-4346-B724-151B76739019}"/>
    <w:embedBold r:id="rId2" w:fontKey="{827103E7-367A-40CC-965B-47472F5569D9}"/>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embedRegular r:id="rId3" w:fontKey="{2D388CD1-7F48-4A86-AA17-4779281DBB78}"/>
    <w:embedBold r:id="rId4" w:fontKey="{E8670371-3968-4C17-9B57-20BA86932342}"/>
    <w:embedItalic r:id="rId5" w:fontKey="{70D8E160-9ECB-4B40-992A-EA7F8DDBA358}"/>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6" w:fontKey="{FC4FAD2E-9066-45B2-99FE-7959C5A677DB}"/>
    <w:embedItalic r:id="rId7" w:fontKey="{4EA85CD0-D818-4E90-9C2F-02CF26C48DF9}"/>
  </w:font>
  <w:font w:name="Calibri">
    <w:panose1 w:val="020F0502020204030204"/>
    <w:charset w:val="00"/>
    <w:family w:val="swiss"/>
    <w:pitch w:val="variable"/>
    <w:sig w:usb0="E4002EFF" w:usb1="C200247B" w:usb2="00000009" w:usb3="00000000" w:csb0="000001FF" w:csb1="00000000"/>
    <w:embedRegular r:id="rId8" w:fontKey="{822EC976-5EE2-416C-8ECB-73CE6BE0B3C3}"/>
  </w:font>
  <w:font w:name="Aptos">
    <w:charset w:val="00"/>
    <w:family w:val="swiss"/>
    <w:pitch w:val="variable"/>
    <w:sig w:usb0="20000287" w:usb1="00000003" w:usb2="00000000" w:usb3="00000000" w:csb0="0000019F" w:csb1="00000000"/>
    <w:embedBold r:id="rId9" w:fontKey="{2E7F67A2-2F1D-4773-8D2C-169ACAD014F4}"/>
  </w:font>
  <w:font w:name="Cambria">
    <w:panose1 w:val="02040503050406030204"/>
    <w:charset w:val="00"/>
    <w:family w:val="roman"/>
    <w:pitch w:val="variable"/>
    <w:sig w:usb0="E00006FF" w:usb1="420024FF" w:usb2="02000000" w:usb3="00000000" w:csb0="0000019F" w:csb1="00000000"/>
    <w:embedRegular r:id="rId10" w:fontKey="{9EB7B444-F2D1-4B01-AEF9-CFB9AAD3A392}"/>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948B0" w14:textId="6BFAFEB9" w:rsidR="003F7BE0" w:rsidRDefault="008F0130">
    <w:pP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27127C">
      <w:rPr>
        <w:noProof/>
        <w:color w:val="000000"/>
        <w:rtl/>
      </w:rPr>
      <w:t>10</w:t>
    </w:r>
    <w:r>
      <w:rPr>
        <w:color w:val="000000"/>
      </w:rPr>
      <w:fldChar w:fldCharType="end"/>
    </w:r>
  </w:p>
  <w:p w14:paraId="0386620A" w14:textId="77777777" w:rsidR="003F7BE0" w:rsidRDefault="003F7BE0">
    <w:pP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12C3FB" w14:textId="77777777" w:rsidR="008F0130" w:rsidRDefault="008F0130">
      <w:pPr>
        <w:spacing w:after="0" w:line="240" w:lineRule="auto"/>
      </w:pPr>
      <w:r>
        <w:separator/>
      </w:r>
    </w:p>
  </w:footnote>
  <w:footnote w:type="continuationSeparator" w:id="0">
    <w:p w14:paraId="2F2D0271" w14:textId="77777777" w:rsidR="008F0130" w:rsidRDefault="008F01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04C10"/>
    <w:multiLevelType w:val="hybridMultilevel"/>
    <w:tmpl w:val="85D00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344AA0"/>
    <w:multiLevelType w:val="multilevel"/>
    <w:tmpl w:val="2EF4A5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34C5D98"/>
    <w:multiLevelType w:val="multilevel"/>
    <w:tmpl w:val="945C2CC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6F7115F"/>
    <w:multiLevelType w:val="multilevel"/>
    <w:tmpl w:val="56E4E8FA"/>
    <w:lvl w:ilvl="0">
      <w:numFmt w:val="bullet"/>
      <w:lvlText w:val="-"/>
      <w:lvlJc w:val="left"/>
      <w:pPr>
        <w:ind w:left="360" w:hanging="360"/>
      </w:pPr>
      <w:rPr>
        <w:rFonts w:ascii="Simplified Arabic" w:eastAsia="Simplified Arabic" w:hAnsi="Simplified Arabic" w:cs="Simplified Arabic"/>
        <w:sz w:val="28"/>
        <w:szCs w:val="28"/>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2C335D83"/>
    <w:multiLevelType w:val="multilevel"/>
    <w:tmpl w:val="6C02F5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31084F88"/>
    <w:multiLevelType w:val="hybridMultilevel"/>
    <w:tmpl w:val="BA748D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1666229"/>
    <w:multiLevelType w:val="hybridMultilevel"/>
    <w:tmpl w:val="01A46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133A0B"/>
    <w:multiLevelType w:val="multilevel"/>
    <w:tmpl w:val="DE1A42D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CFA7B0C"/>
    <w:multiLevelType w:val="multilevel"/>
    <w:tmpl w:val="8E78244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3EA8743C"/>
    <w:multiLevelType w:val="multilevel"/>
    <w:tmpl w:val="F7D41B4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41E82793"/>
    <w:multiLevelType w:val="multilevel"/>
    <w:tmpl w:val="C2642F5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44AE7B07"/>
    <w:multiLevelType w:val="multilevel"/>
    <w:tmpl w:val="03949C1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4A3401B4"/>
    <w:multiLevelType w:val="multilevel"/>
    <w:tmpl w:val="1F403D6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5EAE7CFC"/>
    <w:multiLevelType w:val="multilevel"/>
    <w:tmpl w:val="3E7ECD4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67612EE1"/>
    <w:multiLevelType w:val="multilevel"/>
    <w:tmpl w:val="41829DC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6EED3912"/>
    <w:multiLevelType w:val="multilevel"/>
    <w:tmpl w:val="52E489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11"/>
  </w:num>
  <w:num w:numId="2">
    <w:abstractNumId w:val="1"/>
  </w:num>
  <w:num w:numId="3">
    <w:abstractNumId w:val="7"/>
  </w:num>
  <w:num w:numId="4">
    <w:abstractNumId w:val="14"/>
  </w:num>
  <w:num w:numId="5">
    <w:abstractNumId w:val="13"/>
  </w:num>
  <w:num w:numId="6">
    <w:abstractNumId w:val="2"/>
  </w:num>
  <w:num w:numId="7">
    <w:abstractNumId w:val="9"/>
  </w:num>
  <w:num w:numId="8">
    <w:abstractNumId w:val="15"/>
  </w:num>
  <w:num w:numId="9">
    <w:abstractNumId w:val="12"/>
  </w:num>
  <w:num w:numId="10">
    <w:abstractNumId w:val="4"/>
  </w:num>
  <w:num w:numId="11">
    <w:abstractNumId w:val="8"/>
  </w:num>
  <w:num w:numId="12">
    <w:abstractNumId w:val="3"/>
  </w:num>
  <w:num w:numId="13">
    <w:abstractNumId w:val="10"/>
  </w:num>
  <w:num w:numId="14">
    <w:abstractNumId w:val="5"/>
  </w:num>
  <w:num w:numId="15">
    <w:abstractNumId w:val="6"/>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E0"/>
    <w:rsid w:val="0013086C"/>
    <w:rsid w:val="00155FF3"/>
    <w:rsid w:val="0021055E"/>
    <w:rsid w:val="0027127C"/>
    <w:rsid w:val="00302390"/>
    <w:rsid w:val="00322DA6"/>
    <w:rsid w:val="003E1EFC"/>
    <w:rsid w:val="003E7C4D"/>
    <w:rsid w:val="003F7BE0"/>
    <w:rsid w:val="00427662"/>
    <w:rsid w:val="004962A6"/>
    <w:rsid w:val="005436FC"/>
    <w:rsid w:val="00626F5F"/>
    <w:rsid w:val="00754362"/>
    <w:rsid w:val="00772A21"/>
    <w:rsid w:val="007E51A4"/>
    <w:rsid w:val="00812BAA"/>
    <w:rsid w:val="008F0130"/>
    <w:rsid w:val="009E0849"/>
    <w:rsid w:val="00A65D41"/>
    <w:rsid w:val="00AA217A"/>
    <w:rsid w:val="00B14B65"/>
    <w:rsid w:val="00B30E57"/>
    <w:rsid w:val="00BF4A94"/>
    <w:rsid w:val="00D471DF"/>
    <w:rsid w:val="00DA18D7"/>
    <w:rsid w:val="00EE10EB"/>
    <w:rsid w:val="00F14975"/>
    <w:rsid w:val="00F4279E"/>
    <w:rsid w:val="00F92D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1530D"/>
  <w15:docId w15:val="{78A818FB-9F49-4106-9075-9AD71DC37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 w:eastAsia="en-US" w:bidi="ar-SA"/>
      </w:rPr>
    </w:rPrDefault>
    <w:pPrDefault>
      <w:pPr>
        <w:bidi/>
        <w:spacing w:after="160" w:line="360" w:lineRule="auto"/>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spacing w:after="240"/>
      <w:ind w:firstLine="0"/>
      <w:jc w:val="center"/>
      <w:outlineLvl w:val="0"/>
    </w:pPr>
    <w:rPr>
      <w:rFonts w:ascii="Traditional Arabic" w:eastAsia="Traditional Arabic" w:hAnsi="Traditional Arabic" w:cs="Traditional Arabic"/>
      <w:b/>
      <w:color w:val="000000"/>
      <w:sz w:val="36"/>
      <w:szCs w:val="36"/>
    </w:rPr>
  </w:style>
  <w:style w:type="paragraph" w:styleId="2">
    <w:name w:val="heading 2"/>
    <w:basedOn w:val="a"/>
    <w:next w:val="a"/>
    <w:uiPriority w:val="9"/>
    <w:unhideWhenUsed/>
    <w:qFormat/>
    <w:pPr>
      <w:spacing w:after="0" w:line="276" w:lineRule="auto"/>
      <w:ind w:firstLine="0"/>
      <w:outlineLvl w:val="1"/>
    </w:pPr>
    <w:rPr>
      <w:rFonts w:ascii="Traditional Arabic" w:eastAsia="Traditional Arabic" w:hAnsi="Traditional Arabic" w:cs="Traditional Arabic"/>
      <w:sz w:val="32"/>
      <w:szCs w:val="32"/>
    </w:rPr>
  </w:style>
  <w:style w:type="paragraph" w:styleId="3">
    <w:name w:val="heading 3"/>
    <w:basedOn w:val="a"/>
    <w:next w:val="a"/>
    <w:uiPriority w:val="9"/>
    <w:semiHidden/>
    <w:unhideWhenUsed/>
    <w:qFormat/>
    <w:pPr>
      <w:spacing w:line="240" w:lineRule="auto"/>
      <w:outlineLvl w:val="2"/>
    </w:pPr>
    <w:rPr>
      <w:rFonts w:ascii="Arial" w:eastAsia="Arial" w:hAnsi="Arial" w:cs="Arial"/>
      <w:b/>
      <w:i/>
      <w:color w:val="000000"/>
    </w:rPr>
  </w:style>
  <w:style w:type="paragraph" w:styleId="4">
    <w:name w:val="heading 4"/>
    <w:basedOn w:val="a"/>
    <w:next w:val="a"/>
    <w:uiPriority w:val="9"/>
    <w:semiHidden/>
    <w:unhideWhenUsed/>
    <w:qFormat/>
    <w:pPr>
      <w:spacing w:line="240" w:lineRule="auto"/>
      <w:ind w:firstLine="720"/>
      <w:outlineLvl w:val="3"/>
    </w:pPr>
    <w:rPr>
      <w:rFonts w:ascii="Arial" w:eastAsia="Arial" w:hAnsi="Arial" w:cs="Arial"/>
      <w:b/>
      <w:color w:val="000000"/>
    </w:rPr>
  </w:style>
  <w:style w:type="paragraph" w:styleId="5">
    <w:name w:val="heading 5"/>
    <w:basedOn w:val="a"/>
    <w:next w:val="a"/>
    <w:uiPriority w:val="9"/>
    <w:semiHidden/>
    <w:unhideWhenUsed/>
    <w:qFormat/>
    <w:pPr>
      <w:spacing w:line="240" w:lineRule="auto"/>
      <w:ind w:firstLine="720"/>
      <w:outlineLvl w:val="4"/>
    </w:pPr>
    <w:rPr>
      <w:rFonts w:ascii="Arial" w:eastAsia="Arial" w:hAnsi="Arial" w:cs="Arial"/>
      <w:b/>
      <w:i/>
      <w:color w:val="000000"/>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5">
    <w:name w:val="annotation text"/>
    <w:basedOn w:val="a"/>
    <w:link w:val="Char"/>
    <w:uiPriority w:val="99"/>
    <w:semiHidden/>
    <w:unhideWhenUsed/>
    <w:pPr>
      <w:spacing w:line="240" w:lineRule="auto"/>
    </w:pPr>
    <w:rPr>
      <w:sz w:val="20"/>
      <w:szCs w:val="20"/>
    </w:rPr>
  </w:style>
  <w:style w:type="character" w:customStyle="1" w:styleId="Char">
    <w:name w:val="نص تعليق Char"/>
    <w:basedOn w:val="a0"/>
    <w:link w:val="a5"/>
    <w:uiPriority w:val="99"/>
    <w:semiHidden/>
    <w:rPr>
      <w:sz w:val="20"/>
      <w:szCs w:val="20"/>
    </w:rPr>
  </w:style>
  <w:style w:type="character" w:styleId="a6">
    <w:name w:val="annotation reference"/>
    <w:basedOn w:val="a0"/>
    <w:uiPriority w:val="99"/>
    <w:semiHidden/>
    <w:unhideWhenUsed/>
    <w:rPr>
      <w:sz w:val="16"/>
      <w:szCs w:val="16"/>
    </w:rPr>
  </w:style>
  <w:style w:type="paragraph" w:styleId="a7">
    <w:name w:val="annotation subject"/>
    <w:basedOn w:val="a5"/>
    <w:next w:val="a5"/>
    <w:link w:val="Char0"/>
    <w:uiPriority w:val="99"/>
    <w:semiHidden/>
    <w:unhideWhenUsed/>
    <w:rsid w:val="00EE10EB"/>
    <w:rPr>
      <w:b/>
      <w:bCs/>
    </w:rPr>
  </w:style>
  <w:style w:type="character" w:customStyle="1" w:styleId="Char0">
    <w:name w:val="موضوع تعليق Char"/>
    <w:basedOn w:val="Char"/>
    <w:link w:val="a7"/>
    <w:uiPriority w:val="99"/>
    <w:semiHidden/>
    <w:rsid w:val="00EE10EB"/>
    <w:rPr>
      <w:b/>
      <w:bCs/>
      <w:sz w:val="20"/>
      <w:szCs w:val="20"/>
    </w:rPr>
  </w:style>
  <w:style w:type="paragraph" w:styleId="a8">
    <w:name w:val="List Paragraph"/>
    <w:aliases w:val="List Paragraph11,NumberedList,سرد الفقراتCxSpLast,عنوان رئيسي,Use Case List Paragraph Char,Use Case List Paragraph,Bulletted,lp1,lp11,lp1CxSpLast,YC Bulet,Primus H 3,Bullet List,FooterText,numbered,Paragraphe de liste1,列出段落,列出段落1,بل,مؤمن"/>
    <w:basedOn w:val="a"/>
    <w:link w:val="Char1"/>
    <w:uiPriority w:val="34"/>
    <w:qFormat/>
    <w:rsid w:val="00EE10EB"/>
    <w:pPr>
      <w:bidi w:val="0"/>
      <w:spacing w:line="259" w:lineRule="auto"/>
      <w:ind w:left="720" w:firstLine="0"/>
      <w:contextualSpacing/>
      <w:jc w:val="left"/>
    </w:pPr>
    <w:rPr>
      <w:rFonts w:ascii="Calibri" w:eastAsia="Calibri" w:hAnsi="Calibri" w:cs="Arial"/>
      <w:sz w:val="22"/>
      <w:szCs w:val="22"/>
      <w:lang w:val="en-US"/>
    </w:rPr>
  </w:style>
  <w:style w:type="character" w:customStyle="1" w:styleId="Char1">
    <w:name w:val=" سرد الفقرات Char"/>
    <w:aliases w:val="List Paragraph11 Char,NumberedList Char,سرد الفقراتCxSpLast Char,عنوان رئيسي Char,Use Case List Paragraph Char Char,Use Case List Paragraph Char1,Bulletted Char,lp1 Char,lp11 Char,lp1CxSpLast Char,YC Bulet Char,Primus H 3 Char,بل Char"/>
    <w:link w:val="a8"/>
    <w:uiPriority w:val="34"/>
    <w:qFormat/>
    <w:locked/>
    <w:rsid w:val="00EE10EB"/>
    <w:rPr>
      <w:rFonts w:ascii="Calibri" w:eastAsia="Calibri" w:hAnsi="Calibri" w:cs="Arial"/>
      <w:sz w:val="22"/>
      <w:szCs w:val="22"/>
      <w:lang w:val="en-US"/>
    </w:rPr>
  </w:style>
  <w:style w:type="paragraph" w:styleId="a9">
    <w:name w:val="Normal (Web)"/>
    <w:basedOn w:val="a"/>
    <w:uiPriority w:val="99"/>
    <w:semiHidden/>
    <w:unhideWhenUsed/>
    <w:rsid w:val="009E0849"/>
    <w:pPr>
      <w:bidi w:val="0"/>
      <w:spacing w:before="100" w:beforeAutospacing="1" w:after="100" w:afterAutospacing="1" w:line="240" w:lineRule="auto"/>
      <w:ind w:firstLine="0"/>
      <w:jc w:val="left"/>
    </w:pPr>
    <w:rPr>
      <w:lang w:val="en-US"/>
    </w:rPr>
  </w:style>
  <w:style w:type="character" w:styleId="aa">
    <w:name w:val="Strong"/>
    <w:basedOn w:val="a0"/>
    <w:uiPriority w:val="22"/>
    <w:qFormat/>
    <w:rsid w:val="009E08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medium.com/"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4294</Words>
  <Characters>24479</Characters>
  <Application>Microsoft Office Word</Application>
  <DocSecurity>0</DocSecurity>
  <Lines>203</Lines>
  <Paragraphs>57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m</cp:lastModifiedBy>
  <cp:revision>2</cp:revision>
  <dcterms:created xsi:type="dcterms:W3CDTF">2025-11-29T20:13:00Z</dcterms:created>
  <dcterms:modified xsi:type="dcterms:W3CDTF">2025-11-29T20:13:00Z</dcterms:modified>
</cp:coreProperties>
</file>