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C674862" w:rsidR="009125CE" w:rsidRPr="00282A92" w:rsidRDefault="0033287B" w:rsidP="0033287B">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82A9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A1D446B">
            <wp:simplePos x="0" y="0"/>
            <wp:positionH relativeFrom="margin">
              <wp:posOffset>160020</wp:posOffset>
            </wp:positionH>
            <wp:positionV relativeFrom="margin">
              <wp:posOffset>69215</wp:posOffset>
            </wp:positionV>
            <wp:extent cx="1707825" cy="158496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7825" cy="1584960"/>
                    </a:xfrm>
                    <a:prstGeom prst="rect">
                      <a:avLst/>
                    </a:prstGeom>
                  </pic:spPr>
                </pic:pic>
              </a:graphicData>
            </a:graphic>
            <wp14:sizeRelH relativeFrom="margin">
              <wp14:pctWidth>0</wp14:pctWidth>
            </wp14:sizeRelH>
            <wp14:sizeRelV relativeFrom="margin">
              <wp14:pctHeight>0</wp14:pctHeight>
            </wp14:sizeRelV>
          </wp:anchor>
        </w:drawing>
      </w:r>
      <w:r w:rsidR="009125CE" w:rsidRPr="00282A92">
        <w:rPr>
          <w:rFonts w:ascii="Sakkal Majalla" w:hAnsi="Sakkal Majalla" w:cs="Sakkal Majalla"/>
          <w:b/>
          <w:bCs/>
          <w:color w:val="000000" w:themeColor="text1"/>
          <w:sz w:val="32"/>
          <w:szCs w:val="32"/>
          <w:rtl/>
          <w:lang w:bidi="ar-EG"/>
        </w:rPr>
        <w:t xml:space="preserve">جامعة ميدأوشن </w:t>
      </w:r>
    </w:p>
    <w:p w14:paraId="1E957002" w14:textId="6DBD90C2" w:rsidR="00F546CE" w:rsidRPr="00282A92" w:rsidRDefault="009125CE" w:rsidP="0033287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82A92">
        <w:rPr>
          <w:rFonts w:ascii="Sakkal Majalla" w:hAnsi="Sakkal Majalla" w:cs="Sakkal Majalla"/>
          <w:b/>
          <w:bCs/>
          <w:color w:val="000000" w:themeColor="text1"/>
          <w:sz w:val="32"/>
          <w:szCs w:val="32"/>
          <w:rtl/>
          <w:lang w:bidi="ar-EG"/>
        </w:rPr>
        <w:t xml:space="preserve">كلية </w:t>
      </w:r>
      <w:r w:rsidR="008C42C1" w:rsidRPr="00282A92">
        <w:rPr>
          <w:rFonts w:ascii="Sakkal Majalla" w:hAnsi="Sakkal Majalla" w:cs="Sakkal Majalla"/>
          <w:b/>
          <w:bCs/>
          <w:color w:val="000000" w:themeColor="text1"/>
          <w:sz w:val="32"/>
          <w:szCs w:val="32"/>
          <w:rtl/>
          <w:lang w:bidi="ar-EG"/>
        </w:rPr>
        <w:t>الإدارة</w:t>
      </w:r>
      <w:r w:rsidRPr="00282A92">
        <w:rPr>
          <w:rFonts w:ascii="Sakkal Majalla" w:hAnsi="Sakkal Majalla" w:cs="Sakkal Majalla"/>
          <w:b/>
          <w:bCs/>
          <w:color w:val="000000" w:themeColor="text1"/>
          <w:sz w:val="32"/>
          <w:szCs w:val="32"/>
          <w:rtl/>
          <w:lang w:bidi="ar-EG"/>
        </w:rPr>
        <w:t xml:space="preserve"> </w:t>
      </w:r>
    </w:p>
    <w:p w14:paraId="5C0D8FF0" w14:textId="2A19337F" w:rsidR="0050030C" w:rsidRPr="00282A92" w:rsidRDefault="00065595" w:rsidP="0033287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82A92">
        <w:rPr>
          <w:rFonts w:ascii="Sakkal Majalla" w:hAnsi="Sakkal Majalla" w:cs="Sakkal Majalla"/>
          <w:b/>
          <w:bCs/>
          <w:color w:val="000000" w:themeColor="text1"/>
          <w:sz w:val="32"/>
          <w:szCs w:val="32"/>
          <w:rtl/>
          <w:lang w:bidi="ar-EG"/>
        </w:rPr>
        <w:t>ماجستير ادارة اعمال</w:t>
      </w:r>
    </w:p>
    <w:p w14:paraId="026EF12D" w14:textId="312F33E1" w:rsidR="00822E2C" w:rsidRPr="00282A92" w:rsidRDefault="007E751F" w:rsidP="0033287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82A92">
        <w:rPr>
          <w:rFonts w:ascii="Sakkal Majalla" w:hAnsi="Sakkal Majalla" w:cs="Sakkal Majalla"/>
          <w:b/>
          <w:bCs/>
          <w:color w:val="000000" w:themeColor="text1"/>
          <w:sz w:val="40"/>
          <w:szCs w:val="40"/>
          <w:rtl/>
          <w:lang w:bidi="ar-EG"/>
        </w:rPr>
        <w:t>أثر الابتكار في الخدمات المصرفية على ولاء العملاء في المملكة العربية السعودية: دراسة ميدانية على البنوك الرقمية</w:t>
      </w:r>
      <w:r w:rsidR="0050030C" w:rsidRPr="00282A92">
        <w:rPr>
          <w:rFonts w:ascii="Sakkal Majalla" w:hAnsi="Sakkal Majalla" w:cs="Sakkal Majalla"/>
          <w:b/>
          <w:bCs/>
          <w:color w:val="000000" w:themeColor="text1"/>
          <w:sz w:val="40"/>
          <w:szCs w:val="40"/>
          <w:rtl/>
          <w:lang w:bidi="ar-EG"/>
        </w:rPr>
        <w:t>.</w:t>
      </w:r>
    </w:p>
    <w:p w14:paraId="751A7E65" w14:textId="043F10AA" w:rsidR="009125CE" w:rsidRPr="00282A92" w:rsidRDefault="009125CE" w:rsidP="0033287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82A92">
        <w:rPr>
          <w:rFonts w:ascii="Sakkal Majalla" w:hAnsi="Sakkal Majalla" w:cs="Sakkal Majalla"/>
          <w:b/>
          <w:bCs/>
          <w:color w:val="000000" w:themeColor="text1"/>
          <w:sz w:val="36"/>
          <w:szCs w:val="36"/>
          <w:rtl/>
          <w:lang w:bidi="ar-EG"/>
        </w:rPr>
        <w:t>إعداد الطالب/</w:t>
      </w:r>
    </w:p>
    <w:p w14:paraId="32DADCA4" w14:textId="77777777" w:rsidR="007E751F" w:rsidRPr="00282A92" w:rsidRDefault="007E751F" w:rsidP="0033287B">
      <w:pPr>
        <w:spacing w:before="100" w:beforeAutospacing="1" w:after="100" w:afterAutospacing="1" w:line="360" w:lineRule="auto"/>
        <w:jc w:val="center"/>
        <w:rPr>
          <w:rFonts w:ascii="Sakkal Majalla" w:hAnsi="Sakkal Majalla" w:cs="Sakkal Majalla"/>
          <w:color w:val="000000" w:themeColor="text1"/>
          <w:sz w:val="36"/>
          <w:szCs w:val="36"/>
          <w:rtl/>
        </w:rPr>
      </w:pPr>
      <w:r w:rsidRPr="00282A92">
        <w:rPr>
          <w:rFonts w:ascii="Sakkal Majalla" w:hAnsi="Sakkal Majalla" w:cs="Sakkal Majalla"/>
          <w:color w:val="000000" w:themeColor="text1"/>
          <w:sz w:val="36"/>
          <w:szCs w:val="36"/>
          <w:rtl/>
        </w:rPr>
        <w:t>احمد حيدر مشيخ</w:t>
      </w:r>
    </w:p>
    <w:p w14:paraId="798FC8FD" w14:textId="1C1E9197" w:rsidR="007E751F" w:rsidRPr="00282A92" w:rsidRDefault="007E751F" w:rsidP="0033287B">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282A92">
        <w:rPr>
          <w:rFonts w:ascii="Sakkal Majalla" w:hAnsi="Sakkal Majalla" w:cs="Sakkal Majalla"/>
          <w:color w:val="000000" w:themeColor="text1"/>
          <w:sz w:val="36"/>
          <w:szCs w:val="36"/>
          <w:rtl/>
        </w:rPr>
        <w:t>252000252</w:t>
      </w:r>
    </w:p>
    <w:p w14:paraId="5F4EE2DE" w14:textId="54C08A8B" w:rsidR="009125CE" w:rsidRPr="00282A92" w:rsidRDefault="009125CE" w:rsidP="0033287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82A92">
        <w:rPr>
          <w:rFonts w:ascii="Sakkal Majalla" w:hAnsi="Sakkal Majalla" w:cs="Sakkal Majalla"/>
          <w:b/>
          <w:bCs/>
          <w:color w:val="000000" w:themeColor="text1"/>
          <w:sz w:val="36"/>
          <w:szCs w:val="36"/>
          <w:rtl/>
          <w:lang w:bidi="ar-EG"/>
        </w:rPr>
        <w:t>إشراف/</w:t>
      </w:r>
    </w:p>
    <w:p w14:paraId="39900BA8" w14:textId="79FD33DA" w:rsidR="00D32470" w:rsidRPr="00282A92" w:rsidRDefault="00BA5817" w:rsidP="0033287B">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82A9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01BB29DC" w:rsidR="000A06E6" w:rsidRPr="00282A92" w:rsidRDefault="000A06E6" w:rsidP="0033287B">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82A92">
        <w:rPr>
          <w:rFonts w:ascii="Sakkal Majalla" w:eastAsia="Calibri" w:hAnsi="Sakkal Majalla" w:cs="Sakkal Majalla"/>
          <w:color w:val="000000" w:themeColor="text1"/>
          <w:kern w:val="0"/>
          <w:sz w:val="36"/>
          <w:szCs w:val="36"/>
          <w:rtl/>
          <w:lang w:bidi="ar-EG"/>
          <w14:ligatures w14:val="none"/>
        </w:rPr>
        <w:t>د.فايز جراد</w:t>
      </w:r>
    </w:p>
    <w:p w14:paraId="05DD91B1" w14:textId="5FD68BEB" w:rsidR="00377D51" w:rsidRPr="00282A92" w:rsidRDefault="009125CE" w:rsidP="0033287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82A92">
        <w:rPr>
          <w:rFonts w:ascii="Sakkal Majalla" w:hAnsi="Sakkal Majalla" w:cs="Sakkal Majalla"/>
          <w:b/>
          <w:bCs/>
          <w:color w:val="000000" w:themeColor="text1"/>
          <w:sz w:val="36"/>
          <w:szCs w:val="36"/>
          <w:rtl/>
          <w:lang w:bidi="ar-EG"/>
        </w:rPr>
        <w:t>العام الدراسي:</w:t>
      </w:r>
    </w:p>
    <w:p w14:paraId="3E2F7A79" w14:textId="77777777" w:rsidR="0033287B" w:rsidRPr="00282A92" w:rsidRDefault="0033287B" w:rsidP="0033287B">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33287B" w:rsidRPr="00282A92" w:rsidSect="0033287B">
          <w:type w:val="continuous"/>
          <w:pgSz w:w="11906" w:h="16838" w:code="9"/>
          <w:pgMar w:top="1440" w:right="1985" w:bottom="1440" w:left="1418" w:header="720" w:footer="720" w:gutter="567"/>
          <w:pgNumType w:fmt="arabicAbjad" w:start="1"/>
          <w:cols w:space="708"/>
          <w:bidi/>
          <w:rtlGutter/>
          <w:docGrid w:linePitch="360"/>
        </w:sectPr>
      </w:pPr>
      <w:r w:rsidRPr="00282A92">
        <w:rPr>
          <w:rFonts w:ascii="Sakkal Majalla" w:hAnsi="Sakkal Majalla" w:cs="Sakkal Majalla" w:hint="cs"/>
          <w:color w:val="000000" w:themeColor="text1"/>
          <w:sz w:val="36"/>
          <w:szCs w:val="36"/>
          <w:rtl/>
          <w:lang w:bidi="ar-EG"/>
        </w:rPr>
        <w:t xml:space="preserve">1447 </w:t>
      </w:r>
      <w:r w:rsidRPr="00282A92">
        <w:rPr>
          <w:rFonts w:ascii="Sakkal Majalla" w:hAnsi="Sakkal Majalla" w:cs="Sakkal Majalla"/>
          <w:color w:val="000000" w:themeColor="text1"/>
          <w:sz w:val="36"/>
          <w:szCs w:val="36"/>
          <w:rtl/>
          <w:lang w:bidi="ar-EG"/>
        </w:rPr>
        <w:t>–</w:t>
      </w:r>
      <w:r w:rsidRPr="00282A92">
        <w:rPr>
          <w:rFonts w:ascii="Sakkal Majalla" w:hAnsi="Sakkal Majalla" w:cs="Sakkal Majalla" w:hint="cs"/>
          <w:color w:val="000000" w:themeColor="text1"/>
          <w:sz w:val="36"/>
          <w:szCs w:val="36"/>
          <w:rtl/>
          <w:lang w:bidi="ar-EG"/>
        </w:rPr>
        <w:t xml:space="preserve"> 2025</w:t>
      </w:r>
    </w:p>
    <w:p w14:paraId="6840EA61" w14:textId="3DFC8B47" w:rsidR="00C71DA9" w:rsidRPr="00282A92" w:rsidRDefault="00C71DA9" w:rsidP="00C71DA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69790487"/>
      <w:bookmarkStart w:id="1" w:name="_Toc223342157"/>
      <w:r w:rsidRPr="00282A9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1C77F478" w14:textId="7A250A1A" w:rsidR="00C71DA9" w:rsidRPr="00282A92" w:rsidRDefault="00C71DA9" w:rsidP="00C71DA9">
      <w:pPr>
        <w:spacing w:before="100" w:beforeAutospacing="1" w:after="100" w:afterAutospacing="1" w:line="360" w:lineRule="auto"/>
        <w:jc w:val="both"/>
        <w:outlineLvl w:val="1"/>
        <w:rPr>
          <w:rFonts w:ascii="Sakkal Majalla" w:hAnsi="Sakkal Majalla" w:cs="Sakkal Majalla" w:hint="cs"/>
          <w:b/>
          <w:bCs/>
          <w:color w:val="000000" w:themeColor="text1"/>
          <w:sz w:val="36"/>
          <w:szCs w:val="36"/>
          <w:rtl/>
          <w:lang w:bidi="ar-EG"/>
        </w:rPr>
      </w:pPr>
      <w:bookmarkStart w:id="2" w:name="_Toc223342158"/>
      <w:r w:rsidRPr="00282A92">
        <w:rPr>
          <w:rFonts w:ascii="Sakkal Majalla" w:hAnsi="Sakkal Majalla" w:cs="Sakkal Majalla" w:hint="cs"/>
          <w:b/>
          <w:bCs/>
          <w:color w:val="000000" w:themeColor="text1"/>
          <w:sz w:val="36"/>
          <w:szCs w:val="36"/>
          <w:rtl/>
          <w:lang w:bidi="ar-EG"/>
        </w:rPr>
        <w:t>1.1 المقدمة</w:t>
      </w:r>
      <w:bookmarkEnd w:id="2"/>
    </w:p>
    <w:p w14:paraId="0709B024" w14:textId="7D33BFC7" w:rsidR="003422F3" w:rsidRPr="00282A92" w:rsidRDefault="003422F3"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0"/>
      <w:r w:rsidRPr="00282A92">
        <w:rPr>
          <w:rFonts w:ascii="Sakkal Majalla" w:hAnsi="Sakkal Majalla" w:cs="Sakkal Majalla"/>
          <w:color w:val="000000" w:themeColor="text1"/>
          <w:sz w:val="28"/>
          <w:szCs w:val="28"/>
          <w:rtl/>
        </w:rPr>
        <w:t>شهد القطاع المصرفي العالمي خلال العقود الأخيرة تحولات جوهرية نتيجة للتطورات المتسارعة في التكنولوجيا الرقمية والاتصالات، مما أدى إلى إعادة تشكيل طبيعة الخدمات المصرفية وطرق تفاعل العملاء معها، فقد أصبحت الخدمات المالية تعتمد بشكل كبير على الأنظمة الرقمية والمنصات الإلكترونية بدلًا من الأساليب التقليدية، وهو ما جعل الابتكار في الخدمات أحد العناصر الرئيسية لتحقيق التميز والتنافسية في السوق المصرفي. ويُنظر إلى الابتكار المصرفي اليوم بوصفه عملية مستمرة تهدف إلى تطوير الخدمات والمنتجات والقنوات التي من خلالها يحصل العملاء على الخدمات المالية، بحيث تصبح أكثر سهولة ومرونة ومواءمة لاحتياجاتهم المتغيرة</w:t>
      </w:r>
      <w:r w:rsidRPr="00282A92">
        <w:rPr>
          <w:rFonts w:ascii="Sakkal Majalla" w:hAnsi="Sakkal Majalla" w:cs="Sakkal Majalla"/>
          <w:color w:val="000000" w:themeColor="text1"/>
          <w:sz w:val="28"/>
          <w:szCs w:val="28"/>
        </w:rPr>
        <w:t xml:space="preserve"> (Nguyen et al., 2024).</w:t>
      </w:r>
    </w:p>
    <w:p w14:paraId="19B6F992" w14:textId="28431696" w:rsidR="003422F3" w:rsidRPr="00282A92" w:rsidRDefault="003422F3"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 برز مفهوم البنوك الرقمية باعتبارها نموذجًا مصرفيًا حديثًا يقدم خدماته بالكامل عبر تقنيات رقمية دون الحاجة إلى وجود فروع تقليدية، مما أحدث نقلة نوعية في طبيعة تقديم الخدمات. وهذا التوجه يتماشى مع التحول العالمي نحو الاقتصاد الرقمي، الذي يعتمد على تقليل التكاليف التشغيلية وزيادة سرعة الاستجابة لاحتياجات العملاء، وتُعد تجربة العميل في البيئة الرقمية محورًا أساسيًا في نجاح البنوك الرقمية، حيث لم يعد العميل يبحث فقط عن خدمة مالية تقليدية، بل عن تجربة استخدام مريحة وسلسة تتميز بالمرونة والتفاعلية وإمكانية الوصول من أي مكان وفي أي وقت</w:t>
      </w:r>
      <w:r w:rsidRPr="00282A92">
        <w:rPr>
          <w:rFonts w:ascii="Sakkal Majalla" w:hAnsi="Sakkal Majalla" w:cs="Sakkal Majalla"/>
          <w:color w:val="000000" w:themeColor="text1"/>
          <w:sz w:val="28"/>
          <w:szCs w:val="28"/>
        </w:rPr>
        <w:t xml:space="preserve"> (Tiwari, 2023).</w:t>
      </w:r>
    </w:p>
    <w:p w14:paraId="1B911B20" w14:textId="20026948" w:rsidR="003422F3" w:rsidRPr="00282A92" w:rsidRDefault="003422F3"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كما يُعتبر الابتكار المصرفي أحد المحركات الأساسية لتعزيز رضا العملاء وتطوير العلاقة بينهم وبين المؤسسات المالية، فالابتكار في المنتجات التكنولوجية المصرفية، مثل المحافظ الإلكترونية والتطبيقات الذكية والبطاقات الرقمية، يسهم في تمكين العملاء من إدارة معاملاتهم المصرفية بسهولة وأمان، ويُعد هذا الجانب من أهم عوامل بناء الثقة بين العميل والبنك، لا سيما في بيئات تتسم بالتنافسية العالية وتعدد الخيارات المتاحة، وتُظهر الأدبيات أن الابتكار في الخدمات الرقمية يسهم في تحسين مستوى الراحة </w:t>
      </w:r>
      <w:r w:rsidRPr="00282A92">
        <w:rPr>
          <w:rFonts w:ascii="Sakkal Majalla" w:hAnsi="Sakkal Majalla" w:cs="Sakkal Majalla"/>
          <w:color w:val="000000" w:themeColor="text1"/>
          <w:sz w:val="28"/>
          <w:szCs w:val="28"/>
          <w:rtl/>
        </w:rPr>
        <w:lastRenderedPageBreak/>
        <w:t>والكفاءة في التعاملات المالية، مما يجعله عاملًا مؤثرًا في توجهات المستهلكين نحو الاعتماد على البنوك الرقمية بدلًا من التقليدية</w:t>
      </w:r>
      <w:r w:rsidRPr="00282A92">
        <w:rPr>
          <w:rFonts w:ascii="Sakkal Majalla" w:hAnsi="Sakkal Majalla" w:cs="Sakkal Majalla"/>
          <w:color w:val="000000" w:themeColor="text1"/>
          <w:sz w:val="28"/>
          <w:szCs w:val="28"/>
        </w:rPr>
        <w:t xml:space="preserve"> (Ratnasari et al., 2024).</w:t>
      </w:r>
    </w:p>
    <w:p w14:paraId="28CA603C" w14:textId="25CCC596" w:rsidR="003422F3" w:rsidRPr="00282A92" w:rsidRDefault="003422F3"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 يتضمن الابتكار المصرفي أيضًا التطوير في البنية التكنولوجية وقنوات تقديم الخدمة، حيث تعتمد البنوك الرقمية على استخدام الذكاء الاصطناعي وتعلم الآلة في تحليل سلوك العملاء وتوقع احتياجاتهم وتخصيص الخدمات المقدمة لهم، وتسمح هذه التقنيات بتحسين تجربة التفاعل مع أنظمة الدعم الذكي، وتقديم حلول مصرفية أكثر دقة وكفاءة، كما أن قنوات الخدمة الذاتية والدعم الرقمي الفوري أصبحت من العناصر الأساسية التي تسهم في تعزيز التواصل المستمر بين البنك والعميل، مما يجعل تجربة الاستخدام أكثر مرونة وسلاسة</w:t>
      </w:r>
      <w:r w:rsidRPr="00282A92">
        <w:rPr>
          <w:rFonts w:ascii="Sakkal Majalla" w:hAnsi="Sakkal Majalla" w:cs="Sakkal Majalla"/>
          <w:color w:val="000000" w:themeColor="text1"/>
          <w:sz w:val="28"/>
          <w:szCs w:val="28"/>
        </w:rPr>
        <w:t xml:space="preserve"> (Judijanto et al., 2024).</w:t>
      </w:r>
    </w:p>
    <w:p w14:paraId="76DAADD1" w14:textId="07B81C93" w:rsidR="003422F3" w:rsidRPr="00282A92" w:rsidRDefault="003422F3"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 تُسلط الدراسات الضوء على أن الابتكار المصرفي لا يقتصر فقط على الخدمات والمنتجات، بل يمتد إلى بيئة العمل الداخلية، من خلال تشجيع ثقافة الإبداع، وتبني الممارسات التنظيمية والعمليات التشغيلية التي تدعم التطوير المستمر، إذ يشير عدد من الدراسات إلى أن بناء بيئة تنظيمية محفزة للابتكار يسهم في تحسين جودة الخدمات وزيادة قدرة المؤسسات على مواكبة التغيرات التكنولوجية المتسارعة (الضلاعين والافى، 2021)</w:t>
      </w:r>
      <w:r w:rsidRPr="00282A92">
        <w:rPr>
          <w:rFonts w:ascii="Sakkal Majalla" w:hAnsi="Sakkal Majalla" w:cs="Sakkal Majalla"/>
          <w:color w:val="000000" w:themeColor="text1"/>
          <w:sz w:val="28"/>
          <w:szCs w:val="28"/>
        </w:rPr>
        <w:t>.</w:t>
      </w:r>
    </w:p>
    <w:p w14:paraId="64B6E340" w14:textId="7EE7144E" w:rsidR="003422F3" w:rsidRPr="00282A92" w:rsidRDefault="003422F3"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وبالنظر إلى المملكة العربية السعودية، فقد شهد القطاع المالي تطورًا ملحوظًا في إطار رؤية السعودية 2030 التي تسعى إلى تعزيز الشمول المالي والتحول نحو اقتصاد رقمي متكامل، وقد أدى ذلك إلى ظهور بنوك رقمية تقدم خدمات مصرفية متطورة وتركز على الابتكار كعامل تنافسي رئيسي</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ومع تنامي الاعتماد على البنوك الرقمية، أصبح من الضروري دراسة كيفية تأثير الابتكار بأبعاده المختلفة على ولاء العملاء، بوصفه أحد أهم مؤشرات استمرارية العلاقة واستدامة نجاح البنك في السوق</w:t>
      </w:r>
      <w:r w:rsidRPr="00282A92">
        <w:rPr>
          <w:rFonts w:ascii="Sakkal Majalla" w:hAnsi="Sakkal Majalla" w:cs="Sakkal Majalla"/>
          <w:color w:val="000000" w:themeColor="text1"/>
          <w:sz w:val="28"/>
          <w:szCs w:val="28"/>
        </w:rPr>
        <w:t>.</w:t>
      </w:r>
    </w:p>
    <w:p w14:paraId="49D38FDF" w14:textId="12C959E9" w:rsidR="00C71DA9" w:rsidRPr="00282A92" w:rsidRDefault="00C71DA9" w:rsidP="00C71DA9">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bookmarkStart w:id="5" w:name="_Toc213769055"/>
      <w:bookmarkEnd w:id="3"/>
      <w:r w:rsidRPr="00282A92">
        <w:rPr>
          <w:rFonts w:ascii="Sakkal Majalla" w:eastAsia="Times New Roman" w:hAnsi="Sakkal Majalla" w:cs="Sakkal Majalla"/>
          <w:b/>
          <w:bCs/>
          <w:color w:val="000000" w:themeColor="text1"/>
          <w:kern w:val="0"/>
          <w:sz w:val="36"/>
          <w:szCs w:val="36"/>
          <w:rtl/>
          <w14:ligatures w14:val="none"/>
        </w:rPr>
        <w:br w:type="page"/>
      </w:r>
      <w:bookmarkStart w:id="6" w:name="_Toc223342159"/>
      <w:r w:rsidRPr="00282A92">
        <w:rPr>
          <w:rFonts w:ascii="Sakkal Majalla" w:eastAsia="Times New Roman" w:hAnsi="Sakkal Majalla" w:cs="Sakkal Majalla" w:hint="cs"/>
          <w:b/>
          <w:bCs/>
          <w:color w:val="000000" w:themeColor="text1"/>
          <w:kern w:val="0"/>
          <w:sz w:val="36"/>
          <w:szCs w:val="36"/>
          <w:rtl/>
          <w14:ligatures w14:val="none"/>
        </w:rPr>
        <w:lastRenderedPageBreak/>
        <w:t xml:space="preserve">2.1 </w:t>
      </w:r>
      <w:r w:rsidRPr="00282A92">
        <w:rPr>
          <w:rFonts w:ascii="Sakkal Majalla" w:eastAsia="Times New Roman" w:hAnsi="Sakkal Majalla" w:cs="Sakkal Majalla"/>
          <w:b/>
          <w:bCs/>
          <w:color w:val="000000" w:themeColor="text1"/>
          <w:kern w:val="0"/>
          <w:sz w:val="36"/>
          <w:szCs w:val="36"/>
          <w:rtl/>
          <w14:ligatures w14:val="none"/>
        </w:rPr>
        <w:t>مشكلة الدراسة</w:t>
      </w:r>
      <w:bookmarkEnd w:id="6"/>
    </w:p>
    <w:p w14:paraId="778F81E5" w14:textId="6DA51949"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 xml:space="preserve">شهد القطاع المصرفي في السنوات الأخيرة تحولًا جذريًا نحو الخدمات الرقمية، حيث أصبحت البنوك الرقمية تقدم خدمات مصرفية متكاملة دون الحاجة إلى فروع تقليدية، معتمدة في ذلك على الابتكار في المنتجات، والتقنيات الحديثة، وقنوات تقديم الخدمة، وتجربة العميل، وعلى الرغم من هذا التوسع في التحول الرقمي، إلا أن قدرة هذه البنوك على بناء ولاء طويل الأجل لدى العملاء ما زالت تواجه تحديات تتعلق بثقة العملاء، وسهولة الاستخدام، وجودة التجربة الرقمية. </w:t>
      </w:r>
    </w:p>
    <w:p w14:paraId="57771F8F" w14:textId="3AAE819D"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 xml:space="preserve">وأشارت دراسة </w:t>
      </w:r>
      <w:r w:rsidRPr="00282A92">
        <w:rPr>
          <w:rFonts w:ascii="Sakkal Majalla" w:eastAsia="Times New Roman" w:hAnsi="Sakkal Majalla" w:cs="Sakkal Majalla"/>
          <w:color w:val="000000" w:themeColor="text1"/>
          <w:kern w:val="0"/>
          <w:sz w:val="28"/>
          <w:szCs w:val="28"/>
          <w14:ligatures w14:val="none"/>
        </w:rPr>
        <w:t xml:space="preserve">Nguyen et al. (2024) </w:t>
      </w:r>
      <w:r w:rsidRPr="00282A92">
        <w:rPr>
          <w:rFonts w:ascii="Sakkal Majalla" w:eastAsia="Times New Roman" w:hAnsi="Sakkal Majalla" w:cs="Sakkal Majalla"/>
          <w:color w:val="000000" w:themeColor="text1"/>
          <w:kern w:val="0"/>
          <w:sz w:val="28"/>
          <w:szCs w:val="28"/>
          <w:rtl/>
          <w14:ligatures w14:val="none"/>
        </w:rPr>
        <w:t xml:space="preserve">إلى أن الابتكار الخدمي يلعب دورًا مؤثرًا في رفع رضا العملاء وبالتالي تعزيز ولائهم، إلا أنها ركزت على البنوك التقليدية في فيتنام، وليس على البنوك الرقمية بالكامل، وبينت دراسة </w:t>
      </w:r>
      <w:r w:rsidRPr="00282A92">
        <w:rPr>
          <w:rFonts w:ascii="Sakkal Majalla" w:eastAsia="Times New Roman" w:hAnsi="Sakkal Majalla" w:cs="Sakkal Majalla"/>
          <w:color w:val="000000" w:themeColor="text1"/>
          <w:kern w:val="0"/>
          <w:sz w:val="28"/>
          <w:szCs w:val="28"/>
          <w14:ligatures w14:val="none"/>
        </w:rPr>
        <w:t xml:space="preserve">Tiwari (2023) </w:t>
      </w:r>
      <w:r w:rsidRPr="00282A92">
        <w:rPr>
          <w:rFonts w:ascii="Sakkal Majalla" w:eastAsia="Times New Roman" w:hAnsi="Sakkal Majalla" w:cs="Sakkal Majalla"/>
          <w:color w:val="000000" w:themeColor="text1"/>
          <w:kern w:val="0"/>
          <w:sz w:val="28"/>
          <w:szCs w:val="28"/>
          <w:rtl/>
          <w14:ligatures w14:val="none"/>
        </w:rPr>
        <w:t>أن الابتكار المصرفي يسهم في تحسين تجربة العميل وزيادة ولائه، خاصة عند استخدام نماذج تحليل متقدمة مثل الشبكات العصبية، غير أن الدراسة لم تتطرق إلى السياق العربي أو السعودي الذي يتسم بخصوصية ثقافية ومصرفية مميزة</w:t>
      </w:r>
      <w:r w:rsidRPr="00282A92">
        <w:rPr>
          <w:rFonts w:ascii="Sakkal Majalla" w:eastAsia="Times New Roman" w:hAnsi="Sakkal Majalla" w:cs="Sakkal Majalla"/>
          <w:color w:val="000000" w:themeColor="text1"/>
          <w:kern w:val="0"/>
          <w:sz w:val="28"/>
          <w:szCs w:val="28"/>
          <w14:ligatures w14:val="none"/>
        </w:rPr>
        <w:t>.</w:t>
      </w:r>
    </w:p>
    <w:p w14:paraId="1002840C" w14:textId="4CA0D22B"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 xml:space="preserve">كما أوضحت دراسة </w:t>
      </w:r>
      <w:r w:rsidRPr="00282A92">
        <w:rPr>
          <w:rFonts w:ascii="Sakkal Majalla" w:eastAsia="Times New Roman" w:hAnsi="Sakkal Majalla" w:cs="Sakkal Majalla"/>
          <w:color w:val="000000" w:themeColor="text1"/>
          <w:kern w:val="0"/>
          <w:sz w:val="28"/>
          <w:szCs w:val="28"/>
          <w14:ligatures w14:val="none"/>
        </w:rPr>
        <w:t xml:space="preserve">Ratnasari et al. (2024) </w:t>
      </w:r>
      <w:r w:rsidRPr="00282A92">
        <w:rPr>
          <w:rFonts w:ascii="Sakkal Majalla" w:eastAsia="Times New Roman" w:hAnsi="Sakkal Majalla" w:cs="Sakkal Majalla"/>
          <w:color w:val="000000" w:themeColor="text1"/>
          <w:kern w:val="0"/>
          <w:sz w:val="28"/>
          <w:szCs w:val="28"/>
          <w:rtl/>
          <w14:ligatures w14:val="none"/>
        </w:rPr>
        <w:t xml:space="preserve">أن الابتكار في المنتجات المصرفية الرقمية يؤثر إيجابيًا على رضا العملاء والذي بدوره يعزز الولاء، لكن الدراسة ركزت على دور الرضا كمتغير وسيط، ولم تتناول تجربة العميل الرقمية كعنصر مستقل مؤثر في الولاء، وهو جانب تعتبره البنوك الرقمية عاملًا حاسمًا في تكوين الانطباعات وبناء الارتباط العاطفي والسلوكي للعملاء ، وأشارت دراسة </w:t>
      </w:r>
      <w:r w:rsidRPr="00282A92">
        <w:rPr>
          <w:rFonts w:ascii="Sakkal Majalla" w:eastAsia="Times New Roman" w:hAnsi="Sakkal Majalla" w:cs="Sakkal Majalla"/>
          <w:color w:val="000000" w:themeColor="text1"/>
          <w:kern w:val="0"/>
          <w:sz w:val="28"/>
          <w:szCs w:val="28"/>
          <w14:ligatures w14:val="none"/>
        </w:rPr>
        <w:t xml:space="preserve">Judijanto et al. (2024) </w:t>
      </w:r>
      <w:r w:rsidRPr="00282A92">
        <w:rPr>
          <w:rFonts w:ascii="Sakkal Majalla" w:eastAsia="Times New Roman" w:hAnsi="Sakkal Majalla" w:cs="Sakkal Majalla"/>
          <w:color w:val="000000" w:themeColor="text1"/>
          <w:kern w:val="0"/>
          <w:sz w:val="28"/>
          <w:szCs w:val="28"/>
          <w:rtl/>
          <w14:ligatures w14:val="none"/>
        </w:rPr>
        <w:t>إلى أن رقمنة الخدمات تعزز رضا العملاء في البنوك الإسلامية، لكنها لم تستكشف طبيعة العلاقة ضمن بيئة بنوك رقمية بالكامل تعتمد على التفاعل الإلكتروني دون أي حضور مادي</w:t>
      </w:r>
      <w:r w:rsidRPr="00282A92">
        <w:rPr>
          <w:rFonts w:ascii="Sakkal Majalla" w:eastAsia="Times New Roman" w:hAnsi="Sakkal Majalla" w:cs="Sakkal Majalla"/>
          <w:color w:val="000000" w:themeColor="text1"/>
          <w:kern w:val="0"/>
          <w:sz w:val="28"/>
          <w:szCs w:val="28"/>
          <w14:ligatures w14:val="none"/>
        </w:rPr>
        <w:t>.</w:t>
      </w:r>
    </w:p>
    <w:p w14:paraId="4B9084B2"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وفي المقابل، ركزت الدراسات العربية مثل دراسة المهداوي</w:t>
      </w:r>
      <w:r w:rsidRPr="00282A92">
        <w:rPr>
          <w:rFonts w:ascii="Sakkal Majalla" w:eastAsia="Times New Roman" w:hAnsi="Sakkal Majalla" w:cs="Sakkal Majalla"/>
          <w:color w:val="000000" w:themeColor="text1"/>
          <w:kern w:val="0"/>
          <w:sz w:val="28"/>
          <w:szCs w:val="28"/>
          <w14:ligatures w14:val="none"/>
        </w:rPr>
        <w:t xml:space="preserve"> (2023) </w:t>
      </w:r>
      <w:r w:rsidRPr="00282A92">
        <w:rPr>
          <w:rFonts w:ascii="Sakkal Majalla" w:eastAsia="Times New Roman" w:hAnsi="Sakkal Majalla" w:cs="Sakkal Majalla"/>
          <w:color w:val="000000" w:themeColor="text1"/>
          <w:kern w:val="0"/>
          <w:sz w:val="28"/>
          <w:szCs w:val="28"/>
          <w:rtl/>
          <w14:ligatures w14:val="none"/>
        </w:rPr>
        <w:t>على إدارة الابتكار وأثرها على رضا العملاء في البنوك الإسلامية التقليدية، بينما ركزت دراسات أخرى مثل الضلاعين والأفى</w:t>
      </w:r>
      <w:r w:rsidRPr="00282A92">
        <w:rPr>
          <w:rFonts w:ascii="Sakkal Majalla" w:eastAsia="Times New Roman" w:hAnsi="Sakkal Majalla" w:cs="Sakkal Majalla"/>
          <w:color w:val="000000" w:themeColor="text1"/>
          <w:kern w:val="0"/>
          <w:sz w:val="28"/>
          <w:szCs w:val="28"/>
          <w14:ligatures w14:val="none"/>
        </w:rPr>
        <w:t xml:space="preserve"> (2021) </w:t>
      </w:r>
      <w:r w:rsidRPr="00282A92">
        <w:rPr>
          <w:rFonts w:ascii="Sakkal Majalla" w:eastAsia="Times New Roman" w:hAnsi="Sakkal Majalla" w:cs="Sakkal Majalla"/>
          <w:color w:val="000000" w:themeColor="text1"/>
          <w:kern w:val="0"/>
          <w:sz w:val="28"/>
          <w:szCs w:val="28"/>
          <w:rtl/>
          <w14:ligatures w14:val="none"/>
        </w:rPr>
        <w:t>و النظامي والشورة</w:t>
      </w:r>
      <w:r w:rsidRPr="00282A92">
        <w:rPr>
          <w:rFonts w:ascii="Sakkal Majalla" w:eastAsia="Times New Roman" w:hAnsi="Sakkal Majalla" w:cs="Sakkal Majalla"/>
          <w:color w:val="000000" w:themeColor="text1"/>
          <w:kern w:val="0"/>
          <w:sz w:val="28"/>
          <w:szCs w:val="28"/>
          <w14:ligatures w14:val="none"/>
        </w:rPr>
        <w:t xml:space="preserve"> (2021) </w:t>
      </w:r>
      <w:r w:rsidRPr="00282A92">
        <w:rPr>
          <w:rFonts w:ascii="Sakkal Majalla" w:eastAsia="Times New Roman" w:hAnsi="Sakkal Majalla" w:cs="Sakkal Majalla"/>
          <w:color w:val="000000" w:themeColor="text1"/>
          <w:kern w:val="0"/>
          <w:sz w:val="28"/>
          <w:szCs w:val="28"/>
          <w:rtl/>
          <w14:ligatures w14:val="none"/>
        </w:rPr>
        <w:t>على الابتكار داخل منظمات تعليمية وصناعية. وتوضح هذه الدراسات أن البحث في الابتكار المصرفي غالبًا ما يتم خارج نطاق البنوك الرقمية، مما يبرز فجوة معرفية تتعلق بمدى تأثير الابتكار المصرفي بأبعاده المختلفة على ولاء العملاء في البنوك الرقمية السعودية تحديدًا</w:t>
      </w:r>
      <w:r w:rsidRPr="00282A92">
        <w:rPr>
          <w:rFonts w:ascii="Sakkal Majalla" w:eastAsia="Times New Roman" w:hAnsi="Sakkal Majalla" w:cs="Sakkal Majalla"/>
          <w:color w:val="000000" w:themeColor="text1"/>
          <w:kern w:val="0"/>
          <w:sz w:val="28"/>
          <w:szCs w:val="28"/>
          <w14:ligatures w14:val="none"/>
        </w:rPr>
        <w:t>.</w:t>
      </w:r>
    </w:p>
    <w:p w14:paraId="023F6D52"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lastRenderedPageBreak/>
        <w:t>وبناءً على ما سبق، تتحدد مشكلة الدراسة في الحاجة إلى فهم مدى تأثير الابتكار في الخدمات المصرفية الرقمية على ولاء العملاء في بيئة البنوك الرقمية في المملكة العربية السعودية، نظرًا لحداثتها وتنافسيتها واعتمادها الكلي على التجربة الإلكترونية. وعليه، يمكن صياغة مشكلة الدراسة في السؤال الرئيس الآتي</w:t>
      </w:r>
      <w:r w:rsidRPr="00282A92">
        <w:rPr>
          <w:rFonts w:ascii="Sakkal Majalla" w:eastAsia="Times New Roman" w:hAnsi="Sakkal Majalla" w:cs="Sakkal Majalla"/>
          <w:color w:val="000000" w:themeColor="text1"/>
          <w:kern w:val="0"/>
          <w:sz w:val="28"/>
          <w:szCs w:val="28"/>
          <w14:ligatures w14:val="none"/>
        </w:rPr>
        <w:t>:</w:t>
      </w:r>
    </w:p>
    <w:p w14:paraId="20A2FBE6" w14:textId="6ED171E9" w:rsidR="00C71DA9" w:rsidRPr="00282A92" w:rsidRDefault="00C71DA9" w:rsidP="00C71DA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7" w:name="_Toc223342160"/>
      <w:r w:rsidRPr="00282A92">
        <w:rPr>
          <w:rFonts w:ascii="Sakkal Majalla" w:eastAsia="Times New Roman" w:hAnsi="Sakkal Majalla" w:cs="Sakkal Majalla"/>
          <w:b/>
          <w:bCs/>
          <w:color w:val="000000" w:themeColor="text1"/>
          <w:kern w:val="0"/>
          <w:sz w:val="36"/>
          <w:szCs w:val="36"/>
          <w:rtl/>
          <w14:ligatures w14:val="none"/>
        </w:rPr>
        <w:t>3.1 سؤال مشكلة الدراسة</w:t>
      </w:r>
      <w:bookmarkEnd w:id="7"/>
    </w:p>
    <w:p w14:paraId="38FB5B70"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ما أثر الابتكار في الخدمات المصرفية بأبعاده (الابتكار في المنتجات المصرفية، الابتكار التكنولوجي، الابتكار في قنوات تقديم الخدمة، الابتكار في تجربة العميل) على ولاء العملاء في البنوك الرقمية بالمملكة العربية السعودية؟</w:t>
      </w:r>
    </w:p>
    <w:p w14:paraId="6DC87B52" w14:textId="79D5ACA4" w:rsidR="00C71DA9" w:rsidRPr="00282A92" w:rsidRDefault="00C71DA9" w:rsidP="00C71DA9">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169790490"/>
      <w:bookmarkStart w:id="9" w:name="_Toc223342161"/>
      <w:bookmarkEnd w:id="4"/>
      <w:bookmarkEnd w:id="5"/>
      <w:r w:rsidRPr="00282A92">
        <w:rPr>
          <w:rFonts w:ascii="Sakkal Majalla" w:hAnsi="Sakkal Majalla" w:cs="Sakkal Majalla"/>
          <w:b/>
          <w:bCs/>
          <w:color w:val="000000" w:themeColor="text1"/>
          <w:sz w:val="36"/>
          <w:szCs w:val="36"/>
          <w:rtl/>
        </w:rPr>
        <w:t>4.1 أهمية الدراسة:</w:t>
      </w:r>
      <w:bookmarkEnd w:id="9"/>
    </w:p>
    <w:p w14:paraId="1EE72FAC" w14:textId="40083867" w:rsidR="00AF46DF" w:rsidRPr="00282A92" w:rsidRDefault="00AF46DF" w:rsidP="00C71DA9">
      <w:pPr>
        <w:pStyle w:val="NormalWeb"/>
        <w:bidi/>
        <w:spacing w:line="360" w:lineRule="auto"/>
        <w:jc w:val="both"/>
        <w:rPr>
          <w:rFonts w:ascii="Sakkal Majalla" w:hAnsi="Sakkal Majalla" w:cs="Sakkal Majalla"/>
          <w:b/>
          <w:bCs/>
          <w:color w:val="000000" w:themeColor="text1"/>
          <w:sz w:val="28"/>
          <w:szCs w:val="28"/>
        </w:rPr>
      </w:pPr>
      <w:r w:rsidRPr="00282A92">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282A92">
        <w:rPr>
          <w:rFonts w:ascii="Sakkal Majalla" w:hAnsi="Sakkal Majalla" w:cs="Sakkal Majalla"/>
          <w:b/>
          <w:bCs/>
          <w:color w:val="000000" w:themeColor="text1"/>
          <w:sz w:val="28"/>
          <w:szCs w:val="28"/>
          <w:rtl/>
        </w:rPr>
        <w:t>فيما يل</w:t>
      </w:r>
      <w:r w:rsidR="00DD6BEA" w:rsidRPr="00282A92">
        <w:rPr>
          <w:rFonts w:ascii="Sakkal Majalla" w:hAnsi="Sakkal Majalla" w:cs="Sakkal Majalla"/>
          <w:b/>
          <w:bCs/>
          <w:color w:val="000000" w:themeColor="text1"/>
          <w:sz w:val="28"/>
          <w:szCs w:val="28"/>
          <w:rtl/>
        </w:rPr>
        <w:t>ي</w:t>
      </w:r>
      <w:r w:rsidR="000125CD" w:rsidRPr="00282A92">
        <w:rPr>
          <w:rFonts w:ascii="Sakkal Majalla" w:hAnsi="Sakkal Majalla" w:cs="Sakkal Majalla"/>
          <w:b/>
          <w:bCs/>
          <w:color w:val="000000" w:themeColor="text1"/>
          <w:sz w:val="28"/>
          <w:szCs w:val="28"/>
          <w:rtl/>
        </w:rPr>
        <w:t>:</w:t>
      </w:r>
    </w:p>
    <w:p w14:paraId="22B45B1B" w14:textId="77777777" w:rsidR="002133A6" w:rsidRPr="00282A92" w:rsidRDefault="002133A6" w:rsidP="0033287B">
      <w:pPr>
        <w:spacing w:before="100" w:beforeAutospacing="1" w:after="100" w:afterAutospacing="1" w:line="360" w:lineRule="auto"/>
        <w:jc w:val="both"/>
        <w:rPr>
          <w:rFonts w:ascii="Sakkal Majalla" w:hAnsi="Sakkal Majalla" w:cs="Sakkal Majalla"/>
          <w:b/>
          <w:bCs/>
          <w:color w:val="000000" w:themeColor="text1"/>
          <w:sz w:val="32"/>
          <w:szCs w:val="32"/>
        </w:rPr>
      </w:pPr>
      <w:r w:rsidRPr="00282A92">
        <w:rPr>
          <w:rFonts w:ascii="Sakkal Majalla" w:hAnsi="Sakkal Majalla" w:cs="Sakkal Majalla"/>
          <w:b/>
          <w:bCs/>
          <w:color w:val="000000" w:themeColor="text1"/>
          <w:sz w:val="32"/>
          <w:szCs w:val="32"/>
          <w:rtl/>
        </w:rPr>
        <w:t>أولًا: الأهمية العلمية</w:t>
      </w:r>
      <w:r w:rsidRPr="00282A92">
        <w:rPr>
          <w:rFonts w:ascii="Sakkal Majalla" w:hAnsi="Sakkal Majalla" w:cs="Sakkal Majalla"/>
          <w:b/>
          <w:bCs/>
          <w:color w:val="000000" w:themeColor="text1"/>
          <w:sz w:val="32"/>
          <w:szCs w:val="32"/>
        </w:rPr>
        <w:t>:</w:t>
      </w:r>
    </w:p>
    <w:p w14:paraId="571CBB91" w14:textId="4353038D" w:rsidR="00A66EEA" w:rsidRPr="00282A92" w:rsidRDefault="00A66EEA" w:rsidP="00F37FF0">
      <w:pPr>
        <w:pStyle w:val="NormalWeb"/>
        <w:numPr>
          <w:ilvl w:val="0"/>
          <w:numId w:val="4"/>
        </w:numPr>
        <w:bidi/>
        <w:spacing w:line="360" w:lineRule="auto"/>
        <w:jc w:val="both"/>
        <w:rPr>
          <w:rFonts w:ascii="Sakkal Majalla" w:hAnsi="Sakkal Majalla" w:cs="Sakkal Majalla"/>
          <w:color w:val="000000" w:themeColor="text1"/>
          <w:sz w:val="28"/>
          <w:szCs w:val="28"/>
        </w:rPr>
      </w:pPr>
      <w:r w:rsidRPr="00282A92">
        <w:rPr>
          <w:rStyle w:val="Strong"/>
          <w:rFonts w:ascii="Sakkal Majalla" w:hAnsi="Sakkal Majalla" w:cs="Sakkal Majalla"/>
          <w:b w:val="0"/>
          <w:bCs w:val="0"/>
          <w:color w:val="000000" w:themeColor="text1"/>
          <w:sz w:val="28"/>
          <w:szCs w:val="28"/>
          <w:rtl/>
        </w:rPr>
        <w:t>تسهم الدراسة في إثراء الأدبيات العلمية</w:t>
      </w:r>
      <w:r w:rsidRPr="00282A92">
        <w:rPr>
          <w:rFonts w:ascii="Sakkal Majalla" w:hAnsi="Sakkal Majalla" w:cs="Sakkal Majalla"/>
          <w:color w:val="000000" w:themeColor="text1"/>
          <w:sz w:val="28"/>
          <w:szCs w:val="28"/>
          <w:rtl/>
        </w:rPr>
        <w:t xml:space="preserve"> المتعلقة بموضوع </w:t>
      </w:r>
      <w:r w:rsidRPr="00282A92">
        <w:rPr>
          <w:rStyle w:val="Emphasis"/>
          <w:rFonts w:ascii="Sakkal Majalla" w:hAnsi="Sakkal Majalla" w:cs="Sakkal Majalla"/>
          <w:i w:val="0"/>
          <w:iCs w:val="0"/>
          <w:color w:val="000000" w:themeColor="text1"/>
          <w:sz w:val="28"/>
          <w:szCs w:val="28"/>
          <w:rtl/>
        </w:rPr>
        <w:t>الابتكار في الخدمات المصرفية</w:t>
      </w:r>
      <w:r w:rsidRPr="00282A92">
        <w:rPr>
          <w:rFonts w:ascii="Sakkal Majalla" w:hAnsi="Sakkal Majalla" w:cs="Sakkal Majalla"/>
          <w:i/>
          <w:iCs/>
          <w:color w:val="000000" w:themeColor="text1"/>
          <w:sz w:val="28"/>
          <w:szCs w:val="28"/>
          <w:rtl/>
        </w:rPr>
        <w:t xml:space="preserve"> وعلاقته بـ </w:t>
      </w:r>
      <w:r w:rsidRPr="00282A92">
        <w:rPr>
          <w:rStyle w:val="Emphasis"/>
          <w:rFonts w:ascii="Sakkal Majalla" w:hAnsi="Sakkal Majalla" w:cs="Sakkal Majalla"/>
          <w:i w:val="0"/>
          <w:iCs w:val="0"/>
          <w:color w:val="000000" w:themeColor="text1"/>
          <w:sz w:val="28"/>
          <w:szCs w:val="28"/>
          <w:rtl/>
        </w:rPr>
        <w:t>ولاء العملاء</w:t>
      </w:r>
      <w:r w:rsidRPr="00282A92">
        <w:rPr>
          <w:rFonts w:ascii="Sakkal Majalla" w:hAnsi="Sakkal Majalla" w:cs="Sakkal Majalla"/>
          <w:color w:val="000000" w:themeColor="text1"/>
          <w:sz w:val="28"/>
          <w:szCs w:val="28"/>
          <w:rtl/>
        </w:rPr>
        <w:t xml:space="preserve"> في سياق البنوك الرقمية، وهو موضوع حديث نسبيًا ويتواكب مع التحول الرقمي المتسارع في القطاع المصرفي</w:t>
      </w:r>
      <w:r w:rsidRPr="00282A92">
        <w:rPr>
          <w:rFonts w:ascii="Sakkal Majalla" w:hAnsi="Sakkal Majalla" w:cs="Sakkal Majalla"/>
          <w:color w:val="000000" w:themeColor="text1"/>
          <w:sz w:val="28"/>
          <w:szCs w:val="28"/>
        </w:rPr>
        <w:t>.</w:t>
      </w:r>
    </w:p>
    <w:p w14:paraId="04548A1D" w14:textId="6481CDD4" w:rsidR="00A66EEA" w:rsidRPr="00282A92" w:rsidRDefault="00A66EEA" w:rsidP="00F37FF0">
      <w:pPr>
        <w:pStyle w:val="NormalWeb"/>
        <w:numPr>
          <w:ilvl w:val="0"/>
          <w:numId w:val="4"/>
        </w:numPr>
        <w:bidi/>
        <w:spacing w:line="360" w:lineRule="auto"/>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تقدم الدراسة </w:t>
      </w:r>
      <w:r w:rsidRPr="00282A92">
        <w:rPr>
          <w:rStyle w:val="Strong"/>
          <w:rFonts w:ascii="Sakkal Majalla" w:hAnsi="Sakkal Majalla" w:cs="Sakkal Majalla"/>
          <w:b w:val="0"/>
          <w:bCs w:val="0"/>
          <w:color w:val="000000" w:themeColor="text1"/>
          <w:sz w:val="28"/>
          <w:szCs w:val="28"/>
          <w:rtl/>
        </w:rPr>
        <w:t>إطارًا نظريًا يربط بين الابتكار التكنولوجي وتجربة العميل والولاء</w:t>
      </w:r>
      <w:r w:rsidRPr="00282A92">
        <w:rPr>
          <w:rFonts w:ascii="Sakkal Majalla" w:hAnsi="Sakkal Majalla" w:cs="Sakkal Majalla"/>
          <w:color w:val="000000" w:themeColor="text1"/>
          <w:sz w:val="28"/>
          <w:szCs w:val="28"/>
          <w:rtl/>
        </w:rPr>
        <w:t>، مما يسهم في توضيح الآليات التي من خلالها يؤثر الابتكار على سلوك العملاء وقراراتهم الاستمرارية</w:t>
      </w:r>
      <w:r w:rsidRPr="00282A92">
        <w:rPr>
          <w:rFonts w:ascii="Sakkal Majalla" w:hAnsi="Sakkal Majalla" w:cs="Sakkal Majalla"/>
          <w:color w:val="000000" w:themeColor="text1"/>
          <w:sz w:val="28"/>
          <w:szCs w:val="28"/>
        </w:rPr>
        <w:t>.</w:t>
      </w:r>
    </w:p>
    <w:p w14:paraId="3A43253F" w14:textId="62C23A9F" w:rsidR="00A66EEA" w:rsidRPr="00282A92" w:rsidRDefault="00A66EEA" w:rsidP="00F37FF0">
      <w:pPr>
        <w:pStyle w:val="NormalWeb"/>
        <w:numPr>
          <w:ilvl w:val="0"/>
          <w:numId w:val="4"/>
        </w:numPr>
        <w:bidi/>
        <w:spacing w:line="360" w:lineRule="auto"/>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تُعد هذه الدراسة من الدراسات التي </w:t>
      </w:r>
      <w:r w:rsidRPr="00282A92">
        <w:rPr>
          <w:rStyle w:val="Strong"/>
          <w:rFonts w:ascii="Sakkal Majalla" w:hAnsi="Sakkal Majalla" w:cs="Sakkal Majalla"/>
          <w:b w:val="0"/>
          <w:bCs w:val="0"/>
          <w:color w:val="000000" w:themeColor="text1"/>
          <w:sz w:val="28"/>
          <w:szCs w:val="28"/>
          <w:rtl/>
        </w:rPr>
        <w:t>تتناول البنوك الرقمية في المملكة العربية السعودية</w:t>
      </w:r>
      <w:r w:rsidRPr="00282A92">
        <w:rPr>
          <w:rFonts w:ascii="Sakkal Majalla" w:hAnsi="Sakkal Majalla" w:cs="Sakkal Majalla"/>
          <w:color w:val="000000" w:themeColor="text1"/>
          <w:sz w:val="28"/>
          <w:szCs w:val="28"/>
          <w:rtl/>
        </w:rPr>
        <w:t>، وهو مجال لا يزال بحاجة إلى المزيد من البحوث المقارنة مع البنوك التقليدية، مما يجعلها إضافة علمية ذات قيمة</w:t>
      </w:r>
      <w:r w:rsidRPr="00282A92">
        <w:rPr>
          <w:rFonts w:ascii="Sakkal Majalla" w:hAnsi="Sakkal Majalla" w:cs="Sakkal Majalla"/>
          <w:color w:val="000000" w:themeColor="text1"/>
          <w:sz w:val="28"/>
          <w:szCs w:val="28"/>
        </w:rPr>
        <w:t>.</w:t>
      </w:r>
    </w:p>
    <w:p w14:paraId="3CF8A9E5" w14:textId="504FC239" w:rsidR="00A66EEA" w:rsidRPr="00282A92" w:rsidRDefault="00A66EEA" w:rsidP="00F37FF0">
      <w:pPr>
        <w:pStyle w:val="NormalWeb"/>
        <w:numPr>
          <w:ilvl w:val="0"/>
          <w:numId w:val="4"/>
        </w:numPr>
        <w:bidi/>
        <w:spacing w:line="360" w:lineRule="auto"/>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توفر الدراسة </w:t>
      </w:r>
      <w:r w:rsidRPr="00282A92">
        <w:rPr>
          <w:rStyle w:val="Strong"/>
          <w:rFonts w:ascii="Sakkal Majalla" w:hAnsi="Sakkal Majalla" w:cs="Sakkal Majalla"/>
          <w:b w:val="0"/>
          <w:bCs w:val="0"/>
          <w:color w:val="000000" w:themeColor="text1"/>
          <w:sz w:val="28"/>
          <w:szCs w:val="28"/>
          <w:rtl/>
        </w:rPr>
        <w:t>نموذجًا بحثيًا يمكن الاستفادة منه وتطويره</w:t>
      </w:r>
      <w:r w:rsidRPr="00282A92">
        <w:rPr>
          <w:rFonts w:ascii="Sakkal Majalla" w:hAnsi="Sakkal Majalla" w:cs="Sakkal Majalla"/>
          <w:color w:val="000000" w:themeColor="text1"/>
          <w:sz w:val="28"/>
          <w:szCs w:val="28"/>
          <w:rtl/>
        </w:rPr>
        <w:t xml:space="preserve"> في دراسات مستقبلية تتناول موضوع التحول الرقمي والابتكار في مختلف القطاعات الخدمية</w:t>
      </w:r>
      <w:r w:rsidRPr="00282A92">
        <w:rPr>
          <w:rFonts w:ascii="Sakkal Majalla" w:hAnsi="Sakkal Majalla" w:cs="Sakkal Majalla"/>
          <w:color w:val="000000" w:themeColor="text1"/>
          <w:sz w:val="28"/>
          <w:szCs w:val="28"/>
        </w:rPr>
        <w:t>.</w:t>
      </w:r>
    </w:p>
    <w:p w14:paraId="438FFA96" w14:textId="1A77AE31" w:rsidR="002133A6" w:rsidRPr="00282A92" w:rsidRDefault="002133A6" w:rsidP="0033287B">
      <w:pPr>
        <w:spacing w:before="100" w:beforeAutospacing="1" w:after="100" w:afterAutospacing="1" w:line="360" w:lineRule="auto"/>
        <w:jc w:val="both"/>
        <w:rPr>
          <w:rFonts w:ascii="Sakkal Majalla" w:hAnsi="Sakkal Majalla" w:cs="Sakkal Majalla"/>
          <w:b/>
          <w:bCs/>
          <w:color w:val="000000" w:themeColor="text1"/>
          <w:sz w:val="32"/>
          <w:szCs w:val="32"/>
        </w:rPr>
      </w:pPr>
      <w:r w:rsidRPr="00282A92">
        <w:rPr>
          <w:rFonts w:ascii="Sakkal Majalla" w:hAnsi="Sakkal Majalla" w:cs="Sakkal Majalla"/>
          <w:b/>
          <w:bCs/>
          <w:color w:val="000000" w:themeColor="text1"/>
          <w:sz w:val="32"/>
          <w:szCs w:val="32"/>
          <w:rtl/>
        </w:rPr>
        <w:lastRenderedPageBreak/>
        <w:t>ثانيًا: الأهمية العملية</w:t>
      </w:r>
      <w:r w:rsidRPr="00282A92">
        <w:rPr>
          <w:rFonts w:ascii="Sakkal Majalla" w:hAnsi="Sakkal Majalla" w:cs="Sakkal Majalla"/>
          <w:b/>
          <w:bCs/>
          <w:color w:val="000000" w:themeColor="text1"/>
          <w:sz w:val="32"/>
          <w:szCs w:val="32"/>
        </w:rPr>
        <w:t>:</w:t>
      </w:r>
    </w:p>
    <w:p w14:paraId="74D0C8F9" w14:textId="77777777" w:rsidR="00A66EEA" w:rsidRPr="00282A92" w:rsidRDefault="00A66EEA" w:rsidP="00C71DA9">
      <w:pPr>
        <w:pStyle w:val="NormalWeb"/>
        <w:numPr>
          <w:ilvl w:val="0"/>
          <w:numId w:val="14"/>
        </w:numPr>
        <w:bidi/>
        <w:spacing w:line="360" w:lineRule="auto"/>
        <w:ind w:left="423"/>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توفر الدراسة مؤشرات واقعية لصانعي القرار في البنوك الرقمية حول طبيعة العناصر الابتكارية الأكثر تأثيرًا في تعزيز ولاء العملاء، مما يساعد في توجيه الاستثمارات بشكل أكثر فاعلية</w:t>
      </w:r>
      <w:r w:rsidRPr="00282A92">
        <w:rPr>
          <w:rFonts w:ascii="Sakkal Majalla" w:hAnsi="Sakkal Majalla" w:cs="Sakkal Majalla"/>
          <w:color w:val="000000" w:themeColor="text1"/>
          <w:sz w:val="28"/>
          <w:szCs w:val="28"/>
        </w:rPr>
        <w:t>.</w:t>
      </w:r>
    </w:p>
    <w:p w14:paraId="08BAF059" w14:textId="77777777" w:rsidR="00A66EEA" w:rsidRPr="00282A92" w:rsidRDefault="00A66EEA" w:rsidP="00C71DA9">
      <w:pPr>
        <w:pStyle w:val="NormalWeb"/>
        <w:numPr>
          <w:ilvl w:val="0"/>
          <w:numId w:val="14"/>
        </w:numPr>
        <w:bidi/>
        <w:spacing w:line="360" w:lineRule="auto"/>
        <w:ind w:left="423"/>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تساعد النتائج المتوقعة للدراسة البنوك الرقمية في تحسين جودة خدماتها الرقمية وتطوير استراتيجيات تفاعلية موجهة نحو تعزيز تجربة العميل وزيادة رضاه وولائه</w:t>
      </w:r>
      <w:r w:rsidRPr="00282A92">
        <w:rPr>
          <w:rFonts w:ascii="Sakkal Majalla" w:hAnsi="Sakkal Majalla" w:cs="Sakkal Majalla"/>
          <w:color w:val="000000" w:themeColor="text1"/>
          <w:sz w:val="28"/>
          <w:szCs w:val="28"/>
        </w:rPr>
        <w:t>.</w:t>
      </w:r>
    </w:p>
    <w:p w14:paraId="06A32B6D" w14:textId="77777777" w:rsidR="00A66EEA" w:rsidRPr="00282A92" w:rsidRDefault="00A66EEA" w:rsidP="00C71DA9">
      <w:pPr>
        <w:pStyle w:val="NormalWeb"/>
        <w:numPr>
          <w:ilvl w:val="0"/>
          <w:numId w:val="14"/>
        </w:numPr>
        <w:bidi/>
        <w:spacing w:line="360" w:lineRule="auto"/>
        <w:ind w:left="423"/>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تساهم الدراسة في دعم قدرة البنوك الرقمية على المنافسة داخل القطاع المصرفي السعودي، خصوصًا مع تزايد عدد الخيارات المصرفية الرقمية والمنافسة في السوق</w:t>
      </w:r>
      <w:r w:rsidRPr="00282A92">
        <w:rPr>
          <w:rFonts w:ascii="Sakkal Majalla" w:hAnsi="Sakkal Majalla" w:cs="Sakkal Majalla"/>
          <w:color w:val="000000" w:themeColor="text1"/>
          <w:sz w:val="28"/>
          <w:szCs w:val="28"/>
        </w:rPr>
        <w:t>.</w:t>
      </w:r>
    </w:p>
    <w:p w14:paraId="3CC5A4B4" w14:textId="77777777" w:rsidR="00A66EEA" w:rsidRPr="00282A92" w:rsidRDefault="00A66EEA" w:rsidP="00C71DA9">
      <w:pPr>
        <w:pStyle w:val="NormalWeb"/>
        <w:numPr>
          <w:ilvl w:val="0"/>
          <w:numId w:val="14"/>
        </w:numPr>
        <w:bidi/>
        <w:spacing w:line="360" w:lineRule="auto"/>
        <w:ind w:left="423"/>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يمكن للمؤسسات المصرفية الاستفادة من هذه الدراسة في تصميم سياسات واستراتيجيات ابتكارية مستدامة تركز على التحسين المستمر للخدمات وتطوير أدوات تكنولوجية أكثر توافقًا مع احتياجات العملاء وتوقعاتهم</w:t>
      </w:r>
      <w:r w:rsidRPr="00282A92">
        <w:rPr>
          <w:rFonts w:ascii="Sakkal Majalla" w:hAnsi="Sakkal Majalla" w:cs="Sakkal Majalla"/>
          <w:color w:val="000000" w:themeColor="text1"/>
          <w:sz w:val="28"/>
          <w:szCs w:val="28"/>
        </w:rPr>
        <w:t>.</w:t>
      </w:r>
    </w:p>
    <w:p w14:paraId="505374D3" w14:textId="0A7A0DC0" w:rsidR="00C71DA9" w:rsidRPr="00282A92" w:rsidRDefault="00C71DA9" w:rsidP="00C71DA9">
      <w:pPr>
        <w:pStyle w:val="NormalWeb"/>
        <w:bidi/>
        <w:spacing w:line="360" w:lineRule="auto"/>
        <w:jc w:val="both"/>
        <w:outlineLvl w:val="1"/>
        <w:rPr>
          <w:rStyle w:val="Strong"/>
          <w:rFonts w:ascii="Sakkal Majalla" w:hAnsi="Sakkal Majalla" w:cs="Sakkal Majalla"/>
          <w:color w:val="000000" w:themeColor="text1"/>
          <w:sz w:val="36"/>
          <w:szCs w:val="36"/>
          <w:rtl/>
        </w:rPr>
      </w:pPr>
      <w:bookmarkStart w:id="10" w:name="_Toc169790491"/>
      <w:bookmarkStart w:id="11" w:name="_Toc223342162"/>
      <w:bookmarkEnd w:id="8"/>
      <w:r w:rsidRPr="00282A92">
        <w:rPr>
          <w:rStyle w:val="Strong"/>
          <w:rFonts w:ascii="Sakkal Majalla" w:hAnsi="Sakkal Majalla" w:cs="Sakkal Majalla"/>
          <w:color w:val="000000" w:themeColor="text1"/>
          <w:sz w:val="36"/>
          <w:szCs w:val="36"/>
          <w:rtl/>
        </w:rPr>
        <w:t>5.1 أهداف الدراسة:</w:t>
      </w:r>
      <w:bookmarkEnd w:id="11"/>
    </w:p>
    <w:p w14:paraId="20F3927C" w14:textId="6E813EDE" w:rsidR="00CD6BFB" w:rsidRPr="00282A92" w:rsidRDefault="00265F66" w:rsidP="00C71DA9">
      <w:pPr>
        <w:pStyle w:val="NormalWeb"/>
        <w:bidi/>
        <w:spacing w:line="360" w:lineRule="auto"/>
        <w:ind w:firstLine="706"/>
        <w:jc w:val="both"/>
        <w:rPr>
          <w:rStyle w:val="Strong"/>
          <w:rFonts w:ascii="Sakkal Majalla" w:hAnsi="Sakkal Majalla" w:cs="Sakkal Majalla"/>
          <w:b w:val="0"/>
          <w:bCs w:val="0"/>
          <w:color w:val="000000" w:themeColor="text1"/>
          <w:sz w:val="28"/>
          <w:szCs w:val="28"/>
          <w:rtl/>
        </w:rPr>
      </w:pPr>
      <w:r w:rsidRPr="00282A92">
        <w:rPr>
          <w:rStyle w:val="Strong"/>
          <w:rFonts w:ascii="Sakkal Majalla" w:hAnsi="Sakkal Majalla" w:cs="Sakkal Majalla"/>
          <w:b w:val="0"/>
          <w:bCs w:val="0"/>
          <w:color w:val="000000" w:themeColor="text1"/>
          <w:sz w:val="28"/>
          <w:szCs w:val="28"/>
          <w:rtl/>
        </w:rPr>
        <w:t>تهدف هذه الدراسة إلى تحليل ودراسة أثر الابتكار في الخدمات المصرفية بأبعاده (مثل: الابتكار في المنتجات المصرفية، الابتكار التكنولوجي، الابتكار في قنوات تقديم الخدمة، والابتكار في تجربة العميل) على ولاء العملاء في البنوك الرقمية بالمملكة العربية السعودية. وتسعى الدراسة إلى فهم الدور الذي يسهم به الابتكار في تعزيز العلاقات طويلة المدى بين البنوك الرقمية وعملائها، من خلال تقديم خدمات مصرفية رقمية عالية الكفاءة، سهلة الاستخدام، وتتميز بالسرعة والموثوقية.</w:t>
      </w:r>
      <w:r w:rsidR="00CD6BFB" w:rsidRPr="00282A92">
        <w:rPr>
          <w:rStyle w:val="Strong"/>
          <w:rFonts w:ascii="Sakkal Majalla" w:hAnsi="Sakkal Majalla" w:cs="Sakkal Majalla"/>
          <w:b w:val="0"/>
          <w:bCs w:val="0"/>
          <w:color w:val="000000" w:themeColor="text1"/>
          <w:sz w:val="28"/>
          <w:szCs w:val="28"/>
          <w:rtl/>
        </w:rPr>
        <w:t>.</w:t>
      </w:r>
    </w:p>
    <w:p w14:paraId="4C749918" w14:textId="7005935F" w:rsidR="00CD6BFB" w:rsidRPr="00282A92" w:rsidRDefault="00CD6BFB" w:rsidP="0033287B">
      <w:pPr>
        <w:pStyle w:val="NormalWeb"/>
        <w:bidi/>
        <w:spacing w:line="360" w:lineRule="auto"/>
        <w:jc w:val="both"/>
        <w:rPr>
          <w:rFonts w:ascii="Sakkal Majalla" w:hAnsi="Sakkal Majalla" w:cs="Sakkal Majalla"/>
          <w:color w:val="000000" w:themeColor="text1"/>
          <w:sz w:val="28"/>
          <w:szCs w:val="28"/>
        </w:rPr>
      </w:pPr>
      <w:r w:rsidRPr="00282A92">
        <w:rPr>
          <w:rStyle w:val="Strong"/>
          <w:rFonts w:ascii="Sakkal Majalla" w:hAnsi="Sakkal Majalla" w:cs="Sakkal Majalla"/>
          <w:color w:val="000000" w:themeColor="text1"/>
          <w:sz w:val="28"/>
          <w:szCs w:val="28"/>
          <w:rtl/>
        </w:rPr>
        <w:t>ويتفرع من الهدف الرئيسي الأهداف الفرعية الآتية</w:t>
      </w:r>
      <w:r w:rsidRPr="00282A92">
        <w:rPr>
          <w:rStyle w:val="Strong"/>
          <w:rFonts w:ascii="Sakkal Majalla" w:hAnsi="Sakkal Majalla" w:cs="Sakkal Majalla"/>
          <w:color w:val="000000" w:themeColor="text1"/>
          <w:sz w:val="28"/>
          <w:szCs w:val="28"/>
        </w:rPr>
        <w:t>:</w:t>
      </w:r>
    </w:p>
    <w:p w14:paraId="3B69A666" w14:textId="77777777" w:rsidR="00265F66" w:rsidRPr="00282A92" w:rsidRDefault="00265F66" w:rsidP="00C71DA9">
      <w:pPr>
        <w:pStyle w:val="NormalWeb"/>
        <w:numPr>
          <w:ilvl w:val="0"/>
          <w:numId w:val="2"/>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tl/>
        </w:rPr>
      </w:pPr>
      <w:r w:rsidRPr="00282A92">
        <w:rPr>
          <w:rStyle w:val="Strong"/>
          <w:rFonts w:ascii="Sakkal Majalla" w:hAnsi="Sakkal Majalla" w:cs="Sakkal Majalla"/>
          <w:b w:val="0"/>
          <w:bCs w:val="0"/>
          <w:color w:val="000000" w:themeColor="text1"/>
          <w:sz w:val="28"/>
          <w:szCs w:val="28"/>
          <w:rtl/>
        </w:rPr>
        <w:t>دراسة أثر الابتكار في المنتجات المصرفية الرقمية (مثل التطبيقات، المحافظ الإلكترونية، والبطاقات الرقمية) على ولاء العملاء</w:t>
      </w:r>
      <w:r w:rsidRPr="00282A92">
        <w:rPr>
          <w:rStyle w:val="Strong"/>
          <w:rFonts w:ascii="Sakkal Majalla" w:hAnsi="Sakkal Majalla" w:cs="Sakkal Majalla"/>
          <w:b w:val="0"/>
          <w:bCs w:val="0"/>
          <w:color w:val="000000" w:themeColor="text1"/>
          <w:sz w:val="28"/>
          <w:szCs w:val="28"/>
        </w:rPr>
        <w:t>.</w:t>
      </w:r>
    </w:p>
    <w:p w14:paraId="21C3C98E" w14:textId="77777777" w:rsidR="00265F66" w:rsidRPr="00282A92" w:rsidRDefault="00265F66" w:rsidP="00C71DA9">
      <w:pPr>
        <w:pStyle w:val="NormalWeb"/>
        <w:numPr>
          <w:ilvl w:val="0"/>
          <w:numId w:val="2"/>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tl/>
        </w:rPr>
      </w:pPr>
      <w:r w:rsidRPr="00282A92">
        <w:rPr>
          <w:rStyle w:val="Strong"/>
          <w:rFonts w:ascii="Sakkal Majalla" w:hAnsi="Sakkal Majalla" w:cs="Sakkal Majalla"/>
          <w:b w:val="0"/>
          <w:bCs w:val="0"/>
          <w:color w:val="000000" w:themeColor="text1"/>
          <w:sz w:val="28"/>
          <w:szCs w:val="28"/>
          <w:rtl/>
        </w:rPr>
        <w:lastRenderedPageBreak/>
        <w:t>تحليل أثر الابتكار التكنولوجي (مثل الذكاء الاصطناعي، وتعلم الآلة، وأتمتة العمليات) على رضا العملاء كمدخل لتعزيز ولائهم</w:t>
      </w:r>
      <w:r w:rsidRPr="00282A92">
        <w:rPr>
          <w:rStyle w:val="Strong"/>
          <w:rFonts w:ascii="Sakkal Majalla" w:hAnsi="Sakkal Majalla" w:cs="Sakkal Majalla"/>
          <w:b w:val="0"/>
          <w:bCs w:val="0"/>
          <w:color w:val="000000" w:themeColor="text1"/>
          <w:sz w:val="28"/>
          <w:szCs w:val="28"/>
        </w:rPr>
        <w:t>.</w:t>
      </w:r>
    </w:p>
    <w:p w14:paraId="083CE6AD" w14:textId="77777777" w:rsidR="00265F66" w:rsidRPr="00282A92" w:rsidRDefault="00265F66" w:rsidP="00C71DA9">
      <w:pPr>
        <w:pStyle w:val="NormalWeb"/>
        <w:numPr>
          <w:ilvl w:val="0"/>
          <w:numId w:val="2"/>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tl/>
        </w:rPr>
      </w:pPr>
      <w:r w:rsidRPr="00282A92">
        <w:rPr>
          <w:rStyle w:val="Strong"/>
          <w:rFonts w:ascii="Sakkal Majalla" w:hAnsi="Sakkal Majalla" w:cs="Sakkal Majalla"/>
          <w:b w:val="0"/>
          <w:bCs w:val="0"/>
          <w:color w:val="000000" w:themeColor="text1"/>
          <w:sz w:val="28"/>
          <w:szCs w:val="28"/>
          <w:rtl/>
        </w:rPr>
        <w:t>قياس أثر الابتكار في قنوات تقديم الخدمة الرقمية (كالخدمات الإلكترونية الذاتية، والدعم الرقمي الفوري) على تجربة العميل ومستوى ارتباطه بالبنك</w:t>
      </w:r>
      <w:r w:rsidRPr="00282A92">
        <w:rPr>
          <w:rStyle w:val="Strong"/>
          <w:rFonts w:ascii="Sakkal Majalla" w:hAnsi="Sakkal Majalla" w:cs="Sakkal Majalla"/>
          <w:b w:val="0"/>
          <w:bCs w:val="0"/>
          <w:color w:val="000000" w:themeColor="text1"/>
          <w:sz w:val="28"/>
          <w:szCs w:val="28"/>
        </w:rPr>
        <w:t>.</w:t>
      </w:r>
    </w:p>
    <w:p w14:paraId="4E498192" w14:textId="356DBDA8" w:rsidR="00CD6BFB" w:rsidRPr="00282A92" w:rsidRDefault="00265F66" w:rsidP="00C71DA9">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Style w:val="Strong"/>
          <w:rFonts w:ascii="Sakkal Majalla" w:hAnsi="Sakkal Majalla" w:cs="Sakkal Majalla"/>
          <w:b w:val="0"/>
          <w:bCs w:val="0"/>
          <w:color w:val="000000" w:themeColor="text1"/>
          <w:sz w:val="28"/>
          <w:szCs w:val="28"/>
          <w:rtl/>
        </w:rPr>
        <w:t>اقتراح آليات عملية لتعزيز الابتكار المصرفي بما يخدم رفع مستويات ولاء العملاء ويعزز القدرة التنافسية للبنوك الرقمية في السوق السعودي.</w:t>
      </w:r>
      <w:r w:rsidR="00CD6BFB" w:rsidRPr="00282A92">
        <w:rPr>
          <w:rFonts w:ascii="Sakkal Majalla" w:hAnsi="Sakkal Majalla" w:cs="Sakkal Majalla"/>
          <w:color w:val="000000" w:themeColor="text1"/>
          <w:sz w:val="28"/>
          <w:szCs w:val="28"/>
        </w:rPr>
        <w:t>.</w:t>
      </w:r>
    </w:p>
    <w:p w14:paraId="48311609" w14:textId="2DDE58BF" w:rsidR="00C71DA9" w:rsidRPr="00282A92" w:rsidRDefault="00C71DA9" w:rsidP="00C71D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23342163"/>
      <w:bookmarkEnd w:id="10"/>
      <w:r w:rsidRPr="00282A92">
        <w:rPr>
          <w:rFonts w:ascii="Sakkal Majalla" w:hAnsi="Sakkal Majalla" w:cs="Sakkal Majalla"/>
          <w:b/>
          <w:bCs/>
          <w:color w:val="000000" w:themeColor="text1"/>
          <w:sz w:val="36"/>
          <w:szCs w:val="36"/>
          <w:rtl/>
        </w:rPr>
        <w:t>6.1 تساؤلات الدراسة</w:t>
      </w:r>
      <w:bookmarkEnd w:id="12"/>
    </w:p>
    <w:p w14:paraId="79CA9308" w14:textId="4670EDFC" w:rsidR="00CD6BFB" w:rsidRPr="00282A92" w:rsidRDefault="00A327F6"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b/>
          <w:bCs/>
          <w:color w:val="000000" w:themeColor="text1"/>
          <w:sz w:val="28"/>
          <w:szCs w:val="28"/>
          <w:rtl/>
        </w:rPr>
        <w:t>ال</w:t>
      </w:r>
      <w:r w:rsidR="002133A6" w:rsidRPr="00282A92">
        <w:rPr>
          <w:rFonts w:ascii="Sakkal Majalla" w:hAnsi="Sakkal Majalla" w:cs="Sakkal Majalla"/>
          <w:b/>
          <w:bCs/>
          <w:color w:val="000000" w:themeColor="text1"/>
          <w:sz w:val="28"/>
          <w:szCs w:val="28"/>
          <w:rtl/>
        </w:rPr>
        <w:t>سؤال الدراسة الرئيسي</w:t>
      </w:r>
      <w:r w:rsidR="002133A6" w:rsidRPr="00282A92">
        <w:rPr>
          <w:rFonts w:ascii="Sakkal Majalla" w:hAnsi="Sakkal Majalla" w:cs="Sakkal Majalla"/>
          <w:color w:val="000000" w:themeColor="text1"/>
          <w:sz w:val="28"/>
          <w:szCs w:val="28"/>
        </w:rPr>
        <w:t>:</w:t>
      </w:r>
      <w:r w:rsidRPr="00282A92">
        <w:rPr>
          <w:rFonts w:ascii="Sakkal Majalla" w:hAnsi="Sakkal Majalla" w:cs="Sakkal Majalla"/>
          <w:color w:val="000000" w:themeColor="text1"/>
          <w:sz w:val="28"/>
          <w:szCs w:val="28"/>
          <w:rtl/>
        </w:rPr>
        <w:t xml:space="preserve"> </w:t>
      </w:r>
      <w:r w:rsidR="00A66EEA" w:rsidRPr="00282A92">
        <w:rPr>
          <w:rFonts w:ascii="Sakkal Majalla" w:hAnsi="Sakkal Majalla" w:cs="Sakkal Majalla"/>
          <w:color w:val="000000" w:themeColor="text1"/>
          <w:sz w:val="28"/>
          <w:szCs w:val="28"/>
          <w:rtl/>
        </w:rPr>
        <w:t>ما أثر الابتكار في الخدمات المصرفية بأبعاده (الابتكار في المنتجات المصرفية، الابتكار التكنولوجي، الابتكار في قنوات تقديم الخدمة، الابتكار في تجربة العميل) على ولاء العملاء في البنوك الرقمية بالمملكة العربية السعودية؟</w:t>
      </w:r>
    </w:p>
    <w:p w14:paraId="62DF9FE2" w14:textId="77777777" w:rsidR="00A66EEA" w:rsidRPr="00282A92" w:rsidRDefault="00A66EEA" w:rsidP="0033287B">
      <w:pPr>
        <w:pStyle w:val="NormalWeb"/>
        <w:bidi/>
        <w:spacing w:line="360" w:lineRule="auto"/>
        <w:jc w:val="both"/>
        <w:rPr>
          <w:rFonts w:ascii="Sakkal Majalla" w:hAnsi="Sakkal Majalla" w:cs="Sakkal Majalla"/>
          <w:b/>
          <w:bCs/>
          <w:color w:val="000000" w:themeColor="text1"/>
          <w:sz w:val="28"/>
          <w:szCs w:val="28"/>
        </w:rPr>
      </w:pPr>
      <w:r w:rsidRPr="00282A92">
        <w:rPr>
          <w:rFonts w:ascii="Sakkal Majalla" w:hAnsi="Sakkal Majalla" w:cs="Sakkal Majalla"/>
          <w:b/>
          <w:bCs/>
          <w:color w:val="000000" w:themeColor="text1"/>
          <w:sz w:val="28"/>
          <w:szCs w:val="28"/>
          <w:rtl/>
        </w:rPr>
        <w:t>يتفرع عن السؤال الرئيس الأسئلة التالية</w:t>
      </w:r>
      <w:r w:rsidRPr="00282A92">
        <w:rPr>
          <w:rFonts w:ascii="Sakkal Majalla" w:hAnsi="Sakkal Majalla" w:cs="Sakkal Majalla"/>
          <w:b/>
          <w:bCs/>
          <w:color w:val="000000" w:themeColor="text1"/>
          <w:sz w:val="28"/>
          <w:szCs w:val="28"/>
        </w:rPr>
        <w:t>:</w:t>
      </w:r>
    </w:p>
    <w:p w14:paraId="38057BB1" w14:textId="77777777" w:rsidR="00A66EEA" w:rsidRPr="00282A92" w:rsidRDefault="00A66EEA" w:rsidP="00C71DA9">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Style w:val="Strong"/>
          <w:rFonts w:ascii="Sakkal Majalla" w:hAnsi="Sakkal Majalla" w:cs="Sakkal Majalla"/>
          <w:b w:val="0"/>
          <w:bCs w:val="0"/>
          <w:color w:val="000000" w:themeColor="text1"/>
          <w:sz w:val="28"/>
          <w:szCs w:val="28"/>
          <w:rtl/>
        </w:rPr>
        <w:t>ما أثر الابتكار في المنتجات المصرفية الرقمية</w:t>
      </w:r>
      <w:r w:rsidRPr="00282A92">
        <w:rPr>
          <w:rFonts w:ascii="Sakkal Majalla" w:hAnsi="Sakkal Majalla" w:cs="Sakkal Majalla"/>
          <w:color w:val="000000" w:themeColor="text1"/>
          <w:sz w:val="28"/>
          <w:szCs w:val="28"/>
          <w:rtl/>
        </w:rPr>
        <w:t xml:space="preserve"> (مثل التطبيقات، المحافظ الإلكترونية، البطاقات الرقمية) على </w:t>
      </w:r>
      <w:r w:rsidRPr="00282A92">
        <w:rPr>
          <w:rStyle w:val="Strong"/>
          <w:rFonts w:ascii="Sakkal Majalla" w:hAnsi="Sakkal Majalla" w:cs="Sakkal Majalla"/>
          <w:b w:val="0"/>
          <w:bCs w:val="0"/>
          <w:color w:val="000000" w:themeColor="text1"/>
          <w:sz w:val="28"/>
          <w:szCs w:val="28"/>
          <w:rtl/>
        </w:rPr>
        <w:t>ولاء العملاء</w:t>
      </w:r>
      <w:r w:rsidRPr="00282A92">
        <w:rPr>
          <w:rFonts w:ascii="Sakkal Majalla" w:hAnsi="Sakkal Majalla" w:cs="Sakkal Majalla"/>
          <w:color w:val="000000" w:themeColor="text1"/>
          <w:sz w:val="28"/>
          <w:szCs w:val="28"/>
          <w:rtl/>
        </w:rPr>
        <w:t xml:space="preserve"> في البنوك الرقمية بالمملكة العربية السعودية؟</w:t>
      </w:r>
    </w:p>
    <w:p w14:paraId="4566FFEE" w14:textId="6D88F683" w:rsidR="00A66EEA" w:rsidRPr="00282A92" w:rsidRDefault="00A66EEA" w:rsidP="00C71DA9">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Style w:val="Strong"/>
          <w:rFonts w:ascii="Sakkal Majalla" w:hAnsi="Sakkal Majalla" w:cs="Sakkal Majalla"/>
          <w:b w:val="0"/>
          <w:bCs w:val="0"/>
          <w:color w:val="000000" w:themeColor="text1"/>
          <w:sz w:val="28"/>
          <w:szCs w:val="28"/>
          <w:rtl/>
        </w:rPr>
        <w:t>ما أثر الابتكار التكنولوجي</w:t>
      </w:r>
      <w:r w:rsidRPr="00282A92">
        <w:rPr>
          <w:rFonts w:ascii="Sakkal Majalla" w:hAnsi="Sakkal Majalla" w:cs="Sakkal Majalla"/>
          <w:color w:val="000000" w:themeColor="text1"/>
          <w:sz w:val="28"/>
          <w:szCs w:val="28"/>
          <w:rtl/>
        </w:rPr>
        <w:t xml:space="preserve"> على </w:t>
      </w:r>
      <w:r w:rsidRPr="00282A92">
        <w:rPr>
          <w:rStyle w:val="Strong"/>
          <w:rFonts w:ascii="Sakkal Majalla" w:hAnsi="Sakkal Majalla" w:cs="Sakkal Majalla"/>
          <w:b w:val="0"/>
          <w:bCs w:val="0"/>
          <w:color w:val="000000" w:themeColor="text1"/>
          <w:sz w:val="28"/>
          <w:szCs w:val="28"/>
          <w:rtl/>
        </w:rPr>
        <w:t>رضا العملاء</w:t>
      </w:r>
      <w:r w:rsidRPr="00282A92">
        <w:rPr>
          <w:rFonts w:ascii="Sakkal Majalla" w:hAnsi="Sakkal Majalla" w:cs="Sakkal Majalla"/>
          <w:color w:val="000000" w:themeColor="text1"/>
          <w:sz w:val="28"/>
          <w:szCs w:val="28"/>
          <w:rtl/>
        </w:rPr>
        <w:t xml:space="preserve"> في البنوك الرقمية، وما دور هذا الرضا في تعزيز </w:t>
      </w:r>
      <w:r w:rsidRPr="00282A92">
        <w:rPr>
          <w:rStyle w:val="Strong"/>
          <w:rFonts w:ascii="Sakkal Majalla" w:hAnsi="Sakkal Majalla" w:cs="Sakkal Majalla"/>
          <w:b w:val="0"/>
          <w:bCs w:val="0"/>
          <w:color w:val="000000" w:themeColor="text1"/>
          <w:sz w:val="28"/>
          <w:szCs w:val="28"/>
          <w:rtl/>
        </w:rPr>
        <w:t>ولاء العملاء</w:t>
      </w:r>
      <w:r w:rsidRPr="00282A92">
        <w:rPr>
          <w:rFonts w:ascii="Sakkal Majalla" w:hAnsi="Sakkal Majalla" w:cs="Sakkal Majalla"/>
          <w:color w:val="000000" w:themeColor="text1"/>
          <w:sz w:val="28"/>
          <w:szCs w:val="28"/>
          <w:rtl/>
        </w:rPr>
        <w:t>؟</w:t>
      </w:r>
    </w:p>
    <w:p w14:paraId="1B752401" w14:textId="2701077C" w:rsidR="00A66EEA" w:rsidRPr="00282A92" w:rsidRDefault="00A66EEA" w:rsidP="00C71DA9">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Style w:val="Strong"/>
          <w:rFonts w:ascii="Sakkal Majalla" w:hAnsi="Sakkal Majalla" w:cs="Sakkal Majalla"/>
          <w:b w:val="0"/>
          <w:bCs w:val="0"/>
          <w:color w:val="000000" w:themeColor="text1"/>
          <w:sz w:val="28"/>
          <w:szCs w:val="28"/>
          <w:rtl/>
        </w:rPr>
        <w:t>ما أثر الابتكار في قنوات تقديم الخدمة الرقمية</w:t>
      </w:r>
      <w:r w:rsidRPr="00282A92">
        <w:rPr>
          <w:rFonts w:ascii="Sakkal Majalla" w:hAnsi="Sakkal Majalla" w:cs="Sakkal Majalla"/>
          <w:color w:val="000000" w:themeColor="text1"/>
          <w:sz w:val="28"/>
          <w:szCs w:val="28"/>
          <w:rtl/>
        </w:rPr>
        <w:t xml:space="preserve"> على </w:t>
      </w:r>
      <w:r w:rsidRPr="00282A92">
        <w:rPr>
          <w:rStyle w:val="Strong"/>
          <w:rFonts w:ascii="Sakkal Majalla" w:hAnsi="Sakkal Majalla" w:cs="Sakkal Majalla"/>
          <w:b w:val="0"/>
          <w:bCs w:val="0"/>
          <w:color w:val="000000" w:themeColor="text1"/>
          <w:sz w:val="28"/>
          <w:szCs w:val="28"/>
          <w:rtl/>
        </w:rPr>
        <w:t>تجربة العميل وارتباطه بالبنك</w:t>
      </w:r>
      <w:r w:rsidRPr="00282A92">
        <w:rPr>
          <w:rFonts w:ascii="Sakkal Majalla" w:hAnsi="Sakkal Majalla" w:cs="Sakkal Majalla"/>
          <w:color w:val="000000" w:themeColor="text1"/>
          <w:sz w:val="28"/>
          <w:szCs w:val="28"/>
          <w:rtl/>
        </w:rPr>
        <w:t>؟</w:t>
      </w:r>
    </w:p>
    <w:p w14:paraId="77F30C55" w14:textId="77777777" w:rsidR="00A66EEA" w:rsidRPr="00282A92" w:rsidRDefault="00A66EEA" w:rsidP="00C71DA9">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Style w:val="Strong"/>
          <w:rFonts w:ascii="Sakkal Majalla" w:hAnsi="Sakkal Majalla" w:cs="Sakkal Majalla"/>
          <w:b w:val="0"/>
          <w:bCs w:val="0"/>
          <w:color w:val="000000" w:themeColor="text1"/>
          <w:sz w:val="28"/>
          <w:szCs w:val="28"/>
          <w:rtl/>
        </w:rPr>
        <w:t>ما الآليات العملية المقترحة لتعزيز الابتكار المصرفي</w:t>
      </w:r>
      <w:r w:rsidRPr="00282A92">
        <w:rPr>
          <w:rFonts w:ascii="Sakkal Majalla" w:hAnsi="Sakkal Majalla" w:cs="Sakkal Majalla"/>
          <w:color w:val="000000" w:themeColor="text1"/>
          <w:sz w:val="28"/>
          <w:szCs w:val="28"/>
          <w:rtl/>
        </w:rPr>
        <w:t xml:space="preserve"> بما يساهم في </w:t>
      </w:r>
      <w:r w:rsidRPr="00282A92">
        <w:rPr>
          <w:rStyle w:val="Strong"/>
          <w:rFonts w:ascii="Sakkal Majalla" w:hAnsi="Sakkal Majalla" w:cs="Sakkal Majalla"/>
          <w:b w:val="0"/>
          <w:bCs w:val="0"/>
          <w:color w:val="000000" w:themeColor="text1"/>
          <w:sz w:val="28"/>
          <w:szCs w:val="28"/>
          <w:rtl/>
        </w:rPr>
        <w:t>رفع مستوى ولاء العملاء</w:t>
      </w:r>
      <w:r w:rsidRPr="00282A92">
        <w:rPr>
          <w:rFonts w:ascii="Sakkal Majalla" w:hAnsi="Sakkal Majalla" w:cs="Sakkal Majalla"/>
          <w:color w:val="000000" w:themeColor="text1"/>
          <w:sz w:val="28"/>
          <w:szCs w:val="28"/>
          <w:rtl/>
        </w:rPr>
        <w:t xml:space="preserve"> وتحسين </w:t>
      </w:r>
      <w:r w:rsidRPr="00282A92">
        <w:rPr>
          <w:rStyle w:val="Strong"/>
          <w:rFonts w:ascii="Sakkal Majalla" w:hAnsi="Sakkal Majalla" w:cs="Sakkal Majalla"/>
          <w:b w:val="0"/>
          <w:bCs w:val="0"/>
          <w:color w:val="000000" w:themeColor="text1"/>
          <w:sz w:val="28"/>
          <w:szCs w:val="28"/>
          <w:rtl/>
        </w:rPr>
        <w:t>القدرة التنافسية</w:t>
      </w:r>
      <w:r w:rsidRPr="00282A92">
        <w:rPr>
          <w:rFonts w:ascii="Sakkal Majalla" w:hAnsi="Sakkal Majalla" w:cs="Sakkal Majalla"/>
          <w:color w:val="000000" w:themeColor="text1"/>
          <w:sz w:val="28"/>
          <w:szCs w:val="28"/>
          <w:rtl/>
        </w:rPr>
        <w:t xml:space="preserve"> للبنوك الرقمية في المملكة العربية السعودية؟</w:t>
      </w:r>
    </w:p>
    <w:p w14:paraId="391F0BC4" w14:textId="77777777" w:rsidR="00C71DA9" w:rsidRPr="00282A92" w:rsidRDefault="00C71DA9" w:rsidP="0033287B">
      <w:pPr>
        <w:spacing w:before="100" w:beforeAutospacing="1" w:after="100" w:afterAutospacing="1" w:line="360" w:lineRule="auto"/>
        <w:jc w:val="both"/>
        <w:rPr>
          <w:rFonts w:ascii="Sakkal Majalla" w:hAnsi="Sakkal Majalla" w:cs="Sakkal Majalla"/>
          <w:color w:val="000000" w:themeColor="text1"/>
          <w:sz w:val="28"/>
          <w:szCs w:val="28"/>
          <w:rtl/>
        </w:rPr>
      </w:pPr>
      <w:bookmarkStart w:id="13" w:name="_Toc169790499"/>
      <w:r w:rsidRPr="00282A92">
        <w:rPr>
          <w:rFonts w:ascii="Sakkal Majalla" w:hAnsi="Sakkal Majalla" w:cs="Sakkal Majalla"/>
          <w:color w:val="000000" w:themeColor="text1"/>
          <w:sz w:val="28"/>
          <w:szCs w:val="28"/>
          <w:rtl/>
        </w:rPr>
        <w:t xml:space="preserve">   </w:t>
      </w:r>
    </w:p>
    <w:p w14:paraId="01CBB738" w14:textId="74CBFF93" w:rsidR="00C71DA9" w:rsidRPr="00282A92" w:rsidRDefault="00C71DA9" w:rsidP="00C71DA9">
      <w:pPr>
        <w:outlineLvl w:val="1"/>
        <w:rPr>
          <w:rFonts w:ascii="Sakkal Majalla" w:hAnsi="Sakkal Majalla" w:cs="Sakkal Majalla"/>
          <w:b/>
          <w:bCs/>
          <w:color w:val="000000" w:themeColor="text1"/>
          <w:sz w:val="36"/>
          <w:szCs w:val="36"/>
          <w:rtl/>
        </w:rPr>
      </w:pPr>
      <w:r w:rsidRPr="00282A92">
        <w:rPr>
          <w:rFonts w:ascii="Sakkal Majalla" w:hAnsi="Sakkal Majalla" w:cs="Sakkal Majalla"/>
          <w:b/>
          <w:bCs/>
          <w:color w:val="000000" w:themeColor="text1"/>
          <w:sz w:val="36"/>
          <w:szCs w:val="36"/>
          <w:rtl/>
        </w:rPr>
        <w:br w:type="page"/>
      </w:r>
      <w:bookmarkStart w:id="14" w:name="_Toc223342164"/>
      <w:r w:rsidRPr="00282A92">
        <w:rPr>
          <w:rFonts w:ascii="Sakkal Majalla" w:hAnsi="Sakkal Majalla" w:cs="Sakkal Majalla" w:hint="cs"/>
          <w:b/>
          <w:bCs/>
          <w:color w:val="000000" w:themeColor="text1"/>
          <w:sz w:val="36"/>
          <w:szCs w:val="36"/>
          <w:rtl/>
        </w:rPr>
        <w:lastRenderedPageBreak/>
        <w:t xml:space="preserve">7.1 </w:t>
      </w:r>
      <w:r w:rsidRPr="00282A92">
        <w:rPr>
          <w:rFonts w:ascii="Sakkal Majalla" w:hAnsi="Sakkal Majalla" w:cs="Sakkal Majalla"/>
          <w:b/>
          <w:bCs/>
          <w:color w:val="000000" w:themeColor="text1"/>
          <w:sz w:val="36"/>
          <w:szCs w:val="36"/>
          <w:rtl/>
        </w:rPr>
        <w:t xml:space="preserve"> فروض الدراسة:</w:t>
      </w:r>
      <w:bookmarkEnd w:id="14"/>
    </w:p>
    <w:p w14:paraId="4FD8ACC2" w14:textId="24842040" w:rsidR="00681671" w:rsidRPr="00282A92" w:rsidRDefault="00681671" w:rsidP="00C71DA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282A92">
        <w:rPr>
          <w:rFonts w:ascii="Sakkal Majalla" w:hAnsi="Sakkal Majalla" w:cs="Sakkal Majalla"/>
          <w:b/>
          <w:bCs/>
          <w:color w:val="000000" w:themeColor="text1"/>
          <w:sz w:val="28"/>
          <w:szCs w:val="28"/>
          <w:rtl/>
        </w:rPr>
        <w:t>لتحقيق أهداف الدراسة والإجابة على تساؤلاتها يمكن  صياغة</w:t>
      </w:r>
      <w:r w:rsidRPr="00282A92">
        <w:rPr>
          <w:rFonts w:ascii="Sakkal Majalla" w:hAnsi="Sakkal Majalla" w:cs="Sakkal Majalla"/>
          <w:b/>
          <w:bCs/>
          <w:color w:val="000000" w:themeColor="text1"/>
          <w:sz w:val="28"/>
          <w:szCs w:val="28"/>
          <w:rtl/>
          <w:lang w:bidi="ar-JO"/>
        </w:rPr>
        <w:t xml:space="preserve"> </w:t>
      </w:r>
      <w:r w:rsidRPr="00282A92">
        <w:rPr>
          <w:rFonts w:ascii="Sakkal Majalla" w:hAnsi="Sakkal Majalla" w:cs="Sakkal Majalla"/>
          <w:b/>
          <w:bCs/>
          <w:color w:val="000000" w:themeColor="text1"/>
          <w:sz w:val="28"/>
          <w:szCs w:val="28"/>
          <w:rtl/>
        </w:rPr>
        <w:t>الفرضيات التالية:</w:t>
      </w:r>
    </w:p>
    <w:p w14:paraId="5B67C694" w14:textId="77777777" w:rsidR="00C71DA9" w:rsidRPr="00282A92" w:rsidRDefault="00C71DA9" w:rsidP="00C71DA9">
      <w:pPr>
        <w:spacing w:before="100" w:beforeAutospacing="1" w:after="100" w:afterAutospacing="1" w:line="360" w:lineRule="auto"/>
        <w:ind w:firstLine="706"/>
        <w:rPr>
          <w:rFonts w:ascii="Sakkal Majalla" w:hAnsi="Sakkal Majalla" w:cs="Sakkal Majalla"/>
          <w:color w:val="000000" w:themeColor="text1"/>
          <w:sz w:val="28"/>
          <w:szCs w:val="28"/>
          <w:rtl/>
        </w:rPr>
      </w:pPr>
      <w:bookmarkStart w:id="15" w:name="_Toc169790500"/>
      <w:bookmarkStart w:id="16" w:name="_Toc213769061"/>
      <w:bookmarkEnd w:id="13"/>
      <w:r w:rsidRPr="00282A92">
        <w:rPr>
          <w:rFonts w:ascii="Sakkal Majalla" w:hAnsi="Sakkal Majalla" w:cs="Sakkal Majalla"/>
          <w:color w:val="000000" w:themeColor="text1"/>
          <w:sz w:val="28"/>
          <w:szCs w:val="28"/>
          <w:rtl/>
        </w:rPr>
        <w:t xml:space="preserve">لايوجد أثر ذو دلالة إحصائية للابتكار في الخدمات المصرفية بأبعاده (الابتكار في المنتجات المصرفية، الابتكار التكنولوجي، الابتكار في قنوات تقديم الخدمة، الابتكار في تجربة العميل) على ولاء العملاء في البنوك الرقمية بالمملكة العربية السعودية </w:t>
      </w:r>
    </w:p>
    <w:p w14:paraId="6822B555" w14:textId="3372F9D8" w:rsidR="00C71DA9" w:rsidRPr="00282A92" w:rsidRDefault="00C71DA9" w:rsidP="00C71DA9">
      <w:pPr>
        <w:spacing w:before="100" w:beforeAutospacing="1" w:after="100" w:afterAutospacing="1" w:line="360" w:lineRule="auto"/>
        <w:jc w:val="both"/>
        <w:rPr>
          <w:rFonts w:ascii="Sakkal Majalla" w:hAnsi="Sakkal Majalla" w:cs="Sakkal Majalla"/>
          <w:b/>
          <w:bCs/>
          <w:color w:val="000000" w:themeColor="text1"/>
          <w:sz w:val="32"/>
          <w:szCs w:val="32"/>
        </w:rPr>
      </w:pPr>
      <w:r w:rsidRPr="00282A92">
        <w:rPr>
          <w:rFonts w:ascii="Sakkal Majalla" w:hAnsi="Sakkal Majalla" w:cs="Sakkal Majalla"/>
          <w:b/>
          <w:bCs/>
          <w:color w:val="000000" w:themeColor="text1"/>
          <w:sz w:val="32"/>
          <w:szCs w:val="32"/>
          <w:rtl/>
        </w:rPr>
        <w:t>الفروض الفرعية:</w:t>
      </w:r>
    </w:p>
    <w:p w14:paraId="4BB834F7" w14:textId="4E300D59" w:rsidR="00A66EEA" w:rsidRPr="00282A92" w:rsidRDefault="00A66EEA" w:rsidP="00C71DA9">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Pr>
        <w:t>H1-1</w:t>
      </w:r>
      <w:r w:rsidRPr="00282A92">
        <w:rPr>
          <w:rFonts w:ascii="Sakkal Majalla" w:hAnsi="Sakkal Majalla" w:cs="Sakkal Majalla"/>
          <w:color w:val="000000" w:themeColor="text1"/>
          <w:sz w:val="28"/>
          <w:szCs w:val="28"/>
          <w:rtl/>
        </w:rPr>
        <w:t xml:space="preserve">: </w:t>
      </w:r>
      <w:r w:rsidR="00EA3246" w:rsidRPr="00282A92">
        <w:rPr>
          <w:rFonts w:ascii="Sakkal Majalla" w:hAnsi="Sakkal Majalla" w:cs="Sakkal Majalla"/>
          <w:color w:val="000000" w:themeColor="text1"/>
          <w:sz w:val="28"/>
          <w:szCs w:val="28"/>
          <w:rtl/>
        </w:rPr>
        <w:t>لا</w:t>
      </w:r>
      <w:r w:rsidRPr="00282A92">
        <w:rPr>
          <w:rFonts w:ascii="Sakkal Majalla" w:hAnsi="Sakkal Majalla" w:cs="Sakkal Majalla"/>
          <w:color w:val="000000" w:themeColor="text1"/>
          <w:sz w:val="28"/>
          <w:szCs w:val="28"/>
          <w:rtl/>
        </w:rPr>
        <w:t>يوجد أثر ذو دلالة إحصائية للابتكار في المنتجات المصرفية الرقمية على ولاء العملاء في البنوك الرقمية بالمملكة العربية السعودية.</w:t>
      </w:r>
    </w:p>
    <w:p w14:paraId="1F0A871F" w14:textId="698B11D0" w:rsidR="00A66EEA" w:rsidRPr="00282A92" w:rsidRDefault="00A66EEA" w:rsidP="00C71DA9">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Pr>
        <w:t>H1-2</w:t>
      </w:r>
      <w:proofErr w:type="gramStart"/>
      <w:r w:rsidRPr="00282A92">
        <w:rPr>
          <w:rFonts w:ascii="Sakkal Majalla" w:hAnsi="Sakkal Majalla" w:cs="Sakkal Majalla"/>
          <w:color w:val="000000" w:themeColor="text1"/>
          <w:sz w:val="28"/>
          <w:szCs w:val="28"/>
          <w:rtl/>
        </w:rPr>
        <w:t>:</w:t>
      </w:r>
      <w:r w:rsidR="00EA3246" w:rsidRPr="00282A92">
        <w:rPr>
          <w:rFonts w:ascii="Sakkal Majalla" w:hAnsi="Sakkal Majalla" w:cs="Sakkal Majalla"/>
          <w:color w:val="000000" w:themeColor="text1"/>
          <w:sz w:val="28"/>
          <w:szCs w:val="28"/>
          <w:rtl/>
        </w:rPr>
        <w:t>لا</w:t>
      </w:r>
      <w:proofErr w:type="gramEnd"/>
      <w:r w:rsidRPr="00282A92">
        <w:rPr>
          <w:rFonts w:ascii="Sakkal Majalla" w:hAnsi="Sakkal Majalla" w:cs="Sakkal Majalla"/>
          <w:color w:val="000000" w:themeColor="text1"/>
          <w:sz w:val="28"/>
          <w:szCs w:val="28"/>
          <w:rtl/>
        </w:rPr>
        <w:t xml:space="preserve"> يوجد أثر ذو دلالة إحصائية للابتكار التكنولوجي على رضا العملاء في البنوك الرقمية بالمملكة العربية السعودية، والذي ينعكس إيجابًا على ولائهم.</w:t>
      </w:r>
    </w:p>
    <w:p w14:paraId="63F33E9F" w14:textId="418606AD" w:rsidR="00A66EEA" w:rsidRPr="00282A92" w:rsidRDefault="00A66EEA" w:rsidP="00C71DA9">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Pr>
        <w:t>H1-3</w:t>
      </w:r>
      <w:r w:rsidRPr="00282A92">
        <w:rPr>
          <w:rFonts w:ascii="Sakkal Majalla" w:hAnsi="Sakkal Majalla" w:cs="Sakkal Majalla"/>
          <w:color w:val="000000" w:themeColor="text1"/>
          <w:sz w:val="28"/>
          <w:szCs w:val="28"/>
          <w:rtl/>
        </w:rPr>
        <w:t xml:space="preserve">: </w:t>
      </w:r>
      <w:r w:rsidR="00EA3246" w:rsidRPr="00282A92">
        <w:rPr>
          <w:rFonts w:ascii="Sakkal Majalla" w:hAnsi="Sakkal Majalla" w:cs="Sakkal Majalla"/>
          <w:color w:val="000000" w:themeColor="text1"/>
          <w:sz w:val="28"/>
          <w:szCs w:val="28"/>
          <w:rtl/>
        </w:rPr>
        <w:t>لا</w:t>
      </w:r>
      <w:r w:rsidRPr="00282A92">
        <w:rPr>
          <w:rFonts w:ascii="Sakkal Majalla" w:hAnsi="Sakkal Majalla" w:cs="Sakkal Majalla"/>
          <w:color w:val="000000" w:themeColor="text1"/>
          <w:sz w:val="28"/>
          <w:szCs w:val="28"/>
          <w:rtl/>
        </w:rPr>
        <w:t>يوجد أثر ذو دلالة إحصائية للابتكار في قنوات تقديم الخدمة الرقمية على تجربة العميل ومستوى ارتباطه بالبنك في البنوك الرقمية بالمملكة العربية السعودية.</w:t>
      </w:r>
    </w:p>
    <w:p w14:paraId="15C5B94F" w14:textId="19386AE1" w:rsidR="00A66EEA" w:rsidRPr="00282A92" w:rsidRDefault="00A66EEA" w:rsidP="00C71DA9">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Pr>
        <w:t>H1-4</w:t>
      </w:r>
      <w:proofErr w:type="gramStart"/>
      <w:r w:rsidRPr="00282A92">
        <w:rPr>
          <w:rFonts w:ascii="Sakkal Majalla" w:hAnsi="Sakkal Majalla" w:cs="Sakkal Majalla"/>
          <w:color w:val="000000" w:themeColor="text1"/>
          <w:sz w:val="28"/>
          <w:szCs w:val="28"/>
          <w:rtl/>
        </w:rPr>
        <w:t>:</w:t>
      </w:r>
      <w:r w:rsidR="00EA3246" w:rsidRPr="00282A92">
        <w:rPr>
          <w:rFonts w:ascii="Sakkal Majalla" w:hAnsi="Sakkal Majalla" w:cs="Sakkal Majalla"/>
          <w:color w:val="000000" w:themeColor="text1"/>
          <w:sz w:val="28"/>
          <w:szCs w:val="28"/>
          <w:rtl/>
        </w:rPr>
        <w:t>لا</w:t>
      </w:r>
      <w:proofErr w:type="gramEnd"/>
      <w:r w:rsidRPr="00282A92">
        <w:rPr>
          <w:rFonts w:ascii="Sakkal Majalla" w:hAnsi="Sakkal Majalla" w:cs="Sakkal Majalla"/>
          <w:color w:val="000000" w:themeColor="text1"/>
          <w:sz w:val="28"/>
          <w:szCs w:val="28"/>
          <w:rtl/>
        </w:rPr>
        <w:t xml:space="preserve"> يوجد أثر ذو دلالة إحصائية للابتكار في تجربة العميل على ولاء العملاء في البنوك الرقمية بالمملكة العربية السعودية. </w:t>
      </w:r>
    </w:p>
    <w:p w14:paraId="43A420BB" w14:textId="4680FC7E" w:rsidR="00C71DA9" w:rsidRPr="00282A92" w:rsidRDefault="00C71DA9" w:rsidP="00C71D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0243312"/>
      <w:bookmarkStart w:id="18" w:name="_Toc223342165"/>
      <w:bookmarkEnd w:id="15"/>
      <w:bookmarkEnd w:id="16"/>
      <w:r w:rsidRPr="00282A92">
        <w:rPr>
          <w:rFonts w:ascii="Sakkal Majalla" w:hAnsi="Sakkal Majalla" w:cs="Sakkal Majalla"/>
          <w:b/>
          <w:bCs/>
          <w:color w:val="000000" w:themeColor="text1"/>
          <w:sz w:val="36"/>
          <w:szCs w:val="36"/>
          <w:rtl/>
        </w:rPr>
        <w:t>8.1 الدراسات السابقة:</w:t>
      </w:r>
      <w:bookmarkEnd w:id="18"/>
    </w:p>
    <w:p w14:paraId="3A6BC9BD" w14:textId="604600AC" w:rsidR="00A81B3B" w:rsidRPr="00282A92" w:rsidRDefault="000C6F6B" w:rsidP="00C71DA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82A92">
        <w:rPr>
          <w:rFonts w:ascii="Sakkal Majalla" w:hAnsi="Sakkal Majalla" w:cs="Sakkal Majalla"/>
          <w:b/>
          <w:bCs/>
          <w:color w:val="000000" w:themeColor="text1"/>
          <w:sz w:val="28"/>
          <w:szCs w:val="28"/>
          <w:rtl/>
        </w:rPr>
        <w:t>دراسة</w:t>
      </w:r>
      <w:r w:rsidR="00A81B3B" w:rsidRPr="00282A92">
        <w:rPr>
          <w:rFonts w:ascii="Sakkal Majalla" w:hAnsi="Sakkal Majalla" w:cs="Sakkal Majalla"/>
          <w:b/>
          <w:bCs/>
          <w:color w:val="000000" w:themeColor="text1"/>
          <w:sz w:val="28"/>
          <w:szCs w:val="28"/>
          <w:rtl/>
        </w:rPr>
        <w:t xml:space="preserve">  </w:t>
      </w:r>
      <w:r w:rsidR="00C853AE" w:rsidRPr="00282A92">
        <w:rPr>
          <w:rFonts w:ascii="Sakkal Majalla" w:hAnsi="Sakkal Majalla" w:cs="Sakkal Majalla"/>
          <w:b/>
          <w:bCs/>
          <w:color w:val="000000" w:themeColor="text1"/>
          <w:sz w:val="28"/>
          <w:szCs w:val="28"/>
        </w:rPr>
        <w:t>(Nguyen et al., 2024)</w:t>
      </w:r>
    </w:p>
    <w:p w14:paraId="538D8D98" w14:textId="77777777"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هدفت الدراسة إلى التعرّف على أثر الابتكار الخدمي بأبعاده (مفهوم الخدمة الجديد، وإجراءات الخدمة الجديدة، ونظام التوزيع التكنولوجي الجديد) على رضا العملاء وولائهم في البنوك التجزئة الفيتنامية.</w:t>
      </w:r>
    </w:p>
    <w:p w14:paraId="0DB353AE" w14:textId="262E92BD"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lastRenderedPageBreak/>
        <w:t>واستخدمت الدراسة المنهج المختلط؛ حيث اعتمدت على الأساليب النوعية لتأكيد المتغيرات وصياغة أداة القياس، ثم الأساليب الكمية باستخدام نموذج المعادلات الهيكلية (</w:t>
      </w:r>
      <w:r w:rsidRPr="00282A92">
        <w:rPr>
          <w:rFonts w:ascii="Sakkal Majalla" w:hAnsi="Sakkal Majalla" w:cs="Sakkal Majalla"/>
          <w:color w:val="000000" w:themeColor="text1"/>
          <w:sz w:val="28"/>
          <w:szCs w:val="28"/>
        </w:rPr>
        <w:t>SEM</w:t>
      </w:r>
      <w:r w:rsidRPr="00282A92">
        <w:rPr>
          <w:rFonts w:ascii="Sakkal Majalla" w:hAnsi="Sakkal Majalla" w:cs="Sakkal Majalla"/>
          <w:color w:val="000000" w:themeColor="text1"/>
          <w:sz w:val="28"/>
          <w:szCs w:val="28"/>
          <w:rtl/>
        </w:rPr>
        <w:t>) لاختبار العلاقات بين المتغيرات، وتكوّنت عينة الدراسة من 398 عميلًا من عملاء البنوك التجارية في فيتنام.</w:t>
      </w:r>
    </w:p>
    <w:p w14:paraId="4B38DBAE" w14:textId="77777777"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وتوصلت نتائج الدراسة إلى أن جميع أبعاد الابتكار الخدمي تؤثر إيجابياً على رضا العملاء وولائهم، كما ثبت أن رضا العملاء يؤثر بشكل قوي ومباشر على ولائهم للبنك.</w:t>
      </w:r>
    </w:p>
    <w:p w14:paraId="17F4B365" w14:textId="2EAB0546" w:rsidR="00936AB7"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وأوصت الدراسة بضرورة قيام البنوك بتعزيز الابتكار في خدماتها وتحسين تجربة العملاء بشكل مستمر، من خلال تطوير مفاهيم وإجراءات جديدة للخدمة، وتوسيع استخدام التكنولوجيا الحديثة بما يسهم في رفع مستوى رضا العملاء وزيادة ولائهم</w:t>
      </w:r>
      <w:r w:rsidR="009658B1" w:rsidRPr="00282A92">
        <w:rPr>
          <w:rFonts w:ascii="Sakkal Majalla" w:hAnsi="Sakkal Majalla" w:cs="Sakkal Majalla"/>
          <w:color w:val="000000" w:themeColor="text1"/>
          <w:sz w:val="28"/>
          <w:szCs w:val="28"/>
          <w:rtl/>
        </w:rPr>
        <w:t>.</w:t>
      </w:r>
      <w:r w:rsidR="00C67B73" w:rsidRPr="00282A92">
        <w:rPr>
          <w:rFonts w:ascii="Sakkal Majalla" w:hAnsi="Sakkal Majalla" w:cs="Sakkal Majalla"/>
          <w:color w:val="000000" w:themeColor="text1"/>
          <w:sz w:val="28"/>
          <w:szCs w:val="28"/>
          <w:rtl/>
        </w:rPr>
        <w:t>.</w:t>
      </w:r>
    </w:p>
    <w:p w14:paraId="17D116C0" w14:textId="76AB2519" w:rsidR="00D76CFA" w:rsidRPr="00282A92" w:rsidRDefault="00E3001E" w:rsidP="00C71DA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82A92">
        <w:rPr>
          <w:rFonts w:ascii="Sakkal Majalla" w:hAnsi="Sakkal Majalla" w:cs="Sakkal Majalla"/>
          <w:b/>
          <w:bCs/>
          <w:color w:val="000000" w:themeColor="text1"/>
          <w:sz w:val="28"/>
          <w:szCs w:val="28"/>
          <w:rtl/>
        </w:rPr>
        <w:t>دراسة</w:t>
      </w:r>
      <w:r w:rsidR="00A81B3B" w:rsidRPr="00282A92">
        <w:rPr>
          <w:rFonts w:ascii="Sakkal Majalla" w:eastAsia="Times New Roman" w:hAnsi="Sakkal Majalla" w:cs="Sakkal Majalla"/>
          <w:b/>
          <w:bCs/>
          <w:color w:val="000000" w:themeColor="text1"/>
          <w:kern w:val="0"/>
          <w:sz w:val="28"/>
          <w:szCs w:val="28"/>
          <w14:ligatures w14:val="none"/>
        </w:rPr>
        <w:t xml:space="preserve"> </w:t>
      </w:r>
      <w:r w:rsidR="00C853AE" w:rsidRPr="00282A92">
        <w:rPr>
          <w:rFonts w:ascii="Sakkal Majalla" w:hAnsi="Sakkal Majalla" w:cs="Sakkal Majalla"/>
          <w:b/>
          <w:bCs/>
          <w:color w:val="000000" w:themeColor="text1"/>
          <w:sz w:val="28"/>
          <w:szCs w:val="28"/>
        </w:rPr>
        <w:t>(Ratnasari et al., 2024)</w:t>
      </w:r>
    </w:p>
    <w:p w14:paraId="4F1A9FA7" w14:textId="78FA8E81"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 xml:space="preserve">هدفت الدراسة إلى التعرّف على تأثير الابتكار في المنتجات والخدمات المصرفية الرقمية على ولاء العملاء، وذلك من خلال الدور الوسيط لرضا العملاء في بنك هانا – ليبو شيكارانغ ، وقد استخدمت الدراسة المنهج الكمي، وتم تحليل البيانات باستخدام برنامج </w:t>
      </w:r>
      <w:r w:rsidRPr="00282A92">
        <w:rPr>
          <w:rFonts w:ascii="Sakkal Majalla" w:hAnsi="Sakkal Majalla" w:cs="Sakkal Majalla"/>
          <w:color w:val="000000" w:themeColor="text1"/>
          <w:sz w:val="28"/>
          <w:szCs w:val="28"/>
        </w:rPr>
        <w:t>SmartPLS 3.0</w:t>
      </w:r>
      <w:r w:rsidRPr="00282A92">
        <w:rPr>
          <w:rFonts w:ascii="Sakkal Majalla" w:hAnsi="Sakkal Majalla" w:cs="Sakkal Majalla"/>
          <w:color w:val="000000" w:themeColor="text1"/>
          <w:sz w:val="28"/>
          <w:szCs w:val="28"/>
          <w:rtl/>
        </w:rPr>
        <w:t xml:space="preserve"> لاختبار العلاقات بين المتغيرات.</w:t>
      </w:r>
    </w:p>
    <w:p w14:paraId="7C83575A" w14:textId="77777777"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وتوصلت نتائج الدراسة إلى أن الابتكار في المنتجات والخدمات المصرفية الرقمية يؤثر بشكل إيجابي على رضا العملاء، وأن رضا العملاء بدوره يسهم في تعزيز ولاء العملاء. كما أثبتت النتائج أن الرضا يلعب دورًا وسيطًا إيجابيًا في العلاقة بين الابتكار المصرفي والولاء.</w:t>
      </w:r>
    </w:p>
    <w:p w14:paraId="322F2655" w14:textId="77777777"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وأوصت الدراسة بضرورة استمرار البنوك في تطوير منتجاتها وخدماتها الرقمية وتحسين جودة التجربة المصرفية الرقمية، بما يساهم في رفع رضا العملاء وتعزيز ولائهم بشكل مستدام. </w:t>
      </w:r>
    </w:p>
    <w:p w14:paraId="6263E824" w14:textId="6E855EEB" w:rsidR="00C853AE" w:rsidRPr="00282A92" w:rsidRDefault="00C71DA9" w:rsidP="00C71DA9">
      <w:pPr>
        <w:pStyle w:val="ListParagraph"/>
        <w:numPr>
          <w:ilvl w:val="0"/>
          <w:numId w:val="15"/>
        </w:numPr>
        <w:ind w:left="423"/>
        <w:rPr>
          <w:rFonts w:ascii="Sakkal Majalla" w:hAnsi="Sakkal Majalla" w:cs="Sakkal Majalla"/>
          <w:b/>
          <w:bCs/>
          <w:color w:val="000000" w:themeColor="text1"/>
          <w:sz w:val="28"/>
          <w:szCs w:val="28"/>
          <w:rtl/>
        </w:rPr>
      </w:pPr>
      <w:r w:rsidRPr="00282A92">
        <w:rPr>
          <w:rFonts w:ascii="Sakkal Majalla" w:hAnsi="Sakkal Majalla" w:cs="Sakkal Majalla"/>
          <w:b/>
          <w:bCs/>
          <w:color w:val="000000" w:themeColor="text1"/>
          <w:sz w:val="28"/>
          <w:szCs w:val="28"/>
          <w:rtl/>
        </w:rPr>
        <w:br w:type="page"/>
      </w:r>
      <w:r w:rsidR="00E3001E" w:rsidRPr="00282A92">
        <w:rPr>
          <w:rFonts w:ascii="Sakkal Majalla" w:hAnsi="Sakkal Majalla" w:cs="Sakkal Majalla"/>
          <w:b/>
          <w:bCs/>
          <w:color w:val="000000" w:themeColor="text1"/>
          <w:sz w:val="28"/>
          <w:szCs w:val="28"/>
          <w:rtl/>
        </w:rPr>
        <w:lastRenderedPageBreak/>
        <w:t>دراسة</w:t>
      </w:r>
      <w:r w:rsidR="00AC2C5E" w:rsidRPr="00282A92">
        <w:rPr>
          <w:rFonts w:ascii="Sakkal Majalla" w:hAnsi="Sakkal Majalla" w:cs="Sakkal Majalla"/>
          <w:b/>
          <w:bCs/>
          <w:color w:val="000000" w:themeColor="text1"/>
          <w:sz w:val="28"/>
          <w:szCs w:val="28"/>
        </w:rPr>
        <w:t xml:space="preserve"> </w:t>
      </w:r>
      <w:r w:rsidR="00C853AE" w:rsidRPr="00282A92">
        <w:rPr>
          <w:rFonts w:ascii="Sakkal Majalla" w:eastAsia="Times New Roman" w:hAnsi="Sakkal Majalla" w:cs="Sakkal Majalla"/>
          <w:b/>
          <w:bCs/>
          <w:color w:val="000000" w:themeColor="text1"/>
          <w:kern w:val="0"/>
          <w:sz w:val="28"/>
          <w:szCs w:val="28"/>
          <w14:ligatures w14:val="none"/>
        </w:rPr>
        <w:t>(Judijanto et al., 2024)</w:t>
      </w:r>
      <w:r w:rsidR="00C853AE" w:rsidRPr="00282A92">
        <w:rPr>
          <w:rFonts w:ascii="Sakkal Majalla" w:eastAsia="Times New Roman" w:hAnsi="Sakkal Majalla" w:cs="Sakkal Majalla"/>
          <w:b/>
          <w:bCs/>
          <w:color w:val="000000" w:themeColor="text1"/>
          <w:kern w:val="0"/>
          <w:sz w:val="28"/>
          <w:szCs w:val="28"/>
          <w:rtl/>
          <w14:ligatures w14:val="none"/>
        </w:rPr>
        <w:t xml:space="preserve"> </w:t>
      </w:r>
    </w:p>
    <w:p w14:paraId="23A7DCA3" w14:textId="556D6FB9"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هدفت الدراسة إلى التعرّف على أثر ابتكار المنتجات المصرفية الإسلامية ورقمنة الخدمات على رضا العملاء وولائهم في البنوك الإسلامية بإقليم جاوة الغربية، واستخدمت الدراسة المنهج الكمي، حيث تم جمع البيانات من 230 مستجيبًا باستخدام استبانة مبنية على مقياس ليكرت خماسي، وتم تحليل البيانات بواسطة نمذجة المعادلات الهيكلية (</w:t>
      </w:r>
      <w:r w:rsidRPr="00282A92">
        <w:rPr>
          <w:rFonts w:ascii="Sakkal Majalla" w:hAnsi="Sakkal Majalla" w:cs="Sakkal Majalla"/>
          <w:color w:val="000000" w:themeColor="text1"/>
          <w:sz w:val="28"/>
          <w:szCs w:val="28"/>
        </w:rPr>
        <w:t>SEM</w:t>
      </w:r>
      <w:r w:rsidRPr="00282A92">
        <w:rPr>
          <w:rFonts w:ascii="Sakkal Majalla" w:hAnsi="Sakkal Majalla" w:cs="Sakkal Majalla"/>
          <w:color w:val="000000" w:themeColor="text1"/>
          <w:sz w:val="28"/>
          <w:szCs w:val="28"/>
          <w:rtl/>
        </w:rPr>
        <w:t xml:space="preserve">) باستخدام </w:t>
      </w:r>
      <w:r w:rsidRPr="00282A92">
        <w:rPr>
          <w:rFonts w:ascii="Sakkal Majalla" w:hAnsi="Sakkal Majalla" w:cs="Sakkal Majalla"/>
          <w:color w:val="000000" w:themeColor="text1"/>
          <w:sz w:val="28"/>
          <w:szCs w:val="28"/>
        </w:rPr>
        <w:t>PLS</w:t>
      </w:r>
      <w:r w:rsidRPr="00282A92">
        <w:rPr>
          <w:rFonts w:ascii="Sakkal Majalla" w:hAnsi="Sakkal Majalla" w:cs="Sakkal Majalla"/>
          <w:color w:val="000000" w:themeColor="text1"/>
          <w:sz w:val="28"/>
          <w:szCs w:val="28"/>
          <w:rtl/>
        </w:rPr>
        <w:t xml:space="preserve"> لاختبار الفروض.</w:t>
      </w:r>
    </w:p>
    <w:p w14:paraId="0C92BD58" w14:textId="77777777"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وتوصلت نتائج الدراسة إلى أن ابتكار المنتجات الإسلامية ورقمنة الخدمات يؤثران إيجابياً بشكل معنوي على رضا العملاء، والذي بدوره يؤثر إيجابياً على ولاء العملاء. كما أظهرت النتائج أن ابتكار المنتجات له تأثير أقوى على رضا العملاء مقارنة برقمنة الخدمات، وأن رضا العملاء يلعب دور الوسيط الأساسي بين الابتكار والولاء.</w:t>
      </w:r>
    </w:p>
    <w:p w14:paraId="14901E42" w14:textId="7159FCE7" w:rsidR="009946D9"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وأوصت الدراسة بضرورة قيام البنوك الإسلامية بتعزيز الابتكار في تصميم المنتجات وتوسيع استخدام الخدمات الرقمية لتحسين تجربة العملاء، بما يسهم في رفع مستوى رضاهم وتعزيز ولائهم على المدى الطويل.</w:t>
      </w:r>
    </w:p>
    <w:p w14:paraId="001A324A" w14:textId="77777777" w:rsidR="00C71DA9" w:rsidRPr="00282A92" w:rsidRDefault="00C71DA9" w:rsidP="00C71DA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82A92">
        <w:rPr>
          <w:rFonts w:ascii="Sakkal Majalla" w:hAnsi="Sakkal Majalla" w:cs="Sakkal Majalla"/>
          <w:b/>
          <w:bCs/>
          <w:color w:val="000000" w:themeColor="text1"/>
          <w:sz w:val="28"/>
          <w:szCs w:val="28"/>
          <w:rtl/>
        </w:rPr>
        <w:t>دراسة</w:t>
      </w:r>
      <w:r w:rsidRPr="00282A92">
        <w:rPr>
          <w:rFonts w:ascii="Sakkal Majalla" w:hAnsi="Sakkal Majalla" w:cs="Sakkal Majalla"/>
          <w:b/>
          <w:bCs/>
          <w:color w:val="000000" w:themeColor="text1"/>
          <w:sz w:val="28"/>
          <w:szCs w:val="28"/>
        </w:rPr>
        <w:t xml:space="preserve"> (Tiwari, 2023)</w:t>
      </w:r>
    </w:p>
    <w:p w14:paraId="0807E467"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هدفت الدراسة إلى التعرّف على أثر الابتكار المصرفي على تجربة العملاء ورضاهم وولائهم في القطاع المصرفي،  واستخدمت الدراسة منهج المعادلات الهيكلية (</w:t>
      </w:r>
      <w:r w:rsidRPr="00282A92">
        <w:rPr>
          <w:rFonts w:ascii="Sakkal Majalla" w:hAnsi="Sakkal Majalla" w:cs="Sakkal Majalla"/>
          <w:color w:val="000000" w:themeColor="text1"/>
          <w:sz w:val="28"/>
          <w:szCs w:val="28"/>
        </w:rPr>
        <w:t>SEM</w:t>
      </w:r>
      <w:r w:rsidRPr="00282A92">
        <w:rPr>
          <w:rFonts w:ascii="Sakkal Majalla" w:hAnsi="Sakkal Majalla" w:cs="Sakkal Majalla"/>
          <w:color w:val="000000" w:themeColor="text1"/>
          <w:sz w:val="28"/>
          <w:szCs w:val="28"/>
          <w:rtl/>
        </w:rPr>
        <w:t>) بالإضافة إلى الشبكات العصبية الاصطناعية (</w:t>
      </w:r>
      <w:r w:rsidRPr="00282A92">
        <w:rPr>
          <w:rFonts w:ascii="Sakkal Majalla" w:hAnsi="Sakkal Majalla" w:cs="Sakkal Majalla"/>
          <w:color w:val="000000" w:themeColor="text1"/>
          <w:sz w:val="28"/>
          <w:szCs w:val="28"/>
        </w:rPr>
        <w:t>ANN</w:t>
      </w:r>
      <w:r w:rsidRPr="00282A92">
        <w:rPr>
          <w:rFonts w:ascii="Sakkal Majalla" w:hAnsi="Sakkal Majalla" w:cs="Sakkal Majalla"/>
          <w:color w:val="000000" w:themeColor="text1"/>
          <w:sz w:val="28"/>
          <w:szCs w:val="28"/>
          <w:rtl/>
        </w:rPr>
        <w:t xml:space="preserve">) لتحليل البيانات والتنبؤ بالعلاقات بين المتغيرات، وتكوّنت عينة الدراسة من بيانات تم تحليلها عبر نماذج </w:t>
      </w:r>
      <w:r w:rsidRPr="00282A92">
        <w:rPr>
          <w:rFonts w:ascii="Sakkal Majalla" w:hAnsi="Sakkal Majalla" w:cs="Sakkal Majalla"/>
          <w:color w:val="000000" w:themeColor="text1"/>
          <w:sz w:val="28"/>
          <w:szCs w:val="28"/>
        </w:rPr>
        <w:t>SEM</w:t>
      </w:r>
      <w:r w:rsidRPr="00282A92">
        <w:rPr>
          <w:rFonts w:ascii="Sakkal Majalla" w:hAnsi="Sakkal Majalla" w:cs="Sakkal Majalla"/>
          <w:color w:val="000000" w:themeColor="text1"/>
          <w:sz w:val="28"/>
          <w:szCs w:val="28"/>
          <w:rtl/>
        </w:rPr>
        <w:t xml:space="preserve"> كمدخلات لنموذج </w:t>
      </w:r>
      <w:r w:rsidRPr="00282A92">
        <w:rPr>
          <w:rFonts w:ascii="Sakkal Majalla" w:hAnsi="Sakkal Majalla" w:cs="Sakkal Majalla"/>
          <w:color w:val="000000" w:themeColor="text1"/>
          <w:sz w:val="28"/>
          <w:szCs w:val="28"/>
        </w:rPr>
        <w:t>ANN</w:t>
      </w:r>
      <w:r w:rsidRPr="00282A92">
        <w:rPr>
          <w:rFonts w:ascii="Sakkal Majalla" w:hAnsi="Sakkal Majalla" w:cs="Sakkal Majalla"/>
          <w:color w:val="000000" w:themeColor="text1"/>
          <w:sz w:val="28"/>
          <w:szCs w:val="28"/>
          <w:rtl/>
        </w:rPr>
        <w:t xml:space="preserve"> المكوَّن من طبقة إدخال وطبقات مخفية وطبقة إخراج.</w:t>
      </w:r>
    </w:p>
    <w:p w14:paraId="31D1FAA5"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وتوصلت نتائج الدراسة إلى وجود تأثير معنوي ومباشر للابتكار المصرفي على تجربة العميل ورضاه وولائه، كما أثبت نموذج الشبكات العصبية قدرة عالية على التنبؤ بولاء العملاء بدقة بلغت 77.6% من خلال الابتكار الخدمي.</w:t>
      </w:r>
    </w:p>
    <w:p w14:paraId="5F8948C6"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lastRenderedPageBreak/>
        <w:t>وأوصت الدراسة بضرورة قيام البنوك بتعزيز الابتكار في خدماتها وتطوير التجربة المصرفية المقدمة للعملاء، مع التركيز على خلق تجارب تفاعلية وقيمة مضافة بهدف رفع رضا العملاء وتعزيز ولائهم على المدى الطويل.</w:t>
      </w:r>
    </w:p>
    <w:p w14:paraId="4D30C27D" w14:textId="77777777" w:rsidR="00C71DA9" w:rsidRPr="00282A92" w:rsidRDefault="00C71DA9" w:rsidP="00C71DA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82A92">
        <w:rPr>
          <w:rFonts w:ascii="Sakkal Majalla" w:hAnsi="Sakkal Majalla" w:cs="Sakkal Majalla"/>
          <w:b/>
          <w:bCs/>
          <w:color w:val="000000" w:themeColor="text1"/>
          <w:sz w:val="28"/>
          <w:szCs w:val="28"/>
          <w:rtl/>
        </w:rPr>
        <w:t>دراسة</w:t>
      </w:r>
      <w:r w:rsidRPr="00282A92">
        <w:rPr>
          <w:rFonts w:ascii="Sakkal Majalla" w:hAnsi="Sakkal Majalla" w:cs="Sakkal Majalla"/>
          <w:b/>
          <w:bCs/>
          <w:color w:val="000000" w:themeColor="text1"/>
          <w:sz w:val="28"/>
          <w:szCs w:val="28"/>
        </w:rPr>
        <w:t xml:space="preserve"> </w:t>
      </w:r>
      <w:r w:rsidRPr="00282A92">
        <w:rPr>
          <w:rFonts w:ascii="Sakkal Majalla" w:hAnsi="Sakkal Majalla" w:cs="Sakkal Majalla"/>
          <w:b/>
          <w:bCs/>
          <w:color w:val="000000" w:themeColor="text1"/>
          <w:sz w:val="28"/>
          <w:szCs w:val="28"/>
          <w:rtl/>
        </w:rPr>
        <w:t xml:space="preserve"> </w:t>
      </w:r>
      <w:r w:rsidRPr="00282A92">
        <w:rPr>
          <w:rFonts w:ascii="Sakkal Majalla" w:hAnsi="Sakkal Majalla" w:cs="Sakkal Majalla"/>
          <w:b/>
          <w:bCs/>
          <w:color w:val="000000" w:themeColor="text1"/>
          <w:sz w:val="28"/>
          <w:szCs w:val="28"/>
          <w:rtl/>
          <w:lang w:bidi="ar-EG"/>
        </w:rPr>
        <w:t>(المهداوى،2023)</w:t>
      </w:r>
    </w:p>
    <w:p w14:paraId="62A20B5A"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هدفت الدراسة إلى التعرّف على أثر إدارة الابتكار بأبعادها (الأفراد المبتكرون، المناخ الابتكاري، أساليب وتكنولوجيا الابتكار، الخدمات الابتكارية) على رضا العملاء بأبعاده (صورة المنظمة، توقعات العميل، الجودة المدركة، التفاعل مع العميل) في البنك الإسلامي الأردني.</w:t>
      </w:r>
    </w:p>
    <w:p w14:paraId="7D9A62A5"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واستخدمت الدراسة المنهج الوصفي التحليلي، وتكوّنت العينة من (35) موظفًا في فروع البنك الإسلامي الأردني في مدينة إربد، واعتمدت الاستبانة كأداة لجمع البيانات.</w:t>
      </w:r>
    </w:p>
    <w:p w14:paraId="26C743D0"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وتوصلت نتائج الدراسة إلى أن إدارة الابتكار تؤثر بشكل إيجابي على رضا العملاء من خلال تحسين صورة المنظمة ورفع توقعات العملاء وتعزيز الجودة المدركة وزيادة التفاعل مع العملاء، مما يسهم في تحقيق رضاهم عن الخدمات المقدمة.</w:t>
      </w:r>
    </w:p>
    <w:p w14:paraId="45813D62"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وأوصت الدراسة بضرورة تعزيز المناخ التنظيمي الداعم للابتكار، وتطوير أساليب وتكنولوجيا الابتكار في العمل المصرفي، بما يسهم في رفع مستوى رضا العملاء واستدامت.</w:t>
      </w:r>
    </w:p>
    <w:p w14:paraId="0A1CA2A2" w14:textId="77777777" w:rsidR="00C71DA9" w:rsidRPr="00282A92" w:rsidRDefault="00C71DA9" w:rsidP="00C71DA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82A92">
        <w:rPr>
          <w:rFonts w:ascii="Sakkal Majalla" w:hAnsi="Sakkal Majalla" w:cs="Sakkal Majalla"/>
          <w:b/>
          <w:bCs/>
          <w:color w:val="000000" w:themeColor="text1"/>
          <w:sz w:val="28"/>
          <w:szCs w:val="28"/>
          <w:rtl/>
        </w:rPr>
        <w:t>دراسة</w:t>
      </w:r>
      <w:r w:rsidRPr="00282A92">
        <w:rPr>
          <w:rFonts w:ascii="Sakkal Majalla" w:hAnsi="Sakkal Majalla" w:cs="Sakkal Majalla"/>
          <w:b/>
          <w:bCs/>
          <w:color w:val="000000" w:themeColor="text1"/>
          <w:sz w:val="28"/>
          <w:szCs w:val="28"/>
          <w:rtl/>
          <w:lang w:bidi="ar-EG"/>
        </w:rPr>
        <w:t>(كلاخى وعبدالله،2022)</w:t>
      </w:r>
    </w:p>
    <w:p w14:paraId="0797E604"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 xml:space="preserve">هدفت الدراسة إلى التعرّف على أثر التسويق بالعلاقات بأبعاده (الالتزام، التفاعل، الرضا، الروابط) على ولاء العملاء في وكالة الجدار للسياحة والأسفار بتيارت، وقد استخدمت الدراسة المنهج الوصفي التحليلي، وتم الاعتماد على الاستبانة كأداة لجمع البيانات من عينة مكوّنة من (35) فردًا من عملاء الوكالة، وتم تحليل البيانات باستخدام برنامج </w:t>
      </w:r>
      <w:r w:rsidRPr="00282A92">
        <w:rPr>
          <w:rFonts w:ascii="Sakkal Majalla" w:hAnsi="Sakkal Majalla" w:cs="Sakkal Majalla"/>
          <w:color w:val="000000" w:themeColor="text1"/>
          <w:sz w:val="28"/>
          <w:szCs w:val="28"/>
        </w:rPr>
        <w:t>SPSS</w:t>
      </w:r>
      <w:r w:rsidRPr="00282A92">
        <w:rPr>
          <w:rFonts w:ascii="Sakkal Majalla" w:hAnsi="Sakkal Majalla" w:cs="Sakkal Majalla"/>
          <w:color w:val="000000" w:themeColor="text1"/>
          <w:sz w:val="28"/>
          <w:szCs w:val="28"/>
          <w:rtl/>
        </w:rPr>
        <w:t>.</w:t>
      </w:r>
    </w:p>
    <w:p w14:paraId="695FCDAA" w14:textId="77777777"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lastRenderedPageBreak/>
        <w:t>وتوصلت نتائج الدراسة إلى وجود أثر ذو دلالة إحصائية للتسويق بالعلاقات بأبعاده المختلفة على ولاء العملاء، مما يشير إلى أن تعزيز الالتزام والتفاعل ورضا العملاء والروابط يساهم في زيادة ولائهم للوكالة.</w:t>
      </w:r>
    </w:p>
    <w:p w14:paraId="1C719A14" w14:textId="5ED7FF25" w:rsidR="00C71DA9" w:rsidRPr="00282A92" w:rsidRDefault="00C71DA9"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وأوصت الدراسة بضرورة تعزيز استراتيجيات التسويق بالعلاقات من خلال رفع مستوى التفاعل مع العملاء، والعمل على زيادة رضاهم، وتقوية الروابط والعلاقات طويلة الأمد لضمان استدامة ولائهم..</w:t>
      </w:r>
      <w:r w:rsidRPr="00282A92">
        <w:rPr>
          <w:rFonts w:ascii="Sakkal Majalla" w:hAnsi="Sakkal Majalla" w:cs="Sakkal Majalla"/>
          <w:color w:val="000000" w:themeColor="text1"/>
          <w:sz w:val="28"/>
          <w:szCs w:val="28"/>
        </w:rPr>
        <w:t>.</w:t>
      </w:r>
    </w:p>
    <w:p w14:paraId="0900DBA6" w14:textId="77777777" w:rsidR="00C853AE" w:rsidRPr="00282A92" w:rsidRDefault="00AC2C5E" w:rsidP="00C71DA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82A92">
        <w:rPr>
          <w:rFonts w:ascii="Sakkal Majalla" w:hAnsi="Sakkal Majalla" w:cs="Sakkal Majalla"/>
          <w:b/>
          <w:bCs/>
          <w:color w:val="000000" w:themeColor="text1"/>
          <w:sz w:val="28"/>
          <w:szCs w:val="28"/>
          <w:rtl/>
        </w:rPr>
        <w:t>دراسة</w:t>
      </w:r>
      <w:r w:rsidR="00C853AE" w:rsidRPr="00282A92">
        <w:rPr>
          <w:rFonts w:ascii="Sakkal Majalla" w:hAnsi="Sakkal Majalla" w:cs="Sakkal Majalla"/>
          <w:b/>
          <w:bCs/>
          <w:color w:val="000000" w:themeColor="text1"/>
          <w:sz w:val="28"/>
          <w:szCs w:val="28"/>
          <w:rtl/>
        </w:rPr>
        <w:t xml:space="preserve"> (الضلاعين والافى،2021)</w:t>
      </w:r>
    </w:p>
    <w:p w14:paraId="15AF38C1" w14:textId="77777777"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هدفت الدراسة إلى التعرّف على أثر الابتكار بأبعاده (الابتكار الإنتاجي، الابتكار في العمليات، الابتكار التسويقي، الابتكار المنظمي) على الفاعلية المنظمية بأبعادها (تحقيق الأهداف، التكامل التنظيمي، التكيف التنظيمي) في ظل المناعة التنظيمية كمتغير مُعدِّل في الجامعات الحكومية الأردنية.</w:t>
      </w:r>
    </w:p>
    <w:p w14:paraId="7E210A78" w14:textId="77777777"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واستخدمت الدراسة المنهج الوصفي التحليلي، وتكوّنت العينة من (302) مفردة من العاملين في الجامعات الحكومية من نواب الرئيس والعمداء ونوابهم ومساعديهم، ورؤساء الأقسام الأكاديمية ومديري المراكز العلمية ومساعديهم، وتم استخدام الاستبانة كأداة لجمع البيانات.</w:t>
      </w:r>
    </w:p>
    <w:p w14:paraId="6E7AAA07" w14:textId="77777777" w:rsidR="00C853AE"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وتوصلت نتائج الدراسة إلى وجود مستوى متوسط من الأهمية النسبية لكل من الابتكار والفاعلية المنظمية، ومستوى مرتفع من المناعة التنظيمية، كما أثبتت النتائج وجود أثر دال إحصائياً للابتكار في الفاعلية المنظمية، بالإضافة إلى وجود دور مُعدِّل للمناعة التنظيمية في تعزيز أثر الابتكار على الفاعلية المنظمية في الجامعات الحكومية الأردنية.</w:t>
      </w:r>
    </w:p>
    <w:p w14:paraId="52D0F7D2" w14:textId="261D06E5" w:rsidR="009658B1" w:rsidRPr="00282A92" w:rsidRDefault="00C853AE" w:rsidP="00C71D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وأوصت الدراسة بضرورة المحافظة على الاهتمام بالابتكار وتشجيع العاملين عليه، وتوفير الدعم المالي للبحث والتطوير لتعزيز الابتكار في الخدمات التعليمية، إلى جانب تعزيز الفاعلية المنظمية وترسيخ المناعة التنظيمية لضمان استدامة الأداء الجامعي.</w:t>
      </w:r>
      <w:r w:rsidR="009658B1" w:rsidRPr="00282A92">
        <w:rPr>
          <w:rFonts w:ascii="Sakkal Majalla" w:hAnsi="Sakkal Majalla" w:cs="Sakkal Majalla"/>
          <w:color w:val="000000" w:themeColor="text1"/>
          <w:sz w:val="28"/>
          <w:szCs w:val="28"/>
          <w:rtl/>
        </w:rPr>
        <w:t>.</w:t>
      </w:r>
    </w:p>
    <w:p w14:paraId="2F8F2F50" w14:textId="60B57146" w:rsidR="00C532D2" w:rsidRPr="00282A92" w:rsidRDefault="00C71DA9" w:rsidP="00C71DA9">
      <w:pPr>
        <w:pStyle w:val="ListParagraph"/>
        <w:numPr>
          <w:ilvl w:val="0"/>
          <w:numId w:val="15"/>
        </w:numPr>
        <w:ind w:left="423"/>
        <w:rPr>
          <w:rFonts w:ascii="Sakkal Majalla" w:hAnsi="Sakkal Majalla" w:cs="Sakkal Majalla"/>
          <w:b/>
          <w:bCs/>
          <w:color w:val="000000" w:themeColor="text1"/>
          <w:sz w:val="28"/>
          <w:szCs w:val="28"/>
          <w:rtl/>
        </w:rPr>
      </w:pPr>
      <w:r w:rsidRPr="00282A92">
        <w:rPr>
          <w:rFonts w:ascii="Sakkal Majalla" w:hAnsi="Sakkal Majalla" w:cs="Sakkal Majalla"/>
          <w:b/>
          <w:bCs/>
          <w:color w:val="000000" w:themeColor="text1"/>
          <w:sz w:val="28"/>
          <w:szCs w:val="28"/>
          <w:rtl/>
        </w:rPr>
        <w:br w:type="page"/>
      </w:r>
      <w:r w:rsidR="00AC2C5E" w:rsidRPr="00282A92">
        <w:rPr>
          <w:rFonts w:ascii="Sakkal Majalla" w:hAnsi="Sakkal Majalla" w:cs="Sakkal Majalla"/>
          <w:b/>
          <w:bCs/>
          <w:color w:val="000000" w:themeColor="text1"/>
          <w:sz w:val="28"/>
          <w:szCs w:val="28"/>
          <w:rtl/>
        </w:rPr>
        <w:lastRenderedPageBreak/>
        <w:t>دراسة</w:t>
      </w:r>
      <w:r w:rsidR="009658B1" w:rsidRPr="00282A92">
        <w:rPr>
          <w:rFonts w:ascii="Sakkal Majalla" w:eastAsia="Times New Roman" w:hAnsi="Sakkal Majalla" w:cs="Sakkal Majalla"/>
          <w:b/>
          <w:bCs/>
          <w:color w:val="000000" w:themeColor="text1"/>
          <w:kern w:val="0"/>
          <w:sz w:val="28"/>
          <w:szCs w:val="28"/>
          <w14:ligatures w14:val="none"/>
        </w:rPr>
        <w:t>)</w:t>
      </w:r>
      <w:r w:rsidR="00C853AE" w:rsidRPr="00282A92">
        <w:rPr>
          <w:rFonts w:ascii="Sakkal Majalla" w:eastAsia="Times New Roman" w:hAnsi="Sakkal Majalla" w:cs="Sakkal Majalla"/>
          <w:b/>
          <w:bCs/>
          <w:color w:val="000000" w:themeColor="text1"/>
          <w:kern w:val="0"/>
          <w:sz w:val="28"/>
          <w:szCs w:val="28"/>
          <w:rtl/>
          <w14:ligatures w14:val="none"/>
        </w:rPr>
        <w:t>النظامى والشورة</w:t>
      </w:r>
      <w:r w:rsidR="009658B1" w:rsidRPr="00282A92">
        <w:rPr>
          <w:rFonts w:ascii="Sakkal Majalla" w:eastAsia="Times New Roman" w:hAnsi="Sakkal Majalla" w:cs="Sakkal Majalla"/>
          <w:b/>
          <w:bCs/>
          <w:color w:val="000000" w:themeColor="text1"/>
          <w:kern w:val="0"/>
          <w:sz w:val="28"/>
          <w:szCs w:val="28"/>
          <w:rtl/>
          <w14:ligatures w14:val="none"/>
        </w:rPr>
        <w:t>،202</w:t>
      </w:r>
      <w:r w:rsidR="00C853AE" w:rsidRPr="00282A92">
        <w:rPr>
          <w:rFonts w:ascii="Sakkal Majalla" w:eastAsia="Times New Roman" w:hAnsi="Sakkal Majalla" w:cs="Sakkal Majalla"/>
          <w:b/>
          <w:bCs/>
          <w:color w:val="000000" w:themeColor="text1"/>
          <w:kern w:val="0"/>
          <w:sz w:val="28"/>
          <w:szCs w:val="28"/>
          <w:rtl/>
          <w14:ligatures w14:val="none"/>
        </w:rPr>
        <w:t>1</w:t>
      </w:r>
      <w:r w:rsidR="009658B1" w:rsidRPr="00282A92">
        <w:rPr>
          <w:rFonts w:ascii="Sakkal Majalla" w:eastAsia="Times New Roman" w:hAnsi="Sakkal Majalla" w:cs="Sakkal Majalla"/>
          <w:b/>
          <w:bCs/>
          <w:color w:val="000000" w:themeColor="text1"/>
          <w:kern w:val="0"/>
          <w:sz w:val="28"/>
          <w:szCs w:val="28"/>
          <w:rtl/>
          <w14:ligatures w14:val="none"/>
        </w:rPr>
        <w:t>)</w:t>
      </w:r>
    </w:p>
    <w:p w14:paraId="0E075AA0" w14:textId="77777777" w:rsidR="00C853AE" w:rsidRPr="00282A92" w:rsidRDefault="00C853AE" w:rsidP="00C71DA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هدفت الدراسة إلى التعرّف على أثر الابتكار بأبعاده (الابتكار التكنولوجي، والابتكار الإداري) على الإنتاج المرن بأبعاده (تنظيم مكان العمل، والصيانة الإنتاجية الشاملة، والإنتاج في الوقت المحدد، وخريطة تدفق القيمة، والإنتاج الخليوي)، وذلك من خلال المتغير الوسيط للتحسين المستمر في الشركات الاستخراجية في الأردن.</w:t>
      </w:r>
    </w:p>
    <w:p w14:paraId="4B2C64EC" w14:textId="77777777" w:rsidR="00C853AE" w:rsidRPr="00282A92" w:rsidRDefault="00C853AE" w:rsidP="00C71DA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 xml:space="preserve">استخدمت الدراسة المنهج الوصفي التحليلي، وتكوّنت العينة من (290) استبانة صالحة للتحليل من أصل (370) موزعة على مديري المستويات الإدارية في الشركات المبحوثة، وتم تحليل البيانات باستخدام برنامج </w:t>
      </w:r>
      <w:r w:rsidRPr="00282A92">
        <w:rPr>
          <w:rFonts w:ascii="Sakkal Majalla" w:hAnsi="Sakkal Majalla" w:cs="Sakkal Majalla"/>
          <w:color w:val="000000" w:themeColor="text1"/>
          <w:sz w:val="28"/>
          <w:szCs w:val="28"/>
        </w:rPr>
        <w:t>SmartPLS3</w:t>
      </w:r>
      <w:r w:rsidRPr="00282A92">
        <w:rPr>
          <w:rFonts w:ascii="Sakkal Majalla" w:hAnsi="Sakkal Majalla" w:cs="Sakkal Majalla"/>
          <w:color w:val="000000" w:themeColor="text1"/>
          <w:sz w:val="28"/>
          <w:szCs w:val="28"/>
          <w:rtl/>
        </w:rPr>
        <w:t>.</w:t>
      </w:r>
    </w:p>
    <w:p w14:paraId="09ADAD07" w14:textId="77777777" w:rsidR="00C853AE" w:rsidRPr="00282A92" w:rsidRDefault="00C853AE" w:rsidP="00C71DA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وتوصلت نتائج الدراسة إلى وجود أثر ذو دلالة إحصائية للابتكار بأبعاده على الإنتاج المرن بأبعاده المختلفة، مما يدل على أن الاهتمام بالابتكار يعزز تحقيق متطلبات وأبعاد الإنتاج المرن، كما أظهرت النتائج وجود أثر ذو دلالة إحصائية للتحسين المستمر في دعم وتحسين الإنتاج المرن.</w:t>
      </w:r>
    </w:p>
    <w:p w14:paraId="2F14EBE5" w14:textId="60E1181F" w:rsidR="009658B1" w:rsidRPr="00282A92" w:rsidRDefault="00C853AE" w:rsidP="00C71DA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وأوصت الدراسة بضرورة الاستمرار في تبني الابتكار التكنولوجي والإداري، والاهتمام بتوظيف التكنولوجيا الحديثة وتطوير خطوط الإنتاج، إضافة إلى تعزيز الوعي لدى العاملين بأهمية الابتكار وتشجيعهم على طرح الأفكار الابتكارية، وتوفير برامج تدريبية متخصصة في مجال الابتكار والإنتاج المرن لضمان تحسين الأداء واستدامته</w:t>
      </w:r>
      <w:r w:rsidR="009658B1" w:rsidRPr="00282A92">
        <w:rPr>
          <w:rFonts w:ascii="Sakkal Majalla" w:hAnsi="Sakkal Majalla" w:cs="Sakkal Majalla"/>
          <w:color w:val="000000" w:themeColor="text1"/>
          <w:sz w:val="28"/>
          <w:szCs w:val="28"/>
        </w:rPr>
        <w:t>.</w:t>
      </w:r>
    </w:p>
    <w:p w14:paraId="4ED0A59E" w14:textId="318C7191" w:rsidR="00C71DA9" w:rsidRPr="00282A92" w:rsidRDefault="00C71DA9" w:rsidP="00C71D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1"/>
      <w:bookmarkStart w:id="20" w:name="_Toc213769063"/>
      <w:bookmarkStart w:id="21" w:name="_Toc223342166"/>
      <w:bookmarkEnd w:id="17"/>
      <w:r w:rsidRPr="00282A92">
        <w:rPr>
          <w:rFonts w:ascii="Sakkal Majalla" w:hAnsi="Sakkal Majalla" w:cs="Sakkal Majalla"/>
          <w:b/>
          <w:bCs/>
          <w:color w:val="000000" w:themeColor="text1"/>
          <w:sz w:val="36"/>
          <w:szCs w:val="36"/>
          <w:rtl/>
        </w:rPr>
        <w:t>9.1 الفجوة البحثية:</w:t>
      </w:r>
      <w:bookmarkEnd w:id="21"/>
    </w:p>
    <w:p w14:paraId="1C42110D" w14:textId="278C372B"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اتفقت الدراسات السابقة مثل</w:t>
      </w:r>
      <w:r w:rsidRPr="00282A92">
        <w:rPr>
          <w:rFonts w:ascii="Sakkal Majalla" w:hAnsi="Sakkal Majalla" w:cs="Sakkal Majalla"/>
          <w:color w:val="000000" w:themeColor="text1"/>
          <w:sz w:val="28"/>
          <w:szCs w:val="28"/>
        </w:rPr>
        <w:t xml:space="preserve"> (Nguyen et al., 2024</w:t>
      </w:r>
      <w:proofErr w:type="gramStart"/>
      <w:r w:rsidRPr="00282A92">
        <w:rPr>
          <w:rFonts w:ascii="Sakkal Majalla" w:hAnsi="Sakkal Majalla" w:cs="Sakkal Majalla"/>
          <w:color w:val="000000" w:themeColor="text1"/>
          <w:sz w:val="28"/>
          <w:szCs w:val="28"/>
        </w:rPr>
        <w:t>)</w:t>
      </w:r>
      <w:r w:rsidRPr="00282A92">
        <w:rPr>
          <w:rFonts w:ascii="Sakkal Majalla" w:hAnsi="Sakkal Majalla" w:cs="Sakkal Majalla"/>
          <w:color w:val="000000" w:themeColor="text1"/>
          <w:sz w:val="28"/>
          <w:szCs w:val="28"/>
          <w:rtl/>
        </w:rPr>
        <w:t>،</w:t>
      </w:r>
      <w:proofErr w:type="gramEnd"/>
      <w:r w:rsidRPr="00282A92">
        <w:rPr>
          <w:rFonts w:ascii="Sakkal Majalla" w:hAnsi="Sakkal Majalla" w:cs="Sakkal Majalla"/>
          <w:color w:val="000000" w:themeColor="text1"/>
          <w:sz w:val="28"/>
          <w:szCs w:val="28"/>
          <w:rtl/>
        </w:rPr>
        <w:t xml:space="preserve"> </w:t>
      </w:r>
      <w:r w:rsidRPr="00282A92">
        <w:rPr>
          <w:rFonts w:ascii="Sakkal Majalla" w:hAnsi="Sakkal Majalla" w:cs="Sakkal Majalla"/>
          <w:color w:val="000000" w:themeColor="text1"/>
          <w:sz w:val="28"/>
          <w:szCs w:val="28"/>
        </w:rPr>
        <w:t xml:space="preserve">(Tiwari, 2023)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 (Ratnasari et al., 2024) </w:t>
      </w:r>
      <w:r w:rsidRPr="00282A92">
        <w:rPr>
          <w:rFonts w:ascii="Sakkal Majalla" w:hAnsi="Sakkal Majalla" w:cs="Sakkal Majalla"/>
          <w:color w:val="000000" w:themeColor="text1"/>
          <w:sz w:val="28"/>
          <w:szCs w:val="28"/>
          <w:rtl/>
        </w:rPr>
        <w:t xml:space="preserve">على أن الابتكار في الخدمات المصرفية يسهم بشكل واضح في رفع رضا العملاء وتعزيز ولائهم، مما يؤكد أهمية الابتكار كعامل تنافسي في القطاع المصرفي ، وركزت غالبية هذه الدراسات على البنوك التقليدية أو بيئات مصرفية عامة، بينما تركز الدراسة الحالية على البنوك الرقمية في المملكة العربية </w:t>
      </w:r>
      <w:r w:rsidRPr="00282A92">
        <w:rPr>
          <w:rFonts w:ascii="Sakkal Majalla" w:hAnsi="Sakkal Majalla" w:cs="Sakkal Majalla"/>
          <w:color w:val="000000" w:themeColor="text1"/>
          <w:sz w:val="28"/>
          <w:szCs w:val="28"/>
          <w:rtl/>
        </w:rPr>
        <w:lastRenderedPageBreak/>
        <w:t>السعودية، وهي بيئة حديثة تختلف في طبيعة تفاعل العميل ودرجة الاعتماد على التكنولوجيا، مما يستدعي دراسة مفصلة للسياق المحلي الرقمي</w:t>
      </w:r>
      <w:r w:rsidRPr="00282A92">
        <w:rPr>
          <w:rFonts w:ascii="Sakkal Majalla" w:hAnsi="Sakkal Majalla" w:cs="Sakkal Majalla"/>
          <w:color w:val="000000" w:themeColor="text1"/>
          <w:sz w:val="28"/>
          <w:szCs w:val="28"/>
        </w:rPr>
        <w:t>.</w:t>
      </w:r>
    </w:p>
    <w:p w14:paraId="2D94E8EE" w14:textId="6368EE6D"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Pr>
        <w:t xml:space="preserve">2. </w:t>
      </w:r>
      <w:r w:rsidRPr="00282A92">
        <w:rPr>
          <w:rFonts w:ascii="Sakkal Majalla" w:hAnsi="Sakkal Majalla" w:cs="Sakkal Majalla"/>
          <w:color w:val="000000" w:themeColor="text1"/>
          <w:sz w:val="28"/>
          <w:szCs w:val="28"/>
          <w:rtl/>
        </w:rPr>
        <w:t xml:space="preserve">بينما استخدمت بعض الدراسات منهجيات تحليلية متقدمة مثل </w:t>
      </w:r>
      <w:r w:rsidRPr="00282A92">
        <w:rPr>
          <w:rFonts w:ascii="Sakkal Majalla" w:hAnsi="Sakkal Majalla" w:cs="Sakkal Majalla"/>
          <w:color w:val="000000" w:themeColor="text1"/>
          <w:sz w:val="28"/>
          <w:szCs w:val="28"/>
        </w:rPr>
        <w:t xml:space="preserve">SEM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 ANN </w:t>
      </w:r>
      <w:r w:rsidRPr="00282A92">
        <w:rPr>
          <w:rFonts w:ascii="Sakkal Majalla" w:hAnsi="Sakkal Majalla" w:cs="Sakkal Majalla"/>
          <w:color w:val="000000" w:themeColor="text1"/>
          <w:sz w:val="28"/>
          <w:szCs w:val="28"/>
          <w:rtl/>
        </w:rPr>
        <w:t>كما في دراسة</w:t>
      </w:r>
      <w:r w:rsidRPr="00282A92">
        <w:rPr>
          <w:rFonts w:ascii="Sakkal Majalla" w:hAnsi="Sakkal Majalla" w:cs="Sakkal Majalla"/>
          <w:color w:val="000000" w:themeColor="text1"/>
          <w:sz w:val="28"/>
          <w:szCs w:val="28"/>
        </w:rPr>
        <w:t xml:space="preserve"> (Tiwari, 2023</w:t>
      </w:r>
      <w:proofErr w:type="gramStart"/>
      <w:r w:rsidRPr="00282A92">
        <w:rPr>
          <w:rFonts w:ascii="Sakkal Majalla" w:hAnsi="Sakkal Majalla" w:cs="Sakkal Majalla"/>
          <w:color w:val="000000" w:themeColor="text1"/>
          <w:sz w:val="28"/>
          <w:szCs w:val="28"/>
        </w:rPr>
        <w:t>)</w:t>
      </w:r>
      <w:r w:rsidRPr="00282A92">
        <w:rPr>
          <w:rFonts w:ascii="Sakkal Majalla" w:hAnsi="Sakkal Majalla" w:cs="Sakkal Majalla"/>
          <w:color w:val="000000" w:themeColor="text1"/>
          <w:sz w:val="28"/>
          <w:szCs w:val="28"/>
          <w:rtl/>
        </w:rPr>
        <w:t>،</w:t>
      </w:r>
      <w:proofErr w:type="gramEnd"/>
      <w:r w:rsidRPr="00282A92">
        <w:rPr>
          <w:rFonts w:ascii="Sakkal Majalla" w:hAnsi="Sakkal Majalla" w:cs="Sakkal Majalla"/>
          <w:color w:val="000000" w:themeColor="text1"/>
          <w:sz w:val="28"/>
          <w:szCs w:val="28"/>
          <w:rtl/>
        </w:rPr>
        <w:t xml:space="preserve"> فإن معظم الدراسات ركزت على العلاقة المباشرة بين الابتكار والولاء دون التعمق في الأبعاد التفصيلية للابتكار التي تؤثر على تجربة العميل في البيئات الرقمية الجديدة، أما الدراسة الحالية فتميّزت بتناولها أربعة أبعاد دقيقة للابتكار المصرفي وهي (الابتكار في المنتجات، الابتكار التكنولوجي، الابتكار في قنوات تقديم الخدمة، الابتكار في تجربة العميل)، مما يعزز شمولية التحليل وعمقه</w:t>
      </w:r>
      <w:r w:rsidRPr="00282A92">
        <w:rPr>
          <w:rFonts w:ascii="Sakkal Majalla" w:hAnsi="Sakkal Majalla" w:cs="Sakkal Majalla"/>
          <w:color w:val="000000" w:themeColor="text1"/>
          <w:sz w:val="28"/>
          <w:szCs w:val="28"/>
        </w:rPr>
        <w:t>.</w:t>
      </w:r>
    </w:p>
    <w:p w14:paraId="44B8B7B2" w14:textId="611B07BD"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Pr>
        <w:t xml:space="preserve">3. </w:t>
      </w:r>
      <w:r w:rsidRPr="00282A92">
        <w:rPr>
          <w:rFonts w:ascii="Sakkal Majalla" w:hAnsi="Sakkal Majalla" w:cs="Sakkal Majalla"/>
          <w:color w:val="000000" w:themeColor="text1"/>
          <w:sz w:val="28"/>
          <w:szCs w:val="28"/>
          <w:rtl/>
        </w:rPr>
        <w:t>ركزت بعض الدراسات السابقة مثل</w:t>
      </w:r>
      <w:r w:rsidRPr="00282A92">
        <w:rPr>
          <w:rFonts w:ascii="Sakkal Majalla" w:hAnsi="Sakkal Majalla" w:cs="Sakkal Majalla"/>
          <w:color w:val="000000" w:themeColor="text1"/>
          <w:sz w:val="28"/>
          <w:szCs w:val="28"/>
        </w:rPr>
        <w:t xml:space="preserve"> (Judijanto et al., 2024)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 (Ratnasari et al., 2024) </w:t>
      </w:r>
      <w:r w:rsidRPr="00282A92">
        <w:rPr>
          <w:rFonts w:ascii="Sakkal Majalla" w:hAnsi="Sakkal Majalla" w:cs="Sakkal Majalla"/>
          <w:color w:val="000000" w:themeColor="text1"/>
          <w:sz w:val="28"/>
          <w:szCs w:val="28"/>
          <w:rtl/>
        </w:rPr>
        <w:t>على الدور الوسيط لرضا العملاء بين الابتكار والولاء، ولكنها تناولت ذلك في قطاع المصارف الإسلامية أو البنوك التقليدية ، فتسعى إلى فهم كيف يسهم الابتكار الرقمي تحديدًا في تشكيل تجربة العميل الرقمية وولائه داخل بيئة البنوك الرقمية السعودية التي تعتمد بشكل كامل تقريبًا على المنصات الإلكترونية، وهو جانب لم يحظَ ببحث كافٍ بعد</w:t>
      </w:r>
      <w:r w:rsidRPr="00282A92">
        <w:rPr>
          <w:rFonts w:ascii="Sakkal Majalla" w:hAnsi="Sakkal Majalla" w:cs="Sakkal Majalla"/>
          <w:color w:val="000000" w:themeColor="text1"/>
          <w:sz w:val="28"/>
          <w:szCs w:val="28"/>
        </w:rPr>
        <w:t>.</w:t>
      </w:r>
    </w:p>
    <w:p w14:paraId="7D6BFB35" w14:textId="403505A7"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 ركزت دراسات أخرى مثل (الضلاعين والافى، 2021) و(النظامي والشورة، 2021) على الابتكار داخل منظمات تعليمية وصناعية وتأثيره في الفاعلية التنظيمية أو الإنتاج، مما يختلف عن الدراسة الحالية التي تركز على سلوك العملاء وليس الأداء الداخلي للمؤسسات، وهذا يبرز اختلاف المجال البحثي والسياق القطاعي، ويوضح الحاجة لدراسة تربط الابتكار بالسلوك الاستهلاكي في بيئة مصرفية رقمية بالكامل</w:t>
      </w:r>
      <w:r w:rsidRPr="00282A92">
        <w:rPr>
          <w:rFonts w:ascii="Sakkal Majalla" w:hAnsi="Sakkal Majalla" w:cs="Sakkal Majalla"/>
          <w:color w:val="000000" w:themeColor="text1"/>
          <w:sz w:val="28"/>
          <w:szCs w:val="28"/>
        </w:rPr>
        <w:t>.</w:t>
      </w:r>
    </w:p>
    <w:p w14:paraId="32910E66" w14:textId="4A8DD53C"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تُظهر مراجعة الأدبيات أن معظم الدراسات السابقة ركزت على تحليل الرضا والتجربة كمتغيرات وسيطة، ولكنها لم تقدم آليات تطبيقية أو توصيات استراتيجية لتعزيز الابتكار بما يخدم الولاء في السوق المحلي السعودي، وهنا تأتي الدراسة الحالية لتسد هذه الفجوة من خلال اقتراح آليات عملية لتعزيز الابتكار المصرفي الرقمي وتحسين تجربة العميل بما يدعم ولاء العملاء واستمراريتهم في التعامل مع البنوك الرقمية في المملكة</w:t>
      </w:r>
      <w:r w:rsidRPr="00282A92">
        <w:rPr>
          <w:rFonts w:ascii="Sakkal Majalla" w:hAnsi="Sakkal Majalla" w:cs="Sakkal Majalla"/>
          <w:color w:val="000000" w:themeColor="text1"/>
          <w:sz w:val="28"/>
          <w:szCs w:val="28"/>
        </w:rPr>
        <w:t>.</w:t>
      </w:r>
    </w:p>
    <w:p w14:paraId="5F08A92A" w14:textId="6CDBC06C" w:rsidR="00C71DA9" w:rsidRPr="00282A92" w:rsidRDefault="00C71DA9" w:rsidP="00C71DA9">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22" w:name="_Toc169790502"/>
      <w:bookmarkStart w:id="23" w:name="_Toc223342167"/>
      <w:bookmarkEnd w:id="19"/>
      <w:bookmarkEnd w:id="20"/>
      <w:r w:rsidRPr="00282A92">
        <w:rPr>
          <w:rFonts w:ascii="Sakkal Majalla" w:eastAsia="Times New Roman" w:hAnsi="Sakkal Majalla" w:cs="Sakkal Majalla" w:hint="cs"/>
          <w:b/>
          <w:bCs/>
          <w:color w:val="000000" w:themeColor="text1"/>
          <w:kern w:val="0"/>
          <w:sz w:val="36"/>
          <w:szCs w:val="36"/>
          <w:rtl/>
          <w14:ligatures w14:val="none"/>
        </w:rPr>
        <w:lastRenderedPageBreak/>
        <w:t xml:space="preserve">10.1 </w:t>
      </w:r>
      <w:r w:rsidRPr="00282A92">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23"/>
    </w:p>
    <w:p w14:paraId="26DBE709" w14:textId="6A4EA85E" w:rsidR="00C71DA9" w:rsidRPr="00282A92" w:rsidRDefault="00C71DA9" w:rsidP="00C71DA9">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82A92">
        <w:rPr>
          <w:rFonts w:ascii="Sakkal Majalla" w:eastAsia="Times New Roman" w:hAnsi="Sakkal Majalla" w:cs="Sakkal Majalla"/>
          <w:b/>
          <w:bCs/>
          <w:color w:val="000000" w:themeColor="text1"/>
          <w:kern w:val="0"/>
          <w:sz w:val="32"/>
          <w:szCs w:val="32"/>
          <w:rtl/>
          <w14:ligatures w14:val="none"/>
        </w:rPr>
        <w:t xml:space="preserve"> 1. مفهوم الابتكار المصرفي</w:t>
      </w:r>
    </w:p>
    <w:p w14:paraId="215C5361" w14:textId="4C7B2FE5"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يُعد الابتكار في القطاع المصرفي أحد أهم العوامل التي تسهم في تعزيز القدرة التنافسية للبنوك، خاصة في ظل التحولات الرقمية المتسارعة، ويُعرف الابتكار المصرفي بأنه عملية تطوير منتجات وخدمات وإجراءات وقنوات تقديم حديثة بهدف تحسين جودة الخدمة المقدمة للعملاء، وزيادة الكفاءة التشغيلية، وتعزيز القيمة المضافة التي يحصل عليها العميل. ووفقًا للدراسات المعاصرة، فإن الابتكار لم يعد مقتصرًا على تطوير منتج أو خدمة، بل أصبح يشمل التجربة الكاملة للعميل أثناء تعامله مع البنك</w:t>
      </w:r>
      <w:r w:rsidRPr="00282A92">
        <w:rPr>
          <w:rFonts w:ascii="Sakkal Majalla" w:eastAsia="Times New Roman" w:hAnsi="Sakkal Majalla" w:cs="Sakkal Majalla"/>
          <w:color w:val="000000" w:themeColor="text1"/>
          <w:kern w:val="0"/>
          <w:sz w:val="28"/>
          <w:szCs w:val="28"/>
          <w14:ligatures w14:val="none"/>
        </w:rPr>
        <w:t xml:space="preserve"> (Nguyen et al., 2024).</w:t>
      </w:r>
    </w:p>
    <w:p w14:paraId="6DF77E89" w14:textId="0CBE8773"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 xml:space="preserve">ومع ظهور البنوك الرقمية، توسع نطاق الابتكار ليشمل الاعتماد على الذكاء الاصطناعي، البلوك تشين، التحليلات الضخمة، الأتمتة، وتطبيقات الهواتف الذكية، </w:t>
      </w:r>
      <w:r w:rsidRPr="00282A92">
        <w:rPr>
          <w:rFonts w:ascii="Sakkal Majalla" w:eastAsia="Times New Roman" w:hAnsi="Sakkal Majalla" w:cs="Sakkal Majalla"/>
          <w:color w:val="000000" w:themeColor="text1"/>
          <w:kern w:val="0"/>
          <w:sz w:val="28"/>
          <w:szCs w:val="28"/>
          <w14:ligatures w14:val="none"/>
        </w:rPr>
        <w:t xml:space="preserve"> </w:t>
      </w:r>
      <w:r w:rsidRPr="00282A92">
        <w:rPr>
          <w:rFonts w:ascii="Sakkal Majalla" w:eastAsia="Times New Roman" w:hAnsi="Sakkal Majalla" w:cs="Sakkal Majalla"/>
          <w:color w:val="000000" w:themeColor="text1"/>
          <w:kern w:val="0"/>
          <w:sz w:val="28"/>
          <w:szCs w:val="28"/>
          <w:rtl/>
          <w14:ligatures w14:val="none"/>
        </w:rPr>
        <w:t>وأصبح الابتكار عنصرًا استراتيجيًا لا غنى عنه في بناء مكانة البنك وتحقيق الاستدامة السوقية، خاصة مع ارتفاع توقعات العملاء وازدياد المنافسة بين البنوك التي تسعى لتقديم خدمات أسرع وأكثر مرونة</w:t>
      </w:r>
      <w:r w:rsidRPr="00282A92">
        <w:rPr>
          <w:rFonts w:ascii="Sakkal Majalla" w:eastAsia="Times New Roman" w:hAnsi="Sakkal Majalla" w:cs="Sakkal Majalla"/>
          <w:color w:val="000000" w:themeColor="text1"/>
          <w:kern w:val="0"/>
          <w:sz w:val="28"/>
          <w:szCs w:val="28"/>
          <w14:ligatures w14:val="none"/>
        </w:rPr>
        <w:t>.</w:t>
      </w:r>
    </w:p>
    <w:p w14:paraId="31B193E3" w14:textId="77777777" w:rsidR="00C71DA9" w:rsidRPr="00282A92" w:rsidRDefault="00C71DA9" w:rsidP="00C71DA9">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282A92">
        <w:rPr>
          <w:rFonts w:ascii="Sakkal Majalla" w:eastAsia="Times New Roman" w:hAnsi="Sakkal Majalla" w:cs="Sakkal Majalla"/>
          <w:b/>
          <w:bCs/>
          <w:color w:val="000000" w:themeColor="text1"/>
          <w:kern w:val="0"/>
          <w:sz w:val="28"/>
          <w:szCs w:val="28"/>
          <w:rtl/>
          <w14:ligatures w14:val="none"/>
        </w:rPr>
        <w:t>أبعاد الابتكار المصرفي في هذه الدراسة</w:t>
      </w:r>
    </w:p>
    <w:p w14:paraId="04833712" w14:textId="77777777" w:rsidR="00C71DA9" w:rsidRPr="00282A92" w:rsidRDefault="00C71DA9" w:rsidP="00C71DA9">
      <w:pPr>
        <w:spacing w:before="100" w:beforeAutospacing="1" w:after="100" w:afterAutospacing="1" w:line="360" w:lineRule="auto"/>
        <w:ind w:firstLine="706"/>
        <w:rPr>
          <w:rFonts w:ascii="Sakkal Majalla" w:eastAsia="Times New Roman" w:hAnsi="Sakkal Majalla" w:cs="Sakkal Majalla"/>
          <w:color w:val="000000" w:themeColor="text1"/>
          <w:kern w:val="0"/>
          <w:sz w:val="28"/>
          <w:szCs w:val="28"/>
          <w:rtl/>
          <w14:ligatures w14:val="none"/>
        </w:rPr>
      </w:pPr>
      <w:r w:rsidRPr="00282A92">
        <w:rPr>
          <w:rFonts w:ascii="Sakkal Majalla" w:eastAsia="Times New Roman" w:hAnsi="Sakkal Majalla" w:cs="Sakkal Majalla"/>
          <w:color w:val="000000" w:themeColor="text1"/>
          <w:kern w:val="0"/>
          <w:sz w:val="28"/>
          <w:szCs w:val="28"/>
          <w:rtl/>
          <w14:ligatures w14:val="none"/>
        </w:rPr>
        <w:t>اعتمدت هذه الدراسة على أربعة أبعاد رئيسية للابتكار المصرفي، وهي:</w:t>
      </w:r>
    </w:p>
    <w:p w14:paraId="2415B9E2" w14:textId="38E46B95" w:rsidR="00C71DA9" w:rsidRPr="00282A92" w:rsidRDefault="00C71DA9" w:rsidP="00C71DA9">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282A92">
        <w:rPr>
          <w:rFonts w:ascii="Sakkal Majalla" w:eastAsia="Times New Roman" w:hAnsi="Sakkal Majalla" w:cs="Sakkal Majalla"/>
          <w:b/>
          <w:bCs/>
          <w:color w:val="000000" w:themeColor="text1"/>
          <w:kern w:val="0"/>
          <w:sz w:val="28"/>
          <w:szCs w:val="28"/>
          <w:rtl/>
          <w14:ligatures w14:val="none"/>
        </w:rPr>
        <w:t>أ. الابتكار في المنتجات المصرفية</w:t>
      </w:r>
    </w:p>
    <w:p w14:paraId="5501456E" w14:textId="0814C004"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ويشير إلى قدرة البنك على تقديم منتجات مالية مبتكرة مثل المحافظ الرقمية، البطاقات الذكية، التمويل الإلكتروني، وخدمات الادخار والاستثمار عبر التطبيقات، وقد أثبتت الدراسات أن ابتكار المنتجات المصرفية يسهم في تعزيز رضا العملاء من خلال تلبية احتياجاتهم بشكل أكثر فاعلية</w:t>
      </w:r>
      <w:r w:rsidRPr="00282A92">
        <w:rPr>
          <w:rFonts w:ascii="Sakkal Majalla" w:eastAsia="Times New Roman" w:hAnsi="Sakkal Majalla" w:cs="Sakkal Majalla"/>
          <w:color w:val="000000" w:themeColor="text1"/>
          <w:kern w:val="0"/>
          <w:sz w:val="28"/>
          <w:szCs w:val="28"/>
          <w14:ligatures w14:val="none"/>
        </w:rPr>
        <w:t xml:space="preserve"> (Ratnasari et al., 2024).</w:t>
      </w:r>
    </w:p>
    <w:p w14:paraId="0CAB73AB" w14:textId="7F68D325" w:rsidR="00C71DA9" w:rsidRPr="00282A92" w:rsidRDefault="00C71DA9" w:rsidP="0033287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282A92">
        <w:rPr>
          <w:rFonts w:ascii="Sakkal Majalla" w:eastAsia="Times New Roman" w:hAnsi="Sakkal Majalla" w:cs="Sakkal Majalla"/>
          <w:b/>
          <w:bCs/>
          <w:color w:val="000000" w:themeColor="text1"/>
          <w:kern w:val="0"/>
          <w:sz w:val="28"/>
          <w:szCs w:val="28"/>
          <w:rtl/>
          <w14:ligatures w14:val="none"/>
        </w:rPr>
        <w:lastRenderedPageBreak/>
        <w:t>ب. الابتكار التكنولوجي</w:t>
      </w:r>
    </w:p>
    <w:p w14:paraId="78A52524"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يشمل استخدام التقنيات الرقمية الحديثة مثل الذكاء الاصطناعي، تعلم الآلة، الأتمتة، والدعم الافتراضي. ويعد الابتكار التكنولوجي محركًا أساسيًا لتسريع العمليات، وزيادة الأمان، وتحسين جودة الخدمات. وقد بينت الدراسة</w:t>
      </w:r>
      <w:r w:rsidRPr="00282A92">
        <w:rPr>
          <w:rFonts w:ascii="Sakkal Majalla" w:eastAsia="Times New Roman" w:hAnsi="Sakkal Majalla" w:cs="Sakkal Majalla"/>
          <w:color w:val="000000" w:themeColor="text1"/>
          <w:kern w:val="0"/>
          <w:sz w:val="28"/>
          <w:szCs w:val="28"/>
          <w14:ligatures w14:val="none"/>
        </w:rPr>
        <w:t xml:space="preserve"> (Tiwari, 2023) </w:t>
      </w:r>
      <w:r w:rsidRPr="00282A92">
        <w:rPr>
          <w:rFonts w:ascii="Sakkal Majalla" w:eastAsia="Times New Roman" w:hAnsi="Sakkal Majalla" w:cs="Sakkal Majalla"/>
          <w:color w:val="000000" w:themeColor="text1"/>
          <w:kern w:val="0"/>
          <w:sz w:val="28"/>
          <w:szCs w:val="28"/>
          <w:rtl/>
          <w14:ligatures w14:val="none"/>
        </w:rPr>
        <w:t>أن التكنولوجيا المبتكرة تسهم في تحسين تجربة العميل ورفع مستوى الرضا</w:t>
      </w:r>
      <w:r w:rsidRPr="00282A92">
        <w:rPr>
          <w:rFonts w:ascii="Sakkal Majalla" w:eastAsia="Times New Roman" w:hAnsi="Sakkal Majalla" w:cs="Sakkal Majalla"/>
          <w:color w:val="000000" w:themeColor="text1"/>
          <w:kern w:val="0"/>
          <w:sz w:val="28"/>
          <w:szCs w:val="28"/>
          <w14:ligatures w14:val="none"/>
        </w:rPr>
        <w:t>.</w:t>
      </w:r>
    </w:p>
    <w:p w14:paraId="0C78EB9B" w14:textId="3C99E70C" w:rsidR="00C71DA9" w:rsidRPr="00282A92" w:rsidRDefault="00C71DA9" w:rsidP="0033287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282A92">
        <w:rPr>
          <w:rFonts w:ascii="Sakkal Majalla" w:eastAsia="Times New Roman" w:hAnsi="Sakkal Majalla" w:cs="Sakkal Majalla"/>
          <w:color w:val="000000" w:themeColor="text1"/>
          <w:kern w:val="0"/>
          <w:sz w:val="28"/>
          <w:szCs w:val="28"/>
          <w:rtl/>
          <w14:ligatures w14:val="none"/>
        </w:rPr>
        <w:t>ج. الابتكار في قنوات تقديم الخدمة</w:t>
      </w:r>
    </w:p>
    <w:p w14:paraId="6A2FF763"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يتعلق بتطوير طرق وصول العميل للخدمات المصرفية، مثل التطبيقات الذكية، المواقع الإلكترونية التفاعلية، والخدمات الذاتية دون تدخل بشري. وتؤكد الدراسات أن قنوات تقديم الخدمة الرقمية تؤثر بشكل كبير على انطباع العميل عن البنك، مما يرفع مستوى ارتباطه وتفضيله له</w:t>
      </w:r>
      <w:r w:rsidRPr="00282A92">
        <w:rPr>
          <w:rFonts w:ascii="Sakkal Majalla" w:eastAsia="Times New Roman" w:hAnsi="Sakkal Majalla" w:cs="Sakkal Majalla"/>
          <w:color w:val="000000" w:themeColor="text1"/>
          <w:kern w:val="0"/>
          <w:sz w:val="28"/>
          <w:szCs w:val="28"/>
          <w14:ligatures w14:val="none"/>
        </w:rPr>
        <w:t xml:space="preserve"> (Judijanto et al., 2024).</w:t>
      </w:r>
    </w:p>
    <w:p w14:paraId="737B6735" w14:textId="4643D09F" w:rsidR="00C71DA9" w:rsidRPr="00282A92" w:rsidRDefault="00C71DA9" w:rsidP="0033287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282A92">
        <w:rPr>
          <w:rFonts w:ascii="Sakkal Majalla" w:eastAsia="Times New Roman" w:hAnsi="Sakkal Majalla" w:cs="Sakkal Majalla"/>
          <w:b/>
          <w:bCs/>
          <w:color w:val="000000" w:themeColor="text1"/>
          <w:kern w:val="0"/>
          <w:sz w:val="28"/>
          <w:szCs w:val="28"/>
          <w:rtl/>
          <w14:ligatures w14:val="none"/>
        </w:rPr>
        <w:t>د. الابتكار في تجربة العميل</w:t>
      </w:r>
    </w:p>
    <w:p w14:paraId="2609868A"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يمثل هذا البعد محصلة تفاعل العميل مع كافة عناصر الخدمة، ويشمل السهولة، الوضوح، المتعة، والسرعة. ويُعد تحسين تجربة العميل من أقوى العوامل المؤثرة في تشكيل الولاء، نظرًا لارتباطه بمشاعر العميل واتجاهاته</w:t>
      </w:r>
      <w:r w:rsidRPr="00282A92">
        <w:rPr>
          <w:rFonts w:ascii="Sakkal Majalla" w:eastAsia="Times New Roman" w:hAnsi="Sakkal Majalla" w:cs="Sakkal Majalla"/>
          <w:color w:val="000000" w:themeColor="text1"/>
          <w:kern w:val="0"/>
          <w:sz w:val="28"/>
          <w:szCs w:val="28"/>
          <w14:ligatures w14:val="none"/>
        </w:rPr>
        <w:t>.</w:t>
      </w:r>
    </w:p>
    <w:p w14:paraId="6ECFDE36" w14:textId="77777777" w:rsidR="00C71DA9" w:rsidRPr="00282A92" w:rsidRDefault="00C71DA9" w:rsidP="00C71DA9">
      <w:pPr>
        <w:spacing w:before="100" w:beforeAutospacing="1" w:after="100" w:afterAutospacing="1" w:line="360" w:lineRule="auto"/>
        <w:rPr>
          <w:rFonts w:ascii="Sakkal Majalla" w:eastAsia="Times New Roman" w:hAnsi="Sakkal Majalla" w:cs="Sakkal Majalla"/>
          <w:b/>
          <w:bCs/>
          <w:color w:val="000000" w:themeColor="text1"/>
          <w:kern w:val="0"/>
          <w:sz w:val="32"/>
          <w:szCs w:val="32"/>
          <w:rtl/>
          <w14:ligatures w14:val="none"/>
        </w:rPr>
      </w:pPr>
      <w:r w:rsidRPr="00282A92">
        <w:rPr>
          <w:rFonts w:ascii="Sakkal Majalla" w:eastAsia="Times New Roman" w:hAnsi="Sakkal Majalla" w:cs="Sakkal Majalla"/>
          <w:b/>
          <w:bCs/>
          <w:color w:val="000000" w:themeColor="text1"/>
          <w:kern w:val="0"/>
          <w:sz w:val="32"/>
          <w:szCs w:val="32"/>
          <w:rtl/>
          <w14:ligatures w14:val="none"/>
        </w:rPr>
        <w:t>ثانياً: ولاء العملاء</w:t>
      </w:r>
    </w:p>
    <w:p w14:paraId="131EF666" w14:textId="378C9F53" w:rsidR="00C71DA9" w:rsidRPr="00282A92" w:rsidRDefault="00C71DA9" w:rsidP="00C71DA9">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282A92">
        <w:rPr>
          <w:rFonts w:ascii="Sakkal Majalla" w:eastAsia="Times New Roman" w:hAnsi="Sakkal Majalla" w:cs="Sakkal Majalla"/>
          <w:b/>
          <w:bCs/>
          <w:color w:val="000000" w:themeColor="text1"/>
          <w:kern w:val="0"/>
          <w:sz w:val="28"/>
          <w:szCs w:val="28"/>
          <w:rtl/>
          <w14:ligatures w14:val="none"/>
        </w:rPr>
        <w:t>1. مفهوم ولاء العملاء</w:t>
      </w:r>
    </w:p>
    <w:p w14:paraId="694CF9E7"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 xml:space="preserve">يُعرف ولاء العملاء بأنه الالتزام المستمر من جانب العميل بالاعتماد على مؤسسة معينة دون غيرها، وذلك نتيجة شعوره بالرضا والثقة والانتماء لهذه المؤسسة. ويتجلى الولاء في الاستمرارية في التعامل وتفضيل خدمات البنك، إضافة إلى توصية الآخرين بالتعامل معه. وفي سياق البنوك الرقمية، يُعد الولاء </w:t>
      </w:r>
      <w:r w:rsidRPr="00282A92">
        <w:rPr>
          <w:rFonts w:ascii="Sakkal Majalla" w:eastAsia="Times New Roman" w:hAnsi="Sakkal Majalla" w:cs="Sakkal Majalla"/>
          <w:color w:val="000000" w:themeColor="text1"/>
          <w:kern w:val="0"/>
          <w:sz w:val="28"/>
          <w:szCs w:val="28"/>
          <w:rtl/>
          <w14:ligatures w14:val="none"/>
        </w:rPr>
        <w:lastRenderedPageBreak/>
        <w:t>مؤشرًا حيويًا لنجاح البنك واستدامته، نظرًا لسهولة انتقال العملاء بين التطبيقات الرقمية إذا لم تحقق تجارب متميزة</w:t>
      </w:r>
      <w:r w:rsidRPr="00282A92">
        <w:rPr>
          <w:rFonts w:ascii="Sakkal Majalla" w:eastAsia="Times New Roman" w:hAnsi="Sakkal Majalla" w:cs="Sakkal Majalla"/>
          <w:color w:val="000000" w:themeColor="text1"/>
          <w:kern w:val="0"/>
          <w:sz w:val="28"/>
          <w:szCs w:val="28"/>
          <w14:ligatures w14:val="none"/>
        </w:rPr>
        <w:t>.</w:t>
      </w:r>
    </w:p>
    <w:p w14:paraId="491C0AE1"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وتشير دراسات التسويق الحديث إلى أن الولاء يتكون من ثلاثة أبعاد رئيسية</w:t>
      </w:r>
      <w:r w:rsidRPr="00282A92">
        <w:rPr>
          <w:rFonts w:ascii="Sakkal Majalla" w:eastAsia="Times New Roman" w:hAnsi="Sakkal Majalla" w:cs="Sakkal Majalla"/>
          <w:color w:val="000000" w:themeColor="text1"/>
          <w:kern w:val="0"/>
          <w:sz w:val="28"/>
          <w:szCs w:val="28"/>
          <w14:ligatures w14:val="none"/>
        </w:rPr>
        <w:t>:</w:t>
      </w:r>
    </w:p>
    <w:p w14:paraId="53DA2C29" w14:textId="77777777" w:rsidR="003422F3" w:rsidRPr="00282A92" w:rsidRDefault="003422F3" w:rsidP="00C71DA9">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الولاء الموقفي</w:t>
      </w:r>
      <w:r w:rsidRPr="00282A92">
        <w:rPr>
          <w:rFonts w:ascii="Sakkal Majalla" w:eastAsia="Times New Roman" w:hAnsi="Sakkal Majalla" w:cs="Sakkal Majalla"/>
          <w:color w:val="000000" w:themeColor="text1"/>
          <w:kern w:val="0"/>
          <w:sz w:val="28"/>
          <w:szCs w:val="28"/>
          <w14:ligatures w14:val="none"/>
        </w:rPr>
        <w:t xml:space="preserve">: </w:t>
      </w:r>
      <w:r w:rsidRPr="00282A92">
        <w:rPr>
          <w:rFonts w:ascii="Sakkal Majalla" w:eastAsia="Times New Roman" w:hAnsi="Sakkal Majalla" w:cs="Sakkal Majalla"/>
          <w:color w:val="000000" w:themeColor="text1"/>
          <w:kern w:val="0"/>
          <w:sz w:val="28"/>
          <w:szCs w:val="28"/>
          <w:rtl/>
          <w14:ligatures w14:val="none"/>
        </w:rPr>
        <w:t>ارتباط العميل العاطفي وتفضيله للبنك</w:t>
      </w:r>
      <w:r w:rsidRPr="00282A92">
        <w:rPr>
          <w:rFonts w:ascii="Sakkal Majalla" w:eastAsia="Times New Roman" w:hAnsi="Sakkal Majalla" w:cs="Sakkal Majalla"/>
          <w:color w:val="000000" w:themeColor="text1"/>
          <w:kern w:val="0"/>
          <w:sz w:val="28"/>
          <w:szCs w:val="28"/>
          <w14:ligatures w14:val="none"/>
        </w:rPr>
        <w:t>.</w:t>
      </w:r>
    </w:p>
    <w:p w14:paraId="73DCF33D" w14:textId="77777777" w:rsidR="003422F3" w:rsidRPr="00282A92" w:rsidRDefault="003422F3" w:rsidP="00C71DA9">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الولاء السلوكي</w:t>
      </w:r>
      <w:r w:rsidRPr="00282A92">
        <w:rPr>
          <w:rFonts w:ascii="Sakkal Majalla" w:eastAsia="Times New Roman" w:hAnsi="Sakkal Majalla" w:cs="Sakkal Majalla"/>
          <w:color w:val="000000" w:themeColor="text1"/>
          <w:kern w:val="0"/>
          <w:sz w:val="28"/>
          <w:szCs w:val="28"/>
          <w14:ligatures w14:val="none"/>
        </w:rPr>
        <w:t xml:space="preserve">: </w:t>
      </w:r>
      <w:r w:rsidRPr="00282A92">
        <w:rPr>
          <w:rFonts w:ascii="Sakkal Majalla" w:eastAsia="Times New Roman" w:hAnsi="Sakkal Majalla" w:cs="Sakkal Majalla"/>
          <w:color w:val="000000" w:themeColor="text1"/>
          <w:kern w:val="0"/>
          <w:sz w:val="28"/>
          <w:szCs w:val="28"/>
          <w:rtl/>
          <w14:ligatures w14:val="none"/>
        </w:rPr>
        <w:t>استمرار العميل في استخدام خدمات البنك</w:t>
      </w:r>
      <w:r w:rsidRPr="00282A92">
        <w:rPr>
          <w:rFonts w:ascii="Sakkal Majalla" w:eastAsia="Times New Roman" w:hAnsi="Sakkal Majalla" w:cs="Sakkal Majalla"/>
          <w:color w:val="000000" w:themeColor="text1"/>
          <w:kern w:val="0"/>
          <w:sz w:val="28"/>
          <w:szCs w:val="28"/>
          <w14:ligatures w14:val="none"/>
        </w:rPr>
        <w:t>.</w:t>
      </w:r>
    </w:p>
    <w:p w14:paraId="7E6C5CE6" w14:textId="77777777" w:rsidR="003422F3" w:rsidRPr="00282A92" w:rsidRDefault="003422F3" w:rsidP="00C71DA9">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الولاء المعرفي</w:t>
      </w:r>
      <w:r w:rsidRPr="00282A92">
        <w:rPr>
          <w:rFonts w:ascii="Sakkal Majalla" w:eastAsia="Times New Roman" w:hAnsi="Sakkal Majalla" w:cs="Sakkal Majalla"/>
          <w:color w:val="000000" w:themeColor="text1"/>
          <w:kern w:val="0"/>
          <w:sz w:val="28"/>
          <w:szCs w:val="28"/>
          <w14:ligatures w14:val="none"/>
        </w:rPr>
        <w:t xml:space="preserve">: </w:t>
      </w:r>
      <w:r w:rsidRPr="00282A92">
        <w:rPr>
          <w:rFonts w:ascii="Sakkal Majalla" w:eastAsia="Times New Roman" w:hAnsi="Sakkal Majalla" w:cs="Sakkal Majalla"/>
          <w:color w:val="000000" w:themeColor="text1"/>
          <w:kern w:val="0"/>
          <w:sz w:val="28"/>
          <w:szCs w:val="28"/>
          <w:rtl/>
          <w14:ligatures w14:val="none"/>
        </w:rPr>
        <w:t>قناعة العميل بأن البنك يقدم أفضل قيمة مقارنة بالمنافسين (كلاخي وعبدالله، 2022)</w:t>
      </w:r>
      <w:r w:rsidRPr="00282A92">
        <w:rPr>
          <w:rFonts w:ascii="Sakkal Majalla" w:eastAsia="Times New Roman" w:hAnsi="Sakkal Majalla" w:cs="Sakkal Majalla"/>
          <w:color w:val="000000" w:themeColor="text1"/>
          <w:kern w:val="0"/>
          <w:sz w:val="28"/>
          <w:szCs w:val="28"/>
          <w14:ligatures w14:val="none"/>
        </w:rPr>
        <w:t>.</w:t>
      </w:r>
    </w:p>
    <w:p w14:paraId="5A919F88" w14:textId="524AC818" w:rsidR="00C71DA9" w:rsidRPr="00282A92" w:rsidRDefault="00C71DA9" w:rsidP="0033287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282A92">
        <w:rPr>
          <w:rFonts w:ascii="Sakkal Majalla" w:eastAsia="Times New Roman" w:hAnsi="Sakkal Majalla" w:cs="Sakkal Majalla"/>
          <w:b/>
          <w:bCs/>
          <w:color w:val="000000" w:themeColor="text1"/>
          <w:kern w:val="0"/>
          <w:sz w:val="28"/>
          <w:szCs w:val="28"/>
          <w:rtl/>
          <w14:ligatures w14:val="none"/>
        </w:rPr>
        <w:t>2. العلاقة بين الابتكار وولاء العملاء</w:t>
      </w:r>
    </w:p>
    <w:p w14:paraId="3BDA38EF"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ركزت العديد من الدراسات على العلاقة بين الابتكار والولاء، حيث أوضحت دراسة</w:t>
      </w:r>
      <w:r w:rsidRPr="00282A92">
        <w:rPr>
          <w:rFonts w:ascii="Sakkal Majalla" w:eastAsia="Times New Roman" w:hAnsi="Sakkal Majalla" w:cs="Sakkal Majalla"/>
          <w:color w:val="000000" w:themeColor="text1"/>
          <w:kern w:val="0"/>
          <w:sz w:val="28"/>
          <w:szCs w:val="28"/>
          <w14:ligatures w14:val="none"/>
        </w:rPr>
        <w:t xml:space="preserve"> (Nguyen et al., 2024) </w:t>
      </w:r>
      <w:r w:rsidRPr="00282A92">
        <w:rPr>
          <w:rFonts w:ascii="Sakkal Majalla" w:eastAsia="Times New Roman" w:hAnsi="Sakkal Majalla" w:cs="Sakkal Majalla"/>
          <w:color w:val="000000" w:themeColor="text1"/>
          <w:kern w:val="0"/>
          <w:sz w:val="28"/>
          <w:szCs w:val="28"/>
          <w:rtl/>
          <w14:ligatures w14:val="none"/>
        </w:rPr>
        <w:t>أن الابتكار في مفاهيم وإجراءات الخدمة ينعكس مباشرة على رضا العملاء ومن ثم على ولائهم. كما بينت دراسة</w:t>
      </w:r>
      <w:r w:rsidRPr="00282A92">
        <w:rPr>
          <w:rFonts w:ascii="Sakkal Majalla" w:eastAsia="Times New Roman" w:hAnsi="Sakkal Majalla" w:cs="Sakkal Majalla"/>
          <w:color w:val="000000" w:themeColor="text1"/>
          <w:kern w:val="0"/>
          <w:sz w:val="28"/>
          <w:szCs w:val="28"/>
          <w14:ligatures w14:val="none"/>
        </w:rPr>
        <w:t xml:space="preserve"> (Tiwari, 2023) </w:t>
      </w:r>
      <w:r w:rsidRPr="00282A92">
        <w:rPr>
          <w:rFonts w:ascii="Sakkal Majalla" w:eastAsia="Times New Roman" w:hAnsi="Sakkal Majalla" w:cs="Sakkal Majalla"/>
          <w:color w:val="000000" w:themeColor="text1"/>
          <w:kern w:val="0"/>
          <w:sz w:val="28"/>
          <w:szCs w:val="28"/>
          <w:rtl/>
          <w14:ligatures w14:val="none"/>
        </w:rPr>
        <w:t>أن تجربة العميل الرقمية المدعومة بالابتكار التكنولوجي تعزز الولاء بشكل واضح</w:t>
      </w:r>
      <w:r w:rsidRPr="00282A92">
        <w:rPr>
          <w:rFonts w:ascii="Sakkal Majalla" w:eastAsia="Times New Roman" w:hAnsi="Sakkal Majalla" w:cs="Sakkal Majalla"/>
          <w:color w:val="000000" w:themeColor="text1"/>
          <w:kern w:val="0"/>
          <w:sz w:val="28"/>
          <w:szCs w:val="28"/>
          <w14:ligatures w14:val="none"/>
        </w:rPr>
        <w:t>.</w:t>
      </w:r>
    </w:p>
    <w:p w14:paraId="3DC70CDB"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وتشير دراسة</w:t>
      </w:r>
      <w:r w:rsidRPr="00282A92">
        <w:rPr>
          <w:rFonts w:ascii="Sakkal Majalla" w:eastAsia="Times New Roman" w:hAnsi="Sakkal Majalla" w:cs="Sakkal Majalla"/>
          <w:color w:val="000000" w:themeColor="text1"/>
          <w:kern w:val="0"/>
          <w:sz w:val="28"/>
          <w:szCs w:val="28"/>
          <w14:ligatures w14:val="none"/>
        </w:rPr>
        <w:t xml:space="preserve"> (Ratnasari et al., 2024) </w:t>
      </w:r>
      <w:r w:rsidRPr="00282A92">
        <w:rPr>
          <w:rFonts w:ascii="Sakkal Majalla" w:eastAsia="Times New Roman" w:hAnsi="Sakkal Majalla" w:cs="Sakkal Majalla"/>
          <w:color w:val="000000" w:themeColor="text1"/>
          <w:kern w:val="0"/>
          <w:sz w:val="28"/>
          <w:szCs w:val="28"/>
          <w:rtl/>
          <w14:ligatures w14:val="none"/>
        </w:rPr>
        <w:t>إلى أن رضا العملاء يمثل حلقة الوصل بين الابتكار والولاء، حيث يؤدي الابتكار إلى تحسين جودة الخدمة، مما يرفع مستوى الرضا، وهو بدوره يزيد من احتمال استمرار العلاقة. أما دراسة</w:t>
      </w:r>
      <w:r w:rsidRPr="00282A92">
        <w:rPr>
          <w:rFonts w:ascii="Sakkal Majalla" w:eastAsia="Times New Roman" w:hAnsi="Sakkal Majalla" w:cs="Sakkal Majalla"/>
          <w:color w:val="000000" w:themeColor="text1"/>
          <w:kern w:val="0"/>
          <w:sz w:val="28"/>
          <w:szCs w:val="28"/>
          <w14:ligatures w14:val="none"/>
        </w:rPr>
        <w:t xml:space="preserve"> (Judijanto et al., 2024) </w:t>
      </w:r>
      <w:r w:rsidRPr="00282A92">
        <w:rPr>
          <w:rFonts w:ascii="Sakkal Majalla" w:eastAsia="Times New Roman" w:hAnsi="Sakkal Majalla" w:cs="Sakkal Majalla"/>
          <w:color w:val="000000" w:themeColor="text1"/>
          <w:kern w:val="0"/>
          <w:sz w:val="28"/>
          <w:szCs w:val="28"/>
          <w:rtl/>
          <w14:ligatures w14:val="none"/>
        </w:rPr>
        <w:t>فقد أكدت أن الابتكار في المنتجات أكثر تأثيرًا في رضا العملاء من رقمنة الخدمات، مما يشير إلى أهمية تصميم منتجات رقمية عالية الكفاءة</w:t>
      </w:r>
      <w:r w:rsidRPr="00282A92">
        <w:rPr>
          <w:rFonts w:ascii="Sakkal Majalla" w:eastAsia="Times New Roman" w:hAnsi="Sakkal Majalla" w:cs="Sakkal Majalla"/>
          <w:color w:val="000000" w:themeColor="text1"/>
          <w:kern w:val="0"/>
          <w:sz w:val="28"/>
          <w:szCs w:val="28"/>
          <w14:ligatures w14:val="none"/>
        </w:rPr>
        <w:t>.</w:t>
      </w:r>
    </w:p>
    <w:p w14:paraId="1844F3D8" w14:textId="77777777" w:rsidR="003422F3" w:rsidRPr="00282A92" w:rsidRDefault="003422F3" w:rsidP="00C71DA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82A92">
        <w:rPr>
          <w:rFonts w:ascii="Sakkal Majalla" w:eastAsia="Times New Roman" w:hAnsi="Sakkal Majalla" w:cs="Sakkal Majalla"/>
          <w:color w:val="000000" w:themeColor="text1"/>
          <w:kern w:val="0"/>
          <w:sz w:val="28"/>
          <w:szCs w:val="28"/>
          <w:rtl/>
          <w14:ligatures w14:val="none"/>
        </w:rPr>
        <w:t>من جهة أخرى، ركزت الدراسات العربية مثل المهداوي (2023) على أن الابتكار يرتبط بتحسين صورة البنك وتوقعات العميل، وهو ما يجعل العميل أكثر استعدادًا للالتزام بالبنك واستمرار التعامل معه</w:t>
      </w:r>
      <w:r w:rsidRPr="00282A92">
        <w:rPr>
          <w:rFonts w:ascii="Sakkal Majalla" w:eastAsia="Times New Roman" w:hAnsi="Sakkal Majalla" w:cs="Sakkal Majalla"/>
          <w:color w:val="000000" w:themeColor="text1"/>
          <w:kern w:val="0"/>
          <w:sz w:val="28"/>
          <w:szCs w:val="28"/>
          <w14:ligatures w14:val="none"/>
        </w:rPr>
        <w:t>.</w:t>
      </w:r>
    </w:p>
    <w:p w14:paraId="7BBA63E8" w14:textId="374ECE77" w:rsidR="00C71DA9" w:rsidRPr="00282A92" w:rsidRDefault="00C71DA9" w:rsidP="00C71DA9">
      <w:pPr>
        <w:spacing w:before="100" w:beforeAutospacing="1" w:after="100" w:afterAutospacing="1"/>
        <w:outlineLvl w:val="1"/>
        <w:rPr>
          <w:rFonts w:ascii="Sakkal Majalla" w:hAnsi="Sakkal Majalla" w:cs="Sakkal Majalla"/>
          <w:b/>
          <w:bCs/>
          <w:color w:val="000000" w:themeColor="text1"/>
          <w:sz w:val="36"/>
          <w:szCs w:val="36"/>
          <w:rtl/>
        </w:rPr>
      </w:pPr>
      <w:bookmarkStart w:id="24" w:name="_Toc193461959"/>
      <w:bookmarkEnd w:id="22"/>
      <w:r w:rsidRPr="00282A92">
        <w:rPr>
          <w:rFonts w:ascii="Sakkal Majalla" w:hAnsi="Sakkal Majalla" w:cs="Sakkal Majalla"/>
          <w:b/>
          <w:bCs/>
          <w:color w:val="000000" w:themeColor="text1"/>
          <w:sz w:val="36"/>
          <w:szCs w:val="36"/>
          <w:rtl/>
        </w:rPr>
        <w:br w:type="page"/>
      </w:r>
      <w:bookmarkStart w:id="25" w:name="_Toc223342168"/>
      <w:r w:rsidRPr="00282A92">
        <w:rPr>
          <w:rFonts w:ascii="Sakkal Majalla" w:hAnsi="Sakkal Majalla" w:cs="Sakkal Majalla" w:hint="cs"/>
          <w:b/>
          <w:bCs/>
          <w:color w:val="000000" w:themeColor="text1"/>
          <w:sz w:val="36"/>
          <w:szCs w:val="36"/>
          <w:rtl/>
        </w:rPr>
        <w:lastRenderedPageBreak/>
        <w:t xml:space="preserve">11.1 </w:t>
      </w:r>
      <w:r w:rsidRPr="00282A92">
        <w:rPr>
          <w:rFonts w:ascii="Sakkal Majalla" w:hAnsi="Sakkal Majalla" w:cs="Sakkal Majalla"/>
          <w:b/>
          <w:bCs/>
          <w:color w:val="000000" w:themeColor="text1"/>
          <w:sz w:val="36"/>
          <w:szCs w:val="36"/>
          <w:rtl/>
        </w:rPr>
        <w:t>المنهجية وطرق البحث:</w:t>
      </w:r>
      <w:bookmarkEnd w:id="25"/>
    </w:p>
    <w:p w14:paraId="751F17DF" w14:textId="510F09EA"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ستتبع هذه الدراسة المنهج الوصفي التحليلي لكونه الأنسب لطبيعة الموضوع، حيث سيسمح بوصف واقع الابتكار في الخدمات المصرفية في البنوك الرقمية بالمملكة العربية السعودية وتحليل علاقته بولاء العملاء، وسوف يتم تصميم استبانة علمية مبنية على الأدبيات والدراسات السابقة لقياس أبعاد الابتكار المصرفي (الابتكار في المنتجات المصرفية، الابتكار التكنولوجي، الابتكار في قنوات تقديم الخدمة، الابتكار في تجربة العميل) وكذلك ولاء العملاء، وذلك للتأكد من استيفاء أدوات القياس للصدق والثبات من خلال عرضها على مجموعة من الخبراء وإجراء معامل الاتساق الداخلي (كرونباخ ألفا)</w:t>
      </w:r>
      <w:r w:rsidRPr="00282A92">
        <w:rPr>
          <w:rFonts w:ascii="Sakkal Majalla" w:hAnsi="Sakkal Majalla" w:cs="Sakkal Majalla"/>
          <w:color w:val="000000" w:themeColor="text1"/>
          <w:sz w:val="28"/>
          <w:szCs w:val="28"/>
        </w:rPr>
        <w:t>.</w:t>
      </w:r>
    </w:p>
    <w:p w14:paraId="44E3AC37" w14:textId="0D7F6C9C"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وسيتم تطبيق الدراسة ميدانيًا على عينة من عملاء البنوك الرقمية في المملكة العربية السعودية باستخدام أسلوب المعاينة الملائمة، نظراً لاعتماد التعامل مع هذه البنوك على التطبيقات والمنصات الإلكترونية. وبعد جمع البيانات، سوف يتم تحليلها باستخدام برنامج</w:t>
      </w:r>
      <w:r w:rsidRPr="00282A92">
        <w:rPr>
          <w:rFonts w:ascii="Sakkal Majalla" w:hAnsi="Sakkal Majalla" w:cs="Sakkal Majalla"/>
          <w:color w:val="000000" w:themeColor="text1"/>
          <w:sz w:val="28"/>
          <w:szCs w:val="28"/>
        </w:rPr>
        <w:t xml:space="preserve"> SPSS </w:t>
      </w:r>
      <w:r w:rsidRPr="00282A92">
        <w:rPr>
          <w:rFonts w:ascii="Sakkal Majalla" w:hAnsi="Sakkal Majalla" w:cs="Sakkal Majalla"/>
          <w:color w:val="000000" w:themeColor="text1"/>
          <w:sz w:val="28"/>
          <w:szCs w:val="28"/>
          <w:rtl/>
        </w:rPr>
        <w:t>،بهدف اختبار الفرضيات وتحليل العلاقات بين المتغيرات من خلال نمذجة المعادلات الهيكلية</w:t>
      </w:r>
      <w:r w:rsidRPr="00282A92">
        <w:rPr>
          <w:rFonts w:ascii="Sakkal Majalla" w:hAnsi="Sakkal Majalla" w:cs="Sakkal Majalla"/>
          <w:color w:val="000000" w:themeColor="text1"/>
          <w:sz w:val="28"/>
          <w:szCs w:val="28"/>
        </w:rPr>
        <w:t xml:space="preserve"> (SEM)</w:t>
      </w:r>
      <w:r w:rsidRPr="00282A92">
        <w:rPr>
          <w:rFonts w:ascii="Sakkal Majalla" w:hAnsi="Sakkal Majalla" w:cs="Sakkal Majalla"/>
          <w:color w:val="000000" w:themeColor="text1"/>
          <w:sz w:val="28"/>
          <w:szCs w:val="28"/>
          <w:rtl/>
        </w:rPr>
        <w:t>، وذلك للوصول إلى نتائج موضوعية حول الدور الذي يلعبه الابتكار المصرفي في تعزيز ولاء العملاء، ومن ثم صياغة التوصيات المناسبة للبنوك الرقمية</w:t>
      </w:r>
      <w:r w:rsidRPr="00282A92">
        <w:rPr>
          <w:rFonts w:ascii="Sakkal Majalla" w:hAnsi="Sakkal Majalla" w:cs="Sakkal Majalla"/>
          <w:color w:val="000000" w:themeColor="text1"/>
          <w:sz w:val="28"/>
          <w:szCs w:val="28"/>
        </w:rPr>
        <w:t>.</w:t>
      </w:r>
    </w:p>
    <w:p w14:paraId="0015977D" w14:textId="0137DCB1" w:rsidR="00C71DA9" w:rsidRPr="00282A92" w:rsidRDefault="00C71DA9" w:rsidP="0033287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82A92">
        <w:rPr>
          <w:rFonts w:ascii="Sakkal Majalla" w:hAnsi="Sakkal Majalla" w:cs="Sakkal Majalla" w:hint="cs"/>
          <w:b/>
          <w:bCs/>
          <w:color w:val="000000" w:themeColor="text1"/>
          <w:sz w:val="32"/>
          <w:szCs w:val="32"/>
          <w:rtl/>
        </w:rPr>
        <w:t>أولا:</w:t>
      </w:r>
      <w:r w:rsidRPr="00282A92">
        <w:rPr>
          <w:rFonts w:ascii="Sakkal Majalla" w:hAnsi="Sakkal Majalla" w:cs="Sakkal Majalla"/>
          <w:b/>
          <w:bCs/>
          <w:color w:val="000000" w:themeColor="text1"/>
          <w:sz w:val="32"/>
          <w:szCs w:val="32"/>
          <w:rtl/>
        </w:rPr>
        <w:t xml:space="preserve"> مجتمع وعينة الدراسة</w:t>
      </w:r>
    </w:p>
    <w:p w14:paraId="1F002AA2" w14:textId="269B26FD"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يمثل مجتمع الدراسة جميع عملاء البنوك الرقمية في المملكة العربية السعودية، مثل</w:t>
      </w:r>
      <w:r w:rsidRPr="00282A92">
        <w:rPr>
          <w:rFonts w:ascii="Sakkal Majalla" w:hAnsi="Sakkal Majalla" w:cs="Sakkal Majalla"/>
          <w:color w:val="000000" w:themeColor="text1"/>
          <w:sz w:val="28"/>
          <w:szCs w:val="28"/>
        </w:rPr>
        <w:t>: (STC Pay</w:t>
      </w:r>
      <w:r w:rsidRPr="00282A92">
        <w:rPr>
          <w:rFonts w:ascii="Sakkal Majalla" w:hAnsi="Sakkal Majalla" w:cs="Sakkal Majalla"/>
          <w:color w:val="000000" w:themeColor="text1"/>
          <w:sz w:val="28"/>
          <w:szCs w:val="28"/>
          <w:rtl/>
        </w:rPr>
        <w:t>، بنك الرياض الرقمي، البنك السعودي الرقمي، وغيرها،</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ويُعد هذا المجتمع مجتمعًا غير محدود نظرًا للتوسع المستمر في قطاع البنوك الرقمية واعتماد العملاء المتزايد على الخدمات المصرفية الإلكترونية، كما أن خصائص هذا المجتمع تتسم بالتنوع من حيث الفئات العمرية، ومستوى الدخل، وطبيعة الاستخدام التقني، مما يستلزم اختيار عينة تعكس هذا التنوع لضمان صدق النتائج وقابليتها للتعميم</w:t>
      </w:r>
      <w:r w:rsidRPr="00282A92">
        <w:rPr>
          <w:rFonts w:ascii="Sakkal Majalla" w:hAnsi="Sakkal Majalla" w:cs="Sakkal Majalla"/>
          <w:color w:val="000000" w:themeColor="text1"/>
          <w:sz w:val="28"/>
          <w:szCs w:val="28"/>
        </w:rPr>
        <w:t>.</w:t>
      </w:r>
    </w:p>
    <w:p w14:paraId="64703BA7" w14:textId="19F22C0F" w:rsidR="00A66EEA" w:rsidRPr="00282A92" w:rsidRDefault="00C71DA9" w:rsidP="00C71DA9">
      <w:pPr>
        <w:rPr>
          <w:rFonts w:ascii="Sakkal Majalla" w:hAnsi="Sakkal Majalla" w:cs="Sakkal Majalla"/>
          <w:b/>
          <w:bCs/>
          <w:color w:val="000000" w:themeColor="text1"/>
          <w:sz w:val="32"/>
          <w:szCs w:val="32"/>
        </w:rPr>
      </w:pPr>
      <w:r w:rsidRPr="00282A92">
        <w:rPr>
          <w:rFonts w:ascii="Sakkal Majalla" w:hAnsi="Sakkal Majalla" w:cs="Sakkal Majalla"/>
          <w:b/>
          <w:bCs/>
          <w:color w:val="000000" w:themeColor="text1"/>
          <w:sz w:val="32"/>
          <w:szCs w:val="32"/>
          <w:rtl/>
        </w:rPr>
        <w:br w:type="page"/>
      </w:r>
      <w:r w:rsidRPr="00282A92">
        <w:rPr>
          <w:rFonts w:ascii="Sakkal Majalla" w:hAnsi="Sakkal Majalla" w:cs="Sakkal Majalla" w:hint="cs"/>
          <w:b/>
          <w:bCs/>
          <w:color w:val="000000" w:themeColor="text1"/>
          <w:sz w:val="32"/>
          <w:szCs w:val="32"/>
          <w:rtl/>
        </w:rPr>
        <w:lastRenderedPageBreak/>
        <w:t xml:space="preserve">ثالثا: </w:t>
      </w:r>
      <w:r w:rsidR="00A66EEA" w:rsidRPr="00282A92">
        <w:rPr>
          <w:rFonts w:ascii="Sakkal Majalla" w:hAnsi="Sakkal Majalla" w:cs="Sakkal Majalla"/>
          <w:b/>
          <w:bCs/>
          <w:color w:val="000000" w:themeColor="text1"/>
          <w:sz w:val="32"/>
          <w:szCs w:val="32"/>
          <w:rtl/>
        </w:rPr>
        <w:t>عينة الدراسة</w:t>
      </w:r>
    </w:p>
    <w:p w14:paraId="40AD555A" w14:textId="77777777" w:rsidR="00A66EEA" w:rsidRPr="00282A92" w:rsidRDefault="00A66EEA" w:rsidP="00C71D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سوف تعتمد الدراسة على العينة الملائمة</w:t>
      </w:r>
      <w:r w:rsidRPr="00282A92">
        <w:rPr>
          <w:rFonts w:ascii="Sakkal Majalla" w:hAnsi="Sakkal Majalla" w:cs="Sakkal Majalla"/>
          <w:color w:val="000000" w:themeColor="text1"/>
          <w:sz w:val="28"/>
          <w:szCs w:val="28"/>
        </w:rPr>
        <w:t xml:space="preserve"> (Convenience Sample) </w:t>
      </w:r>
      <w:r w:rsidRPr="00282A92">
        <w:rPr>
          <w:rFonts w:ascii="Sakkal Majalla" w:hAnsi="Sakkal Majalla" w:cs="Sakkal Majalla"/>
          <w:color w:val="000000" w:themeColor="text1"/>
          <w:sz w:val="28"/>
          <w:szCs w:val="28"/>
          <w:rtl/>
        </w:rPr>
        <w:t>نظرًا لاعتماد الخدمات الرقمية على التطبيقات والمنصات الإلكترونية، مما يجعل الوصول إلى العملاء يتم إلكترونيًا عبر رابط الاستبانة. وستتم توزيع ما يقارب (400) استبانة إلكترونية على مستخدمي البنوك الرقمية،</w:t>
      </w:r>
    </w:p>
    <w:p w14:paraId="2B7672DF" w14:textId="66AF7292" w:rsidR="00C71DA9" w:rsidRPr="00282A92" w:rsidRDefault="00C71DA9" w:rsidP="00C71DA9">
      <w:pPr>
        <w:pStyle w:val="NormalWeb"/>
        <w:bidi/>
        <w:spacing w:line="360" w:lineRule="auto"/>
        <w:jc w:val="both"/>
        <w:rPr>
          <w:rFonts w:ascii="Sakkal Majalla" w:hAnsi="Sakkal Majalla" w:cs="Sakkal Majalla"/>
          <w:b/>
          <w:bCs/>
          <w:color w:val="000000" w:themeColor="text1"/>
          <w:sz w:val="32"/>
          <w:szCs w:val="32"/>
          <w:rtl/>
        </w:rPr>
      </w:pPr>
      <w:r w:rsidRPr="00282A92">
        <w:rPr>
          <w:rFonts w:ascii="Sakkal Majalla" w:hAnsi="Sakkal Majalla" w:cs="Sakkal Majalla"/>
          <w:b/>
          <w:bCs/>
          <w:color w:val="000000" w:themeColor="text1"/>
          <w:sz w:val="32"/>
          <w:szCs w:val="32"/>
          <w:rtl/>
        </w:rPr>
        <w:t>رابعاً: أداة الدراسة</w:t>
      </w:r>
    </w:p>
    <w:p w14:paraId="63199A6D" w14:textId="2242E2B3" w:rsidR="00A66EEA" w:rsidRPr="00282A92" w:rsidRDefault="00A66EEA" w:rsidP="00C71DA9">
      <w:pPr>
        <w:pStyle w:val="NormalWeb"/>
        <w:bidi/>
        <w:spacing w:line="360" w:lineRule="auto"/>
        <w:ind w:left="-2" w:firstLine="708"/>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سوف تعتمد الدراسة على الاستبانة كأداة رئيسة لجمع البيانات، وذلك لملاءمتها لطبيعة الدراسة وارتباطها بقياس اتجاهات وآراء العملاء تجاه مستوى الابتكار في الخدمات المصرفية ودرجة ولائهم للبنوك الرقمية في المملكة العربية السعودية، وسيتم تصميم الاستبانة بناءً على الإطار النظري للدراسة ومراجعة الأدبيات والدراسات السابقة ذات الصلة، مما يسهم في ضمان صدق المحتوى</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كما سيتم عرض الاستبانة على عدد من المحكمين من المتخصصين في الإدارة والتسويق والمصارف الرقمية للتحقق من صدقها الظاهري والبنائي وإجراء التعديلات اللازمة قبل التطبيق النهائي</w:t>
      </w:r>
      <w:r w:rsidRPr="00282A92">
        <w:rPr>
          <w:rFonts w:ascii="Sakkal Majalla" w:hAnsi="Sakkal Majalla" w:cs="Sakkal Majalla"/>
          <w:color w:val="000000" w:themeColor="text1"/>
          <w:sz w:val="28"/>
          <w:szCs w:val="28"/>
        </w:rPr>
        <w:t>.</w:t>
      </w:r>
    </w:p>
    <w:p w14:paraId="68463990" w14:textId="77777777" w:rsidR="00A66EEA" w:rsidRPr="00282A92" w:rsidRDefault="00A66EEA" w:rsidP="00C71DA9">
      <w:pPr>
        <w:pStyle w:val="NormalWeb"/>
        <w:bidi/>
        <w:spacing w:line="360" w:lineRule="auto"/>
        <w:jc w:val="both"/>
        <w:rPr>
          <w:rFonts w:ascii="Sakkal Majalla" w:hAnsi="Sakkal Majalla" w:cs="Sakkal Majalla"/>
          <w:b/>
          <w:bCs/>
          <w:color w:val="000000" w:themeColor="text1"/>
          <w:sz w:val="28"/>
          <w:szCs w:val="28"/>
        </w:rPr>
      </w:pPr>
      <w:r w:rsidRPr="00282A92">
        <w:rPr>
          <w:rFonts w:ascii="Sakkal Majalla" w:hAnsi="Sakkal Majalla" w:cs="Sakkal Majalla"/>
          <w:b/>
          <w:bCs/>
          <w:color w:val="000000" w:themeColor="text1"/>
          <w:sz w:val="28"/>
          <w:szCs w:val="28"/>
          <w:rtl/>
        </w:rPr>
        <w:t>ستتضمن الاستبانة قسمين رئيسيين</w:t>
      </w:r>
      <w:r w:rsidRPr="00282A92">
        <w:rPr>
          <w:rFonts w:ascii="Sakkal Majalla" w:hAnsi="Sakkal Majalla" w:cs="Sakkal Majalla"/>
          <w:b/>
          <w:bCs/>
          <w:color w:val="000000" w:themeColor="text1"/>
          <w:sz w:val="28"/>
          <w:szCs w:val="28"/>
        </w:rPr>
        <w:t>:</w:t>
      </w:r>
    </w:p>
    <w:p w14:paraId="691B2DB7" w14:textId="77777777" w:rsidR="00A66EEA" w:rsidRPr="00282A92" w:rsidRDefault="00A66EEA" w:rsidP="00C71DA9">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Fonts w:ascii="Sakkal Majalla" w:hAnsi="Sakkal Majalla" w:cs="Sakkal Majalla"/>
          <w:b/>
          <w:bCs/>
          <w:color w:val="000000" w:themeColor="text1"/>
          <w:sz w:val="28"/>
          <w:szCs w:val="28"/>
          <w:rtl/>
        </w:rPr>
        <w:t>القسم الأول</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يتناول البيانات الديموغرافية للمبحوثين (مثل العمر، المستوى التعليمي، عدد سنوات التعامل مع البنك الرقمي…)</w:t>
      </w:r>
      <w:r w:rsidRPr="00282A92">
        <w:rPr>
          <w:rFonts w:ascii="Sakkal Majalla" w:hAnsi="Sakkal Majalla" w:cs="Sakkal Majalla"/>
          <w:color w:val="000000" w:themeColor="text1"/>
          <w:sz w:val="28"/>
          <w:szCs w:val="28"/>
        </w:rPr>
        <w:t>.</w:t>
      </w:r>
    </w:p>
    <w:p w14:paraId="52B5AE9B" w14:textId="77777777" w:rsidR="00A66EEA" w:rsidRPr="00282A92" w:rsidRDefault="00A66EEA" w:rsidP="00C71DA9">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Fonts w:ascii="Sakkal Majalla" w:hAnsi="Sakkal Majalla" w:cs="Sakkal Majalla"/>
          <w:b/>
          <w:bCs/>
          <w:color w:val="000000" w:themeColor="text1"/>
          <w:sz w:val="28"/>
          <w:szCs w:val="28"/>
          <w:rtl/>
        </w:rPr>
        <w:t>القسم الثاني</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 xml:space="preserve">يتضمن عبارات لقياس متغيرات الدراسة ممثلةً في أبعاد الابتكار المصرفي وولاء العملاء، وسيتم استخدام مقياس ليكرت الخماسي لقياس استجابات أفراد العينة، حيث تُعطى القيم (1) لدرجة </w:t>
      </w:r>
      <w:r w:rsidRPr="00282A92">
        <w:rPr>
          <w:rFonts w:ascii="Sakkal Majalla" w:hAnsi="Sakkal Majalla" w:cs="Sakkal Majalla"/>
          <w:i/>
          <w:iCs/>
          <w:color w:val="000000" w:themeColor="text1"/>
          <w:sz w:val="28"/>
          <w:szCs w:val="28"/>
          <w:rtl/>
        </w:rPr>
        <w:t>لا أوافق بشدة</w:t>
      </w:r>
      <w:r w:rsidRPr="00282A92">
        <w:rPr>
          <w:rFonts w:ascii="Sakkal Majalla" w:hAnsi="Sakkal Majalla" w:cs="Sakkal Majalla"/>
          <w:color w:val="000000" w:themeColor="text1"/>
          <w:sz w:val="28"/>
          <w:szCs w:val="28"/>
          <w:rtl/>
        </w:rPr>
        <w:t xml:space="preserve">، و(5) لدرجة </w:t>
      </w:r>
      <w:r w:rsidRPr="00282A92">
        <w:rPr>
          <w:rFonts w:ascii="Sakkal Majalla" w:hAnsi="Sakkal Majalla" w:cs="Sakkal Majalla"/>
          <w:i/>
          <w:iCs/>
          <w:color w:val="000000" w:themeColor="text1"/>
          <w:sz w:val="28"/>
          <w:szCs w:val="28"/>
          <w:rtl/>
        </w:rPr>
        <w:t>أوافق بشدة</w:t>
      </w:r>
      <w:r w:rsidRPr="00282A92">
        <w:rPr>
          <w:rFonts w:ascii="Sakkal Majalla" w:hAnsi="Sakkal Majalla" w:cs="Sakkal Majalla"/>
          <w:color w:val="000000" w:themeColor="text1"/>
          <w:sz w:val="28"/>
          <w:szCs w:val="28"/>
        </w:rPr>
        <w:t>.</w:t>
      </w:r>
    </w:p>
    <w:p w14:paraId="1EF84415" w14:textId="77777777" w:rsidR="00A66EEA" w:rsidRPr="00282A92" w:rsidRDefault="00A66EEA" w:rsidP="00C71DA9">
      <w:pPr>
        <w:pStyle w:val="NormalWeb"/>
        <w:bidi/>
        <w:spacing w:line="360" w:lineRule="auto"/>
        <w:ind w:left="-2" w:firstLine="708"/>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وسيتم التحقق من ثبات الأداة باستخدام معامل الاتساق الداخلي كرونباخ ألفا</w:t>
      </w:r>
      <w:r w:rsidRPr="00282A92">
        <w:rPr>
          <w:rFonts w:ascii="Sakkal Majalla" w:hAnsi="Sakkal Majalla" w:cs="Sakkal Majalla"/>
          <w:color w:val="000000" w:themeColor="text1"/>
          <w:sz w:val="28"/>
          <w:szCs w:val="28"/>
        </w:rPr>
        <w:t xml:space="preserve"> (Cronbach Alpha) </w:t>
      </w:r>
      <w:r w:rsidRPr="00282A92">
        <w:rPr>
          <w:rFonts w:ascii="Sakkal Majalla" w:hAnsi="Sakkal Majalla" w:cs="Sakkal Majalla"/>
          <w:color w:val="000000" w:themeColor="text1"/>
          <w:sz w:val="28"/>
          <w:szCs w:val="28"/>
          <w:rtl/>
        </w:rPr>
        <w:t>لضمان ارتفاع مستوى الاعتمادية، بالإضافة إلى استخدام التحليل العاملي التأكيدي</w:t>
      </w:r>
      <w:r w:rsidRPr="00282A92">
        <w:rPr>
          <w:rFonts w:ascii="Sakkal Majalla" w:hAnsi="Sakkal Majalla" w:cs="Sakkal Majalla"/>
          <w:color w:val="000000" w:themeColor="text1"/>
          <w:sz w:val="28"/>
          <w:szCs w:val="28"/>
        </w:rPr>
        <w:t xml:space="preserve"> (CFA) </w:t>
      </w:r>
      <w:r w:rsidRPr="00282A92">
        <w:rPr>
          <w:rFonts w:ascii="Sakkal Majalla" w:hAnsi="Sakkal Majalla" w:cs="Sakkal Majalla"/>
          <w:color w:val="000000" w:themeColor="text1"/>
          <w:sz w:val="28"/>
          <w:szCs w:val="28"/>
          <w:rtl/>
        </w:rPr>
        <w:t>عند تطبيق نموذج المعادلات الهيكلية</w:t>
      </w:r>
      <w:r w:rsidRPr="00282A92">
        <w:rPr>
          <w:rFonts w:ascii="Sakkal Majalla" w:hAnsi="Sakkal Majalla" w:cs="Sakkal Majalla"/>
          <w:color w:val="000000" w:themeColor="text1"/>
          <w:sz w:val="28"/>
          <w:szCs w:val="28"/>
        </w:rPr>
        <w:t xml:space="preserve"> (SEM) </w:t>
      </w:r>
      <w:r w:rsidRPr="00282A92">
        <w:rPr>
          <w:rFonts w:ascii="Sakkal Majalla" w:hAnsi="Sakkal Majalla" w:cs="Sakkal Majalla"/>
          <w:color w:val="000000" w:themeColor="text1"/>
          <w:sz w:val="28"/>
          <w:szCs w:val="28"/>
          <w:rtl/>
        </w:rPr>
        <w:t>للتأكد من سلامة البناء العاملي لأبعاد الأداة</w:t>
      </w:r>
      <w:r w:rsidRPr="00282A92">
        <w:rPr>
          <w:rFonts w:ascii="Sakkal Majalla" w:hAnsi="Sakkal Majalla" w:cs="Sakkal Majalla"/>
          <w:color w:val="000000" w:themeColor="text1"/>
          <w:sz w:val="28"/>
          <w:szCs w:val="28"/>
        </w:rPr>
        <w:t>.</w:t>
      </w:r>
    </w:p>
    <w:p w14:paraId="53B8B323" w14:textId="1620CE7C" w:rsidR="00882D53" w:rsidRPr="00282A92" w:rsidRDefault="00C71DA9" w:rsidP="00C71DA9">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6" w:name="_Toc223342169"/>
      <w:r w:rsidRPr="00282A92">
        <w:rPr>
          <w:rFonts w:ascii="Sakkal Majalla" w:hAnsi="Sakkal Majalla" w:cs="Sakkal Majalla" w:hint="cs"/>
          <w:b/>
          <w:bCs/>
          <w:color w:val="000000" w:themeColor="text1"/>
          <w:sz w:val="36"/>
          <w:szCs w:val="36"/>
          <w:rtl/>
          <w:lang w:bidi="ar-EG"/>
        </w:rPr>
        <w:lastRenderedPageBreak/>
        <w:t xml:space="preserve">12.1 </w:t>
      </w:r>
      <w:r w:rsidR="00882D53" w:rsidRPr="00282A92">
        <w:rPr>
          <w:rFonts w:ascii="Sakkal Majalla" w:hAnsi="Sakkal Majalla" w:cs="Sakkal Majalla"/>
          <w:b/>
          <w:bCs/>
          <w:color w:val="000000" w:themeColor="text1"/>
          <w:sz w:val="36"/>
          <w:szCs w:val="36"/>
          <w:rtl/>
          <w:lang w:bidi="ar-EG"/>
        </w:rPr>
        <w:t>الأساليب الإحصائية المستخدمة</w:t>
      </w:r>
      <w:bookmarkEnd w:id="24"/>
      <w:bookmarkEnd w:id="26"/>
    </w:p>
    <w:p w14:paraId="6846A1DD" w14:textId="77777777" w:rsidR="003422F3" w:rsidRPr="00282A92" w:rsidRDefault="003422F3" w:rsidP="00C71DA9">
      <w:pPr>
        <w:pStyle w:val="NormalWeb"/>
        <w:bidi/>
        <w:spacing w:line="360" w:lineRule="auto"/>
        <w:ind w:firstLine="706"/>
        <w:jc w:val="both"/>
        <w:rPr>
          <w:rFonts w:ascii="Sakkal Majalla" w:hAnsi="Sakkal Majalla" w:cs="Sakkal Majalla"/>
          <w:color w:val="000000" w:themeColor="text1"/>
          <w:sz w:val="28"/>
          <w:szCs w:val="28"/>
        </w:rPr>
      </w:pPr>
      <w:bookmarkStart w:id="27" w:name="_Toc169790505"/>
      <w:r w:rsidRPr="00282A92">
        <w:rPr>
          <w:rFonts w:ascii="Sakkal Majalla" w:hAnsi="Sakkal Majalla" w:cs="Sakkal Majalla"/>
          <w:color w:val="000000" w:themeColor="text1"/>
          <w:sz w:val="28"/>
          <w:szCs w:val="28"/>
          <w:rtl/>
        </w:rPr>
        <w:t xml:space="preserve">سوف تستخدم الدراسة مجموعة من الأساليب الإحصائية المناسبة لطبيعة البيانات بهدف تحليلها واختبار فرضيات الدراسة. وسيتم ذلك من خلال </w:t>
      </w:r>
      <w:r w:rsidRPr="00282A92">
        <w:rPr>
          <w:rStyle w:val="Strong"/>
          <w:rFonts w:ascii="Sakkal Majalla" w:hAnsi="Sakkal Majalla" w:cs="Sakkal Majalla"/>
          <w:b w:val="0"/>
          <w:bCs w:val="0"/>
          <w:color w:val="000000" w:themeColor="text1"/>
          <w:sz w:val="28"/>
          <w:szCs w:val="28"/>
          <w:rtl/>
        </w:rPr>
        <w:t>البرنامج الإحصائي</w:t>
      </w:r>
      <w:r w:rsidRPr="00282A92">
        <w:rPr>
          <w:rStyle w:val="Strong"/>
          <w:rFonts w:ascii="Sakkal Majalla" w:hAnsi="Sakkal Majalla" w:cs="Sakkal Majalla"/>
          <w:b w:val="0"/>
          <w:bCs w:val="0"/>
          <w:color w:val="000000" w:themeColor="text1"/>
          <w:sz w:val="28"/>
          <w:szCs w:val="28"/>
        </w:rPr>
        <w:t xml:space="preserve"> SPSS</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 xml:space="preserve">وبرنامج </w:t>
      </w:r>
      <w:r w:rsidRPr="00282A92">
        <w:rPr>
          <w:rStyle w:val="Strong"/>
          <w:rFonts w:ascii="Sakkal Majalla" w:hAnsi="Sakkal Majalla" w:cs="Sakkal Majalla"/>
          <w:b w:val="0"/>
          <w:bCs w:val="0"/>
          <w:color w:val="000000" w:themeColor="text1"/>
          <w:sz w:val="28"/>
          <w:szCs w:val="28"/>
        </w:rPr>
        <w:t>SmartPLS</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الخاص بتحليل نماذج المعادلات الهيكلية</w:t>
      </w:r>
      <w:r w:rsidRPr="00282A92">
        <w:rPr>
          <w:rFonts w:ascii="Sakkal Majalla" w:hAnsi="Sakkal Majalla" w:cs="Sakkal Majalla"/>
          <w:color w:val="000000" w:themeColor="text1"/>
          <w:sz w:val="28"/>
          <w:szCs w:val="28"/>
        </w:rPr>
        <w:t xml:space="preserve"> (SEM). </w:t>
      </w:r>
      <w:r w:rsidRPr="00282A92">
        <w:rPr>
          <w:rFonts w:ascii="Sakkal Majalla" w:hAnsi="Sakkal Majalla" w:cs="Sakkal Majalla"/>
          <w:color w:val="000000" w:themeColor="text1"/>
          <w:sz w:val="28"/>
          <w:szCs w:val="28"/>
          <w:rtl/>
        </w:rPr>
        <w:t>وتشمل الأساليب الإحصائية ما يلي</w:t>
      </w:r>
      <w:r w:rsidRPr="00282A92">
        <w:rPr>
          <w:rFonts w:ascii="Sakkal Majalla" w:hAnsi="Sakkal Majalla" w:cs="Sakkal Majalla"/>
          <w:color w:val="000000" w:themeColor="text1"/>
          <w:sz w:val="28"/>
          <w:szCs w:val="28"/>
        </w:rPr>
        <w:t>:</w:t>
      </w:r>
    </w:p>
    <w:p w14:paraId="78BC80BC" w14:textId="5F76655C" w:rsidR="003422F3" w:rsidRPr="00282A92" w:rsidRDefault="003422F3" w:rsidP="00C71DA9">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Style w:val="Strong"/>
          <w:rFonts w:ascii="Sakkal Majalla" w:hAnsi="Sakkal Majalla" w:cs="Sakkal Majalla"/>
          <w:color w:val="000000" w:themeColor="text1"/>
          <w:sz w:val="28"/>
          <w:szCs w:val="28"/>
          <w:rtl/>
        </w:rPr>
        <w:t>الإحصاءات الوصفية</w:t>
      </w:r>
      <w:r w:rsidRPr="00282A92">
        <w:rPr>
          <w:rStyle w:val="Strong"/>
          <w:rFonts w:ascii="Sakkal Majalla" w:hAnsi="Sakkal Majalla" w:cs="Sakkal Majalla"/>
          <w:b w:val="0"/>
          <w:bCs w:val="0"/>
          <w:color w:val="000000" w:themeColor="text1"/>
          <w:sz w:val="28"/>
          <w:szCs w:val="28"/>
        </w:rPr>
        <w:t xml:space="preserve"> (Descriptive Statistics)</w:t>
      </w:r>
      <w:r w:rsidRPr="00282A92">
        <w:rPr>
          <w:rFonts w:ascii="Sakkal Majalla" w:hAnsi="Sakkal Majalla" w:cs="Sakkal Majalla"/>
          <w:color w:val="000000" w:themeColor="text1"/>
          <w:sz w:val="28"/>
          <w:szCs w:val="28"/>
          <w:rtl/>
        </w:rPr>
        <w:t xml:space="preserve"> وذلك لحساب </w:t>
      </w:r>
      <w:r w:rsidRPr="00282A92">
        <w:rPr>
          <w:rStyle w:val="Strong"/>
          <w:rFonts w:ascii="Sakkal Majalla" w:hAnsi="Sakkal Majalla" w:cs="Sakkal Majalla"/>
          <w:b w:val="0"/>
          <w:bCs w:val="0"/>
          <w:color w:val="000000" w:themeColor="text1"/>
          <w:sz w:val="28"/>
          <w:szCs w:val="28"/>
          <w:rtl/>
        </w:rPr>
        <w:t>التكرارات، النسب المئوية، المتوسطات الحسابية، والانحرافات المعيارية</w:t>
      </w:r>
      <w:r w:rsidRPr="00282A92">
        <w:rPr>
          <w:rFonts w:ascii="Sakkal Majalla" w:hAnsi="Sakkal Majalla" w:cs="Sakkal Majalla"/>
          <w:color w:val="000000" w:themeColor="text1"/>
          <w:sz w:val="28"/>
          <w:szCs w:val="28"/>
          <w:rtl/>
        </w:rPr>
        <w:t xml:space="preserve"> بهدف وصف خصائص عينة الدراسة ومستوى استجاباتهم على عبارات الاستبانة</w:t>
      </w:r>
      <w:r w:rsidRPr="00282A92">
        <w:rPr>
          <w:rFonts w:ascii="Sakkal Majalla" w:hAnsi="Sakkal Majalla" w:cs="Sakkal Majalla"/>
          <w:color w:val="000000" w:themeColor="text1"/>
          <w:sz w:val="28"/>
          <w:szCs w:val="28"/>
        </w:rPr>
        <w:t>.</w:t>
      </w:r>
    </w:p>
    <w:p w14:paraId="72A3AA40" w14:textId="220BC287" w:rsidR="003422F3" w:rsidRPr="00282A92" w:rsidRDefault="003422F3" w:rsidP="00C71DA9">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Style w:val="Strong"/>
          <w:rFonts w:ascii="Sakkal Majalla" w:hAnsi="Sakkal Majalla" w:cs="Sakkal Majalla"/>
          <w:color w:val="000000" w:themeColor="text1"/>
          <w:sz w:val="28"/>
          <w:szCs w:val="28"/>
          <w:rtl/>
        </w:rPr>
        <w:t>اختبار الثبات</w:t>
      </w:r>
      <w:r w:rsidRPr="00282A92">
        <w:rPr>
          <w:rStyle w:val="Strong"/>
          <w:rFonts w:ascii="Sakkal Majalla" w:hAnsi="Sakkal Majalla" w:cs="Sakkal Majalla"/>
          <w:b w:val="0"/>
          <w:bCs w:val="0"/>
          <w:color w:val="000000" w:themeColor="text1"/>
          <w:sz w:val="28"/>
          <w:szCs w:val="28"/>
        </w:rPr>
        <w:t xml:space="preserve"> (Reliability Analysis)</w:t>
      </w:r>
      <w:r w:rsidRPr="00282A92">
        <w:rPr>
          <w:rFonts w:ascii="Sakkal Majalla" w:hAnsi="Sakkal Majalla" w:cs="Sakkal Majalla"/>
          <w:color w:val="000000" w:themeColor="text1"/>
          <w:sz w:val="28"/>
          <w:szCs w:val="28"/>
          <w:rtl/>
        </w:rPr>
        <w:t xml:space="preserve"> من خلال استخدام </w:t>
      </w:r>
      <w:r w:rsidRPr="00282A92">
        <w:rPr>
          <w:rStyle w:val="Strong"/>
          <w:rFonts w:ascii="Sakkal Majalla" w:hAnsi="Sakkal Majalla" w:cs="Sakkal Majalla"/>
          <w:b w:val="0"/>
          <w:bCs w:val="0"/>
          <w:color w:val="000000" w:themeColor="text1"/>
          <w:sz w:val="28"/>
          <w:szCs w:val="28"/>
          <w:rtl/>
        </w:rPr>
        <w:t>معامل الاتساق الداخلي كرونباخ ألفا</w:t>
      </w:r>
      <w:r w:rsidRPr="00282A92">
        <w:rPr>
          <w:rStyle w:val="Strong"/>
          <w:rFonts w:ascii="Sakkal Majalla" w:hAnsi="Sakkal Majalla" w:cs="Sakkal Majalla"/>
          <w:b w:val="0"/>
          <w:bCs w:val="0"/>
          <w:color w:val="000000" w:themeColor="text1"/>
          <w:sz w:val="28"/>
          <w:szCs w:val="28"/>
        </w:rPr>
        <w:t xml:space="preserve"> (Cronbach Alpha)</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للتأكد من موثوقية أداة الدراسة وثبات قياسها للمتغيرات</w:t>
      </w:r>
      <w:r w:rsidRPr="00282A92">
        <w:rPr>
          <w:rFonts w:ascii="Sakkal Majalla" w:hAnsi="Sakkal Majalla" w:cs="Sakkal Majalla"/>
          <w:color w:val="000000" w:themeColor="text1"/>
          <w:sz w:val="28"/>
          <w:szCs w:val="28"/>
        </w:rPr>
        <w:t>.</w:t>
      </w:r>
    </w:p>
    <w:p w14:paraId="0BC74021" w14:textId="0F9C45AE" w:rsidR="003422F3" w:rsidRPr="00282A92" w:rsidRDefault="003422F3" w:rsidP="00C71DA9">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82A92">
        <w:rPr>
          <w:rStyle w:val="Strong"/>
          <w:rFonts w:ascii="Sakkal Majalla" w:hAnsi="Sakkal Majalla" w:cs="Sakkal Majalla"/>
          <w:color w:val="000000" w:themeColor="text1"/>
          <w:sz w:val="28"/>
          <w:szCs w:val="28"/>
          <w:rtl/>
        </w:rPr>
        <w:t>التحليل العاملي التوكيدي</w:t>
      </w:r>
      <w:r w:rsidRPr="00282A92">
        <w:rPr>
          <w:rStyle w:val="Strong"/>
          <w:rFonts w:ascii="Sakkal Majalla" w:hAnsi="Sakkal Majalla" w:cs="Sakkal Majalla"/>
          <w:b w:val="0"/>
          <w:bCs w:val="0"/>
          <w:color w:val="000000" w:themeColor="text1"/>
          <w:sz w:val="28"/>
          <w:szCs w:val="28"/>
        </w:rPr>
        <w:t xml:space="preserve"> (Confirmatory Factor Analysis - CFA)</w:t>
      </w:r>
      <w:r w:rsidR="00C71DA9" w:rsidRPr="00282A92">
        <w:rPr>
          <w:rFonts w:ascii="Sakkal Majalla" w:hAnsi="Sakkal Majalla" w:cs="Sakkal Majalla" w:hint="cs"/>
          <w:color w:val="000000" w:themeColor="text1"/>
          <w:sz w:val="28"/>
          <w:szCs w:val="28"/>
          <w:rtl/>
        </w:rPr>
        <w:t xml:space="preserve"> </w:t>
      </w:r>
      <w:r w:rsidRPr="00282A92">
        <w:rPr>
          <w:rFonts w:ascii="Sakkal Majalla" w:hAnsi="Sakkal Majalla" w:cs="Sakkal Majalla"/>
          <w:color w:val="000000" w:themeColor="text1"/>
          <w:sz w:val="28"/>
          <w:szCs w:val="28"/>
          <w:rtl/>
        </w:rPr>
        <w:t xml:space="preserve">وذلك للتحقق من جودة البناء العاملي لأبعاد الابتكار في الخدمات المصرفية وولاء العملاء، والتأكد من </w:t>
      </w:r>
      <w:r w:rsidRPr="00282A92">
        <w:rPr>
          <w:rStyle w:val="Strong"/>
          <w:rFonts w:ascii="Sakkal Majalla" w:hAnsi="Sakkal Majalla" w:cs="Sakkal Majalla"/>
          <w:b w:val="0"/>
          <w:bCs w:val="0"/>
          <w:color w:val="000000" w:themeColor="text1"/>
          <w:sz w:val="28"/>
          <w:szCs w:val="28"/>
          <w:rtl/>
        </w:rPr>
        <w:t>صدق النموذج القياسي</w:t>
      </w:r>
      <w:r w:rsidRPr="00282A92">
        <w:rPr>
          <w:rFonts w:ascii="Sakkal Majalla" w:hAnsi="Sakkal Majalla" w:cs="Sakkal Majalla"/>
          <w:color w:val="000000" w:themeColor="text1"/>
          <w:sz w:val="28"/>
          <w:szCs w:val="28"/>
          <w:rtl/>
        </w:rPr>
        <w:t xml:space="preserve"> لأداة الدراسة</w:t>
      </w:r>
      <w:r w:rsidRPr="00282A92">
        <w:rPr>
          <w:rFonts w:ascii="Sakkal Majalla" w:hAnsi="Sakkal Majalla" w:cs="Sakkal Majalla"/>
          <w:color w:val="000000" w:themeColor="text1"/>
          <w:sz w:val="28"/>
          <w:szCs w:val="28"/>
        </w:rPr>
        <w:t>.</w:t>
      </w:r>
    </w:p>
    <w:p w14:paraId="466A5D0B" w14:textId="14112C79" w:rsidR="00D22171" w:rsidRPr="00282A92" w:rsidRDefault="00C71DA9" w:rsidP="00C71D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23342170"/>
      <w:r w:rsidRPr="00282A92">
        <w:rPr>
          <w:rFonts w:ascii="Sakkal Majalla" w:hAnsi="Sakkal Majalla" w:cs="Sakkal Majalla" w:hint="cs"/>
          <w:b/>
          <w:bCs/>
          <w:color w:val="000000" w:themeColor="text1"/>
          <w:sz w:val="36"/>
          <w:szCs w:val="36"/>
          <w:rtl/>
        </w:rPr>
        <w:t xml:space="preserve">13.1 </w:t>
      </w:r>
      <w:r w:rsidR="00A74F76" w:rsidRPr="00282A92">
        <w:rPr>
          <w:rFonts w:ascii="Sakkal Majalla" w:hAnsi="Sakkal Majalla" w:cs="Sakkal Majalla"/>
          <w:b/>
          <w:bCs/>
          <w:color w:val="000000" w:themeColor="text1"/>
          <w:sz w:val="36"/>
          <w:szCs w:val="36"/>
          <w:rtl/>
        </w:rPr>
        <w:t>حدود</w:t>
      </w:r>
      <w:r w:rsidR="00D22171" w:rsidRPr="00282A92">
        <w:rPr>
          <w:rFonts w:ascii="Sakkal Majalla" w:hAnsi="Sakkal Majalla" w:cs="Sakkal Majalla"/>
          <w:b/>
          <w:bCs/>
          <w:color w:val="000000" w:themeColor="text1"/>
          <w:sz w:val="36"/>
          <w:szCs w:val="36"/>
          <w:rtl/>
        </w:rPr>
        <w:t xml:space="preserve"> الدراسة</w:t>
      </w:r>
      <w:r w:rsidR="00A74F76" w:rsidRPr="00282A92">
        <w:rPr>
          <w:rFonts w:ascii="Sakkal Majalla" w:hAnsi="Sakkal Majalla" w:cs="Sakkal Majalla"/>
          <w:b/>
          <w:bCs/>
          <w:color w:val="000000" w:themeColor="text1"/>
          <w:sz w:val="36"/>
          <w:szCs w:val="36"/>
          <w:rtl/>
        </w:rPr>
        <w:t>:</w:t>
      </w:r>
      <w:bookmarkEnd w:id="27"/>
      <w:bookmarkEnd w:id="28"/>
    </w:p>
    <w:p w14:paraId="25A330B3" w14:textId="5BE6E666" w:rsidR="00CA49E9" w:rsidRPr="00282A92" w:rsidRDefault="00053122" w:rsidP="00C71DA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82A92">
        <w:rPr>
          <w:rFonts w:ascii="Sakkal Majalla" w:hAnsi="Sakkal Majalla" w:cs="Sakkal Majalla"/>
          <w:b/>
          <w:bCs/>
          <w:color w:val="000000" w:themeColor="text1"/>
          <w:sz w:val="28"/>
          <w:szCs w:val="28"/>
          <w:rtl/>
        </w:rPr>
        <w:t>حدود موضوعية</w:t>
      </w:r>
      <w:r w:rsidRPr="00282A92">
        <w:rPr>
          <w:rFonts w:ascii="Sakkal Majalla" w:hAnsi="Sakkal Majalla" w:cs="Sakkal Majalla"/>
          <w:color w:val="000000" w:themeColor="text1"/>
          <w:sz w:val="28"/>
          <w:szCs w:val="28"/>
          <w:rtl/>
        </w:rPr>
        <w:t xml:space="preserve">: </w:t>
      </w:r>
      <w:r w:rsidR="003422F3" w:rsidRPr="00282A92">
        <w:rPr>
          <w:rFonts w:ascii="Sakkal Majalla" w:hAnsi="Sakkal Majalla" w:cs="Sakkal Majalla"/>
          <w:color w:val="000000" w:themeColor="text1"/>
          <w:sz w:val="28"/>
          <w:szCs w:val="28"/>
          <w:rtl/>
        </w:rPr>
        <w:t>تركز هذه الدراسة على أثر الابتكار في الخدمات المصرفية بأبعاده (الابتكار في المنتجات المصرفية، الابتكار التكنولوجي، الابتكار في قنوات تقديم الخدمة، الابتكار في تجربة العميل) على ولاء العملاء للبنوك الرقمية</w:t>
      </w:r>
      <w:r w:rsidR="00812416" w:rsidRPr="00282A92">
        <w:rPr>
          <w:rFonts w:ascii="Sakkal Majalla" w:hAnsi="Sakkal Majalla" w:cs="Sakkal Majalla"/>
          <w:color w:val="000000" w:themeColor="text1"/>
          <w:sz w:val="28"/>
          <w:szCs w:val="28"/>
        </w:rPr>
        <w:t>.</w:t>
      </w:r>
    </w:p>
    <w:p w14:paraId="7D403AAD" w14:textId="486E95C7" w:rsidR="00A60AAE" w:rsidRPr="00282A92" w:rsidRDefault="00053122" w:rsidP="00C71DA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82A92">
        <w:rPr>
          <w:rFonts w:ascii="Sakkal Majalla" w:hAnsi="Sakkal Majalla" w:cs="Sakkal Majalla"/>
          <w:b/>
          <w:bCs/>
          <w:color w:val="000000" w:themeColor="text1"/>
          <w:sz w:val="28"/>
          <w:szCs w:val="28"/>
          <w:rtl/>
        </w:rPr>
        <w:t>حدود مكانية</w:t>
      </w:r>
      <w:r w:rsidRPr="00282A92">
        <w:rPr>
          <w:rFonts w:ascii="Sakkal Majalla" w:hAnsi="Sakkal Majalla" w:cs="Sakkal Majalla"/>
          <w:color w:val="000000" w:themeColor="text1"/>
          <w:sz w:val="28"/>
          <w:szCs w:val="28"/>
          <w:rtl/>
        </w:rPr>
        <w:t xml:space="preserve">: </w:t>
      </w:r>
      <w:r w:rsidR="003422F3" w:rsidRPr="00282A92">
        <w:rPr>
          <w:rFonts w:ascii="Sakkal Majalla" w:hAnsi="Sakkal Majalla" w:cs="Sakkal Majalla"/>
          <w:color w:val="000000" w:themeColor="text1"/>
          <w:sz w:val="28"/>
          <w:szCs w:val="28"/>
          <w:rtl/>
        </w:rPr>
        <w:t>تقتصر الدراسة على البنوك الرقمية العاملة في المملكة العربية السعودية</w:t>
      </w:r>
      <w:r w:rsidR="00812416" w:rsidRPr="00282A92">
        <w:rPr>
          <w:rFonts w:ascii="Sakkal Majalla" w:hAnsi="Sakkal Majalla" w:cs="Sakkal Majalla"/>
          <w:color w:val="000000" w:themeColor="text1"/>
          <w:sz w:val="28"/>
          <w:szCs w:val="28"/>
        </w:rPr>
        <w:t>.</w:t>
      </w:r>
    </w:p>
    <w:p w14:paraId="1ABED148" w14:textId="46DD5585" w:rsidR="00BC6C90" w:rsidRPr="00282A92" w:rsidRDefault="00053122" w:rsidP="00C71DA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82A92">
        <w:rPr>
          <w:rFonts w:ascii="Sakkal Majalla" w:hAnsi="Sakkal Majalla" w:cs="Sakkal Majalla"/>
          <w:b/>
          <w:bCs/>
          <w:color w:val="000000" w:themeColor="text1"/>
          <w:sz w:val="28"/>
          <w:szCs w:val="28"/>
          <w:rtl/>
        </w:rPr>
        <w:t>حدود زمانية</w:t>
      </w:r>
      <w:r w:rsidRPr="00282A92">
        <w:rPr>
          <w:rFonts w:ascii="Sakkal Majalla" w:hAnsi="Sakkal Majalla" w:cs="Sakkal Majalla"/>
          <w:color w:val="000000" w:themeColor="text1"/>
          <w:sz w:val="28"/>
          <w:szCs w:val="28"/>
          <w:rtl/>
        </w:rPr>
        <w:t xml:space="preserve">: </w:t>
      </w:r>
      <w:r w:rsidR="003422F3" w:rsidRPr="00282A92">
        <w:rPr>
          <w:rFonts w:ascii="Sakkal Majalla" w:hAnsi="Sakkal Majalla" w:cs="Sakkal Majalla"/>
          <w:color w:val="000000" w:themeColor="text1"/>
          <w:sz w:val="28"/>
          <w:szCs w:val="28"/>
          <w:rtl/>
        </w:rPr>
        <w:t>ستُجرى هذه الدراسة خلال العام 2025</w:t>
      </w:r>
      <w:r w:rsidR="00B346DF" w:rsidRPr="00282A92">
        <w:rPr>
          <w:rFonts w:ascii="Sakkal Majalla" w:hAnsi="Sakkal Majalla" w:cs="Sakkal Majalla"/>
          <w:color w:val="000000" w:themeColor="text1"/>
          <w:sz w:val="28"/>
          <w:szCs w:val="28"/>
          <w:rtl/>
        </w:rPr>
        <w:t>.</w:t>
      </w:r>
    </w:p>
    <w:p w14:paraId="3845C1D7" w14:textId="77777777" w:rsidR="00C71DA9" w:rsidRPr="00282A92" w:rsidRDefault="003227DA" w:rsidP="00C71DA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82A92">
        <w:rPr>
          <w:rFonts w:ascii="Sakkal Majalla" w:hAnsi="Sakkal Majalla" w:cs="Sakkal Majalla"/>
          <w:b/>
          <w:bCs/>
          <w:color w:val="000000" w:themeColor="text1"/>
          <w:sz w:val="28"/>
          <w:szCs w:val="28"/>
          <w:rtl/>
        </w:rPr>
        <w:t>الحدود البشرية</w:t>
      </w:r>
      <w:r w:rsidRPr="00282A92">
        <w:rPr>
          <w:rFonts w:ascii="Sakkal Majalla" w:hAnsi="Sakkal Majalla" w:cs="Sakkal Majalla"/>
          <w:color w:val="000000" w:themeColor="text1"/>
          <w:sz w:val="28"/>
          <w:szCs w:val="28"/>
          <w:rtl/>
        </w:rPr>
        <w:t xml:space="preserve">: </w:t>
      </w:r>
      <w:r w:rsidR="003422F3" w:rsidRPr="00282A92">
        <w:rPr>
          <w:rFonts w:ascii="Sakkal Majalla" w:hAnsi="Sakkal Majalla" w:cs="Sakkal Majalla"/>
          <w:color w:val="000000" w:themeColor="text1"/>
          <w:sz w:val="28"/>
          <w:szCs w:val="28"/>
          <w:rtl/>
        </w:rPr>
        <w:t>تشمل الدراسة عملاء البنوك الرقمية في المملكة العربية السعودية من مستخدمي التطبيقات المصرفية والمنصات الإلكترونية</w:t>
      </w:r>
      <w:r w:rsidRPr="00282A92">
        <w:rPr>
          <w:rFonts w:ascii="Sakkal Majalla" w:hAnsi="Sakkal Majalla" w:cs="Sakkal Majalla"/>
          <w:color w:val="000000" w:themeColor="text1"/>
          <w:sz w:val="28"/>
          <w:szCs w:val="28"/>
          <w:rtl/>
        </w:rPr>
        <w:t>.</w:t>
      </w:r>
    </w:p>
    <w:p w14:paraId="64720F61" w14:textId="5919DF8F" w:rsidR="00731BAA" w:rsidRPr="00282A92" w:rsidRDefault="00C71DA9" w:rsidP="00C71DA9">
      <w:pPr>
        <w:spacing w:before="100" w:beforeAutospacing="1" w:after="100" w:afterAutospacing="1"/>
        <w:jc w:val="center"/>
        <w:outlineLvl w:val="0"/>
        <w:rPr>
          <w:rFonts w:ascii="Sakkal Majalla" w:hAnsi="Sakkal Majalla" w:cs="Sakkal Majalla"/>
          <w:b/>
          <w:bCs/>
          <w:color w:val="000000" w:themeColor="text1"/>
          <w:sz w:val="40"/>
          <w:szCs w:val="40"/>
          <w:rtl/>
        </w:rPr>
      </w:pPr>
      <w:r w:rsidRPr="00282A92">
        <w:rPr>
          <w:rFonts w:ascii="Sakkal Majalla" w:hAnsi="Sakkal Majalla" w:cs="Sakkal Majalla"/>
          <w:b/>
          <w:bCs/>
          <w:color w:val="000000" w:themeColor="text1"/>
          <w:sz w:val="40"/>
          <w:szCs w:val="40"/>
          <w:rtl/>
        </w:rPr>
        <w:br w:type="page"/>
      </w:r>
      <w:bookmarkStart w:id="29" w:name="_Toc223342171"/>
      <w:r w:rsidR="00731BAA" w:rsidRPr="00282A92">
        <w:rPr>
          <w:rFonts w:ascii="Sakkal Majalla" w:hAnsi="Sakkal Majalla" w:cs="Sakkal Majalla"/>
          <w:b/>
          <w:bCs/>
          <w:color w:val="000000" w:themeColor="text1"/>
          <w:sz w:val="40"/>
          <w:szCs w:val="40"/>
          <w:rtl/>
        </w:rPr>
        <w:lastRenderedPageBreak/>
        <w:t>الفصل الثاني: الإطار النظري</w:t>
      </w:r>
      <w:bookmarkEnd w:id="29"/>
    </w:p>
    <w:p w14:paraId="557E4EBC" w14:textId="321F706A" w:rsidR="00C71DA9" w:rsidRPr="00282A92" w:rsidRDefault="00C71DA9" w:rsidP="002756F9">
      <w:pPr>
        <w:spacing w:before="100" w:beforeAutospacing="1" w:after="100" w:afterAutospacing="1"/>
        <w:jc w:val="center"/>
        <w:outlineLvl w:val="1"/>
        <w:rPr>
          <w:rFonts w:ascii="Sakkal Majalla" w:hAnsi="Sakkal Majalla" w:cs="Sakkal Majalla"/>
          <w:b/>
          <w:bCs/>
          <w:color w:val="000000" w:themeColor="text1"/>
          <w:sz w:val="36"/>
          <w:szCs w:val="36"/>
        </w:rPr>
      </w:pPr>
      <w:bookmarkStart w:id="30" w:name="_Toc223342172"/>
      <w:r w:rsidRPr="00282A92">
        <w:rPr>
          <w:rFonts w:ascii="Sakkal Majalla" w:hAnsi="Sakkal Majalla" w:cs="Sakkal Majalla" w:hint="cs"/>
          <w:b/>
          <w:bCs/>
          <w:color w:val="000000" w:themeColor="text1"/>
          <w:sz w:val="36"/>
          <w:szCs w:val="36"/>
          <w:rtl/>
        </w:rPr>
        <w:t>المبحث الأول: الابتكار في الخدمات المصرفية</w:t>
      </w:r>
      <w:bookmarkEnd w:id="30"/>
    </w:p>
    <w:p w14:paraId="06C4EE6F" w14:textId="135C42E0" w:rsidR="00731BAA" w:rsidRPr="00282A92" w:rsidRDefault="00C71DA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342173"/>
      <w:r w:rsidRPr="00282A92">
        <w:rPr>
          <w:rFonts w:ascii="Sakkal Majalla" w:hAnsi="Sakkal Majalla" w:cs="Sakkal Majalla" w:hint="cs"/>
          <w:b/>
          <w:bCs/>
          <w:color w:val="000000" w:themeColor="text1"/>
          <w:sz w:val="32"/>
          <w:szCs w:val="32"/>
          <w:rtl/>
        </w:rPr>
        <w:t xml:space="preserve">1.1.2 </w:t>
      </w:r>
      <w:r w:rsidR="00731BAA" w:rsidRPr="00282A92">
        <w:rPr>
          <w:rFonts w:ascii="Sakkal Majalla" w:hAnsi="Sakkal Majalla" w:cs="Sakkal Majalla"/>
          <w:b/>
          <w:bCs/>
          <w:color w:val="000000" w:themeColor="text1"/>
          <w:sz w:val="32"/>
          <w:szCs w:val="32"/>
          <w:rtl/>
        </w:rPr>
        <w:t>تمهيد</w:t>
      </w:r>
      <w:bookmarkEnd w:id="31"/>
    </w:p>
    <w:p w14:paraId="4BFBC4E8" w14:textId="392911B4"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يُعدّ الابتكار في الخدمات المصرفية من أبرز الموضوعات التي استقطبت اهتمام الباحثين والممارسين في مجال إدارة الأعمال خلال العقدين الأخيرين، إذ يمثل ركيزة أساسية لتعزيز القدرة التنافسية للمؤسسات المالية في ظل بيئة أعمال تتسم بالتغيّر المتسارع والتحولات التكنولوجية العميقة، وقد أسهمت الثورة الرقمية في إعادة تشكيل المشهد المصرفي العالمي، حيث باتت البنوك الرقمية تفرض نموذجًا جديدًا من العمل المصرفي يتجاوز القيود التقليدية المرتبطة بالفروع والتعاملات الورقية، ليقدم خدمات مالية متكاملة عبر منصات إلكترونية وتطبيقات ذكية تلبي تطلعات العملاء المعاصرين نحو السرعة والسهولة والتخصيص</w:t>
      </w:r>
      <w:r w:rsidRPr="00282A92">
        <w:rPr>
          <w:rFonts w:ascii="Sakkal Majalla" w:hAnsi="Sakkal Majalla" w:cs="Sakkal Majalla"/>
          <w:color w:val="000000" w:themeColor="text1"/>
          <w:sz w:val="28"/>
          <w:szCs w:val="28"/>
        </w:rPr>
        <w:t>.</w:t>
      </w:r>
    </w:p>
    <w:p w14:paraId="14BDD50C" w14:textId="41940129"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 يحتل ولاء العملاء مكانة محورية في الأدبيات الإدارية والتسويقية، باعتباره مؤشرًا جوهريًا على نجاح المنظمات في بناء علاقات مستدامة مع عملائها، فضلًا عن كونه محركًا رئيسيًا للربحية طويلة الأجل. ويُشير الباحثون إلى أن كسب ولاء العملاء في القطاع المصرفي يستلزم تقديم قيمة متفوقة تتجاوز توقعاتهم، وهو ما يجعل الابتكار في الخدمات ضرورة استراتيجية وليس مجرد خيار تنافسي. وتؤكد الأدبيات أن العلاقة بين الابتكار وولاء العملاء تكتسب أهمية خاصة في قطاع الخدمات نظرًا للطبيعة غير الملموسة للمنتج المصرفي، مما يجعل تجربة العميل والتفاعل معه عناصر حاسمة في تشكيل انطباعاته وقراراته المستقبلية</w:t>
      </w:r>
      <w:r w:rsidRPr="00282A92">
        <w:rPr>
          <w:rFonts w:ascii="Sakkal Majalla" w:hAnsi="Sakkal Majalla" w:cs="Sakkal Majalla"/>
          <w:color w:val="000000" w:themeColor="text1"/>
          <w:sz w:val="28"/>
          <w:szCs w:val="28"/>
        </w:rPr>
        <w:t>.</w:t>
      </w:r>
    </w:p>
    <w:p w14:paraId="51A2DBE4"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يسعى هذا الفصل إلى بناء إطار نظري متكامل يُؤسس للدراسة الحالية من خلال التناول المعمّق للمتغير المستقل المتمثل في الابتكار في الخدمات المصرفية بأبعاده الأربعة، ثم التحول إلى المتغير التابع وهو ولاء العملاء، مع الحرص على استخلاص التعريفات والمفاهيم والأبعاد من المراجع المعتمدة، وإجراء المقارنات النظرية اللازمة، وربط ذلك كله بالسياق التطبيقي للدراسة</w:t>
      </w:r>
      <w:r w:rsidRPr="00282A92">
        <w:rPr>
          <w:rFonts w:ascii="Sakkal Majalla" w:hAnsi="Sakkal Majalla" w:cs="Sakkal Majalla"/>
          <w:color w:val="000000" w:themeColor="text1"/>
          <w:sz w:val="28"/>
          <w:szCs w:val="28"/>
        </w:rPr>
        <w:t>.</w:t>
      </w:r>
    </w:p>
    <w:p w14:paraId="2E37C61D" w14:textId="2F58C13C"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lastRenderedPageBreak/>
        <w:t>وتتميز المملكة العربية السعودية بسمات فريدة تجعل من دراسة الابتكار في الخدمات المصرفية وأثره على ولاء العملاء موضوعًا ذا أهمية بالغة. فقد شهدت المملكة تحولات جذرية في قطاعها المصرفي ضمن رؤية 2030 التي وضعت التحول الرقمي على رأس أولوياتها، حيث أطلق البنك المركزي السعودي تراخيص للبنوك الرقمية بالكامل، مما أوجد بيئة تنافسية جديدة تختلف جوهريًا عن النموذج المصرفي التقليدي. وتتسم هذه البيئة بارتفاع معدلات انتشار الهواتف الذكية بين السكان، وتنامي شريحة الشباب الرقميين الذين يفضلون التعاملات الإلكترونية، فضلًا عن تبني الجهات التنظيمية سياسات داعمة للابتكار المالي وتقنياته الحديثة</w:t>
      </w:r>
      <w:r w:rsidRPr="00282A92">
        <w:rPr>
          <w:rFonts w:ascii="Sakkal Majalla" w:hAnsi="Sakkal Majalla" w:cs="Sakkal Majalla"/>
          <w:color w:val="000000" w:themeColor="text1"/>
          <w:sz w:val="28"/>
          <w:szCs w:val="28"/>
        </w:rPr>
        <w:t>.</w:t>
      </w:r>
    </w:p>
    <w:p w14:paraId="2CB82279"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كما تشهد السوق السعودية منافسة محتدمة بين البنوك الرقمية الناشئة والبنوك التقليدية التي تسارع لتطوير قنواتها الرقمية، وهو ما يضع ضغوطًا متزايدة على جميع اللاعبين لتقديم حلول مبتكرة تُلبي توقعات العملاء المتصاعدة. وفي ظل هذه الديناميكية التنافسية، يصبح فهم العلاقة بين الابتكار في الخدمات المصرفية وولاء العملاء أمرًا حتميًا للمؤسسات الساعية إلى تعزيز موقعها السوقي واستدامة علاقاتها مع عملائها</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وتُضفي السمات الثقافية للمجتمع السعودي بُعدًا إضافيًا على هذه الدراسة، حيث تتداخل عوامل الثقة والأمان والتوافق مع القيم المحلية في تشكيل تفضيلات العملاء وسلوكياتهم تجاه الخدمات المصرفية الرقمية</w:t>
      </w:r>
      <w:r w:rsidRPr="00282A92">
        <w:rPr>
          <w:rFonts w:ascii="Sakkal Majalla" w:hAnsi="Sakkal Majalla" w:cs="Sakkal Majalla"/>
          <w:color w:val="000000" w:themeColor="text1"/>
          <w:sz w:val="28"/>
          <w:szCs w:val="28"/>
        </w:rPr>
        <w:t>.</w:t>
      </w:r>
    </w:p>
    <w:p w14:paraId="1A89A328" w14:textId="69D5B1ED"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342174"/>
      <w:r w:rsidRPr="00282A92">
        <w:rPr>
          <w:rFonts w:ascii="Sakkal Majalla" w:hAnsi="Sakkal Majalla" w:cs="Sakkal Majalla" w:hint="cs"/>
          <w:b/>
          <w:bCs/>
          <w:color w:val="000000" w:themeColor="text1"/>
          <w:sz w:val="32"/>
          <w:szCs w:val="32"/>
          <w:rtl/>
        </w:rPr>
        <w:t xml:space="preserve">2.1.2 </w:t>
      </w:r>
      <w:r w:rsidR="00731BAA" w:rsidRPr="00282A92">
        <w:rPr>
          <w:rFonts w:ascii="Sakkal Majalla" w:hAnsi="Sakkal Majalla" w:cs="Sakkal Majalla"/>
          <w:b/>
          <w:bCs/>
          <w:color w:val="000000" w:themeColor="text1"/>
          <w:sz w:val="32"/>
          <w:szCs w:val="32"/>
          <w:rtl/>
        </w:rPr>
        <w:t xml:space="preserve"> تعريفات الباحثين لمفهوم الابتكار في الخدمات المصرفية</w:t>
      </w:r>
      <w:bookmarkEnd w:id="32"/>
    </w:p>
    <w:p w14:paraId="2D44EB68" w14:textId="1E5352F3"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تباينت تعريفات الباحثين لمفهوم الابتكار في الخدمات المصرفية تبعًا للمنظور الذي يتبناه كل منهم، إلا أن القاسم المشترك بين هذه التعريفات يتمحور حول فكرة التجديد والتحسين في العمليات والمنتجات والخدمات المقدمة للعملاء، فيُعرّف المهداوي (2023) إدارة الابتكار في السياق المصرفي بأنها منظومة متكاملة تشمل الأفراد المبتكرين والمناخ الابتكاري وأساليب وتكنولوجيا الابتكار والخدمات الابتكارية، والتي تعمل مجتمعة على تطوير قدرة البنك على تقديم خدمات متميزة تلبي توقعات العملاء وتفوقها. ويركز هذا التعريف على البُعد التنظيمي للابتكار من حيث توافر البنية التحتية والموارد البشرية اللازمة لإنتاج الابتكارات وتطبيقها</w:t>
      </w:r>
      <w:r w:rsidRPr="00282A92">
        <w:rPr>
          <w:rFonts w:ascii="Sakkal Majalla" w:hAnsi="Sakkal Majalla" w:cs="Sakkal Majalla"/>
          <w:color w:val="000000" w:themeColor="text1"/>
          <w:sz w:val="28"/>
          <w:szCs w:val="28"/>
        </w:rPr>
        <w:t>.</w:t>
      </w:r>
    </w:p>
    <w:p w14:paraId="4807BF43" w14:textId="4C43CF3C"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lastRenderedPageBreak/>
        <w:t>و يُشير محمد (2017) إلى أن ممارسات الابتكار في البنوك تتضمن ثلاثة أبعاد رئيسية هي الابتكار البشري والابتكار المؤسسي والابتكار في الخدمات المصرفية، حيث يتكامل هذه الأبعاد لتحقيق الرشاقة التنظيمية والاستجابة السريعة لمتطلبات السوق المتغيرة،</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وتُبرز العمري (2018) البُعد التسويقي للابتكار بوصفه القاعدة الأساسية التي تعتمد عليها المؤسسات المالية في اتصالاتها التسويقية وتدفق المعلومات المتعلقة بخدماتها وجودة منتجاتها، مما يُضيف بُعدًا اتصاليًا وترويجيًا لمفهوم الابتكار</w:t>
      </w:r>
      <w:r w:rsidRPr="00282A92">
        <w:rPr>
          <w:rFonts w:ascii="Sakkal Majalla" w:hAnsi="Sakkal Majalla" w:cs="Sakkal Majalla"/>
          <w:color w:val="000000" w:themeColor="text1"/>
          <w:sz w:val="28"/>
          <w:szCs w:val="28"/>
        </w:rPr>
        <w:t>.</w:t>
      </w:r>
    </w:p>
    <w:p w14:paraId="6C4135F1" w14:textId="29E75633"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 يُعرّف</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الابتكار في الخدمات بأنه التغيير أو التجديد في مفهوم الخدمة وإجراءاتها ونظام تقديمها التكنولوجي، بما يُفضي إلى تجارب جديدة للعملاء واستخدام محسّن للخدمات. ويتبنى</w:t>
      </w:r>
      <w:r w:rsidRPr="00282A92">
        <w:rPr>
          <w:rFonts w:ascii="Sakkal Majalla" w:hAnsi="Sakkal Majalla" w:cs="Sakkal Majalla"/>
          <w:color w:val="000000" w:themeColor="text1"/>
          <w:sz w:val="28"/>
          <w:szCs w:val="28"/>
        </w:rPr>
        <w:t xml:space="preserve"> Tiwari (2023) </w:t>
      </w:r>
      <w:r w:rsidRPr="00282A92">
        <w:rPr>
          <w:rFonts w:ascii="Sakkal Majalla" w:hAnsi="Sakkal Majalla" w:cs="Sakkal Majalla"/>
          <w:color w:val="000000" w:themeColor="text1"/>
          <w:sz w:val="28"/>
          <w:szCs w:val="28"/>
          <w:rtl/>
        </w:rPr>
        <w:t>رؤية شاملة للابتكار المصرفي تتضمن الممارسات الابتكارية التي تؤثر على تجربة العميل ورضاه وولائه، مؤكدًا أن الابتكار في البنوك يتجاوز مجرد تقديم منتجات جديدة ليشمل تحسين العمليات والتفاعلات وتطوير القنوات، كما يُشير</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إلى أن ابتكار الخدمة يتضمن التغيير أو التجديد في العرض الخدمي وإجراءات التسليم والعمليات التي تكون إما جديدة على الشركة أو على عملائها أو كليهما</w:t>
      </w:r>
      <w:r w:rsidRPr="00282A92">
        <w:rPr>
          <w:rFonts w:ascii="Sakkal Majalla" w:hAnsi="Sakkal Majalla" w:cs="Sakkal Majalla"/>
          <w:color w:val="000000" w:themeColor="text1"/>
          <w:sz w:val="28"/>
          <w:szCs w:val="28"/>
        </w:rPr>
        <w:t>.</w:t>
      </w:r>
    </w:p>
    <w:p w14:paraId="1CBF5F21" w14:textId="0D897B16"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342175"/>
      <w:r w:rsidRPr="00282A92">
        <w:rPr>
          <w:rFonts w:ascii="Sakkal Majalla" w:hAnsi="Sakkal Majalla" w:cs="Sakkal Majalla" w:hint="cs"/>
          <w:b/>
          <w:bCs/>
          <w:color w:val="000000" w:themeColor="text1"/>
          <w:sz w:val="32"/>
          <w:szCs w:val="32"/>
          <w:rtl/>
        </w:rPr>
        <w:t xml:space="preserve">3.1.2 </w:t>
      </w:r>
      <w:r w:rsidR="00731BAA" w:rsidRPr="00282A92">
        <w:rPr>
          <w:rFonts w:ascii="Sakkal Majalla" w:hAnsi="Sakkal Majalla" w:cs="Sakkal Majalla"/>
          <w:b/>
          <w:bCs/>
          <w:color w:val="000000" w:themeColor="text1"/>
          <w:sz w:val="32"/>
          <w:szCs w:val="32"/>
          <w:rtl/>
        </w:rPr>
        <w:t>مقارنة بين اتجاهات تعريف الابتكار في الخدمات المصرفية</w:t>
      </w:r>
      <w:bookmarkEnd w:id="33"/>
    </w:p>
    <w:p w14:paraId="74B14323"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يمكن التمييز بين ثلاثة اتجاهات رئيسية في تعريف الابتكار في الخدمات المصرفية. يتبنى الاتجاه الأول منظورًا تنظيميًا داخليًا يركز على البنية التحتية والقدرات المؤسسية اللازمة للابتكار، كما في تعريف المهداوي (2023) الذي يُولي أهمية للأفراد المبتكرين والمناخ التنظيمي. أما الاتجاه الثاني فيتبنى منظورًا موجهًا نحو العميل يركز على مخرجات الابتكار من حيث تحسين تجربة العميل وتلبية احتياجاته، كما يتضح في أعمال</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Tiwari (2023). </w:t>
      </w:r>
      <w:r w:rsidRPr="00282A92">
        <w:rPr>
          <w:rFonts w:ascii="Sakkal Majalla" w:hAnsi="Sakkal Majalla" w:cs="Sakkal Majalla"/>
          <w:color w:val="000000" w:themeColor="text1"/>
          <w:sz w:val="28"/>
          <w:szCs w:val="28"/>
          <w:rtl/>
        </w:rPr>
        <w:t xml:space="preserve">في حين يتبنى الاتجاه الثالث منظورًا تكامليًا يجمع بين البُعدين التنظيمي والعميلي، كما في تعريف محمد </w:t>
      </w:r>
      <w:r w:rsidRPr="00282A92">
        <w:rPr>
          <w:rFonts w:ascii="Sakkal Majalla" w:hAnsi="Sakkal Majalla" w:cs="Sakkal Majalla"/>
          <w:color w:val="000000" w:themeColor="text1"/>
          <w:sz w:val="28"/>
          <w:szCs w:val="28"/>
        </w:rPr>
        <w:t xml:space="preserve">(2017)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Awuku et al. (2023).</w:t>
      </w:r>
    </w:p>
    <w:p w14:paraId="4F6980DD" w14:textId="521470DC"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ويتبنى الباحث المنظور التكاملي في تعريف الابتكار في الخدمات المصرفية، إذ يرى أن هذا المنظور أكثر ملاءمة لسياق البنوك الرقمية في المملكة العربية السعودية التي تتطلب توافر قدرات تنظيمية وتكنولوجية متقدمة مع التركيز في الوقت ذاته على تحسين تجربة العميل. وعليه، يُعرّف الباحث الابتكار في </w:t>
      </w:r>
      <w:r w:rsidRPr="00282A92">
        <w:rPr>
          <w:rFonts w:ascii="Sakkal Majalla" w:hAnsi="Sakkal Majalla" w:cs="Sakkal Majalla"/>
          <w:color w:val="000000" w:themeColor="text1"/>
          <w:sz w:val="28"/>
          <w:szCs w:val="28"/>
          <w:rtl/>
        </w:rPr>
        <w:lastRenderedPageBreak/>
        <w:t>الخدمات المصرفية إجرائيًا بأنه: مجموعة الممارسات والعمليات التي تتبناها البنوك الرقمية لتطوير منتجاتها وتقنياتها وقنوات تقديم خدماتها وتجربة عملائها، بما يُحقق قيمة مضافة للعميل ويُعزز القدرة التنافسية للبنك</w:t>
      </w:r>
      <w:r w:rsidRPr="00282A92">
        <w:rPr>
          <w:rFonts w:ascii="Sakkal Majalla" w:hAnsi="Sakkal Majalla" w:cs="Sakkal Majalla"/>
          <w:color w:val="000000" w:themeColor="text1"/>
          <w:sz w:val="28"/>
          <w:szCs w:val="28"/>
        </w:rPr>
        <w:t>.</w:t>
      </w:r>
    </w:p>
    <w:p w14:paraId="1D816E89" w14:textId="44A49DC2"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342176"/>
      <w:r w:rsidRPr="00282A92">
        <w:rPr>
          <w:rFonts w:ascii="Sakkal Majalla" w:hAnsi="Sakkal Majalla" w:cs="Sakkal Majalla" w:hint="cs"/>
          <w:b/>
          <w:bCs/>
          <w:color w:val="000000" w:themeColor="text1"/>
          <w:sz w:val="32"/>
          <w:szCs w:val="32"/>
          <w:rtl/>
        </w:rPr>
        <w:t>4.1.2</w:t>
      </w:r>
      <w:r w:rsidR="00731BAA" w:rsidRPr="00282A92">
        <w:rPr>
          <w:rFonts w:ascii="Sakkal Majalla" w:hAnsi="Sakkal Majalla" w:cs="Sakkal Majalla"/>
          <w:b/>
          <w:bCs/>
          <w:color w:val="000000" w:themeColor="text1"/>
          <w:sz w:val="32"/>
          <w:szCs w:val="32"/>
          <w:rtl/>
        </w:rPr>
        <w:t xml:space="preserve"> أهمية الابتكار في الخدمات المصرفية</w:t>
      </w:r>
      <w:bookmarkEnd w:id="34"/>
    </w:p>
    <w:p w14:paraId="097A45DB"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يحتل الابتكار في الخدمات المصرفية مكانة محورية في أدبيات إدارة الأعمال المعاصرة، حيث يُنظر إليه باعتباره عاملًا حاسمًا في تحديد النجاح طويل الأجل للمؤسسات المالية في بيئة تنافسية متسارعة التغيّر. وتتعدد أوجه أهمية الابتكار في الخدمات المصرفية لتشمل أبعادًا استراتيجية وتشغيلية وتسويقية</w:t>
      </w:r>
      <w:r w:rsidRPr="00282A92">
        <w:rPr>
          <w:rFonts w:ascii="Sakkal Majalla" w:hAnsi="Sakkal Majalla" w:cs="Sakkal Majalla"/>
          <w:color w:val="000000" w:themeColor="text1"/>
          <w:sz w:val="28"/>
          <w:szCs w:val="28"/>
        </w:rPr>
        <w:t>.</w:t>
      </w:r>
    </w:p>
    <w:p w14:paraId="32D68BFF"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يُشير المهداوي (2023) إلى أن أهمية إدارة الابتكار في البنوك تتمثل في ثلاثة محاور أساسية: أولًا، قدرة الابتكار على تحقيق رضا العميل من خلال تقديم الخدمات المتوقعة والمرغوبة من جانبه، مما يُسهم في بناء صورة ذهنية إيجابية عن البنك. ثانيًا، تأثير الابتكار الإيجابي على توقعات العميل وإدراكه لجودة الخدمات المقدمة، حيث تُسهم الخدمات المبتكرة في رفع مستوى الجودة المدركة. ثالثًا، تعزيز التفاعل مع العميل من خلال آليات وأساليب ابتكارية تُمكّن من بناء علاقات أعمق وأكثر استدامة</w:t>
      </w:r>
      <w:r w:rsidRPr="00282A92">
        <w:rPr>
          <w:rFonts w:ascii="Sakkal Majalla" w:hAnsi="Sakkal Majalla" w:cs="Sakkal Majalla"/>
          <w:color w:val="000000" w:themeColor="text1"/>
          <w:sz w:val="28"/>
          <w:szCs w:val="28"/>
        </w:rPr>
        <w:t>.</w:t>
      </w:r>
    </w:p>
    <w:p w14:paraId="6BC57A45"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ويرى</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أن أهمية الابتكار في الخدمات المصرفية تتأكد عبر عدة أبعاد: أولًا، دور الابتكار في ضمان التنمية المستدامة للبنوك من خلال الحفاظ على الميزة التنافسية وتلبية احتياجات العملاء وتشجيع النمو الاقتصادي. ثانيًا، قدرة التكنولوجيا والابتكار على تحسين إدارة القيود والمرونة في التكيف مع الظروف المتغيرة وتقديم عروض مخصصة تتوافق مع الاحتياجات المتطورة للعملاء. ثالثًا، الارتباط الإيجابي بين الابتكار وممارسات إدارة المعرفة في القطاع المصرفي، مما يُعزز الميزة التنافسية المستدامة</w:t>
      </w:r>
      <w:r w:rsidRPr="00282A92">
        <w:rPr>
          <w:rFonts w:ascii="Sakkal Majalla" w:hAnsi="Sakkal Majalla" w:cs="Sakkal Majalla"/>
          <w:color w:val="000000" w:themeColor="text1"/>
          <w:sz w:val="28"/>
          <w:szCs w:val="28"/>
        </w:rPr>
        <w:t>.</w:t>
      </w:r>
    </w:p>
    <w:p w14:paraId="11F09198"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كما يُضيف</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أن الابتكار يُمثل محركًا استراتيجيًا للمنظمات للحفاظ على تماشيها مع تغيرات السوق ودفع رضا العملاء وولائهم وأدائها العام، مؤكدين أن المؤسسات القادرة على الابتكار تستطيع التغلب على التحديات البيئية بسرعة وفعالية أكبر من نظيراتها غير المبتكرة</w:t>
      </w:r>
      <w:r w:rsidRPr="00282A92">
        <w:rPr>
          <w:rFonts w:ascii="Sakkal Majalla" w:hAnsi="Sakkal Majalla" w:cs="Sakkal Majalla"/>
          <w:color w:val="000000" w:themeColor="text1"/>
          <w:sz w:val="28"/>
          <w:szCs w:val="28"/>
        </w:rPr>
        <w:t>.</w:t>
      </w:r>
    </w:p>
    <w:p w14:paraId="550E36AE" w14:textId="793D790D"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342177"/>
      <w:r w:rsidRPr="00282A92">
        <w:rPr>
          <w:rFonts w:ascii="Sakkal Majalla" w:hAnsi="Sakkal Majalla" w:cs="Sakkal Majalla" w:hint="cs"/>
          <w:b/>
          <w:bCs/>
          <w:color w:val="000000" w:themeColor="text1"/>
          <w:sz w:val="32"/>
          <w:szCs w:val="32"/>
          <w:rtl/>
        </w:rPr>
        <w:lastRenderedPageBreak/>
        <w:t xml:space="preserve">5.1.2 </w:t>
      </w:r>
      <w:r w:rsidR="00731BAA" w:rsidRPr="00282A92">
        <w:rPr>
          <w:rFonts w:ascii="Sakkal Majalla" w:hAnsi="Sakkal Majalla" w:cs="Sakkal Majalla"/>
          <w:b/>
          <w:bCs/>
          <w:color w:val="000000" w:themeColor="text1"/>
          <w:sz w:val="32"/>
          <w:szCs w:val="32"/>
          <w:rtl/>
        </w:rPr>
        <w:t>أهمية الابتكار في سياق البنوك الرقمية السعودية</w:t>
      </w:r>
      <w:bookmarkEnd w:id="35"/>
    </w:p>
    <w:p w14:paraId="1D548F79"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تكتسب أهمية الابتكار في الخدمات المصرفية أبعادًا إضافية في سياق البنوك الرقمية بالمملكة العربية السعودية، وذلك لعدة اعتبارات نظرية. فمن جهة، تُواجه البنوك الرقمية السعودية منافسة مزدوجة من البنوك الرقمية الناشئة ومن البنوك التقليدية التي تُسارع لتطوير قنواتها الإلكترونية، مما يجعل الابتكار المستمر ضرورة للبقاء والتميّز</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ومن جهة أخرى، يتسم العميل السعودي الرقمي بارتفاع توقعاته وسرعة تبنيه للتقنيات الحديثة، مما يفرض على البنوك مواكبة هذه التطلعات من خلال ابتكارات متجددة. وتُضفي البيئة التنظيمية الداعمة للابتكار المالي في المملكة بُعدًا تمكينيًا يُتيح للبنوك الرقمية مساحة أوسع للتجريب والتطوير، وهو ما يجعل الابتكار ليس فقط أداة للتنافس بل فرصة استراتيجية للنمو والتوسع</w:t>
      </w:r>
      <w:r w:rsidRPr="00282A92">
        <w:rPr>
          <w:rFonts w:ascii="Sakkal Majalla" w:hAnsi="Sakkal Majalla" w:cs="Sakkal Majalla"/>
          <w:color w:val="000000" w:themeColor="text1"/>
          <w:sz w:val="28"/>
          <w:szCs w:val="28"/>
        </w:rPr>
        <w:t>.</w:t>
      </w:r>
    </w:p>
    <w:p w14:paraId="5010DBC3" w14:textId="697E8F4D"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342178"/>
      <w:r w:rsidRPr="00282A92">
        <w:rPr>
          <w:rFonts w:ascii="Sakkal Majalla" w:hAnsi="Sakkal Majalla" w:cs="Sakkal Majalla" w:hint="cs"/>
          <w:b/>
          <w:bCs/>
          <w:color w:val="000000" w:themeColor="text1"/>
          <w:sz w:val="32"/>
          <w:szCs w:val="32"/>
          <w:rtl/>
        </w:rPr>
        <w:t xml:space="preserve">6.1.2 </w:t>
      </w:r>
      <w:r w:rsidR="00731BAA" w:rsidRPr="00282A92">
        <w:rPr>
          <w:rFonts w:ascii="Sakkal Majalla" w:hAnsi="Sakkal Majalla" w:cs="Sakkal Majalla"/>
          <w:b/>
          <w:bCs/>
          <w:color w:val="000000" w:themeColor="text1"/>
          <w:sz w:val="32"/>
          <w:szCs w:val="32"/>
          <w:rtl/>
        </w:rPr>
        <w:t xml:space="preserve"> أهداف تناول الابتكار في الخدمات المصرفية</w:t>
      </w:r>
      <w:bookmarkEnd w:id="36"/>
    </w:p>
    <w:p w14:paraId="31CBBAA2"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تتعدد الأهداف التي يسعى الباحثون والممارسون إلى تحقيقها من خلال التركيز على الابتكار في الخدمات المصرفية، وتتراوح هذه الأهداف بين تحسين الأداء الداخلي وتعزيز العلاقات الخارجية مع العملاء والأطراف ذات العلاقة</w:t>
      </w:r>
      <w:r w:rsidRPr="00282A92">
        <w:rPr>
          <w:rFonts w:ascii="Sakkal Majalla" w:hAnsi="Sakkal Majalla" w:cs="Sakkal Majalla"/>
          <w:color w:val="000000" w:themeColor="text1"/>
          <w:sz w:val="28"/>
          <w:szCs w:val="28"/>
        </w:rPr>
        <w:t>.</w:t>
      </w:r>
    </w:p>
    <w:p w14:paraId="6FC396D1"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يُشير الضلاعين واللافي (2021) إلى أن تناول الابتكار في المنظمات يستهدف عدة غايات تشمل: أولًا، تعزيز الفاعلية المنظمية من خلال تطوير القدرات والعمليات الداخلية بما يُمكّن المنظمة من تحقيق أهدافها بكفاءة أعلى. ثانيًا، تشجيع العاملين على الابتكار ورفع مستوى الوعي بأهميته كقيمة تنظيمية أساسية. ثالثًا، توفير الدعم المالي لأنشطة البحث والتطوير للوصول إلى ابتكارات جديدة في الخدمات والعمليات</w:t>
      </w:r>
      <w:r w:rsidRPr="00282A92">
        <w:rPr>
          <w:rFonts w:ascii="Sakkal Majalla" w:hAnsi="Sakkal Majalla" w:cs="Sakkal Majalla"/>
          <w:color w:val="000000" w:themeColor="text1"/>
          <w:sz w:val="28"/>
          <w:szCs w:val="28"/>
        </w:rPr>
        <w:t>.</w:t>
      </w:r>
    </w:p>
    <w:p w14:paraId="3D7DB215"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كما يُشير النظامي والشورة (2021) إلى أن من أهداف التركيز على الابتكار: أولًا، تحقيق المرونة الإنتاجية والتشغيلية التي تُمكّن المنظمة من الاستجابة السريعة للمتغيرات. ثانيًا، توظيف التكنولوجيا </w:t>
      </w:r>
      <w:r w:rsidRPr="00282A92">
        <w:rPr>
          <w:rFonts w:ascii="Sakkal Majalla" w:hAnsi="Sakkal Majalla" w:cs="Sakkal Majalla"/>
          <w:color w:val="000000" w:themeColor="text1"/>
          <w:sz w:val="28"/>
          <w:szCs w:val="28"/>
          <w:rtl/>
        </w:rPr>
        <w:lastRenderedPageBreak/>
        <w:t>الحديثة ومتابعة التطورات التكنولوجية التي تُسهم في تحسين جودة المنتجات والخدمات. ثالثًا، تطوير خطوط الإنتاج والخدمات باستمرار بما يُواكب احتياجات السوق والعملاء</w:t>
      </w:r>
      <w:r w:rsidRPr="00282A92">
        <w:rPr>
          <w:rFonts w:ascii="Sakkal Majalla" w:hAnsi="Sakkal Majalla" w:cs="Sakkal Majalla"/>
          <w:color w:val="000000" w:themeColor="text1"/>
          <w:sz w:val="28"/>
          <w:szCs w:val="28"/>
        </w:rPr>
        <w:t>.</w:t>
      </w:r>
    </w:p>
    <w:p w14:paraId="1A25A7AC"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ويُضيف أبو الهيجاء والضلاعين (2022) أن الابتكار يستهدف تحقيق الميزة التنافسية المستدامة من خلال التمايز في المنتجات والخدمات والعمليات، مما يُمكّن المنظمة من احتلال موقع تنافسي متفرد يصعب على المنافسين تقليده</w:t>
      </w:r>
      <w:r w:rsidRPr="00282A92">
        <w:rPr>
          <w:rFonts w:ascii="Sakkal Majalla" w:hAnsi="Sakkal Majalla" w:cs="Sakkal Majalla"/>
          <w:color w:val="000000" w:themeColor="text1"/>
          <w:sz w:val="28"/>
          <w:szCs w:val="28"/>
        </w:rPr>
        <w:t>.</w:t>
      </w:r>
    </w:p>
    <w:p w14:paraId="319E355F" w14:textId="5129C98B"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ويرى الباحث ان </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تُترجم هذه الأهداف في بناء الإطار النظري للدراسة الحالية من خلال التركيز على فهم كيفية توظيف البنوك الرقمية للابتكار بأبعاده المختلفة لتحقيق ولاء العملاء، إذ يُمثل الولاء في حد ذاته هدفًا استراتيجيًا يُسهم في تحقيق الميزة التنافسية والفاعلية التنظيمية والأداء المستدام</w:t>
      </w:r>
      <w:r w:rsidRPr="00282A92">
        <w:rPr>
          <w:rFonts w:ascii="Sakkal Majalla" w:hAnsi="Sakkal Majalla" w:cs="Sakkal Majalla"/>
          <w:color w:val="000000" w:themeColor="text1"/>
          <w:sz w:val="28"/>
          <w:szCs w:val="28"/>
        </w:rPr>
        <w:t>.</w:t>
      </w:r>
    </w:p>
    <w:p w14:paraId="1D7246B8" w14:textId="0B7A47A6"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342179"/>
      <w:r w:rsidRPr="00282A92">
        <w:rPr>
          <w:rFonts w:ascii="Sakkal Majalla" w:hAnsi="Sakkal Majalla" w:cs="Sakkal Majalla" w:hint="cs"/>
          <w:b/>
          <w:bCs/>
          <w:color w:val="000000" w:themeColor="text1"/>
          <w:sz w:val="32"/>
          <w:szCs w:val="32"/>
          <w:rtl/>
        </w:rPr>
        <w:t>7.1.2</w:t>
      </w:r>
      <w:r w:rsidR="00731BAA" w:rsidRPr="00282A92">
        <w:rPr>
          <w:rFonts w:ascii="Sakkal Majalla" w:hAnsi="Sakkal Majalla" w:cs="Sakkal Majalla"/>
          <w:b/>
          <w:bCs/>
          <w:color w:val="000000" w:themeColor="text1"/>
          <w:sz w:val="32"/>
          <w:szCs w:val="32"/>
          <w:rtl/>
        </w:rPr>
        <w:t xml:space="preserve"> أبعاد الابتكار في الخدمات المصرفية</w:t>
      </w:r>
      <w:bookmarkEnd w:id="37"/>
    </w:p>
    <w:p w14:paraId="440FC614"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تم تحديد أبعاد الابتكار في الخدمات المصرفية في هذه الدراسة بناءً على ما أورده</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Tiwari (2023)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Awuku et al. (2023) </w:t>
      </w:r>
      <w:r w:rsidRPr="00282A92">
        <w:rPr>
          <w:rFonts w:ascii="Sakkal Majalla" w:hAnsi="Sakkal Majalla" w:cs="Sakkal Majalla"/>
          <w:color w:val="000000" w:themeColor="text1"/>
          <w:sz w:val="28"/>
          <w:szCs w:val="28"/>
          <w:rtl/>
        </w:rPr>
        <w:t>ومحمد (2017</w:t>
      </w:r>
      <w:proofErr w:type="gramStart"/>
      <w:r w:rsidRPr="00282A92">
        <w:rPr>
          <w:rFonts w:ascii="Sakkal Majalla" w:hAnsi="Sakkal Majalla" w:cs="Sakkal Majalla"/>
          <w:color w:val="000000" w:themeColor="text1"/>
          <w:sz w:val="28"/>
          <w:szCs w:val="28"/>
          <w:rtl/>
        </w:rPr>
        <w:t>)،</w:t>
      </w:r>
      <w:proofErr w:type="gramEnd"/>
      <w:r w:rsidRPr="00282A92">
        <w:rPr>
          <w:rFonts w:ascii="Sakkal Majalla" w:hAnsi="Sakkal Majalla" w:cs="Sakkal Majalla"/>
          <w:color w:val="000000" w:themeColor="text1"/>
          <w:sz w:val="28"/>
          <w:szCs w:val="28"/>
          <w:rtl/>
        </w:rPr>
        <w:t xml:space="preserve"> حيث تتضمن هذه الأبعاد: الابتكار في المنتجات المصرفية، والابتكار التكنولوجي، والابتكار في قنوات تقديم الخدمة، والابتكار في تجربة العميل</w:t>
      </w:r>
      <w:r w:rsidRPr="00282A92">
        <w:rPr>
          <w:rFonts w:ascii="Sakkal Majalla" w:hAnsi="Sakkal Majalla" w:cs="Sakkal Majalla"/>
          <w:color w:val="000000" w:themeColor="text1"/>
          <w:sz w:val="28"/>
          <w:szCs w:val="28"/>
        </w:rPr>
        <w:t>.</w:t>
      </w:r>
    </w:p>
    <w:p w14:paraId="2C2EC0D0" w14:textId="77777777" w:rsidR="00731BAA" w:rsidRPr="00282A92" w:rsidRDefault="00731BAA" w:rsidP="0033287B">
      <w:pPr>
        <w:spacing w:before="100" w:beforeAutospacing="1" w:after="100" w:afterAutospacing="1" w:line="360" w:lineRule="auto"/>
        <w:jc w:val="both"/>
        <w:rPr>
          <w:rFonts w:ascii="Sakkal Majalla" w:hAnsi="Sakkal Majalla" w:cs="Sakkal Majalla"/>
          <w:b/>
          <w:bCs/>
          <w:color w:val="000000" w:themeColor="text1"/>
          <w:sz w:val="28"/>
          <w:szCs w:val="28"/>
        </w:rPr>
      </w:pPr>
      <w:r w:rsidRPr="00282A92">
        <w:rPr>
          <w:rFonts w:ascii="Sakkal Majalla" w:hAnsi="Sakkal Majalla" w:cs="Sakkal Majalla"/>
          <w:b/>
          <w:bCs/>
          <w:color w:val="000000" w:themeColor="text1"/>
          <w:sz w:val="28"/>
          <w:szCs w:val="28"/>
          <w:rtl/>
        </w:rPr>
        <w:t>البُعد الأول: الابتكار في المنتجات المصرفية</w:t>
      </w:r>
    </w:p>
    <w:p w14:paraId="18A7B359"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يُمثل الابتكار في المنتجات المصرفية الجانب الأكثر وضوحًا وملموسية من الابتكار في الخدمات المالية، إذ يتعلق بتطوير وتقديم منتجات وخدمات مصرفية جديدة أو مُحسّنة تُلبي احتياجات العملاء المتطورة. ويُشير</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إلى أن مفهوم الخدمة الجديد يُعدّ أكثر جوانب ابتكار الخدمة شيوعًا وتعرّفًا، حيث يتضمن تقديم خدمات إضافية تجمع بين عناصر خدمة معينة وجزء من خدمة أخرى لإنشاء خدمة أو سياسة جديدة</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ويُمكن أن يكون هذا الجانب خطة أو حلًا لكيفية معالجة الإدارة لإخفاقات سابقة في المنظمة، مع السعي لدمج خدمات إضافية لتطبيقها في السياق الحالي للمنظمة</w:t>
      </w:r>
      <w:r w:rsidRPr="00282A92">
        <w:rPr>
          <w:rFonts w:ascii="Sakkal Majalla" w:hAnsi="Sakkal Majalla" w:cs="Sakkal Majalla"/>
          <w:color w:val="000000" w:themeColor="text1"/>
          <w:sz w:val="28"/>
          <w:szCs w:val="28"/>
        </w:rPr>
        <w:t>.</w:t>
      </w:r>
    </w:p>
    <w:p w14:paraId="74981141"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lastRenderedPageBreak/>
        <w:t>ويتضمن الابتكار في المنتجات المصرفية عدة مستويات تتراوح بين التحسينات التدريجية الطفيفة والابتكارات الجذرية التي تُحدث تحولًا جوهريًا في طبيعة الخدمات المقدمة. ويُشير محمد (2017) إلى أن الابتكار في الخدمات المصرفية يشمل تطوير منتجات مالية جديدة تتوافق مع متطلبات السوق وتوقعات العملاء، مع مراعاة الضوابط التنظيمية والرقابية التي تحكم العمل المصرفي. وفي سياق البنوك الرقمية، يتخذ الابتكار في المنتجات أشكالًا متعددة تشمل حلول الدفع الرقمية والمحافظ الإلكترونية وخدمات التمويل الشخصي الآلية والمنتجات الاستثمارية الرقمية</w:t>
      </w:r>
      <w:r w:rsidRPr="00282A92">
        <w:rPr>
          <w:rFonts w:ascii="Sakkal Majalla" w:hAnsi="Sakkal Majalla" w:cs="Sakkal Majalla"/>
          <w:color w:val="000000" w:themeColor="text1"/>
          <w:sz w:val="28"/>
          <w:szCs w:val="28"/>
        </w:rPr>
        <w:t>.</w:t>
      </w:r>
    </w:p>
    <w:p w14:paraId="08DAE619"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ويؤكد</w:t>
      </w:r>
      <w:r w:rsidRPr="00282A92">
        <w:rPr>
          <w:rFonts w:ascii="Sakkal Majalla" w:hAnsi="Sakkal Majalla" w:cs="Sakkal Majalla"/>
          <w:color w:val="000000" w:themeColor="text1"/>
          <w:sz w:val="28"/>
          <w:szCs w:val="28"/>
        </w:rPr>
        <w:t xml:space="preserve"> Judijanto et al. (2024) </w:t>
      </w:r>
      <w:r w:rsidRPr="00282A92">
        <w:rPr>
          <w:rFonts w:ascii="Sakkal Majalla" w:hAnsi="Sakkal Majalla" w:cs="Sakkal Majalla"/>
          <w:color w:val="000000" w:themeColor="text1"/>
          <w:sz w:val="28"/>
          <w:szCs w:val="28"/>
          <w:rtl/>
        </w:rPr>
        <w:t xml:space="preserve">في دراستهم على البنوك الإسلامية أن ابتكار المنتجات المتوافقة مع الشريعة يُسهم بشكل جوهري في رفع مستوى رضا العملاء وولائهم، مما يُبرز أهمية مراعاة السمات الثقافية والدينية في تصميم المنتجات المصرفية المبتكرة. كما يُشير </w:t>
      </w:r>
      <w:r w:rsidRPr="00282A92">
        <w:rPr>
          <w:rFonts w:ascii="Sakkal Majalla" w:hAnsi="Sakkal Majalla" w:cs="Sakkal Majalla"/>
          <w:color w:val="000000" w:themeColor="text1"/>
          <w:sz w:val="28"/>
          <w:szCs w:val="28"/>
        </w:rPr>
        <w:t xml:space="preserve">Ratnasari et al. (2024) </w:t>
      </w:r>
      <w:r w:rsidRPr="00282A92">
        <w:rPr>
          <w:rFonts w:ascii="Sakkal Majalla" w:hAnsi="Sakkal Majalla" w:cs="Sakkal Majalla"/>
          <w:color w:val="000000" w:themeColor="text1"/>
          <w:sz w:val="28"/>
          <w:szCs w:val="28"/>
          <w:rtl/>
        </w:rPr>
        <w:t>إلى أن ابتكار المنتجات المصرفية الرقمية يؤثر إيجابيًا على ولاء العملاء من خلال الدور الوسيط لرضا العملاء، مما يُؤكد الترابط بين تجديد المنتجات وبناء علاقات مستدامة مع العملاء</w:t>
      </w:r>
      <w:r w:rsidRPr="00282A92">
        <w:rPr>
          <w:rFonts w:ascii="Sakkal Majalla" w:hAnsi="Sakkal Majalla" w:cs="Sakkal Majalla"/>
          <w:color w:val="000000" w:themeColor="text1"/>
          <w:sz w:val="28"/>
          <w:szCs w:val="28"/>
        </w:rPr>
        <w:t>.</w:t>
      </w:r>
    </w:p>
    <w:p w14:paraId="50BA0DBF" w14:textId="77777777" w:rsidR="00731BAA" w:rsidRPr="00282A92" w:rsidRDefault="00731BAA" w:rsidP="0033287B">
      <w:pPr>
        <w:spacing w:before="100" w:beforeAutospacing="1" w:after="100" w:afterAutospacing="1" w:line="360" w:lineRule="auto"/>
        <w:jc w:val="both"/>
        <w:rPr>
          <w:rFonts w:ascii="Sakkal Majalla" w:hAnsi="Sakkal Majalla" w:cs="Sakkal Majalla"/>
          <w:b/>
          <w:bCs/>
          <w:color w:val="000000" w:themeColor="text1"/>
          <w:sz w:val="28"/>
          <w:szCs w:val="28"/>
        </w:rPr>
      </w:pPr>
      <w:r w:rsidRPr="00282A92">
        <w:rPr>
          <w:rFonts w:ascii="Sakkal Majalla" w:hAnsi="Sakkal Majalla" w:cs="Sakkal Majalla"/>
          <w:b/>
          <w:bCs/>
          <w:color w:val="000000" w:themeColor="text1"/>
          <w:sz w:val="28"/>
          <w:szCs w:val="28"/>
          <w:rtl/>
        </w:rPr>
        <w:t>البُعد الثاني: الابتكار التكنولوجي</w:t>
      </w:r>
    </w:p>
    <w:p w14:paraId="0CAE28DD"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يُعدّ الابتكار التكنولوجي محركًا أساسيًا للتحول في القطاع المصرفي، حيث أدى التطور المتسارع في تقنيات المعلومات والاتصالات إلى إعادة تعريف طبيعة الخدمات المالية وأساليب تقديمها. ويُشير النظامي والشورة (2021) إلى أن الابتكار التكنولوجي يُمثل أحد البُعدين الأساسيين للابتكار إلى جانب الابتكار الإداري، حيث يتضمن توظيف التكنولوجيا الحديثة ومتابعة التطورات التكنولوجية التي تُسهم في تحسين جودة المنتجات وتطوير الخطوط الإنتاجية باستمرار. ويُوصي الباحثان بضرورة الاستمرار بالمحافظة على مستوى تبني الابتكار التكنولوجي وزيادة الاهتمام بتوظيف التكنولوجيا الحديثة ومتابعة التطورات التي تُسهم في تحسين جودة الخدمات</w:t>
      </w:r>
      <w:r w:rsidRPr="00282A92">
        <w:rPr>
          <w:rFonts w:ascii="Sakkal Majalla" w:hAnsi="Sakkal Majalla" w:cs="Sakkal Majalla"/>
          <w:color w:val="000000" w:themeColor="text1"/>
          <w:sz w:val="28"/>
          <w:szCs w:val="28"/>
        </w:rPr>
        <w:t>.</w:t>
      </w:r>
    </w:p>
    <w:p w14:paraId="10625CE9"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ويُوضح</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 xml:space="preserve">أن نظام التوزيع التكنولوجي الجديد يُركز على الأنظمة التكنولوجية والعمليات المتضمنة في توزيع الخدمة، حيث يفتح تطور تقنيات المعلومات والاتصالات إمكانيات هائلة لتقديم مفاهيم خدمية جديدة وطرق مبتكرة للتفاعل مع العملاء وتطوير نماذج إيرادات </w:t>
      </w:r>
      <w:r w:rsidRPr="00282A92">
        <w:rPr>
          <w:rFonts w:ascii="Sakkal Majalla" w:hAnsi="Sakkal Majalla" w:cs="Sakkal Majalla"/>
          <w:color w:val="000000" w:themeColor="text1"/>
          <w:sz w:val="28"/>
          <w:szCs w:val="28"/>
          <w:rtl/>
        </w:rPr>
        <w:lastRenderedPageBreak/>
        <w:t>جديدة. وفي عصر التقنية 4.0، لا تستطيع البنوك تجاهل استخدام التكنولوجيا لتحسين توزيع الخدمات وكفاءة العمليات، إذ أدى تكامل الابتكار والتكنولوجيا في القطاع المصرفي إلى تحويل جذري في أسلوب تقديم المنتجات والخدمات للعملاء. ويُنظر إلى الابتكار التكنولوجي باعتباره عاملًا رئيسيًا في دفع الابتكار في قطاع التجزئة المصرفية، ويُعزى ذلك إلى الخدمات الجديدة التي أتاحتها القنوات الإلكترونية الناشئة</w:t>
      </w:r>
      <w:r w:rsidRPr="00282A92">
        <w:rPr>
          <w:rFonts w:ascii="Sakkal Majalla" w:hAnsi="Sakkal Majalla" w:cs="Sakkal Majalla"/>
          <w:color w:val="000000" w:themeColor="text1"/>
          <w:sz w:val="28"/>
          <w:szCs w:val="28"/>
        </w:rPr>
        <w:t>.</w:t>
      </w:r>
    </w:p>
    <w:p w14:paraId="28931A15"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كما يُؤكد القرني (2024) على دور التقنيات الذكية والذكاء الاصطناعي وتطبيقات الواقع المعزز في تحسين تجربة المستخدمين وتعزيز الفهم للخدمات المقدمة، حيث يُسهم التوظيف المكثف للتكنولوجيا في رفع مستوى رضا العملاء وتقييمهم للخدمات. ويُشير</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إلى أن الابتكارات التكنولوجية في إطار تقديم الخدمة لها التأثير الأقوى على ولاء العملاء مقارنة بأبعاد الابتكار الأخرى، حيث يُمكن أن يؤدي تغيير الابتكار التكنولوجي بوحدة واحدة إلى تغيير ولاء المشتركين بنسبة تصل إلى 81.5</w:t>
      </w:r>
      <w:r w:rsidRPr="00282A92">
        <w:rPr>
          <w:rFonts w:ascii="Sakkal Majalla" w:hAnsi="Sakkal Majalla" w:cs="Sakkal Majalla"/>
          <w:color w:val="000000" w:themeColor="text1"/>
          <w:sz w:val="28"/>
          <w:szCs w:val="28"/>
        </w:rPr>
        <w:t>%.</w:t>
      </w:r>
    </w:p>
    <w:p w14:paraId="2E5C5D63" w14:textId="77777777" w:rsidR="00731BAA" w:rsidRPr="00282A92" w:rsidRDefault="00731BAA" w:rsidP="0033287B">
      <w:pPr>
        <w:spacing w:before="100" w:beforeAutospacing="1" w:after="100" w:afterAutospacing="1" w:line="360" w:lineRule="auto"/>
        <w:jc w:val="both"/>
        <w:rPr>
          <w:rFonts w:ascii="Sakkal Majalla" w:hAnsi="Sakkal Majalla" w:cs="Sakkal Majalla"/>
          <w:b/>
          <w:bCs/>
          <w:color w:val="000000" w:themeColor="text1"/>
          <w:sz w:val="28"/>
          <w:szCs w:val="28"/>
        </w:rPr>
      </w:pPr>
      <w:r w:rsidRPr="00282A92">
        <w:rPr>
          <w:rFonts w:ascii="Sakkal Majalla" w:hAnsi="Sakkal Majalla" w:cs="Sakkal Majalla"/>
          <w:b/>
          <w:bCs/>
          <w:color w:val="000000" w:themeColor="text1"/>
          <w:sz w:val="28"/>
          <w:szCs w:val="28"/>
          <w:rtl/>
        </w:rPr>
        <w:t>البُعد الثالث: الابتكار في قنوات تقديم الخدمة</w:t>
      </w:r>
    </w:p>
    <w:p w14:paraId="28777CED"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يتعلق هذا البُعد بتطوير وتنويع الوسائل والمنصات التي يتم من خلالها تقديم الخدمات المصرفية للعملاء، بما يُحقق السهولة والسرعة والوصول المستمر. ويُشير</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إلى أن نظام توزيع الخدمة الجديد من المنظور التنظيمي يهتم بالعنصر البشري في نظام التوزيع، والذي يشمل الموظفين والهيكل التنظيمي والثقافة، أي أنه يتضمن العلاقة بين المورد والمشتري. ويرتبط هذا المكون بشكل خاص بالتغيير في الهيكل الداخلي للمنظمة من أجل تعزيز التغيير في طريقة تقديم الخدمات، حيث يتم تحديث المنظمة ونظام توزيع خدماتها بشكل متكرر عند تعديل المكونات الأخرى لابتكار الخدمة</w:t>
      </w:r>
      <w:r w:rsidRPr="00282A92">
        <w:rPr>
          <w:rFonts w:ascii="Sakkal Majalla" w:hAnsi="Sakkal Majalla" w:cs="Sakkal Majalla"/>
          <w:color w:val="000000" w:themeColor="text1"/>
          <w:sz w:val="28"/>
          <w:szCs w:val="28"/>
        </w:rPr>
        <w:t>.</w:t>
      </w:r>
    </w:p>
    <w:p w14:paraId="0B006166"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ويُضيف</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أن الابتكار في عمليات الخدمة يتضمن تطوير خيارات تسليم خدمة آلية مبتكرة، وإنشاء وسائط تفاعلية مبتكرة للعملاء، ومتاجر متنقلة مبتكرة، ودعم سريع لمراكز الاتصال، مما يُحفز مشتركي الهاتف المحمول على البقاء مخلصين للعلامة التجارية. وفي سياق الخدمات المصرفية، يتخذ الابتكار في قنوات التقديم أشكالًا متعددة تشمل التطبيقات المصرفية عبر الهاتف المحمول، والخدمات المصرفية عبر الإنترنت، وأجهزة الصراف الآلي الذكية، ومراكز الاتصال المدعومة بالذكاء الاصطناعي</w:t>
      </w:r>
      <w:r w:rsidRPr="00282A92">
        <w:rPr>
          <w:rFonts w:ascii="Sakkal Majalla" w:hAnsi="Sakkal Majalla" w:cs="Sakkal Majalla"/>
          <w:color w:val="000000" w:themeColor="text1"/>
          <w:sz w:val="28"/>
          <w:szCs w:val="28"/>
        </w:rPr>
        <w:t>.</w:t>
      </w:r>
    </w:p>
    <w:p w14:paraId="28A53C9B"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lastRenderedPageBreak/>
        <w:t>ويُشير</w:t>
      </w:r>
      <w:r w:rsidRPr="00282A92">
        <w:rPr>
          <w:rFonts w:ascii="Sakkal Majalla" w:hAnsi="Sakkal Majalla" w:cs="Sakkal Majalla"/>
          <w:color w:val="000000" w:themeColor="text1"/>
          <w:sz w:val="28"/>
          <w:szCs w:val="28"/>
        </w:rPr>
        <w:t xml:space="preserve"> Alzaydi (2024) </w:t>
      </w:r>
      <w:r w:rsidRPr="00282A92">
        <w:rPr>
          <w:rFonts w:ascii="Sakkal Majalla" w:hAnsi="Sakkal Majalla" w:cs="Sakkal Majalla"/>
          <w:color w:val="000000" w:themeColor="text1"/>
          <w:sz w:val="28"/>
          <w:szCs w:val="28"/>
          <w:rtl/>
        </w:rPr>
        <w:t>إلى أهمية جودة التكامل متعدد القنوات في العلاقة بين جودة الخدمة ورضا العملاء وولائهم في القطاع المصرفي السعودي، مؤكدًا أن البنوك التي تُقدم تجربة متكاملة وسلسة عبر قنوات متعددة تحظى بمستويات أعلى من رضا العملاء وولائهم. ونظرًا لأن البنوك لا تبيع منتجات ملموسة، فإنها تعتمد بشكل كبير على تفاعلات العملاء والاحتفاظ بهم، مما يتطلب جودة خدمة ورضا عملاء وولاء عملاء متميزين</w:t>
      </w:r>
      <w:r w:rsidRPr="00282A92">
        <w:rPr>
          <w:rFonts w:ascii="Sakkal Majalla" w:hAnsi="Sakkal Majalla" w:cs="Sakkal Majalla"/>
          <w:color w:val="000000" w:themeColor="text1"/>
          <w:sz w:val="28"/>
          <w:szCs w:val="28"/>
        </w:rPr>
        <w:t>.</w:t>
      </w:r>
    </w:p>
    <w:p w14:paraId="6612C2C6"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كما يُؤكد</w:t>
      </w:r>
      <w:r w:rsidRPr="00282A92">
        <w:rPr>
          <w:rFonts w:ascii="Sakkal Majalla" w:hAnsi="Sakkal Majalla" w:cs="Sakkal Majalla"/>
          <w:color w:val="000000" w:themeColor="text1"/>
          <w:sz w:val="28"/>
          <w:szCs w:val="28"/>
        </w:rPr>
        <w:t xml:space="preserve"> Mulia et al. (2021) </w:t>
      </w:r>
      <w:r w:rsidRPr="00282A92">
        <w:rPr>
          <w:rFonts w:ascii="Sakkal Majalla" w:hAnsi="Sakkal Majalla" w:cs="Sakkal Majalla"/>
          <w:color w:val="000000" w:themeColor="text1"/>
          <w:sz w:val="28"/>
          <w:szCs w:val="28"/>
          <w:rtl/>
        </w:rPr>
        <w:t>على أهمية الخدمات المصرفية الإلكترونية والمصرفية عبر الهاتف المحمول في تعزيز ولاء العملاء، حيث تُسهم قرب العميل والثقة في زيادة ولاء عملاء البنوك الإسلامية عند استخدام هذه القنوات الرقمية</w:t>
      </w:r>
      <w:r w:rsidRPr="00282A92">
        <w:rPr>
          <w:rFonts w:ascii="Sakkal Majalla" w:hAnsi="Sakkal Majalla" w:cs="Sakkal Majalla"/>
          <w:color w:val="000000" w:themeColor="text1"/>
          <w:sz w:val="28"/>
          <w:szCs w:val="28"/>
        </w:rPr>
        <w:t>.</w:t>
      </w:r>
    </w:p>
    <w:p w14:paraId="78C7162B" w14:textId="77777777" w:rsidR="00731BAA" w:rsidRPr="00282A92" w:rsidRDefault="00731BAA" w:rsidP="0033287B">
      <w:pPr>
        <w:spacing w:before="100" w:beforeAutospacing="1" w:after="100" w:afterAutospacing="1" w:line="360" w:lineRule="auto"/>
        <w:jc w:val="both"/>
        <w:rPr>
          <w:rFonts w:ascii="Sakkal Majalla" w:hAnsi="Sakkal Majalla" w:cs="Sakkal Majalla"/>
          <w:b/>
          <w:bCs/>
          <w:color w:val="000000" w:themeColor="text1"/>
          <w:sz w:val="28"/>
          <w:szCs w:val="28"/>
        </w:rPr>
      </w:pPr>
      <w:r w:rsidRPr="00282A92">
        <w:rPr>
          <w:rFonts w:ascii="Sakkal Majalla" w:hAnsi="Sakkal Majalla" w:cs="Sakkal Majalla"/>
          <w:b/>
          <w:bCs/>
          <w:color w:val="000000" w:themeColor="text1"/>
          <w:sz w:val="28"/>
          <w:szCs w:val="28"/>
          <w:rtl/>
        </w:rPr>
        <w:t>البُعد الرابع: الابتكار في تجربة العميل</w:t>
      </w:r>
    </w:p>
    <w:p w14:paraId="08AA7393"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يُركز هذا البُعد على تحسين وتطوير التفاعلات والعلاقات مع العملاء عبر جميع نقاط الاتصال، بما يُعزز إدراكهم للقيمة ويُعمّق ارتباطهم بالبنك. ويُشير</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إلى أن التفاعل الجديد مع العميل يُشير إلى التغييرات في أساليب تفاعل العميل أثناء تصور الخدمة وتصنيعها وتوزيعها واستهلاكها، حيث يُؤكد هذا البُعد على الدور التشاركي للعميل لأن الابتكار يُمكن أن ينبع من كيفية تفاعل منظمة الخدمة مع المستخدم. ويرى</w:t>
      </w:r>
      <w:r w:rsidRPr="00282A92">
        <w:rPr>
          <w:rFonts w:ascii="Sakkal Majalla" w:hAnsi="Sakkal Majalla" w:cs="Sakkal Majalla"/>
          <w:color w:val="000000" w:themeColor="text1"/>
          <w:sz w:val="28"/>
          <w:szCs w:val="28"/>
        </w:rPr>
        <w:t xml:space="preserve"> Martin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Horne </w:t>
      </w:r>
      <w:r w:rsidRPr="00282A92">
        <w:rPr>
          <w:rFonts w:ascii="Sakkal Majalla" w:hAnsi="Sakkal Majalla" w:cs="Sakkal Majalla"/>
          <w:color w:val="000000" w:themeColor="text1"/>
          <w:sz w:val="28"/>
          <w:szCs w:val="28"/>
          <w:rtl/>
        </w:rPr>
        <w:t>أن جانب التفاعل الجديد مع العميل يُعدّ عنصر نجاح رئيسي في عملية تطوير الخدمات الجديدة</w:t>
      </w:r>
      <w:r w:rsidRPr="00282A92">
        <w:rPr>
          <w:rFonts w:ascii="Sakkal Majalla" w:hAnsi="Sakkal Majalla" w:cs="Sakkal Majalla"/>
          <w:color w:val="000000" w:themeColor="text1"/>
          <w:sz w:val="28"/>
          <w:szCs w:val="28"/>
        </w:rPr>
        <w:t>.</w:t>
      </w:r>
    </w:p>
    <w:p w14:paraId="0E207CF0"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ويُؤكد</w:t>
      </w:r>
      <w:r w:rsidRPr="00282A92">
        <w:rPr>
          <w:rFonts w:ascii="Sakkal Majalla" w:hAnsi="Sakkal Majalla" w:cs="Sakkal Majalla"/>
          <w:color w:val="000000" w:themeColor="text1"/>
          <w:sz w:val="28"/>
          <w:szCs w:val="28"/>
        </w:rPr>
        <w:t xml:space="preserve"> Tiwari (2023) </w:t>
      </w:r>
      <w:r w:rsidRPr="00282A92">
        <w:rPr>
          <w:rFonts w:ascii="Sakkal Majalla" w:hAnsi="Sakkal Majalla" w:cs="Sakkal Majalla"/>
          <w:color w:val="000000" w:themeColor="text1"/>
          <w:sz w:val="28"/>
          <w:szCs w:val="28"/>
          <w:rtl/>
        </w:rPr>
        <w:t>أن تجربة العميل تُمثل متغيرًا وسيطًا حاسمًا بين ممارسات الابتكار المصرفي وولاء العملاء، حيث تؤثر الابتكارات على تجربة العميل ورضاه، وهو ما ينعكس بدوره على ولائه للبنك. ويتضمن الابتكار في تجربة العميل تخصيص الخدمات وفقًا لاحتياجات كل عميل، وتبسيط الإجراءات وتقليل الجهد المطلوب من العميل، وتوفير تجربة متسقة عبر جميع القنوات، وتعزيز التواصل الاستباقي والتفاعلي</w:t>
      </w:r>
      <w:r w:rsidRPr="00282A92">
        <w:rPr>
          <w:rFonts w:ascii="Sakkal Majalla" w:hAnsi="Sakkal Majalla" w:cs="Sakkal Majalla"/>
          <w:color w:val="000000" w:themeColor="text1"/>
          <w:sz w:val="28"/>
          <w:szCs w:val="28"/>
        </w:rPr>
        <w:t>.</w:t>
      </w:r>
    </w:p>
    <w:p w14:paraId="0F65AEF3"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lastRenderedPageBreak/>
        <w:t>ويُشير المهداوي (2023) إلى أن التفاعل مع العميل يُمثل أحد أبعاد رضا العملاء، حيث تؤثر إدارة الابتكار إيجابيًا على هذا البُعد من خلال تقديم آليات تواصل مبتكرة تُعزز العلاقة بين البنك والعميل. كما يُؤكد</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على أهمية التفاعلات المبتكرة مع العملاء في بناء ولائهم، حيث يُسهم فهم احتياجاتهم والاستجابة لها بطرق إبداعية في تعزيز ارتباطهم بالعلامة التجارية</w:t>
      </w:r>
      <w:r w:rsidRPr="00282A92">
        <w:rPr>
          <w:rFonts w:ascii="Sakkal Majalla" w:hAnsi="Sakkal Majalla" w:cs="Sakkal Majalla"/>
          <w:color w:val="000000" w:themeColor="text1"/>
          <w:sz w:val="28"/>
          <w:szCs w:val="28"/>
        </w:rPr>
        <w:t>.</w:t>
      </w:r>
    </w:p>
    <w:p w14:paraId="410DDF9D" w14:textId="326831C8"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وتتعدد النماذج والتصنيفات التي قدمها الباحثون لأبعاد الابتكار في الخدمات، ويُمكن المقارنة بين نموذجين بارزين في هذا المجال. يُقدم النموذج الأول الذي طوره</w:t>
      </w:r>
      <w:r w:rsidRPr="00282A92">
        <w:rPr>
          <w:rFonts w:ascii="Sakkal Majalla" w:hAnsi="Sakkal Majalla" w:cs="Sakkal Majalla"/>
          <w:color w:val="000000" w:themeColor="text1"/>
          <w:sz w:val="28"/>
          <w:szCs w:val="28"/>
        </w:rPr>
        <w:t xml:space="preserve"> Den Hertog </w:t>
      </w:r>
      <w:r w:rsidRPr="00282A92">
        <w:rPr>
          <w:rFonts w:ascii="Sakkal Majalla" w:hAnsi="Sakkal Majalla" w:cs="Sakkal Majalla"/>
          <w:color w:val="000000" w:themeColor="text1"/>
          <w:sz w:val="28"/>
          <w:szCs w:val="28"/>
          <w:rtl/>
        </w:rPr>
        <w:t>ستة أبعاد لابتكار الخدمة تشمل: مفهوم الخدمة الجديد، والتفاعل الجديد مع العميل، وشريك الأعمال الجديد، ونموذج الإيرادات الجديد، ونظام توزيع الخدمة الجديد من المنظور التنظيمي، ونظام توزيع الخدمة الجديد من المنظور التكنولوجي</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ويتميز هذا النموذج بشموليته وتغطيته لجوانب متعددة من الابتكار، إلا أن بعض أبعاده قد لا تكون واضحة للعملاء مثل بُعد شريك الأعمال الجديد الذي لا يُعلن عنه علنيًا من قبل الشركة</w:t>
      </w:r>
      <w:r w:rsidRPr="00282A92">
        <w:rPr>
          <w:rFonts w:ascii="Sakkal Majalla" w:hAnsi="Sakkal Majalla" w:cs="Sakkal Majalla"/>
          <w:color w:val="000000" w:themeColor="text1"/>
          <w:sz w:val="28"/>
          <w:szCs w:val="28"/>
        </w:rPr>
        <w:t>.</w:t>
      </w:r>
    </w:p>
    <w:p w14:paraId="4C485809"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أما النموذج الثاني الذي قدمه</w:t>
      </w:r>
      <w:r w:rsidRPr="00282A92">
        <w:rPr>
          <w:rFonts w:ascii="Sakkal Majalla" w:hAnsi="Sakkal Majalla" w:cs="Sakkal Majalla"/>
          <w:color w:val="000000" w:themeColor="text1"/>
          <w:sz w:val="28"/>
          <w:szCs w:val="28"/>
        </w:rPr>
        <w:t xml:space="preserve"> Mahmoud et al. </w:t>
      </w:r>
      <w:r w:rsidRPr="00282A92">
        <w:rPr>
          <w:rFonts w:ascii="Sakkal Majalla" w:hAnsi="Sakkal Majalla" w:cs="Sakkal Majalla"/>
          <w:color w:val="000000" w:themeColor="text1"/>
          <w:sz w:val="28"/>
          <w:szCs w:val="28"/>
          <w:rtl/>
        </w:rPr>
        <w:t>فيُدمج بعض الأبعاد المتشابهة ليُقدم ثلاثة أبعاد رئيسية هي: مفهوم الخدمة الجديد الذي يجمع بين مفهوم الخدمة الجديد ونموذج الإيرادات الجديد، وإجراء الخدمة الجديد الذي يجمع بين التفاعل الجديد مع العميل ونظام توزيع الخدمة الجديد من المنظور التنظيمي، ونظام التوزيع التكنولوجي الجديد</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ويتميز هذا النموذج بالبساطة والوضوح وملاءمته للقياس من منظور العميل</w:t>
      </w:r>
      <w:r w:rsidRPr="00282A92">
        <w:rPr>
          <w:rFonts w:ascii="Sakkal Majalla" w:hAnsi="Sakkal Majalla" w:cs="Sakkal Majalla"/>
          <w:color w:val="000000" w:themeColor="text1"/>
          <w:sz w:val="28"/>
          <w:szCs w:val="28"/>
        </w:rPr>
        <w:t>.</w:t>
      </w:r>
    </w:p>
    <w:p w14:paraId="0E662E7C" w14:textId="62B9209D"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ويتبنى الباحث تصنيفًا رباعي الأبعاد للابتكار في الخدمات المصرفية يشمل الابتكار في المنتجات المصرفية والابتكار التكنولوجي والابتكار في قنوات تقديم الخدمة والابتكار في تجربة العميل، وذلك لعدة اعتبارات. أولًا، يتوافق هذا التصنيف مع طبيعة البنوك الرقمية التي تعتمد بشكل جوهري على التكنولوجيا والقنوات الإلكترونية. ثانيًا، يُتيح هذا التصنيف التمييز الواضح بين الابتكار في المنتج ذاته والابتكار في طريقة تقديمه والابتكار في التقنية المستخدمة والابتكار في تجربة العميل. ثالثًا، تتناسب هذه الأبعاد مع السياق السعودي حيث تتنافس البنوك الرقمية على تقديم منتجات مبتكرة عبر قنوات متطورة تكنولوجيًا مع التركيز على تحسين تجربة العميل</w:t>
      </w:r>
      <w:r w:rsidRPr="00282A92">
        <w:rPr>
          <w:rFonts w:ascii="Sakkal Majalla" w:hAnsi="Sakkal Majalla" w:cs="Sakkal Majalla"/>
          <w:color w:val="000000" w:themeColor="text1"/>
          <w:sz w:val="28"/>
          <w:szCs w:val="28"/>
        </w:rPr>
        <w:t>.</w:t>
      </w:r>
    </w:p>
    <w:p w14:paraId="0111FD07" w14:textId="1A3F0431"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342180"/>
      <w:r w:rsidRPr="00282A92">
        <w:rPr>
          <w:rFonts w:ascii="Sakkal Majalla" w:hAnsi="Sakkal Majalla" w:cs="Sakkal Majalla" w:hint="cs"/>
          <w:b/>
          <w:bCs/>
          <w:color w:val="000000" w:themeColor="text1"/>
          <w:sz w:val="32"/>
          <w:szCs w:val="32"/>
          <w:rtl/>
        </w:rPr>
        <w:lastRenderedPageBreak/>
        <w:t xml:space="preserve">8.1.2 </w:t>
      </w:r>
      <w:r w:rsidR="00731BAA" w:rsidRPr="00282A92">
        <w:rPr>
          <w:rFonts w:ascii="Sakkal Majalla" w:hAnsi="Sakkal Majalla" w:cs="Sakkal Majalla"/>
          <w:b/>
          <w:bCs/>
          <w:color w:val="000000" w:themeColor="text1"/>
          <w:sz w:val="32"/>
          <w:szCs w:val="32"/>
          <w:rtl/>
        </w:rPr>
        <w:t xml:space="preserve"> محددات ومتطلبات تفعيل الابتكار في المنظمات المصرفية</w:t>
      </w:r>
      <w:bookmarkEnd w:id="38"/>
    </w:p>
    <w:p w14:paraId="443B4833"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 xml:space="preserve">يتطلب تفعيل الابتكار في الخدمات المصرفية توافر مجموعة من المحددات والمتطلبات التنظيمية والبشرية والتقنية التي تُشكّل البنية التحتية اللازمة لإنتاج الابتكارات وتطبيقها. ويُشير المهداوي (2023) إلى أن إدارة الابتكار الفعّالة تتطلب توافر أربعة عناصر أساسية: </w:t>
      </w:r>
    </w:p>
    <w:p w14:paraId="6FD88970" w14:textId="611D8319" w:rsidR="00731BAA" w:rsidRPr="00282A92" w:rsidRDefault="00731BAA" w:rsidP="002756F9">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82A92">
        <w:rPr>
          <w:rFonts w:ascii="Sakkal Majalla" w:hAnsi="Sakkal Majalla" w:cs="Sakkal Majalla"/>
          <w:b/>
          <w:bCs/>
          <w:color w:val="000000" w:themeColor="text1"/>
          <w:sz w:val="28"/>
          <w:szCs w:val="28"/>
          <w:rtl/>
        </w:rPr>
        <w:t>أولًا</w:t>
      </w:r>
      <w:r w:rsidRPr="00282A92">
        <w:rPr>
          <w:rFonts w:ascii="Sakkal Majalla" w:hAnsi="Sakkal Majalla" w:cs="Sakkal Majalla"/>
          <w:color w:val="000000" w:themeColor="text1"/>
          <w:sz w:val="28"/>
          <w:szCs w:val="28"/>
          <w:rtl/>
        </w:rPr>
        <w:t xml:space="preserve">، الأفراد المبتكرون الذين يمتلكون القدرات الإبداعية والمهارات اللازمة لتوليد الأفكار الجديدة وتطويرها. </w:t>
      </w:r>
    </w:p>
    <w:p w14:paraId="2A24AEF1" w14:textId="73250FB5" w:rsidR="00731BAA" w:rsidRPr="00282A92" w:rsidRDefault="00731BAA" w:rsidP="002756F9">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82A92">
        <w:rPr>
          <w:rFonts w:ascii="Sakkal Majalla" w:hAnsi="Sakkal Majalla" w:cs="Sakkal Majalla"/>
          <w:b/>
          <w:bCs/>
          <w:color w:val="000000" w:themeColor="text1"/>
          <w:sz w:val="28"/>
          <w:szCs w:val="28"/>
          <w:rtl/>
        </w:rPr>
        <w:t>ثانيًا</w:t>
      </w:r>
      <w:r w:rsidRPr="00282A92">
        <w:rPr>
          <w:rFonts w:ascii="Sakkal Majalla" w:hAnsi="Sakkal Majalla" w:cs="Sakkal Majalla"/>
          <w:color w:val="000000" w:themeColor="text1"/>
          <w:sz w:val="28"/>
          <w:szCs w:val="28"/>
          <w:rtl/>
        </w:rPr>
        <w:t>، المناخ الابتكاري الذي يُوفر بيئة تنظيمية داعمة تُشجع على التجريب وتقبل المخاطرة المحسوبة. ثالثًا، أساليب وتكنولوجيا الابتكار التي تُتيح الأدوات والمنهجيات اللازمة لتحويل الأفكار إلى خدمات قابلة للتطبيق. رابعًا، القدرة على تقديم الخدمات الابتكارية وإيصالها للعملاء بفعالية</w:t>
      </w:r>
      <w:r w:rsidRPr="00282A92">
        <w:rPr>
          <w:rFonts w:ascii="Sakkal Majalla" w:hAnsi="Sakkal Majalla" w:cs="Sakkal Majalla"/>
          <w:color w:val="000000" w:themeColor="text1"/>
          <w:sz w:val="28"/>
          <w:szCs w:val="28"/>
        </w:rPr>
        <w:t>.</w:t>
      </w:r>
    </w:p>
    <w:p w14:paraId="5C580C45"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ويُضيف الضلاعين واللافي (2021) أن تعزيز الابتكار يتطلب محافظة المنظمات على استمرارية الاهتمام بالابتكار بمختلف أبعاده واستخدام أدوات تضمن عدم تراجع أو تدني مستوى الاهتمام به، مثل تشجيع العاملين على الابتكار والتوعية المستمرة بأهميته، وتقديم الدعم المالي لأنشطة البحث والتطوير. كما يُؤكد النظامي والشورة (2021) على ضرورة زيادة الوعي لدى العاملين بأهمية الابتكار وتشجيعهم عليه وإشراكهم في مناقشة الأفكار الابتكارية، مع توفير التدريبات اللازمة في مجال الابتكار من خلال المتخصصين</w:t>
      </w:r>
      <w:r w:rsidRPr="00282A92">
        <w:rPr>
          <w:rFonts w:ascii="Sakkal Majalla" w:hAnsi="Sakkal Majalla" w:cs="Sakkal Majalla"/>
          <w:color w:val="000000" w:themeColor="text1"/>
          <w:sz w:val="28"/>
          <w:szCs w:val="28"/>
        </w:rPr>
        <w:t>.</w:t>
      </w:r>
    </w:p>
    <w:p w14:paraId="38DBABAA" w14:textId="24DF0CE8"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ويُشير محمد (2017) إلى أهمية أن تحدد البنوك إجراءات عملية وخطط تطبيقية لأجل ترسيخ ممارسات الابتكار بأبعاده الثلاثة القائمة على العنصر البشري والمؤسسي والخدمات، مع وضع مؤشرات لقياس الابتكار على مستوى البنك، ويُؤكد</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على ضرورة أن تستثمر إدارة المنظمات موارد مالية ومعرفية لتطوير التكنولوجيات والعمليات والخدمات المبتكرة التي تُعالج احتياجات العملاء من حيث راحة الخدمة وكفاءتها وفعاليتها، مع ضرورة أن يستند هذا الاستثمار إلى أبحاث السوق والمستهلك وتفاعل العملاء</w:t>
      </w:r>
      <w:r w:rsidRPr="00282A92">
        <w:rPr>
          <w:rFonts w:ascii="Sakkal Majalla" w:hAnsi="Sakkal Majalla" w:cs="Sakkal Majalla"/>
          <w:color w:val="000000" w:themeColor="text1"/>
          <w:sz w:val="28"/>
          <w:szCs w:val="28"/>
        </w:rPr>
        <w:t>.</w:t>
      </w:r>
    </w:p>
    <w:p w14:paraId="5E556CD3" w14:textId="77777777" w:rsidR="00731BAA" w:rsidRPr="00282A92" w:rsidRDefault="00731BAA" w:rsidP="0033287B">
      <w:pPr>
        <w:spacing w:before="100" w:beforeAutospacing="1" w:after="100" w:afterAutospacing="1" w:line="360" w:lineRule="auto"/>
        <w:jc w:val="both"/>
        <w:rPr>
          <w:rFonts w:ascii="Sakkal Majalla" w:hAnsi="Sakkal Majalla" w:cs="Sakkal Majalla"/>
          <w:b/>
          <w:bCs/>
          <w:color w:val="000000" w:themeColor="text1"/>
          <w:sz w:val="28"/>
          <w:szCs w:val="28"/>
        </w:rPr>
      </w:pPr>
      <w:r w:rsidRPr="00282A92">
        <w:rPr>
          <w:rFonts w:ascii="Sakkal Majalla" w:hAnsi="Sakkal Majalla" w:cs="Sakkal Majalla"/>
          <w:b/>
          <w:bCs/>
          <w:color w:val="000000" w:themeColor="text1"/>
          <w:sz w:val="28"/>
          <w:szCs w:val="28"/>
          <w:rtl/>
        </w:rPr>
        <w:lastRenderedPageBreak/>
        <w:t>مقارنة بين متطلبات الابتكار في القطاع المصرفي التقليدي والرقمي</w:t>
      </w:r>
    </w:p>
    <w:p w14:paraId="0E3CD337"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تختلف متطلبات تفعيل الابتكار بين البنوك التقليدية والبنوك الرقمية في عدة جوانب. ففي البنوك التقليدية، يتطلب الابتكار غالبًا تحويلًا تدريجيًا في الثقافة التنظيمية وإعادة هيكلة للعمليات الموجودة، مع التعامل مع تحديات الأنظمة القديمة ومقاومة التغيير من بعض العاملين. أما في البنوك الرقمية، فتتوافر بيئة أكثر مرونة للابتكار نظرًا لحداثة التأسيس وغياب الإرث التنظيمي المُعيق، إلا أنها تُواجه تحديات أخرى تتعلق ببناء الثقة مع العملاء وتأسيس قاعدة عملاء مستدامة. وفي السياق السعودي، تستفيد البنوك الرقمية من البيئة التنظيمية الداعمة والبنية التحتية التقنية المتطورة، مما يُسهّل عملية الابتكار ويُسرّع من وتيرتها</w:t>
      </w:r>
      <w:r w:rsidRPr="00282A92">
        <w:rPr>
          <w:rFonts w:ascii="Sakkal Majalla" w:hAnsi="Sakkal Majalla" w:cs="Sakkal Majalla"/>
          <w:color w:val="000000" w:themeColor="text1"/>
          <w:sz w:val="28"/>
          <w:szCs w:val="28"/>
        </w:rPr>
        <w:t>.</w:t>
      </w:r>
    </w:p>
    <w:p w14:paraId="4E7FA26C" w14:textId="2B3920BD"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342181"/>
      <w:r w:rsidRPr="00282A92">
        <w:rPr>
          <w:rFonts w:ascii="Sakkal Majalla" w:hAnsi="Sakkal Majalla" w:cs="Sakkal Majalla" w:hint="cs"/>
          <w:b/>
          <w:bCs/>
          <w:color w:val="000000" w:themeColor="text1"/>
          <w:sz w:val="32"/>
          <w:szCs w:val="32"/>
          <w:rtl/>
        </w:rPr>
        <w:t xml:space="preserve">9.1.2 </w:t>
      </w:r>
      <w:r w:rsidR="00731BAA" w:rsidRPr="00282A92">
        <w:rPr>
          <w:rFonts w:ascii="Sakkal Majalla" w:hAnsi="Sakkal Majalla" w:cs="Sakkal Majalla"/>
          <w:b/>
          <w:bCs/>
          <w:color w:val="000000" w:themeColor="text1"/>
          <w:sz w:val="32"/>
          <w:szCs w:val="32"/>
          <w:rtl/>
        </w:rPr>
        <w:t xml:space="preserve"> معوقات وتحديات الابتكار في البيئات المصرفية</w:t>
      </w:r>
      <w:bookmarkEnd w:id="39"/>
    </w:p>
    <w:p w14:paraId="1186E0FB"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على الرغم من الأهمية الاستراتيجية للابتكار في الخدمات المصرفية، تُواجه المنظمات المالية مجموعة من التحديات والمعوقات التي قد تُعيق جهودها الابتكارية. ويُشير</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إلى أن الابتكار لا يخلو من تحدياته، حيث تشمل هذه التحديات في قطاع التجزئة المصرفية الإخفاقات المتكررة في الأنظمة، ومشكلات الشبكات، وأعطال أجهزة الصراف الآلي، مما يؤدي إلى انتقال العملاء وعدم رضاهم وعدم ولائهم لمقدمي الخدمات</w:t>
      </w:r>
      <w:r w:rsidRPr="00282A92">
        <w:rPr>
          <w:rFonts w:ascii="Sakkal Majalla" w:hAnsi="Sakkal Majalla" w:cs="Sakkal Majalla"/>
          <w:color w:val="000000" w:themeColor="text1"/>
          <w:sz w:val="28"/>
          <w:szCs w:val="28"/>
        </w:rPr>
        <w:t>.</w:t>
      </w:r>
    </w:p>
    <w:p w14:paraId="7E71A531"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ويُضيف القشاش (2015) أن من أبرز التحديات التي تُواجه الابتكار التسويقي في المؤسسات المالية الحاجة إلى ضرورة الاعتماد على موظفين في إدارة التسويق يتميزون بصفات المبتكرين باعتبارهم المصدر الأول للأفكار الابتكارية، مع الاعتماد على تكنولوجيا المعلومات كداعم أساسي للابتكار. كما يُشير إلى أهمية اهتمام الشركة بالبحث والتطوير لمنتجاتها مقارنة بالمنافسين، وعقد دورات تدريبية لتنمية قدرة العاملين على الإبداع والابتكار</w:t>
      </w:r>
      <w:r w:rsidRPr="00282A92">
        <w:rPr>
          <w:rFonts w:ascii="Sakkal Majalla" w:hAnsi="Sakkal Majalla" w:cs="Sakkal Majalla"/>
          <w:color w:val="000000" w:themeColor="text1"/>
          <w:sz w:val="28"/>
          <w:szCs w:val="28"/>
        </w:rPr>
        <w:t>.</w:t>
      </w:r>
    </w:p>
    <w:p w14:paraId="68DB48DA"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ويُؤكد الزيود والطراونة (2023) على أن التوجه الاستراتيجي للمنظمة يؤثر على قدرتها الابتكارية، مما يعني أن غياب التوجه الاستراتيجي الداعم للابتكار يُمثل عائقًا جوهريًا أمام تطوير القدرات الابتكارية. </w:t>
      </w:r>
      <w:r w:rsidRPr="00282A92">
        <w:rPr>
          <w:rFonts w:ascii="Sakkal Majalla" w:hAnsi="Sakkal Majalla" w:cs="Sakkal Majalla"/>
          <w:color w:val="000000" w:themeColor="text1"/>
          <w:sz w:val="28"/>
          <w:szCs w:val="28"/>
          <w:rtl/>
        </w:rPr>
        <w:lastRenderedPageBreak/>
        <w:t>كما يُشير</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إلى أن نحو 90% من المنتجات الجديدة التي تُقدم إلى السوق تفشل في تحقيق أهداف الأعمال لأن الابتكارات لا تُلبي احتياجات العملاء، مما يُؤكد على أهمية ربط الابتكار بفهم عميق لمتطلبات العملاء وتوقعاتهم</w:t>
      </w:r>
      <w:r w:rsidRPr="00282A92">
        <w:rPr>
          <w:rFonts w:ascii="Sakkal Majalla" w:hAnsi="Sakkal Majalla" w:cs="Sakkal Majalla"/>
          <w:color w:val="000000" w:themeColor="text1"/>
          <w:sz w:val="28"/>
          <w:szCs w:val="28"/>
        </w:rPr>
        <w:t>.</w:t>
      </w:r>
    </w:p>
    <w:p w14:paraId="3F86BD5E"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وفي سياق البنوك الرقمية السعودية، تبرز تحديات إضافية تتعلق بضرورة الموازنة بين الابتكار السريع والامتثال للمتطلبات التنظيمية والرقابية، فضلًا عن تحديات الأمن السيبراني وحماية بيانات العملاء في ظل تزايد التهديدات الإلكترونية. كما تُواجه هذه البنوك تحدي بناء الثقة مع العملاء الذين قد يكونون أكثر تحفظًا تجاه التعامل مع مؤسسات مالية رقمية بالكامل</w:t>
      </w:r>
      <w:r w:rsidRPr="00282A92">
        <w:rPr>
          <w:rFonts w:ascii="Sakkal Majalla" w:hAnsi="Sakkal Majalla" w:cs="Sakkal Majalla"/>
          <w:color w:val="000000" w:themeColor="text1"/>
          <w:sz w:val="28"/>
          <w:szCs w:val="28"/>
        </w:rPr>
        <w:t>.</w:t>
      </w:r>
    </w:p>
    <w:p w14:paraId="2F1BA7C0" w14:textId="3AF612B5"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342182"/>
      <w:r w:rsidRPr="00282A92">
        <w:rPr>
          <w:rFonts w:ascii="Sakkal Majalla" w:hAnsi="Sakkal Majalla" w:cs="Sakkal Majalla" w:hint="cs"/>
          <w:b/>
          <w:bCs/>
          <w:color w:val="000000" w:themeColor="text1"/>
          <w:sz w:val="32"/>
          <w:szCs w:val="32"/>
          <w:rtl/>
        </w:rPr>
        <w:t xml:space="preserve">10.1.2 </w:t>
      </w:r>
      <w:r w:rsidR="00731BAA" w:rsidRPr="00282A92">
        <w:rPr>
          <w:rFonts w:ascii="Sakkal Majalla" w:hAnsi="Sakkal Majalla" w:cs="Sakkal Majalla"/>
          <w:b/>
          <w:bCs/>
          <w:color w:val="000000" w:themeColor="text1"/>
          <w:sz w:val="32"/>
          <w:szCs w:val="32"/>
          <w:rtl/>
        </w:rPr>
        <w:t>خلاصة المبحث الأول</w:t>
      </w:r>
      <w:bookmarkEnd w:id="40"/>
    </w:p>
    <w:p w14:paraId="52FF3A1B"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تناول هذا المبحث المتغير المستقل للدراسة المتمثل في الابتكار في الخدمات المصرفية من خلال استعراض التعريفات المختلفة التي قدمها الباحثون لهذا المفهوم، حيث تبيّن وجود ثلاثة اتجاهات رئيسية في التعريف: الاتجاه التنظيمي الداخلي، والاتجاه الموجه نحو العميل، والاتجاه التكاملي الذي تبناه الباحث لملاءمته لسياق البنوك الرقمية السعودية. كما تم استعراض أهمية الابتكار في الخدمات المصرفية من حيث تحقيق رضا العملاء وبناء الميزة التنافسية المستدامة وتعزيز المرونة التنظيمية، مع تأكيد الأهمية المتزايدة للابتكار في السياق السعودي نظرًا للتنافسية العالية والتوقعات المرتفعة للعملاء الرقميين</w:t>
      </w:r>
      <w:r w:rsidRPr="00282A92">
        <w:rPr>
          <w:rFonts w:ascii="Sakkal Majalla" w:hAnsi="Sakkal Majalla" w:cs="Sakkal Majalla"/>
          <w:color w:val="000000" w:themeColor="text1"/>
          <w:sz w:val="28"/>
          <w:szCs w:val="28"/>
        </w:rPr>
        <w:t>.</w:t>
      </w:r>
    </w:p>
    <w:p w14:paraId="2464F0FB"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وتم تحديد أربعة أبعاد للابتكار في الخدمات المصرفية تشمل الابتكار في المنتجات المصرفية والابتكار التكنولوجي والابتكار في قنوات تقديم الخدمة والابتكار في تجربة العميل، مع شرح مستفيض لكل بُعد وأهميته في تعزيز ولاء العملاء. وأخيرًا، تم استعراض محددات تفعيل الابتكار ومعوقاته في البيئات المصرفية، مع التأكيد على ضرورة توافر الموارد البشرية المؤهلة والمناخ التنظيمي الداعم والقدرات التكنولوجية المتقدمة لنجاح الجهود الابتكارية</w:t>
      </w:r>
    </w:p>
    <w:p w14:paraId="7CD4CD49" w14:textId="6F0011B4" w:rsidR="00731BAA" w:rsidRPr="00282A92" w:rsidRDefault="002756F9" w:rsidP="002756F9">
      <w:pPr>
        <w:spacing w:before="100" w:beforeAutospacing="1" w:after="100" w:afterAutospacing="1"/>
        <w:jc w:val="center"/>
        <w:outlineLvl w:val="1"/>
        <w:rPr>
          <w:rFonts w:ascii="Sakkal Majalla" w:hAnsi="Sakkal Majalla" w:cs="Sakkal Majalla"/>
          <w:b/>
          <w:bCs/>
          <w:color w:val="000000" w:themeColor="text1"/>
          <w:sz w:val="36"/>
          <w:szCs w:val="36"/>
        </w:rPr>
      </w:pPr>
      <w:r w:rsidRPr="00282A92">
        <w:rPr>
          <w:rFonts w:ascii="Sakkal Majalla" w:hAnsi="Sakkal Majalla" w:cs="Sakkal Majalla"/>
          <w:b/>
          <w:bCs/>
          <w:color w:val="000000" w:themeColor="text1"/>
          <w:sz w:val="36"/>
          <w:szCs w:val="36"/>
          <w:rtl/>
        </w:rPr>
        <w:br w:type="page"/>
      </w:r>
      <w:bookmarkStart w:id="41" w:name="_Toc223342183"/>
      <w:r w:rsidR="00731BAA" w:rsidRPr="00282A92">
        <w:rPr>
          <w:rFonts w:ascii="Sakkal Majalla" w:hAnsi="Sakkal Majalla" w:cs="Sakkal Majalla"/>
          <w:b/>
          <w:bCs/>
          <w:color w:val="000000" w:themeColor="text1"/>
          <w:sz w:val="36"/>
          <w:szCs w:val="36"/>
          <w:rtl/>
        </w:rPr>
        <w:lastRenderedPageBreak/>
        <w:t>المبحث الثاني: ولاء العملاء</w:t>
      </w:r>
      <w:bookmarkEnd w:id="41"/>
    </w:p>
    <w:p w14:paraId="0AD463BB" w14:textId="0A855BE3"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342184"/>
      <w:r w:rsidRPr="00282A92">
        <w:rPr>
          <w:rFonts w:ascii="Sakkal Majalla" w:hAnsi="Sakkal Majalla" w:cs="Sakkal Majalla" w:hint="cs"/>
          <w:b/>
          <w:bCs/>
          <w:color w:val="000000" w:themeColor="text1"/>
          <w:sz w:val="32"/>
          <w:szCs w:val="32"/>
          <w:rtl/>
        </w:rPr>
        <w:t xml:space="preserve">1.2.2 </w:t>
      </w:r>
      <w:r w:rsidR="00731BAA" w:rsidRPr="00282A92">
        <w:rPr>
          <w:rFonts w:ascii="Sakkal Majalla" w:hAnsi="Sakkal Majalla" w:cs="Sakkal Majalla"/>
          <w:b/>
          <w:bCs/>
          <w:color w:val="000000" w:themeColor="text1"/>
          <w:sz w:val="32"/>
          <w:szCs w:val="32"/>
          <w:rtl/>
        </w:rPr>
        <w:t>تعريفات الباحثين لمفهوم ولاء العملاء</w:t>
      </w:r>
      <w:bookmarkEnd w:id="42"/>
    </w:p>
    <w:p w14:paraId="1102BA4E"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يُعدّ ولاء العملاء من المفاهيم الراسخة في أدبيات التسويق وإدارة الأعمال، وقد حظي باهتمام بحثي واسع لعدة عقود نظرًا لأهميته الحيوية في تحقيق ربحية المنظمات واستدامتها. ويُشير كلاخي وعبدالله (2022) إلى أن ولاء العملاء يُمثل التزامًا مستدامًا من العميل تجاه المنظمة يتجلى في استمراره في التعامل معها وتفضيلها على المنافسين، وهو ما ينتج عن علاقات تسويقية قائمة على الالتزام والتفاعل والرضا والروابط المتينة بين الطرفين</w:t>
      </w:r>
      <w:r w:rsidRPr="00282A92">
        <w:rPr>
          <w:rFonts w:ascii="Sakkal Majalla" w:hAnsi="Sakkal Majalla" w:cs="Sakkal Majalla"/>
          <w:color w:val="000000" w:themeColor="text1"/>
          <w:sz w:val="28"/>
          <w:szCs w:val="28"/>
        </w:rPr>
        <w:t>.</w:t>
      </w:r>
    </w:p>
    <w:p w14:paraId="30B1ECBF"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ويُعرّف أبو عيسى (2023) ولاء العملاء بأنه التوجه السلوكي والموقفي للعميل تجاه المنظمة، والذي يتضمن ثلاثة أبعاد رئيسية: الولاء الموقفي الذي يعكس الارتباط العاطفي والنفسي بالمنظمة، والولاء السلوكي الذي يتجلى في تكرار الشراء والتعامل، والولاء المعرفي الذي يُشير إلى الوعي والمعرفة العميقة بالمنظمة وعروضها. ويُضيف أن إدارة علاقات العملاء الإلكترونية بأبعادها الاستراتيجية والتنظيمية والتشغيلية والتكنولوجية تؤثر إيجابيًا على هذه الأنواع الثلاثة من الولاء</w:t>
      </w:r>
      <w:r w:rsidRPr="00282A92">
        <w:rPr>
          <w:rFonts w:ascii="Sakkal Majalla" w:hAnsi="Sakkal Majalla" w:cs="Sakkal Majalla"/>
          <w:color w:val="000000" w:themeColor="text1"/>
          <w:sz w:val="28"/>
          <w:szCs w:val="28"/>
        </w:rPr>
        <w:t>.</w:t>
      </w:r>
    </w:p>
    <w:p w14:paraId="34D42DE2"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وتُعرّف الشيخي (2015) ولاء العملاء في السياق المصرفي بأنه العلاقة طويلة الأمد التي تربط العميل بالبنك، والتي تنعكس في استمراره في التعامل مع البنك وتفضيله على البنوك المنافسة، مؤكدة أن الثقافة التنظيمية للبنك يجب أن تكون موجهة نحو رضا العملاء والحصول على ولائهم. وتُشير إلى أن هذه النظرة التقليدية المتجددة للعملاء تنطوي على اهتمام بالغ بأساليب التواصل معهم وبكيفية تلقيهم وتفاعلهم مع هذا التواصل، والذي ينعكس بالمقابل على ربحية البنك</w:t>
      </w:r>
      <w:r w:rsidRPr="00282A92">
        <w:rPr>
          <w:rFonts w:ascii="Sakkal Majalla" w:hAnsi="Sakkal Majalla" w:cs="Sakkal Majalla"/>
          <w:color w:val="000000" w:themeColor="text1"/>
          <w:sz w:val="28"/>
          <w:szCs w:val="28"/>
        </w:rPr>
        <w:t>.</w:t>
      </w:r>
    </w:p>
    <w:p w14:paraId="4AF1106A"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وفي السياق الدولي، يُعرّف</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 xml:space="preserve">ولاء العملاء بأنه عنصر حيوي في ربحية الشركة وعملياتها، ويُستخدم في التسويق لتحديد العلاقة بين تفضيلات المستهلك وعروض المنتجات. ويُمكن وصفه بأنه درجة الارتباط بين الرعاية المتكررة للفرد ومستوى موقفه النسبي تجاه الأعمال. ويُشير أيضًا إلى أن ولاء العملاء يُعترف به كاستثمار شامل يُوفر نظرة ثاقبة لإدارة علاقات مقدم خدمة المستهلك </w:t>
      </w:r>
      <w:r w:rsidRPr="00282A92">
        <w:rPr>
          <w:rFonts w:ascii="Sakkal Majalla" w:hAnsi="Sakkal Majalla" w:cs="Sakkal Majalla"/>
          <w:color w:val="000000" w:themeColor="text1"/>
          <w:sz w:val="28"/>
          <w:szCs w:val="28"/>
          <w:rtl/>
        </w:rPr>
        <w:lastRenderedPageBreak/>
        <w:t>عبر العديد من الصناعات. كما يُعرّف سلوكيًا بأنه الشراء المتكرر لمجموعة متنوعة من العناصر من بائع واحد، والاستعداد لإحالة المزود إلى عملاء مختلفين، والتصور طويل الأجل للعلامة التجارية كخيار قابل للتطبيق</w:t>
      </w:r>
      <w:r w:rsidRPr="00282A92">
        <w:rPr>
          <w:rFonts w:ascii="Sakkal Majalla" w:hAnsi="Sakkal Majalla" w:cs="Sakkal Majalla"/>
          <w:color w:val="000000" w:themeColor="text1"/>
          <w:sz w:val="28"/>
          <w:szCs w:val="28"/>
        </w:rPr>
        <w:t>.</w:t>
      </w:r>
    </w:p>
    <w:p w14:paraId="1D0FA021"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ويُؤكد</w:t>
      </w:r>
      <w:r w:rsidRPr="00282A92">
        <w:rPr>
          <w:rFonts w:ascii="Sakkal Majalla" w:hAnsi="Sakkal Majalla" w:cs="Sakkal Majalla"/>
          <w:color w:val="000000" w:themeColor="text1"/>
          <w:sz w:val="28"/>
          <w:szCs w:val="28"/>
        </w:rPr>
        <w:t xml:space="preserve"> Supriyanto et al. (2021) </w:t>
      </w:r>
      <w:r w:rsidRPr="00282A92">
        <w:rPr>
          <w:rFonts w:ascii="Sakkal Majalla" w:hAnsi="Sakkal Majalla" w:cs="Sakkal Majalla"/>
          <w:color w:val="000000" w:themeColor="text1"/>
          <w:sz w:val="28"/>
          <w:szCs w:val="28"/>
          <w:rtl/>
        </w:rPr>
        <w:t>أن ولاء العملاء يُشير إلى السلوك المقصود أو الفعلي تجاه المورد، ويُمكن النظر إليه باعتباره حيويًا للنجاح المستمر للشركة. فالعملاء المخلصون لا يهتمون بالرسوم الإضافية ضمن نطاق معقول، ويتحدثون بشكل أكثر إيجابية عن الشركة، ويتجاهلون الشركات المنافسة. ويُعدّ ولاء العملاء أحد أهم الأصول وأكثرها أهمية للأعمال التجارية</w:t>
      </w:r>
      <w:r w:rsidRPr="00282A92">
        <w:rPr>
          <w:rFonts w:ascii="Sakkal Majalla" w:hAnsi="Sakkal Majalla" w:cs="Sakkal Majalla"/>
          <w:color w:val="000000" w:themeColor="text1"/>
          <w:sz w:val="28"/>
          <w:szCs w:val="28"/>
        </w:rPr>
        <w:t>.</w:t>
      </w:r>
    </w:p>
    <w:p w14:paraId="7B7EE1DC"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ويُضيف</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أن ولاء العملاء يُمثل مستوى التزام العميل بالاستمرار في شراء علامة تجارية خدمية معينة بغض النظر عن التأثيرات الأخرى من المنافسين في السوق للتحول في السلوك، كما أنه رضا مستدام مرتبط بالارتباط العاطفي للعميل بالعلامة التجارية والذي ينشأ من استعداد العميل للحفاظ على العلاقة</w:t>
      </w:r>
      <w:r w:rsidRPr="00282A92">
        <w:rPr>
          <w:rFonts w:ascii="Sakkal Majalla" w:hAnsi="Sakkal Majalla" w:cs="Sakkal Majalla"/>
          <w:color w:val="000000" w:themeColor="text1"/>
          <w:sz w:val="28"/>
          <w:szCs w:val="28"/>
        </w:rPr>
        <w:t>.</w:t>
      </w:r>
    </w:p>
    <w:p w14:paraId="4DABA6E3" w14:textId="45CB804A"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342185"/>
      <w:r w:rsidRPr="00282A92">
        <w:rPr>
          <w:rFonts w:ascii="Sakkal Majalla" w:hAnsi="Sakkal Majalla" w:cs="Sakkal Majalla" w:hint="cs"/>
          <w:b/>
          <w:bCs/>
          <w:color w:val="000000" w:themeColor="text1"/>
          <w:sz w:val="32"/>
          <w:szCs w:val="32"/>
          <w:rtl/>
        </w:rPr>
        <w:t xml:space="preserve">2.2.2 </w:t>
      </w:r>
      <w:r w:rsidR="00731BAA" w:rsidRPr="00282A92">
        <w:rPr>
          <w:rFonts w:ascii="Sakkal Majalla" w:hAnsi="Sakkal Majalla" w:cs="Sakkal Majalla"/>
          <w:b/>
          <w:bCs/>
          <w:color w:val="000000" w:themeColor="text1"/>
          <w:sz w:val="32"/>
          <w:szCs w:val="32"/>
          <w:rtl/>
        </w:rPr>
        <w:t>مقارنة بين اتجاهات تعريف ولاء العملاء</w:t>
      </w:r>
      <w:bookmarkEnd w:id="43"/>
    </w:p>
    <w:p w14:paraId="4D2E36F1"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يُمكن التمييز بين ثلاثة اتجاهات رئيسية في تعريف ولاء العملاء. يتبنى الاتجاه الأول منظورًا سلوكيًا يُركز على الأفعال الملاحظة للعميل مثل تكرار الشراء والاستمرار في التعامل، كما يتضح في جزء من تعريفات</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Awuku et al. (2023). </w:t>
      </w:r>
      <w:r w:rsidRPr="00282A92">
        <w:rPr>
          <w:rFonts w:ascii="Sakkal Majalla" w:hAnsi="Sakkal Majalla" w:cs="Sakkal Majalla"/>
          <w:color w:val="000000" w:themeColor="text1"/>
          <w:sz w:val="28"/>
          <w:szCs w:val="28"/>
          <w:rtl/>
        </w:rPr>
        <w:t>أما الاتجاه الثاني فيتبنى منظورًا موقفيًا يُركز على الجوانب النفسية والعاطفية للولاء مثل الارتباط والالتزام والتفضيل، كما في تعريفات كلاخي وعبدالله (2022). في حين يتبنى الاتجاه الثالث منظورًا تكامليًا يجمع بين البُعدين السلوكي والموقفي، كما في تعريف أبو عيسى (2023) الذي يتضمن الولاء الموقفي والسلوكي والمعرفي</w:t>
      </w:r>
      <w:r w:rsidRPr="00282A92">
        <w:rPr>
          <w:rFonts w:ascii="Sakkal Majalla" w:hAnsi="Sakkal Majalla" w:cs="Sakkal Majalla"/>
          <w:color w:val="000000" w:themeColor="text1"/>
          <w:sz w:val="28"/>
          <w:szCs w:val="28"/>
        </w:rPr>
        <w:t>.</w:t>
      </w:r>
    </w:p>
    <w:p w14:paraId="00FEABA6"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رأي الباحث</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 xml:space="preserve">يتبنى الباحث المنظور التكاملي في تعريف ولاء العملاء، إذ يرى أن هذا المنظور أكثر شمولًا وملاءمة لسياق البنوك الرقمية السعودية. ففي هذا السياق، لا يكفي أن يستمر العميل في استخدام خدمات البنك الرقمي سلوكيًا، بل يجب أن يكون لديه ارتباط موقفي وعاطفي يدفعه للتوصية </w:t>
      </w:r>
      <w:r w:rsidRPr="00282A92">
        <w:rPr>
          <w:rFonts w:ascii="Sakkal Majalla" w:hAnsi="Sakkal Majalla" w:cs="Sakkal Majalla"/>
          <w:color w:val="000000" w:themeColor="text1"/>
          <w:sz w:val="28"/>
          <w:szCs w:val="28"/>
          <w:rtl/>
        </w:rPr>
        <w:lastRenderedPageBreak/>
        <w:t>بالبنك للآخرين ومقاومة عروض المنافسين. وعليه، يُعرّف الباحث ولاء العملاء إجرائيًا بأنه: الالتزام المستدام للعميل تجاه البنك الرقمي والذي يتجلى في استمراره في استخدام خدماته وتفضيله على المنافسين والتوصية به للآخرين، نتيجة رضاه عن تجربته وإدراكه للقيمة المتميزة التي يحصل عليها</w:t>
      </w:r>
      <w:r w:rsidRPr="00282A92">
        <w:rPr>
          <w:rFonts w:ascii="Sakkal Majalla" w:hAnsi="Sakkal Majalla" w:cs="Sakkal Majalla"/>
          <w:color w:val="000000" w:themeColor="text1"/>
          <w:sz w:val="28"/>
          <w:szCs w:val="28"/>
        </w:rPr>
        <w:t>.</w:t>
      </w:r>
    </w:p>
    <w:p w14:paraId="450BA897" w14:textId="55E425B5"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342186"/>
      <w:r w:rsidRPr="00282A92">
        <w:rPr>
          <w:rFonts w:ascii="Sakkal Majalla" w:hAnsi="Sakkal Majalla" w:cs="Sakkal Majalla" w:hint="cs"/>
          <w:b/>
          <w:bCs/>
          <w:color w:val="000000" w:themeColor="text1"/>
          <w:sz w:val="32"/>
          <w:szCs w:val="32"/>
          <w:rtl/>
        </w:rPr>
        <w:t xml:space="preserve">3.2.2 </w:t>
      </w:r>
      <w:r w:rsidR="00731BAA" w:rsidRPr="00282A92">
        <w:rPr>
          <w:rFonts w:ascii="Sakkal Majalla" w:hAnsi="Sakkal Majalla" w:cs="Sakkal Majalla"/>
          <w:b/>
          <w:bCs/>
          <w:color w:val="000000" w:themeColor="text1"/>
          <w:sz w:val="32"/>
          <w:szCs w:val="32"/>
          <w:rtl/>
        </w:rPr>
        <w:t xml:space="preserve"> أهمية ولاء العملاء</w:t>
      </w:r>
      <w:bookmarkEnd w:id="44"/>
    </w:p>
    <w:p w14:paraId="6B4F85EA"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يحتل ولاء العملاء مكانة جوهرية في استراتيجيات المنظمات المعاصرة، حيث يُنظر إليه باعتباره محددًا رئيسيًا للأداء طويل الأجل والاستدامة التنافسية. وتتعدد أوجه أهمية ولاء العملاء لتشمل أبعادًا مالية وتسويقية واستراتيجية</w:t>
      </w:r>
      <w:r w:rsidRPr="00282A92">
        <w:rPr>
          <w:rFonts w:ascii="Sakkal Majalla" w:hAnsi="Sakkal Majalla" w:cs="Sakkal Majalla"/>
          <w:color w:val="000000" w:themeColor="text1"/>
          <w:sz w:val="28"/>
          <w:szCs w:val="28"/>
        </w:rPr>
        <w:t>.</w:t>
      </w:r>
    </w:p>
    <w:p w14:paraId="64D15E3D"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يُشير برسي (2023) إلى أن أهمية ولاء العملاء تتمثل في عدة جوانب: أولًا، الأثر الإيجابي للولاء على الأداء المالي للمنظمة من خلال زيادة الإيرادات المتكررة وتقليل تكاليف اكتساب العملاء الجدد. ثانيًا، دور العملاء المخلصين في الترويج للمنظمة من خلال التوصيات الإيجابية والكلمة المنقولة. ثالثًا، قدرة المنظمة على الاحتفاظ بعملائها في مواجهة المنافسة الشديدة من خلال بناء روابط ولاء قوية</w:t>
      </w:r>
      <w:r w:rsidRPr="00282A92">
        <w:rPr>
          <w:rFonts w:ascii="Sakkal Majalla" w:hAnsi="Sakkal Majalla" w:cs="Sakkal Majalla"/>
          <w:color w:val="000000" w:themeColor="text1"/>
          <w:sz w:val="28"/>
          <w:szCs w:val="28"/>
        </w:rPr>
        <w:t>.</w:t>
      </w:r>
    </w:p>
    <w:p w14:paraId="4F192A4B"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ويرى</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أن أهمية ولاء العملاء تتأكد عبر عدة أبعاد: أولًا، التأثير الجوهري لولاء العملاء على إنتاج الأرباح، حيث يُمثل درجة الارتباط بين الرعاية المتكررة للفرد ومستوى موقفه النسبي تجاه الأعمال. ثانيًا، أهمية ولاء العملاء في إدارة العلاقات بين المستهلك ومقدم الخدمة عبر العديد من الصناعات. ثالثًا، تأثير ولاء العملاء على الأداء المالي طويل الأجل وتحقيق الأهداف التنظيمية، مما يُبرز أهميته كمكون حاسم للفعالية التنظيمية</w:t>
      </w:r>
      <w:r w:rsidRPr="00282A92">
        <w:rPr>
          <w:rFonts w:ascii="Sakkal Majalla" w:hAnsi="Sakkal Majalla" w:cs="Sakkal Majalla"/>
          <w:color w:val="000000" w:themeColor="text1"/>
          <w:sz w:val="28"/>
          <w:szCs w:val="28"/>
        </w:rPr>
        <w:t>.</w:t>
      </w:r>
    </w:p>
    <w:p w14:paraId="13785AD0"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كما يُضيف</w:t>
      </w:r>
      <w:r w:rsidRPr="00282A92">
        <w:rPr>
          <w:rFonts w:ascii="Sakkal Majalla" w:hAnsi="Sakkal Majalla" w:cs="Sakkal Majalla"/>
          <w:color w:val="000000" w:themeColor="text1"/>
          <w:sz w:val="28"/>
          <w:szCs w:val="28"/>
        </w:rPr>
        <w:t xml:space="preserve"> Supriyanto et al. (2021) </w:t>
      </w:r>
      <w:r w:rsidRPr="00282A92">
        <w:rPr>
          <w:rFonts w:ascii="Sakkal Majalla" w:hAnsi="Sakkal Majalla" w:cs="Sakkal Majalla"/>
          <w:color w:val="000000" w:themeColor="text1"/>
          <w:sz w:val="28"/>
          <w:szCs w:val="28"/>
          <w:rtl/>
        </w:rPr>
        <w:t>أن ولاء العملاء يُمثل أحد أهم الأصول وأكثرها أهمية للأعمال التجارية، وعندما يُؤسس المورد ولاء العملاء ويُحافظ عليه، تكون العلاقة بين المورد والعميل علاقة مكسب للطرفين. ويُمكن للشركات التي تُطور وتُحافظ على ولاء العملاء الحصول على هوامش ربح أكبر طوال فترة علاقات العملاء</w:t>
      </w:r>
      <w:r w:rsidRPr="00282A92">
        <w:rPr>
          <w:rFonts w:ascii="Sakkal Majalla" w:hAnsi="Sakkal Majalla" w:cs="Sakkal Majalla"/>
          <w:color w:val="000000" w:themeColor="text1"/>
          <w:sz w:val="28"/>
          <w:szCs w:val="28"/>
        </w:rPr>
        <w:t>.</w:t>
      </w:r>
    </w:p>
    <w:p w14:paraId="0B408FB1"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lastRenderedPageBreak/>
        <w:t>ويُؤكد العطا</w:t>
      </w:r>
      <w:r w:rsidRPr="00282A92">
        <w:rPr>
          <w:rFonts w:ascii="Sakkal Majalla" w:hAnsi="Sakkal Majalla" w:cs="Sakkal Majalla"/>
          <w:color w:val="000000" w:themeColor="text1"/>
          <w:sz w:val="28"/>
          <w:szCs w:val="28"/>
        </w:rPr>
        <w:t xml:space="preserve"> et al. (2023) </w:t>
      </w:r>
      <w:r w:rsidRPr="00282A92">
        <w:rPr>
          <w:rFonts w:ascii="Sakkal Majalla" w:hAnsi="Sakkal Majalla" w:cs="Sakkal Majalla"/>
          <w:color w:val="000000" w:themeColor="text1"/>
          <w:sz w:val="28"/>
          <w:szCs w:val="28"/>
          <w:rtl/>
        </w:rPr>
        <w:t>على أهمية إطلاق برامج خاصة بتحفيز العملاء المتميزين للحفاظ على ولائهم، مما يُشير إلى القيمة الاستراتيجية للاحتفاظ بالعملاء المخلصين وتعزيز ارتباطهم بالمنظمة</w:t>
      </w:r>
      <w:r w:rsidRPr="00282A92">
        <w:rPr>
          <w:rFonts w:ascii="Sakkal Majalla" w:hAnsi="Sakkal Majalla" w:cs="Sakkal Majalla"/>
          <w:color w:val="000000" w:themeColor="text1"/>
          <w:sz w:val="28"/>
          <w:szCs w:val="28"/>
        </w:rPr>
        <w:t>.</w:t>
      </w:r>
    </w:p>
    <w:p w14:paraId="46D540A2" w14:textId="7209909D"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342187"/>
      <w:r w:rsidRPr="00282A92">
        <w:rPr>
          <w:rFonts w:ascii="Sakkal Majalla" w:hAnsi="Sakkal Majalla" w:cs="Sakkal Majalla" w:hint="cs"/>
          <w:b/>
          <w:bCs/>
          <w:color w:val="000000" w:themeColor="text1"/>
          <w:sz w:val="32"/>
          <w:szCs w:val="32"/>
          <w:rtl/>
        </w:rPr>
        <w:t xml:space="preserve">4.2.2 </w:t>
      </w:r>
      <w:r w:rsidR="00731BAA" w:rsidRPr="00282A92">
        <w:rPr>
          <w:rFonts w:ascii="Sakkal Majalla" w:hAnsi="Sakkal Majalla" w:cs="Sakkal Majalla"/>
          <w:b/>
          <w:bCs/>
          <w:color w:val="000000" w:themeColor="text1"/>
          <w:sz w:val="32"/>
          <w:szCs w:val="32"/>
          <w:rtl/>
        </w:rPr>
        <w:t>أهمية ولاء العملاء في سياق البنوك الرقمية السعودية</w:t>
      </w:r>
      <w:bookmarkEnd w:id="45"/>
    </w:p>
    <w:p w14:paraId="7E1D5DB1"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تكتسب أهمية ولاء العملاء أبعادًا متزايدة في سياق البنوك الرقمية بالمملكة العربية السعودية، وذلك لعدة اعتبارات</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فمن جهة، تتسم السوق السعودية بتنافسية عالية بين البنوك الرقمية الناشئة والبنوك التقليدية المتحولة رقميًا، مما يجعل الاحتفاظ بالعملاء أمرًا بالغ الأهمية نظرًا لسهولة التحول بين البنوك في البيئة الرقمية. ومن جهة أخرى، يتميز العميل السعودي الرقمي بارتفاع توقعاته وقدرته على المقارنة الفورية بين العروض المتاحة، مما يجعل بناء الولاء تحديًا يتطلب تقديم قيمة متفوقة باستمرار. كما أن تكلفة اكتساب العملاء الجدد في القطاع المصرفي الرقمي مرتفعة نسبيًا، مما يجعل الاستثمار في بناء الولاء خيارًا اقتصاديًا أكثر جدوى من السعي المستمر لجذب عملاء جدد</w:t>
      </w:r>
      <w:r w:rsidRPr="00282A92">
        <w:rPr>
          <w:rFonts w:ascii="Sakkal Majalla" w:hAnsi="Sakkal Majalla" w:cs="Sakkal Majalla"/>
          <w:color w:val="000000" w:themeColor="text1"/>
          <w:sz w:val="28"/>
          <w:szCs w:val="28"/>
        </w:rPr>
        <w:t>.</w:t>
      </w:r>
    </w:p>
    <w:p w14:paraId="47A03D25" w14:textId="50E3652B"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342188"/>
      <w:r w:rsidRPr="00282A92">
        <w:rPr>
          <w:rFonts w:ascii="Sakkal Majalla" w:hAnsi="Sakkal Majalla" w:cs="Sakkal Majalla" w:hint="cs"/>
          <w:b/>
          <w:bCs/>
          <w:color w:val="000000" w:themeColor="text1"/>
          <w:sz w:val="32"/>
          <w:szCs w:val="32"/>
          <w:rtl/>
        </w:rPr>
        <w:t xml:space="preserve">5.2.2 </w:t>
      </w:r>
      <w:r w:rsidR="00731BAA" w:rsidRPr="00282A92">
        <w:rPr>
          <w:rFonts w:ascii="Sakkal Majalla" w:hAnsi="Sakkal Majalla" w:cs="Sakkal Majalla"/>
          <w:b/>
          <w:bCs/>
          <w:color w:val="000000" w:themeColor="text1"/>
          <w:sz w:val="32"/>
          <w:szCs w:val="32"/>
          <w:rtl/>
        </w:rPr>
        <w:t xml:space="preserve"> أهداف تناول ولاء العملاء</w:t>
      </w:r>
      <w:bookmarkEnd w:id="46"/>
    </w:p>
    <w:p w14:paraId="6956995E"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تتعدد الأهداف التي يسعى الباحثون والممارسون إلى تحقيقها من خلال دراسة ولاء العملاء وتعزيزه، وتتراوح هذه الأهداف بين الفهم النظري للظاهرة والتطبيق العملي لاستراتيجيات بناء الولاء</w:t>
      </w:r>
      <w:r w:rsidRPr="00282A92">
        <w:rPr>
          <w:rFonts w:ascii="Sakkal Majalla" w:hAnsi="Sakkal Majalla" w:cs="Sakkal Majalla"/>
          <w:color w:val="000000" w:themeColor="text1"/>
          <w:sz w:val="28"/>
          <w:szCs w:val="28"/>
        </w:rPr>
        <w:t>.</w:t>
      </w:r>
    </w:p>
    <w:p w14:paraId="3A469EB0"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يُشير كلاخي وعبدالله (2022) إلى أن تناول ولاء العملاء يستهدف عدة غايات: أولًا، فهم العوامل المؤثرة في كسب ولاء العملاء مثل التسويق بالعلاقات ومكوناته من الالتزام والتفاعل والرضا والروابط. ثانيًا، تحديد الآليات والاستراتيجيات التي يُمكن للمنظمات تبنيها لتعزيز ولاء عملائها. ثالثًا، قياس مستوى الولاء وتقييم فعالية الجهود المبذولة لتعزيزه</w:t>
      </w:r>
      <w:r w:rsidRPr="00282A92">
        <w:rPr>
          <w:rFonts w:ascii="Sakkal Majalla" w:hAnsi="Sakkal Majalla" w:cs="Sakkal Majalla"/>
          <w:color w:val="000000" w:themeColor="text1"/>
          <w:sz w:val="28"/>
          <w:szCs w:val="28"/>
        </w:rPr>
        <w:t>.</w:t>
      </w:r>
    </w:p>
    <w:p w14:paraId="4242A339"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 xml:space="preserve">كما يُشير الشيخي (2015) إلى أن من أهداف التركيز على ولاء العملاء في البنوك: أولًا، التعرف على مدى تأثير وظائف إدارة العلاقة مع العملاء على مستوى الولاء، بما يشمل وظائف التسويق والمبيعات </w:t>
      </w:r>
      <w:r w:rsidRPr="00282A92">
        <w:rPr>
          <w:rFonts w:ascii="Sakkal Majalla" w:hAnsi="Sakkal Majalla" w:cs="Sakkal Majalla"/>
          <w:color w:val="000000" w:themeColor="text1"/>
          <w:sz w:val="28"/>
          <w:szCs w:val="28"/>
          <w:rtl/>
        </w:rPr>
        <w:lastRenderedPageBreak/>
        <w:t>وخدمة العملاء ودعم الخدمات. ثانيًا، معرفة مستوى ولاء العملاء للبنوك وتحديد المؤشرات الدالة عليه. ثالثًا، فهم طبيعة العلاقة بين الأنشطة التسويقية والخدمية ومستوى الولاء</w:t>
      </w:r>
      <w:r w:rsidRPr="00282A92">
        <w:rPr>
          <w:rFonts w:ascii="Sakkal Majalla" w:hAnsi="Sakkal Majalla" w:cs="Sakkal Majalla"/>
          <w:color w:val="000000" w:themeColor="text1"/>
          <w:sz w:val="28"/>
          <w:szCs w:val="28"/>
        </w:rPr>
        <w:t>.</w:t>
      </w:r>
    </w:p>
    <w:p w14:paraId="117CA105"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ويُضيف</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أن دراسة ولاء العملاء تستهدف فهم العلاقة بين رضا العملاء وولائهم، والتي أثبتت الدراسات المتعددة ارتباطها الوثيق. ففي قطاع التجزئة المصرفية، يتأثر ولاء العملاء بشكل كبير بمستويات الرضا، وفي مجال الخدمات المصرفية الإلكترونية يتأثر ولاء العملاء بشكل كبير برضاهم عن الخدمات المقدمة</w:t>
      </w:r>
      <w:r w:rsidRPr="00282A92">
        <w:rPr>
          <w:rFonts w:ascii="Sakkal Majalla" w:hAnsi="Sakkal Majalla" w:cs="Sakkal Majalla"/>
          <w:color w:val="000000" w:themeColor="text1"/>
          <w:sz w:val="28"/>
          <w:szCs w:val="28"/>
        </w:rPr>
        <w:t>.</w:t>
      </w:r>
    </w:p>
    <w:p w14:paraId="7539F216"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رأي الباحث</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تُترجم هذه الأهداف في بناء الإطار النظري للدراسة الحالية من خلال السعي لفهم العلاقة بين الابتكار في الخدمات المصرفية وولاء العملاء في البنوك الرقمية السعودية، وتحديد أبعاد الابتكار الأكثر تأثيرًا في بناء الولاء، بما يُوفر رؤى تطبيقية للمديرين والممارسين في هذا القطاع</w:t>
      </w:r>
      <w:r w:rsidRPr="00282A92">
        <w:rPr>
          <w:rFonts w:ascii="Sakkal Majalla" w:hAnsi="Sakkal Majalla" w:cs="Sakkal Majalla"/>
          <w:color w:val="000000" w:themeColor="text1"/>
          <w:sz w:val="28"/>
          <w:szCs w:val="28"/>
        </w:rPr>
        <w:t>.</w:t>
      </w:r>
    </w:p>
    <w:p w14:paraId="4B093BD0" w14:textId="64AEF39D"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342189"/>
      <w:r w:rsidRPr="00282A92">
        <w:rPr>
          <w:rFonts w:ascii="Sakkal Majalla" w:hAnsi="Sakkal Majalla" w:cs="Sakkal Majalla" w:hint="cs"/>
          <w:b/>
          <w:bCs/>
          <w:color w:val="000000" w:themeColor="text1"/>
          <w:sz w:val="32"/>
          <w:szCs w:val="32"/>
          <w:rtl/>
        </w:rPr>
        <w:t>6.2.2</w:t>
      </w:r>
      <w:r w:rsidR="00731BAA" w:rsidRPr="00282A92">
        <w:rPr>
          <w:rFonts w:ascii="Sakkal Majalla" w:hAnsi="Sakkal Majalla" w:cs="Sakkal Majalla"/>
          <w:b/>
          <w:bCs/>
          <w:color w:val="000000" w:themeColor="text1"/>
          <w:sz w:val="32"/>
          <w:szCs w:val="32"/>
          <w:rtl/>
        </w:rPr>
        <w:t xml:space="preserve"> قياس ولاء العملاء كمتغير أحادي البُعد</w:t>
      </w:r>
      <w:bookmarkEnd w:id="47"/>
    </w:p>
    <w:p w14:paraId="3C488449"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تتعدد المداخل التي يتبناها الباحثون في قياس ولاء العملاء، حيث يتراوح التناول بين المقاربات متعددة الأبعاد والمقاربات أحادية البُعد. وفي هذه الدراسة، يُعامل ولاء العملاء كمتغير أحادي البُعد يعكس الالتزام الشامل للعميل تجاه البنك الرقمي</w:t>
      </w:r>
      <w:r w:rsidRPr="00282A92">
        <w:rPr>
          <w:rFonts w:ascii="Sakkal Majalla" w:hAnsi="Sakkal Majalla" w:cs="Sakkal Majalla"/>
          <w:color w:val="000000" w:themeColor="text1"/>
          <w:sz w:val="28"/>
          <w:szCs w:val="28"/>
        </w:rPr>
        <w:t>.</w:t>
      </w:r>
    </w:p>
    <w:p w14:paraId="4507C9AC"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يُشير</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إلى أن ولاء العملاء يُمكن تحديده من خلال العوامل السلوكية والموقفية، حيث تشمل مواقف العملاء مفاهيم مثل نيتهم في إعادة الشراء أو شراء المزيد من المنتجات من مزود معين، ونيتهم في اقتراح المنتج للعديد من المستهلكين المختلفين، والتزامهم المُظهر تجاه المورد من خلال رفضهم التحول إلى منافسين آخرين أو استعدادهم لدفع أسعار مرتفعة. ويُؤكد أن التزام العميل الراسخ بإعادة شراء المنتجات المفضلة في المستقبل يُمثل جوهر الولاء، حيث لا يتأثر العملاء المخلصون بظروف الشراء غير المواتية أو جهود الموردين الآخرين لتعزيز تحول الموردين</w:t>
      </w:r>
      <w:r w:rsidRPr="00282A92">
        <w:rPr>
          <w:rFonts w:ascii="Sakkal Majalla" w:hAnsi="Sakkal Majalla" w:cs="Sakkal Majalla"/>
          <w:color w:val="000000" w:themeColor="text1"/>
          <w:sz w:val="28"/>
          <w:szCs w:val="28"/>
        </w:rPr>
        <w:t>.</w:t>
      </w:r>
    </w:p>
    <w:p w14:paraId="56D0AD90"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lastRenderedPageBreak/>
        <w:t>ويُضيف</w:t>
      </w:r>
      <w:r w:rsidRPr="00282A92">
        <w:rPr>
          <w:rFonts w:ascii="Sakkal Majalla" w:hAnsi="Sakkal Majalla" w:cs="Sakkal Majalla"/>
          <w:color w:val="000000" w:themeColor="text1"/>
          <w:sz w:val="28"/>
          <w:szCs w:val="28"/>
        </w:rPr>
        <w:t xml:space="preserve"> Supriyanto et al. (2021) </w:t>
      </w:r>
      <w:r w:rsidRPr="00282A92">
        <w:rPr>
          <w:rFonts w:ascii="Sakkal Majalla" w:hAnsi="Sakkal Majalla" w:cs="Sakkal Majalla"/>
          <w:color w:val="000000" w:themeColor="text1"/>
          <w:sz w:val="28"/>
          <w:szCs w:val="28"/>
          <w:rtl/>
        </w:rPr>
        <w:t>أن جودة الخدمة ورضا العملاء يُمثلان جزءًا من العوامل التي تؤثر على ولاء العملاء للخدمات المصرفية، وكلاهما ضروري لتحقيق أهداف أعمال الخدمات، مما يُشير إلى إمكانية قياس الولاء كمحصلة نهائية لعدة عوامل مُسببة</w:t>
      </w:r>
      <w:r w:rsidRPr="00282A92">
        <w:rPr>
          <w:rFonts w:ascii="Sakkal Majalla" w:hAnsi="Sakkal Majalla" w:cs="Sakkal Majalla"/>
          <w:color w:val="000000" w:themeColor="text1"/>
          <w:sz w:val="28"/>
          <w:szCs w:val="28"/>
        </w:rPr>
        <w:t>.</w:t>
      </w:r>
    </w:p>
    <w:p w14:paraId="1E9F649A"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كما يُؤكد</w:t>
      </w:r>
      <w:r w:rsidRPr="00282A92">
        <w:rPr>
          <w:rFonts w:ascii="Sakkal Majalla" w:hAnsi="Sakkal Majalla" w:cs="Sakkal Majalla"/>
          <w:color w:val="000000" w:themeColor="text1"/>
          <w:sz w:val="28"/>
          <w:szCs w:val="28"/>
        </w:rPr>
        <w:t xml:space="preserve"> Awuku et al. (2023) </w:t>
      </w:r>
      <w:r w:rsidRPr="00282A92">
        <w:rPr>
          <w:rFonts w:ascii="Sakkal Majalla" w:hAnsi="Sakkal Majalla" w:cs="Sakkal Majalla"/>
          <w:color w:val="000000" w:themeColor="text1"/>
          <w:sz w:val="28"/>
          <w:szCs w:val="28"/>
          <w:rtl/>
        </w:rPr>
        <w:t>أن ولاء العملاء يتضمن عدة مؤشرات تشمل التوصيات والإحالات، حيث يُقدم العملاء المخلصون كلمة شفهية إيجابية قوية وإحالات لعملاء محتملين آخرين، ويُنشئون إحالات أعمال إيجابية بل ويعملون في اللجان الاستشارية للشركات. ويُمثل العملاء المخلصون أيضًا قوة تسويقية رائعة تُعتبر أفضل أداة إعلانية متاحة للشركات</w:t>
      </w:r>
      <w:r w:rsidRPr="00282A92">
        <w:rPr>
          <w:rFonts w:ascii="Sakkal Majalla" w:hAnsi="Sakkal Majalla" w:cs="Sakkal Majalla"/>
          <w:color w:val="000000" w:themeColor="text1"/>
          <w:sz w:val="28"/>
          <w:szCs w:val="28"/>
        </w:rPr>
        <w:t>.</w:t>
      </w:r>
    </w:p>
    <w:p w14:paraId="63E32203" w14:textId="5053BFEA"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342190"/>
      <w:r w:rsidRPr="00282A92">
        <w:rPr>
          <w:rFonts w:ascii="Sakkal Majalla" w:hAnsi="Sakkal Majalla" w:cs="Sakkal Majalla" w:hint="cs"/>
          <w:b/>
          <w:bCs/>
          <w:color w:val="000000" w:themeColor="text1"/>
          <w:sz w:val="32"/>
          <w:szCs w:val="32"/>
          <w:rtl/>
        </w:rPr>
        <w:t xml:space="preserve">7.2.2 </w:t>
      </w:r>
      <w:r w:rsidR="00731BAA" w:rsidRPr="00282A92">
        <w:rPr>
          <w:rFonts w:ascii="Sakkal Majalla" w:hAnsi="Sakkal Majalla" w:cs="Sakkal Majalla"/>
          <w:b/>
          <w:bCs/>
          <w:color w:val="000000" w:themeColor="text1"/>
          <w:sz w:val="32"/>
          <w:szCs w:val="32"/>
          <w:rtl/>
        </w:rPr>
        <w:t>مقارنة بين مقاربات قياس ولاء العملاء</w:t>
      </w:r>
      <w:bookmarkEnd w:id="48"/>
    </w:p>
    <w:p w14:paraId="1B9CC487"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تتباين مقاربات قياس ولاء العملاء بين المقاربات متعددة الأبعاد التي تفصل بين الولاء السلوكي والموقفي والمعرفي كما في نموذج أبو عيسى (2023)، والمقاربات أحادية البُعد التي تتعامل مع الولاء كمتغير شامل. وتتميز المقاربة متعددة الأبعاد بقدرتها على تقديم فهم أعمق لمكونات الولاء المختلفة، إلا أنها قد تُعقّد عملية القياس والتحليل</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أما المقاربة أحادية البُعد فتتميز بالبساطة وسهولة القياس، وهي ملائمة عندما يكون الهدف قياس المحصلة النهائية للولاء بدلًا من تفكيكه إلى مكوناته</w:t>
      </w:r>
      <w:r w:rsidRPr="00282A92">
        <w:rPr>
          <w:rFonts w:ascii="Sakkal Majalla" w:hAnsi="Sakkal Majalla" w:cs="Sakkal Majalla"/>
          <w:color w:val="000000" w:themeColor="text1"/>
          <w:sz w:val="28"/>
          <w:szCs w:val="28"/>
        </w:rPr>
        <w:t>.</w:t>
      </w:r>
    </w:p>
    <w:p w14:paraId="51D7EE7C" w14:textId="301CB3E1"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82A92">
        <w:rPr>
          <w:rFonts w:ascii="Sakkal Majalla" w:hAnsi="Sakkal Majalla" w:cs="Sakkal Majalla"/>
          <w:color w:val="000000" w:themeColor="text1"/>
          <w:sz w:val="28"/>
          <w:szCs w:val="28"/>
          <w:rtl/>
        </w:rPr>
        <w:t>و</w:t>
      </w:r>
      <w:r w:rsidRPr="00282A92">
        <w:rPr>
          <w:rFonts w:ascii="Sakkal Majalla" w:hAnsi="Sakkal Majalla" w:cs="Sakkal Majalla"/>
          <w:color w:val="000000" w:themeColor="text1"/>
          <w:sz w:val="28"/>
          <w:szCs w:val="28"/>
        </w:rPr>
        <w:t xml:space="preserve"> </w:t>
      </w:r>
      <w:r w:rsidRPr="00282A92">
        <w:rPr>
          <w:rFonts w:ascii="Sakkal Majalla" w:hAnsi="Sakkal Majalla" w:cs="Sakkal Majalla"/>
          <w:color w:val="000000" w:themeColor="text1"/>
          <w:sz w:val="28"/>
          <w:szCs w:val="28"/>
          <w:rtl/>
        </w:rPr>
        <w:t>يتبنى الباحث في هذه الدراسة المقاربة أحادية البُعد في قياس ولاء العملاء، وذلك لعدة اعتبارات.</w:t>
      </w:r>
    </w:p>
    <w:p w14:paraId="5E253608" w14:textId="2AC34827" w:rsidR="00731BAA" w:rsidRPr="00282A92" w:rsidRDefault="00731BAA" w:rsidP="002756F9">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82A92">
        <w:rPr>
          <w:rFonts w:ascii="Sakkal Majalla" w:hAnsi="Sakkal Majalla" w:cs="Sakkal Majalla"/>
          <w:b/>
          <w:bCs/>
          <w:color w:val="000000" w:themeColor="text1"/>
          <w:sz w:val="28"/>
          <w:szCs w:val="28"/>
          <w:rtl/>
        </w:rPr>
        <w:t>أولًا</w:t>
      </w:r>
      <w:r w:rsidRPr="00282A92">
        <w:rPr>
          <w:rFonts w:ascii="Sakkal Majalla" w:hAnsi="Sakkal Majalla" w:cs="Sakkal Majalla"/>
          <w:color w:val="000000" w:themeColor="text1"/>
          <w:sz w:val="28"/>
          <w:szCs w:val="28"/>
          <w:rtl/>
        </w:rPr>
        <w:t>، ملاءمة هذه المقاربة لطبيعة الدراسة التي تسعى لقياس الأثر الإجمالي للابتكار على الولاء.</w:t>
      </w:r>
    </w:p>
    <w:p w14:paraId="38233961" w14:textId="41F22114" w:rsidR="00731BAA" w:rsidRPr="00282A92" w:rsidRDefault="00731BAA" w:rsidP="002756F9">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82A92">
        <w:rPr>
          <w:rFonts w:ascii="Sakkal Majalla" w:hAnsi="Sakkal Majalla" w:cs="Sakkal Majalla"/>
          <w:b/>
          <w:bCs/>
          <w:color w:val="000000" w:themeColor="text1"/>
          <w:sz w:val="28"/>
          <w:szCs w:val="28"/>
          <w:rtl/>
        </w:rPr>
        <w:t>ثانيًا</w:t>
      </w:r>
      <w:r w:rsidRPr="00282A92">
        <w:rPr>
          <w:rFonts w:ascii="Sakkal Majalla" w:hAnsi="Sakkal Majalla" w:cs="Sakkal Majalla"/>
          <w:color w:val="000000" w:themeColor="text1"/>
          <w:sz w:val="28"/>
          <w:szCs w:val="28"/>
          <w:rtl/>
        </w:rPr>
        <w:t xml:space="preserve">، تماشي هذه المقاربة مع عدد من الدراسات السابقة في السياق المصرفي. </w:t>
      </w:r>
    </w:p>
    <w:p w14:paraId="682C370C" w14:textId="5496CC2A" w:rsidR="00731BAA" w:rsidRPr="00282A92" w:rsidRDefault="00731BAA" w:rsidP="002756F9">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82A92">
        <w:rPr>
          <w:rFonts w:ascii="Sakkal Majalla" w:hAnsi="Sakkal Majalla" w:cs="Sakkal Majalla"/>
          <w:b/>
          <w:bCs/>
          <w:color w:val="000000" w:themeColor="text1"/>
          <w:sz w:val="28"/>
          <w:szCs w:val="28"/>
          <w:rtl/>
        </w:rPr>
        <w:t>ثالثًا</w:t>
      </w:r>
      <w:r w:rsidRPr="00282A92">
        <w:rPr>
          <w:rFonts w:ascii="Sakkal Majalla" w:hAnsi="Sakkal Majalla" w:cs="Sakkal Majalla"/>
          <w:color w:val="000000" w:themeColor="text1"/>
          <w:sz w:val="28"/>
          <w:szCs w:val="28"/>
          <w:rtl/>
        </w:rPr>
        <w:t>، تيسير عملية جمع البيانات وتحليلها في سياق البنوك الرقمية السعودية. ويُقاس ولاء العملاء في هذه الدراسة من خلال مؤشرات تشمل نية الاستمرار في التعامل مع البنك الرقمي، والتوصية به للآخرين، وتفضيله على البنوك المنافسة، ومقاومة عروض التحول إلى بنوك أخرى</w:t>
      </w:r>
      <w:r w:rsidRPr="00282A92">
        <w:rPr>
          <w:rFonts w:ascii="Sakkal Majalla" w:hAnsi="Sakkal Majalla" w:cs="Sakkal Majalla"/>
          <w:color w:val="000000" w:themeColor="text1"/>
          <w:sz w:val="28"/>
          <w:szCs w:val="28"/>
        </w:rPr>
        <w:t>.</w:t>
      </w:r>
    </w:p>
    <w:p w14:paraId="0348B68F" w14:textId="7BDF3840" w:rsidR="00731BAA" w:rsidRPr="00282A92" w:rsidRDefault="002756F9" w:rsidP="002756F9">
      <w:pPr>
        <w:spacing w:before="100" w:beforeAutospacing="1" w:after="100" w:afterAutospacing="1"/>
        <w:outlineLvl w:val="2"/>
        <w:rPr>
          <w:rFonts w:ascii="Sakkal Majalla" w:hAnsi="Sakkal Majalla" w:cs="Sakkal Majalla"/>
          <w:b/>
          <w:bCs/>
          <w:color w:val="000000" w:themeColor="text1"/>
          <w:sz w:val="32"/>
          <w:szCs w:val="32"/>
        </w:rPr>
      </w:pPr>
      <w:r w:rsidRPr="00282A92">
        <w:rPr>
          <w:rFonts w:ascii="Sakkal Majalla" w:hAnsi="Sakkal Majalla" w:cs="Sakkal Majalla"/>
          <w:b/>
          <w:bCs/>
          <w:color w:val="000000" w:themeColor="text1"/>
          <w:sz w:val="32"/>
          <w:szCs w:val="32"/>
          <w:rtl/>
        </w:rPr>
        <w:br w:type="page"/>
      </w:r>
      <w:bookmarkStart w:id="49" w:name="_Toc223342191"/>
      <w:r w:rsidRPr="00282A92">
        <w:rPr>
          <w:rFonts w:ascii="Sakkal Majalla" w:hAnsi="Sakkal Majalla" w:cs="Sakkal Majalla" w:hint="cs"/>
          <w:b/>
          <w:bCs/>
          <w:color w:val="000000" w:themeColor="text1"/>
          <w:sz w:val="32"/>
          <w:szCs w:val="32"/>
          <w:rtl/>
        </w:rPr>
        <w:lastRenderedPageBreak/>
        <w:t xml:space="preserve">8.2.2 </w:t>
      </w:r>
      <w:r w:rsidR="00731BAA" w:rsidRPr="00282A92">
        <w:rPr>
          <w:rFonts w:ascii="Sakkal Majalla" w:hAnsi="Sakkal Majalla" w:cs="Sakkal Majalla"/>
          <w:b/>
          <w:bCs/>
          <w:color w:val="000000" w:themeColor="text1"/>
          <w:sz w:val="32"/>
          <w:szCs w:val="32"/>
          <w:rtl/>
        </w:rPr>
        <w:t>محددات ومسببات ولاء العملاء في الأدبيات الإدارية</w:t>
      </w:r>
      <w:bookmarkEnd w:id="49"/>
    </w:p>
    <w:p w14:paraId="17902E58"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تتعدد العوامل والمحددات التي تؤثر في ولاء العملاء وفقًا للأدبيات الإدارية والتسويقية، وتتراوح هذه المحددات بين عوامل تتعلق بالمنظمة وخدماتها وعوامل تتعلق بالعميل ذاته</w:t>
      </w:r>
      <w:r w:rsidRPr="00282A92">
        <w:rPr>
          <w:rFonts w:ascii="Sakkal Majalla" w:hAnsi="Sakkal Majalla" w:cs="Sakkal Majalla"/>
          <w:color w:val="000000" w:themeColor="text1"/>
          <w:sz w:val="28"/>
          <w:szCs w:val="28"/>
        </w:rPr>
        <w:t>.</w:t>
      </w:r>
    </w:p>
    <w:p w14:paraId="114EA7C3"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يُشير كلاخي وعبدالله (2022) إلى أن التسويق بالعلاقات بمكوناته يُمثل محددًا رئيسيًا لولاء العملاء، حيث يؤثر كل من الالتزام والتفاعل والرضا والروابط إيجابيًا على مستوى الولاء. ويُؤكد أن بناء علاقات قوية ومستدامة مع العملاء يُعدّ شرطًا أساسيًا لكسب ولائهم</w:t>
      </w:r>
      <w:r w:rsidRPr="00282A92">
        <w:rPr>
          <w:rFonts w:ascii="Sakkal Majalla" w:hAnsi="Sakkal Majalla" w:cs="Sakkal Majalla"/>
          <w:color w:val="000000" w:themeColor="text1"/>
          <w:sz w:val="28"/>
          <w:szCs w:val="28"/>
        </w:rPr>
        <w:t>.</w:t>
      </w:r>
    </w:p>
    <w:p w14:paraId="11869A64"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وتُضيف الشيخي (2015) أن وظائف إدارة العلاقة مع العملاء تُمثل محددات جوهرية للولاء في السياق المصرفي، حيث توجد علاقة طردية ذات دلالة إحصائية بين اهتمام البنوك بالتسويق والمبيعات وخدمات العملاء من جهة ومستوى ولاء العملاء من جهة أخرى. ويتطلب ضمان نجاح تطبيق إدارة العلاقة مع العملاء التعامل معها وتبنيها على أنها استراتيجية تمس جميع المستويات الإدارية</w:t>
      </w:r>
      <w:r w:rsidRPr="00282A92">
        <w:rPr>
          <w:rFonts w:ascii="Sakkal Majalla" w:hAnsi="Sakkal Majalla" w:cs="Sakkal Majalla"/>
          <w:color w:val="000000" w:themeColor="text1"/>
          <w:sz w:val="28"/>
          <w:szCs w:val="28"/>
        </w:rPr>
        <w:t>.</w:t>
      </w:r>
    </w:p>
    <w:p w14:paraId="73DDAACB"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ويُؤكد</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أن رضا العملاء يُعدّ من أهم السوابق التي تؤثر إيجابيًا على ولاء المستهلك، حيث أظهرت الدراسات المتعددة الارتباط الوثيق بين المفهومين في سياقات مختلفة بما فيها القطاع المصرفي. كما يُشير إلى أن الابتكار يُعدّ عاملًا حاسمًا في تحديد نجاح الأعمال طويل الأجل، حيث ستتمكن الشركات القادرة على الابتكار من التغلب على التحديات البيئية بسرعة وفعالية أكبر، مما ينعكس على قدرتها على بناء ولاء العملاء</w:t>
      </w:r>
      <w:r w:rsidRPr="00282A92">
        <w:rPr>
          <w:rFonts w:ascii="Sakkal Majalla" w:hAnsi="Sakkal Majalla" w:cs="Sakkal Majalla"/>
          <w:color w:val="000000" w:themeColor="text1"/>
          <w:sz w:val="28"/>
          <w:szCs w:val="28"/>
        </w:rPr>
        <w:t>.</w:t>
      </w:r>
    </w:p>
    <w:p w14:paraId="19EE1DFE"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ويُضيف</w:t>
      </w:r>
      <w:r w:rsidRPr="00282A92">
        <w:rPr>
          <w:rFonts w:ascii="Sakkal Majalla" w:hAnsi="Sakkal Majalla" w:cs="Sakkal Majalla"/>
          <w:color w:val="000000" w:themeColor="text1"/>
          <w:sz w:val="28"/>
          <w:szCs w:val="28"/>
        </w:rPr>
        <w:t xml:space="preserve"> Tiwari (2023) </w:t>
      </w:r>
      <w:r w:rsidRPr="00282A92">
        <w:rPr>
          <w:rFonts w:ascii="Sakkal Majalla" w:hAnsi="Sakkal Majalla" w:cs="Sakkal Majalla"/>
          <w:color w:val="000000" w:themeColor="text1"/>
          <w:sz w:val="28"/>
          <w:szCs w:val="28"/>
          <w:rtl/>
        </w:rPr>
        <w:t>أن ممارسات الابتكار المصرفي تؤثر على ولاء العملاء من خلال تحسين تجربتهم ورضاهم، مما يُشير إلى وجود علاقة وسيطة بين الابتكار والولاء تمر عبر متغيرات مثل التجربة والرضا</w:t>
      </w:r>
      <w:r w:rsidRPr="00282A92">
        <w:rPr>
          <w:rFonts w:ascii="Sakkal Majalla" w:hAnsi="Sakkal Majalla" w:cs="Sakkal Majalla"/>
          <w:color w:val="000000" w:themeColor="text1"/>
          <w:sz w:val="28"/>
          <w:szCs w:val="28"/>
        </w:rPr>
        <w:t>.</w:t>
      </w:r>
    </w:p>
    <w:p w14:paraId="5F0150A5"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كما يُؤكد</w:t>
      </w:r>
      <w:r w:rsidRPr="00282A92">
        <w:rPr>
          <w:rFonts w:ascii="Sakkal Majalla" w:hAnsi="Sakkal Majalla" w:cs="Sakkal Majalla"/>
          <w:color w:val="000000" w:themeColor="text1"/>
          <w:sz w:val="28"/>
          <w:szCs w:val="28"/>
        </w:rPr>
        <w:t xml:space="preserve"> Alzaydi (2024) </w:t>
      </w:r>
      <w:r w:rsidRPr="00282A92">
        <w:rPr>
          <w:rFonts w:ascii="Sakkal Majalla" w:hAnsi="Sakkal Majalla" w:cs="Sakkal Majalla"/>
          <w:color w:val="000000" w:themeColor="text1"/>
          <w:sz w:val="28"/>
          <w:szCs w:val="28"/>
          <w:rtl/>
        </w:rPr>
        <w:t>على أن جودة الخدمة تؤثر على ولاء العملاء في القطاع المصرفي السعودي، مع وجود دور وسيط لرضا العملاء في هذه العلاقة، مما يُبرز أهمية التركيز على جودة الخدمة كمحدد أساسي للولاء في السياق السعودي</w:t>
      </w:r>
      <w:r w:rsidRPr="00282A92">
        <w:rPr>
          <w:rFonts w:ascii="Sakkal Majalla" w:hAnsi="Sakkal Majalla" w:cs="Sakkal Majalla"/>
          <w:color w:val="000000" w:themeColor="text1"/>
          <w:sz w:val="28"/>
          <w:szCs w:val="28"/>
        </w:rPr>
        <w:t>.</w:t>
      </w:r>
    </w:p>
    <w:p w14:paraId="507FACB2" w14:textId="012133F3" w:rsidR="00731BAA" w:rsidRPr="00282A92" w:rsidRDefault="002756F9" w:rsidP="002756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23342192"/>
      <w:r w:rsidRPr="00282A92">
        <w:rPr>
          <w:rFonts w:ascii="Sakkal Majalla" w:hAnsi="Sakkal Majalla" w:cs="Sakkal Majalla" w:hint="cs"/>
          <w:b/>
          <w:bCs/>
          <w:color w:val="000000" w:themeColor="text1"/>
          <w:sz w:val="32"/>
          <w:szCs w:val="32"/>
          <w:rtl/>
        </w:rPr>
        <w:lastRenderedPageBreak/>
        <w:t xml:space="preserve">9.2.2 </w:t>
      </w:r>
      <w:r w:rsidR="00731BAA" w:rsidRPr="00282A92">
        <w:rPr>
          <w:rFonts w:ascii="Sakkal Majalla" w:hAnsi="Sakkal Majalla" w:cs="Sakkal Majalla"/>
          <w:b/>
          <w:bCs/>
          <w:color w:val="000000" w:themeColor="text1"/>
          <w:sz w:val="32"/>
          <w:szCs w:val="32"/>
          <w:rtl/>
        </w:rPr>
        <w:t xml:space="preserve"> مداخل تعزيز ولاء العملاء في المنظمات المصرفية</w:t>
      </w:r>
      <w:bookmarkEnd w:id="50"/>
    </w:p>
    <w:p w14:paraId="4D1111F0"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تتعدد المداخل والاستراتيجيات التي يُمكن للمنظمات المصرفية تبنيها لتعزيز ولاء عملائها، وتتراوح هذه المداخل بين التركيز على جودة الخدمة وبناء العلاقات والابتكار المستمر</w:t>
      </w:r>
      <w:r w:rsidRPr="00282A92">
        <w:rPr>
          <w:rFonts w:ascii="Sakkal Majalla" w:hAnsi="Sakkal Majalla" w:cs="Sakkal Majalla"/>
          <w:color w:val="000000" w:themeColor="text1"/>
          <w:sz w:val="28"/>
          <w:szCs w:val="28"/>
        </w:rPr>
        <w:t>.</w:t>
      </w:r>
    </w:p>
    <w:p w14:paraId="22EA05E5"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يُشير العطا</w:t>
      </w:r>
      <w:r w:rsidRPr="00282A92">
        <w:rPr>
          <w:rFonts w:ascii="Sakkal Majalla" w:hAnsi="Sakkal Majalla" w:cs="Sakkal Majalla"/>
          <w:color w:val="000000" w:themeColor="text1"/>
          <w:sz w:val="28"/>
          <w:szCs w:val="28"/>
        </w:rPr>
        <w:t xml:space="preserve"> et al. (2023) </w:t>
      </w:r>
      <w:r w:rsidRPr="00282A92">
        <w:rPr>
          <w:rFonts w:ascii="Sakkal Majalla" w:hAnsi="Sakkal Majalla" w:cs="Sakkal Majalla"/>
          <w:color w:val="000000" w:themeColor="text1"/>
          <w:sz w:val="28"/>
          <w:szCs w:val="28"/>
          <w:rtl/>
        </w:rPr>
        <w:t>إلى أهمية إطلاق برامج خاصة بتحفيز العملاء المتميزين للحفاظ على ولائهم، مع ضرورة توجه الشركات نحو فلسفة تسويقية تُعتبر جزءًا من ثقافتها، والعمل على رفع وعي العملاء، وعمل استطلاعات دورية لمعرفة آرائهم</w:t>
      </w:r>
      <w:r w:rsidRPr="00282A92">
        <w:rPr>
          <w:rFonts w:ascii="Sakkal Majalla" w:hAnsi="Sakkal Majalla" w:cs="Sakkal Majalla"/>
          <w:color w:val="000000" w:themeColor="text1"/>
          <w:sz w:val="28"/>
          <w:szCs w:val="28"/>
        </w:rPr>
        <w:t>.</w:t>
      </w:r>
    </w:p>
    <w:p w14:paraId="06F0F6A4"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ويُؤكد أبو عيسى (2023) على ضرورة اهتمام منظمات الأعمال باعتماد إدارة علاقات العملاء الإلكترونية من خلال أبعادها الاستراتيجية والتنظيمية والتشغيلية والتكنولوجيا، لكسب ولاء عملائها من خلال زيادة ولائهم الموقفي والسلوكي والمعرفي تجاه المنظمة</w:t>
      </w:r>
      <w:r w:rsidRPr="00282A92">
        <w:rPr>
          <w:rFonts w:ascii="Sakkal Majalla" w:hAnsi="Sakkal Majalla" w:cs="Sakkal Majalla"/>
          <w:color w:val="000000" w:themeColor="text1"/>
          <w:sz w:val="28"/>
          <w:szCs w:val="28"/>
        </w:rPr>
        <w:t>.</w:t>
      </w:r>
    </w:p>
    <w:p w14:paraId="653299E3"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ويُشير</w:t>
      </w:r>
      <w:r w:rsidRPr="00282A92">
        <w:rPr>
          <w:rFonts w:ascii="Sakkal Majalla" w:hAnsi="Sakkal Majalla" w:cs="Sakkal Majalla"/>
          <w:color w:val="000000" w:themeColor="text1"/>
          <w:sz w:val="28"/>
          <w:szCs w:val="28"/>
        </w:rPr>
        <w:t xml:space="preserve"> Nguyen et al. (2024) </w:t>
      </w:r>
      <w:r w:rsidRPr="00282A92">
        <w:rPr>
          <w:rFonts w:ascii="Sakkal Majalla" w:hAnsi="Sakkal Majalla" w:cs="Sakkal Majalla"/>
          <w:color w:val="000000" w:themeColor="text1"/>
          <w:sz w:val="28"/>
          <w:szCs w:val="28"/>
          <w:rtl/>
        </w:rPr>
        <w:t>إلى أنه عندما تكتسب الشركة ميزة تنافسية وتنمو، فإنها تُعزز ولاء العملاء الذي يُعدّ حاسمًا لنجاح جميع المنظمات، حيث أن اكتساب مستهلكين جدد أكثر تكلفة واستهلاكًا للوقت من الاحتفاظ بالعملاء الحاليين. ويُمكن للشركات التي تُطور وتُحافظ على ولاء العملاء الحصول على هوامش ربح أكبر طوال عمر علاقات العملاء</w:t>
      </w:r>
      <w:r w:rsidRPr="00282A92">
        <w:rPr>
          <w:rFonts w:ascii="Sakkal Majalla" w:hAnsi="Sakkal Majalla" w:cs="Sakkal Majalla"/>
          <w:color w:val="000000" w:themeColor="text1"/>
          <w:sz w:val="28"/>
          <w:szCs w:val="28"/>
        </w:rPr>
        <w:t>.</w:t>
      </w:r>
    </w:p>
    <w:p w14:paraId="61468F07"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ويُضيف</w:t>
      </w:r>
      <w:r w:rsidRPr="00282A92">
        <w:rPr>
          <w:rFonts w:ascii="Sakkal Majalla" w:hAnsi="Sakkal Majalla" w:cs="Sakkal Majalla"/>
          <w:color w:val="000000" w:themeColor="text1"/>
          <w:sz w:val="28"/>
          <w:szCs w:val="28"/>
        </w:rPr>
        <w:t xml:space="preserve"> Mulia et al. (2021) </w:t>
      </w:r>
      <w:r w:rsidRPr="00282A92">
        <w:rPr>
          <w:rFonts w:ascii="Sakkal Majalla" w:hAnsi="Sakkal Majalla" w:cs="Sakkal Majalla"/>
          <w:color w:val="000000" w:themeColor="text1"/>
          <w:sz w:val="28"/>
          <w:szCs w:val="28"/>
          <w:rtl/>
        </w:rPr>
        <w:t>أن قرب العميل والثقة والامتثال للشريعة تُمثل عوامل مهمة في زيادة ولاء عملاء البنوك الإسلامية عند استخدام الخدمات المصرفية الإلكترونية، مما يُبرز أهمية مراعاة السمات الثقافية والدينية في استراتيجيات بناء الولاء</w:t>
      </w:r>
      <w:r w:rsidRPr="00282A92">
        <w:rPr>
          <w:rFonts w:ascii="Sakkal Majalla" w:hAnsi="Sakkal Majalla" w:cs="Sakkal Majalla"/>
          <w:color w:val="000000" w:themeColor="text1"/>
          <w:sz w:val="28"/>
          <w:szCs w:val="28"/>
        </w:rPr>
        <w:t>.</w:t>
      </w:r>
    </w:p>
    <w:p w14:paraId="3A9579B9" w14:textId="40774A01" w:rsidR="00731BAA" w:rsidRPr="00282A92" w:rsidRDefault="002756F9" w:rsidP="002756F9">
      <w:pPr>
        <w:spacing w:before="100" w:beforeAutospacing="1" w:after="100" w:afterAutospacing="1"/>
        <w:outlineLvl w:val="2"/>
        <w:rPr>
          <w:rFonts w:ascii="Sakkal Majalla" w:hAnsi="Sakkal Majalla" w:cs="Sakkal Majalla"/>
          <w:b/>
          <w:bCs/>
          <w:color w:val="000000" w:themeColor="text1"/>
          <w:sz w:val="32"/>
          <w:szCs w:val="32"/>
        </w:rPr>
      </w:pPr>
      <w:r w:rsidRPr="00282A92">
        <w:rPr>
          <w:rFonts w:ascii="Sakkal Majalla" w:hAnsi="Sakkal Majalla" w:cs="Sakkal Majalla"/>
          <w:b/>
          <w:bCs/>
          <w:color w:val="000000" w:themeColor="text1"/>
          <w:sz w:val="32"/>
          <w:szCs w:val="32"/>
          <w:rtl/>
        </w:rPr>
        <w:br w:type="page"/>
      </w:r>
      <w:bookmarkStart w:id="51" w:name="_Toc223342193"/>
      <w:r w:rsidRPr="00282A92">
        <w:rPr>
          <w:rFonts w:ascii="Sakkal Majalla" w:hAnsi="Sakkal Majalla" w:cs="Sakkal Majalla" w:hint="cs"/>
          <w:b/>
          <w:bCs/>
          <w:color w:val="000000" w:themeColor="text1"/>
          <w:sz w:val="32"/>
          <w:szCs w:val="32"/>
          <w:rtl/>
        </w:rPr>
        <w:lastRenderedPageBreak/>
        <w:t xml:space="preserve">10.2.2 </w:t>
      </w:r>
      <w:r w:rsidR="00731BAA" w:rsidRPr="00282A92">
        <w:rPr>
          <w:rFonts w:ascii="Sakkal Majalla" w:hAnsi="Sakkal Majalla" w:cs="Sakkal Majalla"/>
          <w:b/>
          <w:bCs/>
          <w:color w:val="000000" w:themeColor="text1"/>
          <w:sz w:val="32"/>
          <w:szCs w:val="32"/>
          <w:rtl/>
        </w:rPr>
        <w:t>خاتمة الفصل</w:t>
      </w:r>
      <w:bookmarkEnd w:id="51"/>
    </w:p>
    <w:p w14:paraId="136B7C96"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سعى هذا الفصل إلى بناء إطار نظري متكامل للدراسة من خلال التأصيل المفاهيمي لمتغيريها الرئيسيين: الابتكار في الخدمات المصرفية كمتغير مستقل، وولاء العملاء كمتغير تابع. وقد تم استعراض التعريفات والمفاهيم المتعددة لكل متغير، مع إجراء مقارنات بين الاتجاهات النظرية المختلفة وتبرير اختيارات الباحث بما يتلاءم مع سياق البنوك الرقمية في المملكة العربية السعودية</w:t>
      </w:r>
      <w:r w:rsidRPr="00282A92">
        <w:rPr>
          <w:rFonts w:ascii="Sakkal Majalla" w:hAnsi="Sakkal Majalla" w:cs="Sakkal Majalla"/>
          <w:color w:val="000000" w:themeColor="text1"/>
          <w:sz w:val="28"/>
          <w:szCs w:val="28"/>
        </w:rPr>
        <w:t>.</w:t>
      </w:r>
    </w:p>
    <w:p w14:paraId="1D9739D2"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فيما يخص المتغير المستقل، تبيّن أن الابتكار في الخدمات المصرفية يُمثل منظومة متكاملة تشمل أربعة أبعاد رئيسية: الابتكار في المنتجات المصرفية الذي يتعلق بتطوير وتقديم خدمات مالية جديدة أو محسّنة، والابتكار التكنولوجي الذي يُركز على توظيف التقنيات الحديثة لتحسين العمليات والخدمات، والابتكار في قنوات تقديم الخدمة الذي يتضمن تطوير وتنويع منصات التفاعل مع العملاء، والابتكار في تجربة العميل الذي يستهدف تحسين التفاعلات وتعزيز إدراك القيمة. وقد أكدت الأدبيات على الأهمية الاستراتيجية للابتكار في تحقيق الميزة التنافسية والاستجابة لمتطلبات السوق المتغيرة، مع التأكيد على ضرورة توافر محددات تنظيمية وبشرية وتقنية لتفعيل الابتكار</w:t>
      </w:r>
      <w:r w:rsidRPr="00282A92">
        <w:rPr>
          <w:rFonts w:ascii="Sakkal Majalla" w:hAnsi="Sakkal Majalla" w:cs="Sakkal Majalla"/>
          <w:color w:val="000000" w:themeColor="text1"/>
          <w:sz w:val="28"/>
          <w:szCs w:val="28"/>
        </w:rPr>
        <w:t>.</w:t>
      </w:r>
    </w:p>
    <w:p w14:paraId="4D91F106" w14:textId="77777777" w:rsidR="00731BAA" w:rsidRPr="00282A92" w:rsidRDefault="00731BAA" w:rsidP="002756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وفيما يخص المتغير التابع، تبيّن أن ولاء العملاء يُمثل الالتزام المستدام للعميل تجاه المنظمة والذي يتجلى في الاستمرار في التعامل والتوصية وتفضيل المنظمة على المنافسين. وقد أكدت الأدبيات على الأهمية الجوهرية للولاء في تحقيق الأداء المالي والاستدامة التنافسية، مع وجود ارتباط وثيق بين رضا العملاء وولائهم. وتتعدد المحددات المؤثرة في الولاء لتشمل جودة الخدمة وإدارة العلاقات والابتكار، مما يُبرز الترابط النظري بين متغيري الدراسة</w:t>
      </w:r>
      <w:r w:rsidRPr="00282A92">
        <w:rPr>
          <w:rFonts w:ascii="Sakkal Majalla" w:hAnsi="Sakkal Majalla" w:cs="Sakkal Majalla"/>
          <w:color w:val="000000" w:themeColor="text1"/>
          <w:sz w:val="28"/>
          <w:szCs w:val="28"/>
        </w:rPr>
        <w:t>.</w:t>
      </w:r>
    </w:p>
    <w:p w14:paraId="72D854CF" w14:textId="77777777" w:rsidR="00731BAA" w:rsidRPr="00282A92" w:rsidRDefault="00731BAA" w:rsidP="002756F9">
      <w:pPr>
        <w:spacing w:before="100" w:beforeAutospacing="1" w:after="100" w:afterAutospacing="1" w:line="240" w:lineRule="auto"/>
        <w:ind w:firstLine="706"/>
        <w:jc w:val="both"/>
        <w:rPr>
          <w:rFonts w:ascii="Sakkal Majalla" w:hAnsi="Sakkal Majalla" w:cs="Sakkal Majalla"/>
          <w:color w:val="000000" w:themeColor="text1"/>
          <w:sz w:val="28"/>
          <w:szCs w:val="28"/>
        </w:rPr>
      </w:pPr>
      <w:r w:rsidRPr="00282A92">
        <w:rPr>
          <w:rFonts w:ascii="Sakkal Majalla" w:hAnsi="Sakkal Majalla" w:cs="Sakkal Majalla"/>
          <w:color w:val="000000" w:themeColor="text1"/>
          <w:sz w:val="28"/>
          <w:szCs w:val="28"/>
          <w:rtl/>
        </w:rPr>
        <w:t>وفي سياق البنوك الرقمية السعودية، تكتسب العلاقة بين الابتكار وولاء العملاء أهمية خاصة نظرًا للتنافسية العالية وارتفاع توقعات العملاء الرقميين والبيئة التنظيمية الداعمة للابتكار المالي. ويُشكّل هذا الإطار النظري الأساس لفهم كيفية تأثير أبعاد الابتكار المختلفة على ولاء العملاء، تمهيدًا لاختبار هذه العلاقات في الجانب الميداني من الدراسة. وتُشير الأدبيات إلى وجود علاقة إيجابية بين الابتكار في الخدمات وولاء العملاء، حيث تُسهم الممارسات الابتكارية في تحسين تجربة العميل ورضاه، وهو ما ينعكس بدوره على تعزيز ولائه للمنظمة. ويُؤسس هذا الفصل للانتقال إلى استعراض الدراسات السابقة وبناء نموذج الدراسة وفرضياتها في الفصول اللاحقة</w:t>
      </w:r>
      <w:r w:rsidRPr="00282A92">
        <w:rPr>
          <w:rFonts w:ascii="Sakkal Majalla" w:hAnsi="Sakkal Majalla" w:cs="Sakkal Majalla"/>
          <w:color w:val="000000" w:themeColor="text1"/>
          <w:sz w:val="28"/>
          <w:szCs w:val="28"/>
        </w:rPr>
        <w:t>.</w:t>
      </w:r>
    </w:p>
    <w:p w14:paraId="311DF363" w14:textId="2D8139AD" w:rsidR="0072777B" w:rsidRDefault="0072777B" w:rsidP="00C219D3">
      <w:pPr>
        <w:spacing w:before="100" w:beforeAutospacing="1" w:after="100" w:afterAutospacing="1" w:line="360" w:lineRule="auto"/>
        <w:ind w:left="720"/>
        <w:jc w:val="center"/>
        <w:rPr>
          <w:rFonts w:cs="Sakkal Majalla"/>
          <w:b/>
          <w:bCs/>
          <w:color w:val="000000" w:themeColor="text1"/>
          <w:sz w:val="24"/>
          <w:szCs w:val="32"/>
          <w:rtl/>
        </w:rPr>
        <w:sectPr w:rsidR="0072777B" w:rsidSect="0033287B">
          <w:footerReference w:type="default" r:id="rId9"/>
          <w:pgSz w:w="11906" w:h="16838" w:code="9"/>
          <w:pgMar w:top="1440" w:right="1985" w:bottom="1440" w:left="1418" w:header="720" w:footer="720" w:gutter="567"/>
          <w:pgNumType w:start="1"/>
          <w:cols w:space="708"/>
          <w:bidi/>
          <w:rtlGutter/>
          <w:docGrid w:linePitch="360"/>
        </w:sectPr>
      </w:pPr>
    </w:p>
    <w:p w14:paraId="29D4231B" w14:textId="12A9E691" w:rsidR="0081623B" w:rsidRPr="0072777B" w:rsidRDefault="0081623B" w:rsidP="0033287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2777B">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6780571F">
            <wp:simplePos x="0" y="0"/>
            <wp:positionH relativeFrom="column">
              <wp:posOffset>2926080</wp:posOffset>
            </wp:positionH>
            <wp:positionV relativeFrom="paragraph">
              <wp:posOffset>175</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2777B">
        <w:rPr>
          <w:rFonts w:ascii="Sakkal Majalla" w:eastAsia="Calibri" w:hAnsi="Sakkal Majalla" w:cs="Sakkal Majalla"/>
          <w:b/>
          <w:bCs/>
          <w:color w:val="000000" w:themeColor="text1"/>
          <w:kern w:val="0"/>
          <w:sz w:val="32"/>
          <w:szCs w:val="32"/>
          <w:lang w:bidi="ar-EG"/>
          <w14:ligatures w14:val="none"/>
        </w:rPr>
        <w:t>Mid</w:t>
      </w:r>
      <w:r w:rsidR="000D353F" w:rsidRPr="0072777B">
        <w:rPr>
          <w:rFonts w:ascii="Sakkal Majalla" w:eastAsia="Calibri" w:hAnsi="Sakkal Majalla" w:cs="Sakkal Majalla"/>
          <w:b/>
          <w:bCs/>
          <w:color w:val="000000" w:themeColor="text1"/>
          <w:kern w:val="0"/>
          <w:sz w:val="32"/>
          <w:szCs w:val="32"/>
          <w:lang w:bidi="ar-EG"/>
          <w14:ligatures w14:val="none"/>
        </w:rPr>
        <w:t xml:space="preserve"> </w:t>
      </w:r>
      <w:r w:rsidRPr="0072777B">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72777B" w:rsidRDefault="0081623B" w:rsidP="0033287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2777B">
        <w:rPr>
          <w:rFonts w:ascii="Sakkal Majalla" w:eastAsia="Calibri" w:hAnsi="Sakkal Majalla" w:cs="Sakkal Majalla"/>
          <w:b/>
          <w:bCs/>
          <w:color w:val="000000" w:themeColor="text1"/>
          <w:kern w:val="0"/>
          <w:sz w:val="32"/>
          <w:szCs w:val="32"/>
          <w:lang w:bidi="ar-EG"/>
          <w14:ligatures w14:val="none"/>
        </w:rPr>
        <w:t>College of Management</w:t>
      </w:r>
    </w:p>
    <w:p w14:paraId="55C7DFCF" w14:textId="40CAB712" w:rsidR="000F7802" w:rsidRPr="0072777B" w:rsidRDefault="00295BBE" w:rsidP="0033287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72777B">
        <w:rPr>
          <w:rFonts w:ascii="Sakkal Majalla" w:eastAsia="Calibri" w:hAnsi="Sakkal Majalla" w:cs="Sakkal Majalla"/>
          <w:b/>
          <w:bCs/>
          <w:color w:val="000000" w:themeColor="text1"/>
          <w:kern w:val="0"/>
          <w:sz w:val="32"/>
          <w:szCs w:val="32"/>
          <w:lang w:bidi="ar-EG"/>
          <w14:ligatures w14:val="none"/>
        </w:rPr>
        <w:t xml:space="preserve">Master of </w:t>
      </w:r>
      <w:r w:rsidR="000F7802" w:rsidRPr="0072777B">
        <w:rPr>
          <w:rFonts w:ascii="Sakkal Majalla" w:eastAsia="Calibri" w:hAnsi="Sakkal Majalla" w:cs="Sakkal Majalla"/>
          <w:b/>
          <w:bCs/>
          <w:color w:val="000000" w:themeColor="text1"/>
          <w:kern w:val="0"/>
          <w:sz w:val="32"/>
          <w:szCs w:val="32"/>
          <w14:ligatures w14:val="none"/>
        </w:rPr>
        <w:t xml:space="preserve">business administration  </w:t>
      </w:r>
    </w:p>
    <w:p w14:paraId="17372067" w14:textId="77777777" w:rsidR="00534DA5" w:rsidRPr="00282A92" w:rsidRDefault="00534DA5" w:rsidP="0033287B">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978BB72" w14:textId="77777777" w:rsidR="00FE2C0D" w:rsidRPr="0072777B" w:rsidRDefault="00FE2C0D" w:rsidP="0072777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2777B">
        <w:rPr>
          <w:rFonts w:ascii="Sakkal Majalla" w:eastAsia="Calibri" w:hAnsi="Sakkal Majalla" w:cs="Sakkal Majalla"/>
          <w:b/>
          <w:bCs/>
          <w:color w:val="000000" w:themeColor="text1"/>
          <w:kern w:val="0"/>
          <w:sz w:val="40"/>
          <w:szCs w:val="40"/>
          <w:lang w:bidi="ar-EG"/>
          <w14:ligatures w14:val="none"/>
        </w:rPr>
        <w:t>The impact of innovation in banking services on customer loyalty in the Kingdom of Saudi Arabia: A field study on digital banks</w:t>
      </w:r>
    </w:p>
    <w:p w14:paraId="24532F5F" w14:textId="50BC78F2" w:rsidR="000D353F" w:rsidRPr="0072777B" w:rsidRDefault="000D353F" w:rsidP="0072777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2777B">
        <w:rPr>
          <w:rFonts w:ascii="Sakkal Majalla" w:eastAsia="Calibri" w:hAnsi="Sakkal Majalla" w:cs="Sakkal Majalla"/>
          <w:b/>
          <w:bCs/>
          <w:color w:val="000000" w:themeColor="text1"/>
          <w:kern w:val="0"/>
          <w:sz w:val="36"/>
          <w:szCs w:val="36"/>
          <w:lang w:bidi="ar-EG"/>
          <w14:ligatures w14:val="none"/>
        </w:rPr>
        <w:t>Prepared by:</w:t>
      </w:r>
      <w:bookmarkStart w:id="52" w:name="_GoBack"/>
      <w:bookmarkEnd w:id="52"/>
    </w:p>
    <w:p w14:paraId="459ABF7F" w14:textId="77777777" w:rsidR="0072777B" w:rsidRPr="0072777B" w:rsidRDefault="0072777B" w:rsidP="0072777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2777B">
        <w:rPr>
          <w:rFonts w:ascii="Sakkal Majalla" w:eastAsia="Calibri" w:hAnsi="Sakkal Majalla" w:cs="Sakkal Majalla"/>
          <w:color w:val="000000" w:themeColor="text1"/>
          <w:kern w:val="0"/>
          <w:sz w:val="36"/>
          <w:szCs w:val="36"/>
          <w:lang w:bidi="ar-EG"/>
          <w14:ligatures w14:val="none"/>
        </w:rPr>
        <w:t>Hamad Haider Mashaikh</w:t>
      </w:r>
    </w:p>
    <w:p w14:paraId="1EF512A0" w14:textId="20D35EB4" w:rsidR="00FE2C0D" w:rsidRPr="0072777B" w:rsidRDefault="00FE2C0D" w:rsidP="0072777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2777B">
        <w:rPr>
          <w:rFonts w:ascii="Sakkal Majalla" w:eastAsia="Calibri" w:hAnsi="Sakkal Majalla" w:cs="Sakkal Majalla"/>
          <w:color w:val="000000" w:themeColor="text1"/>
          <w:kern w:val="0"/>
          <w:sz w:val="36"/>
          <w:szCs w:val="36"/>
          <w:lang w:bidi="ar-EG"/>
          <w14:ligatures w14:val="none"/>
        </w:rPr>
        <w:t>252000252</w:t>
      </w:r>
    </w:p>
    <w:p w14:paraId="11FA3077" w14:textId="59BC1BBB" w:rsidR="0081623B" w:rsidRPr="0072777B" w:rsidRDefault="0081623B" w:rsidP="0072777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2777B">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72777B" w:rsidRDefault="00BA5817" w:rsidP="0072777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2777B">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72777B" w:rsidRDefault="000A06E6" w:rsidP="0072777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2777B">
        <w:rPr>
          <w:rFonts w:ascii="Sakkal Majalla" w:eastAsia="Calibri" w:hAnsi="Sakkal Majalla" w:cs="Sakkal Majalla"/>
          <w:color w:val="000000" w:themeColor="text1"/>
          <w:kern w:val="0"/>
          <w:sz w:val="36"/>
          <w:szCs w:val="36"/>
          <w:lang w:bidi="ar-EG"/>
          <w14:ligatures w14:val="none"/>
        </w:rPr>
        <w:t>Dr. Fayez Jarad</w:t>
      </w:r>
    </w:p>
    <w:p w14:paraId="6E52896B" w14:textId="758F9851" w:rsidR="009125CE" w:rsidRPr="0072777B" w:rsidRDefault="0072777B" w:rsidP="0072777B">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72777B">
        <w:rPr>
          <w:rFonts w:ascii="Sakkal Majalla" w:eastAsia="Calibri" w:hAnsi="Sakkal Majalla" w:cs="Sakkal Majalla" w:hint="cs"/>
          <w:color w:val="000000" w:themeColor="text1"/>
          <w:kern w:val="0"/>
          <w:sz w:val="36"/>
          <w:szCs w:val="36"/>
          <w:rtl/>
          <w:lang w:bidi="ar-EG"/>
          <w14:ligatures w14:val="none"/>
        </w:rPr>
        <w:t xml:space="preserve">1447 </w:t>
      </w:r>
      <w:r w:rsidRPr="0072777B">
        <w:rPr>
          <w:rFonts w:ascii="Sakkal Majalla" w:eastAsia="Calibri" w:hAnsi="Sakkal Majalla" w:cs="Sakkal Majalla"/>
          <w:color w:val="000000" w:themeColor="text1"/>
          <w:kern w:val="0"/>
          <w:sz w:val="36"/>
          <w:szCs w:val="36"/>
          <w:rtl/>
          <w:lang w:bidi="ar-EG"/>
          <w14:ligatures w14:val="none"/>
        </w:rPr>
        <w:t>–</w:t>
      </w:r>
      <w:r w:rsidRPr="0072777B">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72777B" w:rsidSect="0033287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79473" w14:textId="77777777" w:rsidR="004B5C3B" w:rsidRDefault="004B5C3B" w:rsidP="009125CE">
      <w:pPr>
        <w:spacing w:after="0" w:line="240" w:lineRule="auto"/>
      </w:pPr>
      <w:r>
        <w:separator/>
      </w:r>
    </w:p>
  </w:endnote>
  <w:endnote w:type="continuationSeparator" w:id="0">
    <w:p w14:paraId="33F99675" w14:textId="77777777" w:rsidR="004B5C3B" w:rsidRDefault="004B5C3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68547584"/>
      <w:docPartObj>
        <w:docPartGallery w:val="Page Numbers (Bottom of Page)"/>
        <w:docPartUnique/>
      </w:docPartObj>
    </w:sdtPr>
    <w:sdtContent>
      <w:p w14:paraId="09A1866A" w14:textId="77777777" w:rsidR="00282A92" w:rsidRDefault="00282A92">
        <w:pPr>
          <w:pStyle w:val="Footer"/>
        </w:pPr>
        <w:r>
          <w:rPr>
            <w:noProof/>
          </w:rPr>
          <mc:AlternateContent>
            <mc:Choice Requires="wps">
              <w:drawing>
                <wp:anchor distT="0" distB="0" distL="114300" distR="114300" simplePos="0" relativeHeight="251666432" behindDoc="0" locked="0" layoutInCell="1" allowOverlap="1" wp14:anchorId="14AE3F57" wp14:editId="7BC0B43C">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4486D9B" w14:textId="77777777" w:rsidR="00282A92" w:rsidRPr="0033287B" w:rsidRDefault="00282A92">
                              <w:pPr>
                                <w:jc w:val="center"/>
                                <w:rPr>
                                  <w:rFonts w:ascii="Sakkal Majalla" w:hAnsi="Sakkal Majalla" w:cs="Sakkal Majalla"/>
                                  <w:b/>
                                  <w:bCs/>
                                  <w:sz w:val="24"/>
                                  <w:szCs w:val="24"/>
                                </w:rPr>
                              </w:pPr>
                              <w:r w:rsidRPr="0033287B">
                                <w:rPr>
                                  <w:rFonts w:ascii="Sakkal Majalla" w:hAnsi="Sakkal Majalla" w:cs="Sakkal Majalla"/>
                                  <w:b/>
                                  <w:bCs/>
                                  <w:sz w:val="24"/>
                                  <w:szCs w:val="24"/>
                                </w:rPr>
                                <w:fldChar w:fldCharType="begin"/>
                              </w:r>
                              <w:r w:rsidRPr="0033287B">
                                <w:rPr>
                                  <w:rFonts w:ascii="Sakkal Majalla" w:hAnsi="Sakkal Majalla" w:cs="Sakkal Majalla"/>
                                  <w:b/>
                                  <w:bCs/>
                                  <w:sz w:val="24"/>
                                  <w:szCs w:val="24"/>
                                </w:rPr>
                                <w:instrText xml:space="preserve"> PAGE    \* MERGEFORMAT </w:instrText>
                              </w:r>
                              <w:r w:rsidRPr="0033287B">
                                <w:rPr>
                                  <w:rFonts w:ascii="Sakkal Majalla" w:hAnsi="Sakkal Majalla" w:cs="Sakkal Majalla"/>
                                  <w:b/>
                                  <w:bCs/>
                                  <w:sz w:val="24"/>
                                  <w:szCs w:val="24"/>
                                </w:rPr>
                                <w:fldChar w:fldCharType="separate"/>
                              </w:r>
                              <w:r w:rsidR="00C219D3">
                                <w:rPr>
                                  <w:rFonts w:ascii="Sakkal Majalla" w:hAnsi="Sakkal Majalla" w:cs="Sakkal Majalla"/>
                                  <w:b/>
                                  <w:bCs/>
                                  <w:noProof/>
                                  <w:sz w:val="24"/>
                                  <w:szCs w:val="24"/>
                                  <w:rtl/>
                                </w:rPr>
                                <w:t>41</w:t>
                              </w:r>
                              <w:r w:rsidRPr="0033287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4AE3F5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24486D9B" w14:textId="77777777" w:rsidR="00282A92" w:rsidRPr="0033287B" w:rsidRDefault="00282A92">
                        <w:pPr>
                          <w:jc w:val="center"/>
                          <w:rPr>
                            <w:rFonts w:ascii="Sakkal Majalla" w:hAnsi="Sakkal Majalla" w:cs="Sakkal Majalla"/>
                            <w:b/>
                            <w:bCs/>
                            <w:sz w:val="24"/>
                            <w:szCs w:val="24"/>
                          </w:rPr>
                        </w:pPr>
                        <w:r w:rsidRPr="0033287B">
                          <w:rPr>
                            <w:rFonts w:ascii="Sakkal Majalla" w:hAnsi="Sakkal Majalla" w:cs="Sakkal Majalla"/>
                            <w:b/>
                            <w:bCs/>
                            <w:sz w:val="24"/>
                            <w:szCs w:val="24"/>
                          </w:rPr>
                          <w:fldChar w:fldCharType="begin"/>
                        </w:r>
                        <w:r w:rsidRPr="0033287B">
                          <w:rPr>
                            <w:rFonts w:ascii="Sakkal Majalla" w:hAnsi="Sakkal Majalla" w:cs="Sakkal Majalla"/>
                            <w:b/>
                            <w:bCs/>
                            <w:sz w:val="24"/>
                            <w:szCs w:val="24"/>
                          </w:rPr>
                          <w:instrText xml:space="preserve"> PAGE    \* MERGEFORMAT </w:instrText>
                        </w:r>
                        <w:r w:rsidRPr="0033287B">
                          <w:rPr>
                            <w:rFonts w:ascii="Sakkal Majalla" w:hAnsi="Sakkal Majalla" w:cs="Sakkal Majalla"/>
                            <w:b/>
                            <w:bCs/>
                            <w:sz w:val="24"/>
                            <w:szCs w:val="24"/>
                          </w:rPr>
                          <w:fldChar w:fldCharType="separate"/>
                        </w:r>
                        <w:r w:rsidR="00C219D3">
                          <w:rPr>
                            <w:rFonts w:ascii="Sakkal Majalla" w:hAnsi="Sakkal Majalla" w:cs="Sakkal Majalla"/>
                            <w:b/>
                            <w:bCs/>
                            <w:noProof/>
                            <w:sz w:val="24"/>
                            <w:szCs w:val="24"/>
                            <w:rtl/>
                          </w:rPr>
                          <w:t>41</w:t>
                        </w:r>
                        <w:r w:rsidRPr="0033287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ACF5484" wp14:editId="6EEA0306">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DF6D98D"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66E95" w14:textId="1A8F31E1" w:rsidR="0072777B" w:rsidRDefault="00727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73C867" w14:textId="77777777" w:rsidR="004B5C3B" w:rsidRDefault="004B5C3B" w:rsidP="009125CE">
      <w:pPr>
        <w:spacing w:after="0" w:line="240" w:lineRule="auto"/>
      </w:pPr>
      <w:r>
        <w:separator/>
      </w:r>
    </w:p>
  </w:footnote>
  <w:footnote w:type="continuationSeparator" w:id="0">
    <w:p w14:paraId="675C49D5" w14:textId="77777777" w:rsidR="004B5C3B" w:rsidRDefault="004B5C3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76143"/>
    <w:multiLevelType w:val="hybridMultilevel"/>
    <w:tmpl w:val="0B287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845F9D"/>
    <w:multiLevelType w:val="hybridMultilevel"/>
    <w:tmpl w:val="1A2A28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123357"/>
    <w:multiLevelType w:val="hybridMultilevel"/>
    <w:tmpl w:val="B40A9A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0C1D32"/>
    <w:multiLevelType w:val="hybridMultilevel"/>
    <w:tmpl w:val="57023D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E934B3"/>
    <w:multiLevelType w:val="multilevel"/>
    <w:tmpl w:val="09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983F45"/>
    <w:multiLevelType w:val="multilevel"/>
    <w:tmpl w:val="E0C2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DB1731"/>
    <w:multiLevelType w:val="hybridMultilevel"/>
    <w:tmpl w:val="F29249F2"/>
    <w:lvl w:ilvl="0" w:tplc="1AFA4162">
      <w:numFmt w:val="bullet"/>
      <w:lvlText w:val=""/>
      <w:lvlJc w:val="left"/>
      <w:pPr>
        <w:ind w:left="360" w:hanging="360"/>
      </w:pPr>
      <w:rPr>
        <w:rFonts w:ascii="Symbol" w:eastAsia="Times New Roman" w:hAnsi="Symbol" w:cs="Times New Roman" w:hint="default"/>
        <w:sz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nsid w:val="34D87178"/>
    <w:multiLevelType w:val="multilevel"/>
    <w:tmpl w:val="B2C266E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2B5841"/>
    <w:multiLevelType w:val="hybridMultilevel"/>
    <w:tmpl w:val="FCF27BF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B3821B7"/>
    <w:multiLevelType w:val="multilevel"/>
    <w:tmpl w:val="3418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7158E0"/>
    <w:multiLevelType w:val="multilevel"/>
    <w:tmpl w:val="B2C266E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6D50C82"/>
    <w:multiLevelType w:val="hybridMultilevel"/>
    <w:tmpl w:val="29783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7D2D0D"/>
    <w:multiLevelType w:val="hybridMultilevel"/>
    <w:tmpl w:val="1F7669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5A4611"/>
    <w:multiLevelType w:val="hybridMultilevel"/>
    <w:tmpl w:val="8610A9E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1897FB0"/>
    <w:multiLevelType w:val="hybridMultilevel"/>
    <w:tmpl w:val="B20C05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6937CD"/>
    <w:multiLevelType w:val="multilevel"/>
    <w:tmpl w:val="E0525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nsid w:val="69AF1E81"/>
    <w:multiLevelType w:val="hybridMultilevel"/>
    <w:tmpl w:val="CC0456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F93074"/>
    <w:multiLevelType w:val="multilevel"/>
    <w:tmpl w:val="F872A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9"/>
  </w:num>
  <w:num w:numId="4">
    <w:abstractNumId w:val="15"/>
  </w:num>
  <w:num w:numId="5">
    <w:abstractNumId w:val="17"/>
  </w:num>
  <w:num w:numId="6">
    <w:abstractNumId w:val="11"/>
  </w:num>
  <w:num w:numId="7">
    <w:abstractNumId w:val="4"/>
  </w:num>
  <w:num w:numId="8">
    <w:abstractNumId w:val="20"/>
  </w:num>
  <w:num w:numId="9">
    <w:abstractNumId w:val="5"/>
  </w:num>
  <w:num w:numId="10">
    <w:abstractNumId w:val="8"/>
  </w:num>
  <w:num w:numId="11">
    <w:abstractNumId w:val="0"/>
  </w:num>
  <w:num w:numId="12">
    <w:abstractNumId w:val="6"/>
  </w:num>
  <w:num w:numId="13">
    <w:abstractNumId w:val="18"/>
  </w:num>
  <w:num w:numId="14">
    <w:abstractNumId w:val="10"/>
  </w:num>
  <w:num w:numId="15">
    <w:abstractNumId w:val="13"/>
  </w:num>
  <w:num w:numId="16">
    <w:abstractNumId w:val="19"/>
  </w:num>
  <w:num w:numId="17">
    <w:abstractNumId w:val="2"/>
  </w:num>
  <w:num w:numId="18">
    <w:abstractNumId w:val="1"/>
  </w:num>
  <w:num w:numId="19">
    <w:abstractNumId w:val="14"/>
  </w:num>
  <w:num w:numId="20">
    <w:abstractNumId w:val="3"/>
  </w:num>
  <w:num w:numId="21">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D42"/>
    <w:rsid w:val="00064FF1"/>
    <w:rsid w:val="00065595"/>
    <w:rsid w:val="00067938"/>
    <w:rsid w:val="000727F8"/>
    <w:rsid w:val="0007370A"/>
    <w:rsid w:val="000769E1"/>
    <w:rsid w:val="000842EB"/>
    <w:rsid w:val="00086A13"/>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0F7802"/>
    <w:rsid w:val="00110487"/>
    <w:rsid w:val="0011209C"/>
    <w:rsid w:val="0011321B"/>
    <w:rsid w:val="0012342D"/>
    <w:rsid w:val="00125FC8"/>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017D1"/>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70FB5"/>
    <w:rsid w:val="002740A5"/>
    <w:rsid w:val="00274BDE"/>
    <w:rsid w:val="002756F9"/>
    <w:rsid w:val="002766BC"/>
    <w:rsid w:val="00280068"/>
    <w:rsid w:val="002828EF"/>
    <w:rsid w:val="00282A92"/>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BF8"/>
    <w:rsid w:val="00304304"/>
    <w:rsid w:val="00307336"/>
    <w:rsid w:val="0031075C"/>
    <w:rsid w:val="00310B47"/>
    <w:rsid w:val="00311651"/>
    <w:rsid w:val="00314CCC"/>
    <w:rsid w:val="003227DA"/>
    <w:rsid w:val="00323FD3"/>
    <w:rsid w:val="00326DE3"/>
    <w:rsid w:val="003324D3"/>
    <w:rsid w:val="0033287B"/>
    <w:rsid w:val="00333A26"/>
    <w:rsid w:val="0033775D"/>
    <w:rsid w:val="00341565"/>
    <w:rsid w:val="0034173E"/>
    <w:rsid w:val="00341900"/>
    <w:rsid w:val="003422F3"/>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B6375"/>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3FD4"/>
    <w:rsid w:val="0043649D"/>
    <w:rsid w:val="00445231"/>
    <w:rsid w:val="00446D28"/>
    <w:rsid w:val="00446ED1"/>
    <w:rsid w:val="0045659A"/>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B5C3B"/>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17BC8"/>
    <w:rsid w:val="00522010"/>
    <w:rsid w:val="0052581D"/>
    <w:rsid w:val="00534DA5"/>
    <w:rsid w:val="005423FA"/>
    <w:rsid w:val="00544E3F"/>
    <w:rsid w:val="005459E0"/>
    <w:rsid w:val="00545E45"/>
    <w:rsid w:val="00550EC8"/>
    <w:rsid w:val="005527F0"/>
    <w:rsid w:val="00557A05"/>
    <w:rsid w:val="00557B85"/>
    <w:rsid w:val="0056264B"/>
    <w:rsid w:val="00566BCE"/>
    <w:rsid w:val="00576470"/>
    <w:rsid w:val="00582F34"/>
    <w:rsid w:val="00586F13"/>
    <w:rsid w:val="00590B27"/>
    <w:rsid w:val="00593C1D"/>
    <w:rsid w:val="00597F74"/>
    <w:rsid w:val="005A4FB6"/>
    <w:rsid w:val="005A5AA4"/>
    <w:rsid w:val="005A755A"/>
    <w:rsid w:val="005A75BC"/>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504C"/>
    <w:rsid w:val="007178EE"/>
    <w:rsid w:val="0072777B"/>
    <w:rsid w:val="007301E5"/>
    <w:rsid w:val="00731BAA"/>
    <w:rsid w:val="00731DC0"/>
    <w:rsid w:val="00732830"/>
    <w:rsid w:val="00741B9A"/>
    <w:rsid w:val="007501C6"/>
    <w:rsid w:val="007526FA"/>
    <w:rsid w:val="00753663"/>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2909"/>
    <w:rsid w:val="008332E4"/>
    <w:rsid w:val="00835621"/>
    <w:rsid w:val="0083662A"/>
    <w:rsid w:val="0084024D"/>
    <w:rsid w:val="00845203"/>
    <w:rsid w:val="00850760"/>
    <w:rsid w:val="00850938"/>
    <w:rsid w:val="0085226F"/>
    <w:rsid w:val="0085346A"/>
    <w:rsid w:val="00854A80"/>
    <w:rsid w:val="00854D73"/>
    <w:rsid w:val="00857739"/>
    <w:rsid w:val="00860803"/>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45AB6"/>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D78"/>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56BD"/>
    <w:rsid w:val="00BC0299"/>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19D3"/>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67B73"/>
    <w:rsid w:val="00C71349"/>
    <w:rsid w:val="00C71DA9"/>
    <w:rsid w:val="00C71E18"/>
    <w:rsid w:val="00C73E76"/>
    <w:rsid w:val="00C74890"/>
    <w:rsid w:val="00C75293"/>
    <w:rsid w:val="00C75BC1"/>
    <w:rsid w:val="00C77324"/>
    <w:rsid w:val="00C77A43"/>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6BFB"/>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38E5"/>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7B7D"/>
    <w:rsid w:val="00E50403"/>
    <w:rsid w:val="00E50B03"/>
    <w:rsid w:val="00E53564"/>
    <w:rsid w:val="00E552BA"/>
    <w:rsid w:val="00E640C5"/>
    <w:rsid w:val="00E64188"/>
    <w:rsid w:val="00E6570B"/>
    <w:rsid w:val="00E663FA"/>
    <w:rsid w:val="00E67492"/>
    <w:rsid w:val="00E67CA1"/>
    <w:rsid w:val="00E71C79"/>
    <w:rsid w:val="00E7565E"/>
    <w:rsid w:val="00E76742"/>
    <w:rsid w:val="00E76A3D"/>
    <w:rsid w:val="00E76DB1"/>
    <w:rsid w:val="00E802F2"/>
    <w:rsid w:val="00E82DAD"/>
    <w:rsid w:val="00E83504"/>
    <w:rsid w:val="00E86613"/>
    <w:rsid w:val="00E90626"/>
    <w:rsid w:val="00E97126"/>
    <w:rsid w:val="00EA1A33"/>
    <w:rsid w:val="00EA3246"/>
    <w:rsid w:val="00EA6B5D"/>
    <w:rsid w:val="00EA7ECC"/>
    <w:rsid w:val="00EB60A5"/>
    <w:rsid w:val="00EC10F6"/>
    <w:rsid w:val="00EC20F8"/>
    <w:rsid w:val="00EC555A"/>
    <w:rsid w:val="00EC5DCF"/>
    <w:rsid w:val="00ED1918"/>
    <w:rsid w:val="00ED24E8"/>
    <w:rsid w:val="00ED2B59"/>
    <w:rsid w:val="00ED2F10"/>
    <w:rsid w:val="00ED5DB0"/>
    <w:rsid w:val="00ED5FAB"/>
    <w:rsid w:val="00EE0BB8"/>
    <w:rsid w:val="00EE0BD0"/>
    <w:rsid w:val="00EE26AA"/>
    <w:rsid w:val="00EE5512"/>
    <w:rsid w:val="00EE7B86"/>
    <w:rsid w:val="00EF118F"/>
    <w:rsid w:val="00EF5F43"/>
    <w:rsid w:val="00EF5F9E"/>
    <w:rsid w:val="00F00FB8"/>
    <w:rsid w:val="00F01187"/>
    <w:rsid w:val="00F0769A"/>
    <w:rsid w:val="00F10C89"/>
    <w:rsid w:val="00F11345"/>
    <w:rsid w:val="00F12EEC"/>
    <w:rsid w:val="00F1646F"/>
    <w:rsid w:val="00F30BD7"/>
    <w:rsid w:val="00F310F2"/>
    <w:rsid w:val="00F33937"/>
    <w:rsid w:val="00F3442D"/>
    <w:rsid w:val="00F359B0"/>
    <w:rsid w:val="00F37FF0"/>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styleId="FollowedHyperlink">
    <w:name w:val="FollowedHyperlink"/>
    <w:basedOn w:val="DefaultParagraphFont"/>
    <w:uiPriority w:val="99"/>
    <w:semiHidden/>
    <w:unhideWhenUsed/>
    <w:rsid w:val="00311651"/>
    <w:rPr>
      <w:color w:val="954F72" w:themeColor="followedHyperlink"/>
      <w:u w:val="single"/>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517BC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5Dark-Accent4">
    <w:name w:val="Grid Table 5 Dark Accent 4"/>
    <w:basedOn w:val="TableNormal"/>
    <w:uiPriority w:val="50"/>
    <w:rsid w:val="0033287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33287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4">
    <w:name w:val="Grid Table 6 Colorful Accent 4"/>
    <w:basedOn w:val="TableNormal"/>
    <w:uiPriority w:val="51"/>
    <w:rsid w:val="0033287B"/>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EC555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735029">
      <w:bodyDiv w:val="1"/>
      <w:marLeft w:val="0"/>
      <w:marRight w:val="0"/>
      <w:marTop w:val="0"/>
      <w:marBottom w:val="0"/>
      <w:divBdr>
        <w:top w:val="none" w:sz="0" w:space="0" w:color="auto"/>
        <w:left w:val="none" w:sz="0" w:space="0" w:color="auto"/>
        <w:bottom w:val="none" w:sz="0" w:space="0" w:color="auto"/>
        <w:right w:val="none" w:sz="0" w:space="0" w:color="auto"/>
      </w:divBdr>
      <w:divsChild>
        <w:div w:id="659122174">
          <w:marLeft w:val="0"/>
          <w:marRight w:val="0"/>
          <w:marTop w:val="0"/>
          <w:marBottom w:val="0"/>
          <w:divBdr>
            <w:top w:val="none" w:sz="0" w:space="0" w:color="auto"/>
            <w:left w:val="none" w:sz="0" w:space="0" w:color="auto"/>
            <w:bottom w:val="none" w:sz="0" w:space="0" w:color="auto"/>
            <w:right w:val="none" w:sz="0" w:space="0" w:color="auto"/>
          </w:divBdr>
          <w:divsChild>
            <w:div w:id="17850923">
              <w:marLeft w:val="0"/>
              <w:marRight w:val="0"/>
              <w:marTop w:val="0"/>
              <w:marBottom w:val="0"/>
              <w:divBdr>
                <w:top w:val="none" w:sz="0" w:space="0" w:color="auto"/>
                <w:left w:val="none" w:sz="0" w:space="0" w:color="auto"/>
                <w:bottom w:val="none" w:sz="0" w:space="0" w:color="auto"/>
                <w:right w:val="none" w:sz="0" w:space="0" w:color="auto"/>
              </w:divBdr>
              <w:divsChild>
                <w:div w:id="1033772648">
                  <w:marLeft w:val="0"/>
                  <w:marRight w:val="0"/>
                  <w:marTop w:val="0"/>
                  <w:marBottom w:val="0"/>
                  <w:divBdr>
                    <w:top w:val="none" w:sz="0" w:space="0" w:color="auto"/>
                    <w:left w:val="none" w:sz="0" w:space="0" w:color="auto"/>
                    <w:bottom w:val="none" w:sz="0" w:space="0" w:color="auto"/>
                    <w:right w:val="none" w:sz="0" w:space="0" w:color="auto"/>
                  </w:divBdr>
                  <w:divsChild>
                    <w:div w:id="266624875">
                      <w:marLeft w:val="0"/>
                      <w:marRight w:val="0"/>
                      <w:marTop w:val="0"/>
                      <w:marBottom w:val="0"/>
                      <w:divBdr>
                        <w:top w:val="none" w:sz="0" w:space="0" w:color="auto"/>
                        <w:left w:val="none" w:sz="0" w:space="0" w:color="auto"/>
                        <w:bottom w:val="none" w:sz="0" w:space="0" w:color="auto"/>
                        <w:right w:val="none" w:sz="0" w:space="0" w:color="auto"/>
                      </w:divBdr>
                      <w:divsChild>
                        <w:div w:id="837842066">
                          <w:marLeft w:val="0"/>
                          <w:marRight w:val="0"/>
                          <w:marTop w:val="0"/>
                          <w:marBottom w:val="0"/>
                          <w:divBdr>
                            <w:top w:val="none" w:sz="0" w:space="0" w:color="auto"/>
                            <w:left w:val="none" w:sz="0" w:space="0" w:color="auto"/>
                            <w:bottom w:val="none" w:sz="0" w:space="0" w:color="auto"/>
                            <w:right w:val="none" w:sz="0" w:space="0" w:color="auto"/>
                          </w:divBdr>
                        </w:div>
                        <w:div w:id="1178083062">
                          <w:marLeft w:val="0"/>
                          <w:marRight w:val="0"/>
                          <w:marTop w:val="0"/>
                          <w:marBottom w:val="0"/>
                          <w:divBdr>
                            <w:top w:val="none" w:sz="0" w:space="0" w:color="auto"/>
                            <w:left w:val="none" w:sz="0" w:space="0" w:color="auto"/>
                            <w:bottom w:val="none" w:sz="0" w:space="0" w:color="auto"/>
                            <w:right w:val="none" w:sz="0" w:space="0" w:color="auto"/>
                          </w:divBdr>
                        </w:div>
                        <w:div w:id="1340161675">
                          <w:marLeft w:val="0"/>
                          <w:marRight w:val="0"/>
                          <w:marTop w:val="0"/>
                          <w:marBottom w:val="0"/>
                          <w:divBdr>
                            <w:top w:val="none" w:sz="0" w:space="0" w:color="auto"/>
                            <w:left w:val="none" w:sz="0" w:space="0" w:color="auto"/>
                            <w:bottom w:val="none" w:sz="0" w:space="0" w:color="auto"/>
                            <w:right w:val="none" w:sz="0" w:space="0" w:color="auto"/>
                          </w:divBdr>
                        </w:div>
                        <w:div w:id="884174384">
                          <w:marLeft w:val="0"/>
                          <w:marRight w:val="0"/>
                          <w:marTop w:val="0"/>
                          <w:marBottom w:val="0"/>
                          <w:divBdr>
                            <w:top w:val="none" w:sz="0" w:space="0" w:color="auto"/>
                            <w:left w:val="none" w:sz="0" w:space="0" w:color="auto"/>
                            <w:bottom w:val="none" w:sz="0" w:space="0" w:color="auto"/>
                            <w:right w:val="none" w:sz="0" w:space="0" w:color="auto"/>
                          </w:divBdr>
                        </w:div>
                        <w:div w:id="30765762">
                          <w:marLeft w:val="0"/>
                          <w:marRight w:val="0"/>
                          <w:marTop w:val="0"/>
                          <w:marBottom w:val="0"/>
                          <w:divBdr>
                            <w:top w:val="none" w:sz="0" w:space="0" w:color="auto"/>
                            <w:left w:val="none" w:sz="0" w:space="0" w:color="auto"/>
                            <w:bottom w:val="none" w:sz="0" w:space="0" w:color="auto"/>
                            <w:right w:val="none" w:sz="0" w:space="0" w:color="auto"/>
                          </w:divBdr>
                        </w:div>
                        <w:div w:id="171785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366164">
      <w:bodyDiv w:val="1"/>
      <w:marLeft w:val="0"/>
      <w:marRight w:val="0"/>
      <w:marTop w:val="0"/>
      <w:marBottom w:val="0"/>
      <w:divBdr>
        <w:top w:val="none" w:sz="0" w:space="0" w:color="auto"/>
        <w:left w:val="none" w:sz="0" w:space="0" w:color="auto"/>
        <w:bottom w:val="none" w:sz="0" w:space="0" w:color="auto"/>
        <w:right w:val="none" w:sz="0" w:space="0" w:color="auto"/>
      </w:divBdr>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1877137">
      <w:bodyDiv w:val="1"/>
      <w:marLeft w:val="0"/>
      <w:marRight w:val="0"/>
      <w:marTop w:val="0"/>
      <w:marBottom w:val="0"/>
      <w:divBdr>
        <w:top w:val="none" w:sz="0" w:space="0" w:color="auto"/>
        <w:left w:val="none" w:sz="0" w:space="0" w:color="auto"/>
        <w:bottom w:val="none" w:sz="0" w:space="0" w:color="auto"/>
        <w:right w:val="none" w:sz="0" w:space="0" w:color="auto"/>
      </w:divBdr>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4806346">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15262412">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0748489">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137783">
      <w:bodyDiv w:val="1"/>
      <w:marLeft w:val="0"/>
      <w:marRight w:val="0"/>
      <w:marTop w:val="0"/>
      <w:marBottom w:val="0"/>
      <w:divBdr>
        <w:top w:val="none" w:sz="0" w:space="0" w:color="auto"/>
        <w:left w:val="none" w:sz="0" w:space="0" w:color="auto"/>
        <w:bottom w:val="none" w:sz="0" w:space="0" w:color="auto"/>
        <w:right w:val="none" w:sz="0" w:space="0" w:color="auto"/>
      </w:divBdr>
      <w:divsChild>
        <w:div w:id="178204706">
          <w:marLeft w:val="0"/>
          <w:marRight w:val="0"/>
          <w:marTop w:val="0"/>
          <w:marBottom w:val="0"/>
          <w:divBdr>
            <w:top w:val="none" w:sz="0" w:space="0" w:color="auto"/>
            <w:left w:val="none" w:sz="0" w:space="0" w:color="auto"/>
            <w:bottom w:val="none" w:sz="0" w:space="0" w:color="auto"/>
            <w:right w:val="none" w:sz="0" w:space="0" w:color="auto"/>
          </w:divBdr>
        </w:div>
        <w:div w:id="1853956674">
          <w:marLeft w:val="0"/>
          <w:marRight w:val="0"/>
          <w:marTop w:val="0"/>
          <w:marBottom w:val="0"/>
          <w:divBdr>
            <w:top w:val="none" w:sz="0" w:space="0" w:color="auto"/>
            <w:left w:val="none" w:sz="0" w:space="0" w:color="auto"/>
            <w:bottom w:val="none" w:sz="0" w:space="0" w:color="auto"/>
            <w:right w:val="none" w:sz="0" w:space="0" w:color="auto"/>
          </w:divBdr>
        </w:div>
        <w:div w:id="2090494459">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520250">
      <w:bodyDiv w:val="1"/>
      <w:marLeft w:val="0"/>
      <w:marRight w:val="0"/>
      <w:marTop w:val="0"/>
      <w:marBottom w:val="0"/>
      <w:divBdr>
        <w:top w:val="none" w:sz="0" w:space="0" w:color="auto"/>
        <w:left w:val="none" w:sz="0" w:space="0" w:color="auto"/>
        <w:bottom w:val="none" w:sz="0" w:space="0" w:color="auto"/>
        <w:right w:val="none" w:sz="0" w:space="0" w:color="auto"/>
      </w:divBdr>
      <w:divsChild>
        <w:div w:id="1630360025">
          <w:marLeft w:val="0"/>
          <w:marRight w:val="0"/>
          <w:marTop w:val="0"/>
          <w:marBottom w:val="0"/>
          <w:divBdr>
            <w:top w:val="none" w:sz="0" w:space="0" w:color="auto"/>
            <w:left w:val="none" w:sz="0" w:space="0" w:color="auto"/>
            <w:bottom w:val="none" w:sz="0" w:space="0" w:color="auto"/>
            <w:right w:val="none" w:sz="0" w:space="0" w:color="auto"/>
          </w:divBdr>
        </w:div>
        <w:div w:id="2073695785">
          <w:marLeft w:val="0"/>
          <w:marRight w:val="0"/>
          <w:marTop w:val="0"/>
          <w:marBottom w:val="0"/>
          <w:divBdr>
            <w:top w:val="none" w:sz="0" w:space="0" w:color="auto"/>
            <w:left w:val="none" w:sz="0" w:space="0" w:color="auto"/>
            <w:bottom w:val="none" w:sz="0" w:space="0" w:color="auto"/>
            <w:right w:val="none" w:sz="0" w:space="0" w:color="auto"/>
          </w:divBdr>
        </w:div>
        <w:div w:id="875045310">
          <w:marLeft w:val="0"/>
          <w:marRight w:val="0"/>
          <w:marTop w:val="0"/>
          <w:marBottom w:val="0"/>
          <w:divBdr>
            <w:top w:val="none" w:sz="0" w:space="0" w:color="auto"/>
            <w:left w:val="none" w:sz="0" w:space="0" w:color="auto"/>
            <w:bottom w:val="none" w:sz="0" w:space="0" w:color="auto"/>
            <w:right w:val="none" w:sz="0" w:space="0" w:color="auto"/>
          </w:divBdr>
        </w:div>
        <w:div w:id="722406266">
          <w:marLeft w:val="0"/>
          <w:marRight w:val="0"/>
          <w:marTop w:val="0"/>
          <w:marBottom w:val="0"/>
          <w:divBdr>
            <w:top w:val="none" w:sz="0" w:space="0" w:color="auto"/>
            <w:left w:val="none" w:sz="0" w:space="0" w:color="auto"/>
            <w:bottom w:val="none" w:sz="0" w:space="0" w:color="auto"/>
            <w:right w:val="none" w:sz="0" w:space="0" w:color="auto"/>
          </w:divBdr>
        </w:div>
        <w:div w:id="1275405084">
          <w:marLeft w:val="0"/>
          <w:marRight w:val="0"/>
          <w:marTop w:val="0"/>
          <w:marBottom w:val="0"/>
          <w:divBdr>
            <w:top w:val="none" w:sz="0" w:space="0" w:color="auto"/>
            <w:left w:val="none" w:sz="0" w:space="0" w:color="auto"/>
            <w:bottom w:val="none" w:sz="0" w:space="0" w:color="auto"/>
            <w:right w:val="none" w:sz="0" w:space="0" w:color="auto"/>
          </w:divBdr>
        </w:div>
        <w:div w:id="926691445">
          <w:marLeft w:val="0"/>
          <w:marRight w:val="0"/>
          <w:marTop w:val="0"/>
          <w:marBottom w:val="0"/>
          <w:divBdr>
            <w:top w:val="none" w:sz="0" w:space="0" w:color="auto"/>
            <w:left w:val="none" w:sz="0" w:space="0" w:color="auto"/>
            <w:bottom w:val="none" w:sz="0" w:space="0" w:color="auto"/>
            <w:right w:val="none" w:sz="0" w:space="0" w:color="auto"/>
          </w:divBdr>
        </w:div>
        <w:div w:id="47804424">
          <w:marLeft w:val="0"/>
          <w:marRight w:val="0"/>
          <w:marTop w:val="0"/>
          <w:marBottom w:val="0"/>
          <w:divBdr>
            <w:top w:val="none" w:sz="0" w:space="0" w:color="auto"/>
            <w:left w:val="none" w:sz="0" w:space="0" w:color="auto"/>
            <w:bottom w:val="none" w:sz="0" w:space="0" w:color="auto"/>
            <w:right w:val="none" w:sz="0" w:space="0" w:color="auto"/>
          </w:divBdr>
        </w:div>
        <w:div w:id="1190755567">
          <w:marLeft w:val="0"/>
          <w:marRight w:val="0"/>
          <w:marTop w:val="0"/>
          <w:marBottom w:val="0"/>
          <w:divBdr>
            <w:top w:val="none" w:sz="0" w:space="0" w:color="auto"/>
            <w:left w:val="none" w:sz="0" w:space="0" w:color="auto"/>
            <w:bottom w:val="none" w:sz="0" w:space="0" w:color="auto"/>
            <w:right w:val="none" w:sz="0" w:space="0" w:color="auto"/>
          </w:divBdr>
        </w:div>
        <w:div w:id="2061703867">
          <w:marLeft w:val="0"/>
          <w:marRight w:val="0"/>
          <w:marTop w:val="0"/>
          <w:marBottom w:val="0"/>
          <w:divBdr>
            <w:top w:val="none" w:sz="0" w:space="0" w:color="auto"/>
            <w:left w:val="none" w:sz="0" w:space="0" w:color="auto"/>
            <w:bottom w:val="none" w:sz="0" w:space="0" w:color="auto"/>
            <w:right w:val="none" w:sz="0" w:space="0" w:color="auto"/>
          </w:divBdr>
        </w:div>
        <w:div w:id="1761020899">
          <w:marLeft w:val="0"/>
          <w:marRight w:val="0"/>
          <w:marTop w:val="0"/>
          <w:marBottom w:val="0"/>
          <w:divBdr>
            <w:top w:val="none" w:sz="0" w:space="0" w:color="auto"/>
            <w:left w:val="none" w:sz="0" w:space="0" w:color="auto"/>
            <w:bottom w:val="none" w:sz="0" w:space="0" w:color="auto"/>
            <w:right w:val="none" w:sz="0" w:space="0" w:color="auto"/>
          </w:divBdr>
        </w:div>
        <w:div w:id="220992319">
          <w:marLeft w:val="0"/>
          <w:marRight w:val="0"/>
          <w:marTop w:val="0"/>
          <w:marBottom w:val="0"/>
          <w:divBdr>
            <w:top w:val="none" w:sz="0" w:space="0" w:color="auto"/>
            <w:left w:val="none" w:sz="0" w:space="0" w:color="auto"/>
            <w:bottom w:val="none" w:sz="0" w:space="0" w:color="auto"/>
            <w:right w:val="none" w:sz="0" w:space="0" w:color="auto"/>
          </w:divBdr>
        </w:div>
        <w:div w:id="78723014">
          <w:marLeft w:val="0"/>
          <w:marRight w:val="0"/>
          <w:marTop w:val="0"/>
          <w:marBottom w:val="0"/>
          <w:divBdr>
            <w:top w:val="none" w:sz="0" w:space="0" w:color="auto"/>
            <w:left w:val="none" w:sz="0" w:space="0" w:color="auto"/>
            <w:bottom w:val="none" w:sz="0" w:space="0" w:color="auto"/>
            <w:right w:val="none" w:sz="0" w:space="0" w:color="auto"/>
          </w:divBdr>
        </w:div>
        <w:div w:id="2004163356">
          <w:marLeft w:val="0"/>
          <w:marRight w:val="0"/>
          <w:marTop w:val="0"/>
          <w:marBottom w:val="0"/>
          <w:divBdr>
            <w:top w:val="none" w:sz="0" w:space="0" w:color="auto"/>
            <w:left w:val="none" w:sz="0" w:space="0" w:color="auto"/>
            <w:bottom w:val="none" w:sz="0" w:space="0" w:color="auto"/>
            <w:right w:val="none" w:sz="0" w:space="0" w:color="auto"/>
          </w:divBdr>
        </w:div>
        <w:div w:id="1063680099">
          <w:marLeft w:val="0"/>
          <w:marRight w:val="0"/>
          <w:marTop w:val="0"/>
          <w:marBottom w:val="0"/>
          <w:divBdr>
            <w:top w:val="none" w:sz="0" w:space="0" w:color="auto"/>
            <w:left w:val="none" w:sz="0" w:space="0" w:color="auto"/>
            <w:bottom w:val="none" w:sz="0" w:space="0" w:color="auto"/>
            <w:right w:val="none" w:sz="0" w:space="0" w:color="auto"/>
          </w:divBdr>
        </w:div>
        <w:div w:id="1486892779">
          <w:marLeft w:val="0"/>
          <w:marRight w:val="0"/>
          <w:marTop w:val="0"/>
          <w:marBottom w:val="0"/>
          <w:divBdr>
            <w:top w:val="none" w:sz="0" w:space="0" w:color="auto"/>
            <w:left w:val="none" w:sz="0" w:space="0" w:color="auto"/>
            <w:bottom w:val="none" w:sz="0" w:space="0" w:color="auto"/>
            <w:right w:val="none" w:sz="0" w:space="0" w:color="auto"/>
          </w:divBdr>
        </w:div>
        <w:div w:id="1102260845">
          <w:marLeft w:val="0"/>
          <w:marRight w:val="0"/>
          <w:marTop w:val="0"/>
          <w:marBottom w:val="0"/>
          <w:divBdr>
            <w:top w:val="none" w:sz="0" w:space="0" w:color="auto"/>
            <w:left w:val="none" w:sz="0" w:space="0" w:color="auto"/>
            <w:bottom w:val="none" w:sz="0" w:space="0" w:color="auto"/>
            <w:right w:val="none" w:sz="0" w:space="0" w:color="auto"/>
          </w:divBdr>
        </w:div>
        <w:div w:id="837185687">
          <w:marLeft w:val="0"/>
          <w:marRight w:val="0"/>
          <w:marTop w:val="0"/>
          <w:marBottom w:val="0"/>
          <w:divBdr>
            <w:top w:val="none" w:sz="0" w:space="0" w:color="auto"/>
            <w:left w:val="none" w:sz="0" w:space="0" w:color="auto"/>
            <w:bottom w:val="none" w:sz="0" w:space="0" w:color="auto"/>
            <w:right w:val="none" w:sz="0" w:space="0" w:color="auto"/>
          </w:divBdr>
        </w:div>
        <w:div w:id="1489326105">
          <w:marLeft w:val="0"/>
          <w:marRight w:val="0"/>
          <w:marTop w:val="0"/>
          <w:marBottom w:val="0"/>
          <w:divBdr>
            <w:top w:val="none" w:sz="0" w:space="0" w:color="auto"/>
            <w:left w:val="none" w:sz="0" w:space="0" w:color="auto"/>
            <w:bottom w:val="none" w:sz="0" w:space="0" w:color="auto"/>
            <w:right w:val="none" w:sz="0" w:space="0" w:color="auto"/>
          </w:divBdr>
        </w:div>
        <w:div w:id="1271623947">
          <w:marLeft w:val="0"/>
          <w:marRight w:val="0"/>
          <w:marTop w:val="0"/>
          <w:marBottom w:val="0"/>
          <w:divBdr>
            <w:top w:val="none" w:sz="0" w:space="0" w:color="auto"/>
            <w:left w:val="none" w:sz="0" w:space="0" w:color="auto"/>
            <w:bottom w:val="none" w:sz="0" w:space="0" w:color="auto"/>
            <w:right w:val="none" w:sz="0" w:space="0" w:color="auto"/>
          </w:divBdr>
        </w:div>
        <w:div w:id="1133404096">
          <w:marLeft w:val="0"/>
          <w:marRight w:val="0"/>
          <w:marTop w:val="0"/>
          <w:marBottom w:val="0"/>
          <w:divBdr>
            <w:top w:val="none" w:sz="0" w:space="0" w:color="auto"/>
            <w:left w:val="none" w:sz="0" w:space="0" w:color="auto"/>
            <w:bottom w:val="none" w:sz="0" w:space="0" w:color="auto"/>
            <w:right w:val="none" w:sz="0" w:space="0" w:color="auto"/>
          </w:divBdr>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6835164">
      <w:bodyDiv w:val="1"/>
      <w:marLeft w:val="0"/>
      <w:marRight w:val="0"/>
      <w:marTop w:val="0"/>
      <w:marBottom w:val="0"/>
      <w:divBdr>
        <w:top w:val="none" w:sz="0" w:space="0" w:color="auto"/>
        <w:left w:val="none" w:sz="0" w:space="0" w:color="auto"/>
        <w:bottom w:val="none" w:sz="0" w:space="0" w:color="auto"/>
        <w:right w:val="none" w:sz="0" w:space="0" w:color="auto"/>
      </w:divBdr>
      <w:divsChild>
        <w:div w:id="1125975244">
          <w:marLeft w:val="0"/>
          <w:marRight w:val="0"/>
          <w:marTop w:val="0"/>
          <w:marBottom w:val="0"/>
          <w:divBdr>
            <w:top w:val="none" w:sz="0" w:space="0" w:color="auto"/>
            <w:left w:val="none" w:sz="0" w:space="0" w:color="auto"/>
            <w:bottom w:val="none" w:sz="0" w:space="0" w:color="auto"/>
            <w:right w:val="none" w:sz="0" w:space="0" w:color="auto"/>
          </w:divBdr>
        </w:div>
        <w:div w:id="664432938">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0579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548A94-8097-47C9-B254-7BF7A7901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9744</Words>
  <Characters>55541</Characters>
  <Application>Microsoft Office Word</Application>
  <DocSecurity>0</DocSecurity>
  <Lines>462</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2026-03-02T09:22:00Z</cp:lastPrinted>
  <dcterms:created xsi:type="dcterms:W3CDTF">2026-03-02T09:21:00Z</dcterms:created>
  <dcterms:modified xsi:type="dcterms:W3CDTF">2026-03-02T09:22:00Z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