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87F50" w14:textId="77777777" w:rsidR="00246828" w:rsidRPr="00D01BC4" w:rsidRDefault="00246828" w:rsidP="00EB645C">
      <w:pPr>
        <w:spacing w:after="0"/>
        <w:rPr>
          <w:rFonts w:asciiTheme="majorBidi" w:hAnsiTheme="majorBidi" w:cstheme="majorBidi"/>
        </w:rPr>
      </w:pPr>
    </w:p>
    <w:p w14:paraId="3F0C5A74" w14:textId="77777777" w:rsidR="00E81A8B" w:rsidRPr="00D01BC4" w:rsidRDefault="00E81A8B" w:rsidP="00EB645C">
      <w:pPr>
        <w:spacing w:after="0"/>
        <w:rPr>
          <w:rFonts w:asciiTheme="majorBidi" w:hAnsiTheme="majorBidi" w:cstheme="majorBidi"/>
        </w:rPr>
      </w:pPr>
    </w:p>
    <w:p w14:paraId="33EFAC11" w14:textId="77777777" w:rsidR="00E81A8B" w:rsidRPr="00D01BC4" w:rsidRDefault="00E81A8B" w:rsidP="00EB645C">
      <w:pPr>
        <w:spacing w:after="0"/>
        <w:rPr>
          <w:rFonts w:asciiTheme="majorBidi" w:hAnsiTheme="majorBidi" w:cstheme="majorBidi"/>
        </w:rPr>
      </w:pPr>
    </w:p>
    <w:p w14:paraId="465540BA" w14:textId="77777777" w:rsidR="00E81A8B" w:rsidRPr="00D01BC4" w:rsidRDefault="00E81A8B" w:rsidP="00EB645C">
      <w:pPr>
        <w:spacing w:after="0"/>
        <w:rPr>
          <w:rFonts w:asciiTheme="majorBidi" w:hAnsiTheme="majorBidi" w:cstheme="majorBidi"/>
        </w:rPr>
      </w:pPr>
    </w:p>
    <w:p w14:paraId="6F7B6C92" w14:textId="77777777" w:rsidR="00E81A8B" w:rsidRDefault="00E81A8B" w:rsidP="00EB645C">
      <w:pPr>
        <w:spacing w:after="0"/>
        <w:rPr>
          <w:rFonts w:asciiTheme="majorBidi" w:hAnsiTheme="majorBidi" w:cstheme="majorBidi"/>
        </w:rPr>
      </w:pPr>
    </w:p>
    <w:p w14:paraId="7DBBA23D" w14:textId="77777777" w:rsidR="00D64DDD" w:rsidRDefault="00D64DDD" w:rsidP="00EB645C">
      <w:pPr>
        <w:spacing w:after="0"/>
        <w:rPr>
          <w:rFonts w:asciiTheme="majorBidi" w:hAnsiTheme="majorBidi" w:cstheme="majorBidi"/>
        </w:rPr>
      </w:pPr>
    </w:p>
    <w:p w14:paraId="570B574F" w14:textId="77777777" w:rsidR="00D64DDD" w:rsidRDefault="00D64DDD" w:rsidP="00EB645C">
      <w:pPr>
        <w:spacing w:after="0"/>
        <w:rPr>
          <w:rFonts w:asciiTheme="majorBidi" w:hAnsiTheme="majorBidi" w:cstheme="majorBidi"/>
        </w:rPr>
      </w:pPr>
    </w:p>
    <w:p w14:paraId="55E0075F" w14:textId="77777777" w:rsidR="005F03F7" w:rsidRDefault="005F03F7" w:rsidP="00EB645C">
      <w:pPr>
        <w:spacing w:after="0"/>
        <w:rPr>
          <w:rFonts w:asciiTheme="majorBidi" w:hAnsiTheme="majorBidi" w:cstheme="majorBidi"/>
        </w:rPr>
      </w:pPr>
    </w:p>
    <w:p w14:paraId="06737248" w14:textId="77777777" w:rsidR="005F03F7" w:rsidRDefault="005F03F7" w:rsidP="00EB645C">
      <w:pPr>
        <w:spacing w:after="0"/>
        <w:rPr>
          <w:rFonts w:asciiTheme="majorBidi" w:hAnsiTheme="majorBidi" w:cstheme="majorBidi"/>
        </w:rPr>
      </w:pPr>
    </w:p>
    <w:p w14:paraId="49E479B2" w14:textId="77777777" w:rsidR="005F03F7" w:rsidRDefault="005F03F7" w:rsidP="00EB645C">
      <w:pPr>
        <w:spacing w:after="0"/>
        <w:rPr>
          <w:rFonts w:asciiTheme="majorBidi" w:hAnsiTheme="majorBidi" w:cstheme="majorBidi"/>
        </w:rPr>
      </w:pPr>
    </w:p>
    <w:p w14:paraId="3EF10C92" w14:textId="77777777" w:rsidR="00D64DDD" w:rsidRPr="00D01BC4" w:rsidRDefault="00D64DDD" w:rsidP="00EB645C">
      <w:pPr>
        <w:spacing w:after="0"/>
        <w:rPr>
          <w:rFonts w:asciiTheme="majorBidi" w:hAnsiTheme="majorBidi" w:cstheme="majorBidi"/>
        </w:rPr>
      </w:pPr>
    </w:p>
    <w:p w14:paraId="5BFD059A" w14:textId="77777777" w:rsidR="00E81A8B" w:rsidRPr="00D01BC4" w:rsidRDefault="00E81A8B" w:rsidP="00EB645C">
      <w:pPr>
        <w:spacing w:after="0"/>
        <w:rPr>
          <w:rFonts w:asciiTheme="majorBidi" w:hAnsiTheme="majorBidi" w:cstheme="majorBidi"/>
        </w:rPr>
      </w:pPr>
    </w:p>
    <w:p w14:paraId="0DE834E2" w14:textId="77777777" w:rsidR="00E81A8B" w:rsidRPr="00D01BC4" w:rsidRDefault="00E81A8B" w:rsidP="00EB645C">
      <w:pPr>
        <w:spacing w:after="0"/>
        <w:rPr>
          <w:rFonts w:asciiTheme="majorBidi" w:hAnsiTheme="majorBidi" w:cstheme="majorBidi"/>
        </w:rPr>
      </w:pPr>
    </w:p>
    <w:p w14:paraId="67C7038D" w14:textId="05BEFE6A" w:rsidR="00E81A8B" w:rsidRPr="00D01BC4" w:rsidRDefault="00E81A8B" w:rsidP="00EB645C">
      <w:pPr>
        <w:spacing w:after="0"/>
        <w:jc w:val="center"/>
        <w:rPr>
          <w:rFonts w:asciiTheme="majorBidi" w:hAnsiTheme="majorBidi" w:cstheme="majorBidi"/>
          <w:b/>
          <w:bCs/>
          <w:i/>
          <w:iCs/>
          <w:color w:val="000000" w:themeColor="text1"/>
          <w:sz w:val="28"/>
          <w:szCs w:val="28"/>
        </w:rPr>
      </w:pPr>
      <w:r w:rsidRPr="00D01BC4">
        <w:rPr>
          <w:rFonts w:asciiTheme="majorBidi" w:hAnsiTheme="majorBidi" w:cstheme="majorBidi"/>
          <w:b/>
          <w:bCs/>
          <w:i/>
          <w:iCs/>
          <w:color w:val="000000" w:themeColor="text1"/>
          <w:sz w:val="28"/>
          <w:szCs w:val="28"/>
        </w:rPr>
        <w:t xml:space="preserve">Research </w:t>
      </w:r>
      <w:r w:rsidR="00D72F0F">
        <w:rPr>
          <w:rFonts w:asciiTheme="majorBidi" w:hAnsiTheme="majorBidi" w:cstheme="majorBidi"/>
          <w:b/>
          <w:bCs/>
          <w:i/>
          <w:iCs/>
          <w:color w:val="000000" w:themeColor="text1"/>
          <w:sz w:val="28"/>
          <w:szCs w:val="28"/>
        </w:rPr>
        <w:t xml:space="preserve">Project </w:t>
      </w:r>
    </w:p>
    <w:p w14:paraId="2F0FF11F"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r w:rsidRPr="00D01BC4">
        <w:rPr>
          <w:rFonts w:asciiTheme="majorBidi" w:eastAsia="Times New Roman" w:hAnsiTheme="majorBidi" w:cstheme="majorBidi"/>
          <w:b/>
          <w:bCs/>
          <w:i/>
          <w:iCs/>
          <w:color w:val="000000" w:themeColor="text1"/>
          <w:kern w:val="0"/>
          <w:sz w:val="28"/>
          <w:szCs w:val="28"/>
          <w14:ligatures w14:val="none"/>
        </w:rPr>
        <w:t>The Effect of Staff Training on Quality of Patient Care in a Tertiary Hospital</w:t>
      </w:r>
    </w:p>
    <w:p w14:paraId="403A09BE"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16A18155"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7D4DA7D6"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778DA1EF"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4872CDC5"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595C07DC"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1B193853"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5E720092"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6F7160D7"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01DA818F"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0A528301"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177431F7" w14:textId="77777777" w:rsidR="00E81A8B" w:rsidRPr="00D01BC4" w:rsidRDefault="00E81A8B" w:rsidP="00EB645C">
      <w:pPr>
        <w:shd w:val="clear" w:color="auto" w:fill="FFFFFF"/>
        <w:spacing w:after="0"/>
        <w:jc w:val="center"/>
        <w:rPr>
          <w:rFonts w:asciiTheme="majorBidi" w:eastAsia="Times New Roman" w:hAnsiTheme="majorBidi" w:cstheme="majorBidi"/>
          <w:b/>
          <w:bCs/>
          <w:i/>
          <w:iCs/>
          <w:color w:val="000000" w:themeColor="text1"/>
          <w:kern w:val="0"/>
          <w:sz w:val="28"/>
          <w:szCs w:val="28"/>
          <w14:ligatures w14:val="none"/>
        </w:rPr>
      </w:pPr>
    </w:p>
    <w:p w14:paraId="4C5F1800" w14:textId="77777777" w:rsidR="00D64DDD" w:rsidRPr="00D01BC4" w:rsidRDefault="00D64DDD" w:rsidP="00EB645C">
      <w:pPr>
        <w:shd w:val="clear" w:color="auto" w:fill="FFFFFF"/>
        <w:spacing w:after="0"/>
        <w:rPr>
          <w:rFonts w:asciiTheme="majorBidi" w:eastAsia="Times New Roman" w:hAnsiTheme="majorBidi" w:cstheme="majorBidi"/>
          <w:b/>
          <w:bCs/>
          <w:i/>
          <w:iCs/>
          <w:color w:val="000000" w:themeColor="text1"/>
          <w:kern w:val="0"/>
          <w:sz w:val="28"/>
          <w:szCs w:val="28"/>
          <w14:ligatures w14:val="none"/>
        </w:rPr>
      </w:pPr>
    </w:p>
    <w:p w14:paraId="64CDC96F" w14:textId="45B58B21" w:rsidR="00D41726" w:rsidRDefault="00AF5FE9" w:rsidP="00EB645C">
      <w:pPr>
        <w:pStyle w:val="1"/>
        <w:spacing w:before="0" w:after="0"/>
        <w:rPr>
          <w:rFonts w:asciiTheme="majorBidi" w:hAnsiTheme="majorBidi"/>
        </w:rPr>
      </w:pPr>
      <w:bookmarkStart w:id="0" w:name="_Toc201484336"/>
      <w:r>
        <w:rPr>
          <w:rFonts w:asciiTheme="majorBidi" w:hAnsiTheme="majorBidi"/>
        </w:rPr>
        <w:lastRenderedPageBreak/>
        <w:t xml:space="preserve">Chapter 1: </w:t>
      </w:r>
      <w:r w:rsidR="00E81A8B" w:rsidRPr="00D01BC4">
        <w:rPr>
          <w:rFonts w:asciiTheme="majorBidi" w:hAnsiTheme="majorBidi"/>
        </w:rPr>
        <w:t>Introduction</w:t>
      </w:r>
      <w:bookmarkEnd w:id="0"/>
    </w:p>
    <w:p w14:paraId="0C9DFC50" w14:textId="09B4C7D7" w:rsidR="00D41726" w:rsidRDefault="00403CD2" w:rsidP="00EB645C">
      <w:pPr>
        <w:pStyle w:val="2"/>
        <w:numPr>
          <w:ilvl w:val="1"/>
          <w:numId w:val="16"/>
        </w:numPr>
        <w:spacing w:before="0" w:after="0"/>
        <w:ind w:left="720"/>
      </w:pPr>
      <w:r w:rsidRPr="00403CD2">
        <w:t>Background of the Study</w:t>
      </w:r>
    </w:p>
    <w:p w14:paraId="0142046B" w14:textId="5C064E4C"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High patient expectations, rapid medical innovation, and difficult health service delivery are pushing global healthcare systems to offer high-quality treatment. Tertiary hospitals handle complex surgeries, specialist treatments, and high-acuity patients. From primary and secondary care facilities, difficult medical patients are sent to tertiary hospitals. These hospitals provide specialized treatment with multidisciplinary teams, contemporary diagnostic and therapeutic technologies, and significant infrastructure</w:t>
      </w:r>
      <w:r>
        <w:rPr>
          <w:rFonts w:eastAsia="Times New Roman" w:cs="Times New Roman"/>
          <w:kern w:val="0"/>
          <w14:ligatures w14:val="none"/>
        </w:rPr>
        <w:t xml:space="preserve"> </w:t>
      </w:r>
      <w:r w:rsidRPr="00B94017">
        <w:rPr>
          <w:rFonts w:eastAsia="Times New Roman" w:cs="Times New Roman"/>
          <w:kern w:val="0"/>
          <w14:ligatures w14:val="none"/>
        </w:rPr>
        <w:t>(Westbrook et al., 2020). Modern technology, infrastructure, and responsive, trained people are needed for complex tertiary hospital treatment. Medical, nursing, allied health, and administrative personnel training is crucial for healthcare success (Yusuf, 2020). Healthcare teams need non-legal tertiary hospital staff training for patient safety, treatment quality, and professional growth. Tertiary healthcare worker training improves clinical, psychomotor, and patient-centered care. This training includes lectures, simulations, online courses, mentorship, and hands-on activities</w:t>
      </w:r>
      <w:r>
        <w:rPr>
          <w:rFonts w:eastAsia="Times New Roman" w:cs="Times New Roman"/>
          <w:kern w:val="0"/>
          <w14:ligatures w14:val="none"/>
        </w:rPr>
        <w:t xml:space="preserve"> </w:t>
      </w:r>
      <w:r w:rsidRPr="00B94017">
        <w:rPr>
          <w:rFonts w:eastAsia="Times New Roman" w:cs="Times New Roman"/>
          <w:kern w:val="0"/>
          <w14:ligatures w14:val="none"/>
        </w:rPr>
        <w:t xml:space="preserve">(Yan et al., 2022). These courses train healthcare staff to compassionately address patient needs, follow clinical guidelines, utilize contemporary technology, and be ethical and professional </w:t>
      </w:r>
      <w:r w:rsidR="008E7743" w:rsidRPr="008E7743">
        <w:rPr>
          <w:rFonts w:eastAsia="Times New Roman" w:cs="Times New Roman"/>
          <w:kern w:val="0"/>
          <w14:ligatures w14:val="none"/>
        </w:rPr>
        <w:t>(Westbrook, 2020)</w:t>
      </w:r>
      <w:r w:rsidRPr="00B94017">
        <w:rPr>
          <w:rFonts w:eastAsia="Times New Roman" w:cs="Times New Roman"/>
          <w:kern w:val="0"/>
          <w14:ligatures w14:val="none"/>
        </w:rPr>
        <w:t>. Clinical mistakes may have fatal consequences in complex tertiary care settings. Improve professional performance and patient care</w:t>
      </w:r>
      <w:r>
        <w:rPr>
          <w:rFonts w:eastAsia="Times New Roman" w:cs="Times New Roman"/>
          <w:kern w:val="0"/>
          <w14:ligatures w14:val="none"/>
        </w:rPr>
        <w:t xml:space="preserve"> </w:t>
      </w:r>
      <w:r w:rsidRPr="00B94017">
        <w:rPr>
          <w:rFonts w:eastAsia="Times New Roman" w:cs="Times New Roman"/>
          <w:kern w:val="0"/>
          <w14:ligatures w14:val="none"/>
        </w:rPr>
        <w:t xml:space="preserve">(Yusuf, 2020). </w:t>
      </w:r>
    </w:p>
    <w:p w14:paraId="2F9AB7E0" w14:textId="3793DFAA"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 xml:space="preserve">Complex, high-risk diseases need staff training and patient care at tertiary institutions. Last recourse for significant medical disorders is complex surgeries and therapy. Mistakes may have major clinical consequences. Tertiary hospitals must treat patients well. Healthcare professionals need </w:t>
      </w:r>
      <w:r w:rsidR="0055124A">
        <w:rPr>
          <w:rFonts w:eastAsia="Times New Roman" w:cs="Times New Roman"/>
          <w:kern w:val="0"/>
          <w14:ligatures w14:val="none"/>
        </w:rPr>
        <w:t>Continuous Professional Development (</w:t>
      </w:r>
      <w:r w:rsidRPr="00B94017">
        <w:rPr>
          <w:rFonts w:eastAsia="Times New Roman" w:cs="Times New Roman"/>
          <w:kern w:val="0"/>
          <w14:ligatures w14:val="none"/>
        </w:rPr>
        <w:t>CPD</w:t>
      </w:r>
      <w:r w:rsidR="0055124A">
        <w:rPr>
          <w:rFonts w:eastAsia="Times New Roman" w:cs="Times New Roman"/>
          <w:kern w:val="0"/>
          <w14:ligatures w14:val="none"/>
        </w:rPr>
        <w:t>)</w:t>
      </w:r>
      <w:r w:rsidRPr="00B94017">
        <w:rPr>
          <w:rFonts w:eastAsia="Times New Roman" w:cs="Times New Roman"/>
          <w:kern w:val="0"/>
          <w14:ligatures w14:val="none"/>
        </w:rPr>
        <w:t xml:space="preserve"> and specialized training to keep current on medical knowledge, clinical guidelines, and technology. Westbrook et al. (2020) concluded that clinical skills, patient communication, and safety procedures training reduces medical errors, improves teamwork, and increases patient satisfaction. These findings suggest individual competency training and interdisciplinary, collaborative treatment in highly specialized therapeutic settings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(Adler, 2022)</w:t>
      </w:r>
      <w:r w:rsidRPr="00B94017">
        <w:rPr>
          <w:rFonts w:eastAsia="Times New Roman" w:cs="Times New Roman"/>
          <w:kern w:val="0"/>
          <w14:ligatures w14:val="none"/>
        </w:rPr>
        <w:t xml:space="preserve">. </w:t>
      </w:r>
    </w:p>
    <w:p w14:paraId="438E3D5C" w14:textId="791144AA"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 xml:space="preserve">Tertiary hospital staff require clinical, emotional, cultural, and communication skills. Non-technical skills improve patient happiness, treatment adherence, and trust. Nurses and other healthcare workers may provide compassionate, individualized care to patients' clinical and psychological needs using empathy, cultural awareness, and patient-centered communication </w:t>
      </w:r>
      <w:r w:rsidRPr="00B94017">
        <w:rPr>
          <w:rFonts w:eastAsia="Times New Roman" w:cs="Times New Roman"/>
          <w:kern w:val="0"/>
          <w14:ligatures w14:val="none"/>
        </w:rPr>
        <w:lastRenderedPageBreak/>
        <w:t>training (Gaalan et al., 2019; Yan, 2022). By improving interpersonal care, such training enhances patient confidence, loyalty, and satisfaction in tertiary care, where patients face complex and emotionally draining medical illnesses. Despite these theoretical and practical imperatives, staff training does not always improve patient care, particularly in low-resource African and Asian settings. Training quality, duration, instructional techniques, and assessment affect staff performance and patient care in Nigeria and China (Akinwale &amp; George, 2020; Wan et al., 2018). Staff training may improve knowledge but not patient satisfaction, clinical outcomes, or service reliability. These variations highlight the need for comprehensive research on staff training programs at tertiary institutions, where patient care and stakes are greater</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(Akinwale &amp; George, 2020)</w:t>
      </w:r>
      <w:r w:rsidRPr="00B94017">
        <w:rPr>
          <w:rFonts w:eastAsia="Times New Roman" w:cs="Times New Roman"/>
          <w:kern w:val="0"/>
          <w14:ligatures w14:val="none"/>
        </w:rPr>
        <w:t xml:space="preserve">. </w:t>
      </w:r>
    </w:p>
    <w:p w14:paraId="3FA68F53" w14:textId="1CFB5922"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Well-designed, frequent, and targeted training programs may increase responsiveness, dependability, and tangibility, which are essential to patient safety and satisfaction at tertiary institutions. Patients need attentive attention from healthcare staff. Medical dependability is treatment compliance and error reduction. Facility cleanliness, medical equipment maintenance, and staff appearance show caring. Hospital staff get training to meet patient expectations, reduce treatment variability, and enhance service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(Alkali &amp; Bello, 2020)</w:t>
      </w:r>
      <w:r w:rsidRPr="00B94017">
        <w:rPr>
          <w:rFonts w:eastAsia="Times New Roman" w:cs="Times New Roman"/>
          <w:kern w:val="0"/>
          <w14:ligatures w14:val="none"/>
        </w:rPr>
        <w:t>. Akinwale and George (2020) found that supportive, context-appropriate clinical and interpersonal skills training improved job satisfaction, performance, and patient care among Nigerian tertiary hospital nurses. Kieft et al. (2014) found that a healthy workplace and targeted staff training enhanced patient experiences, notably in nursing, where close relationships are essential to service quality</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(An et al., 2020)</w:t>
      </w:r>
      <w:r w:rsidRPr="00B94017">
        <w:rPr>
          <w:rFonts w:eastAsia="Times New Roman" w:cs="Times New Roman"/>
          <w:kern w:val="0"/>
          <w14:ligatures w14:val="none"/>
        </w:rPr>
        <w:t xml:space="preserve">. </w:t>
      </w:r>
    </w:p>
    <w:p w14:paraId="4B4952D4" w14:textId="76E921F6"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 xml:space="preserve">There is little literature despite these encouraging outcomes. Many studies emphasize training's theoretical benefits without giving enough evidence to link it to patient care gains, particularly at tertiary institutions. Sarafis et al. (2016) and Shie (2022) observed that most developing country research has concentrated on general hospitals, leaving tertiary institutions, where case complexity, patient acuity, and technology intensity are higher, unstudied Low- and middle-income tertiary hospitals have many patients, little staff, and little money. Improved patient care needs local, contextual, and scalable staff training. Olsen et al. (2019) recommend context-specific research to find training packages that target local healthcare issues and improve clinical and operational outcomes. </w:t>
      </w:r>
      <w:r w:rsidR="0055124A">
        <w:rPr>
          <w:rFonts w:eastAsia="Times New Roman" w:cs="Times New Roman"/>
          <w:kern w:val="0"/>
          <w14:ligatures w14:val="none"/>
        </w:rPr>
        <w:t>The World Health Organization (</w:t>
      </w:r>
      <w:r w:rsidRPr="00B94017">
        <w:rPr>
          <w:rFonts w:eastAsia="Times New Roman" w:cs="Times New Roman"/>
          <w:kern w:val="0"/>
          <w14:ligatures w14:val="none"/>
        </w:rPr>
        <w:t>WHO</w:t>
      </w:r>
      <w:r w:rsidR="0055124A">
        <w:rPr>
          <w:rFonts w:eastAsia="Times New Roman" w:cs="Times New Roman"/>
          <w:kern w:val="0"/>
          <w14:ligatures w14:val="none"/>
        </w:rPr>
        <w:t>)</w:t>
      </w:r>
      <w:r w:rsidRPr="00B94017">
        <w:rPr>
          <w:rFonts w:eastAsia="Times New Roman" w:cs="Times New Roman"/>
          <w:kern w:val="0"/>
          <w14:ligatures w14:val="none"/>
        </w:rPr>
        <w:t xml:space="preserve"> promotes workforce development for health system improvement</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(Bahnassy, 2018)</w:t>
      </w:r>
      <w:r w:rsidRPr="00B94017">
        <w:rPr>
          <w:rFonts w:eastAsia="Times New Roman" w:cs="Times New Roman"/>
          <w:kern w:val="0"/>
          <w14:ligatures w14:val="none"/>
        </w:rPr>
        <w:t xml:space="preserve">. According to the WHO, experienced physicians adopt evidence-based treatments, collaborate with multidisciplinary teams, </w:t>
      </w:r>
      <w:r w:rsidRPr="00B94017">
        <w:rPr>
          <w:rFonts w:eastAsia="Times New Roman" w:cs="Times New Roman"/>
          <w:kern w:val="0"/>
          <w14:ligatures w14:val="none"/>
        </w:rPr>
        <w:lastRenderedPageBreak/>
        <w:t>and deliver great patient care. Improved patient satisfaction, medical errors, and clinical outcomes. Governments and healthcare organizations worldwide have spent much in staff training to improve labor competency and service quality</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(Bailey et al., 2020)</w:t>
      </w:r>
      <w:r w:rsidRPr="00B94017">
        <w:rPr>
          <w:rFonts w:eastAsia="Times New Roman" w:cs="Times New Roman"/>
          <w:kern w:val="0"/>
          <w14:ligatures w14:val="none"/>
        </w:rPr>
        <w:t xml:space="preserve">. Research on training effectiveness is uncommon, particularly in impoverished nation tertiary institutions where specialized treatment and institutional complexity need skilled, responsive staff (Westbrook et al., 2020). </w:t>
      </w:r>
    </w:p>
    <w:p w14:paraId="48D9BE1A" w14:textId="72F97F2E"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A Saudi Arabian tertiary hospital with unique healthcare needs and opportunities is evaluated for how integrated staff training initiatives enhance patient care. Healthcare service quality frameworks evaluate responsiveness, dependability, empathy, and assurance (Tilahun &amp; Fritz, 2015). Response evaluates staff speed and efficiency, dependability how consistently and correctly therapy is provided, empathy how well staff understand and address patients' emotional needs, and professionalism, expertise, and trustworthiness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(Bauer et al., 2021)</w:t>
      </w:r>
      <w:r w:rsidRPr="00B94017">
        <w:rPr>
          <w:rFonts w:eastAsia="Times New Roman" w:cs="Times New Roman"/>
          <w:kern w:val="0"/>
          <w14:ligatures w14:val="none"/>
        </w:rPr>
        <w:t xml:space="preserve">. These criteria demonstrate staff training's patient-centered benefits. Staff training is crucial to improving clinical performance, patient safety, and satisfaction in complicated tertiary care. Accrediting agencies, insurers, and patient advocacy organizations hold hospitals accountable, therefore strong evidence linking staff development to care quality is essential (Shie et al., 2022). To justify training program costs, healthcare institutions must use resources efficiently, particularly with limited funding. Staff training may increase strategic decision-making, evidence-based training content and delivery, and continuous learning and quality improvement cultures (Shah, 2018). </w:t>
      </w:r>
    </w:p>
    <w:p w14:paraId="6262CB8A" w14:textId="065DC846" w:rsidR="00B94017" w:rsidRP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This research is crucial in impoverished nations where understaffing, high patient loads, and inadequate training facilities limit healthcare delivery. Scalable, culturally appropriate training may improve patient outcomes. The study educates hospital management, training coordinators, and lawmakers on staff training and patient care quality. Strategic workforce development, resource allocation, patient care, and evidence-based policy may enhance tertiary healthcare (Seun-Fadipe et al., 2019). Last, tertiary hospital staff training affects patient care, professional growth, and organizational success. Healthcare professionals learn new knowledge, technical abilities, and interpersonal skills in training programs to enhance patient outcomes, service efficiency, and institutional reputation. The complex relationship between staff training and patient care quality is explored in this study to fill a gap in tertiary healthcare research</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(Blanco-Encomienda &amp; Rosillo-Díaz, 2021)</w:t>
      </w:r>
      <w:r w:rsidRPr="00B94017">
        <w:rPr>
          <w:rFonts w:eastAsia="Times New Roman" w:cs="Times New Roman"/>
          <w:kern w:val="0"/>
          <w14:ligatures w14:val="none"/>
        </w:rPr>
        <w:t xml:space="preserve">. A Saudi tertiary hospital analyzes training programs for responsiveness, dependability, empathy, and certainty. It oversees hospital administration, training, and policy to enhance tertiary care. Research shows that staff training helps tertiary </w:t>
      </w:r>
      <w:r w:rsidRPr="00B94017">
        <w:rPr>
          <w:rFonts w:eastAsia="Times New Roman" w:cs="Times New Roman"/>
          <w:kern w:val="0"/>
          <w14:ligatures w14:val="none"/>
        </w:rPr>
        <w:lastRenderedPageBreak/>
        <w:t>hospitals offer safe, effective, patient-centered care in increasingly complex healthcare environments, enhancing workforce performance, patient satisfaction, and health system resilience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(Borgstede &amp; Scholz, 2021)</w:t>
      </w:r>
      <w:r w:rsidRPr="00B94017">
        <w:rPr>
          <w:rFonts w:eastAsia="Times New Roman" w:cs="Times New Roman"/>
          <w:kern w:val="0"/>
          <w14:ligatures w14:val="none"/>
        </w:rPr>
        <w:t>.</w:t>
      </w:r>
    </w:p>
    <w:p w14:paraId="55D3EEBD" w14:textId="4692BE88" w:rsidR="006266C1" w:rsidRDefault="00A7199D" w:rsidP="00EB645C">
      <w:pPr>
        <w:pStyle w:val="2"/>
        <w:numPr>
          <w:ilvl w:val="1"/>
          <w:numId w:val="16"/>
        </w:numPr>
        <w:spacing w:before="0" w:after="0"/>
        <w:ind w:left="720"/>
      </w:pPr>
      <w:bookmarkStart w:id="1" w:name="_Toc201484337"/>
      <w:r w:rsidRPr="00EA73A1">
        <w:t>Research Problem</w:t>
      </w:r>
      <w:bookmarkEnd w:id="1"/>
    </w:p>
    <w:p w14:paraId="0BAC721B" w14:textId="4133C932"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Excellent patient care builds public confidence in hospitals and healthcare systems. Over the last decade, healthcare regulators, administrators, and organizational leaders worldwide have recognized the strategic value of coordinated staff training programs in enhancing clinical competence, medical mistakes, communication, and patient-centered care. Healthcare providers are trained to treat safely, effectively, and compassionately</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(Copanitsanou et al., 2017)</w:t>
      </w:r>
      <w:r w:rsidRPr="00B94017">
        <w:rPr>
          <w:rFonts w:eastAsia="Times New Roman" w:cs="Times New Roman"/>
          <w:kern w:val="0"/>
          <w14:ligatures w14:val="none"/>
        </w:rPr>
        <w:t>. Competent healthcare workers anticipate patient needs, perform procedures, collaborate, and manage clinical emergencies. These programs help hospital staff with technical and interpersonal issues, increasing patient outcomes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(Curry et al., 2019)</w:t>
      </w:r>
      <w:r w:rsidRPr="00B94017">
        <w:rPr>
          <w:rFonts w:eastAsia="Times New Roman" w:cs="Times New Roman"/>
          <w:kern w:val="0"/>
          <w14:ligatures w14:val="none"/>
        </w:rPr>
        <w:t>.</w:t>
      </w:r>
      <w:r>
        <w:rPr>
          <w:rFonts w:eastAsia="Times New Roman" w:cs="Times New Roman"/>
          <w:kern w:val="0"/>
          <w14:ligatures w14:val="none"/>
        </w:rPr>
        <w:t xml:space="preserve"> </w:t>
      </w:r>
      <w:r w:rsidRPr="00B94017">
        <w:rPr>
          <w:rFonts w:eastAsia="Times New Roman" w:cs="Times New Roman"/>
          <w:kern w:val="0"/>
          <w14:ligatures w14:val="none"/>
        </w:rPr>
        <w:t>Staff training programs look promising, but few studies have studied their benefits on patient care, particularly in poor nations. Hospital staff training programs without evaluation and longitudinal follow-up may provide unexpected results. Despite staff training, Reisi et al. (2018) revealed substantial variation in patient care outcomes and service delivery quality in poor countries. Primary and secondary care professionals refer challenging patients to tertiary institutions, the highest level of public healthcare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(Czech et al., 2021)</w:t>
      </w:r>
      <w:r w:rsidRPr="00B94017">
        <w:rPr>
          <w:rFonts w:eastAsia="Times New Roman" w:cs="Times New Roman"/>
          <w:kern w:val="0"/>
          <w14:ligatures w14:val="none"/>
        </w:rPr>
        <w:t>. These facilities need experienced, attentive, and professional personnel because to high patient acuity, diverse case mixes, and technologically demanding therapies. Under pressure, doctors, nurses, and allied health professionals must collaborate, empathize, and communicate in critical care, cancer, and surgery. Hospital administration, lawmakers, and academics worry about ROI since staff training initiatives don't improve patient care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(Dawadi et al., 2021)</w:t>
      </w:r>
      <w:r w:rsidRPr="00B94017">
        <w:rPr>
          <w:rFonts w:eastAsia="Times New Roman" w:cs="Times New Roman"/>
          <w:kern w:val="0"/>
          <w14:ligatures w14:val="none"/>
        </w:rPr>
        <w:t xml:space="preserve">. </w:t>
      </w:r>
    </w:p>
    <w:p w14:paraId="45D44CE2" w14:textId="2BA5021E"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 xml:space="preserve">Staff training program performance varies for several reasons. In administrative training, compliance and certification outweigh treatment. Short workshops, seminars, online courses, simulations, and CPD exist. These programs teach information and skills, although duration, subject, approach, and evaluation differ. Thus, training methods vary widely across institutions and hospitals, making it hard to define “effective training” and generalize healthcare outcomes. Without proper training, human resource development may not increase clinical performance or patient outcomes, according to Ragazzoni et al. (2020). Clinical competency is seldom assessed during staff training. Assessment-free training may not affect healthcare professionals' behavior or performance. Strategic staff development choices are based on assumptions since hospitals lack </w:t>
      </w:r>
      <w:r w:rsidRPr="00B94017">
        <w:rPr>
          <w:rFonts w:eastAsia="Times New Roman" w:cs="Times New Roman"/>
          <w:kern w:val="0"/>
          <w14:ligatures w14:val="none"/>
        </w:rPr>
        <w:lastRenderedPageBreak/>
        <w:t>rigorous evaluation methods, indicators, and longitudinal monitoring systems. Wasteful resource use, poor training, and limited patient care improvements may result. Errors, patient dissatisfaction, and clinical difficulties may harm tertiary staff and Quality of multimodal patient care is another issue. Technical abilities, therapeutic processes, communication, empathy, responsiveness, and multidisciplinary cooperation make good therapy</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(Dong et al., 2020)</w:t>
      </w:r>
      <w:r w:rsidRPr="00B94017">
        <w:rPr>
          <w:rFonts w:eastAsia="Times New Roman" w:cs="Times New Roman"/>
          <w:kern w:val="0"/>
          <w14:ligatures w14:val="none"/>
        </w:rPr>
        <w:t>. These traits are tougher to evaluate and impacted by organizational, cultural, and environmental factors. Training may enhance patient outcomes depending on staff engagement, institutional culture, workload, staffing ratios, and resources. Without context, training program effectiveness statistics may be overstated or misinterpreted, resulting in conflicting conclusions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(Diniz &amp; de Araújo, 2022)</w:t>
      </w:r>
      <w:r w:rsidRPr="00B94017">
        <w:rPr>
          <w:rFonts w:eastAsia="Times New Roman" w:cs="Times New Roman"/>
          <w:kern w:val="0"/>
          <w14:ligatures w14:val="none"/>
        </w:rPr>
        <w:t xml:space="preserve">. </w:t>
      </w:r>
    </w:p>
    <w:p w14:paraId="5196DDB0" w14:textId="3727C027" w:rsid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These issues are crucial because tertiary institutions handle diverse patients with complex and specialized care. High-acuity patients, difficult therapies, and novel technologies need professional competence, coordination, and decision-making at these institutions. Tertiary staff training may differ from elementary and secondary</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(Goldsworthy, 2021)</w:t>
      </w:r>
      <w:r w:rsidRPr="00B94017">
        <w:rPr>
          <w:rFonts w:eastAsia="Times New Roman" w:cs="Times New Roman"/>
          <w:kern w:val="0"/>
          <w14:ligatures w14:val="none"/>
        </w:rPr>
        <w:t>. Evidence-based technical skill development, interdisciplinary teamwork, patient communication, and safety training enhance tough circumstances. According to Oo et al. (2021), structured training programs at higher institutions have not been investigated to improve patient care. This gap is filled by research. Without staff training-patient care statistics, hospital management and policymakers suffer. Hypotheses rather than evidence guide many training expenditures, curriculum design, and resource allocation decisions, wasting money and personnel</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(Gaalan et al., 2019)</w:t>
      </w:r>
      <w:r w:rsidRPr="00B94017">
        <w:rPr>
          <w:rFonts w:eastAsia="Times New Roman" w:cs="Times New Roman"/>
          <w:kern w:val="0"/>
          <w14:ligatures w14:val="none"/>
        </w:rPr>
        <w:t>. A hospital staff training intervention study enhances patient outcomes, safety, and compliance. Correct training effectiveness assessments improve hospital, resource, and challenging patient care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(Durrani &amp; Kamal, 2021)</w:t>
      </w:r>
      <w:r w:rsidRPr="00B94017">
        <w:rPr>
          <w:rFonts w:eastAsia="Times New Roman" w:cs="Times New Roman"/>
          <w:kern w:val="0"/>
          <w14:ligatures w14:val="none"/>
        </w:rPr>
        <w:t xml:space="preserve">. </w:t>
      </w:r>
    </w:p>
    <w:p w14:paraId="147A543D" w14:textId="3DB4106D" w:rsidR="00B94017" w:rsidRPr="00B94017" w:rsidRDefault="00B94017" w:rsidP="00EB645C">
      <w:pPr>
        <w:spacing w:after="0"/>
        <w:ind w:firstLine="720"/>
        <w:rPr>
          <w:rFonts w:eastAsia="Times New Roman" w:cs="Times New Roman"/>
          <w:kern w:val="0"/>
          <w14:ligatures w14:val="none"/>
        </w:rPr>
      </w:pPr>
      <w:r w:rsidRPr="00B94017">
        <w:rPr>
          <w:rFonts w:eastAsia="Times New Roman" w:cs="Times New Roman"/>
          <w:kern w:val="0"/>
          <w14:ligatures w14:val="none"/>
        </w:rPr>
        <w:t>Staff training should be advanced and ongoing. Information, skills, reinforcement, mentorship, feedback, and clinical integration should be taught. Hospitals must evaluate how training enhances patient satisfaction, clinical process adherence, responsiveness, and mistake reduction. Managers can legitimate institutions and boost healthcare system credibility by guaranteeing professional growth</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(Hakiki et al., 2023)</w:t>
      </w:r>
      <w:r w:rsidRPr="00B94017">
        <w:rPr>
          <w:rFonts w:eastAsia="Times New Roman" w:cs="Times New Roman"/>
          <w:kern w:val="0"/>
          <w14:ligatures w14:val="none"/>
        </w:rPr>
        <w:t>. Healthcare management worries about the lack of evidence that staff training enhances patient care at tertiary institutions. It shows that integrated training programs for doctors, nurses, and allied health professionals in complex tertiary care fill a knowledge gap</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(Jamieson et al., 2023)</w:t>
      </w:r>
      <w:r w:rsidRPr="00B94017">
        <w:rPr>
          <w:rFonts w:eastAsia="Times New Roman" w:cs="Times New Roman"/>
          <w:kern w:val="0"/>
          <w14:ligatures w14:val="none"/>
        </w:rPr>
        <w:t xml:space="preserve">. The findings will assist hospital leaders, </w:t>
      </w:r>
      <w:r w:rsidRPr="00B94017">
        <w:rPr>
          <w:rFonts w:eastAsia="Times New Roman" w:cs="Times New Roman"/>
          <w:kern w:val="0"/>
          <w14:ligatures w14:val="none"/>
        </w:rPr>
        <w:lastRenderedPageBreak/>
        <w:t>policymakers, and providers choose evidence-based staff development, resource allocation, and quality improvement programs. The study seeks to demonstrate that systematic, well-designed staff training interventions enhance patient care, workforce development, and modern healthcare system efficiency and effectiveness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(Kang &amp; Hwang, 2021)</w:t>
      </w:r>
      <w:r w:rsidRPr="00B94017">
        <w:rPr>
          <w:rFonts w:eastAsia="Times New Roman" w:cs="Times New Roman"/>
          <w:kern w:val="0"/>
          <w14:ligatures w14:val="none"/>
        </w:rPr>
        <w:t>.</w:t>
      </w:r>
    </w:p>
    <w:p w14:paraId="44CA9D2B" w14:textId="71CCD59A" w:rsidR="00E81A8B" w:rsidRDefault="00A7199D" w:rsidP="00EB645C">
      <w:pPr>
        <w:pStyle w:val="2"/>
        <w:numPr>
          <w:ilvl w:val="1"/>
          <w:numId w:val="16"/>
        </w:numPr>
        <w:spacing w:before="0" w:after="0"/>
        <w:ind w:left="720"/>
      </w:pPr>
      <w:bookmarkStart w:id="2" w:name="_Toc201484338"/>
      <w:r w:rsidRPr="00EA73A1">
        <w:t>Research Questions</w:t>
      </w:r>
      <w:bookmarkEnd w:id="2"/>
    </w:p>
    <w:p w14:paraId="397FEACD" w14:textId="436420B1" w:rsidR="00CC03E9" w:rsidRDefault="00CC03E9" w:rsidP="00EB645C">
      <w:pPr>
        <w:pStyle w:val="ac"/>
        <w:numPr>
          <w:ilvl w:val="0"/>
          <w:numId w:val="17"/>
        </w:numPr>
        <w:spacing w:before="0" w:beforeAutospacing="0" w:after="0" w:afterAutospacing="0" w:line="360" w:lineRule="auto"/>
        <w:jc w:val="both"/>
      </w:pPr>
      <w:r>
        <w:t>What is the current level of staff training in the selected tertiary hospital?</w:t>
      </w:r>
    </w:p>
    <w:p w14:paraId="7B5F8ACB" w14:textId="73470755" w:rsidR="00CC03E9" w:rsidRDefault="00CC03E9" w:rsidP="00EB645C">
      <w:pPr>
        <w:pStyle w:val="ac"/>
        <w:numPr>
          <w:ilvl w:val="0"/>
          <w:numId w:val="17"/>
        </w:numPr>
        <w:spacing w:before="0" w:beforeAutospacing="0" w:after="0" w:afterAutospacing="0" w:line="360" w:lineRule="auto"/>
        <w:jc w:val="both"/>
      </w:pPr>
      <w:r>
        <w:t>What is the perceived quality of patient care from the perspective of healthcare providers?</w:t>
      </w:r>
    </w:p>
    <w:p w14:paraId="1B5C8329" w14:textId="06F12A57" w:rsidR="00CC03E9" w:rsidRDefault="00CC03E9" w:rsidP="00EB645C">
      <w:pPr>
        <w:pStyle w:val="ac"/>
        <w:numPr>
          <w:ilvl w:val="0"/>
          <w:numId w:val="17"/>
        </w:numPr>
        <w:spacing w:before="0" w:beforeAutospacing="0" w:after="0" w:afterAutospacing="0" w:line="360" w:lineRule="auto"/>
        <w:jc w:val="both"/>
      </w:pPr>
      <w:r>
        <w:t>Is there a significant relationship between staff training and the overall quality of patient care?</w:t>
      </w:r>
    </w:p>
    <w:p w14:paraId="472087A6" w14:textId="6CF1F2CA" w:rsidR="00CC03E9" w:rsidRDefault="00CC03E9" w:rsidP="00EB645C">
      <w:pPr>
        <w:pStyle w:val="ac"/>
        <w:numPr>
          <w:ilvl w:val="0"/>
          <w:numId w:val="17"/>
        </w:numPr>
        <w:spacing w:before="0" w:beforeAutospacing="0" w:after="0" w:afterAutospacing="0" w:line="360" w:lineRule="auto"/>
        <w:jc w:val="both"/>
      </w:pPr>
      <w:r>
        <w:t>Which dimensions of care quality tangibility, reliability, responsiveness, assurance, and empathy are most influenced by staff training?</w:t>
      </w:r>
    </w:p>
    <w:p w14:paraId="6EF67DC3" w14:textId="48B4C4A7" w:rsidR="00CC03E9" w:rsidRPr="00CC03E9" w:rsidRDefault="00CC03E9" w:rsidP="00EB645C">
      <w:pPr>
        <w:pStyle w:val="ac"/>
        <w:numPr>
          <w:ilvl w:val="0"/>
          <w:numId w:val="17"/>
        </w:numPr>
        <w:spacing w:before="0" w:beforeAutospacing="0" w:after="0" w:afterAutospacing="0" w:line="360" w:lineRule="auto"/>
        <w:jc w:val="both"/>
      </w:pPr>
      <w:r>
        <w:t>What strategies can be proposed to strengthen the link between staff training and patient care quality in tertiary hospitals?</w:t>
      </w:r>
    </w:p>
    <w:p w14:paraId="69CB07C1" w14:textId="2C7181E4" w:rsidR="006A12E2" w:rsidRDefault="00EF1060" w:rsidP="00EB645C">
      <w:pPr>
        <w:pStyle w:val="2"/>
        <w:numPr>
          <w:ilvl w:val="1"/>
          <w:numId w:val="16"/>
        </w:numPr>
        <w:spacing w:before="0" w:after="0"/>
        <w:ind w:left="720"/>
      </w:pPr>
      <w:bookmarkStart w:id="3" w:name="_Toc201484339"/>
      <w:r w:rsidRPr="00575B80">
        <w:t>Research Objectives</w:t>
      </w:r>
      <w:bookmarkEnd w:id="3"/>
    </w:p>
    <w:p w14:paraId="6F1F5583" w14:textId="1F493EF1" w:rsidR="00575B80" w:rsidRDefault="00575B80" w:rsidP="00EB645C">
      <w:pPr>
        <w:pStyle w:val="ac"/>
        <w:numPr>
          <w:ilvl w:val="0"/>
          <w:numId w:val="17"/>
        </w:numPr>
        <w:spacing w:before="0" w:beforeAutospacing="0" w:after="0" w:afterAutospacing="0" w:line="360" w:lineRule="auto"/>
        <w:jc w:val="both"/>
      </w:pPr>
      <w:r>
        <w:t>To assess the extent, frequency, and type of staff training programs conducted in the tertiary hospital.</w:t>
      </w:r>
    </w:p>
    <w:p w14:paraId="2020730F" w14:textId="58006004" w:rsidR="00575B80" w:rsidRDefault="00575B80" w:rsidP="00EB645C">
      <w:pPr>
        <w:pStyle w:val="ac"/>
        <w:numPr>
          <w:ilvl w:val="0"/>
          <w:numId w:val="17"/>
        </w:numPr>
        <w:spacing w:before="0" w:beforeAutospacing="0" w:after="0" w:afterAutospacing="0" w:line="360" w:lineRule="auto"/>
        <w:jc w:val="both"/>
      </w:pPr>
      <w:r>
        <w:t>To evaluate the current level of patient care quality based on the SERVQUAL dimensions.</w:t>
      </w:r>
    </w:p>
    <w:p w14:paraId="17EAD2A7" w14:textId="217069B3" w:rsidR="00575B80" w:rsidRDefault="00575B80" w:rsidP="00EB645C">
      <w:pPr>
        <w:pStyle w:val="ac"/>
        <w:numPr>
          <w:ilvl w:val="0"/>
          <w:numId w:val="17"/>
        </w:numPr>
        <w:spacing w:before="0" w:beforeAutospacing="0" w:after="0" w:afterAutospacing="0" w:line="360" w:lineRule="auto"/>
        <w:jc w:val="both"/>
      </w:pPr>
      <w:r>
        <w:t>To examine the statistical relationship between staff training and overall patient care quality.</w:t>
      </w:r>
    </w:p>
    <w:p w14:paraId="26A02018" w14:textId="7093AF3F" w:rsidR="00575B80" w:rsidRDefault="00575B80" w:rsidP="00EB645C">
      <w:pPr>
        <w:pStyle w:val="ac"/>
        <w:numPr>
          <w:ilvl w:val="0"/>
          <w:numId w:val="17"/>
        </w:numPr>
        <w:spacing w:before="0" w:beforeAutospacing="0" w:after="0" w:afterAutospacing="0" w:line="360" w:lineRule="auto"/>
        <w:jc w:val="both"/>
      </w:pPr>
      <w:r>
        <w:t>To identify which specific SERVQUAL dimensions are most affected by staff training initiatives.</w:t>
      </w:r>
    </w:p>
    <w:p w14:paraId="6CF26F85" w14:textId="6CB6FF11" w:rsidR="00575B80" w:rsidRPr="00575B80" w:rsidRDefault="00575B80" w:rsidP="00EB645C">
      <w:pPr>
        <w:pStyle w:val="ac"/>
        <w:numPr>
          <w:ilvl w:val="0"/>
          <w:numId w:val="17"/>
        </w:numPr>
        <w:spacing w:before="0" w:beforeAutospacing="0" w:after="0" w:afterAutospacing="0" w:line="360" w:lineRule="auto"/>
        <w:jc w:val="both"/>
      </w:pPr>
      <w:r>
        <w:t>To propose evidence-based recommendations for improving patient care quality through effective and continuous staff training.</w:t>
      </w:r>
    </w:p>
    <w:p w14:paraId="349E7272" w14:textId="24015BA9" w:rsidR="001F0A1D" w:rsidRPr="00D01BC4" w:rsidRDefault="001F0A1D" w:rsidP="00EB645C">
      <w:pPr>
        <w:pStyle w:val="2"/>
        <w:numPr>
          <w:ilvl w:val="1"/>
          <w:numId w:val="16"/>
        </w:numPr>
        <w:spacing w:before="0" w:after="0"/>
        <w:ind w:left="720"/>
        <w:rPr>
          <w:rFonts w:asciiTheme="majorBidi" w:hAnsiTheme="majorBidi"/>
        </w:rPr>
      </w:pPr>
      <w:bookmarkStart w:id="4" w:name="_Toc201484340"/>
      <w:r w:rsidRPr="00DE1EEF">
        <w:t>Research</w:t>
      </w:r>
      <w:r w:rsidRPr="00D01BC4">
        <w:rPr>
          <w:rFonts w:asciiTheme="majorBidi" w:hAnsiTheme="majorBidi"/>
        </w:rPr>
        <w:t xml:space="preserve"> Hypotheses</w:t>
      </w:r>
      <w:bookmarkEnd w:id="4"/>
    </w:p>
    <w:p w14:paraId="2F2D0308" w14:textId="5206D44C" w:rsidR="001F0A1D" w:rsidRPr="00D01BC4" w:rsidRDefault="001F0A1D" w:rsidP="00EB645C">
      <w:pPr>
        <w:pStyle w:val="3"/>
        <w:numPr>
          <w:ilvl w:val="2"/>
          <w:numId w:val="16"/>
        </w:numPr>
        <w:spacing w:before="0" w:after="0"/>
        <w:ind w:left="720"/>
      </w:pPr>
      <w:bookmarkStart w:id="5" w:name="_Toc201484341"/>
      <w:r w:rsidRPr="00D01BC4">
        <w:rPr>
          <w:rStyle w:val="ad"/>
          <w:rFonts w:asciiTheme="majorBidi" w:hAnsiTheme="majorBidi"/>
          <w:b/>
          <w:bCs w:val="0"/>
        </w:rPr>
        <w:t>Main Hypothesis</w:t>
      </w:r>
      <w:bookmarkEnd w:id="5"/>
    </w:p>
    <w:p w14:paraId="6CDA0878" w14:textId="3B440A7A" w:rsidR="001F0A1D" w:rsidRPr="00D01BC4" w:rsidRDefault="001F0A1D" w:rsidP="00EB645C">
      <w:pPr>
        <w:pStyle w:val="ac"/>
        <w:numPr>
          <w:ilvl w:val="0"/>
          <w:numId w:val="20"/>
        </w:numPr>
        <w:spacing w:before="0" w:beforeAutospacing="0" w:after="0" w:afterAutospacing="0" w:line="360" w:lineRule="auto"/>
        <w:rPr>
          <w:rFonts w:asciiTheme="majorBidi" w:hAnsiTheme="majorBidi" w:cstheme="majorBidi"/>
        </w:rPr>
      </w:pPr>
      <w:r w:rsidRPr="00D01BC4">
        <w:rPr>
          <w:rStyle w:val="ad"/>
          <w:rFonts w:asciiTheme="majorBidi" w:eastAsiaTheme="majorEastAsia" w:hAnsiTheme="majorBidi" w:cstheme="majorBidi"/>
        </w:rPr>
        <w:t>Null Hypothesis:</w:t>
      </w:r>
      <w:r w:rsidR="00FE188E" w:rsidRPr="00D01BC4">
        <w:rPr>
          <w:rFonts w:asciiTheme="majorBidi" w:hAnsiTheme="majorBidi" w:cstheme="majorBidi"/>
        </w:rPr>
        <w:t xml:space="preserve"> </w:t>
      </w:r>
      <w:r w:rsidRPr="00D01BC4">
        <w:rPr>
          <w:rFonts w:asciiTheme="majorBidi" w:hAnsiTheme="majorBidi" w:cstheme="majorBidi"/>
        </w:rPr>
        <w:t>There is no significant relationship between staff training and the quality of patient care in the tertiary hospital.</w:t>
      </w:r>
    </w:p>
    <w:p w14:paraId="73E110C9" w14:textId="49EC0AEE" w:rsidR="001F0A1D" w:rsidRPr="00D01BC4" w:rsidRDefault="001F0A1D" w:rsidP="00EB645C">
      <w:pPr>
        <w:pStyle w:val="ac"/>
        <w:numPr>
          <w:ilvl w:val="0"/>
          <w:numId w:val="20"/>
        </w:numPr>
        <w:spacing w:before="0" w:beforeAutospacing="0" w:after="0" w:afterAutospacing="0" w:line="360" w:lineRule="auto"/>
        <w:rPr>
          <w:rFonts w:asciiTheme="majorBidi" w:hAnsiTheme="majorBidi" w:cstheme="majorBidi"/>
        </w:rPr>
      </w:pPr>
      <w:r w:rsidRPr="00D01BC4">
        <w:rPr>
          <w:rStyle w:val="ad"/>
          <w:rFonts w:asciiTheme="majorBidi" w:eastAsiaTheme="majorEastAsia" w:hAnsiTheme="majorBidi" w:cstheme="majorBidi"/>
        </w:rPr>
        <w:t>Alternative Hypothesis:</w:t>
      </w:r>
      <w:r w:rsidR="00FE188E" w:rsidRPr="00D01BC4">
        <w:rPr>
          <w:rFonts w:asciiTheme="majorBidi" w:hAnsiTheme="majorBidi" w:cstheme="majorBidi"/>
        </w:rPr>
        <w:t xml:space="preserve"> </w:t>
      </w:r>
      <w:r w:rsidRPr="00D01BC4">
        <w:rPr>
          <w:rFonts w:asciiTheme="majorBidi" w:hAnsiTheme="majorBidi" w:cstheme="majorBidi"/>
        </w:rPr>
        <w:t>There is a significant relationship between staff training and the quality of patient care in the tertiary hospital.</w:t>
      </w:r>
    </w:p>
    <w:p w14:paraId="1C4DDC44" w14:textId="530411C8" w:rsidR="001F0A1D" w:rsidRPr="00D01BC4" w:rsidRDefault="001F0A1D" w:rsidP="00EB645C">
      <w:pPr>
        <w:pStyle w:val="3"/>
        <w:numPr>
          <w:ilvl w:val="2"/>
          <w:numId w:val="16"/>
        </w:numPr>
        <w:spacing w:before="0" w:after="0"/>
        <w:ind w:left="720"/>
        <w:rPr>
          <w:rStyle w:val="ad"/>
          <w:rFonts w:asciiTheme="majorBidi" w:hAnsiTheme="majorBidi"/>
        </w:rPr>
      </w:pPr>
      <w:bookmarkStart w:id="6" w:name="_Toc201484342"/>
      <w:r w:rsidRPr="00D01BC4">
        <w:rPr>
          <w:rStyle w:val="ad"/>
          <w:rFonts w:asciiTheme="majorBidi" w:hAnsiTheme="majorBidi"/>
          <w:b/>
          <w:bCs w:val="0"/>
        </w:rPr>
        <w:lastRenderedPageBreak/>
        <w:t>Sub-Hypotheses</w:t>
      </w:r>
      <w:bookmarkEnd w:id="6"/>
      <w:r w:rsidRPr="00D01BC4">
        <w:rPr>
          <w:rStyle w:val="ad"/>
          <w:rFonts w:asciiTheme="majorBidi" w:hAnsiTheme="majorBidi"/>
          <w:b/>
          <w:bCs w:val="0"/>
        </w:rPr>
        <w:t xml:space="preserve"> </w:t>
      </w:r>
    </w:p>
    <w:p w14:paraId="14A2EE51" w14:textId="77777777" w:rsidR="00D54C6C" w:rsidRDefault="001F0A1D" w:rsidP="00EB645C">
      <w:pPr>
        <w:pStyle w:val="ac"/>
        <w:numPr>
          <w:ilvl w:val="0"/>
          <w:numId w:val="19"/>
        </w:numPr>
        <w:spacing w:before="0" w:beforeAutospacing="0" w:after="0" w:afterAutospacing="0" w:line="360" w:lineRule="auto"/>
        <w:rPr>
          <w:rStyle w:val="ad"/>
          <w:rFonts w:asciiTheme="majorBidi" w:eastAsiaTheme="majorEastAsia" w:hAnsiTheme="majorBidi" w:cstheme="majorBidi"/>
          <w:b w:val="0"/>
          <w:bCs w:val="0"/>
        </w:rPr>
      </w:pPr>
      <w:r w:rsidRPr="00262256">
        <w:rPr>
          <w:rStyle w:val="ad"/>
          <w:rFonts w:asciiTheme="majorBidi" w:eastAsiaTheme="majorEastAsia" w:hAnsiTheme="majorBidi" w:cstheme="majorBidi"/>
        </w:rPr>
        <w:t>H</w:t>
      </w:r>
      <w:r w:rsidR="0075507D" w:rsidRPr="00262256">
        <w:rPr>
          <w:rStyle w:val="ad"/>
          <w:rFonts w:asciiTheme="majorBidi" w:eastAsiaTheme="majorEastAsia" w:hAnsiTheme="majorBidi" w:cstheme="majorBidi"/>
        </w:rPr>
        <w:t>1</w:t>
      </w:r>
      <w:r w:rsidRPr="00262256">
        <w:rPr>
          <w:rStyle w:val="ad"/>
          <w:rFonts w:asciiTheme="majorBidi" w:eastAsiaTheme="majorEastAsia" w:hAnsiTheme="majorBidi" w:cstheme="majorBidi"/>
        </w:rPr>
        <w:t>a:</w:t>
      </w:r>
      <w:r w:rsidRPr="00D01BC4">
        <w:rPr>
          <w:rStyle w:val="ad"/>
          <w:rFonts w:asciiTheme="majorBidi" w:eastAsiaTheme="majorEastAsia" w:hAnsiTheme="majorBidi" w:cstheme="majorBidi"/>
          <w:b w:val="0"/>
          <w:bCs w:val="0"/>
        </w:rPr>
        <w:t xml:space="preserve"> Staff training has a significant </w:t>
      </w:r>
      <w:r w:rsidR="00D54C6C">
        <w:rPr>
          <w:rStyle w:val="ad"/>
          <w:rFonts w:asciiTheme="majorBidi" w:eastAsiaTheme="majorEastAsia" w:hAnsiTheme="majorBidi" w:cstheme="majorBidi"/>
          <w:b w:val="0"/>
          <w:bCs w:val="0"/>
        </w:rPr>
        <w:t>and positive impact</w:t>
      </w:r>
      <w:r w:rsidRPr="00D01BC4">
        <w:rPr>
          <w:rStyle w:val="ad"/>
          <w:rFonts w:asciiTheme="majorBidi" w:eastAsiaTheme="majorEastAsia" w:hAnsiTheme="majorBidi" w:cstheme="majorBidi"/>
          <w:b w:val="0"/>
          <w:bCs w:val="0"/>
        </w:rPr>
        <w:t xml:space="preserve"> on the </w:t>
      </w:r>
      <w:r w:rsidRPr="00D01BC4">
        <w:rPr>
          <w:rStyle w:val="ad"/>
          <w:rFonts w:asciiTheme="majorBidi" w:eastAsiaTheme="majorEastAsia" w:hAnsiTheme="majorBidi" w:cstheme="majorBidi"/>
          <w:b w:val="0"/>
          <w:bCs w:val="0"/>
          <w:i/>
          <w:iCs/>
        </w:rPr>
        <w:t>tangibility</w:t>
      </w:r>
      <w:r w:rsidRPr="00D01BC4">
        <w:rPr>
          <w:rStyle w:val="ad"/>
          <w:rFonts w:asciiTheme="majorBidi" w:eastAsiaTheme="majorEastAsia" w:hAnsiTheme="majorBidi" w:cstheme="majorBidi"/>
          <w:b w:val="0"/>
          <w:bCs w:val="0"/>
        </w:rPr>
        <w:t xml:space="preserve"> dimension of patient care quality.</w:t>
      </w:r>
    </w:p>
    <w:p w14:paraId="3A997EFE" w14:textId="77777777" w:rsidR="00D54C6C" w:rsidRDefault="001F0A1D" w:rsidP="00EB645C">
      <w:pPr>
        <w:pStyle w:val="ac"/>
        <w:numPr>
          <w:ilvl w:val="0"/>
          <w:numId w:val="19"/>
        </w:numPr>
        <w:spacing w:before="0" w:beforeAutospacing="0" w:after="0" w:afterAutospacing="0" w:line="360" w:lineRule="auto"/>
        <w:rPr>
          <w:rStyle w:val="ad"/>
          <w:rFonts w:asciiTheme="majorBidi" w:eastAsiaTheme="majorEastAsia" w:hAnsiTheme="majorBidi" w:cstheme="majorBidi"/>
          <w:b w:val="0"/>
          <w:bCs w:val="0"/>
        </w:rPr>
      </w:pPr>
      <w:r w:rsidRPr="00262256">
        <w:rPr>
          <w:rStyle w:val="ad"/>
          <w:rFonts w:asciiTheme="majorBidi" w:eastAsiaTheme="majorEastAsia" w:hAnsiTheme="majorBidi" w:cstheme="majorBidi"/>
        </w:rPr>
        <w:t>H</w:t>
      </w:r>
      <w:r w:rsidR="0075507D" w:rsidRPr="00262256">
        <w:rPr>
          <w:rStyle w:val="ad"/>
          <w:rFonts w:asciiTheme="majorBidi" w:eastAsiaTheme="majorEastAsia" w:hAnsiTheme="majorBidi" w:cstheme="majorBidi"/>
        </w:rPr>
        <w:t>1</w:t>
      </w:r>
      <w:r w:rsidRPr="00262256">
        <w:rPr>
          <w:rStyle w:val="ad"/>
          <w:rFonts w:asciiTheme="majorBidi" w:eastAsiaTheme="majorEastAsia" w:hAnsiTheme="majorBidi" w:cstheme="majorBidi"/>
        </w:rPr>
        <w:t>b:</w:t>
      </w:r>
      <w:r w:rsidRPr="00D01BC4">
        <w:rPr>
          <w:rStyle w:val="ad"/>
          <w:rFonts w:asciiTheme="majorBidi" w:eastAsiaTheme="majorEastAsia" w:hAnsiTheme="majorBidi" w:cstheme="majorBidi"/>
          <w:b w:val="0"/>
          <w:bCs w:val="0"/>
        </w:rPr>
        <w:t xml:space="preserve"> Staff training has </w:t>
      </w:r>
      <w:r w:rsidR="00D54C6C" w:rsidRPr="00D01BC4">
        <w:rPr>
          <w:rStyle w:val="ad"/>
          <w:rFonts w:asciiTheme="majorBidi" w:eastAsiaTheme="majorEastAsia" w:hAnsiTheme="majorBidi" w:cstheme="majorBidi"/>
          <w:b w:val="0"/>
          <w:bCs w:val="0"/>
        </w:rPr>
        <w:t xml:space="preserve">a significant </w:t>
      </w:r>
      <w:r w:rsidR="00D54C6C">
        <w:rPr>
          <w:rStyle w:val="ad"/>
          <w:rFonts w:asciiTheme="majorBidi" w:eastAsiaTheme="majorEastAsia" w:hAnsiTheme="majorBidi" w:cstheme="majorBidi"/>
          <w:b w:val="0"/>
          <w:bCs w:val="0"/>
        </w:rPr>
        <w:t>and positive impact</w:t>
      </w:r>
      <w:r w:rsidRPr="00D01BC4">
        <w:rPr>
          <w:rStyle w:val="ad"/>
          <w:rFonts w:asciiTheme="majorBidi" w:eastAsiaTheme="majorEastAsia" w:hAnsiTheme="majorBidi" w:cstheme="majorBidi"/>
          <w:b w:val="0"/>
          <w:bCs w:val="0"/>
        </w:rPr>
        <w:t xml:space="preserve"> on the </w:t>
      </w:r>
      <w:r w:rsidRPr="00D01BC4">
        <w:rPr>
          <w:rStyle w:val="ad"/>
          <w:rFonts w:asciiTheme="majorBidi" w:eastAsiaTheme="majorEastAsia" w:hAnsiTheme="majorBidi" w:cstheme="majorBidi"/>
          <w:b w:val="0"/>
          <w:bCs w:val="0"/>
          <w:i/>
          <w:iCs/>
        </w:rPr>
        <w:t>reliability</w:t>
      </w:r>
      <w:r w:rsidRPr="00D01BC4">
        <w:rPr>
          <w:rStyle w:val="ad"/>
          <w:rFonts w:asciiTheme="majorBidi" w:eastAsiaTheme="majorEastAsia" w:hAnsiTheme="majorBidi" w:cstheme="majorBidi"/>
          <w:b w:val="0"/>
          <w:bCs w:val="0"/>
        </w:rPr>
        <w:t xml:space="preserve"> dimension of patient care quality.</w:t>
      </w:r>
    </w:p>
    <w:p w14:paraId="624EE442" w14:textId="77777777" w:rsidR="00D54C6C" w:rsidRDefault="001F0A1D" w:rsidP="00EB645C">
      <w:pPr>
        <w:pStyle w:val="ac"/>
        <w:numPr>
          <w:ilvl w:val="0"/>
          <w:numId w:val="19"/>
        </w:numPr>
        <w:spacing w:before="0" w:beforeAutospacing="0" w:after="0" w:afterAutospacing="0" w:line="360" w:lineRule="auto"/>
        <w:rPr>
          <w:rStyle w:val="ad"/>
          <w:rFonts w:asciiTheme="majorBidi" w:eastAsiaTheme="majorEastAsia" w:hAnsiTheme="majorBidi" w:cstheme="majorBidi"/>
          <w:b w:val="0"/>
          <w:bCs w:val="0"/>
        </w:rPr>
      </w:pPr>
      <w:r w:rsidRPr="00262256">
        <w:rPr>
          <w:rStyle w:val="ad"/>
          <w:rFonts w:asciiTheme="majorBidi" w:eastAsiaTheme="majorEastAsia" w:hAnsiTheme="majorBidi" w:cstheme="majorBidi"/>
        </w:rPr>
        <w:t>H</w:t>
      </w:r>
      <w:r w:rsidR="0075507D" w:rsidRPr="00262256">
        <w:rPr>
          <w:rStyle w:val="ad"/>
          <w:rFonts w:asciiTheme="majorBidi" w:eastAsiaTheme="majorEastAsia" w:hAnsiTheme="majorBidi" w:cstheme="majorBidi"/>
        </w:rPr>
        <w:t>1</w:t>
      </w:r>
      <w:r w:rsidRPr="00262256">
        <w:rPr>
          <w:rStyle w:val="ad"/>
          <w:rFonts w:asciiTheme="majorBidi" w:eastAsiaTheme="majorEastAsia" w:hAnsiTheme="majorBidi" w:cstheme="majorBidi"/>
        </w:rPr>
        <w:t>c:</w:t>
      </w:r>
      <w:r w:rsidRPr="00D01BC4">
        <w:rPr>
          <w:rStyle w:val="ad"/>
          <w:rFonts w:asciiTheme="majorBidi" w:eastAsiaTheme="majorEastAsia" w:hAnsiTheme="majorBidi" w:cstheme="majorBidi"/>
          <w:b w:val="0"/>
          <w:bCs w:val="0"/>
        </w:rPr>
        <w:t xml:space="preserve"> Staff training has </w:t>
      </w:r>
      <w:r w:rsidR="00D54C6C" w:rsidRPr="00D01BC4">
        <w:rPr>
          <w:rStyle w:val="ad"/>
          <w:rFonts w:asciiTheme="majorBidi" w:eastAsiaTheme="majorEastAsia" w:hAnsiTheme="majorBidi" w:cstheme="majorBidi"/>
          <w:b w:val="0"/>
          <w:bCs w:val="0"/>
        </w:rPr>
        <w:t xml:space="preserve">a significant </w:t>
      </w:r>
      <w:r w:rsidR="00D54C6C">
        <w:rPr>
          <w:rStyle w:val="ad"/>
          <w:rFonts w:asciiTheme="majorBidi" w:eastAsiaTheme="majorEastAsia" w:hAnsiTheme="majorBidi" w:cstheme="majorBidi"/>
          <w:b w:val="0"/>
          <w:bCs w:val="0"/>
        </w:rPr>
        <w:t>and positive impact</w:t>
      </w:r>
      <w:r w:rsidR="00D54C6C" w:rsidRPr="00D01BC4">
        <w:rPr>
          <w:rStyle w:val="ad"/>
          <w:rFonts w:asciiTheme="majorBidi" w:eastAsiaTheme="majorEastAsia" w:hAnsiTheme="majorBidi" w:cstheme="majorBidi"/>
          <w:b w:val="0"/>
          <w:bCs w:val="0"/>
        </w:rPr>
        <w:t xml:space="preserve"> </w:t>
      </w:r>
      <w:r w:rsidRPr="00D01BC4">
        <w:rPr>
          <w:rStyle w:val="ad"/>
          <w:rFonts w:asciiTheme="majorBidi" w:eastAsiaTheme="majorEastAsia" w:hAnsiTheme="majorBidi" w:cstheme="majorBidi"/>
          <w:b w:val="0"/>
          <w:bCs w:val="0"/>
        </w:rPr>
        <w:t xml:space="preserve">on the </w:t>
      </w:r>
      <w:r w:rsidRPr="00D01BC4">
        <w:rPr>
          <w:rStyle w:val="ad"/>
          <w:rFonts w:asciiTheme="majorBidi" w:eastAsiaTheme="majorEastAsia" w:hAnsiTheme="majorBidi" w:cstheme="majorBidi"/>
          <w:b w:val="0"/>
          <w:bCs w:val="0"/>
          <w:i/>
          <w:iCs/>
        </w:rPr>
        <w:t>responsiveness</w:t>
      </w:r>
      <w:r w:rsidRPr="00D01BC4">
        <w:rPr>
          <w:rStyle w:val="ad"/>
          <w:rFonts w:asciiTheme="majorBidi" w:eastAsiaTheme="majorEastAsia" w:hAnsiTheme="majorBidi" w:cstheme="majorBidi"/>
          <w:b w:val="0"/>
          <w:bCs w:val="0"/>
        </w:rPr>
        <w:t xml:space="preserve"> dimension of patient care quality.</w:t>
      </w:r>
    </w:p>
    <w:p w14:paraId="3B36D810" w14:textId="77777777" w:rsidR="00D54C6C" w:rsidRDefault="001F0A1D" w:rsidP="00EB645C">
      <w:pPr>
        <w:pStyle w:val="ac"/>
        <w:numPr>
          <w:ilvl w:val="0"/>
          <w:numId w:val="19"/>
        </w:numPr>
        <w:spacing w:before="0" w:beforeAutospacing="0" w:after="0" w:afterAutospacing="0" w:line="360" w:lineRule="auto"/>
        <w:rPr>
          <w:rStyle w:val="ad"/>
          <w:rFonts w:asciiTheme="majorBidi" w:eastAsiaTheme="majorEastAsia" w:hAnsiTheme="majorBidi" w:cstheme="majorBidi"/>
          <w:b w:val="0"/>
          <w:bCs w:val="0"/>
        </w:rPr>
      </w:pPr>
      <w:r w:rsidRPr="00262256">
        <w:rPr>
          <w:rStyle w:val="ad"/>
          <w:rFonts w:asciiTheme="majorBidi" w:eastAsiaTheme="majorEastAsia" w:hAnsiTheme="majorBidi" w:cstheme="majorBidi"/>
        </w:rPr>
        <w:t>H</w:t>
      </w:r>
      <w:r w:rsidR="0075507D" w:rsidRPr="00262256">
        <w:rPr>
          <w:rStyle w:val="ad"/>
          <w:rFonts w:asciiTheme="majorBidi" w:eastAsiaTheme="majorEastAsia" w:hAnsiTheme="majorBidi" w:cstheme="majorBidi"/>
        </w:rPr>
        <w:t>1</w:t>
      </w:r>
      <w:r w:rsidRPr="00262256">
        <w:rPr>
          <w:rStyle w:val="ad"/>
          <w:rFonts w:asciiTheme="majorBidi" w:eastAsiaTheme="majorEastAsia" w:hAnsiTheme="majorBidi" w:cstheme="majorBidi"/>
        </w:rPr>
        <w:t>d:</w:t>
      </w:r>
      <w:r w:rsidRPr="00D01BC4">
        <w:rPr>
          <w:rStyle w:val="ad"/>
          <w:rFonts w:asciiTheme="majorBidi" w:eastAsiaTheme="majorEastAsia" w:hAnsiTheme="majorBidi" w:cstheme="majorBidi"/>
          <w:b w:val="0"/>
          <w:bCs w:val="0"/>
        </w:rPr>
        <w:t xml:space="preserve"> Staff training has </w:t>
      </w:r>
      <w:r w:rsidR="00D54C6C" w:rsidRPr="00D01BC4">
        <w:rPr>
          <w:rStyle w:val="ad"/>
          <w:rFonts w:asciiTheme="majorBidi" w:eastAsiaTheme="majorEastAsia" w:hAnsiTheme="majorBidi" w:cstheme="majorBidi"/>
          <w:b w:val="0"/>
          <w:bCs w:val="0"/>
        </w:rPr>
        <w:t xml:space="preserve">a significant </w:t>
      </w:r>
      <w:r w:rsidR="00D54C6C">
        <w:rPr>
          <w:rStyle w:val="ad"/>
          <w:rFonts w:asciiTheme="majorBidi" w:eastAsiaTheme="majorEastAsia" w:hAnsiTheme="majorBidi" w:cstheme="majorBidi"/>
          <w:b w:val="0"/>
          <w:bCs w:val="0"/>
        </w:rPr>
        <w:t>and positive impact</w:t>
      </w:r>
      <w:r w:rsidR="00D54C6C" w:rsidRPr="00D01BC4">
        <w:rPr>
          <w:rStyle w:val="ad"/>
          <w:rFonts w:asciiTheme="majorBidi" w:eastAsiaTheme="majorEastAsia" w:hAnsiTheme="majorBidi" w:cstheme="majorBidi"/>
          <w:b w:val="0"/>
          <w:bCs w:val="0"/>
        </w:rPr>
        <w:t xml:space="preserve"> </w:t>
      </w:r>
      <w:r w:rsidRPr="00D01BC4">
        <w:rPr>
          <w:rStyle w:val="ad"/>
          <w:rFonts w:asciiTheme="majorBidi" w:eastAsiaTheme="majorEastAsia" w:hAnsiTheme="majorBidi" w:cstheme="majorBidi"/>
          <w:b w:val="0"/>
          <w:bCs w:val="0"/>
        </w:rPr>
        <w:t xml:space="preserve">on the </w:t>
      </w:r>
      <w:r w:rsidRPr="00D01BC4">
        <w:rPr>
          <w:rStyle w:val="ad"/>
          <w:rFonts w:asciiTheme="majorBidi" w:eastAsiaTheme="majorEastAsia" w:hAnsiTheme="majorBidi" w:cstheme="majorBidi"/>
          <w:b w:val="0"/>
          <w:bCs w:val="0"/>
          <w:i/>
          <w:iCs/>
        </w:rPr>
        <w:t>assurance</w:t>
      </w:r>
      <w:r w:rsidRPr="00D01BC4">
        <w:rPr>
          <w:rStyle w:val="ad"/>
          <w:rFonts w:asciiTheme="majorBidi" w:eastAsiaTheme="majorEastAsia" w:hAnsiTheme="majorBidi" w:cstheme="majorBidi"/>
          <w:b w:val="0"/>
          <w:bCs w:val="0"/>
        </w:rPr>
        <w:t xml:space="preserve"> dimension of patient care quality.</w:t>
      </w:r>
    </w:p>
    <w:p w14:paraId="352A37CF" w14:textId="602309AB" w:rsidR="001F0A1D" w:rsidRPr="00D01BC4" w:rsidRDefault="001F0A1D" w:rsidP="00EB645C">
      <w:pPr>
        <w:pStyle w:val="ac"/>
        <w:numPr>
          <w:ilvl w:val="0"/>
          <w:numId w:val="19"/>
        </w:numPr>
        <w:spacing w:before="0" w:beforeAutospacing="0" w:after="0" w:afterAutospacing="0" w:line="360" w:lineRule="auto"/>
        <w:rPr>
          <w:rFonts w:asciiTheme="majorBidi" w:eastAsiaTheme="majorEastAsia" w:hAnsiTheme="majorBidi" w:cstheme="majorBidi"/>
        </w:rPr>
      </w:pPr>
      <w:r w:rsidRPr="00262256">
        <w:rPr>
          <w:rStyle w:val="ad"/>
          <w:rFonts w:asciiTheme="majorBidi" w:eastAsiaTheme="majorEastAsia" w:hAnsiTheme="majorBidi" w:cstheme="majorBidi"/>
        </w:rPr>
        <w:t>H</w:t>
      </w:r>
      <w:r w:rsidR="0075507D" w:rsidRPr="00262256">
        <w:rPr>
          <w:rStyle w:val="ad"/>
          <w:rFonts w:asciiTheme="majorBidi" w:eastAsiaTheme="majorEastAsia" w:hAnsiTheme="majorBidi" w:cstheme="majorBidi"/>
        </w:rPr>
        <w:t>1</w:t>
      </w:r>
      <w:r w:rsidRPr="00262256">
        <w:rPr>
          <w:rStyle w:val="ad"/>
          <w:rFonts w:asciiTheme="majorBidi" w:eastAsiaTheme="majorEastAsia" w:hAnsiTheme="majorBidi" w:cstheme="majorBidi"/>
        </w:rPr>
        <w:t xml:space="preserve">e: </w:t>
      </w:r>
      <w:r w:rsidRPr="00D01BC4">
        <w:rPr>
          <w:rStyle w:val="ad"/>
          <w:rFonts w:asciiTheme="majorBidi" w:eastAsiaTheme="majorEastAsia" w:hAnsiTheme="majorBidi" w:cstheme="majorBidi"/>
          <w:b w:val="0"/>
          <w:bCs w:val="0"/>
        </w:rPr>
        <w:t xml:space="preserve">Staff training has </w:t>
      </w:r>
      <w:r w:rsidR="00D54C6C" w:rsidRPr="00D01BC4">
        <w:rPr>
          <w:rStyle w:val="ad"/>
          <w:rFonts w:asciiTheme="majorBidi" w:eastAsiaTheme="majorEastAsia" w:hAnsiTheme="majorBidi" w:cstheme="majorBidi"/>
          <w:b w:val="0"/>
          <w:bCs w:val="0"/>
        </w:rPr>
        <w:t xml:space="preserve">a significant </w:t>
      </w:r>
      <w:r w:rsidR="00D54C6C">
        <w:rPr>
          <w:rStyle w:val="ad"/>
          <w:rFonts w:asciiTheme="majorBidi" w:eastAsiaTheme="majorEastAsia" w:hAnsiTheme="majorBidi" w:cstheme="majorBidi"/>
          <w:b w:val="0"/>
          <w:bCs w:val="0"/>
        </w:rPr>
        <w:t>and positive impact</w:t>
      </w:r>
      <w:r w:rsidR="00D54C6C" w:rsidRPr="00D01BC4">
        <w:rPr>
          <w:rStyle w:val="ad"/>
          <w:rFonts w:asciiTheme="majorBidi" w:eastAsiaTheme="majorEastAsia" w:hAnsiTheme="majorBidi" w:cstheme="majorBidi"/>
          <w:b w:val="0"/>
          <w:bCs w:val="0"/>
        </w:rPr>
        <w:t xml:space="preserve"> </w:t>
      </w:r>
      <w:r w:rsidRPr="00D01BC4">
        <w:rPr>
          <w:rStyle w:val="ad"/>
          <w:rFonts w:asciiTheme="majorBidi" w:eastAsiaTheme="majorEastAsia" w:hAnsiTheme="majorBidi" w:cstheme="majorBidi"/>
          <w:b w:val="0"/>
          <w:bCs w:val="0"/>
        </w:rPr>
        <w:t xml:space="preserve">on the </w:t>
      </w:r>
      <w:r w:rsidRPr="00D01BC4">
        <w:rPr>
          <w:rStyle w:val="ad"/>
          <w:rFonts w:asciiTheme="majorBidi" w:eastAsiaTheme="majorEastAsia" w:hAnsiTheme="majorBidi" w:cstheme="majorBidi"/>
          <w:b w:val="0"/>
          <w:bCs w:val="0"/>
          <w:i/>
          <w:iCs/>
        </w:rPr>
        <w:t>empathy</w:t>
      </w:r>
      <w:r w:rsidRPr="00D01BC4">
        <w:rPr>
          <w:rStyle w:val="ad"/>
          <w:rFonts w:asciiTheme="majorBidi" w:eastAsiaTheme="majorEastAsia" w:hAnsiTheme="majorBidi" w:cstheme="majorBidi"/>
          <w:b w:val="0"/>
          <w:bCs w:val="0"/>
        </w:rPr>
        <w:t xml:space="preserve"> dimension of patient care quality.</w:t>
      </w:r>
    </w:p>
    <w:p w14:paraId="4E90D4DC" w14:textId="1518C19F" w:rsidR="00EF1060" w:rsidRDefault="006C5AB3" w:rsidP="00EB645C">
      <w:pPr>
        <w:pStyle w:val="2"/>
        <w:numPr>
          <w:ilvl w:val="1"/>
          <w:numId w:val="16"/>
        </w:numPr>
        <w:spacing w:before="0" w:after="0"/>
        <w:ind w:left="720"/>
      </w:pPr>
      <w:r w:rsidRPr="006C5AB3">
        <w:t>Significance of the Study</w:t>
      </w:r>
    </w:p>
    <w:p w14:paraId="6366E100" w14:textId="5864A5A2" w:rsidR="00D54C6C" w:rsidRPr="00D54C6C" w:rsidRDefault="00D54C6C" w:rsidP="00EB645C">
      <w:pPr>
        <w:spacing w:after="0"/>
        <w:ind w:firstLine="720"/>
        <w:rPr>
          <w:rFonts w:eastAsia="Times New Roman" w:cs="Times New Roman"/>
          <w:kern w:val="0"/>
          <w14:ligatures w14:val="none"/>
        </w:rPr>
      </w:pPr>
      <w:r w:rsidRPr="00D54C6C">
        <w:rPr>
          <w:rFonts w:eastAsia="Times New Roman" w:cs="Times New Roman"/>
          <w:kern w:val="0"/>
          <w14:ligatures w14:val="none"/>
        </w:rPr>
        <w:t>Our work supports healthcare quality research theoretically and informs hospital management, practitioners, and policymakers in resource-constrained and complicated healthcare systems. Modern tertiary hospitals must be efficient and evidence-based due to patient complexity, rising demand, and technology. In poor countries, staff training may improve worker performance, clinical competence, and service delivery, but its impact on patient care outcomes is unclear</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(Kanwal et al., 2022)</w:t>
      </w:r>
      <w:r w:rsidRPr="00D54C6C">
        <w:rPr>
          <w:rFonts w:eastAsia="Times New Roman" w:cs="Times New Roman"/>
          <w:kern w:val="0"/>
          <w14:ligatures w14:val="none"/>
        </w:rPr>
        <w:t>. Training programs are often given without evaluation, creating doubt on their influence on treatment results, patient satisfaction, and organizational performance. We fill that gap by experimentally analyzing organized staff training and patient care quality in a Saudi tertiary hospital and showing that workforce development enhances service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(Karolina et al., 2021)</w:t>
      </w:r>
      <w:r w:rsidRPr="00D54C6C">
        <w:rPr>
          <w:rFonts w:eastAsia="Times New Roman" w:cs="Times New Roman"/>
          <w:kern w:val="0"/>
          <w14:ligatures w14:val="none"/>
        </w:rPr>
        <w:t>. Human Capital Theory, Donabedian's Structure–Process–Outcome model, and SERVQUAL demonstrate how training influences clinical and interpersonal care. To assess professional competence and patient-centered care, the research examines technical skills, communication, empathy, and responsiveness staff training programs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(Kieft et al., 2014)</w:t>
      </w:r>
      <w:r w:rsidRPr="00D54C6C">
        <w:rPr>
          <w:rFonts w:eastAsia="Times New Roman" w:cs="Times New Roman"/>
          <w:kern w:val="0"/>
          <w14:ligatures w14:val="none"/>
        </w:rPr>
        <w:t>. This technique evaluates SERVQUAL in high-acuity tertiary settings and encourages healthcare quality-enhancing human capital investment</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(Li et al., 2020)</w:t>
      </w:r>
      <w:r w:rsidRPr="00D54C6C">
        <w:rPr>
          <w:rFonts w:eastAsia="Times New Roman" w:cs="Times New Roman"/>
          <w:kern w:val="0"/>
          <w14:ligatures w14:val="none"/>
        </w:rPr>
        <w:t>. Hospital directors can improve training program design, budget allocation, and personnel management using data. The administrator may prioritize patient care, quality, staff participation, and satisfaction training. Data may influence certification, professional development, and national healthcare policy, improving service quality and patient outcomes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(Koval et al., 2021)</w:t>
      </w:r>
      <w:r w:rsidRPr="00D54C6C">
        <w:rPr>
          <w:rFonts w:eastAsia="Times New Roman" w:cs="Times New Roman"/>
          <w:kern w:val="0"/>
          <w14:ligatures w14:val="none"/>
        </w:rPr>
        <w:t>.</w:t>
      </w:r>
    </w:p>
    <w:p w14:paraId="5B37E66A" w14:textId="099EAC85" w:rsidR="006A12E2" w:rsidRDefault="00D04FCD" w:rsidP="00EB645C">
      <w:pPr>
        <w:pStyle w:val="3"/>
        <w:numPr>
          <w:ilvl w:val="2"/>
          <w:numId w:val="16"/>
        </w:numPr>
        <w:spacing w:before="0" w:after="0"/>
        <w:ind w:left="720"/>
      </w:pPr>
      <w:bookmarkStart w:id="7" w:name="_Toc201484344"/>
      <w:r w:rsidRPr="00D01BC4">
        <w:lastRenderedPageBreak/>
        <w:t>Theoretical Significance</w:t>
      </w:r>
      <w:bookmarkEnd w:id="7"/>
    </w:p>
    <w:p w14:paraId="595BD878" w14:textId="50BB20BB" w:rsidR="00D54C6C" w:rsidRDefault="00D54C6C" w:rsidP="00EB645C">
      <w:pPr>
        <w:spacing w:after="0"/>
        <w:ind w:firstLine="720"/>
        <w:rPr>
          <w:rFonts w:eastAsia="Times New Roman" w:cs="Times New Roman"/>
          <w:kern w:val="0"/>
          <w14:ligatures w14:val="none"/>
        </w:rPr>
      </w:pPr>
      <w:r w:rsidRPr="00D54C6C">
        <w:rPr>
          <w:rFonts w:eastAsia="Times New Roman" w:cs="Times New Roman"/>
          <w:kern w:val="0"/>
          <w14:ligatures w14:val="none"/>
        </w:rPr>
        <w:t>Although studied independently, hospitals merge</w:t>
      </w:r>
      <w:r w:rsidR="001747F0">
        <w:rPr>
          <w:rFonts w:eastAsia="Times New Roman" w:cs="Times New Roman"/>
          <w:kern w:val="0"/>
          <w14:ligatures w14:val="none"/>
        </w:rPr>
        <w:t xml:space="preserve"> Human Resource Development (</w:t>
      </w:r>
      <w:r w:rsidRPr="00D54C6C">
        <w:rPr>
          <w:rFonts w:eastAsia="Times New Roman" w:cs="Times New Roman"/>
          <w:kern w:val="0"/>
          <w14:ligatures w14:val="none"/>
        </w:rPr>
        <w:t>HRD</w:t>
      </w:r>
      <w:r w:rsidR="001747F0">
        <w:rPr>
          <w:rFonts w:eastAsia="Times New Roman" w:cs="Times New Roman"/>
          <w:kern w:val="0"/>
          <w14:ligatures w14:val="none"/>
        </w:rPr>
        <w:t>)</w:t>
      </w:r>
      <w:r w:rsidRPr="00D54C6C">
        <w:rPr>
          <w:rFonts w:eastAsia="Times New Roman" w:cs="Times New Roman"/>
          <w:kern w:val="0"/>
          <w14:ligatures w14:val="none"/>
        </w:rPr>
        <w:t xml:space="preserve"> and healthcare quality management. These projects may agree. Adult learning, organizational behavior, and quality improvement framework-based professional development enhance healthcare worker performance, efficiency, and service </w:t>
      </w:r>
      <w:r w:rsidRPr="00D54C6C">
        <w:t>delivery</w:t>
      </w:r>
      <w:r w:rsidR="008E7743">
        <w:t xml:space="preserve"> </w:t>
      </w:r>
      <w:r w:rsidR="008E7743" w:rsidRPr="008E7743">
        <w:t>(Liang et al., 2021)</w:t>
      </w:r>
      <w:r w:rsidRPr="00D54C6C">
        <w:rPr>
          <w:rFonts w:eastAsia="Times New Roman" w:cs="Times New Roman"/>
          <w:kern w:val="0"/>
          <w14:ligatures w14:val="none"/>
        </w:rPr>
        <w:t>. Staff training may improve hospital performance, patient outcomes, and staff engagement, but its impact on tertiary care patient care is unclear. This research reveals how coordinated staff training improves Saudi tertiary hospital patient care. HRD combines quantitative healthcare innovations with workforce development for patient-centered outcomes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(Lin et al., 2020)</w:t>
      </w:r>
      <w:r w:rsidRPr="00D54C6C">
        <w:rPr>
          <w:rFonts w:eastAsia="Times New Roman" w:cs="Times New Roman"/>
          <w:kern w:val="0"/>
          <w14:ligatures w14:val="none"/>
        </w:rPr>
        <w:t xml:space="preserve">. </w:t>
      </w:r>
    </w:p>
    <w:p w14:paraId="3B148035" w14:textId="70B24608" w:rsidR="00D54C6C" w:rsidRDefault="00D54C6C" w:rsidP="00EB645C">
      <w:pPr>
        <w:spacing w:after="0"/>
        <w:ind w:firstLine="720"/>
        <w:rPr>
          <w:rFonts w:eastAsia="Times New Roman" w:cs="Times New Roman"/>
          <w:kern w:val="0"/>
          <w14:ligatures w14:val="none"/>
        </w:rPr>
      </w:pPr>
      <w:r w:rsidRPr="00D54C6C">
        <w:rPr>
          <w:rFonts w:eastAsia="Times New Roman" w:cs="Times New Roman"/>
          <w:kern w:val="0"/>
          <w14:ligatures w14:val="none"/>
        </w:rPr>
        <w:t>Tertiary care SERVQUAL is improved and verified by this study. SERVQUAL, founded by Parasuraman, Zeithaml, and Berry, compares customer expectations to experiences to assess service quality. Apps measure physical and intangible care delivery. The model's five dimensions</w:t>
      </w:r>
      <w:r w:rsidR="008E7743">
        <w:rPr>
          <w:rFonts w:eastAsia="Times New Roman" w:cs="Times New Roman"/>
          <w:kern w:val="0"/>
          <w14:ligatures w14:val="none"/>
        </w:rPr>
        <w:t xml:space="preserve">, </w:t>
      </w:r>
      <w:r w:rsidRPr="00D54C6C">
        <w:rPr>
          <w:rFonts w:eastAsia="Times New Roman" w:cs="Times New Roman"/>
          <w:kern w:val="0"/>
          <w14:ligatures w14:val="none"/>
        </w:rPr>
        <w:t>tangibility, dependability, responsiveness, assurance, and empathy</w:t>
      </w:r>
      <w:r w:rsidR="008E7743">
        <w:rPr>
          <w:rFonts w:eastAsia="Times New Roman" w:cs="Times New Roman"/>
          <w:kern w:val="0"/>
          <w14:ligatures w14:val="none"/>
        </w:rPr>
        <w:t xml:space="preserve">, </w:t>
      </w:r>
      <w:r w:rsidRPr="00D54C6C">
        <w:rPr>
          <w:rFonts w:eastAsia="Times New Roman" w:cs="Times New Roman"/>
          <w:kern w:val="0"/>
          <w14:ligatures w14:val="none"/>
        </w:rPr>
        <w:t>reflect healthcare's complexity, where clinical knowledge, interpersonal interactions, environmental factors, and staff response impact patient impressions. Professional development interventions improve patient experience, clinical performance, and organizational outcomes in high-acuity, complex institutions, advancing healthcare service quality theory</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(Mahendran et al., 2022)</w:t>
      </w:r>
      <w:r w:rsidRPr="00D54C6C">
        <w:rPr>
          <w:rFonts w:eastAsia="Times New Roman" w:cs="Times New Roman"/>
          <w:kern w:val="0"/>
          <w14:ligatures w14:val="none"/>
        </w:rPr>
        <w:t xml:space="preserve">. </w:t>
      </w:r>
    </w:p>
    <w:p w14:paraId="66ABE0AC" w14:textId="37DF90B3" w:rsidR="00D54C6C" w:rsidRPr="00D54C6C" w:rsidRDefault="00D54C6C" w:rsidP="00EB645C">
      <w:pPr>
        <w:spacing w:after="0"/>
        <w:ind w:firstLine="720"/>
        <w:rPr>
          <w:rFonts w:eastAsia="Times New Roman" w:cs="Times New Roman"/>
          <w:kern w:val="0"/>
          <w14:ligatures w14:val="none"/>
        </w:rPr>
      </w:pPr>
      <w:r w:rsidRPr="00D54C6C">
        <w:rPr>
          <w:rFonts w:eastAsia="Times New Roman" w:cs="Times New Roman"/>
          <w:kern w:val="0"/>
          <w14:ligatures w14:val="none"/>
        </w:rPr>
        <w:t>This study examines healthcare quality-of-care frameworks and human capital theory. Human capital theory believes skills, knowledge, and professionalism boost team and individual performance. Whether systematic staff training increases clinical competence, responsiveness, and patient satisfaction is debatable. The research also examines the long-term effects of training programs on workplace behavior, staff engagement, and patient-centered care, adding to CPD and lifelong learning literature</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(Mandell et al., 2019)</w:t>
      </w:r>
      <w:r w:rsidRPr="00D54C6C">
        <w:rPr>
          <w:rFonts w:eastAsia="Times New Roman" w:cs="Times New Roman"/>
          <w:kern w:val="0"/>
          <w14:ligatures w14:val="none"/>
        </w:rPr>
        <w:t>. Staff training is strategic service development, not administrative.</w:t>
      </w:r>
      <w:r>
        <w:rPr>
          <w:rFonts w:eastAsia="Times New Roman" w:cs="Times New Roman"/>
          <w:kern w:val="0"/>
          <w14:ligatures w14:val="none"/>
        </w:rPr>
        <w:t xml:space="preserve"> </w:t>
      </w:r>
      <w:r w:rsidRPr="00D54C6C">
        <w:rPr>
          <w:rFonts w:eastAsia="Times New Roman" w:cs="Times New Roman"/>
          <w:kern w:val="0"/>
          <w14:ligatures w14:val="none"/>
        </w:rPr>
        <w:t xml:space="preserve">Geographical and cultural emphasis make the issue conceptually significant. Most healthcare training and quality research is Western, limiting relevance. Within Vision 2030's fast modernizing framework, the research applies HRD, service quality, and healthcare performance models to Saudi Arabia's Health </w:t>
      </w:r>
      <w:r w:rsidR="00482ECD">
        <w:rPr>
          <w:rFonts w:eastAsia="Times New Roman" w:cs="Times New Roman"/>
          <w:kern w:val="0"/>
          <w14:ligatures w14:val="none"/>
        </w:rPr>
        <w:t>System</w:t>
      </w:r>
      <w:r w:rsidRPr="00D54C6C">
        <w:rPr>
          <w:rFonts w:eastAsia="Times New Roman" w:cs="Times New Roman"/>
          <w:kern w:val="0"/>
          <w14:ligatures w14:val="none"/>
        </w:rPr>
        <w:t>, a resource-intensive, technologically changing Middle Eastern setting. Systematic, recurrent, and contextually adjusted staff training promotes patient-centered care and organizational performance in high-quality tertiary healthcare by focusing on infrastructure, human capital growth, and professional improvement</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(McGrath et al., 2019)</w:t>
      </w:r>
      <w:r w:rsidRPr="00D54C6C">
        <w:rPr>
          <w:rFonts w:eastAsia="Times New Roman" w:cs="Times New Roman"/>
          <w:kern w:val="0"/>
          <w14:ligatures w14:val="none"/>
        </w:rPr>
        <w:t xml:space="preserve">. The research shows how integrated staff training may improve workforce and patient </w:t>
      </w:r>
      <w:r w:rsidRPr="00D54C6C">
        <w:rPr>
          <w:rFonts w:eastAsia="Times New Roman" w:cs="Times New Roman"/>
          <w:kern w:val="0"/>
          <w14:ligatures w14:val="none"/>
        </w:rPr>
        <w:lastRenderedPageBreak/>
        <w:t>results, allowing HRD-service quality models in realistic, culturally appropriate contexts</w:t>
      </w:r>
      <w:r w:rsidR="008E7743">
        <w:rPr>
          <w:rFonts w:eastAsia="Times New Roman" w:cs="Times New Roman"/>
          <w:kern w:val="0"/>
          <w14:ligatures w14:val="none"/>
        </w:rPr>
        <w:t xml:space="preserve"> </w:t>
      </w:r>
      <w:r w:rsidR="008E7743" w:rsidRPr="008E7743">
        <w:rPr>
          <w:rFonts w:eastAsia="Times New Roman" w:cs="Times New Roman"/>
          <w:kern w:val="0"/>
          <w14:ligatures w14:val="none"/>
        </w:rPr>
        <w:t>(Mishra &amp; Alok, 2022)</w:t>
      </w:r>
      <w:r w:rsidRPr="00D54C6C">
        <w:rPr>
          <w:rFonts w:eastAsia="Times New Roman" w:cs="Times New Roman"/>
          <w:kern w:val="0"/>
          <w14:ligatures w14:val="none"/>
        </w:rPr>
        <w:t>.</w:t>
      </w:r>
    </w:p>
    <w:p w14:paraId="6A6E0C3B" w14:textId="32D8A715" w:rsidR="00D04FCD" w:rsidRDefault="00345F60" w:rsidP="00EB645C">
      <w:pPr>
        <w:pStyle w:val="3"/>
        <w:numPr>
          <w:ilvl w:val="2"/>
          <w:numId w:val="16"/>
        </w:numPr>
        <w:spacing w:before="0" w:after="0"/>
        <w:ind w:left="720"/>
        <w:rPr>
          <w:rFonts w:asciiTheme="majorBidi" w:hAnsiTheme="majorBidi"/>
        </w:rPr>
      </w:pPr>
      <w:bookmarkStart w:id="8" w:name="_Toc201484345"/>
      <w:r w:rsidRPr="00862BBA">
        <w:t>Practical</w:t>
      </w:r>
      <w:r w:rsidRPr="00D01BC4">
        <w:rPr>
          <w:rFonts w:asciiTheme="majorBidi" w:hAnsiTheme="majorBidi"/>
        </w:rPr>
        <w:t xml:space="preserve"> Significance</w:t>
      </w:r>
      <w:bookmarkEnd w:id="8"/>
    </w:p>
    <w:p w14:paraId="5727D006" w14:textId="6014306D" w:rsidR="00D54C6C" w:rsidRDefault="00D54C6C" w:rsidP="00EB645C">
      <w:pPr>
        <w:spacing w:after="0"/>
        <w:ind w:firstLine="720"/>
      </w:pPr>
      <w:r w:rsidRPr="00D54C6C">
        <w:t>Hospital management, politicians, and healthcare professionals may enhance patient care and organizational performance in resource-constrained environments using this research. Modern healthcare systems, especially tertiary institutions, have limited financial, human, and technological resources, therefore every initiative, including staff training, must improve service delivery, patient happiness, and clinical outcomes. This study shows how coordinated staff training affects patient care and hospital performance</w:t>
      </w:r>
      <w:r w:rsidR="008E7743">
        <w:t xml:space="preserve"> </w:t>
      </w:r>
      <w:r w:rsidR="008E7743" w:rsidRPr="008E7743">
        <w:t>(Mohamed Shaffril et al., 2021)</w:t>
      </w:r>
      <w:r w:rsidRPr="00D54C6C">
        <w:t xml:space="preserve">. This may help hospital management quantify staff training programs' </w:t>
      </w:r>
      <w:r w:rsidR="008E7743">
        <w:t>research question one</w:t>
      </w:r>
      <w:r w:rsidRPr="00D54C6C">
        <w:t>, justify financing, and prioritize patient care. Understanding which training interventions increase responsiveness, dependability, assurance, and empathy helps management create goal-oriented programs to eliminate performance gaps, reduce care quality variability, and improve clinical and interpersonal service standards</w:t>
      </w:r>
      <w:r w:rsidR="008E7743">
        <w:t xml:space="preserve"> </w:t>
      </w:r>
      <w:r w:rsidR="008E7743" w:rsidRPr="008E7743">
        <w:t>(Nilakantam et al., 2021)</w:t>
      </w:r>
      <w:r w:rsidRPr="00D54C6C">
        <w:t>. This research helps hospital managers analyze and enhance training programs using data. The data may assist focus programs, evaluate their efficacy, and identify areas that need additional support. Highlighting how training influences SERVQUAL patient care may help hospital administrators align staff development with quality goals. Thus, human capital investment boosts service performance quickly</w:t>
      </w:r>
      <w:r w:rsidR="008E7743">
        <w:t xml:space="preserve"> </w:t>
      </w:r>
      <w:r w:rsidR="008E7743" w:rsidRPr="008E7743">
        <w:t>(Oo et al., 2021)</w:t>
      </w:r>
      <w:r w:rsidRPr="00D54C6C">
        <w:t>. Structured, contextually relevant, and competency-based training may improve department and professional group performance, generating a more unified and efficient clinical staff that meets patient and organizational needs</w:t>
      </w:r>
      <w:r w:rsidR="008E7743">
        <w:t xml:space="preserve"> </w:t>
      </w:r>
      <w:r w:rsidR="008E7743" w:rsidRPr="008E7743">
        <w:t>(Olsen et al., 2019)</w:t>
      </w:r>
      <w:r w:rsidRPr="00D54C6C">
        <w:t xml:space="preserve">. </w:t>
      </w:r>
    </w:p>
    <w:p w14:paraId="045E130B" w14:textId="32F5C82A" w:rsidR="00D54C6C" w:rsidRPr="00D54C6C" w:rsidRDefault="00D54C6C" w:rsidP="00EB645C">
      <w:pPr>
        <w:spacing w:after="0"/>
        <w:ind w:firstLine="720"/>
      </w:pPr>
      <w:r w:rsidRPr="00D54C6C">
        <w:t>The study shows how staff capacity-building may promote strategic goals including high-quality healthcare, workforce localization, and operational efficiency, helping Saudi Arabia achieve Vision 2030. National accreditation, standardization, and performance assessment standards may be based on training intervention-patient care improvement evidence. This data may help health authorities manage hospital resources for staff development program patient outcomes</w:t>
      </w:r>
      <w:r w:rsidR="008E7743">
        <w:t xml:space="preserve"> </w:t>
      </w:r>
      <w:r w:rsidR="008E7743" w:rsidRPr="008E7743">
        <w:t>(Piotrowski et al., 2021)</w:t>
      </w:r>
      <w:r w:rsidRPr="00D54C6C">
        <w:t>. The research also tackles healthcare workers' practical difficulties, showing that professional development inspires, engages, and promotes careers. Medical and nursing personnel that believe training improves patient outcomes and their careers promote responsibility, quality, and lifelong learning in healthcare organizations, resulting in sustainable care delivery improvements</w:t>
      </w:r>
      <w:r w:rsidR="008E7743">
        <w:t xml:space="preserve"> </w:t>
      </w:r>
      <w:r w:rsidR="008E7743" w:rsidRPr="008E7743">
        <w:t>(Ragazzoni et al., 2020)</w:t>
      </w:r>
      <w:r w:rsidRPr="00D54C6C">
        <w:t xml:space="preserve">. The research relates institutional training </w:t>
      </w:r>
      <w:r w:rsidRPr="00D54C6C">
        <w:lastRenderedPageBreak/>
        <w:t>programs to patient care results to help regulators establish realistic hospital accreditation and quality improvement criteria</w:t>
      </w:r>
      <w:r w:rsidR="008E7743">
        <w:t xml:space="preserve"> </w:t>
      </w:r>
      <w:r w:rsidR="008E7743" w:rsidRPr="008E7743">
        <w:t>(Purwanto, 2021)</w:t>
      </w:r>
      <w:r w:rsidRPr="00D54C6C">
        <w:t>. The study reveals how integrated staff training supports evidence-based management and professional development for long-term healthcare excellence</w:t>
      </w:r>
      <w:r w:rsidR="008E7743">
        <w:t xml:space="preserve"> </w:t>
      </w:r>
      <w:r w:rsidR="008E7743" w:rsidRPr="008E7743">
        <w:t>(Rajguru, 2018)</w:t>
      </w:r>
      <w:r w:rsidRPr="00D54C6C">
        <w:t>. Workforce planning, quality assurance, and institutional sustainability are strategic, but training efficiency and skill shortages are urgent. Administrators, politicians, and doctors may use the findings</w:t>
      </w:r>
      <w:r w:rsidR="008E7743">
        <w:t xml:space="preserve"> </w:t>
      </w:r>
      <w:r w:rsidR="008E7743" w:rsidRPr="008E7743">
        <w:t>(Rahman et al., 2022)</w:t>
      </w:r>
      <w:r w:rsidRPr="00D54C6C">
        <w:t>.</w:t>
      </w:r>
    </w:p>
    <w:p w14:paraId="1C674CE6" w14:textId="57C6F84D" w:rsidR="00233A8A" w:rsidRDefault="00233A8A" w:rsidP="00EB645C">
      <w:pPr>
        <w:pStyle w:val="2"/>
        <w:spacing w:before="0" w:after="0"/>
        <w:rPr>
          <w:rStyle w:val="ad"/>
          <w:b/>
          <w:bCs w:val="0"/>
        </w:rPr>
      </w:pPr>
      <w:r>
        <w:rPr>
          <w:rStyle w:val="ad"/>
          <w:b/>
          <w:bCs w:val="0"/>
        </w:rPr>
        <w:t xml:space="preserve">1.7. </w:t>
      </w:r>
      <w:r w:rsidRPr="006A3B02">
        <w:rPr>
          <w:rStyle w:val="ad"/>
          <w:b/>
          <w:bCs w:val="0"/>
        </w:rPr>
        <w:t>Scope</w:t>
      </w:r>
      <w:r>
        <w:rPr>
          <w:rStyle w:val="ad"/>
          <w:b/>
          <w:bCs w:val="0"/>
        </w:rPr>
        <w:t xml:space="preserve"> and Delimitation of the Study </w:t>
      </w:r>
    </w:p>
    <w:p w14:paraId="67FBE483" w14:textId="24B80013" w:rsidR="00D70FA5" w:rsidRDefault="00D70FA5" w:rsidP="00EB645C">
      <w:pPr>
        <w:spacing w:after="0"/>
        <w:ind w:firstLine="720"/>
      </w:pPr>
      <w:r w:rsidRPr="00D70FA5">
        <w:t>This study's scope and definition are coherent, relevant, methodologically rigorous, and legitimate due to geographic, demographic, conceptual, and historical criteria. Setting the scope lets the researcher focus on variables, linkages, and outcomes without skewing results. Modern tertiary hospital in Saudi Arabia's is being reviewed. It serves varied patients with sophisticated services. One tertiary institution guarantees research aims don't clash with governance, resources, patient demographics, or staff training</w:t>
      </w:r>
      <w:r w:rsidR="008E7743">
        <w:t xml:space="preserve"> </w:t>
      </w:r>
      <w:r w:rsidR="008E7743" w:rsidRPr="008E7743">
        <w:t>(Renjith et al., 2021)</w:t>
      </w:r>
      <w:r w:rsidRPr="00D70FA5">
        <w:t xml:space="preserve">. Staff training impacts patient care quality in tertiary care with clinical complexity, high patient acuity, and multidisciplinary coordination, as shown by this hospital's large patient volume, specialty divisions, and integrated care procedures </w:t>
      </w:r>
      <w:r w:rsidR="008E7743" w:rsidRPr="008E7743">
        <w:t>(Sarafis et al., 2016)</w:t>
      </w:r>
      <w:r w:rsidR="008E7743">
        <w:t xml:space="preserve">. </w:t>
      </w:r>
      <w:r w:rsidRPr="00D70FA5">
        <w:t>Strategically limiting the study to one hospital allows the researcher to assess staff development programs in a controlled context and draw conclusions relevant to tertiary care institutions after Ministry of Health organizational reforms</w:t>
      </w:r>
      <w:r w:rsidR="008E7743">
        <w:t xml:space="preserve"> </w:t>
      </w:r>
      <w:r w:rsidR="008E7743" w:rsidRPr="008E7743">
        <w:t>(Seun-Fadipe et al., 2019)</w:t>
      </w:r>
      <w:r w:rsidRPr="00D70FA5">
        <w:t>. Improvements seek to unite hospitals, primary care clinics, and specialist units under modern administration and technology, making it ideal for examining how organized staff training programs enhance healthcare delivery and quality. One hospital limits generalizability to other regions, or administrative areas in Saudi Arabia, but it allows for a focused, precise, and contextually relevant exploration of staff training effects, which can inform policy and practice in similar high-acuity, resource-intensive healthcare</w:t>
      </w:r>
      <w:r w:rsidR="008E7743">
        <w:t xml:space="preserve"> </w:t>
      </w:r>
      <w:r w:rsidR="008E7743" w:rsidRPr="008E7743">
        <w:t>(Shah, 2018)</w:t>
      </w:r>
      <w:r w:rsidRPr="00D70FA5">
        <w:t xml:space="preserve">. </w:t>
      </w:r>
    </w:p>
    <w:p w14:paraId="39716E92" w14:textId="602A9097" w:rsidR="00D70FA5" w:rsidRDefault="00D70FA5" w:rsidP="00EB645C">
      <w:pPr>
        <w:spacing w:after="0"/>
        <w:ind w:firstLine="720"/>
      </w:pPr>
      <w:r w:rsidRPr="00D70FA5">
        <w:t>Doctors, nurses, pharmacists, radiographers, physiotherapists, and lab technicians participate in research. As diagnostic, therapeutic, and supporting healthcare professionals, these organizations evaluate patient treatment. Hospital service delivery is examined to see how job-related training affects patient care. They benefit most from systematic clinical skills, communication, collaboration, and empathy training since they visit patients</w:t>
      </w:r>
      <w:r w:rsidR="008E7743">
        <w:t xml:space="preserve"> </w:t>
      </w:r>
      <w:r w:rsidR="008E7743" w:rsidRPr="008E7743">
        <w:t>(Shie et al., 2022)</w:t>
      </w:r>
      <w:r w:rsidRPr="00D70FA5">
        <w:t xml:space="preserve">. Administrative, receptionist, and maintenance staff, albeit crucial to hospital operations, are omitted from the research since their support roles do not directly impact SERVQUAL clinical </w:t>
      </w:r>
      <w:r w:rsidRPr="00D70FA5">
        <w:lastRenderedPageBreak/>
        <w:t>care delivery or patient care quality</w:t>
      </w:r>
      <w:r w:rsidR="008E7743">
        <w:t xml:space="preserve"> </w:t>
      </w:r>
      <w:r w:rsidR="008E7743" w:rsidRPr="008E7743">
        <w:t>(Stockemer, 2019)</w:t>
      </w:r>
      <w:r w:rsidRPr="00D70FA5">
        <w:t>. Staff training</w:t>
      </w:r>
      <w:r w:rsidR="008E7743">
        <w:t xml:space="preserve">, </w:t>
      </w:r>
      <w:r w:rsidRPr="00D70FA5">
        <w:t>workshops, seminars, online learning modules, simulation-based practice, and CPD</w:t>
      </w:r>
      <w:r w:rsidR="008E7743">
        <w:t xml:space="preserve">, </w:t>
      </w:r>
      <w:r w:rsidRPr="00D70FA5">
        <w:t>is the study's independent variable. SERVQUAL measures interpersonal and technical patient care</w:t>
      </w:r>
      <w:r w:rsidR="008E7743">
        <w:t xml:space="preserve">, </w:t>
      </w:r>
      <w:r w:rsidRPr="00D70FA5">
        <w:t>tangibility, dependability, responsiveness, assurance, and empathy</w:t>
      </w:r>
      <w:r w:rsidR="008E7743">
        <w:t xml:space="preserve"> </w:t>
      </w:r>
      <w:r w:rsidR="008E7743" w:rsidRPr="008E7743">
        <w:t>(Taherdoost, 2022)</w:t>
      </w:r>
      <w:r w:rsidRPr="00D70FA5">
        <w:t>. This strategy helps researchers evaluate how staff training affects clinical performance, patient responsiveness, and compassionate, patient-centered care, tying professional growth to service quality</w:t>
      </w:r>
      <w:r w:rsidR="008E7743">
        <w:t xml:space="preserve"> </w:t>
      </w:r>
      <w:r w:rsidR="008E7743" w:rsidRPr="008E7743">
        <w:t>(Shi et al., 2021)</w:t>
      </w:r>
      <w:r w:rsidRPr="00D70FA5">
        <w:t xml:space="preserve">. </w:t>
      </w:r>
    </w:p>
    <w:p w14:paraId="3215D5EE" w14:textId="1D522B53" w:rsidR="00D70FA5" w:rsidRDefault="00D70FA5" w:rsidP="00EB645C">
      <w:pPr>
        <w:spacing w:after="0"/>
        <w:ind w:firstLine="720"/>
      </w:pPr>
      <w:r w:rsidRPr="00D70FA5">
        <w:t>Research provides cross-sectional statistics by 2025. Staff training and patient care quality are assessed concurrently for a snapshot without long-term monitoring. Master's project time and expense limits allow cross-sectional research that is methodologically sound. Training programs' impact may be shown via longitudinal investigations. The time constraint lets the researcher concentrate on immediate connections and consequences while keeping the study practicable, controllable, and academically compatible</w:t>
      </w:r>
      <w:r w:rsidR="008E7743">
        <w:t xml:space="preserve"> </w:t>
      </w:r>
      <w:r w:rsidR="008E7743" w:rsidRPr="008E7743">
        <w:t>(Taherdoost, 2022)</w:t>
      </w:r>
      <w:r w:rsidRPr="00D70FA5">
        <w:t>. Healthcare staff may quickly assess training relevance, effectiveness, frequency, and patient care quality improvements using a comprehensive, self-administered questionnaire. Rigid survey design, pilot testing, and ethical research requirements reduce response bias and social desirability effects in self-reported data to accurately reflect staff perspectives</w:t>
      </w:r>
      <w:r w:rsidR="008E7743">
        <w:t xml:space="preserve"> </w:t>
      </w:r>
      <w:r w:rsidR="008E7743" w:rsidRPr="008E7743">
        <w:t>(Tilahun &amp; Fritz, 2015)</w:t>
      </w:r>
      <w:r w:rsidRPr="00D70FA5">
        <w:t>. Because longitudinal clinical parameters including morbidity, mortality, and readmission rates require significant data collecting, the study eliminates these. Research shows that healthcare staff's evaluations of organizational procedures and service quality highly predict patient outcomes and institutional performance, making them a viable proxy for patient care quality</w:t>
      </w:r>
      <w:r w:rsidR="008E7743">
        <w:t xml:space="preserve"> </w:t>
      </w:r>
      <w:r w:rsidR="008E7743" w:rsidRPr="008E7743">
        <w:t>(Wan et al., 2018)</w:t>
      </w:r>
      <w:r w:rsidRPr="00D70FA5">
        <w:t xml:space="preserve">. </w:t>
      </w:r>
    </w:p>
    <w:p w14:paraId="15D1A3C9" w14:textId="7DC8F753" w:rsidR="00D70FA5" w:rsidRDefault="00D70FA5" w:rsidP="00EB645C">
      <w:pPr>
        <w:spacing w:after="0"/>
        <w:ind w:firstLine="720"/>
      </w:pPr>
      <w:r w:rsidRPr="00D70FA5">
        <w:t>Leadership style, staff ratios, and budget allocation affect training effectiveness and care quality but are seldom examined. For accurate programming result assessment, targeted staff training interventions and the five SERVQUAL qualities separate training impacts from organizational concerns. Staff training is reviewed as an institutional practice, not a program, and compared to clinical service quality increases for effectiveness, frequency, and applicability. SERVQUAL measures patient care based on facility cleanliness, equipment availability, responsiveness, assurance, and empathy. Tertiary healthcare quality is complicated thus technical knowledge and interpersonal care are measured together</w:t>
      </w:r>
      <w:r w:rsidR="008E7743">
        <w:t xml:space="preserve"> </w:t>
      </w:r>
      <w:r w:rsidR="008E7743" w:rsidRPr="008E7743">
        <w:t>(Westbrook, 2020)</w:t>
      </w:r>
      <w:r w:rsidRPr="00D70FA5">
        <w:t xml:space="preserve">. </w:t>
      </w:r>
    </w:p>
    <w:p w14:paraId="3768A992" w14:textId="4657994B" w:rsidR="00D70FA5" w:rsidRDefault="00D70FA5" w:rsidP="00EB645C">
      <w:pPr>
        <w:spacing w:after="0"/>
        <w:ind w:firstLine="720"/>
      </w:pPr>
      <w:r w:rsidRPr="00D70FA5">
        <w:t xml:space="preserve">The research promotes internal sentiments over direct patient input due to logistical and ethical limits of patient data collecting, particularly in high-acuity tertiary settings. Staff </w:t>
      </w:r>
      <w:r w:rsidRPr="00D70FA5">
        <w:lastRenderedPageBreak/>
        <w:t>perspectives show how institutional rules and training affect healthcare delivery, but patient outcomes are essential for service assessment</w:t>
      </w:r>
      <w:r w:rsidR="008E7743">
        <w:t xml:space="preserve"> </w:t>
      </w:r>
      <w:r w:rsidR="008E7743" w:rsidRPr="008E7743">
        <w:t>(Westbrook et al., 2020)</w:t>
      </w:r>
      <w:r w:rsidRPr="00D70FA5">
        <w:t>. Staff reports that training improves behavior, workflow, and patient interactions, improving service quality and satisfaction. Staff opinions are also canvassed to see where training has improved abilities, confidence, and professional behavior and where further help is required. This internal emphasis assures methodological feasibility, patient confidentiality, ethical research, and staff training effectiveness insights</w:t>
      </w:r>
      <w:r w:rsidR="008E7743">
        <w:t xml:space="preserve"> </w:t>
      </w:r>
      <w:r w:rsidR="008E7743" w:rsidRPr="008E7743">
        <w:t>(Bauer et al., 2021)</w:t>
      </w:r>
      <w:r w:rsidRPr="00D70FA5">
        <w:t xml:space="preserve">. </w:t>
      </w:r>
    </w:p>
    <w:p w14:paraId="517C703E" w14:textId="41E7B0F1" w:rsidR="00D70FA5" w:rsidRPr="00D70FA5" w:rsidRDefault="00D70FA5" w:rsidP="00EB645C">
      <w:pPr>
        <w:spacing w:after="0"/>
        <w:ind w:firstLine="720"/>
      </w:pPr>
      <w:r w:rsidRPr="00D70FA5">
        <w:t>The research outlines scope, population, variables, and timetable for focus, coherence, and methodological rigor. Analyzing doctors, nurses, and allied clinical workers at one tertiary hospital shows hospital service delivery's complexity and contextualizes staff training and patient care quality. Cross-sectional 2025 SERVQUAL evaluations save time and data by linking training to service quality</w:t>
      </w:r>
      <w:r w:rsidR="008E7743">
        <w:t xml:space="preserve"> </w:t>
      </w:r>
      <w:r w:rsidR="008E7743" w:rsidRPr="008E7743">
        <w:t>(Copanitsanou et al., 2017)</w:t>
      </w:r>
      <w:r w:rsidRPr="00D70FA5">
        <w:t>. Self-reported data, excluding non-clinical workers, and focusing on one institution improve study accuracy and practicality. This study provides targeted, trustworthy, and contextually relevant insights for policy, management, and professional development on how structured staff training affects patient care quality in a complex tertiary hospital system. The research emphasizes staff training's importance in high-quality, patient-centered care and sets boundaries and methodological requirements for credibility and application to comparable tertiary healthcare settings</w:t>
      </w:r>
      <w:r w:rsidR="008E7743">
        <w:t xml:space="preserve"> </w:t>
      </w:r>
      <w:r w:rsidR="008E7743" w:rsidRPr="008E7743">
        <w:t>(Curry et al., 2019)</w:t>
      </w:r>
      <w:r w:rsidRPr="00D70FA5">
        <w:t>.</w:t>
      </w:r>
    </w:p>
    <w:p w14:paraId="23FA95AB" w14:textId="764DEF68" w:rsidR="006A3B02" w:rsidRDefault="006A3B02" w:rsidP="00EB645C">
      <w:pPr>
        <w:pStyle w:val="2"/>
        <w:spacing w:before="0" w:after="0"/>
        <w:rPr>
          <w:rStyle w:val="ad"/>
          <w:b/>
          <w:bCs w:val="0"/>
        </w:rPr>
      </w:pPr>
      <w:bookmarkStart w:id="9" w:name="_Toc201484352"/>
      <w:r>
        <w:rPr>
          <w:rStyle w:val="ad"/>
          <w:b/>
          <w:bCs w:val="0"/>
        </w:rPr>
        <w:t xml:space="preserve">1.8. </w:t>
      </w:r>
      <w:r w:rsidRPr="006A3B02">
        <w:rPr>
          <w:rStyle w:val="ad"/>
          <w:b/>
          <w:bCs w:val="0"/>
        </w:rPr>
        <w:t>Theoretical Framework</w:t>
      </w:r>
      <w:bookmarkEnd w:id="9"/>
    </w:p>
    <w:p w14:paraId="00053FF0" w14:textId="27243B93" w:rsidR="00D70FA5" w:rsidRDefault="00D70FA5" w:rsidP="00EB645C">
      <w:pPr>
        <w:spacing w:after="0"/>
        <w:ind w:firstLine="720"/>
      </w:pPr>
      <w:r w:rsidRPr="00D70FA5">
        <w:t>Parasuraman, Zeithaml, and Berry's SERVQUAL theoretical framework assesses banking, retail, hotel, and healthcare service quality by comparing client expectations with delivery perceptions. The model provides a systematic, complete approach to studying how service factors affect patient experiences and treatment quality in complex, urgent, and dynamic tertiary institutions. The SERVQUAL model's six dimensions</w:t>
      </w:r>
      <w:r w:rsidR="008E7743">
        <w:t xml:space="preserve">, </w:t>
      </w:r>
      <w:r w:rsidRPr="00D70FA5">
        <w:t>tangibility, dependability, responsiveness, assurance, and empathy</w:t>
      </w:r>
      <w:r w:rsidR="008E7743">
        <w:t xml:space="preserve">, </w:t>
      </w:r>
      <w:r w:rsidRPr="00D70FA5">
        <w:t>cover both tangible and intangible service delivery, giving a full lens for analyzing staff training's impact on patient care outcomes and satisfaction</w:t>
      </w:r>
      <w:r w:rsidR="008E7743">
        <w:t xml:space="preserve"> </w:t>
      </w:r>
      <w:r w:rsidR="008E7743" w:rsidRPr="008E7743">
        <w:t>(Czech et al., 2021)</w:t>
      </w:r>
      <w:r w:rsidRPr="00D70FA5">
        <w:t>. By combining service delivery and patient views, SERVQUAL enables hospital management and researchers discover quality gaps, prioritize training, and implement targeted modifications to improve clinical and interpersonal performance. Healthcare delivery encompasses buildings, equipment, staff appearance, and communication</w:t>
      </w:r>
      <w:r w:rsidR="008E7743">
        <w:t xml:space="preserve"> </w:t>
      </w:r>
      <w:r w:rsidR="008E7743" w:rsidRPr="008E7743">
        <w:t>(Dawadi et al., 2021)</w:t>
      </w:r>
      <w:r w:rsidRPr="00D70FA5">
        <w:t xml:space="preserve">. Professionalism, cleanliness, and safety impact patients' initial impressions of tertiary hospitals. High tangibility </w:t>
      </w:r>
      <w:r w:rsidRPr="00D70FA5">
        <w:lastRenderedPageBreak/>
        <w:t>encompasses hospital cleanliness, equipment use, and staff presentation. Infection control, workplace organization, environmental standards, and patient-centered facility design training help healthcare workers manage their physical environment and comprehend patient trust</w:t>
      </w:r>
      <w:r w:rsidR="008E7743">
        <w:t xml:space="preserve"> </w:t>
      </w:r>
      <w:r w:rsidR="008E7743" w:rsidRPr="008E7743">
        <w:t>(Diniz &amp; de Araújo, 2022)</w:t>
      </w:r>
      <w:r w:rsidRPr="00D70FA5">
        <w:t xml:space="preserve">. Staff training to promote hospital cleanliness, order, and beauty improves patient satisfaction and reliability (Mandell et al., 2019). </w:t>
      </w:r>
    </w:p>
    <w:p w14:paraId="37827E84" w14:textId="613A9EA8" w:rsidR="00D70FA5" w:rsidRDefault="00D70FA5" w:rsidP="00EB645C">
      <w:pPr>
        <w:spacing w:after="0"/>
        <w:ind w:firstLine="720"/>
      </w:pPr>
      <w:r w:rsidRPr="00D70FA5">
        <w:t xml:space="preserve">Concrete components are crucial to service quality and supported by systematic and regular professional development, not decorative. The second dependability of healthcare professionals is service. Healthcare reliability is essential since errors or delays may harm patients. Accurate diagnosis, treatment compliance, timely interventions, and patient communication are needed. To enhance patient care and reduce performance variability, healthcare personnel learn current clinical information, evidence-based procedures, and </w:t>
      </w:r>
      <w:r w:rsidR="001747F0">
        <w:t>Standard Operating Protocols (</w:t>
      </w:r>
      <w:r w:rsidRPr="00D70FA5">
        <w:t>SOPs</w:t>
      </w:r>
      <w:r w:rsidR="001747F0">
        <w:t>)</w:t>
      </w:r>
      <w:r w:rsidR="008E7743">
        <w:t xml:space="preserve"> </w:t>
      </w:r>
      <w:r w:rsidR="008E7743" w:rsidRPr="008E7743">
        <w:t>(Durrani &amp; Kamal, 2021)</w:t>
      </w:r>
      <w:r w:rsidRPr="00D70FA5">
        <w:t>. Professional growth, competency exams, and refresher training maintain high standards and reduce clinical practice gaps, improving reliability. Organized training programs may increase hospital performance and patient trust by providing predictable, high-quality care that meets clinical and patient-centered goals (McGrath et al., 2019).</w:t>
      </w:r>
    </w:p>
    <w:p w14:paraId="43D49331" w14:textId="1999CE36" w:rsidR="00D70FA5" w:rsidRDefault="00D70FA5" w:rsidP="00EB645C">
      <w:pPr>
        <w:spacing w:after="0"/>
        <w:ind w:firstLine="720"/>
      </w:pPr>
      <w:r w:rsidRPr="00D70FA5">
        <w:t>The third SERVQUAL element, responsiveness, evaluates healthcare staff' willingness and ability to aid patients swiftly. Tertiary care patients have urgent or complex medical concerns, therefore responsiveness is crucial to patient satisfaction. Quick patient queries, complaint resolution, and proactive treatment and wait time information. To improve responsiveness, training covers time management, prioritization, patient-centered communication, and proactive service</w:t>
      </w:r>
      <w:r w:rsidR="008E7743">
        <w:t xml:space="preserve"> </w:t>
      </w:r>
      <w:r w:rsidR="008E7743" w:rsidRPr="008E7743">
        <w:t>(Gaalan et al., 2019)</w:t>
      </w:r>
      <w:r w:rsidRPr="00D70FA5">
        <w:t>. Staff trained to anticipate and satisfy patient needs can aid quickly and avoid delays, enhancing patient satisfaction. In high-pressure tertiary environments where delays or miscommunication can lower patient perceptions of care quality, healthcare workers need communication training, customer service principles, and scenario-based exercises to understand patient emotions, respond appropriately, and reassure patients (Mobolaji-Olajide et al</w:t>
      </w:r>
      <w:r>
        <w:t>., 2020).</w:t>
      </w:r>
    </w:p>
    <w:p w14:paraId="732F13F5" w14:textId="36964260" w:rsidR="00D70FA5" w:rsidRDefault="00D70FA5" w:rsidP="00EB645C">
      <w:pPr>
        <w:spacing w:after="0"/>
        <w:ind w:firstLine="720"/>
      </w:pPr>
      <w:r w:rsidRPr="00D70FA5">
        <w:t xml:space="preserve">Competent, pleasant, and credible healthcare staff improve patient assurance, the fourth component. Tertiary institutions' complex, high-risk activities need quality assurance. Clinical competence, procedural accuracy, ethical behavior, and patient communication are taught to healthcare workers to increase confidence. Simulation-based training helps physicians and nurses practice challenging procedures in a controlled environment, improving accuracy and confidence. Informed consent seminars and ethical patient rights and obligations training boost staff confidence </w:t>
      </w:r>
      <w:r w:rsidRPr="00D70FA5">
        <w:lastRenderedPageBreak/>
        <w:t>and openness</w:t>
      </w:r>
      <w:r w:rsidR="008E7743">
        <w:t xml:space="preserve"> </w:t>
      </w:r>
      <w:r w:rsidR="008E7743" w:rsidRPr="008E7743">
        <w:t>(Goldsworthy, 2021)</w:t>
      </w:r>
      <w:r w:rsidRPr="00D70FA5">
        <w:t>. Hospital staff professionalism and competence training boost patient satisfaction and treatment plan adherence (Nilakantam et al., 2021). Five and final SERVQUAL element empathy stresses personalized patient care and healthcare workers' emotional interactions. Tertiary care patients who are scared, vulnerable, or getting life-changing treatments need compassion</w:t>
      </w:r>
      <w:r w:rsidR="008E7743">
        <w:t xml:space="preserve"> </w:t>
      </w:r>
      <w:r w:rsidR="008E7743" w:rsidRPr="008E7743">
        <w:t>(Hakiki et al., 2023)</w:t>
      </w:r>
      <w:r w:rsidRPr="00D70FA5">
        <w:t>. Emotional intelligence, cultural competency, active listening, and interpersonal sensitivity training help clinicians understand patient needs, respect dignity, and include patients in therapeutic decision-making</w:t>
      </w:r>
      <w:r w:rsidR="008E7743">
        <w:t xml:space="preserve"> </w:t>
      </w:r>
      <w:r w:rsidR="008E7743" w:rsidRPr="008E7743">
        <w:t>(Jamieson et al., 2023)</w:t>
      </w:r>
      <w:r w:rsidRPr="00D70FA5">
        <w:t xml:space="preserve">. Staff acquire compassion via role-playing, introspection, peer feedback, and patient-centered simulations. Compassionate staff boost patient happiness, trust, teamwork, and treatment adherence (Piotrowski et al., 2021). </w:t>
      </w:r>
    </w:p>
    <w:p w14:paraId="097A39A9" w14:textId="77777777" w:rsidR="00D70FA5" w:rsidRDefault="00D70FA5" w:rsidP="00EB645C">
      <w:pPr>
        <w:spacing w:after="0"/>
        <w:ind w:firstLine="720"/>
      </w:pPr>
      <w:r w:rsidRPr="00D70FA5">
        <w:t xml:space="preserve">Empathetic leaders promote company-wide patient-centered care. SERVQUAL examines how staff training affects tertiary patient care. Integrating SERVQUAL criteria with training-educated skills and behaviors tracks service quality progress. Tangibility is assessed by environmental audits and patient feedback on facilities and equipment, reliability by clinical protocols and standardized care metrics, responsiveness by wait time and complaint resolution analyses, assurance by competency evaluations and patient trust measures, and empathy by patient satisfaction surveys and observational assessments of interpersonal This comprehensive method lets researchers and administrators assess staff training's direct and indirect effects on patient perceptions, clinical outcomes, and service quality (Ragazzoni et al., 2020). </w:t>
      </w:r>
    </w:p>
    <w:p w14:paraId="386A881E" w14:textId="1A28D3D0" w:rsidR="00D70FA5" w:rsidRPr="00D70FA5" w:rsidRDefault="00D70FA5" w:rsidP="00EB645C">
      <w:pPr>
        <w:spacing w:after="0"/>
        <w:ind w:firstLine="720"/>
      </w:pPr>
      <w:r w:rsidRPr="00D70FA5">
        <w:t xml:space="preserve">Tertiary care needs technical skills, teamwork, and patient interactions, hence SERVQUAL is multidimensional. Physical and intangible factors evaluate procedural ability, interpersonal skills, ethical practice, and patient involvement training. SERVQUAL's alignment makes it suitable for assessing targeted professional development-affected patient care. It also finds technical competence, responsiveness, assurance, and empathy training gaps, optimizing staff development </w:t>
      </w:r>
      <w:r w:rsidR="001747F0">
        <w:t>Return On Investment (</w:t>
      </w:r>
      <w:r w:rsidRPr="00D70FA5">
        <w:t>ROI</w:t>
      </w:r>
      <w:r w:rsidR="001747F0">
        <w:t>)</w:t>
      </w:r>
      <w:r w:rsidRPr="00D70FA5">
        <w:t xml:space="preserve"> (Reisi et al., 2018). Staff training and patient care assessment are reliable using SERVQUAL. Its multidimensional approach captures the complex, interconnected facets of healthcare service excellence, making it a versatile tool for analyzing individual and organizational performance</w:t>
      </w:r>
      <w:r w:rsidR="00AF154E">
        <w:t xml:space="preserve"> </w:t>
      </w:r>
      <w:r w:rsidR="00AF154E" w:rsidRPr="00AF154E">
        <w:t>(Karolina et al., 2021)</w:t>
      </w:r>
      <w:r w:rsidRPr="00D70FA5">
        <w:t xml:space="preserve">. Hospitals can monitor training, enhance professional advancement, raise patient satisfaction, and deliver safer, more effective, and more compassionate care using this notion. The model's comprehensiveness enables healthcare organizations to measure abstract attributes like competence, responsiveness, and empathy for </w:t>
      </w:r>
      <w:r w:rsidRPr="00D70FA5">
        <w:lastRenderedPageBreak/>
        <w:t>evidence-based policy choices and ongoing quality improvement that fulfill tertiary care needs</w:t>
      </w:r>
      <w:r w:rsidR="00AF154E">
        <w:t xml:space="preserve"> </w:t>
      </w:r>
      <w:r w:rsidR="00AF154E" w:rsidRPr="00AF154E">
        <w:t>(Kanwal et al., 2022)</w:t>
      </w:r>
      <w:r w:rsidRPr="00D70FA5">
        <w:t>. Therefore, SERVQUAL is a critical theoretical and practical instrument for integrating organized staff training programs into patient care quality, operational efficiency, and healthcare service delivery in complex tertiary institutions with high patient acuity</w:t>
      </w:r>
      <w:r w:rsidR="00AF154E">
        <w:t xml:space="preserve"> </w:t>
      </w:r>
      <w:r w:rsidR="00AF154E" w:rsidRPr="00AF154E">
        <w:t>(Kang &amp; Hwang, 2021)</w:t>
      </w:r>
      <w:r w:rsidR="00AF154E">
        <w:t>.</w:t>
      </w:r>
    </w:p>
    <w:p w14:paraId="57474C0D" w14:textId="2E257BE1" w:rsidR="00233A8A" w:rsidRDefault="0077333F" w:rsidP="00EB645C">
      <w:pPr>
        <w:pStyle w:val="2"/>
        <w:spacing w:before="0" w:after="0"/>
      </w:pPr>
      <w:r>
        <w:rPr>
          <w:rStyle w:val="ad"/>
          <w:b/>
          <w:bCs w:val="0"/>
        </w:rPr>
        <w:t xml:space="preserve">1.9. </w:t>
      </w:r>
      <w:r w:rsidRPr="0077333F">
        <w:rPr>
          <w:rStyle w:val="ad"/>
          <w:b/>
          <w:bCs w:val="0"/>
        </w:rPr>
        <w:t>Organization</w:t>
      </w:r>
      <w:r w:rsidRPr="0077333F">
        <w:t xml:space="preserve"> of the Study</w:t>
      </w:r>
    </w:p>
    <w:tbl>
      <w:tblPr>
        <w:tblStyle w:val="af1"/>
        <w:tblW w:w="10905" w:type="dxa"/>
        <w:jc w:val="center"/>
        <w:tblLook w:val="04A0" w:firstRow="1" w:lastRow="0" w:firstColumn="1" w:lastColumn="0" w:noHBand="0" w:noVBand="1"/>
      </w:tblPr>
      <w:tblGrid>
        <w:gridCol w:w="1201"/>
        <w:gridCol w:w="2396"/>
        <w:gridCol w:w="7308"/>
      </w:tblGrid>
      <w:tr w:rsidR="00D70FA5" w:rsidRPr="00D70FA5" w14:paraId="6789D252" w14:textId="77777777" w:rsidTr="00D70FA5">
        <w:trPr>
          <w:trHeight w:val="198"/>
          <w:jc w:val="center"/>
        </w:trPr>
        <w:tc>
          <w:tcPr>
            <w:tcW w:w="0" w:type="auto"/>
            <w:hideMark/>
          </w:tcPr>
          <w:p w14:paraId="52070D7C" w14:textId="77777777" w:rsidR="00D70FA5" w:rsidRPr="00D70FA5" w:rsidRDefault="00D70FA5" w:rsidP="00EB645C">
            <w:pPr>
              <w:rPr>
                <w:b/>
                <w:bCs/>
              </w:rPr>
            </w:pPr>
            <w:r w:rsidRPr="00D70FA5">
              <w:rPr>
                <w:b/>
                <w:bCs/>
              </w:rPr>
              <w:t>Chapter</w:t>
            </w:r>
          </w:p>
        </w:tc>
        <w:tc>
          <w:tcPr>
            <w:tcW w:w="0" w:type="auto"/>
            <w:hideMark/>
          </w:tcPr>
          <w:p w14:paraId="739D2F60" w14:textId="77777777" w:rsidR="00D70FA5" w:rsidRPr="00D70FA5" w:rsidRDefault="00D70FA5" w:rsidP="00EB645C">
            <w:pPr>
              <w:rPr>
                <w:b/>
                <w:bCs/>
              </w:rPr>
            </w:pPr>
            <w:r w:rsidRPr="00D70FA5">
              <w:rPr>
                <w:b/>
                <w:bCs/>
              </w:rPr>
              <w:t>Title/Focus</w:t>
            </w:r>
          </w:p>
        </w:tc>
        <w:tc>
          <w:tcPr>
            <w:tcW w:w="0" w:type="auto"/>
            <w:hideMark/>
          </w:tcPr>
          <w:p w14:paraId="702F7434" w14:textId="77777777" w:rsidR="00D70FA5" w:rsidRPr="00D70FA5" w:rsidRDefault="00D70FA5" w:rsidP="00EB645C">
            <w:pPr>
              <w:rPr>
                <w:b/>
                <w:bCs/>
              </w:rPr>
            </w:pPr>
            <w:r w:rsidRPr="00D70FA5">
              <w:rPr>
                <w:b/>
                <w:bCs/>
              </w:rPr>
              <w:t>Content Description</w:t>
            </w:r>
          </w:p>
        </w:tc>
      </w:tr>
      <w:tr w:rsidR="00D70FA5" w:rsidRPr="00D70FA5" w14:paraId="682C6BCC" w14:textId="77777777" w:rsidTr="00D70FA5">
        <w:trPr>
          <w:trHeight w:val="1016"/>
          <w:jc w:val="center"/>
        </w:trPr>
        <w:tc>
          <w:tcPr>
            <w:tcW w:w="0" w:type="auto"/>
            <w:hideMark/>
          </w:tcPr>
          <w:p w14:paraId="2D566F21" w14:textId="77777777" w:rsidR="00D70FA5" w:rsidRPr="00D70FA5" w:rsidRDefault="00D70FA5" w:rsidP="00EB645C">
            <w:r w:rsidRPr="00D70FA5">
              <w:t>Chapter One</w:t>
            </w:r>
          </w:p>
        </w:tc>
        <w:tc>
          <w:tcPr>
            <w:tcW w:w="0" w:type="auto"/>
            <w:hideMark/>
          </w:tcPr>
          <w:p w14:paraId="67F20892" w14:textId="77777777" w:rsidR="00D70FA5" w:rsidRPr="00D70FA5" w:rsidRDefault="00D70FA5" w:rsidP="00EB645C">
            <w:r w:rsidRPr="00D70FA5">
              <w:t>Introduction</w:t>
            </w:r>
          </w:p>
        </w:tc>
        <w:tc>
          <w:tcPr>
            <w:tcW w:w="0" w:type="auto"/>
            <w:hideMark/>
          </w:tcPr>
          <w:p w14:paraId="4B3FC319" w14:textId="77777777" w:rsidR="00D70FA5" w:rsidRPr="00D70FA5" w:rsidRDefault="00D70FA5" w:rsidP="00EB645C">
            <w:r w:rsidRPr="00D70FA5">
              <w:t>Provides an overview of the study, presenting the background, problem statement, research objectives, research questions, hypotheses, significance, and theoretical framework. Establishes the foundation and direction for the research project.</w:t>
            </w:r>
          </w:p>
        </w:tc>
      </w:tr>
      <w:tr w:rsidR="00D70FA5" w:rsidRPr="00D70FA5" w14:paraId="34955D13" w14:textId="77777777" w:rsidTr="00D70FA5">
        <w:trPr>
          <w:trHeight w:val="810"/>
          <w:jc w:val="center"/>
        </w:trPr>
        <w:tc>
          <w:tcPr>
            <w:tcW w:w="0" w:type="auto"/>
            <w:hideMark/>
          </w:tcPr>
          <w:p w14:paraId="0B306986" w14:textId="77777777" w:rsidR="00D70FA5" w:rsidRPr="00D70FA5" w:rsidRDefault="00D70FA5" w:rsidP="00EB645C">
            <w:r w:rsidRPr="00D70FA5">
              <w:t>Chapter Two</w:t>
            </w:r>
          </w:p>
        </w:tc>
        <w:tc>
          <w:tcPr>
            <w:tcW w:w="0" w:type="auto"/>
            <w:hideMark/>
          </w:tcPr>
          <w:p w14:paraId="5B4CE92F" w14:textId="77777777" w:rsidR="00D70FA5" w:rsidRPr="00D70FA5" w:rsidRDefault="00D70FA5" w:rsidP="00EB645C">
            <w:r w:rsidRPr="00D70FA5">
              <w:t>Literature Review</w:t>
            </w:r>
          </w:p>
        </w:tc>
        <w:tc>
          <w:tcPr>
            <w:tcW w:w="0" w:type="auto"/>
            <w:hideMark/>
          </w:tcPr>
          <w:p w14:paraId="309A900F" w14:textId="77777777" w:rsidR="00D70FA5" w:rsidRPr="00D70FA5" w:rsidRDefault="00D70FA5" w:rsidP="00EB645C">
            <w:r w:rsidRPr="00D70FA5">
              <w:t>Offers a comprehensive review of related literature and theoretical perspectives relevant to staff training and patient care quality. Identifies research gaps and develops the conceptual basis for the present study.</w:t>
            </w:r>
          </w:p>
        </w:tc>
      </w:tr>
      <w:tr w:rsidR="00D70FA5" w:rsidRPr="00D70FA5" w14:paraId="3182E8F7" w14:textId="77777777" w:rsidTr="00D70FA5">
        <w:trPr>
          <w:trHeight w:val="810"/>
          <w:jc w:val="center"/>
        </w:trPr>
        <w:tc>
          <w:tcPr>
            <w:tcW w:w="0" w:type="auto"/>
            <w:hideMark/>
          </w:tcPr>
          <w:p w14:paraId="612082A2" w14:textId="77777777" w:rsidR="00D70FA5" w:rsidRPr="00D70FA5" w:rsidRDefault="00D70FA5" w:rsidP="00EB645C">
            <w:r w:rsidRPr="00D70FA5">
              <w:t>Chapter Three</w:t>
            </w:r>
          </w:p>
        </w:tc>
        <w:tc>
          <w:tcPr>
            <w:tcW w:w="0" w:type="auto"/>
            <w:hideMark/>
          </w:tcPr>
          <w:p w14:paraId="37406DCC" w14:textId="77777777" w:rsidR="00D70FA5" w:rsidRPr="00D70FA5" w:rsidRDefault="00D70FA5" w:rsidP="00EB645C">
            <w:r w:rsidRPr="00D70FA5">
              <w:t>Research Methodology</w:t>
            </w:r>
          </w:p>
        </w:tc>
        <w:tc>
          <w:tcPr>
            <w:tcW w:w="0" w:type="auto"/>
            <w:hideMark/>
          </w:tcPr>
          <w:p w14:paraId="3DC108FF" w14:textId="77777777" w:rsidR="00D70FA5" w:rsidRPr="00D70FA5" w:rsidRDefault="00D70FA5" w:rsidP="00EB645C">
            <w:r w:rsidRPr="00D70FA5">
              <w:t>Details the research design, population, sampling techniques, data collection tools, and methods of data analysis. Outlines the systematic approach used to ensure reliability and validity of the study.</w:t>
            </w:r>
          </w:p>
        </w:tc>
      </w:tr>
      <w:tr w:rsidR="00D70FA5" w:rsidRPr="00D70FA5" w14:paraId="1E6C1AEC" w14:textId="77777777" w:rsidTr="00D70FA5">
        <w:trPr>
          <w:trHeight w:val="810"/>
          <w:jc w:val="center"/>
        </w:trPr>
        <w:tc>
          <w:tcPr>
            <w:tcW w:w="0" w:type="auto"/>
            <w:hideMark/>
          </w:tcPr>
          <w:p w14:paraId="06302CC4" w14:textId="77777777" w:rsidR="00D70FA5" w:rsidRPr="00D70FA5" w:rsidRDefault="00D70FA5" w:rsidP="00EB645C">
            <w:r w:rsidRPr="00D70FA5">
              <w:t>Chapter Four</w:t>
            </w:r>
          </w:p>
        </w:tc>
        <w:tc>
          <w:tcPr>
            <w:tcW w:w="0" w:type="auto"/>
            <w:hideMark/>
          </w:tcPr>
          <w:p w14:paraId="0132174D" w14:textId="77777777" w:rsidR="00D70FA5" w:rsidRPr="00D70FA5" w:rsidRDefault="00D70FA5" w:rsidP="00EB645C">
            <w:r w:rsidRPr="00D70FA5">
              <w:t>Results and Analysis</w:t>
            </w:r>
          </w:p>
        </w:tc>
        <w:tc>
          <w:tcPr>
            <w:tcW w:w="0" w:type="auto"/>
            <w:hideMark/>
          </w:tcPr>
          <w:p w14:paraId="79B48C02" w14:textId="77777777" w:rsidR="00D70FA5" w:rsidRPr="00D70FA5" w:rsidRDefault="00D70FA5" w:rsidP="00EB645C">
            <w:r w:rsidRPr="00D70FA5">
              <w:t>Presents the results of data analysis, interprets findings, and connects them to the research hypotheses. Discusses outcomes in relation to previous studies and theoretical expectations.</w:t>
            </w:r>
          </w:p>
        </w:tc>
      </w:tr>
      <w:tr w:rsidR="00D70FA5" w:rsidRPr="00D70FA5" w14:paraId="0444683B" w14:textId="77777777" w:rsidTr="00D70FA5">
        <w:trPr>
          <w:trHeight w:val="1009"/>
          <w:jc w:val="center"/>
        </w:trPr>
        <w:tc>
          <w:tcPr>
            <w:tcW w:w="0" w:type="auto"/>
            <w:hideMark/>
          </w:tcPr>
          <w:p w14:paraId="345187DB" w14:textId="77777777" w:rsidR="00D70FA5" w:rsidRPr="00D70FA5" w:rsidRDefault="00D70FA5" w:rsidP="00EB645C">
            <w:r w:rsidRPr="00D70FA5">
              <w:t>Chapter Five</w:t>
            </w:r>
          </w:p>
        </w:tc>
        <w:tc>
          <w:tcPr>
            <w:tcW w:w="0" w:type="auto"/>
            <w:hideMark/>
          </w:tcPr>
          <w:p w14:paraId="36D5B846" w14:textId="77777777" w:rsidR="00D70FA5" w:rsidRPr="00D70FA5" w:rsidRDefault="00D70FA5" w:rsidP="00EB645C">
            <w:r w:rsidRPr="00D70FA5">
              <w:t>Conclusion and Recommendations</w:t>
            </w:r>
          </w:p>
        </w:tc>
        <w:tc>
          <w:tcPr>
            <w:tcW w:w="0" w:type="auto"/>
            <w:hideMark/>
          </w:tcPr>
          <w:p w14:paraId="400B157E" w14:textId="77777777" w:rsidR="00D70FA5" w:rsidRPr="00D70FA5" w:rsidRDefault="00D70FA5" w:rsidP="00EB645C">
            <w:r w:rsidRPr="00D70FA5">
              <w:t>Summarizes major findings, presents recommendations for hospital management, policymakers, and future researchers. Highlights the study’s contributions, limitations, and implications for practice and further research.</w:t>
            </w:r>
          </w:p>
        </w:tc>
      </w:tr>
    </w:tbl>
    <w:p w14:paraId="0CEDAC30" w14:textId="77777777" w:rsidR="0077333F" w:rsidRDefault="0077333F" w:rsidP="00EB645C"/>
    <w:p w14:paraId="22DE3E5C" w14:textId="77777777" w:rsidR="00AF154E" w:rsidRDefault="00AF154E" w:rsidP="00EB645C"/>
    <w:p w14:paraId="18B480A5" w14:textId="77777777" w:rsidR="00AF154E" w:rsidRDefault="00AF154E" w:rsidP="00EB645C"/>
    <w:p w14:paraId="027AC14D" w14:textId="77777777" w:rsidR="00AF154E" w:rsidRDefault="00AF154E" w:rsidP="00EB645C"/>
    <w:p w14:paraId="0E647F0A" w14:textId="77777777" w:rsidR="00AF154E" w:rsidRPr="0077333F" w:rsidRDefault="00AF154E" w:rsidP="00EB645C"/>
    <w:p w14:paraId="67C7E68B" w14:textId="0E3AEEA0" w:rsidR="00345F60" w:rsidRDefault="0028679C" w:rsidP="00EB645C">
      <w:pPr>
        <w:pStyle w:val="1"/>
        <w:spacing w:before="0" w:after="0"/>
        <w:rPr>
          <w:rFonts w:asciiTheme="majorBidi" w:hAnsiTheme="majorBidi"/>
        </w:rPr>
      </w:pPr>
      <w:bookmarkStart w:id="10" w:name="_Toc201484346"/>
      <w:r>
        <w:rPr>
          <w:rFonts w:asciiTheme="majorBidi" w:hAnsiTheme="majorBidi"/>
        </w:rPr>
        <w:lastRenderedPageBreak/>
        <w:t xml:space="preserve">Chapter 2: </w:t>
      </w:r>
      <w:r w:rsidR="00345F60" w:rsidRPr="00D01BC4">
        <w:rPr>
          <w:rFonts w:asciiTheme="majorBidi" w:hAnsiTheme="majorBidi"/>
        </w:rPr>
        <w:t>Literature Review</w:t>
      </w:r>
      <w:bookmarkEnd w:id="10"/>
    </w:p>
    <w:p w14:paraId="5FC82BFD" w14:textId="389F2FC7" w:rsidR="0070396F" w:rsidRDefault="0070396F" w:rsidP="00EB645C">
      <w:pPr>
        <w:pStyle w:val="2"/>
        <w:spacing w:before="0" w:after="0"/>
      </w:pPr>
      <w:r>
        <w:t>2.1. Introduction</w:t>
      </w:r>
    </w:p>
    <w:p w14:paraId="6384DCBD" w14:textId="77777777" w:rsidR="00D70FA5" w:rsidRDefault="00D70FA5" w:rsidP="00EB645C">
      <w:pPr>
        <w:spacing w:after="0"/>
        <w:ind w:firstLine="720"/>
      </w:pPr>
      <w:r w:rsidRPr="00D70FA5">
        <w:t xml:space="preserve">Modern healthcare prioritizes quality service and staff training, especially at tertiary institutions that handle vast, diverse, and complicated patient populations. Training programs teach healthcare workers how to provide safe, efficient, and compassionate care and adapt to rapidly changing clinical conditions and technology. Human resource development improves hospital services since infrastructure, medical technology, and healthcare worker competency, coordination, and motivation affect outcomes (Akinwale &amp; George, 2020). High patient acuity, complex care regimens, and varied treatment modalities need intentional and continuing staff development for multidisciplinary teams treating demanding patients at tertiary care facilities. Continuous, competency-focused training improves patient satisfaction, safety, and healthcare professionals' engagement and devotion, creating a positive feedback loop for staff and patients (Kanwal et al., 2022; Cheng, 2020). Saudi Arabia's Vision 2030 healthcare reform improves tertiary care facility efficiency, clinical results, and service quality via staff training. Professional development, healthcare modernization, workforce optimization, and patient-centered care improve staff performance and patient experience. Health service quality studies show that organizational leadership, resource availability, workforce competence, and work environment affect patient outcomes, satisfaction, staff performance, and care. Staff get coordinated training in clinical procedures, technology, patient communication, and empathy to provide high-quality treatment (Bahnassy, 2018; Ragazzoni et al., 2020). Parasuraman, Zeithaml, and Berry's SERVQUAL model states that staff skills promote healthcare service quality via tangibility, dependability, responsiveness, assurance, and empathy (Shie et al., 2022). </w:t>
      </w:r>
    </w:p>
    <w:p w14:paraId="1E9D9F57" w14:textId="13FC261A" w:rsidR="00D70FA5" w:rsidRDefault="00D70FA5" w:rsidP="00EB645C">
      <w:pPr>
        <w:spacing w:after="0"/>
        <w:ind w:firstLine="720"/>
      </w:pPr>
      <w:r w:rsidRPr="00D70FA5">
        <w:t>These staff training features improve healthcare patient satisfaction, safety, and quality</w:t>
      </w:r>
      <w:r w:rsidR="00AF154E">
        <w:t xml:space="preserve"> </w:t>
      </w:r>
      <w:r w:rsidR="00AF154E" w:rsidRPr="00AF154E">
        <w:t>(Koval et al., 2021)</w:t>
      </w:r>
      <w:r w:rsidRPr="00D70FA5">
        <w:t xml:space="preserve">. Many research demonstrate professional development improves patient outcomes and morale. Copanitsanou et al. (2017) and Yan et al. (2022) found that supportive workplaces and focused professional development improved nurses' job satisfaction and care. Staff development, workplace culture, and patient outcomes are important because inadequate training and institutional support may cause occupational stress, disengagement, and poor patient experience. These results suggest staff training should be a strategic intervention for operational needs, institutional excellence, workforce resilience, and healthcare quality. Modern tertiary healthcare workers must be skilled, kind, and enthusiastic to study patient-centered care. </w:t>
      </w:r>
      <w:r w:rsidRPr="00D70FA5">
        <w:lastRenderedPageBreak/>
        <w:t xml:space="preserve">Communication, cultural competency, and patient safety training promote trust, loyalty, and treatment plan adherence, improving patient outcomes and satisfaction (Shie et al., 2022; Rajguru, 2018). </w:t>
      </w:r>
    </w:p>
    <w:p w14:paraId="3D15B223" w14:textId="74A8C9D5" w:rsidR="00D70FA5" w:rsidRDefault="00D70FA5" w:rsidP="00EB645C">
      <w:pPr>
        <w:spacing w:after="0"/>
        <w:ind w:firstLine="720"/>
      </w:pPr>
      <w:r w:rsidRPr="00D70FA5">
        <w:t>Leadership, task management, fair performance assessment, and frequent feedback and monitoring improve training. Systemic support and individual engagement are required. Tertiary hospital staff training and healthcare quality research are theoretical and empirical. Organized, purposeful training improves healthcare personnel' skills, behavior, and attitudes, enhancing organizational and patient outcomes. Multidimensional training enhances cognitive, technical, interpersonal, and ethical skills. Effective training improves clinical decision-making, patient safety, staff confidence, and service quality (Bahnassy, 2018; Ragazzoni, 2020). Compliance with national and international standards and accreditation improve employee satisfaction and retention.</w:t>
      </w:r>
      <w:r>
        <w:t xml:space="preserve"> </w:t>
      </w:r>
      <w:r w:rsidRPr="00D70FA5">
        <w:t>High patient acuity and intricate procedural demands need multidisciplinary staff training in teamwork, patient flow management, and treatment continuity at tertiary care centers. Structured simulations, lectures, and professional development modules help doctors, nurses, and allied health professionals manage high-stakes scenarios and avoid clinical blunders. In the COVID-19 pandemic, “just-in-time” training helped healthcare staff maintain operational performance, psychological resilience, and patient safety. Ethical and practical worker development is needed since undertraining in high-stress employment may cause burnout, ineffectiveness, and poor patient outcomes</w:t>
      </w:r>
      <w:r w:rsidR="00AF154E">
        <w:t xml:space="preserve"> </w:t>
      </w:r>
      <w:r w:rsidR="00AF154E" w:rsidRPr="00AF154E">
        <w:t>(Lett et al., 2022)</w:t>
      </w:r>
      <w:r w:rsidRPr="00D70FA5">
        <w:t xml:space="preserve">. </w:t>
      </w:r>
    </w:p>
    <w:p w14:paraId="3CDA6266" w14:textId="66ADD603" w:rsidR="004F35ED" w:rsidRPr="004F35ED" w:rsidRDefault="00D70FA5" w:rsidP="00EB645C">
      <w:pPr>
        <w:spacing w:after="0"/>
        <w:ind w:firstLine="720"/>
      </w:pPr>
      <w:r w:rsidRPr="00D70FA5">
        <w:t xml:space="preserve">Clinicians are learning </w:t>
      </w:r>
      <w:r w:rsidR="001747F0">
        <w:t>Electronic Health Records (</w:t>
      </w:r>
      <w:r w:rsidRPr="00D70FA5">
        <w:t>EHRs</w:t>
      </w:r>
      <w:r w:rsidR="001747F0">
        <w:t>)</w:t>
      </w:r>
      <w:r w:rsidRPr="00D70FA5">
        <w:t>, digital diagnostics, and clinical decision support. Digital tool integration into clinical operations requires extensive training for data input, information retrieval, and safe technology use in patient care decision-making (Tilahun &amp; Fritz, 2015; Oo et al., 2021). Training in documentation, clinical practices, and evidence-based treatment boosts staff and patient trust. Tertiary healthcare staff training improves worker performance, patient care, and operational efficiency by improving technical skills, behavior, and institutional alignment. Effective training improves staff retention, confidence, organizational resilience, and best practices. Staff training improves professional growth, clinical decision-making, interpersonal, and technical skills, increasing patient outcomes and institutional performance. Vision 2030 in Saudi Arabia stresses healthcare modernization, efficiency, and patient-centered care, requiring staff training and quality research</w:t>
      </w:r>
      <w:r w:rsidR="00AF154E">
        <w:t xml:space="preserve"> </w:t>
      </w:r>
      <w:r w:rsidR="00AF154E" w:rsidRPr="00AF154E">
        <w:t>(Li et al., 2020)</w:t>
      </w:r>
      <w:r w:rsidRPr="00D70FA5">
        <w:t xml:space="preserve">. Few quantitative studies show that coordinated professional development improves staff performance </w:t>
      </w:r>
      <w:r w:rsidRPr="00D70FA5">
        <w:lastRenderedPageBreak/>
        <w:t>and patient satisfaction in culturally and institutionally diverse healthcare systems. Thus, empirical studies using SERVQUAL to assess tangibility, reliability, responsiveness, assurance, and empathy to assess staff training's effects on measurable patient care outcomes are timely and essential for informing tertiary care policy, management strategies, and continuous quality</w:t>
      </w:r>
      <w:r w:rsidR="00AF154E">
        <w:t xml:space="preserve"> </w:t>
      </w:r>
      <w:r w:rsidR="00AF154E" w:rsidRPr="00AF154E">
        <w:t>(Liang et al., 2021)</w:t>
      </w:r>
      <w:r w:rsidR="00AF154E">
        <w:t>.</w:t>
      </w:r>
    </w:p>
    <w:p w14:paraId="40790530" w14:textId="7CB33AA7" w:rsidR="0070396F" w:rsidRDefault="002333F9" w:rsidP="00EB645C">
      <w:pPr>
        <w:pStyle w:val="2"/>
        <w:spacing w:before="0" w:after="0"/>
      </w:pPr>
      <w:r>
        <w:t>2.2. Staff Training</w:t>
      </w:r>
    </w:p>
    <w:p w14:paraId="53BCDBCC" w14:textId="71E23B19" w:rsidR="004F35ED" w:rsidRDefault="004F35ED" w:rsidP="00EB645C">
      <w:pPr>
        <w:spacing w:after="0"/>
        <w:ind w:firstLine="720"/>
      </w:pPr>
      <w:r w:rsidRPr="004F35ED">
        <w:t>Healthcare HRD staff training improves knowledge, technical skills, professional conduct, and performance, expanding individual and organizational capacity. Staff training boosts professional progress, institutional efficiency, patient care, and clinical safety. Tertiary institutions must train staff to tackle complex issues, new technologies, and critically ill patients to meet clinical needs, ensure patient safety, and succeed organizationally (Bahnassy, 2018). Human Capital Theory posits that workforce education and skill development increase productivity, creativity, and service quality, allowing well-trained healthcare staff to offer safe, effective, and timely treatment, minimize mistakes, and enhance patient outcomes (Akinwale &amp; George, 2020 Staff training includes in-service training, simulations, interactive workshops, didactic lectures, and formal continuing professional development courses in-person, via hands-on activities, or via digital learning platforms to meet operational needs</w:t>
      </w:r>
      <w:r w:rsidR="00AF154E">
        <w:t xml:space="preserve"> </w:t>
      </w:r>
      <w:r w:rsidR="00AF154E" w:rsidRPr="00AF154E">
        <w:t>(Mahendran et al., 2022)</w:t>
      </w:r>
      <w:r w:rsidRPr="004F35ED">
        <w:t>. Clinical and technical skills like advanced medical technologies, treatment protocols, and infection control are addressed alongside non-technical skills like communication, teamwork, ethical decision-making, emotional intelligence, and patient-centered interpersonal skills to improve patient experience and clinical workflows</w:t>
      </w:r>
      <w:r w:rsidR="00AF154E">
        <w:t xml:space="preserve"> </w:t>
      </w:r>
      <w:r w:rsidR="00AF154E" w:rsidRPr="00AF154E">
        <w:t>(Lin et al., 2020)</w:t>
      </w:r>
      <w:r w:rsidRPr="004F35ED">
        <w:t>.</w:t>
      </w:r>
    </w:p>
    <w:p w14:paraId="2D4592A7" w14:textId="1F4BC5CB" w:rsidR="004F35ED" w:rsidRDefault="004F35ED" w:rsidP="00EB645C">
      <w:pPr>
        <w:spacing w:after="0"/>
        <w:ind w:firstLine="720"/>
      </w:pPr>
      <w:r w:rsidRPr="004F35ED">
        <w:t>With planned staff training, multidisciplinary teams plan, comprehend, and offer integrated tertiary care. Research shows training programs boost performance, minimize turnover, and encourage employees. Cheng et al. (2020) found structured learning improved nurses' organizational support, self-efficacy, engagement, and clinical performance. Training increases skills and institutional performance, predicting Mongolian tertiary hospital nursing care quality (Gaalan et al., 2019). Beyond technical skills, training influences employee well-being and resilience. In pandemics like COVID-19, structured, focused programs, including “just-in-time” training, improved healthcare professionals' preparation, confidence, and morale, allowing sustained performance under stress (Ragazzoni et al., 2020</w:t>
      </w:r>
      <w:r w:rsidR="00AF154E">
        <w:t>).</w:t>
      </w:r>
      <w:r w:rsidRPr="004F35ED">
        <w:t xml:space="preserve"> Undertraining generates burnout, job unhappiness, and poor patient care, therefore healthcare workers require capacity-building</w:t>
      </w:r>
      <w:r w:rsidR="00AF154E">
        <w:t xml:space="preserve"> </w:t>
      </w:r>
      <w:r w:rsidR="00AF154E" w:rsidRPr="00AF154E">
        <w:t>(Mandell et al., 2019)</w:t>
      </w:r>
      <w:r w:rsidRPr="004F35ED">
        <w:t>.</w:t>
      </w:r>
    </w:p>
    <w:p w14:paraId="0E4D1586" w14:textId="0E94F4D4" w:rsidR="004F35ED" w:rsidRDefault="004F35ED" w:rsidP="00EB645C">
      <w:pPr>
        <w:spacing w:after="0"/>
        <w:ind w:firstLine="720"/>
      </w:pPr>
      <w:r w:rsidRPr="004F35ED">
        <w:lastRenderedPageBreak/>
        <w:t>Professional development is needed by law to retain staff, maintain skills, and provide high-quality care in complicated and changing settings. Individual and organizational variables affect training program performance. Leadership commitment, institutional culture, and financial and technical resources make staff training entertaining, accessible, and clinically relevant (Wan et al., 2018). Supportive workplaces, fair recognition, and structured professional advancement opportunities boost motivation, engagement, and training uptake, while poorly designed, underfunded, or top-down training programs fail to change behavior and miss opportunities to improve patient care and institutional performance (Akinwale &amp; George, Effective staff training impacts patient satisfaction, operational efficiency, and hospital accreditation beyond skill development). Strategically matched training programs improved Iranian nurses' care quality perceptions, Pakistani tertiary hospital staff competency, and patient happiness</w:t>
      </w:r>
      <w:r w:rsidR="00AF154E">
        <w:t xml:space="preserve"> </w:t>
      </w:r>
      <w:r w:rsidR="00AF154E" w:rsidRPr="00AF154E">
        <w:t>(Mobolaji-Olajide et al., 2020)</w:t>
      </w:r>
      <w:r w:rsidRPr="004F35ED">
        <w:t xml:space="preserve">. </w:t>
      </w:r>
    </w:p>
    <w:p w14:paraId="25291734" w14:textId="7FEBBDBC" w:rsidR="004F35ED" w:rsidRDefault="004F35ED" w:rsidP="00EB645C">
      <w:pPr>
        <w:spacing w:after="0"/>
        <w:ind w:firstLine="720"/>
      </w:pPr>
      <w:r w:rsidRPr="004F35ED">
        <w:t>Despite their value, few tertiary hospital training programs are proactive. Maintaining competence and engagement requires professional growth (Yusuf, 2020). Lack of knowledge lowers workplace morale, care, and stress. Healthcare operations now use electronic medical records, digital diagnostics, and clinical decision support systems, which need specific training to enhance data quality, reduce errors, and improve point-of-care decision-making. We must educate clinical and digital skills and promote lifelong learning. Tertiary hospitals benefit operationally and strategically from staff training. Competent healthcare workers address patient demands, increase quality, and strengthen institutions. Healthcare results, staff productivity, operational efficiency, and patient happiness increase with training</w:t>
      </w:r>
      <w:r w:rsidR="00AF154E">
        <w:t xml:space="preserve"> </w:t>
      </w:r>
      <w:r w:rsidR="00AF154E" w:rsidRPr="00AF154E">
        <w:t>(Olsen et al., 2019)</w:t>
      </w:r>
      <w:r w:rsidRPr="004F35ED">
        <w:t>. Professional and strategic healthcare human capital investment should include structured, contextually appropriate training that improves staff performance and patient outcomes. Tertiary hospitals handle complicated clinical issues with technical mastery, interpersonal skills, and flexibility</w:t>
      </w:r>
      <w:r w:rsidR="00AF154E">
        <w:t xml:space="preserve"> </w:t>
      </w:r>
      <w:r w:rsidR="00AF154E" w:rsidRPr="00AF154E">
        <w:t>(Mohamed Shaffril et al., 2021)</w:t>
      </w:r>
      <w:r w:rsidRPr="004F35ED">
        <w:t xml:space="preserve">. </w:t>
      </w:r>
    </w:p>
    <w:p w14:paraId="56FD5B60" w14:textId="71DA9BD2" w:rsidR="004F35ED" w:rsidRPr="004F35ED" w:rsidRDefault="004F35ED" w:rsidP="00EB645C">
      <w:pPr>
        <w:spacing w:after="0"/>
        <w:ind w:firstLine="720"/>
      </w:pPr>
      <w:r w:rsidRPr="004F35ED">
        <w:t xml:space="preserve">Clinical, patient, and institutional performance improves with systematic, complete healthcare worker training in technical, behavioral, and organizational areas. Regulators and accrediting bodies demand training programs to establish a knowledgeable, confident, and collaborative tertiary healthcare team. Staff training enhances patient outcomes, operational efficiency, and workforce sustainability via education, practice, and assessment. Tertiary hospital staff get ethical, professional, and strategic training to provide high-quality care, adapt to new </w:t>
      </w:r>
      <w:r w:rsidRPr="004F35ED">
        <w:lastRenderedPageBreak/>
        <w:t>challenges, and prioritize patients in normal and crisis situations. Tertiary physicians, nurses, and allied health personnel need ongoing technical, interpersonal, and adaptive resilience training</w:t>
      </w:r>
      <w:r w:rsidR="00AF154E">
        <w:t xml:space="preserve"> </w:t>
      </w:r>
      <w:r w:rsidR="00AF154E" w:rsidRPr="00AF154E">
        <w:t>(Piotrowski et al., 2021)</w:t>
      </w:r>
      <w:r w:rsidRPr="004F35ED">
        <w:t>. This training improves professional development, institutional capacity, care quality, and patient happiness. Staff training in evidence-based procedures, technical skills, and psychological and emotional support may assist tertiary institutions assess clinical, operational, and organizational benefits. Healthcare organizations can provide safe, effective, patient-centered care in fast-changing, high-stakes contexts. Thus, quantitative research on structured staff training and patient care quality in Saudi tertiary institutions is necessary to understand how professional development interventions enhance service delivery and patient outcomes</w:t>
      </w:r>
      <w:r w:rsidR="00AF154E">
        <w:t xml:space="preserve"> </w:t>
      </w:r>
      <w:r w:rsidR="00AF154E" w:rsidRPr="00AF154E">
        <w:t>(Purwanto, 2021)</w:t>
      </w:r>
      <w:r w:rsidRPr="004F35ED">
        <w:t>.</w:t>
      </w:r>
    </w:p>
    <w:p w14:paraId="416031B6" w14:textId="26D8EEC9" w:rsidR="002333F9" w:rsidRDefault="00966085" w:rsidP="00EB645C">
      <w:pPr>
        <w:pStyle w:val="3"/>
        <w:spacing w:before="0" w:after="0"/>
      </w:pPr>
      <w:r>
        <w:t>2.2.1. Concept and Definition of Staff Training</w:t>
      </w:r>
    </w:p>
    <w:p w14:paraId="0A5DF9D6" w14:textId="477098E1" w:rsidR="004F35ED" w:rsidRDefault="004F35ED" w:rsidP="00EB645C">
      <w:pPr>
        <w:spacing w:after="0"/>
        <w:ind w:firstLine="720"/>
      </w:pPr>
      <w:r w:rsidRPr="004F35ED">
        <w:t>Short courses, scheduled CPD, on-the-job learning, and capacity-building increase healthcare workers' skills, attitudes, and behaviors. Human Capital Theory states that training courses that relate individual competencies to institutional regulations, clinical protocols, and best practises increase healthcare outcomes, service quality, and patient-centered care (Gaalan et al., 2019). Tertiary hospital staff learn general knowledge before specializing in advanced medical equipment, infection prevention protocols, complex clinical guidelines, cutting-edge diagnostic tools, and non-technical skills like effect in long-term programs</w:t>
      </w:r>
      <w:r w:rsidR="00AF154E">
        <w:t xml:space="preserve"> </w:t>
      </w:r>
      <w:r w:rsidR="00AF154E" w:rsidRPr="00AF154E">
        <w:t>(Rahman et al., 2022)</w:t>
      </w:r>
      <w:r w:rsidRPr="004F35ED">
        <w:t>. Rapid, comprehensive “just-in-time” training helped healthcare staff handle clinical demands, deliver high-quality patient care, and build psychological resilience during COVID-19. Functional, timely, clinically relevant training is essential. EMRs, telemedicine platforms, and digital diagnostics have expanded training to include information literacy, system usability, and safe digital tool adoption to help staff use technology for patient care while minimizing errors and inefficiencies</w:t>
      </w:r>
      <w:r w:rsidR="00AF154E">
        <w:t xml:space="preserve"> </w:t>
      </w:r>
      <w:r w:rsidR="00AF154E" w:rsidRPr="00AF154E">
        <w:t>(Ragazzoni et al., 2020)</w:t>
      </w:r>
      <w:r w:rsidRPr="004F35ED">
        <w:t xml:space="preserve">. </w:t>
      </w:r>
    </w:p>
    <w:p w14:paraId="08F8DE77" w14:textId="74A50453" w:rsidR="004F35ED" w:rsidRDefault="004F35ED" w:rsidP="00EB645C">
      <w:pPr>
        <w:spacing w:after="0"/>
        <w:ind w:firstLine="720"/>
      </w:pPr>
      <w:r w:rsidRPr="004F35ED">
        <w:t xml:space="preserve">Participation, retention, competence, and point-of-care behavior are assessed in well-structured staff training to increase patient safety, treatment efficacy, and satisfaction. These aims entail detailed needs assessment, institutional goals and processes, and rigorous evaluation methods like Kirkpatrick's four-level model, which evaluates training effectiveness across response, learning, behavior, and outcomes (Cheng et al., 2020). Due to inadequate compliance, targeting, and institutional reinforcement, coherent, contextually integrated, and carefully reviewed training programs increase competence, clinical conduct, and patient care. Training </w:t>
      </w:r>
      <w:r w:rsidRPr="004F35ED">
        <w:lastRenderedPageBreak/>
        <w:t>programs and delivery techniques that function in high-resource</w:t>
      </w:r>
      <w:r w:rsidR="00AF154E">
        <w:t xml:space="preserve"> </w:t>
      </w:r>
      <w:r w:rsidR="00AF154E" w:rsidRPr="00AF154E">
        <w:t>(Renjith et al., 2021)</w:t>
      </w:r>
      <w:r w:rsidR="00AF154E">
        <w:t>.</w:t>
      </w:r>
      <w:r w:rsidRPr="004F35ED">
        <w:t xml:space="preserve"> Western tertiary institutions may not work in low- and middle-income nations without careful modification due to resource, staff-to-patient ratio, institutional culture, workforce skill profiles, and Training incorporates clinical realities and operational constraints, and quick infection control modules or simulated drills on common procedural errors help retain and apply knowledge</w:t>
      </w:r>
      <w:r w:rsidR="00AF154E">
        <w:t xml:space="preserve"> </w:t>
      </w:r>
      <w:r w:rsidR="00AF154E" w:rsidRPr="00AF154E">
        <w:t>(Reisi et al., 2018)</w:t>
      </w:r>
      <w:r w:rsidRPr="004F35ED">
        <w:t xml:space="preserve">. </w:t>
      </w:r>
    </w:p>
    <w:p w14:paraId="3C44213E" w14:textId="55A48CDF" w:rsidR="004F35ED" w:rsidRPr="004F35ED" w:rsidRDefault="004F35ED" w:rsidP="00EB645C">
      <w:pPr>
        <w:spacing w:after="0"/>
        <w:ind w:firstLine="720"/>
      </w:pPr>
      <w:r w:rsidRPr="004F35ED">
        <w:t>Tertiary hospital staff training increases clinical performance, patient-centered care, and organizational efficiency via technical education, behavioral and interpersonal development, and institutional support. Quality, patient safety, and hospitals' ability to satisfy regular and unique clinical needs rely on human capital investment plan. Carefully designed, contextually tailored, regularly evaluated, and updated training programs must reflect changing clinical evidence, technological advances, and workforce needs to ensure that healthcare professionals are competent, confident, adaptable, and able to provide high-quality care in a variety of clinical</w:t>
      </w:r>
      <w:r w:rsidR="00AF154E">
        <w:t xml:space="preserve"> </w:t>
      </w:r>
      <w:r w:rsidR="00AF154E" w:rsidRPr="00AF154E">
        <w:t>(Sarafis et al., 2016)</w:t>
      </w:r>
      <w:r>
        <w:t xml:space="preserve">. </w:t>
      </w:r>
      <w:r w:rsidRPr="004F35ED">
        <w:t>Learning interventions, strategic organizational investments, and patient-centered quality improvement initiatives create resilient, competent, and adaptable healthcare staff who can maintain clinical excellence, improve patient trust and satisfaction, and meet modern tertiary care challenges</w:t>
      </w:r>
      <w:r w:rsidR="00AF154E">
        <w:t xml:space="preserve"> </w:t>
      </w:r>
      <w:r w:rsidR="00AF154E" w:rsidRPr="00AF154E">
        <w:t>(Taherdoost, 2022)</w:t>
      </w:r>
      <w:r w:rsidRPr="004F35ED">
        <w:t>. Technical skill development, behavioral improvement, and institutional alignment may enable tertiary hospital training programs translate abstract knowledge and abilities into ethical and operational patient care quality improvements</w:t>
      </w:r>
      <w:r w:rsidR="00AF154E">
        <w:t xml:space="preserve"> </w:t>
      </w:r>
      <w:r w:rsidR="00AF154E" w:rsidRPr="00AF154E">
        <w:t>(Wan et al., 2018)</w:t>
      </w:r>
      <w:r w:rsidRPr="004F35ED">
        <w:t>. Healthcare personnel learn to anticipate concerns, utilize technology, and satisfy patients. Structured, evidence-based, and contextually responsive training may improve quality, satisfy institutional goals, and relate human resource investment to healthcare outcomes in tertiary institutions. Staff must get professional training</w:t>
      </w:r>
      <w:r w:rsidR="00AF154E">
        <w:t xml:space="preserve"> </w:t>
      </w:r>
      <w:r w:rsidR="00AF154E" w:rsidRPr="00AF154E">
        <w:t>(Shi et al., 2021)</w:t>
      </w:r>
      <w:r w:rsidRPr="004F35ED">
        <w:t>.</w:t>
      </w:r>
    </w:p>
    <w:p w14:paraId="5AEC9BF8" w14:textId="6D98B82E" w:rsidR="005E3053" w:rsidRDefault="005E3053" w:rsidP="00EB645C">
      <w:pPr>
        <w:pStyle w:val="3"/>
        <w:spacing w:before="0" w:after="0"/>
      </w:pPr>
      <w:r>
        <w:t>2.2.2. Objectives and Importance of Staff Training in Healthcare</w:t>
      </w:r>
    </w:p>
    <w:p w14:paraId="516CE6AE" w14:textId="184B7639" w:rsidR="00447CA4" w:rsidRDefault="00447CA4" w:rsidP="00EB645C">
      <w:pPr>
        <w:spacing w:after="0"/>
        <w:ind w:firstLine="720"/>
      </w:pPr>
      <w:r w:rsidRPr="00447CA4">
        <w:t>By developing technical competence, safety-oriented behavior, patient-centered interpersonal skills, and flexibility to new clinical problems, training helps professionals execute complicated operations and handle unforeseen occurrences with confidence and accuracy. Foundational training helps healthcare staff safely and effectively administer vital drugs, avoiding adverse events, prescription mistakes, and difficulties</w:t>
      </w:r>
      <w:r w:rsidR="00AF154E">
        <w:t xml:space="preserve"> </w:t>
      </w:r>
      <w:r w:rsidR="00AF154E" w:rsidRPr="00AF154E">
        <w:t>(Li et al., 2020)</w:t>
      </w:r>
      <w:r w:rsidRPr="00447CA4">
        <w:t xml:space="preserve">. Tertiary hospitals must use clinical judgment and risk management to handle high-acuity patients, sophisticated technology, and complicated operations. Training improves communication, collaboration, and leadership beyond professional abilities, improving patient experience, care continuity, and treatment plan </w:t>
      </w:r>
      <w:r w:rsidRPr="00447CA4">
        <w:lastRenderedPageBreak/>
        <w:t>adherence</w:t>
      </w:r>
      <w:r w:rsidR="00AF154E">
        <w:t xml:space="preserve"> </w:t>
      </w:r>
      <w:r w:rsidR="00AF154E" w:rsidRPr="00AF154E">
        <w:t>(Liang et al., 2021)</w:t>
      </w:r>
      <w:r w:rsidRPr="00447CA4">
        <w:t xml:space="preserve">. Effective communication and interprofessional teamwork boost patient satisfaction, care instruction comprehension, and intervention compliance. Simulation-based and transdisciplinary drills help emergency teams practice coordinated responses, reduce decision-making latency, and </w:t>
      </w:r>
      <w:r w:rsidR="001747F0" w:rsidRPr="00447CA4">
        <w:t>optimize</w:t>
      </w:r>
      <w:r w:rsidRPr="00447CA4">
        <w:t xml:space="preserve"> clinical outcomes in realistic, risk-free environments during resuscitations, trauma responses, and intensive care management (Ragazzoni et al., 2020). </w:t>
      </w:r>
    </w:p>
    <w:p w14:paraId="19EC8E74" w14:textId="09F8BBEC" w:rsidR="00447CA4" w:rsidRDefault="00447CA4" w:rsidP="00EB645C">
      <w:pPr>
        <w:spacing w:after="0"/>
        <w:ind w:firstLine="720"/>
      </w:pPr>
      <w:r w:rsidRPr="00447CA4">
        <w:t>Empathy, emotional intelligence, and patient-centered communication training reduce patient anxiety, build trust, and strengthen the relational dimensions of care, which are closely related to SERVQUAL constructs of responsiveness, assurance, and empathy, improving patient loyalty, healthcare system confidence, and service</w:t>
      </w:r>
      <w:r w:rsidR="00AF154E">
        <w:t xml:space="preserve"> </w:t>
      </w:r>
      <w:r w:rsidR="00AF154E" w:rsidRPr="00AF154E">
        <w:t>(Mandell et al., 2019)</w:t>
      </w:r>
      <w:r w:rsidR="00AF154E">
        <w:t>.</w:t>
      </w:r>
      <w:r w:rsidRPr="00447CA4">
        <w:t xml:space="preserve"> Staff training reduces attrition, preserves institutional knowledge, and boosts morale, engagement, and work satisfaction, enhancing patient care by ensuring expertise continuity and creating a dedicated, motivated team</w:t>
      </w:r>
      <w:r w:rsidR="00AF154E">
        <w:t xml:space="preserve"> </w:t>
      </w:r>
      <w:r w:rsidR="00AF154E" w:rsidRPr="00AF154E">
        <w:t>(Mahendran et al., 2022)</w:t>
      </w:r>
      <w:r w:rsidRPr="00447CA4">
        <w:t xml:space="preserve">. Training courses increase morale, reduce burnout, and encourage patient-centered care by demonstrating an organization's commitment to staff development and career growth (An et al., 2020; Yusuf, 2020). Training ensures clinical </w:t>
      </w:r>
      <w:r w:rsidR="001747F0" w:rsidRPr="00447CA4">
        <w:t>practices</w:t>
      </w:r>
      <w:r w:rsidRPr="00447CA4">
        <w:t xml:space="preserve"> match national and international standards and prepares institutions for external evaluation, audits, and quality assurance (Reisi et al., 2018). </w:t>
      </w:r>
    </w:p>
    <w:p w14:paraId="460CA724" w14:textId="1D519F12" w:rsidR="00447CA4" w:rsidRDefault="00447CA4" w:rsidP="00EB645C">
      <w:pPr>
        <w:spacing w:after="0"/>
        <w:ind w:firstLine="720"/>
      </w:pPr>
      <w:r w:rsidRPr="00447CA4">
        <w:t>EMRs, clinical decision support systems, and advanced diagnostic platforms need technical skills, data management, interoperability, and clinical application, making targeted staff training even more important to improve diagnosis accuracy and treatment options</w:t>
      </w:r>
      <w:r w:rsidR="00AF154E">
        <w:t xml:space="preserve"> </w:t>
      </w:r>
      <w:r w:rsidR="00AF154E" w:rsidRPr="00AF154E">
        <w:t>(Ragazzoni et al., 2020)</w:t>
      </w:r>
      <w:r w:rsidRPr="00447CA4">
        <w:t>. Digital system training lowers mistakes, optimizes workflow, improves data quality, and enables doctors to employ technology to enhance patient outcomes by simplifying procedures, decreasing delays, increasing patient flow, and avoiding resource waste</w:t>
      </w:r>
      <w:r w:rsidR="00AF154E">
        <w:t xml:space="preserve"> </w:t>
      </w:r>
      <w:r w:rsidR="00AF154E" w:rsidRPr="00AF154E">
        <w:t>(Piotrowski et al., 2021)</w:t>
      </w:r>
      <w:r w:rsidRPr="00447CA4">
        <w:t>. Hospitals may improve treatment quality and patient experience with digital innovations by educating staff in technical and systemic skills.</w:t>
      </w:r>
      <w:r>
        <w:t xml:space="preserve"> </w:t>
      </w:r>
      <w:r w:rsidRPr="00447CA4">
        <w:t>During the COVID-19 pandemic, healthcare institutions needed immediate, concentrated steps to maintain surge capacity, implement infection control policies, and adopt new treatment guidelines. Staff training improves organizations and emergency preparedness</w:t>
      </w:r>
      <w:r w:rsidR="00AF154E">
        <w:t xml:space="preserve"> </w:t>
      </w:r>
      <w:r w:rsidR="00AF154E" w:rsidRPr="00AF154E">
        <w:t>(Olsen et al., 2019)</w:t>
      </w:r>
      <w:r w:rsidRPr="00447CA4">
        <w:t xml:space="preserve">. Healthcare personnel must swiftly learn emergency procedures, safety measures, and crisis communication to deliver high-quality treatment, safeguard patients and staff, and preserve functional continuity under pressure (Ragazzoni et al., 2020). These experiences show that regular professional development should include flexible, </w:t>
      </w:r>
      <w:r w:rsidRPr="00447CA4">
        <w:lastRenderedPageBreak/>
        <w:t>responsive, and scenario-based training to assist professionals adapt to clinical, technological, and organizational changes without compromising treatment quality</w:t>
      </w:r>
      <w:r w:rsidR="00AF154E">
        <w:t xml:space="preserve"> </w:t>
      </w:r>
      <w:r w:rsidR="00AF154E" w:rsidRPr="00AF154E">
        <w:t>(Mishra &amp; Alok, 2022)</w:t>
      </w:r>
      <w:r w:rsidRPr="00447CA4">
        <w:t xml:space="preserve">. </w:t>
      </w:r>
    </w:p>
    <w:p w14:paraId="215098DC" w14:textId="329FF6D7" w:rsidR="00447CA4" w:rsidRPr="00447CA4" w:rsidRDefault="00447CA4" w:rsidP="00EB645C">
      <w:pPr>
        <w:spacing w:after="0"/>
        <w:ind w:firstLine="720"/>
      </w:pPr>
      <w:r w:rsidRPr="00447CA4">
        <w:t>Clinical quality, operational efficiency, patient-centered care, and institutional resilience increase with staff training. Improved clinical competence, error reduction, patient safety, interpersonal and collaboration skills, regulatory compliance, and digital technology adaptation. A learning, reflecting, and flexible workplace boosts happiness, stability, and engagement. Staff training ensures safe, efficient, and compassionate clinical interventions and prepares staff and institutions to respond to routine and emergent healthcare challenges, reinforcing the link between professional development and high-quality, sustainable, patient-centered healthcare in tertiary hospitals</w:t>
      </w:r>
      <w:r w:rsidR="00AF154E">
        <w:t xml:space="preserve"> </w:t>
      </w:r>
      <w:r w:rsidR="00AF154E" w:rsidRPr="00AF154E">
        <w:t>(Sarafis et al., 2016)</w:t>
      </w:r>
      <w:r w:rsidR="00AF154E">
        <w:t>.</w:t>
      </w:r>
    </w:p>
    <w:p w14:paraId="30657B69" w14:textId="1CBAC225" w:rsidR="00705EDF" w:rsidRDefault="00705EDF" w:rsidP="00EB645C">
      <w:pPr>
        <w:pStyle w:val="3"/>
        <w:spacing w:before="0" w:after="0"/>
      </w:pPr>
      <w:r>
        <w:t>2.2.3. Types and Methods of Staff Training</w:t>
      </w:r>
    </w:p>
    <w:p w14:paraId="5933B2FE" w14:textId="0C97D65C" w:rsidR="00447CA4" w:rsidRDefault="00447CA4" w:rsidP="00EB645C">
      <w:pPr>
        <w:spacing w:after="0"/>
        <w:ind w:firstLine="720"/>
      </w:pPr>
      <w:r w:rsidRPr="00447CA4">
        <w:t xml:space="preserve">Medical staff cognitive, psychomotor, affective, and interpersonal training improves clinical decision-making, patient involvement, and treatment quality. For staff scheduling and accessibility, modern tertiary hospitals provide face-to-face and online instruction. E-learning modules improve cognitive development, but they need digital literacy, organizational support, and technology, especially in resource-limited areas where poor infrastructure or digital tool training may hinder engagement and learning (Oo et al., 2021). Contemporary tertiary care simulators enable students practice high-risk procedures and emergency responses without risking patient safety. Mock operations and critical care exercises improve performance and interdepartmental collaboration. Simulation-based quantitative competence measures may assess staff performance and progress, while contextualized mentorship and on-the-job supervision apply clinical knowledge (Gaalan et al., 2019). </w:t>
      </w:r>
    </w:p>
    <w:p w14:paraId="4CBED566" w14:textId="3745FB41" w:rsidR="00447CA4" w:rsidRDefault="00437A34" w:rsidP="00EB645C">
      <w:pPr>
        <w:spacing w:after="0"/>
        <w:ind w:firstLine="720"/>
      </w:pPr>
      <w:r>
        <w:t>Objective Clinical Examinations (</w:t>
      </w:r>
      <w:r w:rsidR="00447CA4" w:rsidRPr="00447CA4">
        <w:t>OCEs</w:t>
      </w:r>
      <w:r>
        <w:t>)</w:t>
      </w:r>
      <w:r w:rsidR="00447CA4" w:rsidRPr="00447CA4">
        <w:t xml:space="preserve"> and workplace-based examinations fit competency-based training accreditation and credentialing systems. Specific evaluation methods are needed for tertiary care patient safety, clinical outcomes, and organizational credibility. In addition to formal assessments, peer learning, reflective practice, and socialized clinical education, morbidity and mortality reviews, case conferences, and journal clubs promote critical inquiry, professional accountability, and continuous improvement, strengthening institutional memory and evidence-based practice. Healthcare professionals required fast updates on treatment procedures, infection control, and emergency response during the COVID-19 pandemic</w:t>
      </w:r>
      <w:r w:rsidR="00AF154E">
        <w:t xml:space="preserve"> </w:t>
      </w:r>
      <w:r w:rsidR="00AF154E" w:rsidRPr="00AF154E">
        <w:t>(Yusuf, 2020)</w:t>
      </w:r>
      <w:r w:rsidR="00447CA4" w:rsidRPr="00447CA4">
        <w:t xml:space="preserve">. To optimize engagement and uptake, quick, high-intensity “just-in-time” training interventions </w:t>
      </w:r>
      <w:r w:rsidR="00447CA4" w:rsidRPr="00447CA4">
        <w:lastRenderedPageBreak/>
        <w:t>employed short, high-yield instructional material given with strong leadership control. Tertiary institutions, where patients straddle specialties and need integrated treatment plans, benefit from interprofessional and team-based training workshops and simulations. Working observations, clinical audits, patient outcomes, and safety metrics track long-term behavior change and organizational impact, while formative assessments and participant feedback evaluate knowledge retention and immediate learning</w:t>
      </w:r>
      <w:r w:rsidR="00AF154E">
        <w:t xml:space="preserve"> </w:t>
      </w:r>
      <w:r w:rsidR="00AF154E" w:rsidRPr="00AF154E">
        <w:t>(Yan et al., 2022)</w:t>
      </w:r>
      <w:r w:rsidR="00447CA4" w:rsidRPr="00447CA4">
        <w:t xml:space="preserve">. </w:t>
      </w:r>
    </w:p>
    <w:p w14:paraId="2BE4DB48" w14:textId="12C4C688" w:rsidR="00447CA4" w:rsidRPr="00447CA4" w:rsidRDefault="00447CA4" w:rsidP="00EB645C">
      <w:pPr>
        <w:spacing w:after="0"/>
        <w:ind w:firstLine="720"/>
      </w:pPr>
      <w:r w:rsidRPr="00447CA4">
        <w:t>The study suggests training methods based on learning objectives, resources, workforce characteristics, and healthcare facility location. Digital and face-to-face blended learning balance depth, scalability, and access. Formal instruction, experiential learning, assessment-driven verification, and adaptive delivery mechanisms help staff develop technical and interpersonal skills, promote continuous improvement, professional accountability, and patient-centered care, and improve clinical outcomes, patient satisfaction, and institutional resilience to changing healthcare challenges</w:t>
      </w:r>
      <w:r w:rsidR="00AF154E">
        <w:t xml:space="preserve"> </w:t>
      </w:r>
      <w:r w:rsidR="00AF154E" w:rsidRPr="00AF154E">
        <w:t>(Westbrook, 2020)</w:t>
      </w:r>
      <w:r w:rsidR="00AF154E">
        <w:t>.</w:t>
      </w:r>
      <w:r w:rsidRPr="00447CA4">
        <w:t xml:space="preserve"> Tertiary hospital personnel training must incorporate cognitive, psychomotor, and emotional skills. Workshops, e-learning, simulations, OCEs, peer learning, reflective practices, and team-based interventions create a safe, high-quality, patient-centered workforce. Training improves with feedback and review. Healthcare companies may improve staff development ROI by enhancing patient care, operational efficiency, and clinical results by customizing training programs to institutional requirements, professional positions, and contextual restrictions. Professional growth improves difficult tertiary care</w:t>
      </w:r>
      <w:r w:rsidR="00AF154E">
        <w:t xml:space="preserve"> </w:t>
      </w:r>
      <w:r w:rsidR="00AF154E" w:rsidRPr="00AF154E">
        <w:t>(Wan et al., 2018)</w:t>
      </w:r>
      <w:r w:rsidRPr="00447CA4">
        <w:t>.</w:t>
      </w:r>
    </w:p>
    <w:p w14:paraId="79C51E4C" w14:textId="552330D8" w:rsidR="00705EDF" w:rsidRDefault="00EE05F3" w:rsidP="00EB645C">
      <w:pPr>
        <w:pStyle w:val="3"/>
        <w:spacing w:before="0" w:after="0"/>
      </w:pPr>
      <w:r>
        <w:t>2.2.4. Factors Affecting the Effectiveness of Staff Training</w:t>
      </w:r>
    </w:p>
    <w:p w14:paraId="66E7955B" w14:textId="2FEE6972" w:rsidR="00447CA4" w:rsidRDefault="00447CA4" w:rsidP="00EB645C">
      <w:pPr>
        <w:spacing w:after="0"/>
        <w:ind w:firstLine="720"/>
      </w:pPr>
      <w:r w:rsidRPr="00447CA4">
        <w:t>If environment and systemic difficulties hinder learning and behavior change, well-designed staff training programs may fail. Complex organizational, individual, and environmental variables may hurt or help clinical practice and patient care. Hospital executives who prioritize training, allocate adequate resources, and visibly advocate for continuous professional development increase staff engagement, skill acquisition, and application, while underfunded, poorly communicated, or disconnected top-down initiatives foster skepticism, low motivation, and workplace cultures that punish errors, disengage</w:t>
      </w:r>
      <w:r w:rsidR="00AF154E">
        <w:t xml:space="preserve"> </w:t>
      </w:r>
      <w:r w:rsidR="00AF154E" w:rsidRPr="00AF154E">
        <w:t>(Tilahun &amp; Fritz, 2015)</w:t>
      </w:r>
      <w:r w:rsidR="00AF154E">
        <w:t>.</w:t>
      </w:r>
      <w:r w:rsidRPr="00447CA4">
        <w:t xml:space="preserve"> Staffing ratios and workload pressures may cause overburdened employees to miss training sessions, not fully engage with the content, or apply new skills consistently, and high turnover rates dilute institutional knowledge, preventing well-intended programs from having lasting organizational impact or embedding a culture of In training interventions, learning motivation, prior experience, and </w:t>
      </w:r>
      <w:r w:rsidRPr="00447CA4">
        <w:lastRenderedPageBreak/>
        <w:t xml:space="preserve">instructional relevance impact engagement, retention, and behavioral transfer. Adult learning theory suggests that training tailored to healthcare staff's needs, skills, and roles increases learning, clinical application, and patient care (Cheng et al., 2020). </w:t>
      </w:r>
    </w:p>
    <w:p w14:paraId="5977FEAF" w14:textId="67A169BA" w:rsidR="00447CA4" w:rsidRDefault="00447CA4" w:rsidP="00EB645C">
      <w:pPr>
        <w:spacing w:after="0"/>
        <w:ind w:firstLine="720"/>
      </w:pPr>
      <w:r w:rsidRPr="00447CA4">
        <w:t xml:space="preserve">Awards, recognition, and linking training completion to professional development milestones, career advancement, or performance rating systems boost participation and adoption of new </w:t>
      </w:r>
      <w:r w:rsidR="00437A34" w:rsidRPr="00447CA4">
        <w:t>practices</w:t>
      </w:r>
      <w:r w:rsidRPr="00447CA4">
        <w:t xml:space="preserve"> (Akinwale &amp; George, 2020). E-learning platforms, simulation-based training, and other digital interventions may fail if employees unfamiliar with them frustrate, disengage, or superficially participate. Feedback on information retention, skill application, and patient care outcomes helps design and enhance staff training programs. Comprehensive evaluation methods meet training objectives and </w:t>
      </w:r>
      <w:r w:rsidR="00437A34" w:rsidRPr="00447CA4">
        <w:t>optimize</w:t>
      </w:r>
      <w:r w:rsidRPr="00447CA4">
        <w:t xml:space="preserve"> content and methodology, from post-training knowledge evaluations to longitudinal audits of clinical </w:t>
      </w:r>
      <w:r w:rsidR="00437A34" w:rsidRPr="00447CA4">
        <w:t>practice</w:t>
      </w:r>
      <w:r w:rsidRPr="00447CA4">
        <w:t xml:space="preserve">, patient safety indicators, and service quality metrics (Reisi et al., 2018). For hospitals to meet professional development requirements, regulations and accreditation standards can drive training compliance and quality, but these external incentives must be combined with internal quality improvement strategies and organizational support to create lasting change (Piotrowski et al., 2021). </w:t>
      </w:r>
    </w:p>
    <w:p w14:paraId="26109CEC" w14:textId="665C6C58" w:rsidR="00447CA4" w:rsidRPr="00447CA4" w:rsidRDefault="00447CA4" w:rsidP="00EB645C">
      <w:pPr>
        <w:spacing w:after="0"/>
        <w:ind w:firstLine="720"/>
      </w:pPr>
      <w:r w:rsidRPr="00447CA4">
        <w:t>Resource-constrained tertiary hospitals meet fundamental training goals without modern simulation facilities, protected training time, or professional instructors using micro-learning modules, mobile-based education, peer-led workshops, and blended learning. This illustrates how context-sensitive training helps workers acquire important skills without affecting clinical operations. The COVID-19 pandemic highlights how unforeseen circumstances may interrupt training and need immediate, focused measures to protect personnel and patients. "Just-in-time" infection control and clinical concern training enhances preparation and decreases treatment interruptions (Ragazzoni et al., 2020). Leadership support, organizational culture, learner characteristics, assessment techniques, and contextual restrictions determine whether staff training enhances clinical performance, patient safety, and service delivery. To leverage professional development to promote patient-centered care, continuous improvement, and tertiary healthcare institutions' regular and urgent clinical demands, these drivers must be addressed. By combining organizational commitment, cultural context, learner preparedness, technology access, and evaluative rigor, healthcare executives create, administer, and maintain training programs that increase staff competency and patient outcomes. Worker development improves quality, safety, and responsiveness</w:t>
      </w:r>
      <w:r w:rsidR="00AF154E">
        <w:t xml:space="preserve"> </w:t>
      </w:r>
      <w:r w:rsidR="00AF154E" w:rsidRPr="00AF154E">
        <w:t>(Takata &amp; Hallmann, 2021)</w:t>
      </w:r>
      <w:r w:rsidRPr="00447CA4">
        <w:t>.</w:t>
      </w:r>
    </w:p>
    <w:p w14:paraId="18DDA000" w14:textId="514B19A7" w:rsidR="00EE05F3" w:rsidRDefault="00EE05F3" w:rsidP="00EB645C">
      <w:pPr>
        <w:pStyle w:val="3"/>
        <w:spacing w:before="0" w:after="0"/>
      </w:pPr>
      <w:r>
        <w:lastRenderedPageBreak/>
        <w:t>2.2.5. Theoretical Models Related to Training and Performance</w:t>
      </w:r>
    </w:p>
    <w:p w14:paraId="5EC281B9" w14:textId="0D6A4CF2" w:rsidR="00447CA4" w:rsidRDefault="00447CA4" w:rsidP="00EB645C">
      <w:pPr>
        <w:spacing w:after="0"/>
        <w:ind w:firstLine="720"/>
      </w:pPr>
      <w:r w:rsidRPr="00447CA4">
        <w:t>Many theoretical models used to plan, administer, and evaluate healthcare staff training programs and relate them to quantifiable patient care outcomes have highlighted the multidimensional character of workforce development and its direct and indirect implications on service quality in tertiary institutions. Human Capital Theory states that investing in education, skills development, and ongoing training improves employee knowledge, productivity, and organizational performance, which in healthcare allows physicians, nurses, technicians, and administrative staff to provide safe, efficient, and patient-centered care, reduce medical errors, and adopt clinical practice innovations, elevating both tech This theory states that systematic training improves staff performance and institutional outcomes including patient satisfaction, clinical efficacy, and service efficiency, creating the framework for professional growth. Kirkpatrick's Four-Level Model quantifies training project performance by linking immediate educational benefits to lengthy organizational and patient care outcomes to support Human Capital Theory</w:t>
      </w:r>
      <w:r w:rsidR="00AF154E">
        <w:t xml:space="preserve"> </w:t>
      </w:r>
      <w:r w:rsidR="00AF154E" w:rsidRPr="00AF154E">
        <w:t>(Taherdoost, 2022)</w:t>
      </w:r>
      <w:r w:rsidRPr="00447CA4">
        <w:t>.</w:t>
      </w:r>
    </w:p>
    <w:p w14:paraId="05DEC2EF" w14:textId="503E31FB" w:rsidR="00447CA4" w:rsidRDefault="00447CA4" w:rsidP="00EB645C">
      <w:pPr>
        <w:spacing w:after="0"/>
        <w:ind w:firstLine="720"/>
      </w:pPr>
      <w:r w:rsidRPr="00447CA4">
        <w:t>The approach examines training programs at four levels</w:t>
      </w:r>
      <w:r w:rsidR="008E7743">
        <w:t xml:space="preserve">, </w:t>
      </w:r>
      <w:r w:rsidRPr="00447CA4">
        <w:t>reaction, learning, behavior, and results</w:t>
      </w:r>
      <w:r w:rsidR="008E7743">
        <w:t xml:space="preserve">, </w:t>
      </w:r>
      <w:r w:rsidRPr="00447CA4">
        <w:t>to capture participants' subjective experience and objective training outcomes (Cheng et al., 2020). Healthcare professionals assess training uptake using relevance, engagement, and satisfaction. The learning level assesses knowledge, abilities, and attitudes or competency changes from training, validating educational goals using quantitative or qualitative evidence. Behavior level evaluates how well taught skills and knowledge are used in the workplace, linking training to clinical behaviors and service practices that impact patient care</w:t>
      </w:r>
      <w:r w:rsidR="00AF154E">
        <w:t xml:space="preserve"> </w:t>
      </w:r>
      <w:r w:rsidR="00AF154E" w:rsidRPr="00AF154E">
        <w:t>(Shie et al., 2022)</w:t>
      </w:r>
      <w:r w:rsidRPr="00447CA4">
        <w:t>. Organizational outcomes including patient safety, treatment adherence, satisfaction, and operational efficiency determine human capital investment's influence on healthcare performance. Training programs are rigorously assessed to assure theoretical and practical validity, demonstrating that staff development improves clinical and experiential care</w:t>
      </w:r>
      <w:r w:rsidR="00AF154E">
        <w:t xml:space="preserve"> </w:t>
      </w:r>
      <w:r w:rsidR="00AF154E" w:rsidRPr="00AF154E">
        <w:t>(Stockemer, 2019)</w:t>
      </w:r>
      <w:r w:rsidRPr="00447CA4">
        <w:t xml:space="preserve">. </w:t>
      </w:r>
    </w:p>
    <w:p w14:paraId="5CF4B6B3" w14:textId="72025354" w:rsidR="00447CA4" w:rsidRDefault="00447CA4" w:rsidP="00EB645C">
      <w:pPr>
        <w:spacing w:after="0"/>
        <w:ind w:firstLine="720"/>
      </w:pPr>
      <w:r w:rsidRPr="00447CA4">
        <w:t xml:space="preserve">Training impacts patient care according to Donabedian's Structure–Process–Outcome paradigm. Staffing, physical infrastructure, equipment, technical resources, clinical processes, best practise procedures, communication, and patient interactions contribute to high-quality healthcare outcomes (Li et al., 2020). Staff training affects patient experiences and measurable outcomes by changing clinical behaviors, procedural competence, care team coordination, and interpersonal skills including empathy, responsiveness, and assurance. Infection control, drug distribution, and </w:t>
      </w:r>
      <w:r w:rsidRPr="00447CA4">
        <w:lastRenderedPageBreak/>
        <w:t>emergency response training increase system efficiency, safety, adverse events, treatment accuracy, and patient confidence. If staffing, resources, and technology are lacking, even the best training interventions may fail to produce sustainable improvements. The model emphasizes a holistic approach that integrates human capital development with systemic investment and organizational readiness</w:t>
      </w:r>
      <w:r w:rsidR="00AF154E">
        <w:t xml:space="preserve"> </w:t>
      </w:r>
      <w:r w:rsidR="00AF154E" w:rsidRPr="00AF154E">
        <w:t>(Shi et al., 2021)</w:t>
      </w:r>
      <w:r w:rsidRPr="00447CA4">
        <w:t xml:space="preserve">. </w:t>
      </w:r>
    </w:p>
    <w:p w14:paraId="22CCF637" w14:textId="6A596C5F" w:rsidR="00447CA4" w:rsidRDefault="00447CA4" w:rsidP="00EB645C">
      <w:pPr>
        <w:spacing w:after="0"/>
        <w:ind w:firstLine="720"/>
      </w:pPr>
      <w:r w:rsidRPr="00447CA4">
        <w:t>SERVQUAL operationalizes patient-centered care quality via five dimensions</w:t>
      </w:r>
      <w:r w:rsidR="008E7743">
        <w:t xml:space="preserve">, </w:t>
      </w:r>
      <w:r w:rsidRPr="00447CA4">
        <w:t>tangibility, dependability, responsiveness, assurance, and empathy</w:t>
      </w:r>
      <w:r w:rsidR="008E7743">
        <w:t xml:space="preserve">, </w:t>
      </w:r>
      <w:r w:rsidRPr="00447CA4">
        <w:t>sensitive to structured staff training skills and behaviors (Shie et al., 2022). Operational standards and hospital procedures training may improve cleanliness, equipment, signage, and personnel presentation. Accuracy, rules, and professional responsibility in technical and procedural training improve dependability, ensuring services meet expectations. Scenario-based training, soft skills development, and communication seminars improve staff patient care. Professional development, certification, and performance evaluation improve staff proficiency, civility, ethics, and trustworthiness, winning patient confidence. Finally, cultural sensitivity, patient communication, active listening, and emotional intelligence training foster empathy, personalized attention, emotional understanding, and compassionate participation. SERVQUAL relates human resource investment to care outcomes by linking staff development initiatives to these five traits. It shows how skills, knowledge, and attitudes improve patient care</w:t>
      </w:r>
      <w:r w:rsidR="00AF154E">
        <w:t xml:space="preserve"> </w:t>
      </w:r>
      <w:r w:rsidR="00AF154E" w:rsidRPr="00AF154E">
        <w:t>(Shah, 2018)</w:t>
      </w:r>
      <w:r w:rsidRPr="00447CA4">
        <w:t xml:space="preserve">. </w:t>
      </w:r>
    </w:p>
    <w:p w14:paraId="571FDFED" w14:textId="7299E5F2" w:rsidR="00447CA4" w:rsidRDefault="00447CA4" w:rsidP="00EB645C">
      <w:pPr>
        <w:spacing w:after="0"/>
        <w:ind w:firstLine="720"/>
      </w:pPr>
      <w:r w:rsidRPr="00447CA4">
        <w:t xml:space="preserve">In addition, organizational and behavioral theories explain how training improves performance and quality. To apply clinical training results, Senge's learning organization and Argyris and Schön's double-loop learning stress reflective practice, regular feedback, and adaptive learning (McGrath et al., 2019; Westbrook, 2020 These theories suggest that isolated training sessions can be informative but rarely change behavior unless they are supported by organizational processes that encourage reflection, error analysis, and iterative improvement, allowing healthcare workers to integrate new knowledge, adjust workflows, and change attitudes in response to real-world challenges According to the Theory of Planned Behavior, individual attitudes, subjective norms, and perceived behavioral control affect the likelihood that trained staff will adopt new practises, explaining differences in training transfer and implementation across healthcare settings and professional groups (Wan et al., Socio-technical systems theory reminds healthcare managers that human performance depends on systems. Training is most successful when linked with </w:t>
      </w:r>
      <w:r w:rsidRPr="00447CA4">
        <w:lastRenderedPageBreak/>
        <w:t>organizational structures, processes, technology tools, and job allocation to build and use staff capabilities in a supporting system for best performance</w:t>
      </w:r>
      <w:r w:rsidR="00AF154E">
        <w:t xml:space="preserve"> </w:t>
      </w:r>
      <w:r w:rsidR="00AF154E" w:rsidRPr="00AF154E">
        <w:t>(Seun-Fadipe et al., 2019)</w:t>
      </w:r>
      <w:r w:rsidRPr="00447CA4">
        <w:t xml:space="preserve">. </w:t>
      </w:r>
    </w:p>
    <w:p w14:paraId="331FF166" w14:textId="2B863690" w:rsidR="00447CA4" w:rsidRDefault="00447CA4" w:rsidP="00EB645C">
      <w:pPr>
        <w:spacing w:after="0"/>
        <w:ind w:firstLine="720"/>
      </w:pPr>
      <w:r w:rsidRPr="00447CA4">
        <w:t>Tertiary staff training and patient care quality theories are wide and diverse. Human Capital Theory and Kirkpatrick's model promote investment and organized result evaluation, Donabedian's framework emphasizes structural resources, procedures, and results, and SERVQUAL operationalizes patient-centered care's perceptions and experiences. Organizational and behavioral theories describe how environmental, cultural, and human variables affect training uptake and sustainability. These models demonstrate complicated paths by which planned, contextually appropriate, and well-supported training interventions increase clinical performance and patient satisfaction</w:t>
      </w:r>
      <w:r w:rsidR="00AF154E">
        <w:t xml:space="preserve"> </w:t>
      </w:r>
      <w:r w:rsidR="00AF154E" w:rsidRPr="00AF154E">
        <w:t>(Sarafis et al., 2016)</w:t>
      </w:r>
      <w:r w:rsidRPr="00447CA4">
        <w:t>. To make worker investments educationally, operationally, and strategically valuable, this integrated theoretical approach links training activities to institutional goals, legal needs, and cultural expectations. This theoretical and empirical synthesis suggests that structured and contextually relevant staff training programs in tertiary hospitals improve technical competence, interpersonal skills, organizational alignment, SERVQUAL dimensions of tangibility, reliability, responsiveness, assurance, and empathy</w:t>
      </w:r>
      <w:r w:rsidR="00AF154E">
        <w:t xml:space="preserve"> </w:t>
      </w:r>
      <w:r w:rsidR="00AF154E" w:rsidRPr="00AF154E">
        <w:t>(Renjith et al., 2021)</w:t>
      </w:r>
      <w:r w:rsidRPr="00447CA4">
        <w:t>. Since high-quality healthcare depends on trained personnel, institutional resources, workflow integration, and patient-centered service design, this hypothesis assumes continuous, systematically evaluated training interventions supported by organizational infrastructure that promotes skill application, behavioral reinforcement, and process improvement. This integrated theoretical framework allows researchers to quantify the impact of staff training on objective and perceived patient outcomes, enabling healthcare administrators and policymakers to make informed workforce development, resource allocation, and strategic planning decisions to improve tertiary hospital performance and patient satisfaction in culturally and contextually specific settings</w:t>
      </w:r>
      <w:r w:rsidR="00AF154E">
        <w:t xml:space="preserve"> </w:t>
      </w:r>
      <w:r w:rsidR="00AF154E" w:rsidRPr="00AF154E">
        <w:t>(Reisi et al., 2018)</w:t>
      </w:r>
      <w:r w:rsidR="00AF154E">
        <w:t>.</w:t>
      </w:r>
      <w:r w:rsidRPr="00447CA4">
        <w:t xml:space="preserve"> </w:t>
      </w:r>
    </w:p>
    <w:p w14:paraId="55B97D76" w14:textId="466F0E54" w:rsidR="00447CA4" w:rsidRPr="00447CA4" w:rsidRDefault="00447CA4" w:rsidP="00EB645C">
      <w:pPr>
        <w:spacing w:after="0"/>
        <w:ind w:firstLine="720"/>
      </w:pPr>
      <w:r w:rsidRPr="00447CA4">
        <w:t xml:space="preserve">Human Capital Theory, Kirkpatrick's Four-Level Model, Donabedian's Structure–Process–Outcome framework, SERVQUAL, and organizational learning and behavioral theories illuminate the complex interaction between knowledge acquisition, skill application, organizational support, and patient-centered care to understand and evaluate staff training's complex impact on healthcare quality. Using these theoretical approaches, researchers and practitioners may construct pedagogically sound, operationally successful, culturally relevant, and institutionally aligned </w:t>
      </w:r>
      <w:r w:rsidRPr="00447CA4">
        <w:lastRenderedPageBreak/>
        <w:t>training interventions to enhance clinical performance and patient experience at tertiary institutions</w:t>
      </w:r>
      <w:r w:rsidR="00AF154E">
        <w:t xml:space="preserve"> </w:t>
      </w:r>
      <w:r w:rsidR="00AF154E" w:rsidRPr="00AF154E">
        <w:t>(Rahman et al., 2022)</w:t>
      </w:r>
      <w:r w:rsidRPr="00447CA4">
        <w:t>.</w:t>
      </w:r>
    </w:p>
    <w:p w14:paraId="03DA24D2" w14:textId="1AA91494" w:rsidR="0047222D" w:rsidRDefault="00F8189B" w:rsidP="00EB645C">
      <w:pPr>
        <w:pStyle w:val="2"/>
        <w:spacing w:before="0" w:after="0"/>
      </w:pPr>
      <w:r>
        <w:t>2.3. Quality of Patient Care</w:t>
      </w:r>
    </w:p>
    <w:p w14:paraId="1B69EE5A" w14:textId="76A08F5C" w:rsidR="00894824" w:rsidRDefault="00894824" w:rsidP="00EB645C">
      <w:pPr>
        <w:spacing w:after="0"/>
        <w:ind w:firstLine="720"/>
      </w:pPr>
      <w:r w:rsidRPr="00894824">
        <w:t>Tertiary hospital quality assessment is multidimensional and dependent on structural and human factors because clinical outcomes and the extent to which healthcare interventions meet patients' physical, emotional, and informational needs in a timely, safe, and responsive manner define modern patient care quality. Tertiary hospital staff require continual training owing to complex conditions, new technology, and high-acuity patients. Each patient-provider interaction has ethical consequences, thus quality is scientific and ethical</w:t>
      </w:r>
      <w:r w:rsidR="00AF154E">
        <w:t xml:space="preserve"> </w:t>
      </w:r>
      <w:r w:rsidR="00AF154E" w:rsidRPr="00AF154E">
        <w:t>(Ragazzoni et al., 2020)</w:t>
      </w:r>
      <w:r w:rsidRPr="00894824">
        <w:t>. The SERVQUAL model captures the empirical literature's multifaceted construct of healthcare quality</w:t>
      </w:r>
      <w:r w:rsidR="008E7743">
        <w:t xml:space="preserve">, </w:t>
      </w:r>
      <w:r w:rsidRPr="00894824">
        <w:t>tangible infrastructure, reliability in service provision, prompt responsiveness to patient needs, assurance of competence and professionalism, and empathetic engagement</w:t>
      </w:r>
      <w:r w:rsidR="008E7743">
        <w:t xml:space="preserve">, </w:t>
      </w:r>
      <w:r w:rsidRPr="00894824">
        <w:t xml:space="preserve">when assessing healthcare delivery, patient satisfaction, and organizational performance Tertiary technology and </w:t>
      </w:r>
      <w:r w:rsidR="00AF154E" w:rsidRPr="00894824">
        <w:t>organizational</w:t>
      </w:r>
      <w:r w:rsidRPr="00894824">
        <w:t xml:space="preserve"> standards are expected to reflect institutional competence, so facility cleanliness and </w:t>
      </w:r>
      <w:r w:rsidR="00AF154E" w:rsidRPr="00894824">
        <w:t>organization</w:t>
      </w:r>
      <w:r w:rsidRPr="00894824">
        <w:t xml:space="preserve">, medical equipment availability and functionality, and staff professionalism influence patients' first impressions of hospital safety and credibility healthcare personnel follow clinical standards, offer predictable and correct treatments, build patient confidence, and reduce clinical </w:t>
      </w:r>
      <w:r w:rsidR="00AF154E" w:rsidRPr="00AF154E">
        <w:t>(Purwanto, 2021)</w:t>
      </w:r>
      <w:r w:rsidR="00AF154E">
        <w:t xml:space="preserve">. </w:t>
      </w:r>
      <w:r w:rsidRPr="00894824">
        <w:t>Acute and high-pressure care environments need staff responsiveness</w:t>
      </w:r>
      <w:r w:rsidR="008E7743">
        <w:t xml:space="preserve">, </w:t>
      </w:r>
      <w:r w:rsidRPr="00894824">
        <w:t xml:space="preserve">whether direct interaction, answering queries, diagnosing, or managing emergencies. Delays may affect </w:t>
      </w:r>
      <w:r w:rsidR="00437A34">
        <w:t>Emergency Department (</w:t>
      </w:r>
      <w:r w:rsidRPr="00894824">
        <w:t>ED</w:t>
      </w:r>
      <w:r w:rsidR="00437A34">
        <w:t>)</w:t>
      </w:r>
      <w:r w:rsidRPr="00894824">
        <w:t xml:space="preserve"> and </w:t>
      </w:r>
      <w:r w:rsidR="00437A34">
        <w:t>Intensive Critical Unit (</w:t>
      </w:r>
      <w:r w:rsidRPr="00894824">
        <w:t>ICU</w:t>
      </w:r>
      <w:r w:rsidR="00437A34">
        <w:t>)</w:t>
      </w:r>
      <w:r w:rsidRPr="00894824">
        <w:t xml:space="preserve"> patients. Competent, trustworthy, polite, and ethical clinicians reassure patients that their treatment is technically sound and ethical (Reisi et al., 2018). Humanistic empathy promotes patient satisfaction, treatment adherence, and perceived quality via customized attention, active listening, and understanding and reacting to patients' emotional and psychological states (Sarafis et al., 2016). </w:t>
      </w:r>
    </w:p>
    <w:p w14:paraId="392F69EE" w14:textId="74ECD1E2" w:rsidR="00894824" w:rsidRDefault="00894824" w:rsidP="00EB645C">
      <w:pPr>
        <w:spacing w:after="0"/>
        <w:ind w:firstLine="720"/>
      </w:pPr>
      <w:r w:rsidRPr="00894824">
        <w:t xml:space="preserve">Research reveals that environmental factors, workplace culture, staffing levels, and leadership practices directly and indirectly affect staff behavior, engagement, and professional motivation, which affects tertiary hospital patient care. Akinwale and George (2020) found that enough staffing, fair management, and professional development improved nurses' job satisfaction and perceived ability to provide high-quality care. Copanitsanou et al. (2017) and Gaalan (2019) found that good leadership, teamwork, and enough people and resources increased job satisfaction and competence. Stress, understaffing, and workplace violence affect healthcare workers' mental </w:t>
      </w:r>
      <w:r w:rsidRPr="00894824">
        <w:lastRenderedPageBreak/>
        <w:t>health and treatment quality, according to Seun-Fadipe et al. (2019) and An (2020). Unsupportive or unsafe environments may affect skilled workers. Technical training alone cannot enhance patient care quality owing to systemic and environmental issues without organizational support, competent leadership, and excellent team chemistry. Digital system preparedness impacts tertiary care. Learn how EHRs, computerized physician order entry systems, and other digital platforms may enhance documentation accuracy, information continuity, clinical mistakes, and patient safety at high-volume tertiary hospitals with complex care and dependable information systems. Insufficient staff digital literacy may slow productivity, frustrate, and diminish response, affecting patient satisfaction and service continuity</w:t>
      </w:r>
      <w:r w:rsidR="00AF154E">
        <w:t xml:space="preserve"> </w:t>
      </w:r>
      <w:r w:rsidR="00AF154E" w:rsidRPr="00AF154E">
        <w:t>(Ragazzoni et al., 2020)</w:t>
      </w:r>
      <w:r w:rsidRPr="00894824">
        <w:t>. Office ergonomics, equipment performance, and facility design affect patient treatment. By improving psychological comfort and operational efficiency, clean, organized, and well-equipped hospitals enhance patient outcomes. Certification, clinical audits, and patient feedback surveys improve treatment and regulation (Reisi et al., 2018).</w:t>
      </w:r>
    </w:p>
    <w:p w14:paraId="207F9F45" w14:textId="5FD44E3B" w:rsidR="00894824" w:rsidRDefault="00894824" w:rsidP="00EB645C">
      <w:pPr>
        <w:spacing w:after="0"/>
        <w:ind w:firstLine="720"/>
      </w:pPr>
      <w:r w:rsidRPr="00894824">
        <w:t>Technical abilities, interpersonal communication, ethical decision-making, and clinical judgment increase with staff training, affecting patient care, hospital accreditation, and medical errors. The COVID-19 pandemic showed that “just-in-time” training at tertiary institutions increased staff preparedness, resilience, and perceived safety (Ragazzoni et al., 2020). Professional development improves treatment quality and continuity. An et al. (2020) found that inadequate or inconsistent training under high clinical stress increases staff anxiety, lowers service quality, and impacts patient outcomes, showing that tertiary care needs human competency, institutional support, and coordinated professional development Staff abilities, institutional culture, and systemic resources affect patient care quality, therefore training, leadership, and infrastructural and operational support may help healthcare organizations provide coordinated, empathic, and technically competent care</w:t>
      </w:r>
      <w:r w:rsidR="00AF154E">
        <w:t xml:space="preserve"> </w:t>
      </w:r>
      <w:r w:rsidR="00AF154E" w:rsidRPr="00AF154E">
        <w:t>(Mohamed Shaffril et al., 2021)</w:t>
      </w:r>
      <w:r w:rsidRPr="00894824">
        <w:t xml:space="preserve">. </w:t>
      </w:r>
    </w:p>
    <w:p w14:paraId="1F730BFB" w14:textId="0053EE5B" w:rsidR="00894824" w:rsidRDefault="00894824" w:rsidP="00EB645C">
      <w:pPr>
        <w:spacing w:after="0"/>
        <w:ind w:firstLine="720"/>
      </w:pPr>
      <w:r w:rsidRPr="00894824">
        <w:t xml:space="preserve">Clinical efficacy, patient safety, service responsiveness, and emotional support impact objective and subjective patient outcomes. Unlike Donabedian's paradigm, SERVQUAL operationalizes structural inputs, care procedures, and outcomes via quantitative dimensions that encompass both tangible and intangible components of care to measure tertiary healthcare services. Tangibility conveys first impressions and institutional credibility, reliability ensures consistency and procedural adherence, responsiveness shows staff attentiveness and timeliness, assurance shows competence and ethics, and empathy provides individualized, compassionate care for </w:t>
      </w:r>
      <w:r w:rsidRPr="00894824">
        <w:lastRenderedPageBreak/>
        <w:t>patients' emotional and psychological needs When properly incorporated into staff training programs, these elements create a feedback loop that enhances competence, patient pleasure, trust, and clinical results, proving that professional growth improves service quality. Healthcare data from several systems supports this. Structured, regular training programs increase staff performance and patient satisfaction in dependability, responsiveness, assurance, empathy, relational and service-oriented care, and technical competency, according to Nigeria, Pakistan, and China studies. Reisi et al. (2018) discovered that hospital accreditation and staff training improved nurses' care quality perceptions, demonstrating that external quality standards and internal capacity-building improve patient care. During the COVID-19 pandemic, poorly trained emergency nurses experienced more stress, worse service quality, and worse patient outcomes (An et al., 2020). Professional growth is needed for high-risk, stressful treatment. Health Information Systems training improved Saudi staff satisfaction, workflow efficiency, patient experiences, and clinical protocol adherence</w:t>
      </w:r>
      <w:r w:rsidR="00AF154E">
        <w:t xml:space="preserve"> (</w:t>
      </w:r>
      <w:r w:rsidRPr="00894824">
        <w:t>Bahnassy</w:t>
      </w:r>
      <w:r w:rsidR="00AF154E">
        <w:t xml:space="preserve">, </w:t>
      </w:r>
      <w:r w:rsidRPr="00894824">
        <w:t>2018). Human capital investments help patients and workers</w:t>
      </w:r>
      <w:r w:rsidR="00AF154E">
        <w:t xml:space="preserve"> </w:t>
      </w:r>
      <w:r w:rsidR="00AF154E" w:rsidRPr="00AF154E">
        <w:t>(Mishra &amp; Alok, 2022)</w:t>
      </w:r>
      <w:r w:rsidRPr="00894824">
        <w:t xml:space="preserve">. </w:t>
      </w:r>
    </w:p>
    <w:p w14:paraId="6D5F4F0D" w14:textId="483F73F6" w:rsidR="001B6FAD" w:rsidRPr="001B6FAD" w:rsidRDefault="00894824" w:rsidP="00EB645C">
      <w:pPr>
        <w:spacing w:after="0"/>
        <w:ind w:firstLine="720"/>
      </w:pPr>
      <w:r w:rsidRPr="00894824">
        <w:t>Operations and interpersonal patient care improve with hospital personnel training. Clinical results and patient safety increase when healthcare staff master difficult diagnostic techniques, interpret complex monitoring data, and utilize evidence-based medicines. Training programs that emphasize communication and empathy build patient and family trust, minimize misconceptions, and increase treatment plan adherence. To treat challenging patients and offer patient-centered care, tertiary institutions require multidisciplinary collaboration training for physicians, nurses, pharmacists, lab technicians, and administrators Staff get digital competency training to use electronic records, telemedicine platforms, and decision-support technology to reduce delays, mistakes, and improve quantitative and intangible service quality. In complex tertiary institutions, structured, context-sensitive, and complete staff training combines human capital investment, operational efficiency, and interpersonal skills for service excellence</w:t>
      </w:r>
      <w:r w:rsidR="00AF154E">
        <w:t xml:space="preserve"> </w:t>
      </w:r>
      <w:r w:rsidR="00AF154E" w:rsidRPr="00AF154E">
        <w:t>(McGrath et al., 2019)</w:t>
      </w:r>
      <w:r w:rsidRPr="00894824">
        <w:t>.</w:t>
      </w:r>
    </w:p>
    <w:p w14:paraId="73B0256E" w14:textId="30BBAF0A" w:rsidR="007B70CA" w:rsidRDefault="00175905" w:rsidP="00EB645C">
      <w:pPr>
        <w:pStyle w:val="2"/>
        <w:spacing w:before="0" w:after="0"/>
      </w:pPr>
      <w:r>
        <w:t>2.4. The SERVQUAL Framework</w:t>
      </w:r>
    </w:p>
    <w:p w14:paraId="3783983C" w14:textId="0DFC52FB" w:rsidR="001B6FAD" w:rsidRDefault="000D7C17" w:rsidP="00EB645C">
      <w:pPr>
        <w:spacing w:after="0"/>
        <w:ind w:firstLine="720"/>
      </w:pPr>
      <w:r w:rsidRPr="000D7C17">
        <w:t xml:space="preserve">Parasuraman, Zeithaml, and Berry's 1988 SERVQUAL model is essential for industrial service quality evaluation. Tertiary institutions with advanced clinical, organizational, and technology systems provide patient-centered care. The model, which defines service quality as the difference between what consumers expect and what they perceive they have received, is ideal for </w:t>
      </w:r>
      <w:r w:rsidRPr="000D7C17">
        <w:lastRenderedPageBreak/>
        <w:t>healthcare because patients and their families form impressions based on clinical outcomes and direct interactions with healthcare professionals, administrative staff, physical spaces, and organizational SERVQUAL's five dimensions</w:t>
      </w:r>
      <w:r w:rsidR="008E7743">
        <w:t xml:space="preserve">, </w:t>
      </w:r>
      <w:r w:rsidRPr="000D7C17">
        <w:t>tangibility, dependability, responsiveness, assurance, and empathy</w:t>
      </w:r>
      <w:r w:rsidR="008E7743">
        <w:t xml:space="preserve">, </w:t>
      </w:r>
      <w:r w:rsidRPr="000D7C17">
        <w:t>capture distinct but linked patient experience qualities, allowing healthcare organizations to evaluate technical and relational care factors that affect satisfaction, trust, and service quality Modern tertiary hospitals' infrastructure, equipment, and staff professionalism greatly influence patients' perceptions of organizational legitimacy, cleanliness, preparation, and technological development (Nilakantam et al., 2021). Patient safety and confidence depend on healthcare staff's reliability</w:t>
      </w:r>
      <w:r w:rsidR="008E7743">
        <w:t xml:space="preserve">, </w:t>
      </w:r>
      <w:r w:rsidRPr="000D7C17">
        <w:t>their ability to follow clinical recommendations, fulfill deadlines, and forecast treatments and administrative processes (Kanwal et al., 2022). Staff must answer patient queries and resolve ambiguity under high patient load and clinical urgency. Competence, confidence, politeness, and credibility in healthcare workers impact patient safety, trustworthiness, and confidence (Reisi et al., 2018). Therapy becomes emotional with empathy</w:t>
      </w:r>
      <w:r w:rsidR="008E7743">
        <w:t xml:space="preserve">, </w:t>
      </w:r>
      <w:r w:rsidRPr="000D7C17">
        <w:t xml:space="preserve">customized attention, listening, understanding patient sentiments, and compassionate engagement (Sarafis et al., 2016). </w:t>
      </w:r>
    </w:p>
    <w:p w14:paraId="5C914653" w14:textId="6D0266D0" w:rsidR="001B6FAD" w:rsidRDefault="000D7C17" w:rsidP="00EB645C">
      <w:pPr>
        <w:spacing w:after="0"/>
        <w:ind w:firstLine="720"/>
      </w:pPr>
      <w:r w:rsidRPr="000D7C17">
        <w:t>Complete evaluations help healthcare organizations improve patient experience and identify strengths, weaknesses, and improvements. SERVQUAL measures patient satisfaction and clinician performance service gaps to enhance service quality assessment. In Nigerian tertiary institutions, responsiveness and assurance best predicted nurse service satisfaction, showing how promptness, curtesy, and dependability impact it (Mobolaji-Olajide et al., 2020; Rajguru, 2018). The strongest associations with outpatient patient satisfaction in India were tangible and reliability, according to Nilakantam et al. (2021), suggesting that infrastructural appearance and consistent service delivery become more important when healthcare demand is high and service systems are overstretched These results show that SERVQUAL's five dimensions are universal and that cultural norms, local expectations, and institutional capabilities may influence patients' service element selections across populations and care settings. In tech-savvy companies, SERVQUAL relates patient pleasure to worker engagement, justice, and training. Organizational justice and staff engagement increased Chinese nursing care, proving culture influences empathy, certainty, and responsiveness</w:t>
      </w:r>
      <w:r w:rsidR="00AF154E">
        <w:t xml:space="preserve"> </w:t>
      </w:r>
      <w:r w:rsidR="00AF154E" w:rsidRPr="00AF154E">
        <w:t>(Mahendran et al., 2022)</w:t>
      </w:r>
      <w:r w:rsidRPr="000D7C17">
        <w:t xml:space="preserve">. Health Information Systems training in Saudi Arabia boosted staff satisfaction, patient trustworthiness, and responsiveness, indicating capacity-building enhances patient experiences. SERVQUAL assesses patient and staff perceptions of </w:t>
      </w:r>
      <w:r w:rsidRPr="000D7C17">
        <w:lastRenderedPageBreak/>
        <w:t xml:space="preserve">interdepartmental service owing to delays, communication issues, and inefficiencies (Gaalan et al., 2019). </w:t>
      </w:r>
    </w:p>
    <w:p w14:paraId="252598AB" w14:textId="77777777" w:rsidR="001B6FAD" w:rsidRDefault="000D7C17" w:rsidP="00EB645C">
      <w:pPr>
        <w:spacing w:after="0"/>
        <w:ind w:firstLine="720"/>
      </w:pPr>
      <w:r w:rsidRPr="000D7C17">
        <w:t xml:space="preserve">Tertiary hospitals need department coordination for safe, predictable patient care owing to procedural complexity and organizational interdependencies. Since cultural norms, emotions, social hierarchies, and illness-shaped expectations impact healthcare interactions, SERVQUAL must be applied scientifically and contextually. Respect, civility, and hierarchical connections in Asian and Middle Eastern cultures affect patients' complaints or criticism of healthcare workers, resulting in response bias or exaggerated perception ratings (Shie et al., 2022). To balance subjective and objective data, scholars recommend comparing SERVQUAL to wait times, readmission rates, infection rates, prescription errors, and clinical outcomes (McGrath et al., 2019; Mandell, 2019). </w:t>
      </w:r>
    </w:p>
    <w:p w14:paraId="588A284D" w14:textId="11B49999" w:rsidR="001B6FAD" w:rsidRDefault="000D7C17" w:rsidP="00EB645C">
      <w:pPr>
        <w:spacing w:after="0"/>
        <w:ind w:firstLine="720"/>
      </w:pPr>
      <w:r w:rsidRPr="000D7C17">
        <w:t>Quality evaluation should evaluate patient experience and health outcomes subjectively and objectively. Despite popularity, SERVQUAL has conceptual and methodological problems. Critics say the expectation-perception gap paradigm simplifies healthcare encounters when expectations are unstable, culturally influenced, or shaped by emotional discomfort, fear, and uncertainty (Sarafis et al., 2016</w:t>
      </w:r>
      <w:r w:rsidR="00AF154E">
        <w:t>).</w:t>
      </w:r>
      <w:r w:rsidRPr="000D7C17">
        <w:t xml:space="preserve"> Hospitalized patients are anxious and vulnerable, making expectations-measurement challenging. Some local SERVQUAL versions add communication clarity, continuity of treatment, accessibility, and trust to the five criteria, which critics contend may not reflect culturally or clinically significant healthcare quality. Since difference scores remove expectation ratings from perception ratings, dependability, interpretive ambiguity, and the suppression of complex perceptual patterns that may be more important when examined separately are all questioned (Shie et al., 2022). </w:t>
      </w:r>
    </w:p>
    <w:p w14:paraId="6D285377" w14:textId="7BB164A7" w:rsidR="001B6FAD" w:rsidRDefault="000D7C17" w:rsidP="00EB645C">
      <w:pPr>
        <w:spacing w:after="0"/>
        <w:ind w:firstLine="720"/>
      </w:pPr>
      <w:r w:rsidRPr="000D7C17">
        <w:t>SERVQUAL meets ethical, clinical, and administrative healthcare demands with SERVPERF, SERVQHOS, HEALTHQUAL, and HOSQUAL. SERVQHOS is hospital-specific, whereas HEALTHQUAL includes patient safety and clinical effectiveness, which are increasingly relevant in healthcare evaluation. SERVQUAL's diagnostic power, conceptual simplicity, and patient-critical service failure detection are helpful. Researchers and clinicians may employ culturally appropriate care. SERVQUAL supports Donabedian's structure–process–outcome paradigm and Human Capital Theory, which relate healthcare worker abilities, behaviors, and training to patient satisfaction</w:t>
      </w:r>
      <w:r w:rsidR="00AF154E">
        <w:t xml:space="preserve"> </w:t>
      </w:r>
      <w:r w:rsidR="00AF154E" w:rsidRPr="00AF154E">
        <w:t>(Liang et al., 2021)</w:t>
      </w:r>
      <w:r w:rsidRPr="000D7C17">
        <w:t xml:space="preserve">. SERVQUAL's communication, empathy, technical correctness, responsiveness, and professionalism increase with training. SERVQUAL's </w:t>
      </w:r>
      <w:r w:rsidRPr="000D7C17">
        <w:lastRenderedPageBreak/>
        <w:t xml:space="preserve">patient experience research and staff training rise. Kanwal et al. (2022) found that organized training in Pakistani tertiary hospitals increased nurses' dependability and responsiveness. </w:t>
      </w:r>
      <w:r w:rsidR="00437A34">
        <w:t>Health Information System (</w:t>
      </w:r>
      <w:r w:rsidRPr="000D7C17">
        <w:t>HIS</w:t>
      </w:r>
      <w:r w:rsidR="00437A34">
        <w:t>)</w:t>
      </w:r>
      <w:r w:rsidRPr="000D7C17">
        <w:t xml:space="preserve"> training increased workflow productivity and staff professionalism</w:t>
      </w:r>
      <w:r w:rsidR="001D0AB3">
        <w:t xml:space="preserve"> </w:t>
      </w:r>
      <w:r w:rsidR="001D0AB3" w:rsidRPr="001D0AB3">
        <w:t>(Koval et al., 2021)</w:t>
      </w:r>
      <w:r w:rsidRPr="000D7C17">
        <w:t xml:space="preserve">. </w:t>
      </w:r>
    </w:p>
    <w:p w14:paraId="00BAE6DB" w14:textId="0765E4B6" w:rsidR="000D7C17" w:rsidRPr="000D7C17" w:rsidRDefault="000D7C17" w:rsidP="00EB645C">
      <w:pPr>
        <w:spacing w:after="0"/>
        <w:ind w:firstLine="720"/>
      </w:pPr>
      <w:r w:rsidRPr="000D7C17">
        <w:t xml:space="preserve">Reisi (2018) demonstrated accreditation-driven training enhanced Iranian nurses' service quality perception. Statistics corroborate SERVQUAL's thesis that professional knowledge, interpersonal skills, and organizational support enhance patient care. SERVQUAL analyzes abstract experiences to help healthcare companies evaluate performance, train personnel, manage resources, and enhance quality. SERVQUAL examines how staff training and patient-perceived tangibility, dependability, responsiveness, certainty, and empathy enhance patient experiences. Saudi Vision 2030 prioritizes efficiency, patient happiness, digital innovation, and workforce development. Service delivery improvement assessment strategy tool </w:t>
      </w:r>
      <w:r w:rsidR="001D0AB3" w:rsidRPr="000D7C17">
        <w:t xml:space="preserve">SERVIQUAL </w:t>
      </w:r>
      <w:r w:rsidRPr="000D7C17">
        <w:t>is culturally sensitive, operationally relevant, and analytically rigorous</w:t>
      </w:r>
      <w:r w:rsidR="001D0AB3">
        <w:t xml:space="preserve"> </w:t>
      </w:r>
      <w:r w:rsidR="001D0AB3" w:rsidRPr="001D0AB3">
        <w:t>(Karolina et al., 2021)</w:t>
      </w:r>
      <w:r w:rsidRPr="000D7C17">
        <w:t>.</w:t>
      </w:r>
    </w:p>
    <w:p w14:paraId="70B05248" w14:textId="6F942355" w:rsidR="000F34A5" w:rsidRDefault="00335833" w:rsidP="00EB645C">
      <w:pPr>
        <w:pStyle w:val="2"/>
        <w:spacing w:before="0" w:after="0"/>
      </w:pPr>
      <w:r>
        <w:t>2.5. Empirical Studies on Staff Training and Patient Care Quality</w:t>
      </w:r>
    </w:p>
    <w:p w14:paraId="0DC38CBB" w14:textId="509CFF7E" w:rsidR="001011B9" w:rsidRDefault="001011B9" w:rsidP="00EB645C">
      <w:pPr>
        <w:spacing w:after="0"/>
        <w:ind w:firstLine="720"/>
      </w:pPr>
      <w:r w:rsidRPr="001011B9">
        <w:t>The SERVQUAL model's applicability to healthcare contexts lets academics and practitioners evaluate healthcare delivery systems and patient satisfaction using a systematic, multidimensional approach that encompasses physical and intangible treatment aspects. SERVQUAL aids hospital administration and policymakers in resource allocation, service gap detection, and patient-focused reform. The model is adaptable and can correctly and consistently assess service quality since it may be used for clinical, administrative, and nursing services, according to several empirical studies across countries and healthcare situations. According to Mobolaji-Olajide et al. (2020), responsiveness and assurance were the most important factors in patient satisfaction with nursing services in Nigerian tertiary institutions. High-pressure patients want fast, competent care. Nilakantam et al. (2021) used SERVQUAL to evaluate outpatient services in India and found that tangibility and dependability predicted patient satisfaction, suggesting that local expectations, cultural norms, and budgetary restrictions may change SERVQUAL weighting These results demonstrate SERVQUAL's wide applicability and need for contextual interpretation in different healthcare systems</w:t>
      </w:r>
      <w:r w:rsidR="001D0AB3">
        <w:t xml:space="preserve"> </w:t>
      </w:r>
      <w:r w:rsidR="001D0AB3" w:rsidRPr="001D0AB3">
        <w:t>(Hakiki et al., 2023)</w:t>
      </w:r>
      <w:r w:rsidRPr="001011B9">
        <w:t xml:space="preserve">. </w:t>
      </w:r>
    </w:p>
    <w:p w14:paraId="24130B0A" w14:textId="2AC7A8B2" w:rsidR="001011B9" w:rsidRDefault="001011B9" w:rsidP="00EB645C">
      <w:pPr>
        <w:spacing w:after="0"/>
        <w:ind w:firstLine="720"/>
      </w:pPr>
      <w:r w:rsidRPr="001011B9">
        <w:t xml:space="preserve">SERVQUAL with clinical performance indicators improves patient satisfaction and treatment quality in industrialized nations. Dong et al. (2020) found that organizational fairness and job engagement improved nursing care quality in Chinese tertiary hospitals, linking </w:t>
      </w:r>
      <w:r w:rsidRPr="001011B9">
        <w:lastRenderedPageBreak/>
        <w:t>SERVQUAL dimensions</w:t>
      </w:r>
      <w:r w:rsidR="008E7743">
        <w:t xml:space="preserve">, </w:t>
      </w:r>
      <w:r w:rsidRPr="001011B9">
        <w:t>particularly assurance and empathy</w:t>
      </w:r>
      <w:r w:rsidR="008E7743">
        <w:t xml:space="preserve">, </w:t>
      </w:r>
      <w:r w:rsidRPr="001011B9">
        <w:t>to staff motivation and institutional support. Health Information Systems training in Saudi Arabia improved nurses' job satisfaction and patients' trustworthiness and responsiveness, showing how internal capacity-building may enhance service quality</w:t>
      </w:r>
      <w:r w:rsidR="001D0AB3">
        <w:t xml:space="preserve"> </w:t>
      </w:r>
      <w:r w:rsidR="001D0AB3" w:rsidRPr="001D0AB3">
        <w:t>(Durrani &amp; Kamal, 2021)</w:t>
      </w:r>
      <w:r w:rsidRPr="001011B9">
        <w:t xml:space="preserve">. Recent research has broadened SERVQUAL beyond patient surveys to measure hospital interdepartmental service quality from staff perspectives. The SERVQUAL internal tool identifies bottlenecks and organizational concerns that impair patient experiences at multi-departmental tertiary institutions. Gaalan et al. (2019) claim staff evaluations of internal service delivery enhance administrative decision-making. </w:t>
      </w:r>
    </w:p>
    <w:p w14:paraId="3601FF28" w14:textId="1D213E6E" w:rsidR="001011B9" w:rsidRDefault="001011B9" w:rsidP="00EB645C">
      <w:pPr>
        <w:spacing w:after="0"/>
        <w:ind w:firstLine="720"/>
      </w:pPr>
      <w:r w:rsidRPr="001011B9">
        <w:t>Because patient perceptions of empathy, hierarchy, communication, and interpersonal warmth differ by nation, SERVQUAL is adaptable yet needs scientific rigor and cultural sensitivity. Shie et al. (2022) state that cultural norms substantially influence how patients assess service encounters, therefore researchers must tailor SERVQUAL instruments to local expectations. S</w:t>
      </w:r>
      <w:r w:rsidR="00437A34">
        <w:t>ERV</w:t>
      </w:r>
      <w:r w:rsidRPr="001011B9">
        <w:t>Q</w:t>
      </w:r>
      <w:r w:rsidR="00437A34">
        <w:t xml:space="preserve">UAL </w:t>
      </w:r>
      <w:r w:rsidRPr="001011B9">
        <w:t>should contain objective clinical indicators like waiting times, infection rates, and readmission data to balance subjective and objective care quality evaluations (McGrath et al., 2019; Mandell, 2019). SERVQUAL's worldwide use in healthcare proves its longevity, flexibility, and empirical validity as a patient-centered paradigm, helping hospitals operationalize abstract quality principles and execute continuous improvement</w:t>
      </w:r>
      <w:r w:rsidR="001D0AB3">
        <w:t xml:space="preserve"> </w:t>
      </w:r>
      <w:r w:rsidR="001D0AB3" w:rsidRPr="001D0AB3">
        <w:t>(Dong et al., 2020)</w:t>
      </w:r>
      <w:r w:rsidRPr="001011B9">
        <w:t xml:space="preserve">. </w:t>
      </w:r>
    </w:p>
    <w:p w14:paraId="4BCFF72A" w14:textId="11A9B2A6" w:rsidR="001011B9" w:rsidRDefault="001011B9" w:rsidP="00EB645C">
      <w:pPr>
        <w:spacing w:after="0"/>
        <w:ind w:firstLine="720"/>
      </w:pPr>
      <w:r w:rsidRPr="001011B9">
        <w:t>Growing worldwide research shows that staff training enhances patient care in many ways, demonstrating that human capital expenditures boost service delivery. Research shows that clinical competence, professional confidence, and behavioral performance improve with staff training, allowing healthcare providers to accomplish difficult clinical operations. Structured training mitigates performance variability in complex tertiary processes and multidisciplinary teams. Regular and updated training directly enhanced inpatient satisfaction, notably SERVQUAL characteristics like dependability and responsiveness, according to Mobolaji-Olajide et al. (2020). Akinwale and George (2020) discovered that organized professional development and a supportive workplace enhanced Nigerian university nurses' service. Dong et al. (2020) say continuous learning improves organizational fairness, motivation, and professional identity, promoting patient-centered care. Long-term staff development enhances institutions more than ad hoc training, confirming human capital's worth</w:t>
      </w:r>
      <w:r w:rsidR="001D0AB3">
        <w:t xml:space="preserve"> </w:t>
      </w:r>
      <w:r w:rsidR="001D0AB3" w:rsidRPr="001D0AB3">
        <w:t>(Diniz &amp; de Araújo, 2022)</w:t>
      </w:r>
      <w:r w:rsidRPr="001011B9">
        <w:t xml:space="preserve">. </w:t>
      </w:r>
    </w:p>
    <w:p w14:paraId="0FD71C26" w14:textId="4185D0D8" w:rsidR="001011B9" w:rsidRDefault="001011B9" w:rsidP="00EB645C">
      <w:pPr>
        <w:spacing w:after="0"/>
        <w:ind w:firstLine="720"/>
      </w:pPr>
      <w:r w:rsidRPr="001011B9">
        <w:t>Training increases healthcare technical and interpersonal skills.</w:t>
      </w:r>
      <w:r w:rsidR="00437A34">
        <w:t xml:space="preserve"> Information,</w:t>
      </w:r>
      <w:r w:rsidR="00043B32">
        <w:t xml:space="preserve"> Communication, and Technology (</w:t>
      </w:r>
      <w:r w:rsidRPr="001011B9">
        <w:t>ICT</w:t>
      </w:r>
      <w:r w:rsidR="00043B32">
        <w:t>)</w:t>
      </w:r>
      <w:r w:rsidRPr="001011B9">
        <w:t xml:space="preserve"> literacy training equipped personnel for electronic medical </w:t>
      </w:r>
      <w:r w:rsidRPr="001011B9">
        <w:lastRenderedPageBreak/>
        <w:t xml:space="preserve">records, boosting treatment safety and efficiency, according to Oo et al. (2021). Health Information Systems training at Saudi tertiary hospitals decreased paperwork mistakes and boosted patient confidence, according to Bahnassy (2018). Kanwal et al. (2022) found communication-focused training helped nurses give better personalized care. According to Sarafis et al. (2016), poor training and professional stress reduce caregiver empathy and care quality. Technical and personal training are needed. Structured training protects patients. Many studies show that staff training gaps generate medical mistakes, infection control failures, and poor safety cultures. Clinical surveillance training increased patient safety and staff operations in U.S. hospitals, whereas accreditation-driven training improved Iranian nurses' safety procedures. Ragazzoni et al. (2020) observed that “just-in-time” emergency training enhanced staff preparation and lowered anxiety at Italian tertiary hospitals during the COVID-19 pandemic, but inadequate training for Chinese frontline nurses raised stress and worsened treatment quality. Ongoing, context-specific training builds resilience, confidence, and situational readiness for safe, high-quality care. </w:t>
      </w:r>
    </w:p>
    <w:p w14:paraId="27D16977" w14:textId="29ED7B03" w:rsidR="001011B9" w:rsidRPr="001011B9" w:rsidRDefault="001011B9" w:rsidP="00EB645C">
      <w:pPr>
        <w:spacing w:after="0"/>
        <w:ind w:firstLine="720"/>
      </w:pPr>
      <w:r w:rsidRPr="001011B9">
        <w:t>Patient happiness and service depend on training. Many studies suggest that well-trained healthcare personnel have superior SERVQUAL empathy, responsiveness, and certainty. Kanwal et al. (2022) found considerable links between Pakistani tertiary staff training, civility, professionalism, and patient satisfaction. Training increased reliability and tangibility, improving South Indian outpatient satisfaction, according to Nilakantam et al. (2021). Regular in-service training minimizes staff stress and boosts patient satisfaction (Yusuf, 2020). Patients-centered service quality depends on workforce development. Unlike elsewhere, Saudi tertiary healthcare lacks quantitative staff training and patient care quality studies. Local studies like Bahnassy (2018) focus on Health Information Systems training but do not examine patient care methods. Most regional studies use qualitative or descriptive methodologies, limiting statistical comprehension of variable interactions. Many worldwide studies support SERVQUAL staff training, but few Middle Eastern ones (Dong et al., 2020; Kanwal, 2022; Reisi, 2018). Saudi healthcare requires context-specific quantitative analysis owing to cultural, institutional, and regulatory peculiarities. SERVQUAL evaluates staff training's influence on patient care at a Saudi tertiary hospital using tangibility, dependability, responsiveness, assurance, and empathy. Academic and medical research will improve</w:t>
      </w:r>
      <w:r w:rsidR="001D0AB3">
        <w:t xml:space="preserve"> </w:t>
      </w:r>
      <w:r w:rsidR="001D0AB3" w:rsidRPr="001D0AB3">
        <w:t>(Czech et al., 2021)</w:t>
      </w:r>
      <w:r w:rsidRPr="001011B9">
        <w:t>.</w:t>
      </w:r>
    </w:p>
    <w:p w14:paraId="075019A2" w14:textId="063B4700" w:rsidR="00345F60" w:rsidRDefault="00152584" w:rsidP="00EB645C">
      <w:pPr>
        <w:pStyle w:val="2"/>
        <w:spacing w:before="0" w:after="0"/>
        <w:rPr>
          <w:rFonts w:asciiTheme="majorBidi" w:hAnsiTheme="majorBidi"/>
        </w:rPr>
      </w:pPr>
      <w:bookmarkStart w:id="11" w:name="_Toc201484347"/>
      <w:r>
        <w:rPr>
          <w:rFonts w:asciiTheme="majorBidi" w:hAnsiTheme="majorBidi"/>
        </w:rPr>
        <w:lastRenderedPageBreak/>
        <w:t xml:space="preserve">2.6. </w:t>
      </w:r>
      <w:r w:rsidR="00345F60" w:rsidRPr="00D01BC4">
        <w:rPr>
          <w:rFonts w:asciiTheme="majorBidi" w:hAnsiTheme="majorBidi"/>
        </w:rPr>
        <w:t>The Role of Continuous Professional Development in Healthcare</w:t>
      </w:r>
      <w:bookmarkEnd w:id="11"/>
    </w:p>
    <w:p w14:paraId="5ADBFB37" w14:textId="5F786834" w:rsidR="000A1655" w:rsidRDefault="000A1655" w:rsidP="00EB645C">
      <w:pPr>
        <w:spacing w:after="0"/>
        <w:ind w:firstLine="720"/>
      </w:pPr>
      <w:r w:rsidRPr="000A1655">
        <w:t xml:space="preserve">Since new technologies, therapeutic methods, and clinical standards arise, all healthcare workers must keep CPD. Doctors stay competent and give evidence-based therapy via CPD. CPD facilitates lifelong learning to meet complex healthcare system patient and institutional needs. Lectures, professional seminars, online learning platforms, peer-assisted education, simulations, clinical shadowing, and certification build competency. National health agency, licensing authority, and institutional policies enhance clinical competences and best </w:t>
      </w:r>
      <w:r w:rsidR="001011B9" w:rsidRPr="000A1655">
        <w:t>practices</w:t>
      </w:r>
      <w:r w:rsidRPr="000A1655">
        <w:t xml:space="preserve">, boosting CPD (Akinwale &amp; George, 2020). CPD improves clinical performance by helping healthcare personnel fulfill patients' multifaceted requirements. New diagnostic tools, treatment procedures, and speedy evidence-based therapy suggestions are taught to healthcare providers. For patient safety and clinical efficiency, CPD stresses infection control, emergency response, diagnostic accuracy, and drug management. CPD expertise reduces medical mistakes, hospital-acquired infections, and adverse medication occurrences globally. Professional growth and safe, high-quality healthcare need CPD (Alkali &amp; Bello, 2020). </w:t>
      </w:r>
    </w:p>
    <w:p w14:paraId="13814AD9" w14:textId="78EB55EB" w:rsidR="000A1655" w:rsidRDefault="000A1655" w:rsidP="00EB645C">
      <w:pPr>
        <w:spacing w:after="0"/>
        <w:ind w:firstLine="720"/>
      </w:pPr>
      <w:r w:rsidRPr="000A1655">
        <w:t>Along with technical and therapeutic advantages, CPD boosts morale, motivation, and well-being. Stress, emotional demands, and difficult patients may induce healthcare burnout and job dissatisfaction. Continuous learning tells workers that their firm values their growth, increasing value, belonging, and engagement. CPD-empowered doctors are more likely to stay with their employers and provide patient care with excitement, initiative, and empathy. Professional stagnation, productivity, communication, and teamwork may lower healthcare quality (An et al., 2020). Modern healthcare, especially tertiary care, requires interdisciplinary teams. Well-planned CPD helps</w:t>
      </w:r>
      <w:r w:rsidR="001D0AB3">
        <w:t xml:space="preserve"> </w:t>
      </w:r>
      <w:r w:rsidR="001D0AB3" w:rsidRPr="001D0AB3">
        <w:t>(Cheng et al., 2020b)</w:t>
      </w:r>
      <w:r w:rsidRPr="000A1655">
        <w:t xml:space="preserve">. CPD programs that bring together physicians, nurses, pharmacists, laboratory scientists, radiologists, and allied health professionals improve understanding, reduce departmental silos, and promote collaborative decision-making in contemporary healthcare. Respect and departmental agreed learning standards improve treatment. Chronic disorders, multimorbidity, and complicated medical situations involving several physicians need interdisciplinary CPD (Bahnassy, 2018). </w:t>
      </w:r>
    </w:p>
    <w:p w14:paraId="7CDDA2E7" w14:textId="19189E30" w:rsidR="000A1655" w:rsidRDefault="000A1655" w:rsidP="00EB645C">
      <w:pPr>
        <w:spacing w:after="0"/>
        <w:ind w:firstLine="720"/>
      </w:pPr>
      <w:r w:rsidRPr="000A1655">
        <w:t xml:space="preserve">CPD gives healthcare organizations leadership and clinical cooperation. Complexity and facility development need clinically knowledgeable leaders with strong management, resource allocation, strategic planning, ethics, and policy interpretation skills. Leadership-focused CPD helps healthcare supervisors and administrators manage teams, quality assurance, and </w:t>
      </w:r>
      <w:r w:rsidRPr="000A1655">
        <w:lastRenderedPageBreak/>
        <w:t xml:space="preserve">organizational transformation. CPD boosts succession pipelines, accountability, openness, and patient care (Bailey et al., 2020). CPD enhances clinical and professional results while satisfying healthcare regulatory, legal, and accrediting standards. Some national health authorities, licensing boards, and professional councils demand CPD for license renewal, specialty certification, and institutional accreditation. Healthcare </w:t>
      </w:r>
      <w:r w:rsidR="001011B9" w:rsidRPr="000A1655">
        <w:t>organizations</w:t>
      </w:r>
      <w:r w:rsidRPr="000A1655">
        <w:t xml:space="preserve"> achieve these requirements to build confidence, eliminate legal and professional risks, and meet national and international standards. CPD boosts healthcare worker advancements and salary (Cheng, Cui, et al., 2020). </w:t>
      </w:r>
    </w:p>
    <w:p w14:paraId="47EC1F2C" w14:textId="7EDAFC7F" w:rsidR="000A1655" w:rsidRDefault="000A1655" w:rsidP="00EB645C">
      <w:pPr>
        <w:spacing w:after="0"/>
        <w:ind w:firstLine="720"/>
      </w:pPr>
      <w:r w:rsidRPr="000A1655">
        <w:t>E-learning, virtual simulations, digital case-based scenarios, and remote training make CPD more accessible, adaptive, and scalable as technology progresses. Online courses enable healthcare staff refresh content, study at their own speed, and fit training into hectic work schedules, while virtual simulations let them safely perform high-risk surgeries or clinical environments. Digital developments simplify CPD in resource-constrained contexts when staff, money, or geography prevent in-person training (Cheng, Wong, et al., 2020). Healthcare firms may struggle to adopt CPD despite its advantages</w:t>
      </w:r>
      <w:r w:rsidR="001D0AB3">
        <w:t xml:space="preserve"> </w:t>
      </w:r>
      <w:r w:rsidR="001D0AB3" w:rsidRPr="001D0AB3">
        <w:t>(Cheng et al., 2020a)</w:t>
      </w:r>
      <w:r w:rsidRPr="000A1655">
        <w:t xml:space="preserve">. Poor CPD training, institutional support, personnel, funding, and assessment may damage operations. Healthcare workers that see CPD as a job are less engaged and retained. To quantify participation, outcomes, and long-term impact, healthcare </w:t>
      </w:r>
      <w:r w:rsidR="001011B9" w:rsidRPr="000A1655">
        <w:t>organizations</w:t>
      </w:r>
      <w:r w:rsidRPr="000A1655">
        <w:t xml:space="preserve"> must do systematic needs assessments, align CPD with goals, offer sufficient resources, and implement thorough feedback and monitoring methods (Copanitsanou et al., 2017</w:t>
      </w:r>
      <w:r>
        <w:t>).</w:t>
      </w:r>
    </w:p>
    <w:p w14:paraId="56337CCC" w14:textId="710AD722" w:rsidR="000A1655" w:rsidRPr="000A1655" w:rsidRDefault="000A1655" w:rsidP="00EB645C">
      <w:pPr>
        <w:spacing w:after="0"/>
        <w:ind w:firstLine="720"/>
      </w:pPr>
      <w:r w:rsidRPr="000A1655">
        <w:t>Continuous Professional Development improves healthcare, worker, and organization performance. Implementing academic knowledge in healthcare helps innovate and meet patient requirements. Tertiary care, where clinical demands are high and patient conditions are difficult, need even more CPD to be ready, resilient, and educated to tackle present and future healthcare concerns (Curry et al., 2019).</w:t>
      </w:r>
    </w:p>
    <w:p w14:paraId="07224F20" w14:textId="2FFE9096" w:rsidR="00345F60" w:rsidRDefault="00152584" w:rsidP="00EB645C">
      <w:pPr>
        <w:pStyle w:val="2"/>
        <w:spacing w:before="0" w:after="0"/>
        <w:rPr>
          <w:rFonts w:asciiTheme="majorBidi" w:hAnsiTheme="majorBidi"/>
        </w:rPr>
      </w:pPr>
      <w:bookmarkStart w:id="12" w:name="_Toc201484348"/>
      <w:r>
        <w:rPr>
          <w:rFonts w:asciiTheme="majorBidi" w:hAnsiTheme="majorBidi"/>
        </w:rPr>
        <w:t xml:space="preserve">2.7. </w:t>
      </w:r>
      <w:r w:rsidR="00B2224D" w:rsidRPr="00D01BC4">
        <w:rPr>
          <w:rFonts w:asciiTheme="majorBidi" w:hAnsiTheme="majorBidi"/>
        </w:rPr>
        <w:t>Staff Training and Its Impact on Patient Outcomes</w:t>
      </w:r>
      <w:bookmarkEnd w:id="12"/>
    </w:p>
    <w:p w14:paraId="0931FF58" w14:textId="77777777" w:rsidR="000A1655" w:rsidRDefault="00D06D60" w:rsidP="00EB645C">
      <w:pPr>
        <w:spacing w:after="0"/>
        <w:ind w:firstLine="720"/>
      </w:pPr>
      <w:r w:rsidRPr="00D06D60">
        <w:t xml:space="preserve">Staff training helps physicians meet patients' increasingly complex requirements and adapt to fast-changing clinical settings for safe, efficient, patient-centered care. Staff training improves clinical performance and patient satisfaction in tertiary-care hospitals treating complex disorders. With training, communication, empathy, teamwork, professional confidence, and adaption to new technologies and treatment suggestions improve (Dong et al., 2020). Medical errors jeopardize global healthcare quality and patient safety. Complete staff training decreases them. Medical </w:t>
      </w:r>
      <w:r w:rsidRPr="00D06D60">
        <w:lastRenderedPageBreak/>
        <w:t xml:space="preserve">professionals get continual training on clinical procedures, SOPs, decision-support tools, and evidence-based practices to reduce mistakes. Staff are educated in pharmaceutical safety, infection control, equipment use, and emergency response to react rapidly in high-risk situations. Training and technical competence confidence assist healthcare workers reduce adverse occurrences, hospital stays, and patient recovery (Gaalan et al., 2019). </w:t>
      </w:r>
    </w:p>
    <w:p w14:paraId="1359CD8C" w14:textId="77777777" w:rsidR="000A1655" w:rsidRDefault="00D06D60" w:rsidP="00EB645C">
      <w:pPr>
        <w:spacing w:after="0"/>
        <w:ind w:firstLine="720"/>
      </w:pPr>
      <w:r w:rsidRPr="00D06D60">
        <w:t xml:space="preserve">Patient connections are affected by healthcare professional training. Patient dissatisfaction, skepticism, and treatment plan ambiguity might result from poor communication, empathy, or care process Active listening, cultural sensitivity, emotional intelligence, and conflict deescalation may help healthcare workers engage patients. Successful communication builds trust, rapport, diagnosis, treatment, and follow-up. This improves communication, treatment adherence, and medical disputes and non-compliance (Goldsworthy, 2021). To treat patients, hospitals need doctors, nurses, pharmacists, lab specialists, therapists, and administrative personnel. Structured handovers, collaborative decision-making, conflict management, and interprofessional communication training break down departmental barriers for holistic patient care. In tertiary institutions, where patients transfer departments and require input from several specialists, strong teamwork training improves care continuity, efficiency, and reduces misunderstanding and fragmentation (Kanwal et al., 2022). </w:t>
      </w:r>
    </w:p>
    <w:p w14:paraId="2A916B36" w14:textId="77777777" w:rsidR="000A1655" w:rsidRDefault="00D06D60" w:rsidP="00EB645C">
      <w:pPr>
        <w:spacing w:after="0"/>
        <w:ind w:firstLine="720"/>
      </w:pPr>
      <w:r w:rsidRPr="00D06D60">
        <w:t>Staff training improves patient safety by being proactive. Structured training includes incident reporting, root-cause analysis, risk assessment, and safety. Near-miss recording, continuous improvement, and high-risk area monitoring are program priorities. Safety-first practices assist healthcare workers respond to emergencies, reduce injuries, and develop trust (Kieft et al., 2014).</w:t>
      </w:r>
      <w:r w:rsidR="000A1655">
        <w:t xml:space="preserve"> </w:t>
      </w:r>
      <w:r w:rsidRPr="00D06D60">
        <w:t xml:space="preserve">Staff training improves operations, resource use, clinical performance, safety, and communication. Well-trained workers work faster, more accurately, and less supervision. Waste, duplication, and delays are eliminated, increasing turnaround, patient flow, and costs. Lower wait times, quicker diagnosis, and early treatments enhance patient outcomes (Li et al., 2020). </w:t>
      </w:r>
    </w:p>
    <w:p w14:paraId="1B2AC149" w14:textId="58716F29" w:rsidR="000A1655" w:rsidRDefault="00D06D60" w:rsidP="00EB645C">
      <w:pPr>
        <w:spacing w:after="0"/>
        <w:ind w:firstLine="720"/>
      </w:pPr>
      <w:r w:rsidRPr="00D06D60">
        <w:t xml:space="preserve">Doctors learn how to teach patients about therapy. Experts educate, encourage inquiry, and help patients use shared decision-making frameworks to learn about and engage in treatment. Participation and autonomy improve medication, lifestyle, and follow-up treatment adherence, improving long-term health and patient satisfaction (Lin et al., 2020). Staff training needs relevant, high-quality content, staff enthusiasm and engagement, institutional support, and monitoring and </w:t>
      </w:r>
      <w:r w:rsidRPr="00D06D60">
        <w:lastRenderedPageBreak/>
        <w:t xml:space="preserve">assessment to succeed. Healthcare businesses require post-training assessments to improve and accomplish objectives. Thus, training courses must have clear objectives, aligned with </w:t>
      </w:r>
      <w:r w:rsidR="000A1655" w:rsidRPr="00D06D60">
        <w:t>organizational</w:t>
      </w:r>
      <w:r w:rsidRPr="00D06D60">
        <w:t xml:space="preserve"> goals, and supported by quantitative performance indicators that accurately reflect clinical effectiveness and patient well-being (Mandell et al., 2019). </w:t>
      </w:r>
    </w:p>
    <w:p w14:paraId="724E75C0" w14:textId="2BE8C06C" w:rsidR="00D06D60" w:rsidRPr="00D06D60" w:rsidRDefault="00D06D60" w:rsidP="00EB645C">
      <w:pPr>
        <w:spacing w:after="0"/>
        <w:ind w:firstLine="720"/>
      </w:pPr>
      <w:r w:rsidRPr="00D06D60">
        <w:t>Tertiary hospital patients are complicated, technology is rapid, and many healthcare personnel require daily and extensive training. Specialized knowledge, simulation-based learning, scenario-driven practice, and interdisciplinary interaction should prepare personnel for high-risk situations and difficult choices (McGrath et al., 2019). Staff training improves patient outcomes, communication, safety, and efficiency. Regular, scheduled, and graded training is needed. Strategic staff development improves clinical outcomes, patient satisfaction, and healthcare delivery (Mobolaji-Olajide et al., 2020).</w:t>
      </w:r>
    </w:p>
    <w:p w14:paraId="0A937E87" w14:textId="2CBA1BC6" w:rsidR="00B2224D" w:rsidRDefault="00152584" w:rsidP="00EB645C">
      <w:pPr>
        <w:pStyle w:val="2"/>
        <w:spacing w:before="0" w:after="0"/>
        <w:rPr>
          <w:rFonts w:asciiTheme="majorBidi" w:hAnsiTheme="majorBidi"/>
        </w:rPr>
      </w:pPr>
      <w:bookmarkStart w:id="13" w:name="_Toc201484349"/>
      <w:r>
        <w:rPr>
          <w:rFonts w:asciiTheme="majorBidi" w:hAnsiTheme="majorBidi"/>
        </w:rPr>
        <w:t xml:space="preserve">2.8. </w:t>
      </w:r>
      <w:r w:rsidR="00B2224D" w:rsidRPr="00D01BC4">
        <w:rPr>
          <w:rFonts w:asciiTheme="majorBidi" w:hAnsiTheme="majorBidi"/>
        </w:rPr>
        <w:t>Measuring Service Quality in Healthcare: The SERVQUAL Framework</w:t>
      </w:r>
      <w:bookmarkEnd w:id="13"/>
    </w:p>
    <w:p w14:paraId="229CA583" w14:textId="63C2257F" w:rsidR="00C9170A" w:rsidRDefault="00C9170A" w:rsidP="00EB645C">
      <w:pPr>
        <w:spacing w:after="0"/>
        <w:ind w:firstLine="720"/>
      </w:pPr>
      <w:r w:rsidRPr="00C9170A">
        <w:t>Administrative executives, politicians, and academics have focused increasingly on monitoring and assessing healthcare service quality since contemporary health systems must deliver scientifically effective treatment that satisfies patients' requirements. Mortality rates, infection control outcomes, and clinical complication indices measure healthcare organizations' technical achievement but not patient satisfaction. Service industry themes are important as customers learn their rights and want individualized, caring care. A late 1980s instrument, SERVQUAL, records patient-perceived service quality in hospitals and other healthcare institutions (Mobolaji-Olajide et al., 2020). SERVQUAL assesses patients' high-quality service expectations and experiences. This comparison shows patient expectations vs reality, helping administrators and clinicians adapt. The five SERVQUAL dimensions</w:t>
      </w:r>
      <w:r w:rsidR="008E7743">
        <w:t xml:space="preserve">, </w:t>
      </w:r>
      <w:r w:rsidRPr="00C9170A">
        <w:t>tangibility, dependability, responsiveness, assurance, and empathy</w:t>
      </w:r>
      <w:r w:rsidR="008E7743">
        <w:t xml:space="preserve">, </w:t>
      </w:r>
      <w:r w:rsidRPr="00C9170A">
        <w:t xml:space="preserve">describe basic service experience qualities and explain patient-perceived healthcare quality (Nilakantam et al., 2021). </w:t>
      </w:r>
    </w:p>
    <w:p w14:paraId="08F53330" w14:textId="77777777" w:rsidR="00C9170A" w:rsidRDefault="00C9170A" w:rsidP="00EB645C">
      <w:pPr>
        <w:spacing w:after="0"/>
        <w:ind w:firstLine="720"/>
      </w:pPr>
      <w:r w:rsidRPr="00C9170A">
        <w:t xml:space="preserve">Initial tangibility comprises visual and tactile treatment clues. This includes hospital cleanliness, staff professionalism, medical equipment condition and modernity, and sign and display clarity. Initial interaction may create patient expectations before professional care. Patients like clean, well-maintained hospitals with confident, organized staff. Infection control, cleanliness, and staff presentation training substantially affect patient care (Olsen et al., 2019). Medical experts' precision, reliability, and consistency constitute the second dimension. Dependability demands accurate diagnosis, efficient treatment, timely care, and seamless teamwork. Patients want </w:t>
      </w:r>
      <w:r w:rsidRPr="00C9170A">
        <w:lastRenderedPageBreak/>
        <w:t>physicians to make appropriate clinical judgments, thus inconsistencies in information, treatment, and follow-up may harm trust. Clinical competence, evidence-based practice, and medical knowledge training minimize errors and delays, enhancing patient trust (Piotrowski et al., 2021).</w:t>
      </w:r>
    </w:p>
    <w:p w14:paraId="62D94978" w14:textId="77777777" w:rsidR="00C9170A" w:rsidRDefault="00C9170A" w:rsidP="00EB645C">
      <w:pPr>
        <w:spacing w:after="0"/>
        <w:ind w:firstLine="720"/>
      </w:pPr>
      <w:r w:rsidRPr="00C9170A">
        <w:t xml:space="preserve">Third SERVQUAL characteristic reactivity demonstrates healthcare staff's ability to aid patients immediately. Hospital responsiveness includes nurses answering calls, receptionists providing clear information, and diagnostic or laboratory divisions processing data rapidly. Even little delays in emergency rooms and critical care might be detrimental. Prioritization, quick communication, and proactive patient engagement improve therapy responsiveness and support (Ragazzoni et al., 2020). Staff competence, civility, integrity, and patient confidence are assurance. Because people worry about their health, certainty is a good healthcare quality measure. Clinicians' interpersonal skills, process explanation, professionalism, and clinical competence affect this. Ethics, communication, and professionalism experts can relax patients undergoing risky surgery (Rajguru, 2018). </w:t>
      </w:r>
    </w:p>
    <w:p w14:paraId="30C0A5DE" w14:textId="77777777" w:rsidR="00C9170A" w:rsidRDefault="00C9170A" w:rsidP="00EB645C">
      <w:pPr>
        <w:spacing w:after="0"/>
        <w:ind w:firstLine="720"/>
      </w:pPr>
      <w:r w:rsidRPr="00C9170A">
        <w:t xml:space="preserve">Fifth, empathy assesses patients' mental health and healthcare providers' reactions. Empathy extends beyond professional responsibilities to compassionate listening, personalized relationships, cultural knowledge, and emotional support. Respect, understanding, and gratitude improve treatment. Emotional intelligence, cultural competence, and patient-centered communication may increase staff empathy and care (Reisi et al., 2018). SERVQUAL may highlight physical and intangible healthcare delivery issues clinical performance metrics overlook. A hospital with excellent surgical outcomes may lose patients owing to unpleasant staff, poor communication, or extended wait times. If they emphasize patient-centered care and staff contact, low-resource hospitals may provide outstanding care (Sarafis et al., 2016). SERVQUAL provides complete service quality assessments to patients, families, and healthcare professionals in outpatient clinics, inpatient units, emergency departments, and diagnostic labs. These results may enhance policy, procedure, training, and resources (Seun-Fadipe et al., 2019). </w:t>
      </w:r>
    </w:p>
    <w:p w14:paraId="0EB60274" w14:textId="6D33996D" w:rsidR="00C9170A" w:rsidRPr="00C9170A" w:rsidRDefault="00C9170A" w:rsidP="00EB645C">
      <w:pPr>
        <w:spacing w:after="0"/>
        <w:ind w:firstLine="720"/>
      </w:pPr>
      <w:r w:rsidRPr="00C9170A">
        <w:t xml:space="preserve">SERVQUAL is helpful yet limited. Media, society, and personal experiences form patient expectations, which healthcare firms cannot control. Healthcare technology and medical decision-making complexity may not be represented in the paradigm. Clinical and operational data should be utilized with SERVQUAL to assess healthcare service quality (Shah, 2018). Staff training is recommended by SERVQUAL for patient satisfaction and care. Meeting all five service quality </w:t>
      </w:r>
      <w:r w:rsidRPr="00C9170A">
        <w:lastRenderedPageBreak/>
        <w:t>objectives lets healthcare organizations create complete clinical and humanistic training programs. Competitive and responsible healthcare requires integrated service excellence (Shie et al., 2022).</w:t>
      </w:r>
    </w:p>
    <w:p w14:paraId="0A514ADF" w14:textId="31B9F016" w:rsidR="00B2224D" w:rsidRDefault="00152584" w:rsidP="00EB645C">
      <w:pPr>
        <w:pStyle w:val="2"/>
        <w:spacing w:before="0" w:after="0"/>
        <w:rPr>
          <w:rFonts w:asciiTheme="majorBidi" w:hAnsiTheme="majorBidi"/>
        </w:rPr>
      </w:pPr>
      <w:bookmarkStart w:id="14" w:name="_Toc201484350"/>
      <w:r>
        <w:rPr>
          <w:rFonts w:asciiTheme="majorBidi" w:hAnsiTheme="majorBidi"/>
        </w:rPr>
        <w:t xml:space="preserve">2.9. </w:t>
      </w:r>
      <w:r w:rsidR="00B2224D" w:rsidRPr="00D01BC4">
        <w:rPr>
          <w:rFonts w:asciiTheme="majorBidi" w:hAnsiTheme="majorBidi"/>
        </w:rPr>
        <w:t>Evidence from Tertiary Hospitals: A Review of Context-Specific Studies</w:t>
      </w:r>
      <w:bookmarkEnd w:id="14"/>
    </w:p>
    <w:p w14:paraId="7874B53B" w14:textId="77777777" w:rsidR="005A0AEB" w:rsidRDefault="005A0AEB" w:rsidP="00EB645C">
      <w:pPr>
        <w:spacing w:after="0"/>
        <w:ind w:firstLine="720"/>
      </w:pPr>
      <w:r w:rsidRPr="005A0AEB">
        <w:t xml:space="preserve">Tertiary hospitals treat life-threatening or specialized illnesses. Due to sophisticated diagnostics, procedures, critical care, and interdisciplinary case management, tertiary institutions must provide excellent patient care, safety, and clinical accuracy. Healthcare workers are taught to improve service quality, clinical competence, high-acuity cases, and fast advancing medical technology. These goals need staff training, but research on staff training methods at tertiary institutions, particularly in low- and middle-income countries, is weak, fragmented, and insufficient to drive evidence-based policy or institutional reform. Tertiary hospital staff training performance is context-dependent (Tilahun &amp; Fritz, 2015). Tertiary hospitals face unique operational and clinical challenges, including high patient volumes, increased case complexity, shortages of skilled staff, limited financial and technological resources, and constant pressure to meet national or international accreditation standards, according to extensive research. These issues affect staff performance, workflow efficiency, and patient outcomes, emphasizing the need for ongoing training to enhance competence, reduce errors, and improve clinical quality. Quality healthcare, patient safety, and institutional longevity need training. Tertiary hospitals educate staff in advanced clinical procedures, emergency response protocols, diagnostic technology use, infection prevention and control, communication skills, and multidisciplinary collaboration to provide high-quality, coordinated patient care (Wan et al., 2018). </w:t>
      </w:r>
    </w:p>
    <w:p w14:paraId="62B9AB8B" w14:textId="77777777" w:rsidR="005A0AEB" w:rsidRDefault="005A0AEB" w:rsidP="00EB645C">
      <w:pPr>
        <w:spacing w:after="0"/>
        <w:ind w:firstLine="720"/>
      </w:pPr>
      <w:r w:rsidRPr="005A0AEB">
        <w:t xml:space="preserve">High-income nations indicate that frequent, well-structured, and well-resourced tertiary training improves patient outcomes. Simulation decreases intraoperative and postoperative mistakes, enhances surgical accuracy, crisis management, and emergency coordination in major U.S. and U.K. tertiary care hospitals. In clinical practice, high-fidelity simulation facilities, innovative medical equipment, dependable feedback systems, and expert trainers simplify learning. Westbrook et al. (2020) recommend professional development for clinical quality and institutional competitiveness. Low-resource tertiary institutions cannot train consistently due to staff, facilities, equipment, finance, and legal constraints. Tertiary hospital training in impoverished countries is sporadic, budget-constrained, or donor-funded seminars, not institutional planning. Context-specific research suggests rapid, tailored training interventions may enhance patient care despite these challenges. Rapid, comprehensive infection prevention training </w:t>
      </w:r>
      <w:r w:rsidRPr="005A0AEB">
        <w:lastRenderedPageBreak/>
        <w:t xml:space="preserve">at a Nigerian tertiary hospital reduced hospital-acquired infections. In an Indian tertiary care hospital, teaching nurses and doctors to reliably measure pain improved postoperative patient satisfaction and reduced untreated or uncontrolled pain (Yan et al., 2022). </w:t>
      </w:r>
    </w:p>
    <w:p w14:paraId="2D9C40AF" w14:textId="77777777" w:rsidR="005A0AEB" w:rsidRDefault="005A0AEB" w:rsidP="00EB645C">
      <w:pPr>
        <w:spacing w:after="0"/>
        <w:ind w:firstLine="720"/>
      </w:pPr>
      <w:r w:rsidRPr="005A0AEB">
        <w:t xml:space="preserve">Resources-constrained academic institutions may teach staff to do developing country research despite small sample sizes, functional scopes, or poor methods. Training effectiveness research is primarily observational, making causal conclusions challenging. Emergency rooms, surgical departments, and critical care units get more research than institution-wide training. This fragmented approach makes it hard to generalize how training programs enhance hospital performance, cross-departmental collaboration, and long-term care (Yusuf, 2020). The report also discusses bad tertiary hospital training program assessment. Trainings without systematic evaluations, follow-up assessments, or coordinated feedback make it hard to evaluate whether they enhance patient outcomes or organizational performance. Long-term monitoring and pre- and post-training evaluations are unusual. Thus, training and patient care quality improvements are difficult to correlate. Due to this gap, higher education institutions, particularly in poor countries, must adopt evidence-based training designs, validated assessment tools, and monitoring mechanisms to assess training efficacy (Akinwale &amp; George, 2020). </w:t>
      </w:r>
    </w:p>
    <w:p w14:paraId="71348080" w14:textId="2C3207AB" w:rsidR="005A0AEB" w:rsidRPr="005A0AEB" w:rsidRDefault="005A0AEB" w:rsidP="00EB645C">
      <w:pPr>
        <w:spacing w:after="0"/>
        <w:ind w:firstLine="720"/>
      </w:pPr>
      <w:r w:rsidRPr="005A0AEB">
        <w:t>The research found that tertiary hospital staff use training differently. Nurses communicate, educate patients, and manage time, whereas doctors may need training in modern diagnostics or specialty surgery. Data management, medical records, digital technologies, and patient flow coordination training may help administrative personnel. Broad training programs may not address staff skill gaps and role-specific demands, diminishing effectiveness. Training should match staff responsibilities, competence demands, and daily tasks to optimize performance and patient care (An et al., 2020). Depending on context, study methodology, and implementation size, tertiary staff training may improve clinical outcomes and patient satisfaction. Tertiary hospitals require rigorous, multi-departmental training effectiveness studies. This study will improve academic knowledge and help hospital administrators and policymakers educate patient care workers (Alkali &amp; Bello, 2020).</w:t>
      </w:r>
    </w:p>
    <w:p w14:paraId="56F185BA" w14:textId="7FFDE573" w:rsidR="00B2224D" w:rsidRPr="00263017" w:rsidRDefault="00152584" w:rsidP="00EB645C">
      <w:pPr>
        <w:pStyle w:val="2"/>
        <w:spacing w:before="0" w:after="0"/>
        <w:rPr>
          <w:rFonts w:asciiTheme="majorBidi" w:hAnsiTheme="majorBidi"/>
        </w:rPr>
      </w:pPr>
      <w:bookmarkStart w:id="15" w:name="_Toc201484351"/>
      <w:r w:rsidRPr="00263017">
        <w:rPr>
          <w:rFonts w:asciiTheme="majorBidi" w:hAnsiTheme="majorBidi"/>
        </w:rPr>
        <w:t xml:space="preserve">2.10. </w:t>
      </w:r>
      <w:bookmarkEnd w:id="15"/>
      <w:r w:rsidR="00EE16D4" w:rsidRPr="00263017">
        <w:rPr>
          <w:rFonts w:asciiTheme="majorBidi" w:hAnsiTheme="majorBidi"/>
        </w:rPr>
        <w:t>Research Gap</w:t>
      </w:r>
    </w:p>
    <w:p w14:paraId="450E24F2" w14:textId="118DB7FB" w:rsidR="00263017" w:rsidRDefault="00263017" w:rsidP="00EB645C">
      <w:pPr>
        <w:spacing w:after="0"/>
        <w:ind w:firstLine="720"/>
      </w:pPr>
      <w:r w:rsidRPr="00263017">
        <w:t xml:space="preserve">Over the past decade, healthcare staff training research has grown, but conceptual, methodological, and contextual gaps remain, particularly regarding its quantitative and statistically proven impact on patient care quality at complex, resource-intensive, multidisciplinary tertiary </w:t>
      </w:r>
      <w:r w:rsidRPr="00263017">
        <w:lastRenderedPageBreak/>
        <w:t>institutions</w:t>
      </w:r>
      <w:r w:rsidR="001D0AB3">
        <w:t xml:space="preserve"> </w:t>
      </w:r>
      <w:r w:rsidR="001D0AB3" w:rsidRPr="001D0AB3">
        <w:t>(Ragazzoni et al., 2020)</w:t>
      </w:r>
      <w:r w:rsidRPr="00263017">
        <w:t>. Most relevant literature focuses on general hospitals or primary care settings or uses qualitative descriptions, program testimonials, and narrative analyses that are insightful but insufficient for causal relationships, limiting statistical rigor and generalizability for evidence-based decision-making</w:t>
      </w:r>
      <w:r w:rsidR="001D0AB3">
        <w:t xml:space="preserve"> </w:t>
      </w:r>
      <w:r w:rsidR="001D0AB3" w:rsidRPr="001D0AB3">
        <w:t>(Rahman et al., 2022)</w:t>
      </w:r>
      <w:r w:rsidRPr="00263017">
        <w:t>. Current studies are heavily skewed toward high-income countries, where healthcare structures, technological capabilities, staffing ratios, and funding mechanisms differ greatly from those in low- and middle-income countries, requiring context-specific inquiries to capture the unique challenges and operational constraints of healthcare delivery in such settings</w:t>
      </w:r>
      <w:r w:rsidR="001D0AB3">
        <w:t xml:space="preserve"> </w:t>
      </w:r>
      <w:r w:rsidR="001D0AB3" w:rsidRPr="001D0AB3">
        <w:t>(Rajguru, 2018)</w:t>
      </w:r>
      <w:r>
        <w:t>.</w:t>
      </w:r>
    </w:p>
    <w:p w14:paraId="0593EFA7" w14:textId="25379DBE" w:rsidR="00263017" w:rsidRDefault="00263017" w:rsidP="00EB645C">
      <w:pPr>
        <w:spacing w:after="0"/>
        <w:ind w:firstLine="720"/>
      </w:pPr>
      <w:r w:rsidRPr="00263017">
        <w:t>Lack of quantitative research employing strong statistical models to relate staff training programs to patient care quality is critical. Many studies say training improves patient safety, communication, and satisfaction, but few quantify or compare these benefits across training techniques or patient care sectors. Healthcare managers and policymakers must evaluate training program ROI to allocate resources and justify impact in resource-constrained environments (Bailey et al., 2020). A lack of empirical measurement diminishes evidence. Staff categories, frequency, and training module priority are hypothetical or traditional. Service quality studies were inconsistent and disappointing</w:t>
      </w:r>
      <w:r w:rsidR="001D0AB3">
        <w:t xml:space="preserve"> </w:t>
      </w:r>
      <w:r w:rsidR="001D0AB3" w:rsidRPr="001D0AB3">
        <w:t>(Mandell et al., 2019)</w:t>
      </w:r>
      <w:r w:rsidRPr="00263017">
        <w:t>. Institution-specific assessment methods, general patient satisfaction surveys, or proprietary frameworks that differ substantially impede cross-study comparisons and cumulative information. SERVQUAL</w:t>
      </w:r>
      <w:r w:rsidR="008E7743">
        <w:t xml:space="preserve">, </w:t>
      </w:r>
      <w:r w:rsidRPr="00263017">
        <w:t>tangibility, dependability, responsiveness, assurance, and empathy</w:t>
      </w:r>
      <w:r w:rsidR="008E7743">
        <w:t xml:space="preserve">, </w:t>
      </w:r>
      <w:r w:rsidRPr="00263017">
        <w:t xml:space="preserve">has been widely used to evaluate service quality, but its usage in healthcare training assessment is restricted. Hospitals seldom use SERVQUAL to evaluate staff training, resulting in poor results. Standardizing, conceptualizing, and empirically validating healthcare staff performance and patient service outcomes solves this methodological gap (Cheng, Cui, et al., 2020). </w:t>
      </w:r>
    </w:p>
    <w:p w14:paraId="6C010C54" w14:textId="77777777" w:rsidR="00263017" w:rsidRDefault="00263017" w:rsidP="00EB645C">
      <w:pPr>
        <w:spacing w:after="0"/>
        <w:ind w:firstLine="720"/>
      </w:pPr>
      <w:r w:rsidRPr="00263017">
        <w:t xml:space="preserve">Pilot, departmental, and small-scale studies restrict training's organizational influence. Kanwal et al. (2022) note that department-specific training may improve local performance but not in emergency, outpatient, or surgical departments, which have different staff roles, patient flow patterns, and operational needs. Training programs must be evaluated hospital-wide to determine systemic changes, cross-departmental benefits, and clinical-non-clinical effectiveness disparities. This limitation requires further research on hospital function interconnection and training effectiveness across roles and operations (Cheng, Wong, et al., 2020). </w:t>
      </w:r>
    </w:p>
    <w:p w14:paraId="66A34F02" w14:textId="77777777" w:rsidR="00263017" w:rsidRDefault="00263017" w:rsidP="00EB645C">
      <w:pPr>
        <w:spacing w:after="0"/>
        <w:ind w:firstLine="720"/>
      </w:pPr>
      <w:r w:rsidRPr="00263017">
        <w:lastRenderedPageBreak/>
        <w:t xml:space="preserve">Few studies examine hospital staff job variety and population training. Medical officers, nurses, laboratory technicians, pharmacists, administrative personnel, and support workers have different occupations, learning requirements, and patient involvement levels, therefore training results may vary. One-size-fits-all training and assessment ignores the many skills needed to provide high-quality patient care, which may provide inaccurate findings. Without disaggregating data by staff type, researchers cannot determine whether training interventions aid certain groups or how specialized training might improve service delivery. Surveilling and analyzing medical workers from varied backgrounds provides more thorough and meaningful views (Copanitsanou et al., 2017). </w:t>
      </w:r>
    </w:p>
    <w:p w14:paraId="5615482E" w14:textId="77777777" w:rsidR="00263017" w:rsidRDefault="00263017" w:rsidP="00EB645C">
      <w:pPr>
        <w:spacing w:after="0"/>
        <w:ind w:firstLine="720"/>
      </w:pPr>
      <w:r w:rsidRPr="00263017">
        <w:t xml:space="preserve">Long-term training outcomes research is scarce. Few studies investigate patient care, but most concentrate on knowledge acquisition, quick post-training test scores, and early staff behavior changes. Lack of data across months or years confuses healthcare executives regarding training program duration, refresher session frequency, and how much continued professional development improves patient care (Dong et al., 2020). Nilakantam et al. (2021) say leadership, technological infrastructure, staff ratios, work distribution, and corporate culture impact training program performance. Many assessment approaches ignore these issues, leading to incorrect interpretations and suggestions. This context-based research provides healthcare organizations more realistic, practical, and actionable results (Curry et al., 2019). </w:t>
      </w:r>
    </w:p>
    <w:p w14:paraId="5BF7D79E" w14:textId="679B5BA6" w:rsidR="00263017" w:rsidRPr="00263017" w:rsidRDefault="00263017" w:rsidP="00EB645C">
      <w:pPr>
        <w:spacing w:after="0"/>
        <w:ind w:firstLine="720"/>
      </w:pPr>
      <w:r w:rsidRPr="00263017">
        <w:t>Many studies lack policy or administrative guidelines. Scholars value training but seldom organize, change, or include it into strategic planning. The 2019 study by Gaalan et al. examines whether training improves patient care and suggests evidence-based tertiary training. Tertiary hospital staff training research is important, but methodology, measurement, scope, job demarcation, long-term evaluation, and practical application are restricted. This strategy uses contextually grounded empirical research to improve patient outcomes and hospital management (Goldsworthy, 2021).</w:t>
      </w:r>
    </w:p>
    <w:p w14:paraId="6F740E74" w14:textId="77777777" w:rsidR="00263017" w:rsidRPr="00263017" w:rsidRDefault="00263017" w:rsidP="00EB645C"/>
    <w:p w14:paraId="0E087829" w14:textId="4A585753" w:rsidR="00C57580" w:rsidRPr="00EE16D4" w:rsidRDefault="000006A9" w:rsidP="00EB645C">
      <w:pPr>
        <w:pStyle w:val="2"/>
        <w:spacing w:before="0" w:after="0"/>
        <w:rPr>
          <w:rFonts w:eastAsia="Times New Roman"/>
        </w:rPr>
      </w:pPr>
      <w:r>
        <w:rPr>
          <w:rFonts w:eastAsia="Times New Roman"/>
        </w:rPr>
        <w:lastRenderedPageBreak/>
        <w:t xml:space="preserve">2.11. </w:t>
      </w:r>
      <w:r w:rsidR="002645DB" w:rsidRPr="002645DB">
        <w:rPr>
          <w:rFonts w:eastAsia="Times New Roman"/>
        </w:rPr>
        <w:t>Conceptual Framework</w:t>
      </w:r>
    </w:p>
    <w:p w14:paraId="00A6028E" w14:textId="77777777" w:rsidR="00C57580" w:rsidRDefault="00ED2237" w:rsidP="00EB645C">
      <w:pPr>
        <w:keepNext/>
        <w:spacing w:after="0"/>
        <w:jc w:val="center"/>
      </w:pPr>
      <w:r>
        <w:rPr>
          <w:rFonts w:asciiTheme="majorBidi" w:eastAsia="Times New Roman" w:hAnsiTheme="majorBidi" w:cstheme="majorBidi"/>
          <w:noProof/>
          <w:kern w:val="0"/>
          <w14:ligatures w14:val="none"/>
        </w:rPr>
        <w:drawing>
          <wp:inline distT="0" distB="0" distL="0" distR="0" wp14:anchorId="407F3000" wp14:editId="34896D89">
            <wp:extent cx="6300469" cy="2171700"/>
            <wp:effectExtent l="0" t="0" r="5715" b="0"/>
            <wp:docPr id="19713009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381" b="36856"/>
                    <a:stretch>
                      <a:fillRect/>
                    </a:stretch>
                  </pic:blipFill>
                  <pic:spPr bwMode="auto">
                    <a:xfrm>
                      <a:off x="0" y="0"/>
                      <a:ext cx="6305799" cy="2173537"/>
                    </a:xfrm>
                    <a:prstGeom prst="rect">
                      <a:avLst/>
                    </a:prstGeom>
                    <a:noFill/>
                    <a:ln>
                      <a:noFill/>
                    </a:ln>
                    <a:extLst>
                      <a:ext uri="{53640926-AAD7-44D8-BBD7-CCE9431645EC}">
                        <a14:shadowObscured xmlns:a14="http://schemas.microsoft.com/office/drawing/2010/main"/>
                      </a:ext>
                    </a:extLst>
                  </pic:spPr>
                </pic:pic>
              </a:graphicData>
            </a:graphic>
          </wp:inline>
        </w:drawing>
      </w:r>
    </w:p>
    <w:p w14:paraId="503AE652" w14:textId="6A2BC2AB" w:rsidR="00AC1CD9" w:rsidRPr="00EB645C" w:rsidRDefault="00C57580" w:rsidP="00EB645C">
      <w:pPr>
        <w:pStyle w:val="af0"/>
        <w:spacing w:line="360" w:lineRule="auto"/>
        <w:jc w:val="center"/>
        <w:rPr>
          <w:b/>
          <w:bCs/>
          <w:color w:val="000000" w:themeColor="text1"/>
          <w:sz w:val="24"/>
          <w:szCs w:val="24"/>
        </w:rPr>
      </w:pPr>
      <w:r w:rsidRPr="00C57580">
        <w:rPr>
          <w:b/>
          <w:bCs/>
          <w:color w:val="000000" w:themeColor="text1"/>
          <w:sz w:val="24"/>
          <w:szCs w:val="24"/>
        </w:rPr>
        <w:t xml:space="preserve">Figure </w:t>
      </w:r>
      <w:r w:rsidRPr="00C57580">
        <w:rPr>
          <w:b/>
          <w:bCs/>
          <w:color w:val="000000" w:themeColor="text1"/>
          <w:sz w:val="24"/>
          <w:szCs w:val="24"/>
        </w:rPr>
        <w:fldChar w:fldCharType="begin"/>
      </w:r>
      <w:r w:rsidRPr="00C57580">
        <w:rPr>
          <w:b/>
          <w:bCs/>
          <w:color w:val="000000" w:themeColor="text1"/>
          <w:sz w:val="24"/>
          <w:szCs w:val="24"/>
        </w:rPr>
        <w:instrText xml:space="preserve"> SEQ Figure \* ARABIC </w:instrText>
      </w:r>
      <w:r w:rsidRPr="00C57580">
        <w:rPr>
          <w:b/>
          <w:bCs/>
          <w:color w:val="000000" w:themeColor="text1"/>
          <w:sz w:val="24"/>
          <w:szCs w:val="24"/>
        </w:rPr>
        <w:fldChar w:fldCharType="separate"/>
      </w:r>
      <w:r w:rsidRPr="00C57580">
        <w:rPr>
          <w:b/>
          <w:bCs/>
          <w:noProof/>
          <w:color w:val="000000" w:themeColor="text1"/>
          <w:sz w:val="24"/>
          <w:szCs w:val="24"/>
        </w:rPr>
        <w:t>1</w:t>
      </w:r>
      <w:r w:rsidRPr="00C57580">
        <w:rPr>
          <w:b/>
          <w:bCs/>
          <w:color w:val="000000" w:themeColor="text1"/>
          <w:sz w:val="24"/>
          <w:szCs w:val="24"/>
        </w:rPr>
        <w:fldChar w:fldCharType="end"/>
      </w:r>
      <w:r w:rsidRPr="00C57580">
        <w:rPr>
          <w:b/>
          <w:bCs/>
          <w:color w:val="000000" w:themeColor="text1"/>
          <w:sz w:val="24"/>
          <w:szCs w:val="24"/>
        </w:rPr>
        <w:t>: Conceptual Framework of the Study</w:t>
      </w:r>
      <w:r w:rsidR="002645DB">
        <w:rPr>
          <w:b/>
          <w:bCs/>
          <w:color w:val="000000" w:themeColor="text1"/>
          <w:sz w:val="24"/>
          <w:szCs w:val="24"/>
        </w:rPr>
        <w:t xml:space="preserve">; </w:t>
      </w:r>
      <w:r w:rsidRPr="00C57580">
        <w:rPr>
          <w:b/>
          <w:bCs/>
          <w:color w:val="000000" w:themeColor="text1"/>
          <w:sz w:val="24"/>
          <w:szCs w:val="24"/>
        </w:rPr>
        <w:t>The Effect of Staff Training on Quality of Patient Care</w:t>
      </w:r>
    </w:p>
    <w:p w14:paraId="486D2A0C" w14:textId="77777777" w:rsidR="006956E2" w:rsidRDefault="0002645F" w:rsidP="00EB645C">
      <w:pPr>
        <w:spacing w:after="0"/>
        <w:ind w:firstLine="720"/>
      </w:pPr>
      <w:r w:rsidRPr="0002645F">
        <w:t xml:space="preserve">This study examines how staff training influences patient care in tertiary hospitals using theoretical, empirical, and practical healthcare management research. According to Human Capital Theory, Donabedian's structure–process–outcome model, and SERVQUAL, staff training is a strategic organizational investment that impacts healthcare quality directly and indirectly. Human Capital Theory asserts that systematic and intentional training enhances workers' knowledge, technical abilities, and problem-solving, increasing corporate efficiency, service consistency, and innovation (Akinwale and George, 2020). These skills increase patient safety, communication, clinical mistakes, and </w:t>
      </w:r>
      <w:r w:rsidRPr="0002645F">
        <w:rPr>
          <w:rFonts w:asciiTheme="majorBidi" w:eastAsia="Times New Roman" w:hAnsiTheme="majorBidi" w:cstheme="majorBidi"/>
          <w:kern w:val="0"/>
          <w14:ligatures w14:val="none"/>
        </w:rPr>
        <w:t>satisfaction</w:t>
      </w:r>
      <w:r w:rsidRPr="0002645F">
        <w:t xml:space="preserve"> at complicated tertiary institutions where staff competency and reactivity dictate service quality. Donabedian's model connects structural factors (staffing, training, and technology), care processes (clinical procedures, interpersonal communication, and response patterns), and health outcomes (clinical results, patient experiences). Staff training improves clinical accuracy, less delays, better communication, and stronger patient–provider connections, which indirectly improves patient outcomes. Talent and systemic support are crucial to patient care because training enhances skills and modifies organizational processes. </w:t>
      </w:r>
    </w:p>
    <w:p w14:paraId="6E212B7A" w14:textId="77777777" w:rsidR="006956E2" w:rsidRDefault="0002645F" w:rsidP="00EB645C">
      <w:pPr>
        <w:spacing w:after="0"/>
        <w:ind w:firstLine="720"/>
      </w:pPr>
      <w:r w:rsidRPr="0002645F">
        <w:t xml:space="preserve">SERVIQUAL assesses patient care quality by tangibility, dependability, responsiveness, assurance, and empathy (Shie et al., 2022). Patients' technical and emotional experiences are discussed. Staff appearance, medical equipment quality, and facility hygiene are noticeable. Dependable hospitals provide reliable care. Responding swiftly displays healthcare workers' willingness to assist. Reliable medical and non-medical professionals. Staff empathy evaluates </w:t>
      </w:r>
      <w:r w:rsidRPr="0002645F">
        <w:lastRenderedPageBreak/>
        <w:t xml:space="preserve">patient-centered, tailored care. Research shows that concentrated staff training impacts all SERVQUAL qualities. Clinical and digital systems training improves procedure accuracy and technology utilization, making it more reliable and tangible (Bahnassy, 2018; Oo et al., 2021). Staff can respond fast with emergency and crisis-response training, while communication, interpersonal, and professional behavior training promotes confidence and empathy. </w:t>
      </w:r>
    </w:p>
    <w:p w14:paraId="7B6F0083" w14:textId="5BD4FBA5" w:rsidR="0002645F" w:rsidRPr="0002645F" w:rsidRDefault="0002645F" w:rsidP="00EB645C">
      <w:pPr>
        <w:spacing w:after="0"/>
        <w:ind w:firstLine="720"/>
      </w:pPr>
      <w:r w:rsidRPr="0002645F">
        <w:t xml:space="preserve">Research shows staff training enhances patient care. Gaalan et al. (2019) and Dong et al. (2020) showed that professional development programs increase nurses' excitement, job satisfaction, and caring. According to Akinwale and George (2020), supportive learning environments in Nigerian institutions improve patient outcomes and work satisfaction. Health Information Systems training increased nurse productivity, patient trust, and Saudi hospital safety, according to Bahnassy (2018). Systematic, continuous, and context-appropriate training increases healthcare </w:t>
      </w:r>
      <w:r w:rsidR="00EB645C" w:rsidRPr="0002645F">
        <w:t>personnel’s</w:t>
      </w:r>
      <w:r w:rsidRPr="0002645F">
        <w:t xml:space="preserve"> competence, teamwork, communication, and performance, which are essential for high-quality patient care, according to these studies</w:t>
      </w:r>
      <w:r>
        <w:t xml:space="preserve">. </w:t>
      </w:r>
      <w:r w:rsidRPr="0002645F">
        <w:t>In this synthesis, staff training is the independent variable and SERVQUAL</w:t>
      </w:r>
      <w:r w:rsidR="008E7743">
        <w:t xml:space="preserve">, </w:t>
      </w:r>
      <w:r w:rsidRPr="0002645F">
        <w:t>five patient care quality dimensions</w:t>
      </w:r>
      <w:r w:rsidR="008E7743">
        <w:t xml:space="preserve">, </w:t>
      </w:r>
      <w:r w:rsidRPr="0002645F">
        <w:t>is the dependent variable. It states frequent, relevant, interactive staff training boosts tangibility, reliability, responsiveness, certainty, and empathy. In Figure 1, arrows to each SERVQUAL dimension indicate how staff training enhances patient care. The research's theoretical framework guides chapters' hypotheses, questionnaires, and statistics.</w:t>
      </w:r>
    </w:p>
    <w:p w14:paraId="305A5B53" w14:textId="77777777" w:rsidR="00EE16D4" w:rsidRDefault="00EE16D4" w:rsidP="00EB645C"/>
    <w:p w14:paraId="44D1C006" w14:textId="77777777" w:rsidR="00EE16D4" w:rsidRDefault="00EE16D4" w:rsidP="00EB645C"/>
    <w:p w14:paraId="1075C203" w14:textId="77777777" w:rsidR="00EE16D4" w:rsidRDefault="00EE16D4" w:rsidP="00EB645C"/>
    <w:p w14:paraId="189F5972" w14:textId="77777777" w:rsidR="00EE16D4" w:rsidRDefault="00EE16D4" w:rsidP="00EB645C"/>
    <w:p w14:paraId="12AF620A" w14:textId="77777777" w:rsidR="00EE16D4" w:rsidRDefault="00EE16D4" w:rsidP="00EB645C"/>
    <w:p w14:paraId="506A0555" w14:textId="77777777" w:rsidR="00EE16D4" w:rsidRDefault="00EE16D4" w:rsidP="00EB645C"/>
    <w:p w14:paraId="74CF6BCE" w14:textId="77777777" w:rsidR="00EE16D4" w:rsidRDefault="00EE16D4" w:rsidP="00EB645C"/>
    <w:p w14:paraId="71305482" w14:textId="77777777" w:rsidR="00EE16D4" w:rsidRPr="00AC1CD9" w:rsidRDefault="00EE16D4" w:rsidP="00EB645C"/>
    <w:p w14:paraId="37A80868" w14:textId="77777777" w:rsidR="00EA7CEA" w:rsidRPr="00D01BC4" w:rsidRDefault="00EA7CEA" w:rsidP="00EB645C">
      <w:pPr>
        <w:pStyle w:val="1"/>
        <w:spacing w:before="0" w:after="0"/>
        <w:rPr>
          <w:rFonts w:asciiTheme="majorBidi" w:hAnsiTheme="majorBidi"/>
        </w:rPr>
      </w:pPr>
      <w:bookmarkStart w:id="16" w:name="_Toc201484370"/>
      <w:r w:rsidRPr="00D01BC4">
        <w:rPr>
          <w:rFonts w:asciiTheme="majorBidi" w:hAnsiTheme="majorBidi"/>
        </w:rPr>
        <w:lastRenderedPageBreak/>
        <w:t>References</w:t>
      </w:r>
      <w:bookmarkEnd w:id="16"/>
    </w:p>
    <w:p w14:paraId="6EA84776"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Adler, R. H. (2022). Trustworthiness in Qualitative Research. </w:t>
      </w:r>
      <w:r w:rsidRPr="00F77473">
        <w:rPr>
          <w:rFonts w:asciiTheme="majorBidi" w:hAnsiTheme="majorBidi" w:cstheme="majorBidi"/>
          <w:i/>
          <w:iCs/>
        </w:rPr>
        <w:t>Journal of Human Lactation</w:t>
      </w:r>
      <w:r w:rsidRPr="00F77473">
        <w:rPr>
          <w:rFonts w:asciiTheme="majorBidi" w:hAnsiTheme="majorBidi" w:cstheme="majorBidi"/>
        </w:rPr>
        <w:t xml:space="preserve">, </w:t>
      </w:r>
      <w:r w:rsidRPr="00F77473">
        <w:rPr>
          <w:rFonts w:asciiTheme="majorBidi" w:hAnsiTheme="majorBidi" w:cstheme="majorBidi"/>
          <w:i/>
          <w:iCs/>
        </w:rPr>
        <w:t>38</w:t>
      </w:r>
      <w:r w:rsidRPr="00F77473">
        <w:rPr>
          <w:rFonts w:asciiTheme="majorBidi" w:hAnsiTheme="majorBidi" w:cstheme="majorBidi"/>
        </w:rPr>
        <w:t>(4), 598–602. https://doi.org/10.1177/08903344221116620</w:t>
      </w:r>
    </w:p>
    <w:p w14:paraId="48CA5E59"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Akinwale, O. E., &amp; George, O. J. (2020). Work environment and job satisfaction among nurses in government tertiary hospitals in Nigeria. </w:t>
      </w:r>
      <w:r w:rsidRPr="00F77473">
        <w:rPr>
          <w:rFonts w:asciiTheme="majorBidi" w:hAnsiTheme="majorBidi" w:cstheme="majorBidi"/>
          <w:i/>
          <w:iCs/>
        </w:rPr>
        <w:t>Rajagiri Management Journal</w:t>
      </w:r>
      <w:r w:rsidRPr="00F77473">
        <w:rPr>
          <w:rFonts w:asciiTheme="majorBidi" w:hAnsiTheme="majorBidi" w:cstheme="majorBidi"/>
        </w:rPr>
        <w:t xml:space="preserve">, </w:t>
      </w:r>
      <w:r w:rsidRPr="00F77473">
        <w:rPr>
          <w:rFonts w:asciiTheme="majorBidi" w:hAnsiTheme="majorBidi" w:cstheme="majorBidi"/>
          <w:i/>
          <w:iCs/>
        </w:rPr>
        <w:t>14</w:t>
      </w:r>
      <w:r w:rsidRPr="00F77473">
        <w:rPr>
          <w:rFonts w:asciiTheme="majorBidi" w:hAnsiTheme="majorBidi" w:cstheme="majorBidi"/>
        </w:rPr>
        <w:t>(1), 71–92. https://doi.org/10.1108/ramj-01-2020-0002</w:t>
      </w:r>
    </w:p>
    <w:p w14:paraId="16924624"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Alkali, N. H., &amp; Bello, M. R. (2020). Tertiary hospital standards in Nigeria: A review of current status. </w:t>
      </w:r>
      <w:r w:rsidRPr="00F77473">
        <w:rPr>
          <w:rFonts w:asciiTheme="majorBidi" w:hAnsiTheme="majorBidi" w:cstheme="majorBidi"/>
          <w:i/>
          <w:iCs/>
        </w:rPr>
        <w:t>Annals of African Medical Research</w:t>
      </w:r>
      <w:r w:rsidRPr="00F77473">
        <w:rPr>
          <w:rFonts w:asciiTheme="majorBidi" w:hAnsiTheme="majorBidi" w:cstheme="majorBidi"/>
        </w:rPr>
        <w:t xml:space="preserve">, </w:t>
      </w:r>
      <w:r w:rsidRPr="00F77473">
        <w:rPr>
          <w:rFonts w:asciiTheme="majorBidi" w:hAnsiTheme="majorBidi" w:cstheme="majorBidi"/>
          <w:i/>
          <w:iCs/>
        </w:rPr>
        <w:t>3</w:t>
      </w:r>
      <w:r w:rsidRPr="00F77473">
        <w:rPr>
          <w:rFonts w:asciiTheme="majorBidi" w:hAnsiTheme="majorBidi" w:cstheme="majorBidi"/>
        </w:rPr>
        <w:t>(1). https://doi.org/10.4081/aamr.2020.108</w:t>
      </w:r>
    </w:p>
    <w:p w14:paraId="04998356"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An, Y., Yang, Y., Wang, A., Li, Y., Zhang, Q., Cheung, T., Ungvari, G. S., Qin, M.-Z., An, F.-R., &amp; Xiang, Y.-T. (2020). Prevalence of depression and its impact on quality of life among frontline nurses in emergency departments during the COVID-19 outbreak. </w:t>
      </w:r>
      <w:r w:rsidRPr="00F77473">
        <w:rPr>
          <w:rFonts w:asciiTheme="majorBidi" w:hAnsiTheme="majorBidi" w:cstheme="majorBidi"/>
          <w:i/>
          <w:iCs/>
        </w:rPr>
        <w:t>Journal of Affective Disorders</w:t>
      </w:r>
      <w:r w:rsidRPr="00F77473">
        <w:rPr>
          <w:rFonts w:asciiTheme="majorBidi" w:hAnsiTheme="majorBidi" w:cstheme="majorBidi"/>
        </w:rPr>
        <w:t xml:space="preserve">, </w:t>
      </w:r>
      <w:r w:rsidRPr="00F77473">
        <w:rPr>
          <w:rFonts w:asciiTheme="majorBidi" w:hAnsiTheme="majorBidi" w:cstheme="majorBidi"/>
          <w:i/>
          <w:iCs/>
        </w:rPr>
        <w:t>276</w:t>
      </w:r>
      <w:r w:rsidRPr="00F77473">
        <w:rPr>
          <w:rFonts w:asciiTheme="majorBidi" w:hAnsiTheme="majorBidi" w:cstheme="majorBidi"/>
        </w:rPr>
        <w:t>(276), 312–315. https://doi.org/10.1016/j.jad.2020.06.047</w:t>
      </w:r>
    </w:p>
    <w:p w14:paraId="10502CD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Bahnassy, A. A. (2018). Nurses satisfaction with the use of Health Information System (HIS) in a Saudi tertiary care medical center. </w:t>
      </w:r>
      <w:r w:rsidRPr="00F77473">
        <w:rPr>
          <w:rFonts w:asciiTheme="majorBidi" w:hAnsiTheme="majorBidi" w:cstheme="majorBidi"/>
          <w:i/>
          <w:iCs/>
        </w:rPr>
        <w:t>Journal of Nursing &amp; Patient Care</w:t>
      </w:r>
      <w:r w:rsidRPr="00F77473">
        <w:rPr>
          <w:rFonts w:asciiTheme="majorBidi" w:hAnsiTheme="majorBidi" w:cstheme="majorBidi"/>
        </w:rPr>
        <w:t xml:space="preserve">, </w:t>
      </w:r>
      <w:r w:rsidRPr="00F77473">
        <w:rPr>
          <w:rFonts w:asciiTheme="majorBidi" w:hAnsiTheme="majorBidi" w:cstheme="majorBidi"/>
          <w:i/>
          <w:iCs/>
        </w:rPr>
        <w:t>03</w:t>
      </w:r>
      <w:r w:rsidRPr="00F77473">
        <w:rPr>
          <w:rFonts w:asciiTheme="majorBidi" w:hAnsiTheme="majorBidi" w:cstheme="majorBidi"/>
        </w:rPr>
        <w:t>(1). https://doi.org/10.4172/2573-4571-c3-019</w:t>
      </w:r>
    </w:p>
    <w:p w14:paraId="6ED43F11"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Bailey, Z. D., Krieger, N., Agénor, M., Graves, J., Linos, N., &amp; Bassett, M. T. (2020). Structural Racism and Health Inequities in the USA: Evidence and Interventions. </w:t>
      </w:r>
      <w:r w:rsidRPr="00F77473">
        <w:rPr>
          <w:rFonts w:asciiTheme="majorBidi" w:hAnsiTheme="majorBidi" w:cstheme="majorBidi"/>
          <w:i/>
          <w:iCs/>
        </w:rPr>
        <w:t>The Lancet</w:t>
      </w:r>
      <w:r w:rsidRPr="00F77473">
        <w:rPr>
          <w:rFonts w:asciiTheme="majorBidi" w:hAnsiTheme="majorBidi" w:cstheme="majorBidi"/>
        </w:rPr>
        <w:t xml:space="preserve">, </w:t>
      </w:r>
      <w:r w:rsidRPr="00F77473">
        <w:rPr>
          <w:rFonts w:asciiTheme="majorBidi" w:hAnsiTheme="majorBidi" w:cstheme="majorBidi"/>
          <w:i/>
          <w:iCs/>
        </w:rPr>
        <w:t>389</w:t>
      </w:r>
      <w:r w:rsidRPr="00F77473">
        <w:rPr>
          <w:rFonts w:asciiTheme="majorBidi" w:hAnsiTheme="majorBidi" w:cstheme="majorBidi"/>
        </w:rPr>
        <w:t>(10077), 1453–1463. https://doi.org/10.1016/s0140-6736(17)30569-x</w:t>
      </w:r>
    </w:p>
    <w:p w14:paraId="5F8453A7"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Bauer, G. R., Churchill, S. M., Mahendran, M., Walwyn, C., Lizotte, D., &amp; Villa-Rueda, A. A. (2021). Intersectionality in quantitative research: A systematic review of its emergence and applications of theory and methods. </w:t>
      </w:r>
      <w:r w:rsidRPr="00F77473">
        <w:rPr>
          <w:rFonts w:asciiTheme="majorBidi" w:hAnsiTheme="majorBidi" w:cstheme="majorBidi"/>
          <w:i/>
          <w:iCs/>
        </w:rPr>
        <w:t>SSM - Population Health</w:t>
      </w:r>
      <w:r w:rsidRPr="00F77473">
        <w:rPr>
          <w:rFonts w:asciiTheme="majorBidi" w:hAnsiTheme="majorBidi" w:cstheme="majorBidi"/>
        </w:rPr>
        <w:t xml:space="preserve">, </w:t>
      </w:r>
      <w:r w:rsidRPr="00F77473">
        <w:rPr>
          <w:rFonts w:asciiTheme="majorBidi" w:hAnsiTheme="majorBidi" w:cstheme="majorBidi"/>
          <w:i/>
          <w:iCs/>
        </w:rPr>
        <w:t>14</w:t>
      </w:r>
      <w:r w:rsidRPr="00F77473">
        <w:rPr>
          <w:rFonts w:asciiTheme="majorBidi" w:hAnsiTheme="majorBidi" w:cstheme="majorBidi"/>
        </w:rPr>
        <w:t>(1), 100–798.</w:t>
      </w:r>
    </w:p>
    <w:p w14:paraId="728A1DD5"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Blanco-Encomienda, F. J., &amp; Rosillo-Díaz, E. (2021). Quantitative evaluation of the production and trends in research applying the structural equation modelling method. </w:t>
      </w:r>
      <w:r w:rsidRPr="00F77473">
        <w:rPr>
          <w:rFonts w:asciiTheme="majorBidi" w:hAnsiTheme="majorBidi" w:cstheme="majorBidi"/>
          <w:i/>
          <w:iCs/>
        </w:rPr>
        <w:t>Scientometrics</w:t>
      </w:r>
      <w:r w:rsidRPr="00F77473">
        <w:rPr>
          <w:rFonts w:asciiTheme="majorBidi" w:hAnsiTheme="majorBidi" w:cstheme="majorBidi"/>
        </w:rPr>
        <w:t xml:space="preserve">, </w:t>
      </w:r>
      <w:r w:rsidRPr="00F77473">
        <w:rPr>
          <w:rFonts w:asciiTheme="majorBidi" w:hAnsiTheme="majorBidi" w:cstheme="majorBidi"/>
          <w:i/>
          <w:iCs/>
        </w:rPr>
        <w:t>126</w:t>
      </w:r>
      <w:r w:rsidRPr="00F77473">
        <w:rPr>
          <w:rFonts w:asciiTheme="majorBidi" w:hAnsiTheme="majorBidi" w:cstheme="majorBidi"/>
        </w:rPr>
        <w:t>(2), 1599–1617. https://doi.org/10.1007/s11192-020-03794-x</w:t>
      </w:r>
    </w:p>
    <w:p w14:paraId="37A7715C"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Borgstede, M., &amp; Scholz, M. (2021). Quantitative and Qualitative Approaches to Generalization and Replication–A Representationalist View. </w:t>
      </w:r>
      <w:r w:rsidRPr="00F77473">
        <w:rPr>
          <w:rFonts w:asciiTheme="majorBidi" w:hAnsiTheme="majorBidi" w:cstheme="majorBidi"/>
          <w:i/>
          <w:iCs/>
        </w:rPr>
        <w:t>Frontiers in Psychology</w:t>
      </w:r>
      <w:r w:rsidRPr="00F77473">
        <w:rPr>
          <w:rFonts w:asciiTheme="majorBidi" w:hAnsiTheme="majorBidi" w:cstheme="majorBidi"/>
        </w:rPr>
        <w:t xml:space="preserve">, </w:t>
      </w:r>
      <w:r w:rsidRPr="00F77473">
        <w:rPr>
          <w:rFonts w:asciiTheme="majorBidi" w:hAnsiTheme="majorBidi" w:cstheme="majorBidi"/>
          <w:i/>
          <w:iCs/>
        </w:rPr>
        <w:t>12</w:t>
      </w:r>
      <w:r w:rsidRPr="00F77473">
        <w:rPr>
          <w:rFonts w:asciiTheme="majorBidi" w:hAnsiTheme="majorBidi" w:cstheme="majorBidi"/>
        </w:rPr>
        <w:t>(1), 1–9. NCBI. https://doi.org/10.3389/fpsyg.2021.605191</w:t>
      </w:r>
    </w:p>
    <w:p w14:paraId="2DB4AF5D"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Cheng, L., Cui, Y., Chen, Q., Ye, Y., Liu, Y., Zhang, F., Zeng, W., &amp; Hu, X. (2020). Paediatric nurses’ general self-efficacy, perceived organizational support and perceived professional benefits from Class A tertiary hospitals in Jilin province of China: the mediating effect of </w:t>
      </w:r>
      <w:r w:rsidRPr="00F77473">
        <w:rPr>
          <w:rFonts w:asciiTheme="majorBidi" w:hAnsiTheme="majorBidi" w:cstheme="majorBidi"/>
        </w:rPr>
        <w:lastRenderedPageBreak/>
        <w:t xml:space="preserve">nursing practice environment. </w:t>
      </w:r>
      <w:r w:rsidRPr="00F77473">
        <w:rPr>
          <w:rFonts w:asciiTheme="majorBidi" w:hAnsiTheme="majorBidi" w:cstheme="majorBidi"/>
          <w:i/>
          <w:iCs/>
        </w:rPr>
        <w:t>BMC Health Services Research</w:t>
      </w:r>
      <w:r w:rsidRPr="00F77473">
        <w:rPr>
          <w:rFonts w:asciiTheme="majorBidi" w:hAnsiTheme="majorBidi" w:cstheme="majorBidi"/>
        </w:rPr>
        <w:t xml:space="preserve">, </w:t>
      </w:r>
      <w:r w:rsidRPr="00F77473">
        <w:rPr>
          <w:rFonts w:asciiTheme="majorBidi" w:hAnsiTheme="majorBidi" w:cstheme="majorBidi"/>
          <w:i/>
          <w:iCs/>
        </w:rPr>
        <w:t>20</w:t>
      </w:r>
      <w:r w:rsidRPr="00F77473">
        <w:rPr>
          <w:rFonts w:asciiTheme="majorBidi" w:hAnsiTheme="majorBidi" w:cstheme="majorBidi"/>
        </w:rPr>
        <w:t>(1). https://doi.org/10.1186/s12913-019-4878-3</w:t>
      </w:r>
    </w:p>
    <w:p w14:paraId="07B84D91"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Cheng, V. C.-C., Wong, S.-C., &amp; Yuen, K.-Y. (2020). Estimating Coronavirus Disease 2019 Infection Risk in Health Care Workers. </w:t>
      </w:r>
      <w:r w:rsidRPr="00F77473">
        <w:rPr>
          <w:rFonts w:asciiTheme="majorBidi" w:hAnsiTheme="majorBidi" w:cstheme="majorBidi"/>
          <w:i/>
          <w:iCs/>
        </w:rPr>
        <w:t>JAMA Network Open</w:t>
      </w:r>
      <w:r w:rsidRPr="00F77473">
        <w:rPr>
          <w:rFonts w:asciiTheme="majorBidi" w:hAnsiTheme="majorBidi" w:cstheme="majorBidi"/>
        </w:rPr>
        <w:t xml:space="preserve">, </w:t>
      </w:r>
      <w:r w:rsidRPr="00F77473">
        <w:rPr>
          <w:rFonts w:asciiTheme="majorBidi" w:hAnsiTheme="majorBidi" w:cstheme="majorBidi"/>
          <w:i/>
          <w:iCs/>
        </w:rPr>
        <w:t>3</w:t>
      </w:r>
      <w:r w:rsidRPr="00F77473">
        <w:rPr>
          <w:rFonts w:asciiTheme="majorBidi" w:hAnsiTheme="majorBidi" w:cstheme="majorBidi"/>
        </w:rPr>
        <w:t>(5), e209687. https://doi.org/10.1001/jamanetworkopen.2020.9687</w:t>
      </w:r>
    </w:p>
    <w:p w14:paraId="448471CB"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Copanitsanou, P., Fotos, N., &amp; Brokalaki, H. (2017). Effects of work environment on patient and nurse outcomes. </w:t>
      </w:r>
      <w:r w:rsidRPr="00F77473">
        <w:rPr>
          <w:rFonts w:asciiTheme="majorBidi" w:hAnsiTheme="majorBidi" w:cstheme="majorBidi"/>
          <w:i/>
          <w:iCs/>
        </w:rPr>
        <w:t>British Journal of Nursing</w:t>
      </w:r>
      <w:r w:rsidRPr="00F77473">
        <w:rPr>
          <w:rFonts w:asciiTheme="majorBidi" w:hAnsiTheme="majorBidi" w:cstheme="majorBidi"/>
        </w:rPr>
        <w:t xml:space="preserve">, </w:t>
      </w:r>
      <w:r w:rsidRPr="00F77473">
        <w:rPr>
          <w:rFonts w:asciiTheme="majorBidi" w:hAnsiTheme="majorBidi" w:cstheme="majorBidi"/>
          <w:i/>
          <w:iCs/>
        </w:rPr>
        <w:t>26</w:t>
      </w:r>
      <w:r w:rsidRPr="00F77473">
        <w:rPr>
          <w:rFonts w:asciiTheme="majorBidi" w:hAnsiTheme="majorBidi" w:cstheme="majorBidi"/>
        </w:rPr>
        <w:t>(3), 172–176. https://doi.org/10.12968/bjon.2017.26.3.172</w:t>
      </w:r>
    </w:p>
    <w:p w14:paraId="280E427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Curry, L. A., Nembhard, I. M., &amp; Bradley, E. H. (2019). Qualitative and Mixed Methods Provide Unique Contributions to Outcomes Research. </w:t>
      </w:r>
      <w:r w:rsidRPr="00F77473">
        <w:rPr>
          <w:rFonts w:asciiTheme="majorBidi" w:hAnsiTheme="majorBidi" w:cstheme="majorBidi"/>
          <w:i/>
          <w:iCs/>
        </w:rPr>
        <w:t>Circulation</w:t>
      </w:r>
      <w:r w:rsidRPr="00F77473">
        <w:rPr>
          <w:rFonts w:asciiTheme="majorBidi" w:hAnsiTheme="majorBidi" w:cstheme="majorBidi"/>
        </w:rPr>
        <w:t xml:space="preserve">, </w:t>
      </w:r>
      <w:r w:rsidRPr="00F77473">
        <w:rPr>
          <w:rFonts w:asciiTheme="majorBidi" w:hAnsiTheme="majorBidi" w:cstheme="majorBidi"/>
          <w:i/>
          <w:iCs/>
        </w:rPr>
        <w:t>119</w:t>
      </w:r>
      <w:r w:rsidRPr="00F77473">
        <w:rPr>
          <w:rFonts w:asciiTheme="majorBidi" w:hAnsiTheme="majorBidi" w:cstheme="majorBidi"/>
        </w:rPr>
        <w:t>(10), 1442–1452.</w:t>
      </w:r>
    </w:p>
    <w:p w14:paraId="461911F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Czech, A., Gralak, K., Kacprzak, M., &amp; Król, A. (2021). Quantitative Analysis of Sustainable Transport Development as a Support Tool for Transport System Management: Spatial Approach. </w:t>
      </w:r>
      <w:r w:rsidRPr="00F77473">
        <w:rPr>
          <w:rFonts w:asciiTheme="majorBidi" w:hAnsiTheme="majorBidi" w:cstheme="majorBidi"/>
          <w:i/>
          <w:iCs/>
        </w:rPr>
        <w:t>Energies</w:t>
      </w:r>
      <w:r w:rsidRPr="00F77473">
        <w:rPr>
          <w:rFonts w:asciiTheme="majorBidi" w:hAnsiTheme="majorBidi" w:cstheme="majorBidi"/>
        </w:rPr>
        <w:t xml:space="preserve">, </w:t>
      </w:r>
      <w:r w:rsidRPr="00F77473">
        <w:rPr>
          <w:rFonts w:asciiTheme="majorBidi" w:hAnsiTheme="majorBidi" w:cstheme="majorBidi"/>
          <w:i/>
          <w:iCs/>
        </w:rPr>
        <w:t>14</w:t>
      </w:r>
      <w:r w:rsidRPr="00F77473">
        <w:rPr>
          <w:rFonts w:asciiTheme="majorBidi" w:hAnsiTheme="majorBidi" w:cstheme="majorBidi"/>
        </w:rPr>
        <w:t>(19), 6149. https://doi.org/10.3390/en14196149</w:t>
      </w:r>
    </w:p>
    <w:p w14:paraId="4AD3342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Dawadi, S., Shrestha, S., &amp; Giri, R. A. (2021). Mixed-Methods research: A discussion on its types, challenges, and criticisms. </w:t>
      </w:r>
      <w:r w:rsidRPr="00F77473">
        <w:rPr>
          <w:rFonts w:asciiTheme="majorBidi" w:hAnsiTheme="majorBidi" w:cstheme="majorBidi"/>
          <w:i/>
          <w:iCs/>
        </w:rPr>
        <w:t>Journal of Practical Studies in Education</w:t>
      </w:r>
      <w:r w:rsidRPr="00F77473">
        <w:rPr>
          <w:rFonts w:asciiTheme="majorBidi" w:hAnsiTheme="majorBidi" w:cstheme="majorBidi"/>
        </w:rPr>
        <w:t xml:space="preserve">, </w:t>
      </w:r>
      <w:r w:rsidRPr="00F77473">
        <w:rPr>
          <w:rFonts w:asciiTheme="majorBidi" w:hAnsiTheme="majorBidi" w:cstheme="majorBidi"/>
          <w:i/>
          <w:iCs/>
        </w:rPr>
        <w:t>2</w:t>
      </w:r>
      <w:r w:rsidRPr="00F77473">
        <w:rPr>
          <w:rFonts w:asciiTheme="majorBidi" w:hAnsiTheme="majorBidi" w:cstheme="majorBidi"/>
        </w:rPr>
        <w:t>(2), 25–36.</w:t>
      </w:r>
    </w:p>
    <w:p w14:paraId="2384ACF0"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Diniz, M. T. M., &amp; de Araújo, I. G. D. (2022). Proposal of a Quantitative Assessment Method for Viewpoint Geosites. </w:t>
      </w:r>
      <w:r w:rsidRPr="00F77473">
        <w:rPr>
          <w:rFonts w:asciiTheme="majorBidi" w:hAnsiTheme="majorBidi" w:cstheme="majorBidi"/>
          <w:i/>
          <w:iCs/>
        </w:rPr>
        <w:t>Resources</w:t>
      </w:r>
      <w:r w:rsidRPr="00F77473">
        <w:rPr>
          <w:rFonts w:asciiTheme="majorBidi" w:hAnsiTheme="majorBidi" w:cstheme="majorBidi"/>
        </w:rPr>
        <w:t xml:space="preserve">, </w:t>
      </w:r>
      <w:r w:rsidRPr="00F77473">
        <w:rPr>
          <w:rFonts w:asciiTheme="majorBidi" w:hAnsiTheme="majorBidi" w:cstheme="majorBidi"/>
          <w:i/>
          <w:iCs/>
        </w:rPr>
        <w:t>11</w:t>
      </w:r>
      <w:r w:rsidRPr="00F77473">
        <w:rPr>
          <w:rFonts w:asciiTheme="majorBidi" w:hAnsiTheme="majorBidi" w:cstheme="majorBidi"/>
        </w:rPr>
        <w:t>(12), 115. https://doi.org/10.3390/resources11120115</w:t>
      </w:r>
    </w:p>
    <w:p w14:paraId="33EB34D3"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Dong, X., Lu, H., Wang, L., Zhang, Y., Chen, J., Li, B., Huang, X., Wan, Q., Dong, S., &amp; Shang, S. (2020). The effects of job characteristics, organizational justice and work engagement on nursing care quality in China: A mediated effects analysis. </w:t>
      </w:r>
      <w:r w:rsidRPr="00F77473">
        <w:rPr>
          <w:rFonts w:asciiTheme="majorBidi" w:hAnsiTheme="majorBidi" w:cstheme="majorBidi"/>
          <w:i/>
          <w:iCs/>
        </w:rPr>
        <w:t>Journal of Nursing Management</w:t>
      </w:r>
      <w:r w:rsidRPr="00F77473">
        <w:rPr>
          <w:rFonts w:asciiTheme="majorBidi" w:hAnsiTheme="majorBidi" w:cstheme="majorBidi"/>
        </w:rPr>
        <w:t xml:space="preserve">, </w:t>
      </w:r>
      <w:r w:rsidRPr="00F77473">
        <w:rPr>
          <w:rFonts w:asciiTheme="majorBidi" w:hAnsiTheme="majorBidi" w:cstheme="majorBidi"/>
          <w:i/>
          <w:iCs/>
        </w:rPr>
        <w:t>28</w:t>
      </w:r>
      <w:r w:rsidRPr="00F77473">
        <w:rPr>
          <w:rFonts w:asciiTheme="majorBidi" w:hAnsiTheme="majorBidi" w:cstheme="majorBidi"/>
        </w:rPr>
        <w:t>(3), 559–566. https://doi.org/10.1111/jonm.12957</w:t>
      </w:r>
    </w:p>
    <w:p w14:paraId="615660FC"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Durrani, U., &amp; Kamal, M. M. (2021). Towards Applying ARCS Model for a Blended Teaching Methodologies: A Quantitative Research on Students’ Motivation Amid the COVID-19. </w:t>
      </w:r>
      <w:r w:rsidRPr="00F77473">
        <w:rPr>
          <w:rFonts w:asciiTheme="majorBidi" w:hAnsiTheme="majorBidi" w:cstheme="majorBidi"/>
          <w:i/>
          <w:iCs/>
        </w:rPr>
        <w:t>Springer EBooks</w:t>
      </w:r>
      <w:r w:rsidRPr="00F77473">
        <w:rPr>
          <w:rFonts w:asciiTheme="majorBidi" w:hAnsiTheme="majorBidi" w:cstheme="majorBidi"/>
        </w:rPr>
        <w:t xml:space="preserve">, </w:t>
      </w:r>
      <w:r w:rsidRPr="00F77473">
        <w:rPr>
          <w:rFonts w:asciiTheme="majorBidi" w:hAnsiTheme="majorBidi" w:cstheme="majorBidi"/>
          <w:i/>
          <w:iCs/>
        </w:rPr>
        <w:t>1</w:t>
      </w:r>
      <w:r w:rsidRPr="00F77473">
        <w:rPr>
          <w:rFonts w:asciiTheme="majorBidi" w:hAnsiTheme="majorBidi" w:cstheme="majorBidi"/>
        </w:rPr>
        <w:t>(2), 198–207. https://doi.org/10.1007/978-3-030-78448-5_14</w:t>
      </w:r>
    </w:p>
    <w:p w14:paraId="49D397AF"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Gaalan, K., Kunaviktikul, W., Akkadechanunt, T., Wichaikhum, O. ‐A., &amp; Turale, S. (2019). Factors predicting quality of nursing care among nurses in tertiary care hospitals in Mongolia. </w:t>
      </w:r>
      <w:r w:rsidRPr="00F77473">
        <w:rPr>
          <w:rFonts w:asciiTheme="majorBidi" w:hAnsiTheme="majorBidi" w:cstheme="majorBidi"/>
          <w:i/>
          <w:iCs/>
        </w:rPr>
        <w:t>International Nursing Review</w:t>
      </w:r>
      <w:r w:rsidRPr="00F77473">
        <w:rPr>
          <w:rFonts w:asciiTheme="majorBidi" w:hAnsiTheme="majorBidi" w:cstheme="majorBidi"/>
        </w:rPr>
        <w:t xml:space="preserve">, </w:t>
      </w:r>
      <w:r w:rsidRPr="00F77473">
        <w:rPr>
          <w:rFonts w:asciiTheme="majorBidi" w:hAnsiTheme="majorBidi" w:cstheme="majorBidi"/>
          <w:i/>
          <w:iCs/>
        </w:rPr>
        <w:t>66</w:t>
      </w:r>
      <w:r w:rsidRPr="00F77473">
        <w:rPr>
          <w:rFonts w:asciiTheme="majorBidi" w:hAnsiTheme="majorBidi" w:cstheme="majorBidi"/>
        </w:rPr>
        <w:t>(2), 176–182. https://doi.org/10.1111/inr.12502</w:t>
      </w:r>
    </w:p>
    <w:p w14:paraId="556F033E"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lastRenderedPageBreak/>
        <w:t xml:space="preserve">Goldsworthy, S. (2021). The influence of simulation in predicting intent to stay, among critical care nurses. </w:t>
      </w:r>
      <w:r w:rsidRPr="00F77473">
        <w:rPr>
          <w:rFonts w:asciiTheme="majorBidi" w:hAnsiTheme="majorBidi" w:cstheme="majorBidi"/>
          <w:i/>
          <w:iCs/>
        </w:rPr>
        <w:t>The Canadian Journal of Critical Care Nursing</w:t>
      </w:r>
      <w:r w:rsidRPr="00F77473">
        <w:rPr>
          <w:rFonts w:asciiTheme="majorBidi" w:hAnsiTheme="majorBidi" w:cstheme="majorBidi"/>
        </w:rPr>
        <w:t xml:space="preserve">, </w:t>
      </w:r>
      <w:r w:rsidRPr="00F77473">
        <w:rPr>
          <w:rFonts w:asciiTheme="majorBidi" w:hAnsiTheme="majorBidi" w:cstheme="majorBidi"/>
          <w:i/>
          <w:iCs/>
        </w:rPr>
        <w:t>32</w:t>
      </w:r>
      <w:r w:rsidRPr="00F77473">
        <w:rPr>
          <w:rFonts w:asciiTheme="majorBidi" w:hAnsiTheme="majorBidi" w:cstheme="majorBidi"/>
        </w:rPr>
        <w:t>(2), 5–13. https://doi.org/10.5737/23688653-322513</w:t>
      </w:r>
    </w:p>
    <w:p w14:paraId="1EDC463B"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Hakiki, M., Budiman, R. D. A., Firdaus, M., &amp; Astiti, A. D. (2023). The Influence of Internship Experience and Career Guidance on Student Work Readiness: A Quantitative Descriptive Research Study. </w:t>
      </w:r>
      <w:r w:rsidRPr="00F77473">
        <w:rPr>
          <w:rFonts w:asciiTheme="majorBidi" w:hAnsiTheme="majorBidi" w:cstheme="majorBidi"/>
          <w:i/>
          <w:iCs/>
        </w:rPr>
        <w:t>Jurnal Inovasi Pendidikan Dan Teknologi Informasi (JIPTI)</w:t>
      </w:r>
      <w:r w:rsidRPr="00F77473">
        <w:rPr>
          <w:rFonts w:asciiTheme="majorBidi" w:hAnsiTheme="majorBidi" w:cstheme="majorBidi"/>
        </w:rPr>
        <w:t xml:space="preserve">, </w:t>
      </w:r>
      <w:r w:rsidRPr="00F77473">
        <w:rPr>
          <w:rFonts w:asciiTheme="majorBidi" w:hAnsiTheme="majorBidi" w:cstheme="majorBidi"/>
          <w:i/>
          <w:iCs/>
        </w:rPr>
        <w:t>4</w:t>
      </w:r>
      <w:r w:rsidRPr="00F77473">
        <w:rPr>
          <w:rFonts w:asciiTheme="majorBidi" w:hAnsiTheme="majorBidi" w:cstheme="majorBidi"/>
        </w:rPr>
        <w:t>(2), 123–133. https://doi.org/10.52060/pti.v4i2.1398</w:t>
      </w:r>
    </w:p>
    <w:p w14:paraId="037EFDB5"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Jamieson, M. K., Govaart, G. H., &amp; Pownall, M. (2023). Reflexivity in Quantitative research: a Rationale and beginner’s Guide. </w:t>
      </w:r>
      <w:r w:rsidRPr="00F77473">
        <w:rPr>
          <w:rFonts w:asciiTheme="majorBidi" w:hAnsiTheme="majorBidi" w:cstheme="majorBidi"/>
          <w:i/>
          <w:iCs/>
        </w:rPr>
        <w:t>Social and Personality Psychology Compass</w:t>
      </w:r>
      <w:r w:rsidRPr="00F77473">
        <w:rPr>
          <w:rFonts w:asciiTheme="majorBidi" w:hAnsiTheme="majorBidi" w:cstheme="majorBidi"/>
        </w:rPr>
        <w:t xml:space="preserve">, </w:t>
      </w:r>
      <w:r w:rsidRPr="00F77473">
        <w:rPr>
          <w:rFonts w:asciiTheme="majorBidi" w:hAnsiTheme="majorBidi" w:cstheme="majorBidi"/>
          <w:i/>
          <w:iCs/>
        </w:rPr>
        <w:t>17</w:t>
      </w:r>
      <w:r w:rsidRPr="00F77473">
        <w:rPr>
          <w:rFonts w:asciiTheme="majorBidi" w:hAnsiTheme="majorBidi" w:cstheme="majorBidi"/>
        </w:rPr>
        <w:t>(4), 1–15. https://doi.org/10.1111/spc3.12735</w:t>
      </w:r>
    </w:p>
    <w:p w14:paraId="39D7CC0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Kang, E., &amp; Hwang, H.-J. (2021). Ethical Conducts in Qualitative Research Methodology :Participant Observation and Interview Process. </w:t>
      </w:r>
      <w:r w:rsidRPr="00F77473">
        <w:rPr>
          <w:rFonts w:asciiTheme="majorBidi" w:hAnsiTheme="majorBidi" w:cstheme="majorBidi"/>
          <w:i/>
          <w:iCs/>
        </w:rPr>
        <w:t>Journal of Research and Publication Ethics</w:t>
      </w:r>
      <w:r w:rsidRPr="00F77473">
        <w:rPr>
          <w:rFonts w:asciiTheme="majorBidi" w:hAnsiTheme="majorBidi" w:cstheme="majorBidi"/>
        </w:rPr>
        <w:t xml:space="preserve">, </w:t>
      </w:r>
      <w:r w:rsidRPr="00F77473">
        <w:rPr>
          <w:rFonts w:asciiTheme="majorBidi" w:hAnsiTheme="majorBidi" w:cstheme="majorBidi"/>
          <w:i/>
          <w:iCs/>
        </w:rPr>
        <w:t>2</w:t>
      </w:r>
      <w:r w:rsidRPr="00F77473">
        <w:rPr>
          <w:rFonts w:asciiTheme="majorBidi" w:hAnsiTheme="majorBidi" w:cstheme="majorBidi"/>
        </w:rPr>
        <w:t>(2), 5–10.</w:t>
      </w:r>
    </w:p>
    <w:p w14:paraId="26BB79D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Kanwal, F., Abbasi, K. S., Sufi, H. K., Junaid, K. M., Khan, S. A., &amp; Tuasene, A. (2022). Study of Health Care Services at Tertiary Care Setting and Patient Satisfaction. </w:t>
      </w:r>
      <w:r w:rsidRPr="00F77473">
        <w:rPr>
          <w:rFonts w:asciiTheme="majorBidi" w:hAnsiTheme="majorBidi" w:cstheme="majorBidi"/>
          <w:i/>
          <w:iCs/>
        </w:rPr>
        <w:t>Pakistan Journal of Medical and Health Sciences</w:t>
      </w:r>
      <w:r w:rsidRPr="00F77473">
        <w:rPr>
          <w:rFonts w:asciiTheme="majorBidi" w:hAnsiTheme="majorBidi" w:cstheme="majorBidi"/>
        </w:rPr>
        <w:t xml:space="preserve">, </w:t>
      </w:r>
      <w:r w:rsidRPr="00F77473">
        <w:rPr>
          <w:rFonts w:asciiTheme="majorBidi" w:hAnsiTheme="majorBidi" w:cstheme="majorBidi"/>
          <w:i/>
          <w:iCs/>
        </w:rPr>
        <w:t>16</w:t>
      </w:r>
      <w:r w:rsidRPr="00F77473">
        <w:rPr>
          <w:rFonts w:asciiTheme="majorBidi" w:hAnsiTheme="majorBidi" w:cstheme="majorBidi"/>
        </w:rPr>
        <w:t>(3), 1199–1202. https://doi.org/10.53350/pjmhs221631199</w:t>
      </w:r>
    </w:p>
    <w:p w14:paraId="013D2D2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Karolina, V., Alif, M., &amp; Sudharni, S. (2021). The Advantages and Disadvantages of Quantitative and Qualitative Approach for Investigating Washback in English Language Testing. </w:t>
      </w:r>
      <w:r w:rsidRPr="00F77473">
        <w:rPr>
          <w:rFonts w:asciiTheme="majorBidi" w:hAnsiTheme="majorBidi" w:cstheme="majorBidi"/>
          <w:i/>
          <w:iCs/>
        </w:rPr>
        <w:t>EDUKATIF : JURNAL ILMU PENDIDIKAN</w:t>
      </w:r>
      <w:r w:rsidRPr="00F77473">
        <w:rPr>
          <w:rFonts w:asciiTheme="majorBidi" w:hAnsiTheme="majorBidi" w:cstheme="majorBidi"/>
        </w:rPr>
        <w:t xml:space="preserve">, </w:t>
      </w:r>
      <w:r w:rsidRPr="00F77473">
        <w:rPr>
          <w:rFonts w:asciiTheme="majorBidi" w:hAnsiTheme="majorBidi" w:cstheme="majorBidi"/>
          <w:i/>
          <w:iCs/>
        </w:rPr>
        <w:t>3</w:t>
      </w:r>
      <w:r w:rsidRPr="00F77473">
        <w:rPr>
          <w:rFonts w:asciiTheme="majorBidi" w:hAnsiTheme="majorBidi" w:cstheme="majorBidi"/>
        </w:rPr>
        <w:t>(5), 2299–2310. https://doi.org/10.31004/edukatif.v3i5.530</w:t>
      </w:r>
    </w:p>
    <w:p w14:paraId="22F91B8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Kieft, R. A., De Brouwer, B. B., Francke, A. L., &amp; Delnoij, D. M. (2014). How nurses and their work environment affect patient experiences of the quality of care: A qualitative study. </w:t>
      </w:r>
      <w:r w:rsidRPr="00F77473">
        <w:rPr>
          <w:rFonts w:asciiTheme="majorBidi" w:hAnsiTheme="majorBidi" w:cstheme="majorBidi"/>
          <w:i/>
          <w:iCs/>
        </w:rPr>
        <w:t>BMC Health Services Research</w:t>
      </w:r>
      <w:r w:rsidRPr="00F77473">
        <w:rPr>
          <w:rFonts w:asciiTheme="majorBidi" w:hAnsiTheme="majorBidi" w:cstheme="majorBidi"/>
        </w:rPr>
        <w:t xml:space="preserve">, </w:t>
      </w:r>
      <w:r w:rsidRPr="00F77473">
        <w:rPr>
          <w:rFonts w:asciiTheme="majorBidi" w:hAnsiTheme="majorBidi" w:cstheme="majorBidi"/>
          <w:i/>
          <w:iCs/>
        </w:rPr>
        <w:t>14</w:t>
      </w:r>
      <w:r w:rsidRPr="00F77473">
        <w:rPr>
          <w:rFonts w:asciiTheme="majorBidi" w:hAnsiTheme="majorBidi" w:cstheme="majorBidi"/>
        </w:rPr>
        <w:t>(1). BMC. https://doi.org/10.1186/1472-6963-14-249</w:t>
      </w:r>
    </w:p>
    <w:p w14:paraId="49A23AB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Koval, O., Engen, O. A., Kringen, J., &amp; Wiig, S. (2021). Strategies of communicating health-related risks to vulnerable groups of immigrants during a pandemic: a scoping review of qualitative and quantitative evidence. </w:t>
      </w:r>
      <w:r w:rsidRPr="00F77473">
        <w:rPr>
          <w:rFonts w:asciiTheme="majorBidi" w:hAnsiTheme="majorBidi" w:cstheme="majorBidi"/>
          <w:i/>
          <w:iCs/>
        </w:rPr>
        <w:t>International Journal of Health Governance</w:t>
      </w:r>
      <w:r w:rsidRPr="00F77473">
        <w:rPr>
          <w:rFonts w:asciiTheme="majorBidi" w:hAnsiTheme="majorBidi" w:cstheme="majorBidi"/>
        </w:rPr>
        <w:t xml:space="preserve">, </w:t>
      </w:r>
      <w:r w:rsidRPr="00F77473">
        <w:rPr>
          <w:rFonts w:asciiTheme="majorBidi" w:hAnsiTheme="majorBidi" w:cstheme="majorBidi"/>
          <w:i/>
          <w:iCs/>
        </w:rPr>
        <w:t>ahead-of-print</w:t>
      </w:r>
      <w:r w:rsidRPr="00F77473">
        <w:rPr>
          <w:rFonts w:asciiTheme="majorBidi" w:hAnsiTheme="majorBidi" w:cstheme="majorBidi"/>
        </w:rPr>
        <w:t>(ahead-of-print). https://doi.org/10.1108/ijhg-06-2021-0070</w:t>
      </w:r>
    </w:p>
    <w:p w14:paraId="6FB3BC6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Lett, E., Asabor, E., Beltrán, S., Cannon, A. M., &amp; Arah, O. A. (2022). Conceptualizing, Contextualizing, and Operationalizing Race in Quantitative Health Sciences Research. </w:t>
      </w:r>
      <w:r w:rsidRPr="00F77473">
        <w:rPr>
          <w:rFonts w:asciiTheme="majorBidi" w:hAnsiTheme="majorBidi" w:cstheme="majorBidi"/>
          <w:i/>
          <w:iCs/>
        </w:rPr>
        <w:t>The Annals of Family Medicine</w:t>
      </w:r>
      <w:r w:rsidRPr="00F77473">
        <w:rPr>
          <w:rFonts w:asciiTheme="majorBidi" w:hAnsiTheme="majorBidi" w:cstheme="majorBidi"/>
        </w:rPr>
        <w:t xml:space="preserve">, </w:t>
      </w:r>
      <w:r w:rsidRPr="00F77473">
        <w:rPr>
          <w:rFonts w:asciiTheme="majorBidi" w:hAnsiTheme="majorBidi" w:cstheme="majorBidi"/>
          <w:i/>
          <w:iCs/>
        </w:rPr>
        <w:t>20</w:t>
      </w:r>
      <w:r w:rsidRPr="00F77473">
        <w:rPr>
          <w:rFonts w:asciiTheme="majorBidi" w:hAnsiTheme="majorBidi" w:cstheme="majorBidi"/>
        </w:rPr>
        <w:t>(2), 157–163. https://doi.org/10.1370/afm.2792</w:t>
      </w:r>
    </w:p>
    <w:p w14:paraId="5D4EF6C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lastRenderedPageBreak/>
        <w:t xml:space="preserve">Li, X., Krumholz, H. M., Yip, W., Cheng, K. K., De Maeseneer, J., Meng, Q., Mossialos, E., Li, C., Lu, J., Su, M., Zhang, Q., Xu, D. R., Li, L., Normand, S.-L. T., Peto, R., Li, J., Wang, Z., Yan, H., Gao, R., &amp; Chunharas, S. (2020). Quality of primary health care in China: challenges and recommendations. </w:t>
      </w:r>
      <w:r w:rsidRPr="00F77473">
        <w:rPr>
          <w:rFonts w:asciiTheme="majorBidi" w:hAnsiTheme="majorBidi" w:cstheme="majorBidi"/>
          <w:i/>
          <w:iCs/>
        </w:rPr>
        <w:t>The Lancet</w:t>
      </w:r>
      <w:r w:rsidRPr="00F77473">
        <w:rPr>
          <w:rFonts w:asciiTheme="majorBidi" w:hAnsiTheme="majorBidi" w:cstheme="majorBidi"/>
        </w:rPr>
        <w:t xml:space="preserve">, </w:t>
      </w:r>
      <w:r w:rsidRPr="00F77473">
        <w:rPr>
          <w:rFonts w:asciiTheme="majorBidi" w:hAnsiTheme="majorBidi" w:cstheme="majorBidi"/>
          <w:i/>
          <w:iCs/>
        </w:rPr>
        <w:t>395</w:t>
      </w:r>
      <w:r w:rsidRPr="00F77473">
        <w:rPr>
          <w:rFonts w:asciiTheme="majorBidi" w:hAnsiTheme="majorBidi" w:cstheme="majorBidi"/>
        </w:rPr>
        <w:t>(10239), 1802–1812. https://doi.org/10.1016/s0140-6736(20)30122-7</w:t>
      </w:r>
    </w:p>
    <w:p w14:paraId="395E482C"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Liang, Q., Leung, M., &amp; Ahmed, K. (2021). How adoption of coping behaviors determines construction workers’ safety: A quantitative and qualitative investigation. </w:t>
      </w:r>
      <w:r w:rsidRPr="00F77473">
        <w:rPr>
          <w:rFonts w:asciiTheme="majorBidi" w:hAnsiTheme="majorBidi" w:cstheme="majorBidi"/>
          <w:i/>
          <w:iCs/>
        </w:rPr>
        <w:t>Safety Science</w:t>
      </w:r>
      <w:r w:rsidRPr="00F77473">
        <w:rPr>
          <w:rFonts w:asciiTheme="majorBidi" w:hAnsiTheme="majorBidi" w:cstheme="majorBidi"/>
        </w:rPr>
        <w:t xml:space="preserve">, </w:t>
      </w:r>
      <w:r w:rsidRPr="00F77473">
        <w:rPr>
          <w:rFonts w:asciiTheme="majorBidi" w:hAnsiTheme="majorBidi" w:cstheme="majorBidi"/>
          <w:i/>
          <w:iCs/>
        </w:rPr>
        <w:t>133</w:t>
      </w:r>
      <w:r w:rsidRPr="00F77473">
        <w:rPr>
          <w:rFonts w:asciiTheme="majorBidi" w:hAnsiTheme="majorBidi" w:cstheme="majorBidi"/>
        </w:rPr>
        <w:t>(2), 105035. https://doi.org/10.1016/j.ssci.2020.105035</w:t>
      </w:r>
    </w:p>
    <w:p w14:paraId="7103A0F0"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LIN, C.-F., LAI, F.-C., HUANG, W.-R., HUANG, C.-I., &amp; HSIEH, C.-J. (2020). Satisfaction With the Quality Nursing Work Environment Among Psychiatric Nurses Working in Acute Care General Hospitals. </w:t>
      </w:r>
      <w:r w:rsidRPr="00F77473">
        <w:rPr>
          <w:rFonts w:asciiTheme="majorBidi" w:hAnsiTheme="majorBidi" w:cstheme="majorBidi"/>
          <w:i/>
          <w:iCs/>
        </w:rPr>
        <w:t>Journal of Nursing Research</w:t>
      </w:r>
      <w:r w:rsidRPr="00F77473">
        <w:rPr>
          <w:rFonts w:asciiTheme="majorBidi" w:hAnsiTheme="majorBidi" w:cstheme="majorBidi"/>
        </w:rPr>
        <w:t xml:space="preserve">, </w:t>
      </w:r>
      <w:r w:rsidRPr="00F77473">
        <w:rPr>
          <w:rFonts w:asciiTheme="majorBidi" w:hAnsiTheme="majorBidi" w:cstheme="majorBidi"/>
          <w:i/>
          <w:iCs/>
        </w:rPr>
        <w:t>28</w:t>
      </w:r>
      <w:r w:rsidRPr="00F77473">
        <w:rPr>
          <w:rFonts w:asciiTheme="majorBidi" w:hAnsiTheme="majorBidi" w:cstheme="majorBidi"/>
        </w:rPr>
        <w:t>(2), e76. https://doi.org/10.1097/jnr.0000000000000350</w:t>
      </w:r>
    </w:p>
    <w:p w14:paraId="3342190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Mahendran, M., Lizotte, D., &amp; Bauer, G. R. (2022). Quantitative methods for descriptive intersectional analysis with binary health outcomes. </w:t>
      </w:r>
      <w:r w:rsidRPr="00F77473">
        <w:rPr>
          <w:rFonts w:asciiTheme="majorBidi" w:hAnsiTheme="majorBidi" w:cstheme="majorBidi"/>
          <w:i/>
          <w:iCs/>
        </w:rPr>
        <w:t>SSM - Population Health</w:t>
      </w:r>
      <w:r w:rsidRPr="00F77473">
        <w:rPr>
          <w:rFonts w:asciiTheme="majorBidi" w:hAnsiTheme="majorBidi" w:cstheme="majorBidi"/>
        </w:rPr>
        <w:t xml:space="preserve">, </w:t>
      </w:r>
      <w:r w:rsidRPr="00F77473">
        <w:rPr>
          <w:rFonts w:asciiTheme="majorBidi" w:hAnsiTheme="majorBidi" w:cstheme="majorBidi"/>
          <w:i/>
          <w:iCs/>
        </w:rPr>
        <w:t>17</w:t>
      </w:r>
      <w:r w:rsidRPr="00F77473">
        <w:rPr>
          <w:rFonts w:asciiTheme="majorBidi" w:hAnsiTheme="majorBidi" w:cstheme="majorBidi"/>
        </w:rPr>
        <w:t>(1), 101032. https://doi.org/10.1016/j.ssmph.2022.101032</w:t>
      </w:r>
    </w:p>
    <w:p w14:paraId="09C7663C"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Mandell, L. A., Wunderink, R. G., Anzueto, A., Bartlett, J. G., Campbell, G. D., Dean, N. C., Dowell, S. F., File, T. M., Musher, D. M., Niederman, M. S., Torres, A., &amp; Whitney, C. G. (2019). Infectious Diseases Society of America/American Thoracic Society Consensus Guidelines on the Management of Community-Acquired Pneumonia in Adults. </w:t>
      </w:r>
      <w:r w:rsidRPr="00F77473">
        <w:rPr>
          <w:rFonts w:asciiTheme="majorBidi" w:hAnsiTheme="majorBidi" w:cstheme="majorBidi"/>
          <w:i/>
          <w:iCs/>
        </w:rPr>
        <w:t>Clinical Infectious Diseases</w:t>
      </w:r>
      <w:r w:rsidRPr="00F77473">
        <w:rPr>
          <w:rFonts w:asciiTheme="majorBidi" w:hAnsiTheme="majorBidi" w:cstheme="majorBidi"/>
        </w:rPr>
        <w:t xml:space="preserve">, </w:t>
      </w:r>
      <w:r w:rsidRPr="00F77473">
        <w:rPr>
          <w:rFonts w:asciiTheme="majorBidi" w:hAnsiTheme="majorBidi" w:cstheme="majorBidi"/>
          <w:i/>
          <w:iCs/>
        </w:rPr>
        <w:t>44</w:t>
      </w:r>
      <w:r w:rsidRPr="00F77473">
        <w:rPr>
          <w:rFonts w:asciiTheme="majorBidi" w:hAnsiTheme="majorBidi" w:cstheme="majorBidi"/>
        </w:rPr>
        <w:t>(Supplement_2), S27–S72. https://doi.org/10.1086/511159</w:t>
      </w:r>
    </w:p>
    <w:p w14:paraId="41A9B7DB"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McGrath, S. P., Perreard, I. M., Garland, M. D., Converse, K. A., &amp; Mackenzie, T. A. (2019). Improving Patient Safety and Clinician Workflow in the General Care Setting With Enhanced Surveillance Monitoring. </w:t>
      </w:r>
      <w:r w:rsidRPr="00F77473">
        <w:rPr>
          <w:rFonts w:asciiTheme="majorBidi" w:hAnsiTheme="majorBidi" w:cstheme="majorBidi"/>
          <w:i/>
          <w:iCs/>
        </w:rPr>
        <w:t>IEEE Journal of Biomedical and Health Informatics</w:t>
      </w:r>
      <w:r w:rsidRPr="00F77473">
        <w:rPr>
          <w:rFonts w:asciiTheme="majorBidi" w:hAnsiTheme="majorBidi" w:cstheme="majorBidi"/>
        </w:rPr>
        <w:t xml:space="preserve">, </w:t>
      </w:r>
      <w:r w:rsidRPr="00F77473">
        <w:rPr>
          <w:rFonts w:asciiTheme="majorBidi" w:hAnsiTheme="majorBidi" w:cstheme="majorBidi"/>
          <w:i/>
          <w:iCs/>
        </w:rPr>
        <w:t>23</w:t>
      </w:r>
      <w:r w:rsidRPr="00F77473">
        <w:rPr>
          <w:rFonts w:asciiTheme="majorBidi" w:hAnsiTheme="majorBidi" w:cstheme="majorBidi"/>
        </w:rPr>
        <w:t>(2), 857–866. https://doi.org/10.1109/jbhi.2018.2834863</w:t>
      </w:r>
    </w:p>
    <w:p w14:paraId="26FF1EE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Mishra, S., &amp; Alok, S. (2022). </w:t>
      </w:r>
      <w:r w:rsidRPr="00F77473">
        <w:rPr>
          <w:rFonts w:asciiTheme="majorBidi" w:hAnsiTheme="majorBidi" w:cstheme="majorBidi"/>
          <w:i/>
          <w:iCs/>
        </w:rPr>
        <w:t>HANDBOOK OF RESEARCH METHODOLOGY Phytopharmacological evaluation of selected medicinal plants used in the treatment of type II diabestes (NIDDM) View project</w:t>
      </w:r>
      <w:r w:rsidRPr="00F77473">
        <w:rPr>
          <w:rFonts w:asciiTheme="majorBidi" w:hAnsiTheme="majorBidi" w:cstheme="majorBidi"/>
        </w:rPr>
        <w:t>. https://dspace.unitywomenscollege.ac.in/bitstream/123456789/1319/1/BookResearchMethodology.pdf</w:t>
      </w:r>
    </w:p>
    <w:p w14:paraId="245175A9"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Mobolaji-Olajide, O. M., Adereti, S. C., Odutayo, P. O., &amp; Adejumo, P. O. (2020). In-patient satisfaction with nursing care: Outcome measurement in a tertiary health facility in </w:t>
      </w:r>
      <w:r w:rsidRPr="00F77473">
        <w:rPr>
          <w:rFonts w:asciiTheme="majorBidi" w:hAnsiTheme="majorBidi" w:cstheme="majorBidi"/>
        </w:rPr>
        <w:lastRenderedPageBreak/>
        <w:t xml:space="preserve">Lagos, Nigeria. </w:t>
      </w:r>
      <w:r w:rsidRPr="00F77473">
        <w:rPr>
          <w:rFonts w:asciiTheme="majorBidi" w:hAnsiTheme="majorBidi" w:cstheme="majorBidi"/>
          <w:i/>
          <w:iCs/>
        </w:rPr>
        <w:t>International Journal of Africa Nursing Sciences</w:t>
      </w:r>
      <w:r w:rsidRPr="00F77473">
        <w:rPr>
          <w:rFonts w:asciiTheme="majorBidi" w:hAnsiTheme="majorBidi" w:cstheme="majorBidi"/>
        </w:rPr>
        <w:t xml:space="preserve">, </w:t>
      </w:r>
      <w:r w:rsidRPr="00F77473">
        <w:rPr>
          <w:rFonts w:asciiTheme="majorBidi" w:hAnsiTheme="majorBidi" w:cstheme="majorBidi"/>
          <w:i/>
          <w:iCs/>
        </w:rPr>
        <w:t>13</w:t>
      </w:r>
      <w:r w:rsidRPr="00F77473">
        <w:rPr>
          <w:rFonts w:asciiTheme="majorBidi" w:hAnsiTheme="majorBidi" w:cstheme="majorBidi"/>
        </w:rPr>
        <w:t>(1), 100264. https://doi.org/10.1016/j.ijans.2020.100264</w:t>
      </w:r>
    </w:p>
    <w:p w14:paraId="641BA3E4"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Mohamed Shaffril, H. A., Samsuddin, S. F., &amp; Abu Samah, A. (2021). The ABC of Systematic Literature review: the Basic Methodological Guidance for Beginners. </w:t>
      </w:r>
      <w:r w:rsidRPr="00F77473">
        <w:rPr>
          <w:rFonts w:asciiTheme="majorBidi" w:hAnsiTheme="majorBidi" w:cstheme="majorBidi"/>
          <w:i/>
          <w:iCs/>
        </w:rPr>
        <w:t>Quality &amp; Quantity</w:t>
      </w:r>
      <w:r w:rsidRPr="00F77473">
        <w:rPr>
          <w:rFonts w:asciiTheme="majorBidi" w:hAnsiTheme="majorBidi" w:cstheme="majorBidi"/>
        </w:rPr>
        <w:t xml:space="preserve">, </w:t>
      </w:r>
      <w:r w:rsidRPr="00F77473">
        <w:rPr>
          <w:rFonts w:asciiTheme="majorBidi" w:hAnsiTheme="majorBidi" w:cstheme="majorBidi"/>
          <w:i/>
          <w:iCs/>
        </w:rPr>
        <w:t>55</w:t>
      </w:r>
      <w:r w:rsidRPr="00F77473">
        <w:rPr>
          <w:rFonts w:asciiTheme="majorBidi" w:hAnsiTheme="majorBidi" w:cstheme="majorBidi"/>
        </w:rPr>
        <w:t>(1), 1319–1346. https://doi.org/10.1007/s11135-020-01059-6</w:t>
      </w:r>
    </w:p>
    <w:p w14:paraId="136B575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Nilakantam, S. R., Madhu, B., Prasad, M. C., Dayananda, M., Basavanagowdappa, H., Bahuguna, J., &amp; Rao, J. N. (2021). Quality improvement project to assess patient satisfaction towards outpatient services of a tertiary care teaching hospital, South India - A cross-sectional study. </w:t>
      </w:r>
      <w:r w:rsidRPr="00F77473">
        <w:rPr>
          <w:rFonts w:asciiTheme="majorBidi" w:hAnsiTheme="majorBidi" w:cstheme="majorBidi"/>
          <w:i/>
          <w:iCs/>
        </w:rPr>
        <w:t>Annals of African Medicine</w:t>
      </w:r>
      <w:r w:rsidRPr="00F77473">
        <w:rPr>
          <w:rFonts w:asciiTheme="majorBidi" w:hAnsiTheme="majorBidi" w:cstheme="majorBidi"/>
        </w:rPr>
        <w:t xml:space="preserve">, </w:t>
      </w:r>
      <w:r w:rsidRPr="00F77473">
        <w:rPr>
          <w:rFonts w:asciiTheme="majorBidi" w:hAnsiTheme="majorBidi" w:cstheme="majorBidi"/>
          <w:i/>
          <w:iCs/>
        </w:rPr>
        <w:t>20</w:t>
      </w:r>
      <w:r w:rsidRPr="00F77473">
        <w:rPr>
          <w:rFonts w:asciiTheme="majorBidi" w:hAnsiTheme="majorBidi" w:cstheme="majorBidi"/>
        </w:rPr>
        <w:t>(3), 198–205. https://doi.org/10.4103/aam.aam_42_20</w:t>
      </w:r>
    </w:p>
    <w:p w14:paraId="18019113"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Olsen, S. L., Søreide, E., Hillman, K., &amp; Hansen, B. S. (2019). Succeeding with rapid response systems – a never-ending process: A systematic review of how health-care professionals perceive facilitators and barriers within the limbs of the RRS. </w:t>
      </w:r>
      <w:r w:rsidRPr="00F77473">
        <w:rPr>
          <w:rFonts w:asciiTheme="majorBidi" w:hAnsiTheme="majorBidi" w:cstheme="majorBidi"/>
          <w:i/>
          <w:iCs/>
        </w:rPr>
        <w:t>Resuscitation</w:t>
      </w:r>
      <w:r w:rsidRPr="00F77473">
        <w:rPr>
          <w:rFonts w:asciiTheme="majorBidi" w:hAnsiTheme="majorBidi" w:cstheme="majorBidi"/>
        </w:rPr>
        <w:t xml:space="preserve">, </w:t>
      </w:r>
      <w:r w:rsidRPr="00F77473">
        <w:rPr>
          <w:rFonts w:asciiTheme="majorBidi" w:hAnsiTheme="majorBidi" w:cstheme="majorBidi"/>
          <w:i/>
          <w:iCs/>
        </w:rPr>
        <w:t>144</w:t>
      </w:r>
      <w:r w:rsidRPr="00F77473">
        <w:rPr>
          <w:rFonts w:asciiTheme="majorBidi" w:hAnsiTheme="majorBidi" w:cstheme="majorBidi"/>
        </w:rPr>
        <w:t>(1), 75–90. https://doi.org/10.1016/j.resuscitation.2019.08.034</w:t>
      </w:r>
    </w:p>
    <w:p w14:paraId="0F2746CB"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Oo, H. M., Htun, Y. M., Win, T. T., Han, Z. M., Zaw, T., &amp; Tun, K. M. (2021). Information and communication technology literacy, knowledge and readiness for electronic medical record system adoption among health professionals in a tertiary hospital, Myanmar: A cross-sectional study. </w:t>
      </w:r>
      <w:r w:rsidRPr="00F77473">
        <w:rPr>
          <w:rFonts w:asciiTheme="majorBidi" w:hAnsiTheme="majorBidi" w:cstheme="majorBidi"/>
          <w:i/>
          <w:iCs/>
        </w:rPr>
        <w:t>PLOS ONE</w:t>
      </w:r>
      <w:r w:rsidRPr="00F77473">
        <w:rPr>
          <w:rFonts w:asciiTheme="majorBidi" w:hAnsiTheme="majorBidi" w:cstheme="majorBidi"/>
        </w:rPr>
        <w:t xml:space="preserve">, </w:t>
      </w:r>
      <w:r w:rsidRPr="00F77473">
        <w:rPr>
          <w:rFonts w:asciiTheme="majorBidi" w:hAnsiTheme="majorBidi" w:cstheme="majorBidi"/>
          <w:i/>
          <w:iCs/>
        </w:rPr>
        <w:t>16</w:t>
      </w:r>
      <w:r w:rsidRPr="00F77473">
        <w:rPr>
          <w:rFonts w:asciiTheme="majorBidi" w:hAnsiTheme="majorBidi" w:cstheme="majorBidi"/>
        </w:rPr>
        <w:t>(7), e0253691. https://doi.org/10.1371/journal.pone.0253691</w:t>
      </w:r>
    </w:p>
    <w:p w14:paraId="70D398C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Piotrowski, A., Rawat, S., &amp; Boe, O. (2021). Effects of Organizational Support and Organizational Justice on Police Officers’ Work Engagement. </w:t>
      </w:r>
      <w:r w:rsidRPr="00F77473">
        <w:rPr>
          <w:rFonts w:asciiTheme="majorBidi" w:hAnsiTheme="majorBidi" w:cstheme="majorBidi"/>
          <w:i/>
          <w:iCs/>
        </w:rPr>
        <w:t>Frontiers in Psychology</w:t>
      </w:r>
      <w:r w:rsidRPr="00F77473">
        <w:rPr>
          <w:rFonts w:asciiTheme="majorBidi" w:hAnsiTheme="majorBidi" w:cstheme="majorBidi"/>
        </w:rPr>
        <w:t xml:space="preserve">, </w:t>
      </w:r>
      <w:r w:rsidRPr="00F77473">
        <w:rPr>
          <w:rFonts w:asciiTheme="majorBidi" w:hAnsiTheme="majorBidi" w:cstheme="majorBidi"/>
          <w:i/>
          <w:iCs/>
        </w:rPr>
        <w:t>12</w:t>
      </w:r>
      <w:r w:rsidRPr="00F77473">
        <w:rPr>
          <w:rFonts w:asciiTheme="majorBidi" w:hAnsiTheme="majorBidi" w:cstheme="majorBidi"/>
        </w:rPr>
        <w:t>(1). https://doi.org/10.3389/fpsyg.2021.642155</w:t>
      </w:r>
    </w:p>
    <w:p w14:paraId="0098417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Purwanto, A. (2021). </w:t>
      </w:r>
      <w:r w:rsidRPr="00F77473">
        <w:rPr>
          <w:rFonts w:asciiTheme="majorBidi" w:hAnsiTheme="majorBidi" w:cstheme="majorBidi"/>
          <w:i/>
          <w:iCs/>
        </w:rPr>
        <w:t>Education Research Quantitative Analysis for Little Respondents: Comparing of Lisrel, Tetrad, GSCA, Amos, SmartPLS, WarpPLS, and SPSS</w:t>
      </w:r>
      <w:r w:rsidRPr="00F77473">
        <w:rPr>
          <w:rFonts w:asciiTheme="majorBidi" w:hAnsiTheme="majorBidi" w:cstheme="majorBidi"/>
        </w:rPr>
        <w:t>. Social Science Research Network. https://papers.ssrn.com/sol3/papers.cfm?abstract_id=3982756</w:t>
      </w:r>
    </w:p>
    <w:p w14:paraId="6C1436C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Ragazzoni, L., Barco, A., Echeverri, L., Conti, A., Linty, M., Caviglia, M., Merlo, F., Martini, D., Pirisi, A., Weinstein, E., Barone-Adesi, F., &amp; Della Corte, F. (2020). Just-In-Time Training in a Tertiary Referral Hospital During the COVID-19 Pandemic in Italy. </w:t>
      </w:r>
      <w:r w:rsidRPr="00F77473">
        <w:rPr>
          <w:rFonts w:asciiTheme="majorBidi" w:hAnsiTheme="majorBidi" w:cstheme="majorBidi"/>
          <w:i/>
          <w:iCs/>
        </w:rPr>
        <w:t>Academic Medicine</w:t>
      </w:r>
      <w:r w:rsidRPr="00F77473">
        <w:rPr>
          <w:rFonts w:asciiTheme="majorBidi" w:hAnsiTheme="majorBidi" w:cstheme="majorBidi"/>
        </w:rPr>
        <w:t xml:space="preserve">, </w:t>
      </w:r>
      <w:r w:rsidRPr="00F77473">
        <w:rPr>
          <w:rFonts w:asciiTheme="majorBidi" w:hAnsiTheme="majorBidi" w:cstheme="majorBidi"/>
          <w:i/>
          <w:iCs/>
        </w:rPr>
        <w:t>Publish Ahead of Print</w:t>
      </w:r>
      <w:r w:rsidRPr="00F77473">
        <w:rPr>
          <w:rFonts w:asciiTheme="majorBidi" w:hAnsiTheme="majorBidi" w:cstheme="majorBidi"/>
        </w:rPr>
        <w:t>(1). https://doi.org/10.1097/acm.0000000000003575</w:t>
      </w:r>
    </w:p>
    <w:p w14:paraId="5E86C4F0"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lastRenderedPageBreak/>
        <w:t xml:space="preserve">Rahman, Md. M., Tabash, M. I., Salamzadeh, A., Abduli, S., &amp; Rahaman, Md. S. (2022). Sampling Techniques (Probability) for Quantitative Social Science Researchers: a Conceptual Guidelines with Examples. </w:t>
      </w:r>
      <w:r w:rsidRPr="00F77473">
        <w:rPr>
          <w:rFonts w:asciiTheme="majorBidi" w:hAnsiTheme="majorBidi" w:cstheme="majorBidi"/>
          <w:i/>
          <w:iCs/>
        </w:rPr>
        <w:t>SEEU Review</w:t>
      </w:r>
      <w:r w:rsidRPr="00F77473">
        <w:rPr>
          <w:rFonts w:asciiTheme="majorBidi" w:hAnsiTheme="majorBidi" w:cstheme="majorBidi"/>
        </w:rPr>
        <w:t xml:space="preserve">, </w:t>
      </w:r>
      <w:r w:rsidRPr="00F77473">
        <w:rPr>
          <w:rFonts w:asciiTheme="majorBidi" w:hAnsiTheme="majorBidi" w:cstheme="majorBidi"/>
          <w:i/>
          <w:iCs/>
        </w:rPr>
        <w:t>17</w:t>
      </w:r>
      <w:r w:rsidRPr="00F77473">
        <w:rPr>
          <w:rFonts w:asciiTheme="majorBidi" w:hAnsiTheme="majorBidi" w:cstheme="majorBidi"/>
        </w:rPr>
        <w:t>(1), 42–51. https://doi.org/10.2478/seeur-2022-0023</w:t>
      </w:r>
    </w:p>
    <w:p w14:paraId="733E239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Rajguru, D. C. (2018). Patient Satisfaction: An Informative Tool towards Improvement of Quality Health Care in a Tertiary Care Hospital. </w:t>
      </w:r>
      <w:r w:rsidRPr="00F77473">
        <w:rPr>
          <w:rFonts w:asciiTheme="majorBidi" w:hAnsiTheme="majorBidi" w:cstheme="majorBidi"/>
          <w:i/>
          <w:iCs/>
        </w:rPr>
        <w:t>Journal of Medical Science and Clinical Research</w:t>
      </w:r>
      <w:r w:rsidRPr="00F77473">
        <w:rPr>
          <w:rFonts w:asciiTheme="majorBidi" w:hAnsiTheme="majorBidi" w:cstheme="majorBidi"/>
        </w:rPr>
        <w:t xml:space="preserve">, </w:t>
      </w:r>
      <w:r w:rsidRPr="00F77473">
        <w:rPr>
          <w:rFonts w:asciiTheme="majorBidi" w:hAnsiTheme="majorBidi" w:cstheme="majorBidi"/>
          <w:i/>
          <w:iCs/>
        </w:rPr>
        <w:t>6</w:t>
      </w:r>
      <w:r w:rsidRPr="00F77473">
        <w:rPr>
          <w:rFonts w:asciiTheme="majorBidi" w:hAnsiTheme="majorBidi" w:cstheme="majorBidi"/>
        </w:rPr>
        <w:t>(2). https://doi.org/10.18535/jmscr/v6i2.82</w:t>
      </w:r>
    </w:p>
    <w:p w14:paraId="31E87A73"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Reisi, N., Raeissi, P., Sokhanvar, M., &amp; Kakemam, E. (2018). The impact of accreditation on nurses’ perceptions of quality of care in Iran and its barriers and facilitators. </w:t>
      </w:r>
      <w:r w:rsidRPr="00F77473">
        <w:rPr>
          <w:rFonts w:asciiTheme="majorBidi" w:hAnsiTheme="majorBidi" w:cstheme="majorBidi"/>
          <w:i/>
          <w:iCs/>
        </w:rPr>
        <w:t>The International Journal of Health Planning and Management</w:t>
      </w:r>
      <w:r w:rsidRPr="00F77473">
        <w:rPr>
          <w:rFonts w:asciiTheme="majorBidi" w:hAnsiTheme="majorBidi" w:cstheme="majorBidi"/>
        </w:rPr>
        <w:t xml:space="preserve">, </w:t>
      </w:r>
      <w:r w:rsidRPr="00F77473">
        <w:rPr>
          <w:rFonts w:asciiTheme="majorBidi" w:hAnsiTheme="majorBidi" w:cstheme="majorBidi"/>
          <w:i/>
          <w:iCs/>
        </w:rPr>
        <w:t>34</w:t>
      </w:r>
      <w:r w:rsidRPr="00F77473">
        <w:rPr>
          <w:rFonts w:asciiTheme="majorBidi" w:hAnsiTheme="majorBidi" w:cstheme="majorBidi"/>
        </w:rPr>
        <w:t>(1), e230–e240. https://doi.org/10.1002/hpm.2642</w:t>
      </w:r>
    </w:p>
    <w:p w14:paraId="3EAE6DE9"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Renjith, V., Yesodharan, R., Noronha, J., Ladd, E., &amp; George, A. (2021). Qualitative Methods in Health Care Research. </w:t>
      </w:r>
      <w:r w:rsidRPr="00F77473">
        <w:rPr>
          <w:rFonts w:asciiTheme="majorBidi" w:hAnsiTheme="majorBidi" w:cstheme="majorBidi"/>
          <w:i/>
          <w:iCs/>
        </w:rPr>
        <w:t>International Journal of Preventive Medicine</w:t>
      </w:r>
      <w:r w:rsidRPr="00F77473">
        <w:rPr>
          <w:rFonts w:asciiTheme="majorBidi" w:hAnsiTheme="majorBidi" w:cstheme="majorBidi"/>
        </w:rPr>
        <w:t xml:space="preserve">, </w:t>
      </w:r>
      <w:r w:rsidRPr="00F77473">
        <w:rPr>
          <w:rFonts w:asciiTheme="majorBidi" w:hAnsiTheme="majorBidi" w:cstheme="majorBidi"/>
          <w:i/>
          <w:iCs/>
        </w:rPr>
        <w:t>12</w:t>
      </w:r>
      <w:r w:rsidRPr="00F77473">
        <w:rPr>
          <w:rFonts w:asciiTheme="majorBidi" w:hAnsiTheme="majorBidi" w:cstheme="majorBidi"/>
        </w:rPr>
        <w:t>(1), 1–7. https://doi.org/10.4103/ijpvm.IJPVM_321_19</w:t>
      </w:r>
    </w:p>
    <w:p w14:paraId="44BB5F35"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Sarafis, P., Rousaki, E., Tsounis, A., Malliarou, M., Lahana, L., Bamidis, P., Niakas, D., &amp; Papastavrou, E. (2016). The Impact of Occupational Stress on Nurses’ Caring Behaviors and Their Health Related Quality of Life. </w:t>
      </w:r>
      <w:r w:rsidRPr="00F77473">
        <w:rPr>
          <w:rFonts w:asciiTheme="majorBidi" w:hAnsiTheme="majorBidi" w:cstheme="majorBidi"/>
          <w:i/>
          <w:iCs/>
        </w:rPr>
        <w:t>BMC Nursing</w:t>
      </w:r>
      <w:r w:rsidRPr="00F77473">
        <w:rPr>
          <w:rFonts w:asciiTheme="majorBidi" w:hAnsiTheme="majorBidi" w:cstheme="majorBidi"/>
        </w:rPr>
        <w:t xml:space="preserve">, </w:t>
      </w:r>
      <w:r w:rsidRPr="00F77473">
        <w:rPr>
          <w:rFonts w:asciiTheme="majorBidi" w:hAnsiTheme="majorBidi" w:cstheme="majorBidi"/>
          <w:i/>
          <w:iCs/>
        </w:rPr>
        <w:t>15</w:t>
      </w:r>
      <w:r w:rsidRPr="00F77473">
        <w:rPr>
          <w:rFonts w:asciiTheme="majorBidi" w:hAnsiTheme="majorBidi" w:cstheme="majorBidi"/>
        </w:rPr>
        <w:t>(1). https://doi.org/10.1186/s12912-016-0178-y</w:t>
      </w:r>
    </w:p>
    <w:p w14:paraId="63404CBE"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Seun-Fadipe, C. T., Akinsulore, A. A., &amp; Oginni, O. A. (2019). Workplace violence and risk for psychiatric morbidity among health workers in a tertiary health care setting in Nigeria: Prevalence and correlates. </w:t>
      </w:r>
      <w:r w:rsidRPr="00F77473">
        <w:rPr>
          <w:rFonts w:asciiTheme="majorBidi" w:hAnsiTheme="majorBidi" w:cstheme="majorBidi"/>
          <w:i/>
          <w:iCs/>
        </w:rPr>
        <w:t>Psychiatry Research</w:t>
      </w:r>
      <w:r w:rsidRPr="00F77473">
        <w:rPr>
          <w:rFonts w:asciiTheme="majorBidi" w:hAnsiTheme="majorBidi" w:cstheme="majorBidi"/>
        </w:rPr>
        <w:t xml:space="preserve">, </w:t>
      </w:r>
      <w:r w:rsidRPr="00F77473">
        <w:rPr>
          <w:rFonts w:asciiTheme="majorBidi" w:hAnsiTheme="majorBidi" w:cstheme="majorBidi"/>
          <w:i/>
          <w:iCs/>
        </w:rPr>
        <w:t>272</w:t>
      </w:r>
      <w:r w:rsidRPr="00F77473">
        <w:rPr>
          <w:rFonts w:asciiTheme="majorBidi" w:hAnsiTheme="majorBidi" w:cstheme="majorBidi"/>
        </w:rPr>
        <w:t>(1), 730–736. https://doi.org/10.1016/j.psychres.2018.12.177</w:t>
      </w:r>
    </w:p>
    <w:p w14:paraId="34CD02B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Shah, M. (2018). Patient Satisfaction from Nursing Care in Private Tertiary Care Hospital Peshawar. </w:t>
      </w:r>
      <w:r w:rsidRPr="00F77473">
        <w:rPr>
          <w:rFonts w:asciiTheme="majorBidi" w:hAnsiTheme="majorBidi" w:cstheme="majorBidi"/>
          <w:i/>
          <w:iCs/>
        </w:rPr>
        <w:t>Lupine Online Journal of Nursing &amp; Health Care</w:t>
      </w:r>
      <w:r w:rsidRPr="00F77473">
        <w:rPr>
          <w:rFonts w:asciiTheme="majorBidi" w:hAnsiTheme="majorBidi" w:cstheme="majorBidi"/>
        </w:rPr>
        <w:t xml:space="preserve">, </w:t>
      </w:r>
      <w:r w:rsidRPr="00F77473">
        <w:rPr>
          <w:rFonts w:asciiTheme="majorBidi" w:hAnsiTheme="majorBidi" w:cstheme="majorBidi"/>
          <w:i/>
          <w:iCs/>
        </w:rPr>
        <w:t>1</w:t>
      </w:r>
      <w:r w:rsidRPr="00F77473">
        <w:rPr>
          <w:rFonts w:asciiTheme="majorBidi" w:hAnsiTheme="majorBidi" w:cstheme="majorBidi"/>
        </w:rPr>
        <w:t>(2). https://doi.org/10.32474/lojnhc.2018.01.000110</w:t>
      </w:r>
    </w:p>
    <w:p w14:paraId="37EE23B0"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Shi, Z., Zhang, Z., Liu, Z., Zhao, L., Ye, Z., Dekker, A., &amp; Wee, L. (2021). Methodological quality of machine learning-based quantitative imaging analysis studies in esophageal cancer: a systematic review of clinical outcome prediction after concurrent chemoradiotherapy. </w:t>
      </w:r>
      <w:r w:rsidRPr="00F77473">
        <w:rPr>
          <w:rFonts w:asciiTheme="majorBidi" w:hAnsiTheme="majorBidi" w:cstheme="majorBidi"/>
          <w:i/>
          <w:iCs/>
        </w:rPr>
        <w:t>European Journal of Nuclear Medicine and Molecular Imaging</w:t>
      </w:r>
      <w:r w:rsidRPr="00F77473">
        <w:rPr>
          <w:rFonts w:asciiTheme="majorBidi" w:hAnsiTheme="majorBidi" w:cstheme="majorBidi"/>
        </w:rPr>
        <w:t xml:space="preserve">, </w:t>
      </w:r>
      <w:r w:rsidRPr="00F77473">
        <w:rPr>
          <w:rFonts w:asciiTheme="majorBidi" w:hAnsiTheme="majorBidi" w:cstheme="majorBidi"/>
          <w:i/>
          <w:iCs/>
        </w:rPr>
        <w:t>49</w:t>
      </w:r>
      <w:r w:rsidRPr="00F77473">
        <w:rPr>
          <w:rFonts w:asciiTheme="majorBidi" w:hAnsiTheme="majorBidi" w:cstheme="majorBidi"/>
        </w:rPr>
        <w:t>(8), 2462–2481. https://doi.org/10.1007/s00259-021-05658-9</w:t>
      </w:r>
    </w:p>
    <w:p w14:paraId="45DBDE6B"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lastRenderedPageBreak/>
        <w:t xml:space="preserve">Shie, A.-J., Huang, Y.-F., Li, G.-Y., Lyu, W.-Y., Yang, M., Dai, Y.-Y., Su, Z.-H., &amp; Wu, Y. J. (2022). Exploring the Relationship Between Hospital Service Quality, Patient Trust, and Loyalty From a Service Encounter Perspective in Elderly With Chronic Diseases. </w:t>
      </w:r>
      <w:r w:rsidRPr="00F77473">
        <w:rPr>
          <w:rFonts w:asciiTheme="majorBidi" w:hAnsiTheme="majorBidi" w:cstheme="majorBidi"/>
          <w:i/>
          <w:iCs/>
        </w:rPr>
        <w:t>Frontiers in Public Health</w:t>
      </w:r>
      <w:r w:rsidRPr="00F77473">
        <w:rPr>
          <w:rFonts w:asciiTheme="majorBidi" w:hAnsiTheme="majorBidi" w:cstheme="majorBidi"/>
        </w:rPr>
        <w:t xml:space="preserve">, </w:t>
      </w:r>
      <w:r w:rsidRPr="00F77473">
        <w:rPr>
          <w:rFonts w:asciiTheme="majorBidi" w:hAnsiTheme="majorBidi" w:cstheme="majorBidi"/>
          <w:i/>
          <w:iCs/>
        </w:rPr>
        <w:t>10</w:t>
      </w:r>
      <w:r w:rsidRPr="00F77473">
        <w:rPr>
          <w:rFonts w:asciiTheme="majorBidi" w:hAnsiTheme="majorBidi" w:cstheme="majorBidi"/>
        </w:rPr>
        <w:t>(1). https://doi.org/10.3389/fpubh.2022.876266</w:t>
      </w:r>
    </w:p>
    <w:p w14:paraId="1EF093A7"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Stockemer, D. (2019). </w:t>
      </w:r>
      <w:r w:rsidRPr="00F77473">
        <w:rPr>
          <w:rFonts w:asciiTheme="majorBidi" w:hAnsiTheme="majorBidi" w:cstheme="majorBidi"/>
          <w:i/>
          <w:iCs/>
        </w:rPr>
        <w:t>Quantitative Methods for the Social Sciences</w:t>
      </w:r>
      <w:r w:rsidRPr="00F77473">
        <w:rPr>
          <w:rFonts w:asciiTheme="majorBidi" w:hAnsiTheme="majorBidi" w:cstheme="majorBidi"/>
        </w:rPr>
        <w:t>. Springer International Publishing. https://doi.org/10.1007/978-3-319-99118-4</w:t>
      </w:r>
    </w:p>
    <w:p w14:paraId="0E5D2CE9"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Taherdoost, H. (2022, August 1). </w:t>
      </w:r>
      <w:r w:rsidRPr="00F77473">
        <w:rPr>
          <w:rFonts w:asciiTheme="majorBidi" w:hAnsiTheme="majorBidi" w:cstheme="majorBidi"/>
          <w:i/>
          <w:iCs/>
        </w:rPr>
        <w:t>What are Different Research Approaches? Comprehensive Review of Qualitative, Quantitative, and Mixed Method Research, Their Applications, Types, and Limitations</w:t>
      </w:r>
      <w:r w:rsidRPr="00F77473">
        <w:rPr>
          <w:rFonts w:asciiTheme="majorBidi" w:hAnsiTheme="majorBidi" w:cstheme="majorBidi"/>
        </w:rPr>
        <w:t>. Papers.ssrn.com. https://papers.ssrn.com/sol3/papers.cfm?abstract_id=4178694</w:t>
      </w:r>
    </w:p>
    <w:p w14:paraId="2790A5D0"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Takata, K., &amp; Hallmann, K. (2021). A systematic quantitative review of authenticity in sport tourism. </w:t>
      </w:r>
      <w:r w:rsidRPr="00F77473">
        <w:rPr>
          <w:rFonts w:asciiTheme="majorBidi" w:hAnsiTheme="majorBidi" w:cstheme="majorBidi"/>
          <w:i/>
          <w:iCs/>
        </w:rPr>
        <w:t>Journal of Sport &amp; Tourism</w:t>
      </w:r>
      <w:r w:rsidRPr="00F77473">
        <w:rPr>
          <w:rFonts w:asciiTheme="majorBidi" w:hAnsiTheme="majorBidi" w:cstheme="majorBidi"/>
        </w:rPr>
        <w:t xml:space="preserve">, </w:t>
      </w:r>
      <w:r w:rsidRPr="00F77473">
        <w:rPr>
          <w:rFonts w:asciiTheme="majorBidi" w:hAnsiTheme="majorBidi" w:cstheme="majorBidi"/>
          <w:i/>
          <w:iCs/>
        </w:rPr>
        <w:t>2</w:t>
      </w:r>
      <w:r w:rsidRPr="00F77473">
        <w:rPr>
          <w:rFonts w:asciiTheme="majorBidi" w:hAnsiTheme="majorBidi" w:cstheme="majorBidi"/>
        </w:rPr>
        <w:t>(1), 1–16. https://doi.org/10.1080/14775085.2021.1877564</w:t>
      </w:r>
    </w:p>
    <w:p w14:paraId="7335D4C2"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Tilahun, B., &amp; Fritz, F. (2015). Comprehensive Evaluation of Electronic Medical Record System Use and User Satisfaction at Five Low-Resource Setting Hospitals in Ethiopia. </w:t>
      </w:r>
      <w:r w:rsidRPr="00F77473">
        <w:rPr>
          <w:rFonts w:asciiTheme="majorBidi" w:hAnsiTheme="majorBidi" w:cstheme="majorBidi"/>
          <w:i/>
          <w:iCs/>
        </w:rPr>
        <w:t>JMIR Medical Informatics</w:t>
      </w:r>
      <w:r w:rsidRPr="00F77473">
        <w:rPr>
          <w:rFonts w:asciiTheme="majorBidi" w:hAnsiTheme="majorBidi" w:cstheme="majorBidi"/>
        </w:rPr>
        <w:t xml:space="preserve">, </w:t>
      </w:r>
      <w:r w:rsidRPr="00F77473">
        <w:rPr>
          <w:rFonts w:asciiTheme="majorBidi" w:hAnsiTheme="majorBidi" w:cstheme="majorBidi"/>
          <w:i/>
          <w:iCs/>
        </w:rPr>
        <w:t>3</w:t>
      </w:r>
      <w:r w:rsidRPr="00F77473">
        <w:rPr>
          <w:rFonts w:asciiTheme="majorBidi" w:hAnsiTheme="majorBidi" w:cstheme="majorBidi"/>
        </w:rPr>
        <w:t>(2), e22. https://doi.org/10.2196/medinform.4106</w:t>
      </w:r>
    </w:p>
    <w:p w14:paraId="732FF928"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Wan, Q., Zhou, W., Li, Z., &amp; Shang, S. (2018). Associations of Organizational Justice and Job Characteristics with Work Engagement Among Nurses in Hospitals in China. </w:t>
      </w:r>
      <w:r w:rsidRPr="00F77473">
        <w:rPr>
          <w:rFonts w:asciiTheme="majorBidi" w:hAnsiTheme="majorBidi" w:cstheme="majorBidi"/>
          <w:i/>
          <w:iCs/>
        </w:rPr>
        <w:t>Research in Nursing &amp; Health</w:t>
      </w:r>
      <w:r w:rsidRPr="00F77473">
        <w:rPr>
          <w:rFonts w:asciiTheme="majorBidi" w:hAnsiTheme="majorBidi" w:cstheme="majorBidi"/>
        </w:rPr>
        <w:t xml:space="preserve">, </w:t>
      </w:r>
      <w:r w:rsidRPr="00F77473">
        <w:rPr>
          <w:rFonts w:asciiTheme="majorBidi" w:hAnsiTheme="majorBidi" w:cstheme="majorBidi"/>
          <w:i/>
          <w:iCs/>
        </w:rPr>
        <w:t>41</w:t>
      </w:r>
      <w:r w:rsidRPr="00F77473">
        <w:rPr>
          <w:rFonts w:asciiTheme="majorBidi" w:hAnsiTheme="majorBidi" w:cstheme="majorBidi"/>
        </w:rPr>
        <w:t>(6), 555–562. https://doi.org/10.1002/nur.21908</w:t>
      </w:r>
    </w:p>
    <w:p w14:paraId="127655EA"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Westbrook, J., Sunderland, N., Li, L., Koyama, A., McMullan, R., Urwin, R., Churruca, K., Baysari, M. T., Jones, C., Loh, E., McInnes, E. C., Middleton, S., &amp; Braithwaite, J. (2020). The prevalence and impact of unprofessional behaviour among hospital workers: a survey in seven Australian hospitals. </w:t>
      </w:r>
      <w:r w:rsidRPr="00F77473">
        <w:rPr>
          <w:rFonts w:asciiTheme="majorBidi" w:hAnsiTheme="majorBidi" w:cstheme="majorBidi"/>
          <w:i/>
          <w:iCs/>
        </w:rPr>
        <w:t>Medical Journal of Australia</w:t>
      </w:r>
      <w:r w:rsidRPr="00F77473">
        <w:rPr>
          <w:rFonts w:asciiTheme="majorBidi" w:hAnsiTheme="majorBidi" w:cstheme="majorBidi"/>
        </w:rPr>
        <w:t xml:space="preserve">, </w:t>
      </w:r>
      <w:r w:rsidRPr="00F77473">
        <w:rPr>
          <w:rFonts w:asciiTheme="majorBidi" w:hAnsiTheme="majorBidi" w:cstheme="majorBidi"/>
          <w:i/>
          <w:iCs/>
        </w:rPr>
        <w:t>214</w:t>
      </w:r>
      <w:r w:rsidRPr="00F77473">
        <w:rPr>
          <w:rFonts w:asciiTheme="majorBidi" w:hAnsiTheme="majorBidi" w:cstheme="majorBidi"/>
        </w:rPr>
        <w:t>(1), 31–37. https://doi.org/10.5694/mja2.50849</w:t>
      </w:r>
    </w:p>
    <w:p w14:paraId="60CAB883"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Yan, M., Zhi, M., Xu, Y., Hu, L., &amp; Liu, Y. (2022). Inpatient Satisfaction with Nursing Care and Its Impact Factors in Chinese Tertiary Hospitals: A Cross-Sectional Study. </w:t>
      </w:r>
      <w:r w:rsidRPr="00F77473">
        <w:rPr>
          <w:rFonts w:asciiTheme="majorBidi" w:hAnsiTheme="majorBidi" w:cstheme="majorBidi"/>
          <w:i/>
          <w:iCs/>
        </w:rPr>
        <w:t>International Journal of Environmental Research and Public Health</w:t>
      </w:r>
      <w:r w:rsidRPr="00F77473">
        <w:rPr>
          <w:rFonts w:asciiTheme="majorBidi" w:hAnsiTheme="majorBidi" w:cstheme="majorBidi"/>
        </w:rPr>
        <w:t xml:space="preserve">, </w:t>
      </w:r>
      <w:r w:rsidRPr="00F77473">
        <w:rPr>
          <w:rFonts w:asciiTheme="majorBidi" w:hAnsiTheme="majorBidi" w:cstheme="majorBidi"/>
          <w:i/>
          <w:iCs/>
        </w:rPr>
        <w:t>19</w:t>
      </w:r>
      <w:r w:rsidRPr="00F77473">
        <w:rPr>
          <w:rFonts w:asciiTheme="majorBidi" w:hAnsiTheme="majorBidi" w:cstheme="majorBidi"/>
        </w:rPr>
        <w:t>(24), 16523. https://doi.org/10.3390/ijerph192416523</w:t>
      </w:r>
    </w:p>
    <w:p w14:paraId="5C1576DE" w14:textId="77777777" w:rsidR="00F77473" w:rsidRPr="00F77473" w:rsidRDefault="00F77473" w:rsidP="00EB645C">
      <w:pPr>
        <w:pStyle w:val="ac"/>
        <w:spacing w:before="0" w:beforeAutospacing="0" w:after="0" w:afterAutospacing="0" w:line="360" w:lineRule="auto"/>
        <w:ind w:left="720" w:hanging="720"/>
        <w:rPr>
          <w:rFonts w:asciiTheme="majorBidi" w:hAnsiTheme="majorBidi" w:cstheme="majorBidi"/>
        </w:rPr>
      </w:pPr>
      <w:r w:rsidRPr="00F77473">
        <w:rPr>
          <w:rFonts w:asciiTheme="majorBidi" w:hAnsiTheme="majorBidi" w:cstheme="majorBidi"/>
        </w:rPr>
        <w:t xml:space="preserve">Yusuf, Z. M. (2020). The Impact of Work Environment on Job Satisfaction and Stress among Haemodialysis Nurses in Malaysia: A Concept Paper. </w:t>
      </w:r>
      <w:r w:rsidRPr="00F77473">
        <w:rPr>
          <w:rFonts w:asciiTheme="majorBidi" w:hAnsiTheme="majorBidi" w:cstheme="majorBidi"/>
          <w:i/>
          <w:iCs/>
        </w:rPr>
        <w:t xml:space="preserve">International Journal of </w:t>
      </w:r>
      <w:r w:rsidRPr="00F77473">
        <w:rPr>
          <w:rFonts w:asciiTheme="majorBidi" w:hAnsiTheme="majorBidi" w:cstheme="majorBidi"/>
          <w:i/>
          <w:iCs/>
        </w:rPr>
        <w:lastRenderedPageBreak/>
        <w:t>Psychosocial Rehabilitation</w:t>
      </w:r>
      <w:r w:rsidRPr="00F77473">
        <w:rPr>
          <w:rFonts w:asciiTheme="majorBidi" w:hAnsiTheme="majorBidi" w:cstheme="majorBidi"/>
        </w:rPr>
        <w:t xml:space="preserve">, </w:t>
      </w:r>
      <w:r w:rsidRPr="00F77473">
        <w:rPr>
          <w:rFonts w:asciiTheme="majorBidi" w:hAnsiTheme="majorBidi" w:cstheme="majorBidi"/>
          <w:i/>
          <w:iCs/>
        </w:rPr>
        <w:t>24</w:t>
      </w:r>
      <w:r w:rsidRPr="00F77473">
        <w:rPr>
          <w:rFonts w:asciiTheme="majorBidi" w:hAnsiTheme="majorBidi" w:cstheme="majorBidi"/>
        </w:rPr>
        <w:t>(04), 888–897. https://doi.org/10.37200/ijpr/v24i4/pr201062</w:t>
      </w:r>
    </w:p>
    <w:p w14:paraId="365DB14E" w14:textId="4A2AEA87" w:rsidR="00703D25" w:rsidRPr="00D01BC4" w:rsidRDefault="00703D25" w:rsidP="00EB645C">
      <w:pPr>
        <w:spacing w:after="0"/>
        <w:rPr>
          <w:rFonts w:asciiTheme="majorBidi" w:hAnsiTheme="majorBidi" w:cstheme="majorBidi"/>
        </w:rPr>
      </w:pPr>
    </w:p>
    <w:sectPr w:rsidR="00703D25" w:rsidRPr="00D01BC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3B437" w14:textId="77777777" w:rsidR="00901E24" w:rsidRDefault="00901E24" w:rsidP="00E81A8B">
      <w:pPr>
        <w:spacing w:after="0" w:line="240" w:lineRule="auto"/>
      </w:pPr>
      <w:r>
        <w:separator/>
      </w:r>
    </w:p>
  </w:endnote>
  <w:endnote w:type="continuationSeparator" w:id="0">
    <w:p w14:paraId="7D955653" w14:textId="77777777" w:rsidR="00901E24" w:rsidRDefault="00901E24" w:rsidP="00E81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219E2" w14:textId="77777777" w:rsidR="00901E24" w:rsidRDefault="00901E24" w:rsidP="00E81A8B">
      <w:pPr>
        <w:spacing w:after="0" w:line="240" w:lineRule="auto"/>
      </w:pPr>
      <w:r>
        <w:separator/>
      </w:r>
    </w:p>
  </w:footnote>
  <w:footnote w:type="continuationSeparator" w:id="0">
    <w:p w14:paraId="0C5DAE0E" w14:textId="77777777" w:rsidR="00901E24" w:rsidRDefault="00901E24" w:rsidP="00E81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778054"/>
      <w:docPartObj>
        <w:docPartGallery w:val="Page Numbers (Top of Page)"/>
        <w:docPartUnique/>
      </w:docPartObj>
    </w:sdtPr>
    <w:sdtEndPr>
      <w:rPr>
        <w:noProof/>
      </w:rPr>
    </w:sdtEndPr>
    <w:sdtContent>
      <w:p w14:paraId="684A0CB0" w14:textId="504F31E1" w:rsidR="00E81A8B" w:rsidRDefault="00E81A8B">
        <w:pPr>
          <w:pStyle w:val="aa"/>
          <w:jc w:val="right"/>
        </w:pPr>
        <w:r>
          <w:fldChar w:fldCharType="begin"/>
        </w:r>
        <w:r>
          <w:instrText xml:space="preserve"> PAGE   \* MERGEFORMAT </w:instrText>
        </w:r>
        <w:r>
          <w:fldChar w:fldCharType="separate"/>
        </w:r>
        <w:r>
          <w:rPr>
            <w:noProof/>
          </w:rPr>
          <w:t>2</w:t>
        </w:r>
        <w:r>
          <w:rPr>
            <w:noProof/>
          </w:rPr>
          <w:fldChar w:fldCharType="end"/>
        </w:r>
      </w:p>
    </w:sdtContent>
  </w:sdt>
  <w:p w14:paraId="2D2103F3" w14:textId="77777777" w:rsidR="00E81A8B" w:rsidRDefault="00E81A8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AE2"/>
    <w:multiLevelType w:val="hybridMultilevel"/>
    <w:tmpl w:val="1FD23D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D4033"/>
    <w:multiLevelType w:val="multilevel"/>
    <w:tmpl w:val="A7563144"/>
    <w:lvl w:ilvl="0">
      <w:start w:val="1"/>
      <w:numFmt w:val="bullet"/>
      <w:lvlText w:val=""/>
      <w:lvlJc w:val="left"/>
      <w:pPr>
        <w:ind w:left="390" w:hanging="390"/>
      </w:pPr>
      <w:rPr>
        <w:rFonts w:ascii="Wingdings" w:hAnsi="Wingding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2" w15:restartNumberingAfterBreak="0">
    <w:nsid w:val="042A5FD8"/>
    <w:multiLevelType w:val="hybridMultilevel"/>
    <w:tmpl w:val="B6766054"/>
    <w:lvl w:ilvl="0" w:tplc="B19AE3E8">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A161C"/>
    <w:multiLevelType w:val="hybridMultilevel"/>
    <w:tmpl w:val="ED00CE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3B54AC"/>
    <w:multiLevelType w:val="multilevel"/>
    <w:tmpl w:val="444E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23E67"/>
    <w:multiLevelType w:val="hybridMultilevel"/>
    <w:tmpl w:val="5CF6E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51363"/>
    <w:multiLevelType w:val="hybridMultilevel"/>
    <w:tmpl w:val="E1E81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5A4375"/>
    <w:multiLevelType w:val="hybridMultilevel"/>
    <w:tmpl w:val="5C521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B57CE"/>
    <w:multiLevelType w:val="hybridMultilevel"/>
    <w:tmpl w:val="9CFE3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E8122C"/>
    <w:multiLevelType w:val="hybridMultilevel"/>
    <w:tmpl w:val="BC7465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0675703"/>
    <w:multiLevelType w:val="hybridMultilevel"/>
    <w:tmpl w:val="A16E8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C05E4C"/>
    <w:multiLevelType w:val="multilevel"/>
    <w:tmpl w:val="C1D2447E"/>
    <w:lvl w:ilvl="0">
      <w:start w:val="1"/>
      <w:numFmt w:val="decimal"/>
      <w:lvlText w:val="%1."/>
      <w:lvlJc w:val="left"/>
      <w:pPr>
        <w:ind w:left="390" w:hanging="39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b/>
        <w:bCs w:val="0"/>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2" w15:restartNumberingAfterBreak="0">
    <w:nsid w:val="62761073"/>
    <w:multiLevelType w:val="hybridMultilevel"/>
    <w:tmpl w:val="83A61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177181"/>
    <w:multiLevelType w:val="multilevel"/>
    <w:tmpl w:val="7416CB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F23844"/>
    <w:multiLevelType w:val="hybridMultilevel"/>
    <w:tmpl w:val="A320A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DD678A"/>
    <w:multiLevelType w:val="hybridMultilevel"/>
    <w:tmpl w:val="B8009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C31EA3"/>
    <w:multiLevelType w:val="hybridMultilevel"/>
    <w:tmpl w:val="232CB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6D40CD"/>
    <w:multiLevelType w:val="hybridMultilevel"/>
    <w:tmpl w:val="6AF80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E34180"/>
    <w:multiLevelType w:val="hybridMultilevel"/>
    <w:tmpl w:val="18FAB8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592491"/>
    <w:multiLevelType w:val="hybridMultilevel"/>
    <w:tmpl w:val="F1F4B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5229795">
    <w:abstractNumId w:val="4"/>
  </w:num>
  <w:num w:numId="2" w16cid:durableId="1596784822">
    <w:abstractNumId w:val="17"/>
  </w:num>
  <w:num w:numId="3" w16cid:durableId="1089546735">
    <w:abstractNumId w:val="18"/>
  </w:num>
  <w:num w:numId="4" w16cid:durableId="1087850729">
    <w:abstractNumId w:val="2"/>
  </w:num>
  <w:num w:numId="5" w16cid:durableId="2074161887">
    <w:abstractNumId w:val="9"/>
  </w:num>
  <w:num w:numId="6" w16cid:durableId="990645756">
    <w:abstractNumId w:val="5"/>
  </w:num>
  <w:num w:numId="7" w16cid:durableId="31465168">
    <w:abstractNumId w:val="7"/>
  </w:num>
  <w:num w:numId="8" w16cid:durableId="248199808">
    <w:abstractNumId w:val="16"/>
  </w:num>
  <w:num w:numId="9" w16cid:durableId="1299842797">
    <w:abstractNumId w:val="12"/>
  </w:num>
  <w:num w:numId="10" w16cid:durableId="1985087976">
    <w:abstractNumId w:val="8"/>
  </w:num>
  <w:num w:numId="11" w16cid:durableId="1682391940">
    <w:abstractNumId w:val="10"/>
  </w:num>
  <w:num w:numId="12" w16cid:durableId="566458528">
    <w:abstractNumId w:val="15"/>
  </w:num>
  <w:num w:numId="13" w16cid:durableId="1275598032">
    <w:abstractNumId w:val="6"/>
  </w:num>
  <w:num w:numId="14" w16cid:durableId="701176168">
    <w:abstractNumId w:val="14"/>
  </w:num>
  <w:num w:numId="15" w16cid:durableId="801073831">
    <w:abstractNumId w:val="13"/>
  </w:num>
  <w:num w:numId="16" w16cid:durableId="1780369225">
    <w:abstractNumId w:val="11"/>
  </w:num>
  <w:num w:numId="17" w16cid:durableId="1919753594">
    <w:abstractNumId w:val="0"/>
  </w:num>
  <w:num w:numId="18" w16cid:durableId="605384209">
    <w:abstractNumId w:val="1"/>
  </w:num>
  <w:num w:numId="19" w16cid:durableId="1328170755">
    <w:abstractNumId w:val="3"/>
  </w:num>
  <w:num w:numId="20" w16cid:durableId="10261018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EC"/>
    <w:rsid w:val="000006A9"/>
    <w:rsid w:val="00004674"/>
    <w:rsid w:val="0002645F"/>
    <w:rsid w:val="00041870"/>
    <w:rsid w:val="00043B32"/>
    <w:rsid w:val="00094051"/>
    <w:rsid w:val="000A1655"/>
    <w:rsid w:val="000C086A"/>
    <w:rsid w:val="000D1DE8"/>
    <w:rsid w:val="000D7C17"/>
    <w:rsid w:val="000F34A5"/>
    <w:rsid w:val="001011B9"/>
    <w:rsid w:val="00115DDB"/>
    <w:rsid w:val="00152584"/>
    <w:rsid w:val="0015738F"/>
    <w:rsid w:val="001642DA"/>
    <w:rsid w:val="00173462"/>
    <w:rsid w:val="001747F0"/>
    <w:rsid w:val="00175905"/>
    <w:rsid w:val="001B6FAD"/>
    <w:rsid w:val="001D0AB3"/>
    <w:rsid w:val="001F0A1D"/>
    <w:rsid w:val="001F7420"/>
    <w:rsid w:val="002333F9"/>
    <w:rsid w:val="00233A8A"/>
    <w:rsid w:val="002429BD"/>
    <w:rsid w:val="00246828"/>
    <w:rsid w:val="00262256"/>
    <w:rsid w:val="00263017"/>
    <w:rsid w:val="002645DB"/>
    <w:rsid w:val="00264E66"/>
    <w:rsid w:val="00284FE4"/>
    <w:rsid w:val="0028679C"/>
    <w:rsid w:val="002D0121"/>
    <w:rsid w:val="002E0F40"/>
    <w:rsid w:val="003047F8"/>
    <w:rsid w:val="00335833"/>
    <w:rsid w:val="00345F60"/>
    <w:rsid w:val="00353E17"/>
    <w:rsid w:val="00383AEC"/>
    <w:rsid w:val="003A0676"/>
    <w:rsid w:val="003A3D07"/>
    <w:rsid w:val="003B3D1F"/>
    <w:rsid w:val="003C183E"/>
    <w:rsid w:val="003C66FF"/>
    <w:rsid w:val="003E3408"/>
    <w:rsid w:val="00403CD2"/>
    <w:rsid w:val="00437A34"/>
    <w:rsid w:val="00447CA4"/>
    <w:rsid w:val="0047222D"/>
    <w:rsid w:val="00482ECD"/>
    <w:rsid w:val="004A475C"/>
    <w:rsid w:val="004A7AA2"/>
    <w:rsid w:val="004C4380"/>
    <w:rsid w:val="004E0948"/>
    <w:rsid w:val="004F35ED"/>
    <w:rsid w:val="004F6610"/>
    <w:rsid w:val="00545670"/>
    <w:rsid w:val="0055124A"/>
    <w:rsid w:val="00575B80"/>
    <w:rsid w:val="005A0AEB"/>
    <w:rsid w:val="005A32EE"/>
    <w:rsid w:val="005A7D16"/>
    <w:rsid w:val="005B7C40"/>
    <w:rsid w:val="005E3053"/>
    <w:rsid w:val="005F03F7"/>
    <w:rsid w:val="005F2D62"/>
    <w:rsid w:val="00612BA4"/>
    <w:rsid w:val="00622FA1"/>
    <w:rsid w:val="006266C1"/>
    <w:rsid w:val="00657F5B"/>
    <w:rsid w:val="006848D1"/>
    <w:rsid w:val="006929FA"/>
    <w:rsid w:val="006956E2"/>
    <w:rsid w:val="006A12E2"/>
    <w:rsid w:val="006A3B02"/>
    <w:rsid w:val="006A5008"/>
    <w:rsid w:val="006B5ADF"/>
    <w:rsid w:val="006C5AB3"/>
    <w:rsid w:val="006F1B56"/>
    <w:rsid w:val="006F292A"/>
    <w:rsid w:val="00700051"/>
    <w:rsid w:val="0070396F"/>
    <w:rsid w:val="00703D25"/>
    <w:rsid w:val="00705EDF"/>
    <w:rsid w:val="00730F9A"/>
    <w:rsid w:val="0074787A"/>
    <w:rsid w:val="0075507D"/>
    <w:rsid w:val="007725FB"/>
    <w:rsid w:val="0077333F"/>
    <w:rsid w:val="00776235"/>
    <w:rsid w:val="007A3D10"/>
    <w:rsid w:val="007B70CA"/>
    <w:rsid w:val="00811369"/>
    <w:rsid w:val="008141EE"/>
    <w:rsid w:val="008177C5"/>
    <w:rsid w:val="00826B34"/>
    <w:rsid w:val="00862BBA"/>
    <w:rsid w:val="00894373"/>
    <w:rsid w:val="00894824"/>
    <w:rsid w:val="008A4D62"/>
    <w:rsid w:val="008C368C"/>
    <w:rsid w:val="008C44F6"/>
    <w:rsid w:val="008E7743"/>
    <w:rsid w:val="00901E24"/>
    <w:rsid w:val="00904CDA"/>
    <w:rsid w:val="0094532A"/>
    <w:rsid w:val="009559E1"/>
    <w:rsid w:val="00966085"/>
    <w:rsid w:val="009728DD"/>
    <w:rsid w:val="009A2772"/>
    <w:rsid w:val="009A7966"/>
    <w:rsid w:val="009D0248"/>
    <w:rsid w:val="009D20CD"/>
    <w:rsid w:val="00A44020"/>
    <w:rsid w:val="00A711D4"/>
    <w:rsid w:val="00A7199D"/>
    <w:rsid w:val="00AA7E1A"/>
    <w:rsid w:val="00AC1CD9"/>
    <w:rsid w:val="00AF154E"/>
    <w:rsid w:val="00AF5FE9"/>
    <w:rsid w:val="00B10E9C"/>
    <w:rsid w:val="00B11891"/>
    <w:rsid w:val="00B1741E"/>
    <w:rsid w:val="00B2224D"/>
    <w:rsid w:val="00B4683A"/>
    <w:rsid w:val="00B558B5"/>
    <w:rsid w:val="00B84A51"/>
    <w:rsid w:val="00B94017"/>
    <w:rsid w:val="00B96651"/>
    <w:rsid w:val="00BC1361"/>
    <w:rsid w:val="00BF3F60"/>
    <w:rsid w:val="00BF51CB"/>
    <w:rsid w:val="00C01439"/>
    <w:rsid w:val="00C17DDF"/>
    <w:rsid w:val="00C512AA"/>
    <w:rsid w:val="00C57580"/>
    <w:rsid w:val="00C737F9"/>
    <w:rsid w:val="00C8752F"/>
    <w:rsid w:val="00C9170A"/>
    <w:rsid w:val="00CB1C0C"/>
    <w:rsid w:val="00CB28F4"/>
    <w:rsid w:val="00CC03E9"/>
    <w:rsid w:val="00CE7AFC"/>
    <w:rsid w:val="00D01BC4"/>
    <w:rsid w:val="00D04FCD"/>
    <w:rsid w:val="00D06D60"/>
    <w:rsid w:val="00D41726"/>
    <w:rsid w:val="00D54C6C"/>
    <w:rsid w:val="00D54E33"/>
    <w:rsid w:val="00D64DDD"/>
    <w:rsid w:val="00D70FA5"/>
    <w:rsid w:val="00D72F0F"/>
    <w:rsid w:val="00D851F4"/>
    <w:rsid w:val="00D94D03"/>
    <w:rsid w:val="00D95A4B"/>
    <w:rsid w:val="00D95D83"/>
    <w:rsid w:val="00DB0206"/>
    <w:rsid w:val="00DB4CDA"/>
    <w:rsid w:val="00DB6EE5"/>
    <w:rsid w:val="00DD179A"/>
    <w:rsid w:val="00DE1EEF"/>
    <w:rsid w:val="00E11959"/>
    <w:rsid w:val="00E5392C"/>
    <w:rsid w:val="00E60FAA"/>
    <w:rsid w:val="00E672D5"/>
    <w:rsid w:val="00E745D0"/>
    <w:rsid w:val="00E81A8B"/>
    <w:rsid w:val="00EA2A20"/>
    <w:rsid w:val="00EA73A1"/>
    <w:rsid w:val="00EA7CEA"/>
    <w:rsid w:val="00EB645C"/>
    <w:rsid w:val="00ED2237"/>
    <w:rsid w:val="00ED5477"/>
    <w:rsid w:val="00EE05F3"/>
    <w:rsid w:val="00EE16D4"/>
    <w:rsid w:val="00EE7526"/>
    <w:rsid w:val="00EF1060"/>
    <w:rsid w:val="00F77473"/>
    <w:rsid w:val="00F8189B"/>
    <w:rsid w:val="00F828A4"/>
    <w:rsid w:val="00FE188E"/>
    <w:rsid w:val="00FE349E"/>
    <w:rsid w:val="00FE45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EFD6E"/>
  <w15:chartTrackingRefBased/>
  <w15:docId w15:val="{8640EA69-BBB6-4EA9-8C36-F5170691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2E2"/>
    <w:pPr>
      <w:spacing w:line="360" w:lineRule="auto"/>
      <w:jc w:val="both"/>
    </w:pPr>
    <w:rPr>
      <w:rFonts w:ascii="Times New Roman" w:hAnsi="Times New Roman"/>
    </w:rPr>
  </w:style>
  <w:style w:type="paragraph" w:styleId="1">
    <w:name w:val="heading 1"/>
    <w:basedOn w:val="a"/>
    <w:next w:val="a"/>
    <w:link w:val="1Char"/>
    <w:uiPriority w:val="9"/>
    <w:qFormat/>
    <w:rsid w:val="00E81A8B"/>
    <w:pPr>
      <w:keepNext/>
      <w:keepLines/>
      <w:spacing w:before="360" w:after="80"/>
      <w:jc w:val="center"/>
      <w:outlineLvl w:val="0"/>
    </w:pPr>
    <w:rPr>
      <w:rFonts w:eastAsiaTheme="majorEastAsia" w:cstheme="majorBidi"/>
      <w:b/>
      <w:color w:val="000000" w:themeColor="text1"/>
      <w:sz w:val="28"/>
      <w:szCs w:val="40"/>
    </w:rPr>
  </w:style>
  <w:style w:type="paragraph" w:styleId="2">
    <w:name w:val="heading 2"/>
    <w:basedOn w:val="a"/>
    <w:next w:val="a"/>
    <w:link w:val="2Char"/>
    <w:uiPriority w:val="9"/>
    <w:unhideWhenUsed/>
    <w:qFormat/>
    <w:rsid w:val="00D04FCD"/>
    <w:pPr>
      <w:keepNext/>
      <w:keepLines/>
      <w:spacing w:before="160" w:after="80"/>
      <w:jc w:val="left"/>
      <w:outlineLvl w:val="1"/>
    </w:pPr>
    <w:rPr>
      <w:rFonts w:eastAsiaTheme="majorEastAsia" w:cstheme="majorBidi"/>
      <w:b/>
      <w:color w:val="000000" w:themeColor="text1"/>
      <w:sz w:val="26"/>
      <w:szCs w:val="32"/>
    </w:rPr>
  </w:style>
  <w:style w:type="paragraph" w:styleId="3">
    <w:name w:val="heading 3"/>
    <w:basedOn w:val="a"/>
    <w:next w:val="a"/>
    <w:link w:val="3Char"/>
    <w:uiPriority w:val="9"/>
    <w:unhideWhenUsed/>
    <w:qFormat/>
    <w:rsid w:val="008177C5"/>
    <w:pPr>
      <w:keepNext/>
      <w:keepLines/>
      <w:spacing w:before="160" w:after="80"/>
      <w:outlineLvl w:val="2"/>
    </w:pPr>
    <w:rPr>
      <w:rFonts w:eastAsiaTheme="majorEastAsia" w:cstheme="majorBidi"/>
      <w:b/>
      <w:color w:val="000000" w:themeColor="text1"/>
      <w:szCs w:val="28"/>
    </w:rPr>
  </w:style>
  <w:style w:type="paragraph" w:styleId="4">
    <w:name w:val="heading 4"/>
    <w:basedOn w:val="a"/>
    <w:next w:val="a"/>
    <w:link w:val="4Char"/>
    <w:uiPriority w:val="9"/>
    <w:semiHidden/>
    <w:unhideWhenUsed/>
    <w:qFormat/>
    <w:rsid w:val="00383AE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83AE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83AE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83AE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83AE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83AE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81A8B"/>
    <w:rPr>
      <w:rFonts w:ascii="Times New Roman" w:eastAsiaTheme="majorEastAsia" w:hAnsi="Times New Roman" w:cstheme="majorBidi"/>
      <w:b/>
      <w:color w:val="000000" w:themeColor="text1"/>
      <w:sz w:val="28"/>
      <w:szCs w:val="40"/>
    </w:rPr>
  </w:style>
  <w:style w:type="character" w:customStyle="1" w:styleId="2Char">
    <w:name w:val="عنوان 2 Char"/>
    <w:basedOn w:val="a0"/>
    <w:link w:val="2"/>
    <w:uiPriority w:val="9"/>
    <w:rsid w:val="00D04FCD"/>
    <w:rPr>
      <w:rFonts w:ascii="Times New Roman" w:eastAsiaTheme="majorEastAsia" w:hAnsi="Times New Roman" w:cstheme="majorBidi"/>
      <w:b/>
      <w:color w:val="000000" w:themeColor="text1"/>
      <w:sz w:val="26"/>
      <w:szCs w:val="32"/>
    </w:rPr>
  </w:style>
  <w:style w:type="character" w:customStyle="1" w:styleId="3Char">
    <w:name w:val="عنوان 3 Char"/>
    <w:basedOn w:val="a0"/>
    <w:link w:val="3"/>
    <w:uiPriority w:val="9"/>
    <w:rsid w:val="008177C5"/>
    <w:rPr>
      <w:rFonts w:ascii="Times New Roman" w:eastAsiaTheme="majorEastAsia" w:hAnsi="Times New Roman" w:cstheme="majorBidi"/>
      <w:b/>
      <w:color w:val="000000" w:themeColor="text1"/>
      <w:szCs w:val="28"/>
    </w:rPr>
  </w:style>
  <w:style w:type="character" w:customStyle="1" w:styleId="4Char">
    <w:name w:val="عنوان 4 Char"/>
    <w:basedOn w:val="a0"/>
    <w:link w:val="4"/>
    <w:uiPriority w:val="9"/>
    <w:semiHidden/>
    <w:rsid w:val="00383AE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83AEC"/>
    <w:rPr>
      <w:rFonts w:eastAsiaTheme="majorEastAsia" w:cstheme="majorBidi"/>
      <w:color w:val="2F5496" w:themeColor="accent1" w:themeShade="BF"/>
    </w:rPr>
  </w:style>
  <w:style w:type="character" w:customStyle="1" w:styleId="6Char">
    <w:name w:val="عنوان 6 Char"/>
    <w:basedOn w:val="a0"/>
    <w:link w:val="6"/>
    <w:uiPriority w:val="9"/>
    <w:semiHidden/>
    <w:rsid w:val="00383AEC"/>
    <w:rPr>
      <w:rFonts w:eastAsiaTheme="majorEastAsia" w:cstheme="majorBidi"/>
      <w:i/>
      <w:iCs/>
      <w:color w:val="595959" w:themeColor="text1" w:themeTint="A6"/>
    </w:rPr>
  </w:style>
  <w:style w:type="character" w:customStyle="1" w:styleId="7Char">
    <w:name w:val="عنوان 7 Char"/>
    <w:basedOn w:val="a0"/>
    <w:link w:val="7"/>
    <w:uiPriority w:val="9"/>
    <w:semiHidden/>
    <w:rsid w:val="00383AEC"/>
    <w:rPr>
      <w:rFonts w:eastAsiaTheme="majorEastAsia" w:cstheme="majorBidi"/>
      <w:color w:val="595959" w:themeColor="text1" w:themeTint="A6"/>
    </w:rPr>
  </w:style>
  <w:style w:type="character" w:customStyle="1" w:styleId="8Char">
    <w:name w:val="عنوان 8 Char"/>
    <w:basedOn w:val="a0"/>
    <w:link w:val="8"/>
    <w:uiPriority w:val="9"/>
    <w:semiHidden/>
    <w:rsid w:val="00383AEC"/>
    <w:rPr>
      <w:rFonts w:eastAsiaTheme="majorEastAsia" w:cstheme="majorBidi"/>
      <w:i/>
      <w:iCs/>
      <w:color w:val="272727" w:themeColor="text1" w:themeTint="D8"/>
    </w:rPr>
  </w:style>
  <w:style w:type="character" w:customStyle="1" w:styleId="9Char">
    <w:name w:val="عنوان 9 Char"/>
    <w:basedOn w:val="a0"/>
    <w:link w:val="9"/>
    <w:uiPriority w:val="9"/>
    <w:semiHidden/>
    <w:rsid w:val="00383AEC"/>
    <w:rPr>
      <w:rFonts w:eastAsiaTheme="majorEastAsia" w:cstheme="majorBidi"/>
      <w:color w:val="272727" w:themeColor="text1" w:themeTint="D8"/>
    </w:rPr>
  </w:style>
  <w:style w:type="paragraph" w:styleId="a3">
    <w:name w:val="Title"/>
    <w:basedOn w:val="a"/>
    <w:next w:val="a"/>
    <w:link w:val="Char"/>
    <w:uiPriority w:val="10"/>
    <w:qFormat/>
    <w:rsid w:val="00383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83AE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83AE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83AE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83AEC"/>
    <w:pPr>
      <w:spacing w:before="160"/>
      <w:jc w:val="center"/>
    </w:pPr>
    <w:rPr>
      <w:i/>
      <w:iCs/>
      <w:color w:val="404040" w:themeColor="text1" w:themeTint="BF"/>
    </w:rPr>
  </w:style>
  <w:style w:type="character" w:customStyle="1" w:styleId="Char1">
    <w:name w:val="اقتباس Char"/>
    <w:basedOn w:val="a0"/>
    <w:link w:val="a5"/>
    <w:uiPriority w:val="29"/>
    <w:rsid w:val="00383AEC"/>
    <w:rPr>
      <w:i/>
      <w:iCs/>
      <w:color w:val="404040" w:themeColor="text1" w:themeTint="BF"/>
    </w:rPr>
  </w:style>
  <w:style w:type="paragraph" w:styleId="a6">
    <w:name w:val="List Paragraph"/>
    <w:basedOn w:val="a"/>
    <w:uiPriority w:val="34"/>
    <w:qFormat/>
    <w:rsid w:val="00383AEC"/>
    <w:pPr>
      <w:ind w:left="720"/>
      <w:contextualSpacing/>
    </w:pPr>
  </w:style>
  <w:style w:type="character" w:styleId="a7">
    <w:name w:val="Intense Emphasis"/>
    <w:basedOn w:val="a0"/>
    <w:uiPriority w:val="21"/>
    <w:qFormat/>
    <w:rsid w:val="00383AEC"/>
    <w:rPr>
      <w:i/>
      <w:iCs/>
      <w:color w:val="2F5496" w:themeColor="accent1" w:themeShade="BF"/>
    </w:rPr>
  </w:style>
  <w:style w:type="paragraph" w:styleId="a8">
    <w:name w:val="Intense Quote"/>
    <w:basedOn w:val="a"/>
    <w:next w:val="a"/>
    <w:link w:val="Char2"/>
    <w:uiPriority w:val="30"/>
    <w:qFormat/>
    <w:rsid w:val="00383A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83AEC"/>
    <w:rPr>
      <w:i/>
      <w:iCs/>
      <w:color w:val="2F5496" w:themeColor="accent1" w:themeShade="BF"/>
    </w:rPr>
  </w:style>
  <w:style w:type="character" w:styleId="a9">
    <w:name w:val="Intense Reference"/>
    <w:basedOn w:val="a0"/>
    <w:uiPriority w:val="32"/>
    <w:qFormat/>
    <w:rsid w:val="00383AEC"/>
    <w:rPr>
      <w:b/>
      <w:bCs/>
      <w:smallCaps/>
      <w:color w:val="2F5496" w:themeColor="accent1" w:themeShade="BF"/>
      <w:spacing w:val="5"/>
    </w:rPr>
  </w:style>
  <w:style w:type="paragraph" w:styleId="aa">
    <w:name w:val="header"/>
    <w:basedOn w:val="a"/>
    <w:link w:val="Char3"/>
    <w:uiPriority w:val="99"/>
    <w:unhideWhenUsed/>
    <w:rsid w:val="00E81A8B"/>
    <w:pPr>
      <w:tabs>
        <w:tab w:val="center" w:pos="4680"/>
        <w:tab w:val="right" w:pos="9360"/>
      </w:tabs>
      <w:spacing w:after="0" w:line="240" w:lineRule="auto"/>
    </w:pPr>
  </w:style>
  <w:style w:type="character" w:customStyle="1" w:styleId="Char3">
    <w:name w:val="رأس الصفحة Char"/>
    <w:basedOn w:val="a0"/>
    <w:link w:val="aa"/>
    <w:uiPriority w:val="99"/>
    <w:rsid w:val="00E81A8B"/>
    <w:rPr>
      <w:rFonts w:ascii="Times New Roman" w:hAnsi="Times New Roman"/>
    </w:rPr>
  </w:style>
  <w:style w:type="paragraph" w:styleId="ab">
    <w:name w:val="footer"/>
    <w:basedOn w:val="a"/>
    <w:link w:val="Char4"/>
    <w:uiPriority w:val="99"/>
    <w:unhideWhenUsed/>
    <w:rsid w:val="00E81A8B"/>
    <w:pPr>
      <w:tabs>
        <w:tab w:val="center" w:pos="4680"/>
        <w:tab w:val="right" w:pos="9360"/>
      </w:tabs>
      <w:spacing w:after="0" w:line="240" w:lineRule="auto"/>
    </w:pPr>
  </w:style>
  <w:style w:type="character" w:customStyle="1" w:styleId="Char4">
    <w:name w:val="تذييل الصفحة Char"/>
    <w:basedOn w:val="a0"/>
    <w:link w:val="ab"/>
    <w:uiPriority w:val="99"/>
    <w:rsid w:val="00E81A8B"/>
    <w:rPr>
      <w:rFonts w:ascii="Times New Roman" w:hAnsi="Times New Roman"/>
    </w:rPr>
  </w:style>
  <w:style w:type="paragraph" w:styleId="ac">
    <w:name w:val="Normal (Web)"/>
    <w:basedOn w:val="a"/>
    <w:uiPriority w:val="99"/>
    <w:unhideWhenUsed/>
    <w:rsid w:val="00A7199D"/>
    <w:pPr>
      <w:spacing w:before="100" w:beforeAutospacing="1" w:after="100" w:afterAutospacing="1" w:line="240" w:lineRule="auto"/>
      <w:jc w:val="left"/>
    </w:pPr>
    <w:rPr>
      <w:rFonts w:eastAsia="Times New Roman" w:cs="Times New Roman"/>
      <w:kern w:val="0"/>
      <w14:ligatures w14:val="none"/>
    </w:rPr>
  </w:style>
  <w:style w:type="character" w:styleId="ad">
    <w:name w:val="Strong"/>
    <w:basedOn w:val="a0"/>
    <w:uiPriority w:val="22"/>
    <w:qFormat/>
    <w:rsid w:val="00DB4CDA"/>
    <w:rPr>
      <w:b/>
      <w:bCs/>
    </w:rPr>
  </w:style>
  <w:style w:type="character" w:styleId="ae">
    <w:name w:val="Emphasis"/>
    <w:basedOn w:val="a0"/>
    <w:uiPriority w:val="20"/>
    <w:qFormat/>
    <w:rsid w:val="001F0A1D"/>
    <w:rPr>
      <w:i/>
      <w:iCs/>
    </w:rPr>
  </w:style>
  <w:style w:type="paragraph" w:styleId="af">
    <w:name w:val="TOC Heading"/>
    <w:basedOn w:val="1"/>
    <w:next w:val="a"/>
    <w:uiPriority w:val="39"/>
    <w:unhideWhenUsed/>
    <w:qFormat/>
    <w:rsid w:val="00D64DDD"/>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10">
    <w:name w:val="toc 1"/>
    <w:basedOn w:val="a"/>
    <w:next w:val="a"/>
    <w:autoRedefine/>
    <w:uiPriority w:val="39"/>
    <w:unhideWhenUsed/>
    <w:rsid w:val="00D64DDD"/>
    <w:pPr>
      <w:spacing w:after="100"/>
    </w:pPr>
  </w:style>
  <w:style w:type="paragraph" w:styleId="20">
    <w:name w:val="toc 2"/>
    <w:basedOn w:val="a"/>
    <w:next w:val="a"/>
    <w:autoRedefine/>
    <w:uiPriority w:val="39"/>
    <w:unhideWhenUsed/>
    <w:rsid w:val="00D64DDD"/>
    <w:pPr>
      <w:spacing w:after="100"/>
      <w:ind w:left="240"/>
    </w:pPr>
  </w:style>
  <w:style w:type="character" w:styleId="Hyperlink">
    <w:name w:val="Hyperlink"/>
    <w:basedOn w:val="a0"/>
    <w:uiPriority w:val="99"/>
    <w:unhideWhenUsed/>
    <w:rsid w:val="00D64DDD"/>
    <w:rPr>
      <w:color w:val="0563C1" w:themeColor="hyperlink"/>
      <w:u w:val="single"/>
    </w:rPr>
  </w:style>
  <w:style w:type="paragraph" w:styleId="af0">
    <w:name w:val="caption"/>
    <w:basedOn w:val="a"/>
    <w:next w:val="a"/>
    <w:uiPriority w:val="35"/>
    <w:unhideWhenUsed/>
    <w:qFormat/>
    <w:rsid w:val="00C57580"/>
    <w:pPr>
      <w:spacing w:after="200" w:line="240" w:lineRule="auto"/>
    </w:pPr>
    <w:rPr>
      <w:i/>
      <w:iCs/>
      <w:color w:val="44546A" w:themeColor="text2"/>
      <w:sz w:val="18"/>
      <w:szCs w:val="18"/>
    </w:rPr>
  </w:style>
  <w:style w:type="table" w:styleId="af1">
    <w:name w:val="Table Grid"/>
    <w:basedOn w:val="a1"/>
    <w:uiPriority w:val="39"/>
    <w:rsid w:val="00D70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3426">
      <w:bodyDiv w:val="1"/>
      <w:marLeft w:val="0"/>
      <w:marRight w:val="0"/>
      <w:marTop w:val="0"/>
      <w:marBottom w:val="0"/>
      <w:divBdr>
        <w:top w:val="none" w:sz="0" w:space="0" w:color="auto"/>
        <w:left w:val="none" w:sz="0" w:space="0" w:color="auto"/>
        <w:bottom w:val="none" w:sz="0" w:space="0" w:color="auto"/>
        <w:right w:val="none" w:sz="0" w:space="0" w:color="auto"/>
      </w:divBdr>
    </w:div>
    <w:div w:id="7146788">
      <w:bodyDiv w:val="1"/>
      <w:marLeft w:val="0"/>
      <w:marRight w:val="0"/>
      <w:marTop w:val="0"/>
      <w:marBottom w:val="0"/>
      <w:divBdr>
        <w:top w:val="none" w:sz="0" w:space="0" w:color="auto"/>
        <w:left w:val="none" w:sz="0" w:space="0" w:color="auto"/>
        <w:bottom w:val="none" w:sz="0" w:space="0" w:color="auto"/>
        <w:right w:val="none" w:sz="0" w:space="0" w:color="auto"/>
      </w:divBdr>
    </w:div>
    <w:div w:id="17777462">
      <w:bodyDiv w:val="1"/>
      <w:marLeft w:val="0"/>
      <w:marRight w:val="0"/>
      <w:marTop w:val="0"/>
      <w:marBottom w:val="0"/>
      <w:divBdr>
        <w:top w:val="none" w:sz="0" w:space="0" w:color="auto"/>
        <w:left w:val="none" w:sz="0" w:space="0" w:color="auto"/>
        <w:bottom w:val="none" w:sz="0" w:space="0" w:color="auto"/>
        <w:right w:val="none" w:sz="0" w:space="0" w:color="auto"/>
      </w:divBdr>
    </w:div>
    <w:div w:id="32657240">
      <w:bodyDiv w:val="1"/>
      <w:marLeft w:val="0"/>
      <w:marRight w:val="0"/>
      <w:marTop w:val="0"/>
      <w:marBottom w:val="0"/>
      <w:divBdr>
        <w:top w:val="none" w:sz="0" w:space="0" w:color="auto"/>
        <w:left w:val="none" w:sz="0" w:space="0" w:color="auto"/>
        <w:bottom w:val="none" w:sz="0" w:space="0" w:color="auto"/>
        <w:right w:val="none" w:sz="0" w:space="0" w:color="auto"/>
      </w:divBdr>
    </w:div>
    <w:div w:id="40254891">
      <w:bodyDiv w:val="1"/>
      <w:marLeft w:val="0"/>
      <w:marRight w:val="0"/>
      <w:marTop w:val="0"/>
      <w:marBottom w:val="0"/>
      <w:divBdr>
        <w:top w:val="none" w:sz="0" w:space="0" w:color="auto"/>
        <w:left w:val="none" w:sz="0" w:space="0" w:color="auto"/>
        <w:bottom w:val="none" w:sz="0" w:space="0" w:color="auto"/>
        <w:right w:val="none" w:sz="0" w:space="0" w:color="auto"/>
      </w:divBdr>
    </w:div>
    <w:div w:id="42601758">
      <w:bodyDiv w:val="1"/>
      <w:marLeft w:val="0"/>
      <w:marRight w:val="0"/>
      <w:marTop w:val="0"/>
      <w:marBottom w:val="0"/>
      <w:divBdr>
        <w:top w:val="none" w:sz="0" w:space="0" w:color="auto"/>
        <w:left w:val="none" w:sz="0" w:space="0" w:color="auto"/>
        <w:bottom w:val="none" w:sz="0" w:space="0" w:color="auto"/>
        <w:right w:val="none" w:sz="0" w:space="0" w:color="auto"/>
      </w:divBdr>
    </w:div>
    <w:div w:id="56246584">
      <w:bodyDiv w:val="1"/>
      <w:marLeft w:val="0"/>
      <w:marRight w:val="0"/>
      <w:marTop w:val="0"/>
      <w:marBottom w:val="0"/>
      <w:divBdr>
        <w:top w:val="none" w:sz="0" w:space="0" w:color="auto"/>
        <w:left w:val="none" w:sz="0" w:space="0" w:color="auto"/>
        <w:bottom w:val="none" w:sz="0" w:space="0" w:color="auto"/>
        <w:right w:val="none" w:sz="0" w:space="0" w:color="auto"/>
      </w:divBdr>
    </w:div>
    <w:div w:id="78068736">
      <w:bodyDiv w:val="1"/>
      <w:marLeft w:val="0"/>
      <w:marRight w:val="0"/>
      <w:marTop w:val="0"/>
      <w:marBottom w:val="0"/>
      <w:divBdr>
        <w:top w:val="none" w:sz="0" w:space="0" w:color="auto"/>
        <w:left w:val="none" w:sz="0" w:space="0" w:color="auto"/>
        <w:bottom w:val="none" w:sz="0" w:space="0" w:color="auto"/>
        <w:right w:val="none" w:sz="0" w:space="0" w:color="auto"/>
      </w:divBdr>
    </w:div>
    <w:div w:id="85810674">
      <w:bodyDiv w:val="1"/>
      <w:marLeft w:val="0"/>
      <w:marRight w:val="0"/>
      <w:marTop w:val="0"/>
      <w:marBottom w:val="0"/>
      <w:divBdr>
        <w:top w:val="none" w:sz="0" w:space="0" w:color="auto"/>
        <w:left w:val="none" w:sz="0" w:space="0" w:color="auto"/>
        <w:bottom w:val="none" w:sz="0" w:space="0" w:color="auto"/>
        <w:right w:val="none" w:sz="0" w:space="0" w:color="auto"/>
      </w:divBdr>
    </w:div>
    <w:div w:id="134954979">
      <w:bodyDiv w:val="1"/>
      <w:marLeft w:val="0"/>
      <w:marRight w:val="0"/>
      <w:marTop w:val="0"/>
      <w:marBottom w:val="0"/>
      <w:divBdr>
        <w:top w:val="none" w:sz="0" w:space="0" w:color="auto"/>
        <w:left w:val="none" w:sz="0" w:space="0" w:color="auto"/>
        <w:bottom w:val="none" w:sz="0" w:space="0" w:color="auto"/>
        <w:right w:val="none" w:sz="0" w:space="0" w:color="auto"/>
      </w:divBdr>
    </w:div>
    <w:div w:id="173686956">
      <w:bodyDiv w:val="1"/>
      <w:marLeft w:val="0"/>
      <w:marRight w:val="0"/>
      <w:marTop w:val="0"/>
      <w:marBottom w:val="0"/>
      <w:divBdr>
        <w:top w:val="none" w:sz="0" w:space="0" w:color="auto"/>
        <w:left w:val="none" w:sz="0" w:space="0" w:color="auto"/>
        <w:bottom w:val="none" w:sz="0" w:space="0" w:color="auto"/>
        <w:right w:val="none" w:sz="0" w:space="0" w:color="auto"/>
      </w:divBdr>
    </w:div>
    <w:div w:id="198860135">
      <w:bodyDiv w:val="1"/>
      <w:marLeft w:val="0"/>
      <w:marRight w:val="0"/>
      <w:marTop w:val="0"/>
      <w:marBottom w:val="0"/>
      <w:divBdr>
        <w:top w:val="none" w:sz="0" w:space="0" w:color="auto"/>
        <w:left w:val="none" w:sz="0" w:space="0" w:color="auto"/>
        <w:bottom w:val="none" w:sz="0" w:space="0" w:color="auto"/>
        <w:right w:val="none" w:sz="0" w:space="0" w:color="auto"/>
      </w:divBdr>
    </w:div>
    <w:div w:id="211691610">
      <w:bodyDiv w:val="1"/>
      <w:marLeft w:val="0"/>
      <w:marRight w:val="0"/>
      <w:marTop w:val="0"/>
      <w:marBottom w:val="0"/>
      <w:divBdr>
        <w:top w:val="none" w:sz="0" w:space="0" w:color="auto"/>
        <w:left w:val="none" w:sz="0" w:space="0" w:color="auto"/>
        <w:bottom w:val="none" w:sz="0" w:space="0" w:color="auto"/>
        <w:right w:val="none" w:sz="0" w:space="0" w:color="auto"/>
      </w:divBdr>
    </w:div>
    <w:div w:id="257829430">
      <w:bodyDiv w:val="1"/>
      <w:marLeft w:val="0"/>
      <w:marRight w:val="0"/>
      <w:marTop w:val="0"/>
      <w:marBottom w:val="0"/>
      <w:divBdr>
        <w:top w:val="none" w:sz="0" w:space="0" w:color="auto"/>
        <w:left w:val="none" w:sz="0" w:space="0" w:color="auto"/>
        <w:bottom w:val="none" w:sz="0" w:space="0" w:color="auto"/>
        <w:right w:val="none" w:sz="0" w:space="0" w:color="auto"/>
      </w:divBdr>
    </w:div>
    <w:div w:id="263995322">
      <w:bodyDiv w:val="1"/>
      <w:marLeft w:val="0"/>
      <w:marRight w:val="0"/>
      <w:marTop w:val="0"/>
      <w:marBottom w:val="0"/>
      <w:divBdr>
        <w:top w:val="none" w:sz="0" w:space="0" w:color="auto"/>
        <w:left w:val="none" w:sz="0" w:space="0" w:color="auto"/>
        <w:bottom w:val="none" w:sz="0" w:space="0" w:color="auto"/>
        <w:right w:val="none" w:sz="0" w:space="0" w:color="auto"/>
      </w:divBdr>
    </w:div>
    <w:div w:id="269317367">
      <w:bodyDiv w:val="1"/>
      <w:marLeft w:val="0"/>
      <w:marRight w:val="0"/>
      <w:marTop w:val="0"/>
      <w:marBottom w:val="0"/>
      <w:divBdr>
        <w:top w:val="none" w:sz="0" w:space="0" w:color="auto"/>
        <w:left w:val="none" w:sz="0" w:space="0" w:color="auto"/>
        <w:bottom w:val="none" w:sz="0" w:space="0" w:color="auto"/>
        <w:right w:val="none" w:sz="0" w:space="0" w:color="auto"/>
      </w:divBdr>
    </w:div>
    <w:div w:id="281427807">
      <w:bodyDiv w:val="1"/>
      <w:marLeft w:val="0"/>
      <w:marRight w:val="0"/>
      <w:marTop w:val="0"/>
      <w:marBottom w:val="0"/>
      <w:divBdr>
        <w:top w:val="none" w:sz="0" w:space="0" w:color="auto"/>
        <w:left w:val="none" w:sz="0" w:space="0" w:color="auto"/>
        <w:bottom w:val="none" w:sz="0" w:space="0" w:color="auto"/>
        <w:right w:val="none" w:sz="0" w:space="0" w:color="auto"/>
      </w:divBdr>
    </w:div>
    <w:div w:id="326399514">
      <w:bodyDiv w:val="1"/>
      <w:marLeft w:val="0"/>
      <w:marRight w:val="0"/>
      <w:marTop w:val="0"/>
      <w:marBottom w:val="0"/>
      <w:divBdr>
        <w:top w:val="none" w:sz="0" w:space="0" w:color="auto"/>
        <w:left w:val="none" w:sz="0" w:space="0" w:color="auto"/>
        <w:bottom w:val="none" w:sz="0" w:space="0" w:color="auto"/>
        <w:right w:val="none" w:sz="0" w:space="0" w:color="auto"/>
      </w:divBdr>
    </w:div>
    <w:div w:id="337853393">
      <w:bodyDiv w:val="1"/>
      <w:marLeft w:val="0"/>
      <w:marRight w:val="0"/>
      <w:marTop w:val="0"/>
      <w:marBottom w:val="0"/>
      <w:divBdr>
        <w:top w:val="none" w:sz="0" w:space="0" w:color="auto"/>
        <w:left w:val="none" w:sz="0" w:space="0" w:color="auto"/>
        <w:bottom w:val="none" w:sz="0" w:space="0" w:color="auto"/>
        <w:right w:val="none" w:sz="0" w:space="0" w:color="auto"/>
      </w:divBdr>
    </w:div>
    <w:div w:id="348915763">
      <w:bodyDiv w:val="1"/>
      <w:marLeft w:val="0"/>
      <w:marRight w:val="0"/>
      <w:marTop w:val="0"/>
      <w:marBottom w:val="0"/>
      <w:divBdr>
        <w:top w:val="none" w:sz="0" w:space="0" w:color="auto"/>
        <w:left w:val="none" w:sz="0" w:space="0" w:color="auto"/>
        <w:bottom w:val="none" w:sz="0" w:space="0" w:color="auto"/>
        <w:right w:val="none" w:sz="0" w:space="0" w:color="auto"/>
      </w:divBdr>
    </w:div>
    <w:div w:id="353768373">
      <w:bodyDiv w:val="1"/>
      <w:marLeft w:val="0"/>
      <w:marRight w:val="0"/>
      <w:marTop w:val="0"/>
      <w:marBottom w:val="0"/>
      <w:divBdr>
        <w:top w:val="none" w:sz="0" w:space="0" w:color="auto"/>
        <w:left w:val="none" w:sz="0" w:space="0" w:color="auto"/>
        <w:bottom w:val="none" w:sz="0" w:space="0" w:color="auto"/>
        <w:right w:val="none" w:sz="0" w:space="0" w:color="auto"/>
      </w:divBdr>
    </w:div>
    <w:div w:id="381293139">
      <w:bodyDiv w:val="1"/>
      <w:marLeft w:val="0"/>
      <w:marRight w:val="0"/>
      <w:marTop w:val="0"/>
      <w:marBottom w:val="0"/>
      <w:divBdr>
        <w:top w:val="none" w:sz="0" w:space="0" w:color="auto"/>
        <w:left w:val="none" w:sz="0" w:space="0" w:color="auto"/>
        <w:bottom w:val="none" w:sz="0" w:space="0" w:color="auto"/>
        <w:right w:val="none" w:sz="0" w:space="0" w:color="auto"/>
      </w:divBdr>
    </w:div>
    <w:div w:id="431096451">
      <w:bodyDiv w:val="1"/>
      <w:marLeft w:val="0"/>
      <w:marRight w:val="0"/>
      <w:marTop w:val="0"/>
      <w:marBottom w:val="0"/>
      <w:divBdr>
        <w:top w:val="none" w:sz="0" w:space="0" w:color="auto"/>
        <w:left w:val="none" w:sz="0" w:space="0" w:color="auto"/>
        <w:bottom w:val="none" w:sz="0" w:space="0" w:color="auto"/>
        <w:right w:val="none" w:sz="0" w:space="0" w:color="auto"/>
      </w:divBdr>
    </w:div>
    <w:div w:id="433790271">
      <w:bodyDiv w:val="1"/>
      <w:marLeft w:val="0"/>
      <w:marRight w:val="0"/>
      <w:marTop w:val="0"/>
      <w:marBottom w:val="0"/>
      <w:divBdr>
        <w:top w:val="none" w:sz="0" w:space="0" w:color="auto"/>
        <w:left w:val="none" w:sz="0" w:space="0" w:color="auto"/>
        <w:bottom w:val="none" w:sz="0" w:space="0" w:color="auto"/>
        <w:right w:val="none" w:sz="0" w:space="0" w:color="auto"/>
      </w:divBdr>
    </w:div>
    <w:div w:id="463616342">
      <w:bodyDiv w:val="1"/>
      <w:marLeft w:val="0"/>
      <w:marRight w:val="0"/>
      <w:marTop w:val="0"/>
      <w:marBottom w:val="0"/>
      <w:divBdr>
        <w:top w:val="none" w:sz="0" w:space="0" w:color="auto"/>
        <w:left w:val="none" w:sz="0" w:space="0" w:color="auto"/>
        <w:bottom w:val="none" w:sz="0" w:space="0" w:color="auto"/>
        <w:right w:val="none" w:sz="0" w:space="0" w:color="auto"/>
      </w:divBdr>
    </w:div>
    <w:div w:id="473791367">
      <w:bodyDiv w:val="1"/>
      <w:marLeft w:val="0"/>
      <w:marRight w:val="0"/>
      <w:marTop w:val="0"/>
      <w:marBottom w:val="0"/>
      <w:divBdr>
        <w:top w:val="none" w:sz="0" w:space="0" w:color="auto"/>
        <w:left w:val="none" w:sz="0" w:space="0" w:color="auto"/>
        <w:bottom w:val="none" w:sz="0" w:space="0" w:color="auto"/>
        <w:right w:val="none" w:sz="0" w:space="0" w:color="auto"/>
      </w:divBdr>
    </w:div>
    <w:div w:id="473913108">
      <w:bodyDiv w:val="1"/>
      <w:marLeft w:val="0"/>
      <w:marRight w:val="0"/>
      <w:marTop w:val="0"/>
      <w:marBottom w:val="0"/>
      <w:divBdr>
        <w:top w:val="none" w:sz="0" w:space="0" w:color="auto"/>
        <w:left w:val="none" w:sz="0" w:space="0" w:color="auto"/>
        <w:bottom w:val="none" w:sz="0" w:space="0" w:color="auto"/>
        <w:right w:val="none" w:sz="0" w:space="0" w:color="auto"/>
      </w:divBdr>
    </w:div>
    <w:div w:id="513766897">
      <w:bodyDiv w:val="1"/>
      <w:marLeft w:val="0"/>
      <w:marRight w:val="0"/>
      <w:marTop w:val="0"/>
      <w:marBottom w:val="0"/>
      <w:divBdr>
        <w:top w:val="none" w:sz="0" w:space="0" w:color="auto"/>
        <w:left w:val="none" w:sz="0" w:space="0" w:color="auto"/>
        <w:bottom w:val="none" w:sz="0" w:space="0" w:color="auto"/>
        <w:right w:val="none" w:sz="0" w:space="0" w:color="auto"/>
      </w:divBdr>
    </w:div>
    <w:div w:id="530193415">
      <w:bodyDiv w:val="1"/>
      <w:marLeft w:val="0"/>
      <w:marRight w:val="0"/>
      <w:marTop w:val="0"/>
      <w:marBottom w:val="0"/>
      <w:divBdr>
        <w:top w:val="none" w:sz="0" w:space="0" w:color="auto"/>
        <w:left w:val="none" w:sz="0" w:space="0" w:color="auto"/>
        <w:bottom w:val="none" w:sz="0" w:space="0" w:color="auto"/>
        <w:right w:val="none" w:sz="0" w:space="0" w:color="auto"/>
      </w:divBdr>
    </w:div>
    <w:div w:id="546989533">
      <w:bodyDiv w:val="1"/>
      <w:marLeft w:val="0"/>
      <w:marRight w:val="0"/>
      <w:marTop w:val="0"/>
      <w:marBottom w:val="0"/>
      <w:divBdr>
        <w:top w:val="none" w:sz="0" w:space="0" w:color="auto"/>
        <w:left w:val="none" w:sz="0" w:space="0" w:color="auto"/>
        <w:bottom w:val="none" w:sz="0" w:space="0" w:color="auto"/>
        <w:right w:val="none" w:sz="0" w:space="0" w:color="auto"/>
      </w:divBdr>
    </w:div>
    <w:div w:id="551160283">
      <w:bodyDiv w:val="1"/>
      <w:marLeft w:val="0"/>
      <w:marRight w:val="0"/>
      <w:marTop w:val="0"/>
      <w:marBottom w:val="0"/>
      <w:divBdr>
        <w:top w:val="none" w:sz="0" w:space="0" w:color="auto"/>
        <w:left w:val="none" w:sz="0" w:space="0" w:color="auto"/>
        <w:bottom w:val="none" w:sz="0" w:space="0" w:color="auto"/>
        <w:right w:val="none" w:sz="0" w:space="0" w:color="auto"/>
      </w:divBdr>
    </w:div>
    <w:div w:id="556816715">
      <w:bodyDiv w:val="1"/>
      <w:marLeft w:val="0"/>
      <w:marRight w:val="0"/>
      <w:marTop w:val="0"/>
      <w:marBottom w:val="0"/>
      <w:divBdr>
        <w:top w:val="none" w:sz="0" w:space="0" w:color="auto"/>
        <w:left w:val="none" w:sz="0" w:space="0" w:color="auto"/>
        <w:bottom w:val="none" w:sz="0" w:space="0" w:color="auto"/>
        <w:right w:val="none" w:sz="0" w:space="0" w:color="auto"/>
      </w:divBdr>
    </w:div>
    <w:div w:id="566385183">
      <w:bodyDiv w:val="1"/>
      <w:marLeft w:val="0"/>
      <w:marRight w:val="0"/>
      <w:marTop w:val="0"/>
      <w:marBottom w:val="0"/>
      <w:divBdr>
        <w:top w:val="none" w:sz="0" w:space="0" w:color="auto"/>
        <w:left w:val="none" w:sz="0" w:space="0" w:color="auto"/>
        <w:bottom w:val="none" w:sz="0" w:space="0" w:color="auto"/>
        <w:right w:val="none" w:sz="0" w:space="0" w:color="auto"/>
      </w:divBdr>
    </w:div>
    <w:div w:id="567106586">
      <w:bodyDiv w:val="1"/>
      <w:marLeft w:val="0"/>
      <w:marRight w:val="0"/>
      <w:marTop w:val="0"/>
      <w:marBottom w:val="0"/>
      <w:divBdr>
        <w:top w:val="none" w:sz="0" w:space="0" w:color="auto"/>
        <w:left w:val="none" w:sz="0" w:space="0" w:color="auto"/>
        <w:bottom w:val="none" w:sz="0" w:space="0" w:color="auto"/>
        <w:right w:val="none" w:sz="0" w:space="0" w:color="auto"/>
      </w:divBdr>
    </w:div>
    <w:div w:id="574898377">
      <w:bodyDiv w:val="1"/>
      <w:marLeft w:val="0"/>
      <w:marRight w:val="0"/>
      <w:marTop w:val="0"/>
      <w:marBottom w:val="0"/>
      <w:divBdr>
        <w:top w:val="none" w:sz="0" w:space="0" w:color="auto"/>
        <w:left w:val="none" w:sz="0" w:space="0" w:color="auto"/>
        <w:bottom w:val="none" w:sz="0" w:space="0" w:color="auto"/>
        <w:right w:val="none" w:sz="0" w:space="0" w:color="auto"/>
      </w:divBdr>
    </w:div>
    <w:div w:id="590315491">
      <w:bodyDiv w:val="1"/>
      <w:marLeft w:val="0"/>
      <w:marRight w:val="0"/>
      <w:marTop w:val="0"/>
      <w:marBottom w:val="0"/>
      <w:divBdr>
        <w:top w:val="none" w:sz="0" w:space="0" w:color="auto"/>
        <w:left w:val="none" w:sz="0" w:space="0" w:color="auto"/>
        <w:bottom w:val="none" w:sz="0" w:space="0" w:color="auto"/>
        <w:right w:val="none" w:sz="0" w:space="0" w:color="auto"/>
      </w:divBdr>
    </w:div>
    <w:div w:id="603269356">
      <w:bodyDiv w:val="1"/>
      <w:marLeft w:val="0"/>
      <w:marRight w:val="0"/>
      <w:marTop w:val="0"/>
      <w:marBottom w:val="0"/>
      <w:divBdr>
        <w:top w:val="none" w:sz="0" w:space="0" w:color="auto"/>
        <w:left w:val="none" w:sz="0" w:space="0" w:color="auto"/>
        <w:bottom w:val="none" w:sz="0" w:space="0" w:color="auto"/>
        <w:right w:val="none" w:sz="0" w:space="0" w:color="auto"/>
      </w:divBdr>
    </w:div>
    <w:div w:id="606737365">
      <w:bodyDiv w:val="1"/>
      <w:marLeft w:val="0"/>
      <w:marRight w:val="0"/>
      <w:marTop w:val="0"/>
      <w:marBottom w:val="0"/>
      <w:divBdr>
        <w:top w:val="none" w:sz="0" w:space="0" w:color="auto"/>
        <w:left w:val="none" w:sz="0" w:space="0" w:color="auto"/>
        <w:bottom w:val="none" w:sz="0" w:space="0" w:color="auto"/>
        <w:right w:val="none" w:sz="0" w:space="0" w:color="auto"/>
      </w:divBdr>
    </w:div>
    <w:div w:id="618872946">
      <w:bodyDiv w:val="1"/>
      <w:marLeft w:val="0"/>
      <w:marRight w:val="0"/>
      <w:marTop w:val="0"/>
      <w:marBottom w:val="0"/>
      <w:divBdr>
        <w:top w:val="none" w:sz="0" w:space="0" w:color="auto"/>
        <w:left w:val="none" w:sz="0" w:space="0" w:color="auto"/>
        <w:bottom w:val="none" w:sz="0" w:space="0" w:color="auto"/>
        <w:right w:val="none" w:sz="0" w:space="0" w:color="auto"/>
      </w:divBdr>
    </w:div>
    <w:div w:id="670375890">
      <w:bodyDiv w:val="1"/>
      <w:marLeft w:val="0"/>
      <w:marRight w:val="0"/>
      <w:marTop w:val="0"/>
      <w:marBottom w:val="0"/>
      <w:divBdr>
        <w:top w:val="none" w:sz="0" w:space="0" w:color="auto"/>
        <w:left w:val="none" w:sz="0" w:space="0" w:color="auto"/>
        <w:bottom w:val="none" w:sz="0" w:space="0" w:color="auto"/>
        <w:right w:val="none" w:sz="0" w:space="0" w:color="auto"/>
      </w:divBdr>
    </w:div>
    <w:div w:id="675230714">
      <w:bodyDiv w:val="1"/>
      <w:marLeft w:val="0"/>
      <w:marRight w:val="0"/>
      <w:marTop w:val="0"/>
      <w:marBottom w:val="0"/>
      <w:divBdr>
        <w:top w:val="none" w:sz="0" w:space="0" w:color="auto"/>
        <w:left w:val="none" w:sz="0" w:space="0" w:color="auto"/>
        <w:bottom w:val="none" w:sz="0" w:space="0" w:color="auto"/>
        <w:right w:val="none" w:sz="0" w:space="0" w:color="auto"/>
      </w:divBdr>
    </w:div>
    <w:div w:id="690687743">
      <w:bodyDiv w:val="1"/>
      <w:marLeft w:val="0"/>
      <w:marRight w:val="0"/>
      <w:marTop w:val="0"/>
      <w:marBottom w:val="0"/>
      <w:divBdr>
        <w:top w:val="none" w:sz="0" w:space="0" w:color="auto"/>
        <w:left w:val="none" w:sz="0" w:space="0" w:color="auto"/>
        <w:bottom w:val="none" w:sz="0" w:space="0" w:color="auto"/>
        <w:right w:val="none" w:sz="0" w:space="0" w:color="auto"/>
      </w:divBdr>
      <w:divsChild>
        <w:div w:id="1134182319">
          <w:marLeft w:val="0"/>
          <w:marRight w:val="0"/>
          <w:marTop w:val="0"/>
          <w:marBottom w:val="0"/>
          <w:divBdr>
            <w:top w:val="none" w:sz="0" w:space="0" w:color="auto"/>
            <w:left w:val="none" w:sz="0" w:space="0" w:color="auto"/>
            <w:bottom w:val="none" w:sz="0" w:space="0" w:color="auto"/>
            <w:right w:val="none" w:sz="0" w:space="0" w:color="auto"/>
          </w:divBdr>
        </w:div>
      </w:divsChild>
    </w:div>
    <w:div w:id="714158582">
      <w:bodyDiv w:val="1"/>
      <w:marLeft w:val="0"/>
      <w:marRight w:val="0"/>
      <w:marTop w:val="0"/>
      <w:marBottom w:val="0"/>
      <w:divBdr>
        <w:top w:val="none" w:sz="0" w:space="0" w:color="auto"/>
        <w:left w:val="none" w:sz="0" w:space="0" w:color="auto"/>
        <w:bottom w:val="none" w:sz="0" w:space="0" w:color="auto"/>
        <w:right w:val="none" w:sz="0" w:space="0" w:color="auto"/>
      </w:divBdr>
    </w:div>
    <w:div w:id="722212550">
      <w:bodyDiv w:val="1"/>
      <w:marLeft w:val="0"/>
      <w:marRight w:val="0"/>
      <w:marTop w:val="0"/>
      <w:marBottom w:val="0"/>
      <w:divBdr>
        <w:top w:val="none" w:sz="0" w:space="0" w:color="auto"/>
        <w:left w:val="none" w:sz="0" w:space="0" w:color="auto"/>
        <w:bottom w:val="none" w:sz="0" w:space="0" w:color="auto"/>
        <w:right w:val="none" w:sz="0" w:space="0" w:color="auto"/>
      </w:divBdr>
    </w:div>
    <w:div w:id="731733666">
      <w:bodyDiv w:val="1"/>
      <w:marLeft w:val="0"/>
      <w:marRight w:val="0"/>
      <w:marTop w:val="0"/>
      <w:marBottom w:val="0"/>
      <w:divBdr>
        <w:top w:val="none" w:sz="0" w:space="0" w:color="auto"/>
        <w:left w:val="none" w:sz="0" w:space="0" w:color="auto"/>
        <w:bottom w:val="none" w:sz="0" w:space="0" w:color="auto"/>
        <w:right w:val="none" w:sz="0" w:space="0" w:color="auto"/>
      </w:divBdr>
    </w:div>
    <w:div w:id="742995007">
      <w:bodyDiv w:val="1"/>
      <w:marLeft w:val="0"/>
      <w:marRight w:val="0"/>
      <w:marTop w:val="0"/>
      <w:marBottom w:val="0"/>
      <w:divBdr>
        <w:top w:val="none" w:sz="0" w:space="0" w:color="auto"/>
        <w:left w:val="none" w:sz="0" w:space="0" w:color="auto"/>
        <w:bottom w:val="none" w:sz="0" w:space="0" w:color="auto"/>
        <w:right w:val="none" w:sz="0" w:space="0" w:color="auto"/>
      </w:divBdr>
    </w:div>
    <w:div w:id="766926156">
      <w:bodyDiv w:val="1"/>
      <w:marLeft w:val="0"/>
      <w:marRight w:val="0"/>
      <w:marTop w:val="0"/>
      <w:marBottom w:val="0"/>
      <w:divBdr>
        <w:top w:val="none" w:sz="0" w:space="0" w:color="auto"/>
        <w:left w:val="none" w:sz="0" w:space="0" w:color="auto"/>
        <w:bottom w:val="none" w:sz="0" w:space="0" w:color="auto"/>
        <w:right w:val="none" w:sz="0" w:space="0" w:color="auto"/>
      </w:divBdr>
    </w:div>
    <w:div w:id="786776181">
      <w:bodyDiv w:val="1"/>
      <w:marLeft w:val="0"/>
      <w:marRight w:val="0"/>
      <w:marTop w:val="0"/>
      <w:marBottom w:val="0"/>
      <w:divBdr>
        <w:top w:val="none" w:sz="0" w:space="0" w:color="auto"/>
        <w:left w:val="none" w:sz="0" w:space="0" w:color="auto"/>
        <w:bottom w:val="none" w:sz="0" w:space="0" w:color="auto"/>
        <w:right w:val="none" w:sz="0" w:space="0" w:color="auto"/>
      </w:divBdr>
    </w:div>
    <w:div w:id="801341230">
      <w:bodyDiv w:val="1"/>
      <w:marLeft w:val="0"/>
      <w:marRight w:val="0"/>
      <w:marTop w:val="0"/>
      <w:marBottom w:val="0"/>
      <w:divBdr>
        <w:top w:val="none" w:sz="0" w:space="0" w:color="auto"/>
        <w:left w:val="none" w:sz="0" w:space="0" w:color="auto"/>
        <w:bottom w:val="none" w:sz="0" w:space="0" w:color="auto"/>
        <w:right w:val="none" w:sz="0" w:space="0" w:color="auto"/>
      </w:divBdr>
    </w:div>
    <w:div w:id="803933268">
      <w:bodyDiv w:val="1"/>
      <w:marLeft w:val="0"/>
      <w:marRight w:val="0"/>
      <w:marTop w:val="0"/>
      <w:marBottom w:val="0"/>
      <w:divBdr>
        <w:top w:val="none" w:sz="0" w:space="0" w:color="auto"/>
        <w:left w:val="none" w:sz="0" w:space="0" w:color="auto"/>
        <w:bottom w:val="none" w:sz="0" w:space="0" w:color="auto"/>
        <w:right w:val="none" w:sz="0" w:space="0" w:color="auto"/>
      </w:divBdr>
    </w:div>
    <w:div w:id="811021140">
      <w:bodyDiv w:val="1"/>
      <w:marLeft w:val="0"/>
      <w:marRight w:val="0"/>
      <w:marTop w:val="0"/>
      <w:marBottom w:val="0"/>
      <w:divBdr>
        <w:top w:val="none" w:sz="0" w:space="0" w:color="auto"/>
        <w:left w:val="none" w:sz="0" w:space="0" w:color="auto"/>
        <w:bottom w:val="none" w:sz="0" w:space="0" w:color="auto"/>
        <w:right w:val="none" w:sz="0" w:space="0" w:color="auto"/>
      </w:divBdr>
    </w:div>
    <w:div w:id="822163714">
      <w:bodyDiv w:val="1"/>
      <w:marLeft w:val="0"/>
      <w:marRight w:val="0"/>
      <w:marTop w:val="0"/>
      <w:marBottom w:val="0"/>
      <w:divBdr>
        <w:top w:val="none" w:sz="0" w:space="0" w:color="auto"/>
        <w:left w:val="none" w:sz="0" w:space="0" w:color="auto"/>
        <w:bottom w:val="none" w:sz="0" w:space="0" w:color="auto"/>
        <w:right w:val="none" w:sz="0" w:space="0" w:color="auto"/>
      </w:divBdr>
    </w:div>
    <w:div w:id="833715891">
      <w:bodyDiv w:val="1"/>
      <w:marLeft w:val="0"/>
      <w:marRight w:val="0"/>
      <w:marTop w:val="0"/>
      <w:marBottom w:val="0"/>
      <w:divBdr>
        <w:top w:val="none" w:sz="0" w:space="0" w:color="auto"/>
        <w:left w:val="none" w:sz="0" w:space="0" w:color="auto"/>
        <w:bottom w:val="none" w:sz="0" w:space="0" w:color="auto"/>
        <w:right w:val="none" w:sz="0" w:space="0" w:color="auto"/>
      </w:divBdr>
    </w:div>
    <w:div w:id="841430369">
      <w:bodyDiv w:val="1"/>
      <w:marLeft w:val="0"/>
      <w:marRight w:val="0"/>
      <w:marTop w:val="0"/>
      <w:marBottom w:val="0"/>
      <w:divBdr>
        <w:top w:val="none" w:sz="0" w:space="0" w:color="auto"/>
        <w:left w:val="none" w:sz="0" w:space="0" w:color="auto"/>
        <w:bottom w:val="none" w:sz="0" w:space="0" w:color="auto"/>
        <w:right w:val="none" w:sz="0" w:space="0" w:color="auto"/>
      </w:divBdr>
    </w:div>
    <w:div w:id="858859875">
      <w:bodyDiv w:val="1"/>
      <w:marLeft w:val="0"/>
      <w:marRight w:val="0"/>
      <w:marTop w:val="0"/>
      <w:marBottom w:val="0"/>
      <w:divBdr>
        <w:top w:val="none" w:sz="0" w:space="0" w:color="auto"/>
        <w:left w:val="none" w:sz="0" w:space="0" w:color="auto"/>
        <w:bottom w:val="none" w:sz="0" w:space="0" w:color="auto"/>
        <w:right w:val="none" w:sz="0" w:space="0" w:color="auto"/>
      </w:divBdr>
    </w:div>
    <w:div w:id="874464751">
      <w:bodyDiv w:val="1"/>
      <w:marLeft w:val="0"/>
      <w:marRight w:val="0"/>
      <w:marTop w:val="0"/>
      <w:marBottom w:val="0"/>
      <w:divBdr>
        <w:top w:val="none" w:sz="0" w:space="0" w:color="auto"/>
        <w:left w:val="none" w:sz="0" w:space="0" w:color="auto"/>
        <w:bottom w:val="none" w:sz="0" w:space="0" w:color="auto"/>
        <w:right w:val="none" w:sz="0" w:space="0" w:color="auto"/>
      </w:divBdr>
    </w:div>
    <w:div w:id="878670198">
      <w:bodyDiv w:val="1"/>
      <w:marLeft w:val="0"/>
      <w:marRight w:val="0"/>
      <w:marTop w:val="0"/>
      <w:marBottom w:val="0"/>
      <w:divBdr>
        <w:top w:val="none" w:sz="0" w:space="0" w:color="auto"/>
        <w:left w:val="none" w:sz="0" w:space="0" w:color="auto"/>
        <w:bottom w:val="none" w:sz="0" w:space="0" w:color="auto"/>
        <w:right w:val="none" w:sz="0" w:space="0" w:color="auto"/>
      </w:divBdr>
    </w:div>
    <w:div w:id="884681516">
      <w:bodyDiv w:val="1"/>
      <w:marLeft w:val="0"/>
      <w:marRight w:val="0"/>
      <w:marTop w:val="0"/>
      <w:marBottom w:val="0"/>
      <w:divBdr>
        <w:top w:val="none" w:sz="0" w:space="0" w:color="auto"/>
        <w:left w:val="none" w:sz="0" w:space="0" w:color="auto"/>
        <w:bottom w:val="none" w:sz="0" w:space="0" w:color="auto"/>
        <w:right w:val="none" w:sz="0" w:space="0" w:color="auto"/>
      </w:divBdr>
    </w:div>
    <w:div w:id="902373659">
      <w:bodyDiv w:val="1"/>
      <w:marLeft w:val="0"/>
      <w:marRight w:val="0"/>
      <w:marTop w:val="0"/>
      <w:marBottom w:val="0"/>
      <w:divBdr>
        <w:top w:val="none" w:sz="0" w:space="0" w:color="auto"/>
        <w:left w:val="none" w:sz="0" w:space="0" w:color="auto"/>
        <w:bottom w:val="none" w:sz="0" w:space="0" w:color="auto"/>
        <w:right w:val="none" w:sz="0" w:space="0" w:color="auto"/>
      </w:divBdr>
    </w:div>
    <w:div w:id="1014965903">
      <w:bodyDiv w:val="1"/>
      <w:marLeft w:val="0"/>
      <w:marRight w:val="0"/>
      <w:marTop w:val="0"/>
      <w:marBottom w:val="0"/>
      <w:divBdr>
        <w:top w:val="none" w:sz="0" w:space="0" w:color="auto"/>
        <w:left w:val="none" w:sz="0" w:space="0" w:color="auto"/>
        <w:bottom w:val="none" w:sz="0" w:space="0" w:color="auto"/>
        <w:right w:val="none" w:sz="0" w:space="0" w:color="auto"/>
      </w:divBdr>
    </w:div>
    <w:div w:id="1015612850">
      <w:bodyDiv w:val="1"/>
      <w:marLeft w:val="0"/>
      <w:marRight w:val="0"/>
      <w:marTop w:val="0"/>
      <w:marBottom w:val="0"/>
      <w:divBdr>
        <w:top w:val="none" w:sz="0" w:space="0" w:color="auto"/>
        <w:left w:val="none" w:sz="0" w:space="0" w:color="auto"/>
        <w:bottom w:val="none" w:sz="0" w:space="0" w:color="auto"/>
        <w:right w:val="none" w:sz="0" w:space="0" w:color="auto"/>
      </w:divBdr>
    </w:div>
    <w:div w:id="1029140795">
      <w:bodyDiv w:val="1"/>
      <w:marLeft w:val="0"/>
      <w:marRight w:val="0"/>
      <w:marTop w:val="0"/>
      <w:marBottom w:val="0"/>
      <w:divBdr>
        <w:top w:val="none" w:sz="0" w:space="0" w:color="auto"/>
        <w:left w:val="none" w:sz="0" w:space="0" w:color="auto"/>
        <w:bottom w:val="none" w:sz="0" w:space="0" w:color="auto"/>
        <w:right w:val="none" w:sz="0" w:space="0" w:color="auto"/>
      </w:divBdr>
    </w:div>
    <w:div w:id="1043168408">
      <w:bodyDiv w:val="1"/>
      <w:marLeft w:val="0"/>
      <w:marRight w:val="0"/>
      <w:marTop w:val="0"/>
      <w:marBottom w:val="0"/>
      <w:divBdr>
        <w:top w:val="none" w:sz="0" w:space="0" w:color="auto"/>
        <w:left w:val="none" w:sz="0" w:space="0" w:color="auto"/>
        <w:bottom w:val="none" w:sz="0" w:space="0" w:color="auto"/>
        <w:right w:val="none" w:sz="0" w:space="0" w:color="auto"/>
      </w:divBdr>
    </w:div>
    <w:div w:id="1151210911">
      <w:bodyDiv w:val="1"/>
      <w:marLeft w:val="0"/>
      <w:marRight w:val="0"/>
      <w:marTop w:val="0"/>
      <w:marBottom w:val="0"/>
      <w:divBdr>
        <w:top w:val="none" w:sz="0" w:space="0" w:color="auto"/>
        <w:left w:val="none" w:sz="0" w:space="0" w:color="auto"/>
        <w:bottom w:val="none" w:sz="0" w:space="0" w:color="auto"/>
        <w:right w:val="none" w:sz="0" w:space="0" w:color="auto"/>
      </w:divBdr>
    </w:div>
    <w:div w:id="1161889105">
      <w:bodyDiv w:val="1"/>
      <w:marLeft w:val="0"/>
      <w:marRight w:val="0"/>
      <w:marTop w:val="0"/>
      <w:marBottom w:val="0"/>
      <w:divBdr>
        <w:top w:val="none" w:sz="0" w:space="0" w:color="auto"/>
        <w:left w:val="none" w:sz="0" w:space="0" w:color="auto"/>
        <w:bottom w:val="none" w:sz="0" w:space="0" w:color="auto"/>
        <w:right w:val="none" w:sz="0" w:space="0" w:color="auto"/>
      </w:divBdr>
    </w:div>
    <w:div w:id="1173498656">
      <w:bodyDiv w:val="1"/>
      <w:marLeft w:val="0"/>
      <w:marRight w:val="0"/>
      <w:marTop w:val="0"/>
      <w:marBottom w:val="0"/>
      <w:divBdr>
        <w:top w:val="none" w:sz="0" w:space="0" w:color="auto"/>
        <w:left w:val="none" w:sz="0" w:space="0" w:color="auto"/>
        <w:bottom w:val="none" w:sz="0" w:space="0" w:color="auto"/>
        <w:right w:val="none" w:sz="0" w:space="0" w:color="auto"/>
      </w:divBdr>
    </w:div>
    <w:div w:id="1217467313">
      <w:bodyDiv w:val="1"/>
      <w:marLeft w:val="0"/>
      <w:marRight w:val="0"/>
      <w:marTop w:val="0"/>
      <w:marBottom w:val="0"/>
      <w:divBdr>
        <w:top w:val="none" w:sz="0" w:space="0" w:color="auto"/>
        <w:left w:val="none" w:sz="0" w:space="0" w:color="auto"/>
        <w:bottom w:val="none" w:sz="0" w:space="0" w:color="auto"/>
        <w:right w:val="none" w:sz="0" w:space="0" w:color="auto"/>
      </w:divBdr>
    </w:div>
    <w:div w:id="1283076993">
      <w:bodyDiv w:val="1"/>
      <w:marLeft w:val="0"/>
      <w:marRight w:val="0"/>
      <w:marTop w:val="0"/>
      <w:marBottom w:val="0"/>
      <w:divBdr>
        <w:top w:val="none" w:sz="0" w:space="0" w:color="auto"/>
        <w:left w:val="none" w:sz="0" w:space="0" w:color="auto"/>
        <w:bottom w:val="none" w:sz="0" w:space="0" w:color="auto"/>
        <w:right w:val="none" w:sz="0" w:space="0" w:color="auto"/>
      </w:divBdr>
    </w:div>
    <w:div w:id="1314219818">
      <w:bodyDiv w:val="1"/>
      <w:marLeft w:val="0"/>
      <w:marRight w:val="0"/>
      <w:marTop w:val="0"/>
      <w:marBottom w:val="0"/>
      <w:divBdr>
        <w:top w:val="none" w:sz="0" w:space="0" w:color="auto"/>
        <w:left w:val="none" w:sz="0" w:space="0" w:color="auto"/>
        <w:bottom w:val="none" w:sz="0" w:space="0" w:color="auto"/>
        <w:right w:val="none" w:sz="0" w:space="0" w:color="auto"/>
      </w:divBdr>
    </w:div>
    <w:div w:id="1314331045">
      <w:bodyDiv w:val="1"/>
      <w:marLeft w:val="0"/>
      <w:marRight w:val="0"/>
      <w:marTop w:val="0"/>
      <w:marBottom w:val="0"/>
      <w:divBdr>
        <w:top w:val="none" w:sz="0" w:space="0" w:color="auto"/>
        <w:left w:val="none" w:sz="0" w:space="0" w:color="auto"/>
        <w:bottom w:val="none" w:sz="0" w:space="0" w:color="auto"/>
        <w:right w:val="none" w:sz="0" w:space="0" w:color="auto"/>
      </w:divBdr>
    </w:div>
    <w:div w:id="1317949905">
      <w:bodyDiv w:val="1"/>
      <w:marLeft w:val="0"/>
      <w:marRight w:val="0"/>
      <w:marTop w:val="0"/>
      <w:marBottom w:val="0"/>
      <w:divBdr>
        <w:top w:val="none" w:sz="0" w:space="0" w:color="auto"/>
        <w:left w:val="none" w:sz="0" w:space="0" w:color="auto"/>
        <w:bottom w:val="none" w:sz="0" w:space="0" w:color="auto"/>
        <w:right w:val="none" w:sz="0" w:space="0" w:color="auto"/>
      </w:divBdr>
    </w:div>
    <w:div w:id="1318454721">
      <w:bodyDiv w:val="1"/>
      <w:marLeft w:val="0"/>
      <w:marRight w:val="0"/>
      <w:marTop w:val="0"/>
      <w:marBottom w:val="0"/>
      <w:divBdr>
        <w:top w:val="none" w:sz="0" w:space="0" w:color="auto"/>
        <w:left w:val="none" w:sz="0" w:space="0" w:color="auto"/>
        <w:bottom w:val="none" w:sz="0" w:space="0" w:color="auto"/>
        <w:right w:val="none" w:sz="0" w:space="0" w:color="auto"/>
      </w:divBdr>
    </w:div>
    <w:div w:id="1325401879">
      <w:bodyDiv w:val="1"/>
      <w:marLeft w:val="0"/>
      <w:marRight w:val="0"/>
      <w:marTop w:val="0"/>
      <w:marBottom w:val="0"/>
      <w:divBdr>
        <w:top w:val="none" w:sz="0" w:space="0" w:color="auto"/>
        <w:left w:val="none" w:sz="0" w:space="0" w:color="auto"/>
        <w:bottom w:val="none" w:sz="0" w:space="0" w:color="auto"/>
        <w:right w:val="none" w:sz="0" w:space="0" w:color="auto"/>
      </w:divBdr>
    </w:div>
    <w:div w:id="1332222620">
      <w:bodyDiv w:val="1"/>
      <w:marLeft w:val="0"/>
      <w:marRight w:val="0"/>
      <w:marTop w:val="0"/>
      <w:marBottom w:val="0"/>
      <w:divBdr>
        <w:top w:val="none" w:sz="0" w:space="0" w:color="auto"/>
        <w:left w:val="none" w:sz="0" w:space="0" w:color="auto"/>
        <w:bottom w:val="none" w:sz="0" w:space="0" w:color="auto"/>
        <w:right w:val="none" w:sz="0" w:space="0" w:color="auto"/>
      </w:divBdr>
    </w:div>
    <w:div w:id="1357269885">
      <w:bodyDiv w:val="1"/>
      <w:marLeft w:val="0"/>
      <w:marRight w:val="0"/>
      <w:marTop w:val="0"/>
      <w:marBottom w:val="0"/>
      <w:divBdr>
        <w:top w:val="none" w:sz="0" w:space="0" w:color="auto"/>
        <w:left w:val="none" w:sz="0" w:space="0" w:color="auto"/>
        <w:bottom w:val="none" w:sz="0" w:space="0" w:color="auto"/>
        <w:right w:val="none" w:sz="0" w:space="0" w:color="auto"/>
      </w:divBdr>
    </w:div>
    <w:div w:id="1418139066">
      <w:bodyDiv w:val="1"/>
      <w:marLeft w:val="0"/>
      <w:marRight w:val="0"/>
      <w:marTop w:val="0"/>
      <w:marBottom w:val="0"/>
      <w:divBdr>
        <w:top w:val="none" w:sz="0" w:space="0" w:color="auto"/>
        <w:left w:val="none" w:sz="0" w:space="0" w:color="auto"/>
        <w:bottom w:val="none" w:sz="0" w:space="0" w:color="auto"/>
        <w:right w:val="none" w:sz="0" w:space="0" w:color="auto"/>
      </w:divBdr>
    </w:div>
    <w:div w:id="1450978665">
      <w:bodyDiv w:val="1"/>
      <w:marLeft w:val="0"/>
      <w:marRight w:val="0"/>
      <w:marTop w:val="0"/>
      <w:marBottom w:val="0"/>
      <w:divBdr>
        <w:top w:val="none" w:sz="0" w:space="0" w:color="auto"/>
        <w:left w:val="none" w:sz="0" w:space="0" w:color="auto"/>
        <w:bottom w:val="none" w:sz="0" w:space="0" w:color="auto"/>
        <w:right w:val="none" w:sz="0" w:space="0" w:color="auto"/>
      </w:divBdr>
    </w:div>
    <w:div w:id="1501120716">
      <w:bodyDiv w:val="1"/>
      <w:marLeft w:val="0"/>
      <w:marRight w:val="0"/>
      <w:marTop w:val="0"/>
      <w:marBottom w:val="0"/>
      <w:divBdr>
        <w:top w:val="none" w:sz="0" w:space="0" w:color="auto"/>
        <w:left w:val="none" w:sz="0" w:space="0" w:color="auto"/>
        <w:bottom w:val="none" w:sz="0" w:space="0" w:color="auto"/>
        <w:right w:val="none" w:sz="0" w:space="0" w:color="auto"/>
      </w:divBdr>
    </w:div>
    <w:div w:id="1542284948">
      <w:bodyDiv w:val="1"/>
      <w:marLeft w:val="0"/>
      <w:marRight w:val="0"/>
      <w:marTop w:val="0"/>
      <w:marBottom w:val="0"/>
      <w:divBdr>
        <w:top w:val="none" w:sz="0" w:space="0" w:color="auto"/>
        <w:left w:val="none" w:sz="0" w:space="0" w:color="auto"/>
        <w:bottom w:val="none" w:sz="0" w:space="0" w:color="auto"/>
        <w:right w:val="none" w:sz="0" w:space="0" w:color="auto"/>
      </w:divBdr>
    </w:div>
    <w:div w:id="1614095474">
      <w:bodyDiv w:val="1"/>
      <w:marLeft w:val="0"/>
      <w:marRight w:val="0"/>
      <w:marTop w:val="0"/>
      <w:marBottom w:val="0"/>
      <w:divBdr>
        <w:top w:val="none" w:sz="0" w:space="0" w:color="auto"/>
        <w:left w:val="none" w:sz="0" w:space="0" w:color="auto"/>
        <w:bottom w:val="none" w:sz="0" w:space="0" w:color="auto"/>
        <w:right w:val="none" w:sz="0" w:space="0" w:color="auto"/>
      </w:divBdr>
    </w:div>
    <w:div w:id="1620069053">
      <w:bodyDiv w:val="1"/>
      <w:marLeft w:val="0"/>
      <w:marRight w:val="0"/>
      <w:marTop w:val="0"/>
      <w:marBottom w:val="0"/>
      <w:divBdr>
        <w:top w:val="none" w:sz="0" w:space="0" w:color="auto"/>
        <w:left w:val="none" w:sz="0" w:space="0" w:color="auto"/>
        <w:bottom w:val="none" w:sz="0" w:space="0" w:color="auto"/>
        <w:right w:val="none" w:sz="0" w:space="0" w:color="auto"/>
      </w:divBdr>
    </w:div>
    <w:div w:id="1728068299">
      <w:bodyDiv w:val="1"/>
      <w:marLeft w:val="0"/>
      <w:marRight w:val="0"/>
      <w:marTop w:val="0"/>
      <w:marBottom w:val="0"/>
      <w:divBdr>
        <w:top w:val="none" w:sz="0" w:space="0" w:color="auto"/>
        <w:left w:val="none" w:sz="0" w:space="0" w:color="auto"/>
        <w:bottom w:val="none" w:sz="0" w:space="0" w:color="auto"/>
        <w:right w:val="none" w:sz="0" w:space="0" w:color="auto"/>
      </w:divBdr>
    </w:div>
    <w:div w:id="1782146264">
      <w:bodyDiv w:val="1"/>
      <w:marLeft w:val="0"/>
      <w:marRight w:val="0"/>
      <w:marTop w:val="0"/>
      <w:marBottom w:val="0"/>
      <w:divBdr>
        <w:top w:val="none" w:sz="0" w:space="0" w:color="auto"/>
        <w:left w:val="none" w:sz="0" w:space="0" w:color="auto"/>
        <w:bottom w:val="none" w:sz="0" w:space="0" w:color="auto"/>
        <w:right w:val="none" w:sz="0" w:space="0" w:color="auto"/>
      </w:divBdr>
    </w:div>
    <w:div w:id="1829586912">
      <w:bodyDiv w:val="1"/>
      <w:marLeft w:val="0"/>
      <w:marRight w:val="0"/>
      <w:marTop w:val="0"/>
      <w:marBottom w:val="0"/>
      <w:divBdr>
        <w:top w:val="none" w:sz="0" w:space="0" w:color="auto"/>
        <w:left w:val="none" w:sz="0" w:space="0" w:color="auto"/>
        <w:bottom w:val="none" w:sz="0" w:space="0" w:color="auto"/>
        <w:right w:val="none" w:sz="0" w:space="0" w:color="auto"/>
      </w:divBdr>
    </w:div>
    <w:div w:id="1834906393">
      <w:bodyDiv w:val="1"/>
      <w:marLeft w:val="0"/>
      <w:marRight w:val="0"/>
      <w:marTop w:val="0"/>
      <w:marBottom w:val="0"/>
      <w:divBdr>
        <w:top w:val="none" w:sz="0" w:space="0" w:color="auto"/>
        <w:left w:val="none" w:sz="0" w:space="0" w:color="auto"/>
        <w:bottom w:val="none" w:sz="0" w:space="0" w:color="auto"/>
        <w:right w:val="none" w:sz="0" w:space="0" w:color="auto"/>
      </w:divBdr>
    </w:div>
    <w:div w:id="1840345426">
      <w:bodyDiv w:val="1"/>
      <w:marLeft w:val="0"/>
      <w:marRight w:val="0"/>
      <w:marTop w:val="0"/>
      <w:marBottom w:val="0"/>
      <w:divBdr>
        <w:top w:val="none" w:sz="0" w:space="0" w:color="auto"/>
        <w:left w:val="none" w:sz="0" w:space="0" w:color="auto"/>
        <w:bottom w:val="none" w:sz="0" w:space="0" w:color="auto"/>
        <w:right w:val="none" w:sz="0" w:space="0" w:color="auto"/>
      </w:divBdr>
    </w:div>
    <w:div w:id="1846171505">
      <w:bodyDiv w:val="1"/>
      <w:marLeft w:val="0"/>
      <w:marRight w:val="0"/>
      <w:marTop w:val="0"/>
      <w:marBottom w:val="0"/>
      <w:divBdr>
        <w:top w:val="none" w:sz="0" w:space="0" w:color="auto"/>
        <w:left w:val="none" w:sz="0" w:space="0" w:color="auto"/>
        <w:bottom w:val="none" w:sz="0" w:space="0" w:color="auto"/>
        <w:right w:val="none" w:sz="0" w:space="0" w:color="auto"/>
      </w:divBdr>
    </w:div>
    <w:div w:id="1862548152">
      <w:bodyDiv w:val="1"/>
      <w:marLeft w:val="0"/>
      <w:marRight w:val="0"/>
      <w:marTop w:val="0"/>
      <w:marBottom w:val="0"/>
      <w:divBdr>
        <w:top w:val="none" w:sz="0" w:space="0" w:color="auto"/>
        <w:left w:val="none" w:sz="0" w:space="0" w:color="auto"/>
        <w:bottom w:val="none" w:sz="0" w:space="0" w:color="auto"/>
        <w:right w:val="none" w:sz="0" w:space="0" w:color="auto"/>
      </w:divBdr>
    </w:div>
    <w:div w:id="1866795652">
      <w:bodyDiv w:val="1"/>
      <w:marLeft w:val="0"/>
      <w:marRight w:val="0"/>
      <w:marTop w:val="0"/>
      <w:marBottom w:val="0"/>
      <w:divBdr>
        <w:top w:val="none" w:sz="0" w:space="0" w:color="auto"/>
        <w:left w:val="none" w:sz="0" w:space="0" w:color="auto"/>
        <w:bottom w:val="none" w:sz="0" w:space="0" w:color="auto"/>
        <w:right w:val="none" w:sz="0" w:space="0" w:color="auto"/>
      </w:divBdr>
    </w:div>
    <w:div w:id="1872954940">
      <w:bodyDiv w:val="1"/>
      <w:marLeft w:val="0"/>
      <w:marRight w:val="0"/>
      <w:marTop w:val="0"/>
      <w:marBottom w:val="0"/>
      <w:divBdr>
        <w:top w:val="none" w:sz="0" w:space="0" w:color="auto"/>
        <w:left w:val="none" w:sz="0" w:space="0" w:color="auto"/>
        <w:bottom w:val="none" w:sz="0" w:space="0" w:color="auto"/>
        <w:right w:val="none" w:sz="0" w:space="0" w:color="auto"/>
      </w:divBdr>
    </w:div>
    <w:div w:id="1881475351">
      <w:bodyDiv w:val="1"/>
      <w:marLeft w:val="0"/>
      <w:marRight w:val="0"/>
      <w:marTop w:val="0"/>
      <w:marBottom w:val="0"/>
      <w:divBdr>
        <w:top w:val="none" w:sz="0" w:space="0" w:color="auto"/>
        <w:left w:val="none" w:sz="0" w:space="0" w:color="auto"/>
        <w:bottom w:val="none" w:sz="0" w:space="0" w:color="auto"/>
        <w:right w:val="none" w:sz="0" w:space="0" w:color="auto"/>
      </w:divBdr>
    </w:div>
    <w:div w:id="1909731278">
      <w:bodyDiv w:val="1"/>
      <w:marLeft w:val="0"/>
      <w:marRight w:val="0"/>
      <w:marTop w:val="0"/>
      <w:marBottom w:val="0"/>
      <w:divBdr>
        <w:top w:val="none" w:sz="0" w:space="0" w:color="auto"/>
        <w:left w:val="none" w:sz="0" w:space="0" w:color="auto"/>
        <w:bottom w:val="none" w:sz="0" w:space="0" w:color="auto"/>
        <w:right w:val="none" w:sz="0" w:space="0" w:color="auto"/>
      </w:divBdr>
    </w:div>
    <w:div w:id="1923182124">
      <w:bodyDiv w:val="1"/>
      <w:marLeft w:val="0"/>
      <w:marRight w:val="0"/>
      <w:marTop w:val="0"/>
      <w:marBottom w:val="0"/>
      <w:divBdr>
        <w:top w:val="none" w:sz="0" w:space="0" w:color="auto"/>
        <w:left w:val="none" w:sz="0" w:space="0" w:color="auto"/>
        <w:bottom w:val="none" w:sz="0" w:space="0" w:color="auto"/>
        <w:right w:val="none" w:sz="0" w:space="0" w:color="auto"/>
      </w:divBdr>
    </w:div>
    <w:div w:id="1939676785">
      <w:bodyDiv w:val="1"/>
      <w:marLeft w:val="0"/>
      <w:marRight w:val="0"/>
      <w:marTop w:val="0"/>
      <w:marBottom w:val="0"/>
      <w:divBdr>
        <w:top w:val="none" w:sz="0" w:space="0" w:color="auto"/>
        <w:left w:val="none" w:sz="0" w:space="0" w:color="auto"/>
        <w:bottom w:val="none" w:sz="0" w:space="0" w:color="auto"/>
        <w:right w:val="none" w:sz="0" w:space="0" w:color="auto"/>
      </w:divBdr>
    </w:div>
    <w:div w:id="1981035024">
      <w:bodyDiv w:val="1"/>
      <w:marLeft w:val="0"/>
      <w:marRight w:val="0"/>
      <w:marTop w:val="0"/>
      <w:marBottom w:val="0"/>
      <w:divBdr>
        <w:top w:val="none" w:sz="0" w:space="0" w:color="auto"/>
        <w:left w:val="none" w:sz="0" w:space="0" w:color="auto"/>
        <w:bottom w:val="none" w:sz="0" w:space="0" w:color="auto"/>
        <w:right w:val="none" w:sz="0" w:space="0" w:color="auto"/>
      </w:divBdr>
    </w:div>
    <w:div w:id="2017077442">
      <w:bodyDiv w:val="1"/>
      <w:marLeft w:val="0"/>
      <w:marRight w:val="0"/>
      <w:marTop w:val="0"/>
      <w:marBottom w:val="0"/>
      <w:divBdr>
        <w:top w:val="none" w:sz="0" w:space="0" w:color="auto"/>
        <w:left w:val="none" w:sz="0" w:space="0" w:color="auto"/>
        <w:bottom w:val="none" w:sz="0" w:space="0" w:color="auto"/>
        <w:right w:val="none" w:sz="0" w:space="0" w:color="auto"/>
      </w:divBdr>
    </w:div>
    <w:div w:id="2027515243">
      <w:bodyDiv w:val="1"/>
      <w:marLeft w:val="0"/>
      <w:marRight w:val="0"/>
      <w:marTop w:val="0"/>
      <w:marBottom w:val="0"/>
      <w:divBdr>
        <w:top w:val="none" w:sz="0" w:space="0" w:color="auto"/>
        <w:left w:val="none" w:sz="0" w:space="0" w:color="auto"/>
        <w:bottom w:val="none" w:sz="0" w:space="0" w:color="auto"/>
        <w:right w:val="none" w:sz="0" w:space="0" w:color="auto"/>
      </w:divBdr>
    </w:div>
    <w:div w:id="2043819519">
      <w:bodyDiv w:val="1"/>
      <w:marLeft w:val="0"/>
      <w:marRight w:val="0"/>
      <w:marTop w:val="0"/>
      <w:marBottom w:val="0"/>
      <w:divBdr>
        <w:top w:val="none" w:sz="0" w:space="0" w:color="auto"/>
        <w:left w:val="none" w:sz="0" w:space="0" w:color="auto"/>
        <w:bottom w:val="none" w:sz="0" w:space="0" w:color="auto"/>
        <w:right w:val="none" w:sz="0" w:space="0" w:color="auto"/>
      </w:divBdr>
    </w:div>
    <w:div w:id="2047632135">
      <w:bodyDiv w:val="1"/>
      <w:marLeft w:val="0"/>
      <w:marRight w:val="0"/>
      <w:marTop w:val="0"/>
      <w:marBottom w:val="0"/>
      <w:divBdr>
        <w:top w:val="none" w:sz="0" w:space="0" w:color="auto"/>
        <w:left w:val="none" w:sz="0" w:space="0" w:color="auto"/>
        <w:bottom w:val="none" w:sz="0" w:space="0" w:color="auto"/>
        <w:right w:val="none" w:sz="0" w:space="0" w:color="auto"/>
      </w:divBdr>
    </w:div>
    <w:div w:id="2074042684">
      <w:bodyDiv w:val="1"/>
      <w:marLeft w:val="0"/>
      <w:marRight w:val="0"/>
      <w:marTop w:val="0"/>
      <w:marBottom w:val="0"/>
      <w:divBdr>
        <w:top w:val="none" w:sz="0" w:space="0" w:color="auto"/>
        <w:left w:val="none" w:sz="0" w:space="0" w:color="auto"/>
        <w:bottom w:val="none" w:sz="0" w:space="0" w:color="auto"/>
        <w:right w:val="none" w:sz="0" w:space="0" w:color="auto"/>
      </w:divBdr>
    </w:div>
    <w:div w:id="2085686947">
      <w:bodyDiv w:val="1"/>
      <w:marLeft w:val="0"/>
      <w:marRight w:val="0"/>
      <w:marTop w:val="0"/>
      <w:marBottom w:val="0"/>
      <w:divBdr>
        <w:top w:val="none" w:sz="0" w:space="0" w:color="auto"/>
        <w:left w:val="none" w:sz="0" w:space="0" w:color="auto"/>
        <w:bottom w:val="none" w:sz="0" w:space="0" w:color="auto"/>
        <w:right w:val="none" w:sz="0" w:space="0" w:color="auto"/>
      </w:divBdr>
      <w:divsChild>
        <w:div w:id="1094975514">
          <w:marLeft w:val="-720"/>
          <w:marRight w:val="0"/>
          <w:marTop w:val="0"/>
          <w:marBottom w:val="0"/>
          <w:divBdr>
            <w:top w:val="none" w:sz="0" w:space="0" w:color="auto"/>
            <w:left w:val="none" w:sz="0" w:space="0" w:color="auto"/>
            <w:bottom w:val="none" w:sz="0" w:space="0" w:color="auto"/>
            <w:right w:val="none" w:sz="0" w:space="0" w:color="auto"/>
          </w:divBdr>
        </w:div>
      </w:divsChild>
    </w:div>
    <w:div w:id="210090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967ED-8C31-4178-A91B-CC02429D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56</Pages>
  <Words>21197</Words>
  <Characters>120829</Characters>
  <Application>Microsoft Office Word</Application>
  <DocSecurity>0</DocSecurity>
  <Lines>1006</Lines>
  <Paragraphs>283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saud</dc:creator>
  <cp:keywords/>
  <dc:description/>
  <cp:lastModifiedBy>سعود</cp:lastModifiedBy>
  <cp:revision>4</cp:revision>
  <dcterms:created xsi:type="dcterms:W3CDTF">2025-12-11T19:45:00Z</dcterms:created>
  <dcterms:modified xsi:type="dcterms:W3CDTF">2025-12-11T20:21:00Z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81ae5040-6305-42f1-916a-503e33b5db67</vt:lpwstr>
  </property>
</Properties>
</file>