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5F229C02"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0BE594B2">
            <wp:simplePos x="0" y="0"/>
            <wp:positionH relativeFrom="column">
              <wp:posOffset>114935</wp:posOffset>
            </wp:positionH>
            <wp:positionV relativeFrom="paragraph">
              <wp:posOffset>1270</wp:posOffset>
            </wp:positionV>
            <wp:extent cx="1732915" cy="1022350"/>
            <wp:effectExtent l="0" t="0" r="635" b="6350"/>
            <wp:wrapTight wrapText="bothSides">
              <wp:wrapPolygon edited="0">
                <wp:start x="0" y="0"/>
                <wp:lineTo x="0" y="21332"/>
                <wp:lineTo x="21370" y="21332"/>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2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DC70C1">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DC70C1">
        <w:rPr>
          <w:rFonts w:ascii="Simplified Arabic" w:eastAsia="Calibri" w:hAnsi="Simplified Arabic" w:cs="Simplified Arabic"/>
          <w:b/>
          <w:bCs/>
          <w:noProof/>
          <w:sz w:val="32"/>
          <w:szCs w:val="32"/>
          <w:rtl/>
          <w:lang w:bidi="ar-SY"/>
        </w:rPr>
        <w:t xml:space="preserve">                                 </w:t>
      </w:r>
    </w:p>
    <w:p w14:paraId="00651C9B" w14:textId="08473AEF"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DC70C1">
        <w:rPr>
          <w:rFonts w:ascii="Simplified Arabic" w:eastAsia="Calibri" w:hAnsi="Simplified Arabic" w:cs="Simplified Arabic"/>
          <w:b/>
          <w:bCs/>
          <w:noProof/>
          <w:sz w:val="32"/>
          <w:szCs w:val="32"/>
          <w:rtl/>
          <w:lang w:bidi="ar-SY"/>
        </w:rPr>
        <w:t xml:space="preserve"> </w:t>
      </w:r>
      <w:r w:rsidR="00CF3606">
        <w:rPr>
          <w:rFonts w:ascii="Simplified Arabic" w:eastAsia="Calibri" w:hAnsi="Simplified Arabic" w:cs="Simplified Arabic" w:hint="cs"/>
          <w:b/>
          <w:bCs/>
          <w:noProof/>
          <w:sz w:val="32"/>
          <w:szCs w:val="32"/>
          <w:rtl/>
          <w:lang w:bidi="ar-SY"/>
        </w:rPr>
        <w:t>الإدارة</w:t>
      </w:r>
    </w:p>
    <w:p w14:paraId="42071E81" w14:textId="0FCA6601" w:rsidR="003220EB" w:rsidRPr="003220EB" w:rsidRDefault="00CF3606"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DC70C1">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DC70C1">
        <w:rPr>
          <w:rFonts w:ascii="Simplified Arabic" w:eastAsia="Calibri" w:hAnsi="Simplified Arabic" w:cs="Simplified Arabic" w:hint="cs"/>
          <w:b/>
          <w:bCs/>
          <w:noProof/>
          <w:sz w:val="32"/>
          <w:szCs w:val="32"/>
          <w:rtl/>
          <w:lang w:bidi="ar-SY"/>
        </w:rPr>
        <w:t xml:space="preserve"> </w:t>
      </w:r>
      <w:r w:rsidR="00F055E4">
        <w:rPr>
          <w:rFonts w:ascii="Simplified Arabic" w:eastAsia="Calibri" w:hAnsi="Simplified Arabic" w:cs="Simplified Arabic" w:hint="cs"/>
          <w:b/>
          <w:bCs/>
          <w:noProof/>
          <w:sz w:val="32"/>
          <w:szCs w:val="32"/>
          <w:rtl/>
          <w:lang w:bidi="ar-SY"/>
        </w:rPr>
        <w:t>إدارة</w:t>
      </w:r>
      <w:r w:rsidR="00DC70C1">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ال</w:t>
      </w:r>
      <w:r w:rsidR="00F055E4">
        <w:rPr>
          <w:rFonts w:ascii="Simplified Arabic" w:eastAsia="Calibri" w:hAnsi="Simplified Arabic" w:cs="Simplified Arabic" w:hint="cs"/>
          <w:b/>
          <w:bCs/>
          <w:noProof/>
          <w:sz w:val="32"/>
          <w:szCs w:val="32"/>
          <w:rtl/>
          <w:lang w:bidi="ar-SY"/>
        </w:rPr>
        <w:t>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3220EB" w:rsidRDefault="003747FA"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p w14:paraId="3D2CB1DA" w14:textId="581DB3D9" w:rsidR="003747FA" w:rsidRPr="003747FA" w:rsidRDefault="00CF3606" w:rsidP="003747FA">
      <w:pPr>
        <w:spacing w:line="257" w:lineRule="auto"/>
        <w:ind w:firstLine="284"/>
        <w:jc w:val="center"/>
        <w:rPr>
          <w:rFonts w:ascii="Times New Roman" w:eastAsia="Calibri" w:hAnsi="Times New Roman" w:cs="Simplified Arabic"/>
          <w:b/>
          <w:bCs/>
          <w:sz w:val="36"/>
          <w:szCs w:val="40"/>
          <w:rtl/>
          <w:lang w:bidi="ar-YE"/>
        </w:rPr>
      </w:pPr>
      <w:bookmarkStart w:id="2" w:name="_Hlk204622445"/>
      <w:bookmarkEnd w:id="0"/>
      <w:r w:rsidRPr="00CF3606">
        <w:rPr>
          <w:rFonts w:ascii="Times New Roman" w:eastAsia="Calibri" w:hAnsi="Times New Roman" w:cs="Simplified Arabic"/>
          <w:b/>
          <w:bCs/>
          <w:sz w:val="36"/>
          <w:szCs w:val="40"/>
          <w:rtl/>
          <w:lang w:bidi="ar-YE"/>
        </w:rPr>
        <w:t>منهجيات</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إدارة</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المشاريع</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التقليدية</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والرشيقة</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في</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مشاريع</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تطوير</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البرمجيات</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بالمملكة</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العربية</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السعودية</w:t>
      </w:r>
      <w:bookmarkEnd w:id="2"/>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دراسة</w:t>
      </w:r>
      <w:r w:rsidR="00DC70C1">
        <w:rPr>
          <w:rFonts w:ascii="Times New Roman" w:eastAsia="Calibri" w:hAnsi="Times New Roman" w:cs="Simplified Arabic"/>
          <w:b/>
          <w:bCs/>
          <w:sz w:val="36"/>
          <w:szCs w:val="40"/>
          <w:rtl/>
          <w:lang w:bidi="ar-YE"/>
        </w:rPr>
        <w:t xml:space="preserve"> </w:t>
      </w:r>
      <w:r w:rsidRPr="00CF3606">
        <w:rPr>
          <w:rFonts w:ascii="Times New Roman" w:eastAsia="Calibri" w:hAnsi="Times New Roman" w:cs="Simplified Arabic"/>
          <w:b/>
          <w:bCs/>
          <w:sz w:val="36"/>
          <w:szCs w:val="40"/>
          <w:rtl/>
          <w:lang w:bidi="ar-YE"/>
        </w:rPr>
        <w:t>مقارنة</w:t>
      </w:r>
    </w:p>
    <w:p w14:paraId="7782AFE3" w14:textId="77777777" w:rsidR="005D4EFC" w:rsidRPr="00217D8D" w:rsidRDefault="005D4EFC" w:rsidP="00217D8D">
      <w:pPr>
        <w:spacing w:line="257" w:lineRule="auto"/>
        <w:ind w:firstLine="284"/>
        <w:jc w:val="center"/>
        <w:rPr>
          <w:rFonts w:ascii="Simplified Arabic" w:eastAsia="Calibri" w:hAnsi="Simplified Arabic" w:cs="Simplified Arabic"/>
          <w:b/>
          <w:bCs/>
          <w:sz w:val="14"/>
          <w:szCs w:val="14"/>
          <w:rtl/>
          <w:lang w:bidi="ar-YE"/>
        </w:rPr>
      </w:pPr>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52B590B5"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p>
    <w:p w14:paraId="149E4790" w14:textId="1DAE8592" w:rsidR="00CF3606" w:rsidRDefault="00CF3606" w:rsidP="003747FA">
      <w:pPr>
        <w:spacing w:line="257" w:lineRule="auto"/>
        <w:jc w:val="center"/>
        <w:rPr>
          <w:rFonts w:ascii="Simplified Arabic" w:eastAsia="Calibri" w:hAnsi="Simplified Arabic" w:cs="Simplified Arabic"/>
          <w:b/>
          <w:bCs/>
          <w:sz w:val="32"/>
          <w:szCs w:val="32"/>
          <w:rtl/>
          <w:lang w:bidi="ar-SY"/>
        </w:rPr>
      </w:pPr>
      <w:r w:rsidRPr="00CF3606">
        <w:rPr>
          <w:rFonts w:ascii="Simplified Arabic" w:eastAsia="Calibri" w:hAnsi="Simplified Arabic" w:cs="Simplified Arabic"/>
          <w:b/>
          <w:bCs/>
          <w:sz w:val="32"/>
          <w:szCs w:val="32"/>
          <w:rtl/>
          <w:lang w:bidi="ar-SY"/>
        </w:rPr>
        <w:t>بندر</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بن</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مطر</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بن</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رزق</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الله</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الزهراني</w:t>
      </w:r>
      <w:r w:rsidR="00DC70C1">
        <w:rPr>
          <w:rFonts w:ascii="Simplified Arabic" w:eastAsia="Calibri" w:hAnsi="Simplified Arabic" w:cs="Simplified Arabic"/>
          <w:b/>
          <w:bCs/>
          <w:sz w:val="32"/>
          <w:szCs w:val="32"/>
          <w:rtl/>
          <w:lang w:bidi="ar-SY"/>
        </w:rPr>
        <w:t xml:space="preserve"> </w:t>
      </w:r>
    </w:p>
    <w:p w14:paraId="19213942" w14:textId="1056EF8D" w:rsidR="00217D8D" w:rsidRPr="00217D8D" w:rsidRDefault="003747FA" w:rsidP="003747FA">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DC70C1">
        <w:rPr>
          <w:rFonts w:ascii="Simplified Arabic" w:eastAsia="Calibri" w:hAnsi="Simplified Arabic" w:cs="Simplified Arabic"/>
          <w:b/>
          <w:bCs/>
          <w:sz w:val="32"/>
          <w:szCs w:val="32"/>
          <w:rtl/>
          <w:lang w:bidi="ar-SY"/>
        </w:rPr>
        <w:t xml:space="preserve"> </w:t>
      </w:r>
      <w:r w:rsidR="00F055E4">
        <w:rPr>
          <w:rFonts w:ascii="Simplified Arabic" w:eastAsia="Calibri" w:hAnsi="Simplified Arabic" w:cs="Simplified Arabic" w:hint="cs"/>
          <w:b/>
          <w:bCs/>
          <w:sz w:val="32"/>
          <w:szCs w:val="32"/>
          <w:rtl/>
          <w:lang w:bidi="ar-SY"/>
        </w:rPr>
        <w:t>الأكاديمي</w:t>
      </w:r>
      <w:r w:rsidR="00DC70C1">
        <w:rPr>
          <w:rFonts w:ascii="Simplified Arabic" w:eastAsia="Calibri" w:hAnsi="Simplified Arabic" w:cs="Simplified Arabic"/>
          <w:b/>
          <w:bCs/>
          <w:sz w:val="32"/>
          <w:szCs w:val="32"/>
          <w:rtl/>
          <w:lang w:bidi="ar-SY"/>
        </w:rPr>
        <w:t xml:space="preserve">: </w:t>
      </w:r>
      <w:r w:rsidR="00CF3606" w:rsidRPr="00CF3606">
        <w:rPr>
          <w:rFonts w:ascii="Simplified Arabic" w:eastAsia="Calibri" w:hAnsi="Simplified Arabic" w:cs="Simplified Arabic"/>
          <w:b/>
          <w:bCs/>
          <w:sz w:val="26"/>
          <w:szCs w:val="26"/>
          <w:rtl/>
          <w:lang w:bidi="ar-SY"/>
        </w:rPr>
        <w:t>243002109</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515BDBA7"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DC70C1">
        <w:rPr>
          <w:rFonts w:ascii="Simplified Arabic" w:eastAsia="Calibri" w:hAnsi="Simplified Arabic" w:cs="Simplified Arabic" w:hint="cs"/>
          <w:b/>
          <w:bCs/>
          <w:sz w:val="32"/>
          <w:szCs w:val="32"/>
          <w:rtl/>
          <w:lang w:bidi="ar-SY"/>
        </w:rPr>
        <w:t xml:space="preserve"> </w:t>
      </w:r>
    </w:p>
    <w:p w14:paraId="03728A29" w14:textId="31209A2C"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DC70C1">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DC70C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DC70C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DC70C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DC70C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08954557"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DC70C1">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DC70C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DC70C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DC70C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332B5B53"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DC70C1">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77777777"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5515CCF2" w14:textId="77777777" w:rsidR="00CF3606" w:rsidRDefault="00CF3606" w:rsidP="00217D8D">
      <w:pPr>
        <w:spacing w:before="240" w:after="0" w:line="276" w:lineRule="auto"/>
        <w:jc w:val="center"/>
        <w:rPr>
          <w:rFonts w:ascii="Simplified Arabic" w:eastAsia="Calibri" w:hAnsi="Simplified Arabic" w:cs="PT Bold Heading"/>
          <w:sz w:val="32"/>
          <w:szCs w:val="32"/>
          <w:u w:val="single"/>
          <w:rtl/>
        </w:rPr>
      </w:pPr>
    </w:p>
    <w:p w14:paraId="1EA8EC50" w14:textId="48C53632"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DC70C1">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412372C7"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DC70C1">
        <w:rPr>
          <w:rFonts w:ascii="Simplified Arabic" w:eastAsia="Calibri" w:hAnsi="Simplified Arabic" w:cs="Simplified Arabic" w:hint="cs"/>
          <w:sz w:val="29"/>
          <w:szCs w:val="29"/>
          <w:rtl/>
        </w:rPr>
        <w:t xml:space="preserve">: </w:t>
      </w:r>
      <w:r w:rsidR="009D7466">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DC70C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DC70C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DC70C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DC70C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DC70C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DC70C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009D7466">
        <w:rPr>
          <w:rFonts w:ascii="Simplified Arabic" w:eastAsia="Calibri" w:hAnsi="Simplified Arabic" w:cs="Simplified Arabic"/>
          <w:sz w:val="29"/>
          <w:szCs w:val="29"/>
          <w:rtl/>
        </w:rPr>
        <w:t>)</w:t>
      </w:r>
      <w:r w:rsidR="00DC70C1">
        <w:rPr>
          <w:rFonts w:ascii="Simplified Arabic" w:eastAsia="Calibri" w:hAnsi="Simplified Arabic" w:cs="Simplified Arabic" w:hint="cs"/>
          <w:sz w:val="29"/>
          <w:szCs w:val="29"/>
          <w:rtl/>
        </w:rPr>
        <w:t>.</w:t>
      </w:r>
    </w:p>
    <w:p w14:paraId="37C17EB9" w14:textId="55711401"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DC70C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DC70C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DC70C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عبدالحميد،</w:t>
      </w:r>
      <w:r w:rsidR="00DC70C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DC70C1">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DC70C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DC70C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DC70C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DC70C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DC70C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DC70C1">
        <w:rPr>
          <w:rFonts w:ascii="Simplified Arabic" w:eastAsia="Calibri" w:hAnsi="Simplified Arabic" w:cs="Simplified Arabic" w:hint="cs"/>
          <w:sz w:val="29"/>
          <w:szCs w:val="29"/>
          <w:rtl/>
        </w:rPr>
        <w:t>.</w:t>
      </w:r>
    </w:p>
    <w:p w14:paraId="3EF3336C" w14:textId="261DF9EB" w:rsidR="00217D8D" w:rsidRPr="00217D8D" w:rsidRDefault="00217D8D" w:rsidP="00CF3606">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DC70C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DC70C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DC70C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جميع</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القائمين</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DC70C1">
        <w:rPr>
          <w:rFonts w:ascii="Times New Roman" w:eastAsia="Times New Roman" w:hAnsi="Times New Roman" w:cs="Simplified Arabic"/>
          <w:sz w:val="27"/>
          <w:szCs w:val="27"/>
          <w:rtl/>
        </w:rPr>
        <w:t xml:space="preserve"> </w:t>
      </w:r>
      <w:r w:rsidR="00CF3606" w:rsidRPr="00CF3606">
        <w:rPr>
          <w:rFonts w:ascii="Times New Roman" w:eastAsia="Times New Roman" w:hAnsi="Times New Roman" w:cs="Simplified Arabic" w:hint="cs"/>
          <w:sz w:val="27"/>
          <w:szCs w:val="27"/>
          <w:rtl/>
        </w:rPr>
        <w:t>مشاريع</w:t>
      </w:r>
      <w:r w:rsidR="00DC70C1">
        <w:rPr>
          <w:rFonts w:ascii="Times New Roman" w:eastAsia="Times New Roman" w:hAnsi="Times New Roman" w:cs="Simplified Arabic" w:hint="cs"/>
          <w:sz w:val="27"/>
          <w:szCs w:val="27"/>
          <w:rtl/>
        </w:rPr>
        <w:t xml:space="preserve"> </w:t>
      </w:r>
      <w:r w:rsidR="00CF3606" w:rsidRPr="00CF3606">
        <w:rPr>
          <w:rFonts w:ascii="Times New Roman" w:eastAsia="Times New Roman" w:hAnsi="Times New Roman" w:cs="Simplified Arabic" w:hint="cs"/>
          <w:sz w:val="27"/>
          <w:szCs w:val="27"/>
          <w:rtl/>
        </w:rPr>
        <w:t>تطوير</w:t>
      </w:r>
      <w:r w:rsidR="00DC70C1">
        <w:rPr>
          <w:rFonts w:ascii="Times New Roman" w:eastAsia="Times New Roman" w:hAnsi="Times New Roman" w:cs="Simplified Arabic" w:hint="cs"/>
          <w:sz w:val="27"/>
          <w:szCs w:val="27"/>
          <w:rtl/>
        </w:rPr>
        <w:t xml:space="preserve"> </w:t>
      </w:r>
      <w:r w:rsidR="00CF3606" w:rsidRPr="00CF3606">
        <w:rPr>
          <w:rFonts w:ascii="Times New Roman" w:eastAsia="Times New Roman" w:hAnsi="Times New Roman" w:cs="Simplified Arabic" w:hint="cs"/>
          <w:sz w:val="27"/>
          <w:szCs w:val="27"/>
          <w:rtl/>
        </w:rPr>
        <w:t>البرمجيات</w:t>
      </w:r>
      <w:r w:rsidR="00DC70C1">
        <w:rPr>
          <w:rFonts w:ascii="Times New Roman" w:eastAsia="Times New Roman" w:hAnsi="Times New Roman" w:cs="Simplified Arabic" w:hint="cs"/>
          <w:sz w:val="27"/>
          <w:szCs w:val="27"/>
          <w:rtl/>
        </w:rPr>
        <w:t xml:space="preserve"> </w:t>
      </w:r>
      <w:r w:rsidR="00CF3606" w:rsidRPr="00CF3606">
        <w:rPr>
          <w:rFonts w:ascii="Times New Roman" w:eastAsia="Times New Roman" w:hAnsi="Times New Roman" w:cs="Simplified Arabic" w:hint="cs"/>
          <w:sz w:val="27"/>
          <w:szCs w:val="27"/>
          <w:rtl/>
        </w:rPr>
        <w:t>بالمملكة</w:t>
      </w:r>
      <w:r w:rsidR="003747FA">
        <w:rPr>
          <w:rFonts w:ascii="Times New Roman" w:eastAsia="Times New Roman" w:hAnsi="Times New Roman" w:cs="Simplified Arabic" w:hint="cs"/>
          <w:sz w:val="27"/>
          <w:szCs w:val="27"/>
          <w:rtl/>
        </w:rPr>
        <w:t>،</w:t>
      </w:r>
      <w:r w:rsidR="00DC70C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DC70C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DC70C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DC70C1">
        <w:rPr>
          <w:rFonts w:ascii="Times New Roman" w:eastAsia="Times New Roman" w:hAnsi="Times New Roman" w:cs="Simplified Arabic" w:hint="cs"/>
          <w:sz w:val="27"/>
          <w:szCs w:val="27"/>
          <w:rtl/>
        </w:rPr>
        <w:t>.</w:t>
      </w:r>
    </w:p>
    <w:p w14:paraId="130897CB" w14:textId="1B0E6E03"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DC70C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DC70C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DC70C1">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096B0DE4" w:rsidR="00CF5C0F" w:rsidRPr="00217D8D" w:rsidRDefault="00DC70C1" w:rsidP="00CF5C0F">
      <w:pPr>
        <w:spacing w:line="276" w:lineRule="auto"/>
        <w:jc w:val="center"/>
        <w:rPr>
          <w:rFonts w:ascii="Simplified Arabic" w:eastAsia="Calibri" w:hAnsi="Simplified Arabic" w:cs="PT Bold Heading"/>
          <w:sz w:val="28"/>
          <w:szCs w:val="28"/>
          <w:u w:val="single"/>
          <w:rtl/>
        </w:rPr>
      </w:pPr>
      <w:bookmarkStart w:id="3" w:name="_Hlk192463163"/>
      <w:r>
        <w:rPr>
          <w:rFonts w:ascii="Simplified Arabic" w:eastAsia="Calibri" w:hAnsi="Simplified Arabic" w:cs="PT Bold Heading" w:hint="cs"/>
          <w:sz w:val="28"/>
          <w:szCs w:val="28"/>
          <w:u w:val="single"/>
          <w:rtl/>
        </w:rPr>
        <w:lastRenderedPageBreak/>
        <w:t xml:space="preserve">ملخص </w:t>
      </w:r>
      <w:r w:rsidR="00CF5C0F" w:rsidRPr="00217D8D">
        <w:rPr>
          <w:rFonts w:ascii="Simplified Arabic" w:eastAsia="Calibri" w:hAnsi="Simplified Arabic" w:cs="PT Bold Heading" w:hint="cs"/>
          <w:sz w:val="28"/>
          <w:szCs w:val="28"/>
          <w:u w:val="single"/>
          <w:rtl/>
        </w:rPr>
        <w:t>الدراسة</w:t>
      </w:r>
    </w:p>
    <w:bookmarkEnd w:id="3"/>
    <w:p w14:paraId="6E01CBCC" w14:textId="0CA692B4" w:rsidR="00CF3606" w:rsidRDefault="00CF3606" w:rsidP="00CF3606">
      <w:pPr>
        <w:spacing w:line="257" w:lineRule="auto"/>
        <w:ind w:firstLine="284"/>
        <w:jc w:val="center"/>
        <w:rPr>
          <w:rFonts w:ascii="Times New Roman" w:eastAsia="Calibri" w:hAnsi="Times New Roman" w:cs="Simplified Arabic"/>
          <w:b/>
          <w:bCs/>
          <w:sz w:val="32"/>
          <w:szCs w:val="32"/>
          <w:rtl/>
          <w:lang w:bidi="ar-YE"/>
        </w:rPr>
      </w:pPr>
      <w:r w:rsidRPr="00CF3606">
        <w:rPr>
          <w:rFonts w:ascii="Times New Roman" w:eastAsia="Calibri" w:hAnsi="Times New Roman" w:cs="Simplified Arabic"/>
          <w:b/>
          <w:bCs/>
          <w:sz w:val="32"/>
          <w:szCs w:val="32"/>
          <w:rtl/>
          <w:lang w:bidi="ar-YE"/>
        </w:rPr>
        <w:t>منهجيات</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إدارة</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المشاريع</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التقليدية</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والرشيقة</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في</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مشاريع</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تطوير</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البرمجيات</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بالمملكة</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العربية</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السعودية</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دراسة</w:t>
      </w:r>
      <w:r w:rsidR="00DC70C1">
        <w:rPr>
          <w:rFonts w:ascii="Times New Roman" w:eastAsia="Calibri" w:hAnsi="Times New Roman" w:cs="Simplified Arabic"/>
          <w:b/>
          <w:bCs/>
          <w:sz w:val="32"/>
          <w:szCs w:val="32"/>
          <w:rtl/>
          <w:lang w:bidi="ar-YE"/>
        </w:rPr>
        <w:t xml:space="preserve"> </w:t>
      </w:r>
      <w:r w:rsidRPr="00CF3606">
        <w:rPr>
          <w:rFonts w:ascii="Times New Roman" w:eastAsia="Calibri" w:hAnsi="Times New Roman" w:cs="Simplified Arabic"/>
          <w:b/>
          <w:bCs/>
          <w:sz w:val="32"/>
          <w:szCs w:val="32"/>
          <w:rtl/>
          <w:lang w:bidi="ar-YE"/>
        </w:rPr>
        <w:t>مقارنة</w:t>
      </w:r>
    </w:p>
    <w:p w14:paraId="3ECE752C" w14:textId="1930A149" w:rsidR="00F055E4" w:rsidRPr="00CF3606" w:rsidRDefault="00CF3606" w:rsidP="00CF3606">
      <w:pPr>
        <w:spacing w:line="257" w:lineRule="auto"/>
        <w:ind w:firstLine="284"/>
        <w:jc w:val="center"/>
        <w:rPr>
          <w:rFonts w:ascii="Times New Roman" w:eastAsia="Calibri" w:hAnsi="Times New Roman" w:cs="Simplified Arabic"/>
          <w:b/>
          <w:bCs/>
          <w:sz w:val="32"/>
          <w:szCs w:val="32"/>
          <w:rtl/>
          <w:lang w:bidi="ar-SY"/>
        </w:rPr>
      </w:pPr>
      <w:r>
        <w:rPr>
          <w:rFonts w:ascii="Times New Roman" w:eastAsia="Calibri" w:hAnsi="Times New Roman" w:cs="Simplified Arabic" w:hint="cs"/>
          <w:b/>
          <w:bCs/>
          <w:sz w:val="32"/>
          <w:szCs w:val="32"/>
          <w:rtl/>
          <w:lang w:bidi="ar-YE"/>
        </w:rPr>
        <w:t>إعداد</w:t>
      </w:r>
      <w:r w:rsidR="00DC70C1">
        <w:rPr>
          <w:rFonts w:ascii="Times New Roman" w:eastAsia="Calibri" w:hAnsi="Times New Roman" w:cs="Simplified Arabic" w:hint="cs"/>
          <w:b/>
          <w:bCs/>
          <w:sz w:val="32"/>
          <w:szCs w:val="32"/>
          <w:rtl/>
          <w:lang w:bidi="ar-YE"/>
        </w:rPr>
        <w:t xml:space="preserve">: </w:t>
      </w:r>
      <w:r w:rsidRPr="00CF3606">
        <w:rPr>
          <w:rFonts w:ascii="Simplified Arabic" w:eastAsia="Calibri" w:hAnsi="Simplified Arabic" w:cs="Simplified Arabic"/>
          <w:b/>
          <w:bCs/>
          <w:sz w:val="32"/>
          <w:szCs w:val="32"/>
          <w:rtl/>
          <w:lang w:bidi="ar-SY"/>
        </w:rPr>
        <w:t>بندر</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بن</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مطر</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بن</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رزق</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الله</w:t>
      </w:r>
      <w:r w:rsidR="00DC70C1">
        <w:rPr>
          <w:rFonts w:ascii="Simplified Arabic" w:eastAsia="Calibri" w:hAnsi="Simplified Arabic" w:cs="Simplified Arabic"/>
          <w:b/>
          <w:bCs/>
          <w:sz w:val="32"/>
          <w:szCs w:val="32"/>
          <w:rtl/>
          <w:lang w:bidi="ar-SY"/>
        </w:rPr>
        <w:t xml:space="preserve"> </w:t>
      </w:r>
      <w:r w:rsidRPr="00CF3606">
        <w:rPr>
          <w:rFonts w:ascii="Simplified Arabic" w:eastAsia="Calibri" w:hAnsi="Simplified Arabic" w:cs="Simplified Arabic"/>
          <w:b/>
          <w:bCs/>
          <w:sz w:val="32"/>
          <w:szCs w:val="32"/>
          <w:rtl/>
          <w:lang w:bidi="ar-SY"/>
        </w:rPr>
        <w:t>الزهراني</w:t>
      </w:r>
      <w:r w:rsidR="00DC70C1">
        <w:rPr>
          <w:rFonts w:ascii="Simplified Arabic" w:eastAsia="Calibri" w:hAnsi="Simplified Arabic" w:cs="Simplified Arabic"/>
          <w:b/>
          <w:bCs/>
          <w:sz w:val="32"/>
          <w:szCs w:val="32"/>
          <w:rtl/>
          <w:lang w:bidi="ar-SY"/>
        </w:rPr>
        <w:t xml:space="preserve"> </w:t>
      </w:r>
    </w:p>
    <w:p w14:paraId="5CA3A317" w14:textId="717208F4" w:rsidR="00CF5C0F" w:rsidRDefault="00CF5C0F" w:rsidP="00CF5C0F">
      <w:pPr>
        <w:spacing w:line="257"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المستخلص</w:t>
      </w:r>
    </w:p>
    <w:p w14:paraId="0D663F29" w14:textId="18AE4362" w:rsidR="005725B4" w:rsidRPr="005725B4" w:rsidRDefault="00DC70C1" w:rsidP="005725B4">
      <w:p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w:t>
      </w:r>
      <w:r w:rsidR="005725B4" w:rsidRPr="005725B4">
        <w:rPr>
          <w:rFonts w:ascii="Simplified Arabic" w:eastAsia="Calibri" w:hAnsi="Simplified Arabic" w:cs="Simplified Arabic"/>
          <w:sz w:val="28"/>
          <w:szCs w:val="28"/>
          <w:rtl/>
        </w:rPr>
        <w:t>تُقدم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مقارنة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أكاديمية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معمقة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بين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فعالية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التقليدية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والرشيقة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سياق</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مشاريع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تطوير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البرمجيات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بالمملكة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العربية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السعودية،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مستهدفةً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تحديد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العوامل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المثلى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تُسهم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نجاح</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كل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منهجية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وقد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اعتمدت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منهجية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بحثية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مختلطة،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حيث</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دمجت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بين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التحليل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الكمي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والنوعي،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وذلك</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خلال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جمع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البيانات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مئة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مشروع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برمجي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وإجراء</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ثلاثين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مقابلة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متعمقة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مديري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مشاريع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وخبراء</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القطاعين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الحكومي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والخاص</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ومبادرات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رؤية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2030</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خلال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الفترة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2020</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2024</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وقد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اعتمدت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أداة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بشكل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أساسي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استبانة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مُحكمة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ثلاثية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المحاور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لجمع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البيانات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الكمية،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بالإضافة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المقابلات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شبه</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الموحدة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للمعلومات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النوعية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وتم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تحليل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البيانات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الكمية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باستخدام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حزمة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البرامج</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الإحصائية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Pr>
        <w:t>SPSS</w:t>
      </w:r>
      <w:r w:rsidR="005725B4" w:rsidRPr="005725B4">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التركيز</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التحليل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الوصفي</w:t>
      </w:r>
      <w:r>
        <w:rPr>
          <w:rFonts w:ascii="Simplified Arabic" w:eastAsia="Calibri" w:hAnsi="Simplified Arabic" w:cs="Simplified Arabic"/>
          <w:sz w:val="28"/>
          <w:szCs w:val="28"/>
          <w:rtl/>
        </w:rPr>
        <w:t>.</w:t>
      </w:r>
    </w:p>
    <w:p w14:paraId="2691C137" w14:textId="080603CE" w:rsidR="005725B4" w:rsidRPr="005725B4" w:rsidRDefault="00DC70C1" w:rsidP="005725B4">
      <w:p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w:t>
      </w:r>
      <w:r w:rsidR="005725B4" w:rsidRPr="005725B4">
        <w:rPr>
          <w:rFonts w:ascii="Simplified Arabic" w:eastAsia="Calibri" w:hAnsi="Simplified Arabic" w:cs="Simplified Arabic"/>
          <w:sz w:val="28"/>
          <w:szCs w:val="28"/>
          <w:rtl/>
        </w:rPr>
        <w:t>كشفت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هناك</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فجوة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واضحة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توفر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متطلبات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تطبيق</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الرشيقة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البيئة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السعودية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مقارنة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بالمنهجيات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التقليدية،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حيث</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تمتلك</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المؤسسات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السعودية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بنية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تحتية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وتنظيمية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داعمة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للمنهجيات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التقليدية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بشكل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أكبر،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وتعاني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نقص</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الأدوات،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والوثائق،</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والتدريب</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اللازم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للمنهجيات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الرشيقة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كما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أظهرت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القبول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التنظيمي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للمنهجيات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التقليدية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أعلى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بكثير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4</w:t>
      </w:r>
      <w:r>
        <w:rPr>
          <w:rFonts w:ascii="Simplified Arabic" w:eastAsia="Calibri" w:hAnsi="Simplified Arabic" w:cs="Simplified Arabic"/>
          <w:sz w:val="28"/>
          <w:szCs w:val="28"/>
          <w:rtl/>
        </w:rPr>
        <w:t>.</w:t>
      </w:r>
      <w:r w:rsidR="005725B4" w:rsidRPr="005725B4">
        <w:rPr>
          <w:rFonts w:ascii="Simplified Arabic" w:eastAsia="Calibri" w:hAnsi="Simplified Arabic" w:cs="Simplified Arabic"/>
          <w:sz w:val="28"/>
          <w:szCs w:val="28"/>
          <w:rtl/>
        </w:rPr>
        <w:t>20)</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مقارنة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بالمنهجيات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الرشيقة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2</w:t>
      </w:r>
      <w:r>
        <w:rPr>
          <w:rFonts w:ascii="Simplified Arabic" w:eastAsia="Calibri" w:hAnsi="Simplified Arabic" w:cs="Simplified Arabic"/>
          <w:sz w:val="28"/>
          <w:szCs w:val="28"/>
          <w:rtl/>
        </w:rPr>
        <w:t>.</w:t>
      </w:r>
      <w:r w:rsidR="005725B4" w:rsidRPr="005725B4">
        <w:rPr>
          <w:rFonts w:ascii="Simplified Arabic" w:eastAsia="Calibri" w:hAnsi="Simplified Arabic" w:cs="Simplified Arabic"/>
          <w:sz w:val="28"/>
          <w:szCs w:val="28"/>
          <w:rtl/>
        </w:rPr>
        <w:t>70)،</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يُشير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مقاومة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جوهرية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لتبني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التوجهات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الحديثة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وفيما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يتعلق</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بفعالية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المشروع،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أظهرت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الالتزام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بالقيود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الزمنية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والتكلفة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يُصنف</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ضمن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المستوى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3</w:t>
      </w:r>
      <w:r>
        <w:rPr>
          <w:rFonts w:ascii="Simplified Arabic" w:eastAsia="Calibri" w:hAnsi="Simplified Arabic" w:cs="Simplified Arabic"/>
          <w:sz w:val="28"/>
          <w:szCs w:val="28"/>
          <w:rtl/>
        </w:rPr>
        <w:t>.</w:t>
      </w:r>
      <w:r w:rsidR="005725B4" w:rsidRPr="005725B4">
        <w:rPr>
          <w:rFonts w:ascii="Simplified Arabic" w:eastAsia="Calibri" w:hAnsi="Simplified Arabic" w:cs="Simplified Arabic"/>
          <w:sz w:val="28"/>
          <w:szCs w:val="28"/>
          <w:rtl/>
        </w:rPr>
        <w:t>03)،</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يعكس</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التحديات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المستمرة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ضبط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الميزانيات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والجداول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الزمنية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وعلى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النقيض،</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جاءت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الجودة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الفنية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للمنتج</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النهائي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مستوى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"المرتفع"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3</w:t>
      </w:r>
      <w:r>
        <w:rPr>
          <w:rFonts w:ascii="Simplified Arabic" w:eastAsia="Calibri" w:hAnsi="Simplified Arabic" w:cs="Simplified Arabic"/>
          <w:sz w:val="28"/>
          <w:szCs w:val="28"/>
          <w:rtl/>
        </w:rPr>
        <w:t>.</w:t>
      </w:r>
      <w:r w:rsidR="005725B4" w:rsidRPr="005725B4">
        <w:rPr>
          <w:rFonts w:ascii="Simplified Arabic" w:eastAsia="Calibri" w:hAnsi="Simplified Arabic" w:cs="Simplified Arabic"/>
          <w:sz w:val="28"/>
          <w:szCs w:val="28"/>
          <w:rtl/>
        </w:rPr>
        <w:t>73)،</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يؤكد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الاهتمام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الكبير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بجودة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المخرجات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رضا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أصحاب</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المصلحة،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فقد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صُنف</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بمستوى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3</w:t>
      </w:r>
      <w:r>
        <w:rPr>
          <w:rFonts w:ascii="Simplified Arabic" w:eastAsia="Calibri" w:hAnsi="Simplified Arabic" w:cs="Simplified Arabic"/>
          <w:sz w:val="28"/>
          <w:szCs w:val="28"/>
          <w:rtl/>
        </w:rPr>
        <w:t>.</w:t>
      </w:r>
      <w:r w:rsidR="005725B4" w:rsidRPr="005725B4">
        <w:rPr>
          <w:rFonts w:ascii="Simplified Arabic" w:eastAsia="Calibri" w:hAnsi="Simplified Arabic" w:cs="Simplified Arabic"/>
          <w:sz w:val="28"/>
          <w:szCs w:val="28"/>
          <w:rtl/>
        </w:rPr>
        <w:t>48)،</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يشير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الحاجة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لتحسين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آليات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تلبية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التوقعات</w:t>
      </w:r>
      <w:r>
        <w:rPr>
          <w:rFonts w:ascii="Simplified Arabic" w:eastAsia="Calibri" w:hAnsi="Simplified Arabic" w:cs="Simplified Arabic"/>
          <w:sz w:val="28"/>
          <w:szCs w:val="28"/>
          <w:rtl/>
        </w:rPr>
        <w:t>.</w:t>
      </w:r>
    </w:p>
    <w:p w14:paraId="40AE3319" w14:textId="617C9B5F" w:rsidR="005725B4" w:rsidRPr="005725B4" w:rsidRDefault="00DC70C1" w:rsidP="005725B4">
      <w:p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lastRenderedPageBreak/>
        <w:t xml:space="preserve">     </w:t>
      </w:r>
      <w:r w:rsidR="005725B4" w:rsidRPr="005725B4">
        <w:rPr>
          <w:rFonts w:ascii="Simplified Arabic" w:eastAsia="Calibri" w:hAnsi="Simplified Arabic" w:cs="Simplified Arabic"/>
          <w:sz w:val="28"/>
          <w:szCs w:val="28"/>
          <w:rtl/>
        </w:rPr>
        <w:t>أما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بالنسبة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للعوامل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الوسيطة،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فقد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شكلت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العوامل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الثقافية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العائق</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الأكبر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2</w:t>
      </w:r>
      <w:r>
        <w:rPr>
          <w:rFonts w:ascii="Simplified Arabic" w:eastAsia="Calibri" w:hAnsi="Simplified Arabic" w:cs="Simplified Arabic"/>
          <w:sz w:val="28"/>
          <w:szCs w:val="28"/>
          <w:rtl/>
        </w:rPr>
        <w:t>.</w:t>
      </w:r>
      <w:r w:rsidR="005725B4" w:rsidRPr="005725B4">
        <w:rPr>
          <w:rFonts w:ascii="Simplified Arabic" w:eastAsia="Calibri" w:hAnsi="Simplified Arabic" w:cs="Simplified Arabic"/>
          <w:sz w:val="28"/>
          <w:szCs w:val="28"/>
          <w:rtl/>
        </w:rPr>
        <w:t>43</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منخفض)،</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لاسيما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مقاومة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الإدارة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الوسطى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للعمل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التشاركي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ومركزية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اتخاذ</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القرار،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يُعيق</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تفعيل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الرشيقة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بينما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أظهرت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العوامل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التنظيمية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والتقنية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دعماً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(متوسط</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3</w:t>
      </w:r>
      <w:r>
        <w:rPr>
          <w:rFonts w:ascii="Simplified Arabic" w:eastAsia="Calibri" w:hAnsi="Simplified Arabic" w:cs="Simplified Arabic"/>
          <w:sz w:val="28"/>
          <w:szCs w:val="28"/>
          <w:rtl/>
        </w:rPr>
        <w:t>.</w:t>
      </w:r>
      <w:r w:rsidR="005725B4" w:rsidRPr="005725B4">
        <w:rPr>
          <w:rFonts w:ascii="Simplified Arabic" w:eastAsia="Calibri" w:hAnsi="Simplified Arabic" w:cs="Simplified Arabic"/>
          <w:sz w:val="28"/>
          <w:szCs w:val="28"/>
          <w:rtl/>
        </w:rPr>
        <w:t>35</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2</w:t>
      </w:r>
      <w:r>
        <w:rPr>
          <w:rFonts w:ascii="Simplified Arabic" w:eastAsia="Calibri" w:hAnsi="Simplified Arabic" w:cs="Simplified Arabic"/>
          <w:sz w:val="28"/>
          <w:szCs w:val="28"/>
          <w:rtl/>
        </w:rPr>
        <w:t>.</w:t>
      </w:r>
      <w:r w:rsidR="005725B4" w:rsidRPr="005725B4">
        <w:rPr>
          <w:rFonts w:ascii="Simplified Arabic" w:eastAsia="Calibri" w:hAnsi="Simplified Arabic" w:cs="Simplified Arabic"/>
          <w:sz w:val="28"/>
          <w:szCs w:val="28"/>
          <w:rtl/>
        </w:rPr>
        <w:t>83</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التوالي)،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وجود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دعم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الإدارة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العليا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للمرونة،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لكن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نقص</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الوثائق</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الرسمية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والكوادر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المؤهلة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والأدوات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الداعمة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زال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يُشكل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تحدياً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وقد</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أشارت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علاقة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ذات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دلالة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إحصائية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بين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نوع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المنهجية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المطبقة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ومستويات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فعالية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مشاريع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تطوير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البرمجيات،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وأكدت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المنهجيات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الهجينة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يمكن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تحقق</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توازناً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أفضل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بين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المرونة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والتحكم</w:t>
      </w:r>
      <w:r>
        <w:rPr>
          <w:rFonts w:ascii="Simplified Arabic" w:eastAsia="Calibri" w:hAnsi="Simplified Arabic" w:cs="Simplified Arabic"/>
          <w:sz w:val="28"/>
          <w:szCs w:val="28"/>
          <w:rtl/>
        </w:rPr>
        <w:t>.</w:t>
      </w:r>
    </w:p>
    <w:p w14:paraId="75EB10EF" w14:textId="5779ADFB" w:rsidR="005725B4" w:rsidRPr="005725B4" w:rsidRDefault="00DC70C1" w:rsidP="005725B4">
      <w:pPr>
        <w:spacing w:after="20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w:t>
      </w:r>
      <w:r w:rsidR="005725B4">
        <w:rPr>
          <w:rFonts w:ascii="Simplified Arabic" w:eastAsia="Calibri" w:hAnsi="Simplified Arabic" w:cs="Simplified Arabic" w:hint="cs"/>
          <w:sz w:val="28"/>
          <w:szCs w:val="28"/>
          <w:rtl/>
        </w:rPr>
        <w:t>و</w:t>
      </w:r>
      <w:r w:rsidR="005725B4" w:rsidRPr="005725B4">
        <w:rPr>
          <w:rFonts w:ascii="Simplified Arabic" w:eastAsia="Calibri" w:hAnsi="Simplified Arabic" w:cs="Simplified Arabic"/>
          <w:sz w:val="28"/>
          <w:szCs w:val="28"/>
          <w:rtl/>
        </w:rPr>
        <w:t>بناءً</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قدمت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عدة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توصيات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أبرزها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تطوير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"نموذج</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المرونة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الحكومية"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لتمكين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الجهات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الحكومية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تبني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آليات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عمل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أكثر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مرونة،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والاستثمار</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بناء</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القدرات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والمهارات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الرشيقة،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وتعديل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سياسات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التعاقدات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والمشتريات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الحكومية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لتشجيع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تبني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"المواصفات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المرنة"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كما</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أوصت</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بتأسيس</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"مراكز</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التميز</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والاستفادة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تجارب</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مشاريع</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رؤية</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2030</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تعميم</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أفضل</w:t>
      </w:r>
      <w:r>
        <w:rPr>
          <w:rFonts w:ascii="Simplified Arabic" w:eastAsia="Calibri" w:hAnsi="Simplified Arabic" w:cs="Simplified Arabic"/>
          <w:sz w:val="28"/>
          <w:szCs w:val="28"/>
          <w:rtl/>
        </w:rPr>
        <w:t xml:space="preserve"> </w:t>
      </w:r>
      <w:r w:rsidR="005725B4" w:rsidRPr="005725B4">
        <w:rPr>
          <w:rFonts w:ascii="Simplified Arabic" w:eastAsia="Calibri" w:hAnsi="Simplified Arabic" w:cs="Simplified Arabic"/>
          <w:sz w:val="28"/>
          <w:szCs w:val="28"/>
          <w:rtl/>
        </w:rPr>
        <w:t>الممارسات</w:t>
      </w:r>
      <w:r>
        <w:rPr>
          <w:rFonts w:ascii="Simplified Arabic" w:eastAsia="Calibri" w:hAnsi="Simplified Arabic" w:cs="Simplified Arabic"/>
          <w:sz w:val="28"/>
          <w:szCs w:val="28"/>
          <w:rtl/>
        </w:rPr>
        <w:t>.</w:t>
      </w:r>
    </w:p>
    <w:p w14:paraId="55F58C45" w14:textId="5EB80310" w:rsidR="005725B4" w:rsidRPr="005725B4" w:rsidRDefault="005725B4" w:rsidP="005725B4">
      <w:pPr>
        <w:spacing w:after="200" w:line="276" w:lineRule="auto"/>
        <w:jc w:val="both"/>
        <w:rPr>
          <w:rFonts w:ascii="Simplified Arabic" w:eastAsia="Calibri" w:hAnsi="Simplified Arabic" w:cs="Simplified Arabic"/>
          <w:sz w:val="28"/>
          <w:szCs w:val="28"/>
        </w:rPr>
      </w:pPr>
      <w:r w:rsidRPr="005725B4">
        <w:rPr>
          <w:rFonts w:ascii="Simplified Arabic" w:eastAsia="Calibri" w:hAnsi="Simplified Arabic" w:cs="Simplified Arabic"/>
          <w:b/>
          <w:bCs/>
          <w:sz w:val="28"/>
          <w:szCs w:val="28"/>
          <w:rtl/>
        </w:rPr>
        <w:t>الكلمات</w:t>
      </w:r>
      <w:r w:rsidR="00DC70C1">
        <w:rPr>
          <w:rFonts w:ascii="Simplified Arabic" w:eastAsia="Calibri" w:hAnsi="Simplified Arabic" w:cs="Simplified Arabic"/>
          <w:b/>
          <w:bCs/>
          <w:sz w:val="28"/>
          <w:szCs w:val="28"/>
          <w:rtl/>
        </w:rPr>
        <w:t xml:space="preserve"> </w:t>
      </w:r>
      <w:r w:rsidRPr="005725B4">
        <w:rPr>
          <w:rFonts w:ascii="Simplified Arabic" w:eastAsia="Calibri" w:hAnsi="Simplified Arabic" w:cs="Simplified Arabic"/>
          <w:b/>
          <w:bCs/>
          <w:sz w:val="28"/>
          <w:szCs w:val="28"/>
          <w:rtl/>
        </w:rPr>
        <w:t>المفتاحية</w:t>
      </w:r>
      <w:r w:rsidR="00DC70C1">
        <w:rPr>
          <w:rFonts w:ascii="Simplified Arabic" w:eastAsia="Calibri" w:hAnsi="Simplified Arabic" w:cs="Simplified Arabic"/>
          <w:b/>
          <w:bCs/>
          <w:sz w:val="28"/>
          <w:szCs w:val="28"/>
          <w:rtl/>
        </w:rPr>
        <w:t xml:space="preserve">: </w:t>
      </w:r>
      <w:r w:rsidRPr="005725B4">
        <w:rPr>
          <w:rFonts w:ascii="Simplified Arabic" w:eastAsia="Calibri" w:hAnsi="Simplified Arabic" w:cs="Simplified Arabic"/>
          <w:sz w:val="28"/>
          <w:szCs w:val="28"/>
          <w:rtl/>
        </w:rPr>
        <w:t>إدارة</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المشاريع،</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منهجيات</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رشيقة،</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منهجيات</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تقليدية،</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تطوير</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البرمجيات،</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المملكة</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العربية</w:t>
      </w:r>
      <w:r w:rsidR="00DC70C1">
        <w:rPr>
          <w:rFonts w:ascii="Simplified Arabic" w:eastAsia="Calibri" w:hAnsi="Simplified Arabic" w:cs="Simplified Arabic"/>
          <w:sz w:val="28"/>
          <w:szCs w:val="28"/>
          <w:rtl/>
        </w:rPr>
        <w:t xml:space="preserve"> </w:t>
      </w:r>
      <w:r w:rsidRPr="005725B4">
        <w:rPr>
          <w:rFonts w:ascii="Simplified Arabic" w:eastAsia="Calibri" w:hAnsi="Simplified Arabic" w:cs="Simplified Arabic"/>
          <w:sz w:val="28"/>
          <w:szCs w:val="28"/>
          <w:rtl/>
        </w:rPr>
        <w:t>السعودية</w:t>
      </w:r>
      <w:r w:rsidR="00DC70C1">
        <w:rPr>
          <w:rFonts w:ascii="Simplified Arabic" w:eastAsia="Calibri" w:hAnsi="Simplified Arabic" w:cs="Simplified Arabic"/>
          <w:sz w:val="28"/>
          <w:szCs w:val="28"/>
          <w:rtl/>
        </w:rPr>
        <w:t>.</w:t>
      </w:r>
    </w:p>
    <w:p w14:paraId="57BD1188" w14:textId="77777777" w:rsidR="00CF3606" w:rsidRDefault="00CF3606" w:rsidP="00CF3606">
      <w:pPr>
        <w:spacing w:after="200" w:line="276" w:lineRule="auto"/>
        <w:rPr>
          <w:rFonts w:ascii="Simplified Arabic" w:eastAsia="Calibri" w:hAnsi="Simplified Arabic" w:cs="PT Bold Heading"/>
          <w:sz w:val="30"/>
          <w:szCs w:val="30"/>
          <w:u w:val="single"/>
          <w:rtl/>
        </w:rPr>
      </w:pPr>
      <w:r>
        <w:rPr>
          <w:rFonts w:ascii="Simplified Arabic" w:eastAsia="Calibri" w:hAnsi="Simplified Arabic" w:cs="PT Bold Heading"/>
          <w:sz w:val="30"/>
          <w:szCs w:val="30"/>
          <w:u w:val="single"/>
          <w:rtl/>
        </w:rPr>
        <w:br w:type="page"/>
      </w:r>
    </w:p>
    <w:p w14:paraId="043F5594" w14:textId="7062EED3" w:rsidR="003220EB" w:rsidRPr="003220EB" w:rsidRDefault="003220EB" w:rsidP="003220EB">
      <w:pPr>
        <w:spacing w:before="240" w:after="0" w:line="276"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sidR="00DC70C1">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11"/>
        <w:bidiVisual/>
        <w:tblW w:w="5238" w:type="pct"/>
        <w:tblLook w:val="04A0" w:firstRow="1" w:lastRow="0" w:firstColumn="1" w:lastColumn="0" w:noHBand="0" w:noVBand="1"/>
      </w:tblPr>
      <w:tblGrid>
        <w:gridCol w:w="7542"/>
        <w:gridCol w:w="1298"/>
      </w:tblGrid>
      <w:tr w:rsidR="003220EB" w:rsidRPr="003220EB" w14:paraId="484FB99E" w14:textId="77777777" w:rsidTr="00DC70C1">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3220EB">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3220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70BEA3F5" w:rsidR="003220EB" w:rsidRPr="003220EB" w:rsidRDefault="003220EB" w:rsidP="003220EB">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DC70C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423DEB" w:rsidRPr="003220EB" w14:paraId="1B0F8FBA"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3EDA52FF" w:rsidR="00423DEB" w:rsidRPr="003220EB" w:rsidRDefault="00423DEB" w:rsidP="00423D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صفحة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الغلاف</w:t>
            </w:r>
            <w:r w:rsidR="00DC70C1">
              <w:rPr>
                <w:rFonts w:ascii="Simplified Arabic" w:eastAsia="Calibri" w:hAnsi="Simplified Arabic" w:hint="cs"/>
                <w:b w:val="0"/>
                <w:bCs w:val="0"/>
                <w:sz w:val="26"/>
                <w:szCs w:val="26"/>
                <w:rtl/>
                <w:lang w:bidi="ar-YE"/>
              </w:rPr>
              <w:t>.</w:t>
            </w:r>
          </w:p>
        </w:tc>
        <w:tc>
          <w:tcPr>
            <w:tcW w:w="734" w:type="pct"/>
          </w:tcPr>
          <w:p w14:paraId="49CB65DC" w14:textId="6EB882EF" w:rsidR="00423DEB" w:rsidRPr="003220EB" w:rsidRDefault="00423DEB"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sidRPr="003220EB">
              <w:rPr>
                <w:rFonts w:ascii="Simplified Arabic" w:eastAsia="Calibri" w:hAnsi="Simplified Arabic" w:hint="cs"/>
                <w:b/>
                <w:bCs/>
                <w:sz w:val="26"/>
                <w:szCs w:val="26"/>
                <w:rtl/>
                <w:lang w:bidi="ar-YE"/>
              </w:rPr>
              <w:t>أ</w:t>
            </w:r>
          </w:p>
        </w:tc>
      </w:tr>
      <w:tr w:rsidR="00423DEB" w:rsidRPr="003220EB" w14:paraId="593081E6"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76095F69" w:rsidR="00423DEB" w:rsidRPr="003220EB" w:rsidRDefault="00DB3B30" w:rsidP="00423D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الشكر</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والعرفان</w:t>
            </w:r>
            <w:r w:rsidR="00DC70C1">
              <w:rPr>
                <w:rFonts w:ascii="Simplified Arabic" w:eastAsia="Calibri" w:hAnsi="Simplified Arabic" w:hint="cs"/>
                <w:b w:val="0"/>
                <w:bCs w:val="0"/>
                <w:sz w:val="26"/>
                <w:szCs w:val="26"/>
                <w:rtl/>
                <w:lang w:bidi="ar-YE"/>
              </w:rPr>
              <w:t xml:space="preserve">. </w:t>
            </w:r>
          </w:p>
        </w:tc>
        <w:tc>
          <w:tcPr>
            <w:tcW w:w="734" w:type="pct"/>
          </w:tcPr>
          <w:p w14:paraId="1F674E38" w14:textId="1051FD9A" w:rsidR="00423DEB" w:rsidRPr="003220EB" w:rsidRDefault="00DB3B30"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ب</w:t>
            </w:r>
          </w:p>
        </w:tc>
      </w:tr>
      <w:tr w:rsidR="00423DEB" w:rsidRPr="003220EB" w14:paraId="39E5670B"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2E845299" w:rsidR="00423DEB" w:rsidRPr="003220EB" w:rsidRDefault="00DB3B30" w:rsidP="00423D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ملخص</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الدراسة</w:t>
            </w:r>
            <w:r w:rsidR="00DC70C1">
              <w:rPr>
                <w:rFonts w:ascii="Simplified Arabic" w:eastAsia="Calibri" w:hAnsi="Simplified Arabic" w:hint="cs"/>
                <w:b w:val="0"/>
                <w:bCs w:val="0"/>
                <w:sz w:val="26"/>
                <w:szCs w:val="26"/>
                <w:rtl/>
                <w:lang w:bidi="ar-YE"/>
              </w:rPr>
              <w:t>.</w:t>
            </w:r>
          </w:p>
        </w:tc>
        <w:tc>
          <w:tcPr>
            <w:tcW w:w="734" w:type="pct"/>
          </w:tcPr>
          <w:p w14:paraId="1953AB75" w14:textId="64B48F8A" w:rsidR="00423DEB" w:rsidRPr="003220EB" w:rsidRDefault="00DB3B30"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ج</w:t>
            </w:r>
          </w:p>
        </w:tc>
      </w:tr>
      <w:tr w:rsidR="00423DEB" w:rsidRPr="003220EB" w14:paraId="7A9B8B25"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2BBE4647" w:rsidR="00423DEB" w:rsidRPr="003220EB" w:rsidRDefault="00423DEB" w:rsidP="00423D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قائمة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المحتويات</w:t>
            </w:r>
            <w:r w:rsidR="00DC70C1">
              <w:rPr>
                <w:rFonts w:ascii="Simplified Arabic" w:eastAsia="Calibri" w:hAnsi="Simplified Arabic" w:hint="cs"/>
                <w:b w:val="0"/>
                <w:bCs w:val="0"/>
                <w:sz w:val="26"/>
                <w:szCs w:val="26"/>
                <w:rtl/>
                <w:lang w:bidi="ar-YE"/>
              </w:rPr>
              <w:t>.</w:t>
            </w:r>
          </w:p>
        </w:tc>
        <w:tc>
          <w:tcPr>
            <w:tcW w:w="734" w:type="pct"/>
          </w:tcPr>
          <w:p w14:paraId="41A1E358" w14:textId="0253E207" w:rsidR="00423DEB" w:rsidRPr="003220EB" w:rsidRDefault="00DB3B30"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د</w:t>
            </w:r>
          </w:p>
        </w:tc>
      </w:tr>
      <w:tr w:rsidR="003220EB" w:rsidRPr="003220EB" w14:paraId="46D1FD72"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0DF49567" w:rsidR="003220EB" w:rsidRPr="003220EB" w:rsidRDefault="003220EB" w:rsidP="003220EB">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DC70C1">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DC70C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DC70C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DC70C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3220EB" w:rsidRPr="003220EB" w14:paraId="283AF7CB"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56015CE5" w:rsidR="003220EB" w:rsidRPr="003220EB" w:rsidRDefault="003220EB" w:rsidP="003220EB">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w:t>
            </w:r>
            <w:r w:rsidRPr="003220EB">
              <w:rPr>
                <w:rFonts w:ascii="Simplified Arabic" w:eastAsia="Calibri" w:hAnsi="Simplified Arabic"/>
                <w:sz w:val="26"/>
                <w:szCs w:val="26"/>
                <w:rtl/>
              </w:rPr>
              <w:t>مقدمة</w:t>
            </w:r>
            <w:r w:rsidR="00DC70C1">
              <w:rPr>
                <w:rFonts w:ascii="Simplified Arabic" w:eastAsia="Calibri" w:hAnsi="Simplified Arabic"/>
                <w:b w:val="0"/>
                <w:bCs w:val="0"/>
                <w:sz w:val="26"/>
                <w:szCs w:val="26"/>
                <w:rtl/>
              </w:rPr>
              <w:t>.</w:t>
            </w:r>
          </w:p>
        </w:tc>
        <w:tc>
          <w:tcPr>
            <w:tcW w:w="734" w:type="pct"/>
          </w:tcPr>
          <w:p w14:paraId="4D71F7C4" w14:textId="6712D838" w:rsidR="003220EB" w:rsidRPr="003220EB" w:rsidRDefault="00DB3B30"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3220EB" w:rsidRPr="003220EB" w14:paraId="640A8B39"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5BB42775"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مشكلة</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DC70C1">
              <w:rPr>
                <w:rFonts w:ascii="Simplified Arabic" w:eastAsia="Calibri" w:hAnsi="Simplified Arabic"/>
                <w:b w:val="0"/>
                <w:bCs w:val="0"/>
                <w:sz w:val="26"/>
                <w:szCs w:val="26"/>
                <w:rtl/>
                <w:lang w:bidi="ar-YE"/>
              </w:rPr>
              <w:t>.</w:t>
            </w:r>
          </w:p>
        </w:tc>
        <w:tc>
          <w:tcPr>
            <w:tcW w:w="734" w:type="pct"/>
          </w:tcPr>
          <w:p w14:paraId="48F7C342" w14:textId="4EF7A211"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w:t>
            </w:r>
          </w:p>
        </w:tc>
      </w:tr>
      <w:tr w:rsidR="003220EB" w:rsidRPr="003220EB" w14:paraId="5CC051BA"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03051279" w:rsidR="003220EB" w:rsidRPr="003220EB" w:rsidRDefault="003220EB" w:rsidP="003220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00D107C4" w:rsidRPr="003220EB">
              <w:rPr>
                <w:rFonts w:ascii="Simplified Arabic" w:eastAsia="Calibri" w:hAnsi="Simplified Arabic" w:hint="cs"/>
                <w:sz w:val="26"/>
                <w:szCs w:val="26"/>
                <w:rtl/>
              </w:rPr>
              <w:t>أهمية</w:t>
            </w:r>
            <w:r w:rsidR="00DC70C1">
              <w:rPr>
                <w:rFonts w:ascii="Simplified Arabic" w:eastAsia="Calibri" w:hAnsi="Simplified Arabic"/>
                <w:b w:val="0"/>
                <w:bCs w:val="0"/>
                <w:sz w:val="26"/>
                <w:szCs w:val="26"/>
                <w:rtl/>
              </w:rPr>
              <w:t xml:space="preserve"> </w:t>
            </w:r>
            <w:r w:rsidR="00D107C4" w:rsidRPr="003220EB">
              <w:rPr>
                <w:rFonts w:ascii="Simplified Arabic" w:eastAsia="Calibri" w:hAnsi="Simplified Arabic" w:hint="cs"/>
                <w:sz w:val="26"/>
                <w:szCs w:val="26"/>
                <w:rtl/>
              </w:rPr>
              <w:t>الدراسة</w:t>
            </w:r>
            <w:r w:rsidR="00DC70C1">
              <w:rPr>
                <w:rFonts w:ascii="Simplified Arabic" w:eastAsia="Calibri" w:hAnsi="Simplified Arabic"/>
                <w:b w:val="0"/>
                <w:bCs w:val="0"/>
                <w:sz w:val="26"/>
                <w:szCs w:val="26"/>
                <w:rtl/>
                <w:lang w:bidi="ar-YE"/>
              </w:rPr>
              <w:t xml:space="preserve">. </w:t>
            </w:r>
          </w:p>
        </w:tc>
        <w:tc>
          <w:tcPr>
            <w:tcW w:w="734" w:type="pct"/>
          </w:tcPr>
          <w:p w14:paraId="2BBBBFF8" w14:textId="446C05E3" w:rsidR="003220EB" w:rsidRPr="003220EB" w:rsidRDefault="00D107C4"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7</w:t>
            </w:r>
          </w:p>
        </w:tc>
      </w:tr>
      <w:tr w:rsidR="003220EB" w:rsidRPr="003220EB" w14:paraId="5BFA4CE2"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58056199"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00D107C4" w:rsidRPr="003220EB">
              <w:rPr>
                <w:rFonts w:ascii="Simplified Arabic" w:eastAsia="Calibri" w:hAnsi="Simplified Arabic" w:hint="cs"/>
                <w:sz w:val="26"/>
                <w:szCs w:val="26"/>
                <w:rtl/>
                <w:lang w:bidi="ar-YE"/>
              </w:rPr>
              <w:t>تساؤلات</w:t>
            </w:r>
            <w:r w:rsidR="00DC70C1">
              <w:rPr>
                <w:rFonts w:ascii="Simplified Arabic" w:eastAsia="Calibri" w:hAnsi="Simplified Arabic" w:hint="cs"/>
                <w:b w:val="0"/>
                <w:bCs w:val="0"/>
                <w:sz w:val="26"/>
                <w:szCs w:val="26"/>
                <w:rtl/>
                <w:lang w:bidi="ar-YE"/>
              </w:rPr>
              <w:t xml:space="preserve"> </w:t>
            </w:r>
            <w:r w:rsidR="00D107C4" w:rsidRPr="003220EB">
              <w:rPr>
                <w:rFonts w:ascii="Simplified Arabic" w:eastAsia="Calibri" w:hAnsi="Simplified Arabic" w:hint="cs"/>
                <w:sz w:val="26"/>
                <w:szCs w:val="26"/>
                <w:rtl/>
                <w:lang w:bidi="ar-YE"/>
              </w:rPr>
              <w:t>الدراسة</w:t>
            </w:r>
            <w:r w:rsidR="00DC70C1">
              <w:rPr>
                <w:rFonts w:ascii="Simplified Arabic" w:eastAsia="Calibri" w:hAnsi="Simplified Arabic" w:hint="cs"/>
                <w:b w:val="0"/>
                <w:bCs w:val="0"/>
                <w:sz w:val="26"/>
                <w:szCs w:val="26"/>
                <w:rtl/>
                <w:lang w:bidi="ar-YE"/>
              </w:rPr>
              <w:t>.</w:t>
            </w:r>
          </w:p>
        </w:tc>
        <w:tc>
          <w:tcPr>
            <w:tcW w:w="734" w:type="pct"/>
          </w:tcPr>
          <w:p w14:paraId="445DC278" w14:textId="7F2AA8EE"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8</w:t>
            </w:r>
          </w:p>
        </w:tc>
      </w:tr>
      <w:tr w:rsidR="003220EB" w:rsidRPr="003220EB" w14:paraId="6C79D9DF"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3E5CB69D"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sidR="00D107C4" w:rsidRPr="003220EB">
              <w:rPr>
                <w:rFonts w:ascii="Simplified Arabic" w:eastAsia="Calibri" w:hAnsi="Simplified Arabic"/>
                <w:sz w:val="26"/>
                <w:szCs w:val="26"/>
                <w:rtl/>
                <w:lang w:bidi="ar-YE"/>
              </w:rPr>
              <w:t>أهداف</w:t>
            </w:r>
            <w:r w:rsidR="00DC70C1">
              <w:rPr>
                <w:rFonts w:ascii="Simplified Arabic" w:eastAsia="Calibri" w:hAnsi="Simplified Arabic"/>
                <w:b w:val="0"/>
                <w:bCs w:val="0"/>
                <w:sz w:val="26"/>
                <w:szCs w:val="26"/>
                <w:rtl/>
                <w:lang w:bidi="ar-YE"/>
              </w:rPr>
              <w:t xml:space="preserve"> </w:t>
            </w:r>
            <w:r w:rsidR="00D107C4" w:rsidRPr="003220EB">
              <w:rPr>
                <w:rFonts w:ascii="Simplified Arabic" w:eastAsia="Calibri" w:hAnsi="Simplified Arabic" w:hint="cs"/>
                <w:sz w:val="26"/>
                <w:szCs w:val="26"/>
                <w:rtl/>
              </w:rPr>
              <w:t>الدراسة</w:t>
            </w:r>
            <w:r w:rsidR="00DC70C1">
              <w:rPr>
                <w:rFonts w:ascii="Simplified Arabic" w:eastAsia="Calibri" w:hAnsi="Simplified Arabic"/>
                <w:b w:val="0"/>
                <w:bCs w:val="0"/>
                <w:sz w:val="26"/>
                <w:szCs w:val="26"/>
                <w:rtl/>
                <w:lang w:bidi="ar-YE"/>
              </w:rPr>
              <w:t>.</w:t>
            </w:r>
          </w:p>
        </w:tc>
        <w:tc>
          <w:tcPr>
            <w:tcW w:w="734" w:type="pct"/>
          </w:tcPr>
          <w:p w14:paraId="2378CDBF" w14:textId="229FC001" w:rsidR="003220EB" w:rsidRPr="003220EB" w:rsidRDefault="00D107C4"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3220EB" w:rsidRPr="003220EB" w14:paraId="2DF5B515"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1BC8CE46"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فرضيات</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sidR="00DC70C1">
              <w:rPr>
                <w:rFonts w:ascii="Simplified Arabic" w:eastAsia="Calibri" w:hAnsi="Simplified Arabic" w:hint="cs"/>
                <w:b w:val="0"/>
                <w:bCs w:val="0"/>
                <w:sz w:val="26"/>
                <w:szCs w:val="26"/>
                <w:rtl/>
              </w:rPr>
              <w:t>.</w:t>
            </w:r>
          </w:p>
        </w:tc>
        <w:tc>
          <w:tcPr>
            <w:tcW w:w="734" w:type="pct"/>
          </w:tcPr>
          <w:p w14:paraId="4F092C4F" w14:textId="65959E7C"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3220EB" w:rsidRPr="003220EB" w14:paraId="507F2169"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3C33F20E"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حدود</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DC70C1">
              <w:rPr>
                <w:rFonts w:ascii="Simplified Arabic" w:eastAsia="Calibri" w:hAnsi="Simplified Arabic"/>
                <w:b w:val="0"/>
                <w:bCs w:val="0"/>
                <w:sz w:val="26"/>
                <w:szCs w:val="26"/>
                <w:rtl/>
                <w:lang w:bidi="ar-YE"/>
              </w:rPr>
              <w:t xml:space="preserve">. </w:t>
            </w:r>
          </w:p>
        </w:tc>
        <w:tc>
          <w:tcPr>
            <w:tcW w:w="734" w:type="pct"/>
          </w:tcPr>
          <w:p w14:paraId="546C0EC3" w14:textId="3A54B6E7" w:rsidR="003220EB" w:rsidRPr="003220EB" w:rsidRDefault="00D107C4"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10</w:t>
            </w:r>
          </w:p>
        </w:tc>
      </w:tr>
      <w:tr w:rsidR="003220EB" w:rsidRPr="003220EB" w14:paraId="2FF09355"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6359093B"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w:t>
            </w:r>
            <w:r w:rsidRPr="003220EB">
              <w:rPr>
                <w:rFonts w:ascii="Simplified Arabic" w:eastAsia="Calibri" w:hAnsi="Simplified Arabic" w:hint="cs"/>
                <w:sz w:val="26"/>
                <w:szCs w:val="26"/>
                <w:rtl/>
              </w:rPr>
              <w:t>مصطلحات</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الإجرائية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rPr>
              <w:t>لدراسة</w:t>
            </w:r>
            <w:r w:rsidR="00DC70C1">
              <w:rPr>
                <w:rFonts w:ascii="Simplified Arabic" w:eastAsia="Calibri" w:hAnsi="Simplified Arabic" w:hint="cs"/>
                <w:b w:val="0"/>
                <w:bCs w:val="0"/>
                <w:sz w:val="26"/>
                <w:szCs w:val="26"/>
                <w:rtl/>
                <w:lang w:bidi="ar-YE"/>
              </w:rPr>
              <w:t>.</w:t>
            </w:r>
          </w:p>
        </w:tc>
        <w:tc>
          <w:tcPr>
            <w:tcW w:w="734" w:type="pct"/>
          </w:tcPr>
          <w:p w14:paraId="61D7D418" w14:textId="29B0911B"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10</w:t>
            </w:r>
          </w:p>
        </w:tc>
      </w:tr>
      <w:tr w:rsidR="003220EB" w:rsidRPr="003220EB" w14:paraId="2A790C2B"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6A124009" w:rsidR="003220EB" w:rsidRPr="003220EB" w:rsidRDefault="003220EB" w:rsidP="003220EB">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rPr>
              <w:t>الفصل</w:t>
            </w:r>
            <w:r w:rsidR="00DC70C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DC70C1">
              <w:rPr>
                <w:rFonts w:ascii="Simplified Arabic" w:eastAsia="Calibri" w:hAnsi="Simplified Arabic" w:cs="PT Bold Heading"/>
                <w:sz w:val="26"/>
                <w:szCs w:val="26"/>
                <w:rtl/>
              </w:rPr>
              <w:t xml:space="preserve">: </w:t>
            </w:r>
            <w:r w:rsidR="00A23AFA">
              <w:rPr>
                <w:rFonts w:ascii="Simplified Arabic" w:eastAsia="Calibri" w:hAnsi="Simplified Arabic" w:cs="PT Bold Heading" w:hint="cs"/>
                <w:sz w:val="26"/>
                <w:szCs w:val="26"/>
                <w:rtl/>
              </w:rPr>
              <w:t>الإطار</w:t>
            </w:r>
            <w:r w:rsidR="00DC70C1">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النظري</w:t>
            </w:r>
            <w:r w:rsidR="00DC70C1">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والدراسات</w:t>
            </w:r>
            <w:r w:rsidR="00DC70C1">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السابقة</w:t>
            </w:r>
          </w:p>
        </w:tc>
      </w:tr>
      <w:tr w:rsidR="00D107C4" w:rsidRPr="003220EB" w14:paraId="25E8369A"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2AE81E89" w14:textId="0D683EF3" w:rsidR="00D107C4" w:rsidRPr="00D107C4" w:rsidRDefault="00D107C4" w:rsidP="00D107C4">
            <w:pPr>
              <w:spacing w:after="0" w:line="240" w:lineRule="auto"/>
              <w:rPr>
                <w:rFonts w:ascii="Simplified Arabic" w:eastAsia="Calibri" w:hAnsi="Simplified Arabic" w:cs="Arial"/>
                <w:b w:val="0"/>
                <w:bCs w:val="0"/>
                <w:sz w:val="26"/>
                <w:szCs w:val="26"/>
                <w:rtl/>
              </w:rPr>
            </w:pPr>
            <w:r w:rsidRPr="00D107C4">
              <w:rPr>
                <w:rFonts w:ascii="Simplified Arabic" w:eastAsia="Calibri" w:hAnsi="Simplified Arabic" w:cs="Cambria" w:hint="cs"/>
                <w:sz w:val="26"/>
                <w:szCs w:val="26"/>
                <w:rtl/>
              </w:rPr>
              <w:t>-</w:t>
            </w:r>
            <w:r w:rsidR="00DC70C1">
              <w:rPr>
                <w:rFonts w:ascii="Simplified Arabic" w:eastAsia="Calibri" w:hAnsi="Simplified Arabic" w:cs="Times New Roman" w:hint="cs"/>
                <w:b w:val="0"/>
                <w:bCs w:val="0"/>
                <w:sz w:val="26"/>
                <w:szCs w:val="26"/>
                <w:rtl/>
              </w:rPr>
              <w:t xml:space="preserve"> </w:t>
            </w:r>
            <w:r w:rsidRPr="00D107C4">
              <w:rPr>
                <w:rFonts w:ascii="Simplified Arabic" w:eastAsia="Calibri" w:hAnsi="Simplified Arabic" w:cs="Arial" w:hint="cs"/>
                <w:sz w:val="26"/>
                <w:szCs w:val="26"/>
                <w:rtl/>
              </w:rPr>
              <w:t>مقدمة</w:t>
            </w:r>
          </w:p>
        </w:tc>
      </w:tr>
      <w:tr w:rsidR="00965995" w:rsidRPr="003220EB" w14:paraId="53A11777"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5FBB023" w14:textId="5302275E" w:rsidR="00965995" w:rsidRPr="003220EB" w:rsidRDefault="00965995" w:rsidP="003220EB">
            <w:pPr>
              <w:spacing w:after="0" w:line="240" w:lineRule="auto"/>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DC70C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sidR="00DC70C1">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الدراسات</w:t>
            </w:r>
            <w:r w:rsidR="00DC70C1">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السابقة</w:t>
            </w:r>
          </w:p>
        </w:tc>
      </w:tr>
      <w:tr w:rsidR="00A23AFA" w:rsidRPr="003220EB" w14:paraId="01EBDC85"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81992EF" w:rsidR="00A23AFA" w:rsidRPr="003220EB" w:rsidRDefault="00A23AFA" w:rsidP="00A23AFA">
            <w:pPr>
              <w:spacing w:after="0" w:line="240" w:lineRule="auto"/>
              <w:rPr>
                <w:rFonts w:ascii="Simplified Arabic" w:eastAsia="Calibri" w:hAnsi="Simplified Arabic"/>
                <w:b w:val="0"/>
                <w:bCs w:val="0"/>
                <w:sz w:val="26"/>
                <w:szCs w:val="26"/>
                <w:rtl/>
              </w:rPr>
            </w:pPr>
            <w:r>
              <w:rPr>
                <w:rFonts w:eastAsia="Calibri" w:hint="cs"/>
                <w:sz w:val="26"/>
                <w:szCs w:val="26"/>
                <w:rtl/>
              </w:rPr>
              <w:t>تمهيد</w:t>
            </w:r>
          </w:p>
        </w:tc>
        <w:tc>
          <w:tcPr>
            <w:tcW w:w="734" w:type="pct"/>
          </w:tcPr>
          <w:p w14:paraId="2E7CB9AD" w14:textId="00F7CA60" w:rsidR="00A23AFA" w:rsidRPr="003220EB" w:rsidRDefault="00584E72" w:rsidP="00A23AF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13</w:t>
            </w:r>
          </w:p>
        </w:tc>
      </w:tr>
      <w:tr w:rsidR="00D107C4" w:rsidRPr="003220EB" w14:paraId="002919E4"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13948967" w:rsidR="00D107C4" w:rsidRPr="0054503D" w:rsidRDefault="00D107C4" w:rsidP="00D107C4">
            <w:pPr>
              <w:spacing w:after="0" w:line="240" w:lineRule="auto"/>
              <w:rPr>
                <w:rFonts w:ascii="Simplified Arabic" w:eastAsia="Calibri" w:hAnsi="Simplified Arabic"/>
                <w:b w:val="0"/>
                <w:bCs w:val="0"/>
                <w:sz w:val="26"/>
                <w:szCs w:val="26"/>
                <w:rtl/>
              </w:rPr>
            </w:pPr>
            <w:r>
              <w:rPr>
                <w:rFonts w:eastAsia="Calibri" w:hint="cs"/>
                <w:sz w:val="26"/>
                <w:szCs w:val="26"/>
                <w:rtl/>
              </w:rPr>
              <w:t>أولاً</w:t>
            </w:r>
            <w:r w:rsidR="00DC70C1">
              <w:rPr>
                <w:rFonts w:eastAsia="Calibri" w:hint="cs"/>
                <w:b w:val="0"/>
                <w:bCs w:val="0"/>
                <w:sz w:val="26"/>
                <w:szCs w:val="26"/>
                <w:rtl/>
              </w:rPr>
              <w:t xml:space="preserve">: </w:t>
            </w:r>
            <w:r w:rsidR="00737EA6">
              <w:rPr>
                <w:rFonts w:eastAsia="Calibri" w:hint="cs"/>
                <w:sz w:val="26"/>
                <w:szCs w:val="26"/>
                <w:rtl/>
              </w:rPr>
              <w:t>ال</w:t>
            </w:r>
            <w:r>
              <w:rPr>
                <w:rFonts w:eastAsia="Calibri" w:hint="cs"/>
                <w:sz w:val="26"/>
                <w:szCs w:val="26"/>
                <w:rtl/>
              </w:rPr>
              <w:t>دراسات</w:t>
            </w:r>
            <w:r w:rsidR="00DC70C1">
              <w:rPr>
                <w:rFonts w:eastAsia="Calibri" w:hint="cs"/>
                <w:b w:val="0"/>
                <w:bCs w:val="0"/>
                <w:sz w:val="26"/>
                <w:szCs w:val="26"/>
                <w:rtl/>
              </w:rPr>
              <w:t xml:space="preserve"> </w:t>
            </w:r>
            <w:r w:rsidR="00737EA6">
              <w:rPr>
                <w:rFonts w:eastAsia="Calibri" w:hint="cs"/>
                <w:sz w:val="26"/>
                <w:szCs w:val="26"/>
                <w:rtl/>
              </w:rPr>
              <w:t>ا</w:t>
            </w:r>
            <w:r>
              <w:rPr>
                <w:rFonts w:eastAsia="Calibri" w:hint="cs"/>
                <w:sz w:val="26"/>
                <w:szCs w:val="26"/>
                <w:rtl/>
              </w:rPr>
              <w:t>لعربية</w:t>
            </w:r>
          </w:p>
        </w:tc>
        <w:tc>
          <w:tcPr>
            <w:tcW w:w="734" w:type="pct"/>
          </w:tcPr>
          <w:p w14:paraId="6AC0C3EC" w14:textId="37E664F2" w:rsidR="00D107C4" w:rsidRPr="003220EB" w:rsidRDefault="00584E72"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14</w:t>
            </w:r>
          </w:p>
        </w:tc>
      </w:tr>
      <w:tr w:rsidR="00D107C4" w:rsidRPr="003220EB" w14:paraId="127868B1"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473FDB67" w:rsidR="00D107C4" w:rsidRPr="003220EB" w:rsidRDefault="00D107C4" w:rsidP="00D107C4">
            <w:pPr>
              <w:spacing w:after="0" w:line="240" w:lineRule="auto"/>
              <w:rPr>
                <w:rFonts w:ascii="Simplified Arabic" w:eastAsia="Calibri" w:hAnsi="Simplified Arabic"/>
                <w:bCs w:val="0"/>
                <w:sz w:val="26"/>
                <w:szCs w:val="26"/>
              </w:rPr>
            </w:pPr>
            <w:r>
              <w:rPr>
                <w:rFonts w:ascii="Simplified Arabic" w:eastAsia="Calibri" w:hAnsi="Simplified Arabic" w:hint="cs"/>
                <w:sz w:val="26"/>
                <w:szCs w:val="26"/>
                <w:rtl/>
              </w:rPr>
              <w:t>ثانياً</w:t>
            </w:r>
            <w:r w:rsidR="00DC70C1">
              <w:rPr>
                <w:rFonts w:ascii="Simplified Arabic" w:eastAsia="Calibri" w:hAnsi="Simplified Arabic" w:hint="cs"/>
                <w:bCs w:val="0"/>
                <w:sz w:val="26"/>
                <w:szCs w:val="26"/>
                <w:rtl/>
              </w:rPr>
              <w:t xml:space="preserve">: </w:t>
            </w:r>
            <w:r w:rsidR="00737EA6">
              <w:rPr>
                <w:rFonts w:ascii="Simplified Arabic" w:eastAsia="Calibri" w:hAnsi="Simplified Arabic" w:hint="cs"/>
                <w:sz w:val="26"/>
                <w:szCs w:val="26"/>
                <w:rtl/>
              </w:rPr>
              <w:t>ال</w:t>
            </w:r>
            <w:r>
              <w:rPr>
                <w:rFonts w:ascii="Simplified Arabic" w:eastAsia="Calibri" w:hAnsi="Simplified Arabic" w:hint="cs"/>
                <w:sz w:val="26"/>
                <w:szCs w:val="26"/>
                <w:rtl/>
              </w:rPr>
              <w:t>دراسات</w:t>
            </w:r>
            <w:r w:rsidR="00DC70C1">
              <w:rPr>
                <w:rFonts w:ascii="Simplified Arabic" w:eastAsia="Calibri" w:hAnsi="Simplified Arabic" w:hint="cs"/>
                <w:bCs w:val="0"/>
                <w:sz w:val="26"/>
                <w:szCs w:val="26"/>
                <w:rtl/>
              </w:rPr>
              <w:t xml:space="preserve"> </w:t>
            </w:r>
            <w:r w:rsidR="00737EA6">
              <w:rPr>
                <w:rFonts w:ascii="Simplified Arabic" w:eastAsia="Calibri" w:hAnsi="Simplified Arabic" w:hint="cs"/>
                <w:sz w:val="26"/>
                <w:szCs w:val="26"/>
                <w:rtl/>
              </w:rPr>
              <w:t>الأجنبية</w:t>
            </w:r>
            <w:r w:rsidR="00DC70C1">
              <w:rPr>
                <w:rFonts w:ascii="Simplified Arabic" w:eastAsia="Calibri" w:hAnsi="Simplified Arabic" w:hint="cs"/>
                <w:bCs w:val="0"/>
                <w:sz w:val="26"/>
                <w:szCs w:val="26"/>
                <w:rtl/>
              </w:rPr>
              <w:t xml:space="preserve"> </w:t>
            </w:r>
          </w:p>
        </w:tc>
        <w:tc>
          <w:tcPr>
            <w:tcW w:w="734" w:type="pct"/>
          </w:tcPr>
          <w:p w14:paraId="16D2078D" w14:textId="5B9AE6B8" w:rsidR="00D107C4" w:rsidRPr="003220EB" w:rsidRDefault="00584E72"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16</w:t>
            </w:r>
          </w:p>
        </w:tc>
      </w:tr>
      <w:tr w:rsidR="00D107C4" w:rsidRPr="003220EB" w14:paraId="550EE343"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0B94EFE1" w:rsidR="00D107C4" w:rsidRPr="003220EB" w:rsidRDefault="00737EA6" w:rsidP="00D107C4">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ثالثاً</w:t>
            </w:r>
            <w:r w:rsidR="00DC70C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تعقيب</w:t>
            </w:r>
            <w:r w:rsidR="00DC70C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عام</w:t>
            </w:r>
            <w:r w:rsidR="00DC70C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على</w:t>
            </w:r>
            <w:r w:rsidR="00DC70C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الدراسات</w:t>
            </w:r>
            <w:r w:rsidR="00DC70C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السابقة</w:t>
            </w:r>
          </w:p>
        </w:tc>
        <w:tc>
          <w:tcPr>
            <w:tcW w:w="734" w:type="pct"/>
          </w:tcPr>
          <w:p w14:paraId="4BAD5E7E" w14:textId="5C649092" w:rsidR="00D107C4" w:rsidRPr="003220EB" w:rsidRDefault="00584E72"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20</w:t>
            </w:r>
          </w:p>
        </w:tc>
      </w:tr>
      <w:tr w:rsidR="00965995" w:rsidRPr="003220EB" w14:paraId="547CF7C2"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3E2261FA" w:rsidR="00965995" w:rsidRPr="003220EB" w:rsidRDefault="00965995" w:rsidP="003220EB">
            <w:pPr>
              <w:spacing w:after="0" w:line="240" w:lineRule="auto"/>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DC70C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DC70C1">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الإطار</w:t>
            </w:r>
            <w:r w:rsidR="00DC70C1">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النظري</w:t>
            </w:r>
            <w:r w:rsidR="00DC70C1">
              <w:rPr>
                <w:rFonts w:ascii="Simplified Arabic" w:eastAsia="Calibri" w:hAnsi="Simplified Arabic"/>
                <w:b w:val="0"/>
                <w:bCs w:val="0"/>
                <w:sz w:val="26"/>
                <w:szCs w:val="26"/>
                <w:rtl/>
                <w:lang w:bidi="ar-YE"/>
              </w:rPr>
              <w:t xml:space="preserve"> </w:t>
            </w:r>
          </w:p>
        </w:tc>
      </w:tr>
      <w:tr w:rsidR="00737EA6" w:rsidRPr="003220EB" w14:paraId="6068EB69"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A10141" w14:textId="3DF4260A" w:rsidR="00737EA6" w:rsidRPr="003220EB" w:rsidRDefault="00737EA6" w:rsidP="00737EA6">
            <w:pPr>
              <w:spacing w:after="0" w:line="240" w:lineRule="auto"/>
              <w:rPr>
                <w:rFonts w:eastAsia="Calibri"/>
                <w:b w:val="0"/>
                <w:bCs w:val="0"/>
                <w:sz w:val="26"/>
                <w:szCs w:val="26"/>
                <w:rtl/>
              </w:rPr>
            </w:pPr>
            <w:r>
              <w:rPr>
                <w:rFonts w:eastAsia="Calibri" w:hint="cs"/>
                <w:sz w:val="26"/>
                <w:szCs w:val="26"/>
                <w:rtl/>
              </w:rPr>
              <w:lastRenderedPageBreak/>
              <w:t>تمهيد</w:t>
            </w:r>
          </w:p>
        </w:tc>
        <w:tc>
          <w:tcPr>
            <w:tcW w:w="734" w:type="pct"/>
          </w:tcPr>
          <w:p w14:paraId="5CB9D68E" w14:textId="4D991228" w:rsidR="00737EA6" w:rsidRPr="003220EB" w:rsidRDefault="00737EA6"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30</w:t>
            </w:r>
          </w:p>
        </w:tc>
      </w:tr>
      <w:tr w:rsidR="00737EA6" w:rsidRPr="003220EB" w14:paraId="7CCD387F"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46D9DBD1" w:rsidR="00737EA6" w:rsidRPr="003220EB" w:rsidRDefault="00737EA6" w:rsidP="00737EA6">
            <w:pPr>
              <w:spacing w:after="0" w:line="240" w:lineRule="auto"/>
              <w:rPr>
                <w:rFonts w:ascii="Simplified Arabic" w:eastAsia="Calibri" w:hAnsi="Simplified Arabic"/>
                <w:bCs w:val="0"/>
                <w:sz w:val="26"/>
                <w:szCs w:val="26"/>
                <w:rtl/>
              </w:rPr>
            </w:pPr>
            <w:r>
              <w:rPr>
                <w:rFonts w:ascii="Simplified Arabic" w:eastAsia="Calibri" w:hAnsi="Simplified Arabic" w:hint="cs"/>
                <w:sz w:val="26"/>
                <w:szCs w:val="26"/>
                <w:rtl/>
              </w:rPr>
              <w:t>المبحث</w:t>
            </w:r>
            <w:r w:rsidR="00DC70C1">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الأول</w:t>
            </w:r>
            <w:r w:rsidR="00DC70C1">
              <w:rPr>
                <w:rFonts w:ascii="Simplified Arabic" w:eastAsia="Calibri" w:hAnsi="Simplified Arabic" w:hint="cs"/>
                <w:bCs w:val="0"/>
                <w:sz w:val="26"/>
                <w:szCs w:val="26"/>
                <w:rtl/>
              </w:rPr>
              <w:t xml:space="preserve">: </w:t>
            </w:r>
            <w:r w:rsidRPr="00173676">
              <w:rPr>
                <w:rFonts w:ascii="Simplified Arabic" w:eastAsia="Calibri" w:hAnsi="Simplified Arabic"/>
                <w:sz w:val="26"/>
                <w:szCs w:val="26"/>
                <w:rtl/>
              </w:rPr>
              <w:t>منهجيات</w:t>
            </w:r>
            <w:r w:rsidR="00DC70C1">
              <w:rPr>
                <w:rFonts w:ascii="Simplified Arabic" w:eastAsia="Calibri" w:hAnsi="Simplified Arabic"/>
                <w:b w:val="0"/>
                <w:bCs w:val="0"/>
                <w:sz w:val="26"/>
                <w:szCs w:val="26"/>
                <w:rtl/>
              </w:rPr>
              <w:t xml:space="preserve"> </w:t>
            </w:r>
            <w:r w:rsidRPr="00173676">
              <w:rPr>
                <w:rFonts w:ascii="Simplified Arabic" w:eastAsia="Calibri" w:hAnsi="Simplified Arabic"/>
                <w:sz w:val="26"/>
                <w:szCs w:val="26"/>
                <w:rtl/>
              </w:rPr>
              <w:t>إدارة</w:t>
            </w:r>
            <w:r w:rsidR="00DC70C1">
              <w:rPr>
                <w:rFonts w:ascii="Simplified Arabic" w:eastAsia="Calibri" w:hAnsi="Simplified Arabic"/>
                <w:b w:val="0"/>
                <w:bCs w:val="0"/>
                <w:sz w:val="26"/>
                <w:szCs w:val="26"/>
                <w:rtl/>
              </w:rPr>
              <w:t xml:space="preserve"> </w:t>
            </w:r>
            <w:r w:rsidRPr="00173676">
              <w:rPr>
                <w:rFonts w:ascii="Simplified Arabic" w:eastAsia="Calibri" w:hAnsi="Simplified Arabic"/>
                <w:sz w:val="26"/>
                <w:szCs w:val="26"/>
                <w:rtl/>
              </w:rPr>
              <w:t>المشروع</w:t>
            </w:r>
          </w:p>
        </w:tc>
        <w:tc>
          <w:tcPr>
            <w:tcW w:w="734" w:type="pct"/>
          </w:tcPr>
          <w:p w14:paraId="12986E54" w14:textId="71FDE526" w:rsidR="00737EA6" w:rsidRPr="003220EB" w:rsidRDefault="00737EA6"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30</w:t>
            </w:r>
          </w:p>
        </w:tc>
      </w:tr>
      <w:tr w:rsidR="00737EA6" w:rsidRPr="003220EB" w14:paraId="7CBE5706"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298D81A3" w:rsidR="00737EA6" w:rsidRPr="003220EB" w:rsidRDefault="00737EA6" w:rsidP="00737EA6">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المبحث</w:t>
            </w:r>
            <w:r w:rsidR="00DC70C1">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الثاني</w:t>
            </w:r>
            <w:r w:rsidR="00DC70C1">
              <w:rPr>
                <w:rFonts w:ascii="Simplified Arabic" w:eastAsia="Calibri" w:hAnsi="Simplified Arabic" w:hint="cs"/>
                <w:b w:val="0"/>
                <w:bCs w:val="0"/>
                <w:sz w:val="26"/>
                <w:szCs w:val="26"/>
                <w:rtl/>
              </w:rPr>
              <w:t xml:space="preserve">: </w:t>
            </w:r>
            <w:r w:rsidRPr="00173676">
              <w:rPr>
                <w:rFonts w:ascii="Simplified Arabic" w:eastAsia="Calibri" w:hAnsi="Simplified Arabic"/>
                <w:sz w:val="26"/>
                <w:szCs w:val="26"/>
                <w:rtl/>
              </w:rPr>
              <w:t>فعالية</w:t>
            </w:r>
            <w:r w:rsidR="00DC70C1">
              <w:rPr>
                <w:rFonts w:ascii="Simplified Arabic" w:eastAsia="Calibri" w:hAnsi="Simplified Arabic"/>
                <w:b w:val="0"/>
                <w:bCs w:val="0"/>
                <w:sz w:val="26"/>
                <w:szCs w:val="26"/>
                <w:rtl/>
              </w:rPr>
              <w:t xml:space="preserve"> </w:t>
            </w:r>
            <w:r w:rsidRPr="00173676">
              <w:rPr>
                <w:rFonts w:ascii="Simplified Arabic" w:eastAsia="Calibri" w:hAnsi="Simplified Arabic"/>
                <w:sz w:val="26"/>
                <w:szCs w:val="26"/>
                <w:rtl/>
              </w:rPr>
              <w:t>إدارة</w:t>
            </w:r>
            <w:r w:rsidR="00DC70C1">
              <w:rPr>
                <w:rFonts w:ascii="Simplified Arabic" w:eastAsia="Calibri" w:hAnsi="Simplified Arabic"/>
                <w:b w:val="0"/>
                <w:bCs w:val="0"/>
                <w:sz w:val="26"/>
                <w:szCs w:val="26"/>
                <w:rtl/>
              </w:rPr>
              <w:t xml:space="preserve"> </w:t>
            </w:r>
            <w:r w:rsidRPr="00173676">
              <w:rPr>
                <w:rFonts w:ascii="Simplified Arabic" w:eastAsia="Calibri" w:hAnsi="Simplified Arabic"/>
                <w:sz w:val="26"/>
                <w:szCs w:val="26"/>
                <w:rtl/>
              </w:rPr>
              <w:t>المشروع</w:t>
            </w:r>
          </w:p>
        </w:tc>
        <w:tc>
          <w:tcPr>
            <w:tcW w:w="734" w:type="pct"/>
          </w:tcPr>
          <w:p w14:paraId="7C3AF462" w14:textId="3C4FAAC1" w:rsidR="00737EA6" w:rsidRPr="003220EB" w:rsidRDefault="00737EA6"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32</w:t>
            </w:r>
          </w:p>
        </w:tc>
      </w:tr>
      <w:tr w:rsidR="00737EA6" w:rsidRPr="003220EB" w14:paraId="2A1216E9"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56AFBE5" w14:textId="2CB716C8" w:rsidR="00737EA6" w:rsidRDefault="00737EA6" w:rsidP="00737EA6">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المبحث</w:t>
            </w:r>
            <w:r w:rsidR="00DC70C1">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الثالث</w:t>
            </w:r>
            <w:r w:rsidR="00DC70C1">
              <w:rPr>
                <w:rFonts w:ascii="Simplified Arabic" w:eastAsia="Calibri" w:hAnsi="Simplified Arabic" w:hint="cs"/>
                <w:b w:val="0"/>
                <w:bCs w:val="0"/>
                <w:sz w:val="26"/>
                <w:szCs w:val="26"/>
                <w:rtl/>
              </w:rPr>
              <w:t xml:space="preserve">: </w:t>
            </w:r>
            <w:r w:rsidRPr="00173676">
              <w:rPr>
                <w:rFonts w:ascii="Simplified Arabic" w:eastAsia="Calibri" w:hAnsi="Simplified Arabic" w:hint="cs"/>
                <w:sz w:val="26"/>
                <w:szCs w:val="26"/>
                <w:rtl/>
              </w:rPr>
              <w:t>العلاقة</w:t>
            </w:r>
            <w:r w:rsidR="00DC70C1">
              <w:rPr>
                <w:rFonts w:ascii="Simplified Arabic" w:eastAsia="Calibri" w:hAnsi="Simplified Arabic" w:hint="cs"/>
                <w:b w:val="0"/>
                <w:bCs w:val="0"/>
                <w:sz w:val="26"/>
                <w:szCs w:val="26"/>
                <w:rtl/>
              </w:rPr>
              <w:t xml:space="preserve"> </w:t>
            </w:r>
            <w:r w:rsidRPr="00173676">
              <w:rPr>
                <w:rFonts w:ascii="Simplified Arabic" w:eastAsia="Calibri" w:hAnsi="Simplified Arabic" w:hint="cs"/>
                <w:sz w:val="26"/>
                <w:szCs w:val="26"/>
                <w:rtl/>
              </w:rPr>
              <w:t>التكاملية</w:t>
            </w:r>
            <w:r w:rsidR="00DC70C1">
              <w:rPr>
                <w:rFonts w:ascii="Simplified Arabic" w:eastAsia="Calibri" w:hAnsi="Simplified Arabic"/>
                <w:b w:val="0"/>
                <w:bCs w:val="0"/>
                <w:sz w:val="26"/>
                <w:szCs w:val="26"/>
                <w:rtl/>
              </w:rPr>
              <w:t xml:space="preserve"> </w:t>
            </w:r>
            <w:r w:rsidRPr="00173676">
              <w:rPr>
                <w:rFonts w:ascii="Simplified Arabic" w:eastAsia="Calibri" w:hAnsi="Simplified Arabic"/>
                <w:sz w:val="26"/>
                <w:szCs w:val="26"/>
                <w:rtl/>
              </w:rPr>
              <w:t>بين</w:t>
            </w:r>
            <w:r w:rsidR="00DC70C1">
              <w:rPr>
                <w:rFonts w:ascii="Simplified Arabic" w:eastAsia="Calibri" w:hAnsi="Simplified Arabic"/>
                <w:b w:val="0"/>
                <w:bCs w:val="0"/>
                <w:sz w:val="26"/>
                <w:szCs w:val="26"/>
                <w:rtl/>
              </w:rPr>
              <w:t xml:space="preserve"> </w:t>
            </w:r>
            <w:r w:rsidRPr="00173676">
              <w:rPr>
                <w:rFonts w:ascii="Simplified Arabic" w:eastAsia="Calibri" w:hAnsi="Simplified Arabic"/>
                <w:sz w:val="26"/>
                <w:szCs w:val="26"/>
                <w:rtl/>
              </w:rPr>
              <w:t>المتغيرات</w:t>
            </w:r>
            <w:r w:rsidR="00DC70C1">
              <w:rPr>
                <w:rFonts w:ascii="Simplified Arabic" w:eastAsia="Calibri" w:hAnsi="Simplified Arabic"/>
                <w:b w:val="0"/>
                <w:bCs w:val="0"/>
                <w:sz w:val="26"/>
                <w:szCs w:val="26"/>
                <w:rtl/>
              </w:rPr>
              <w:t xml:space="preserve"> </w:t>
            </w:r>
            <w:r w:rsidRPr="00173676">
              <w:rPr>
                <w:rFonts w:ascii="Simplified Arabic" w:eastAsia="Calibri" w:hAnsi="Simplified Arabic"/>
                <w:sz w:val="26"/>
                <w:szCs w:val="26"/>
                <w:rtl/>
              </w:rPr>
              <w:t>الرئيسية</w:t>
            </w:r>
          </w:p>
        </w:tc>
        <w:tc>
          <w:tcPr>
            <w:tcW w:w="734" w:type="pct"/>
          </w:tcPr>
          <w:p w14:paraId="644E474C" w14:textId="36856557" w:rsidR="00737EA6" w:rsidRPr="003220EB" w:rsidRDefault="00737EA6"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35</w:t>
            </w:r>
          </w:p>
        </w:tc>
      </w:tr>
      <w:tr w:rsidR="00737EA6" w:rsidRPr="003220EB" w14:paraId="1672B4FC"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305BC7E" w14:textId="782A8ABA" w:rsidR="00737EA6" w:rsidRDefault="00737EA6" w:rsidP="00737EA6">
            <w:pPr>
              <w:spacing w:after="0" w:line="240" w:lineRule="auto"/>
              <w:rPr>
                <w:rFonts w:ascii="Simplified Arabic" w:eastAsia="Calibri" w:hAnsi="Simplified Arabic"/>
                <w:b w:val="0"/>
                <w:bCs w:val="0"/>
                <w:sz w:val="26"/>
                <w:szCs w:val="26"/>
                <w:rtl/>
              </w:rPr>
            </w:pPr>
            <w:r>
              <w:rPr>
                <w:rFonts w:eastAsia="Calibri" w:hint="cs"/>
                <w:sz w:val="26"/>
                <w:szCs w:val="26"/>
                <w:rtl/>
              </w:rPr>
              <w:t>المبحث</w:t>
            </w:r>
            <w:r w:rsidR="00DC70C1">
              <w:rPr>
                <w:rFonts w:eastAsia="Calibri" w:hint="cs"/>
                <w:b w:val="0"/>
                <w:bCs w:val="0"/>
                <w:sz w:val="26"/>
                <w:szCs w:val="26"/>
                <w:rtl/>
              </w:rPr>
              <w:t xml:space="preserve"> </w:t>
            </w:r>
            <w:r>
              <w:rPr>
                <w:rFonts w:eastAsia="Calibri" w:hint="cs"/>
                <w:sz w:val="26"/>
                <w:szCs w:val="26"/>
                <w:rtl/>
              </w:rPr>
              <w:t>الرابع</w:t>
            </w:r>
            <w:r w:rsidR="00DC70C1">
              <w:rPr>
                <w:rFonts w:eastAsia="Calibri" w:hint="cs"/>
                <w:b w:val="0"/>
                <w:bCs w:val="0"/>
                <w:sz w:val="26"/>
                <w:szCs w:val="26"/>
                <w:rtl/>
              </w:rPr>
              <w:t xml:space="preserve">: </w:t>
            </w:r>
            <w:r w:rsidRPr="00584E72">
              <w:rPr>
                <w:rFonts w:ascii="Simplified Arabic" w:eastAsia="Calibri" w:hAnsi="Simplified Arabic"/>
                <w:sz w:val="26"/>
                <w:szCs w:val="26"/>
                <w:rtl/>
              </w:rPr>
              <w:t>بيئة</w:t>
            </w:r>
            <w:r w:rsidR="00DC70C1">
              <w:rPr>
                <w:rFonts w:ascii="Simplified Arabic" w:eastAsia="Calibri" w:hAnsi="Simplified Arabic"/>
                <w:b w:val="0"/>
                <w:bCs w:val="0"/>
                <w:sz w:val="26"/>
                <w:szCs w:val="26"/>
                <w:rtl/>
              </w:rPr>
              <w:t xml:space="preserve"> </w:t>
            </w:r>
            <w:r w:rsidRPr="00584E72">
              <w:rPr>
                <w:rFonts w:ascii="Simplified Arabic" w:eastAsia="Calibri" w:hAnsi="Simplified Arabic"/>
                <w:sz w:val="26"/>
                <w:szCs w:val="26"/>
                <w:rtl/>
              </w:rPr>
              <w:t>الدراسة</w:t>
            </w:r>
            <w:r w:rsidR="00DC70C1">
              <w:rPr>
                <w:rFonts w:ascii="Simplified Arabic" w:eastAsia="Calibri" w:hAnsi="Simplified Arabic" w:hint="cs"/>
                <w:b w:val="0"/>
                <w:bCs w:val="0"/>
                <w:sz w:val="26"/>
                <w:szCs w:val="26"/>
                <w:rtl/>
              </w:rPr>
              <w:t>.</w:t>
            </w:r>
          </w:p>
        </w:tc>
        <w:tc>
          <w:tcPr>
            <w:tcW w:w="734" w:type="pct"/>
          </w:tcPr>
          <w:p w14:paraId="5E1CEB10" w14:textId="37174B07" w:rsidR="00737EA6" w:rsidRPr="003220EB" w:rsidRDefault="00737EA6"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38</w:t>
            </w:r>
          </w:p>
        </w:tc>
      </w:tr>
      <w:tr w:rsidR="00737EA6" w:rsidRPr="003220EB" w14:paraId="40D72949"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995D7CD" w14:textId="0367005A" w:rsidR="00737EA6" w:rsidRDefault="00737EA6" w:rsidP="00737EA6">
            <w:pPr>
              <w:spacing w:after="0" w:line="240" w:lineRule="auto"/>
              <w:rPr>
                <w:rFonts w:ascii="Simplified Arabic" w:eastAsia="Calibri" w:hAnsi="Simplified Arabic"/>
                <w:b w:val="0"/>
                <w:bCs w:val="0"/>
                <w:sz w:val="26"/>
                <w:szCs w:val="26"/>
                <w:rtl/>
              </w:rPr>
            </w:pPr>
            <w:r w:rsidRPr="003220EB">
              <w:rPr>
                <w:rFonts w:eastAsia="Calibri" w:hint="cs"/>
                <w:sz w:val="26"/>
                <w:szCs w:val="26"/>
                <w:rtl/>
              </w:rPr>
              <w:t>خاتمة</w:t>
            </w:r>
            <w:r w:rsidR="00DC70C1">
              <w:rPr>
                <w:rFonts w:eastAsia="Calibri" w:hint="cs"/>
                <w:b w:val="0"/>
                <w:bCs w:val="0"/>
                <w:sz w:val="26"/>
                <w:szCs w:val="26"/>
                <w:rtl/>
              </w:rPr>
              <w:t xml:space="preserve"> </w:t>
            </w:r>
            <w:r w:rsidRPr="003220EB">
              <w:rPr>
                <w:rFonts w:eastAsia="Calibri" w:hint="cs"/>
                <w:sz w:val="26"/>
                <w:szCs w:val="26"/>
                <w:rtl/>
              </w:rPr>
              <w:t>الإطار</w:t>
            </w:r>
            <w:r w:rsidR="00DC70C1">
              <w:rPr>
                <w:rFonts w:eastAsia="Calibri" w:hint="cs"/>
                <w:b w:val="0"/>
                <w:bCs w:val="0"/>
                <w:sz w:val="26"/>
                <w:szCs w:val="26"/>
                <w:rtl/>
              </w:rPr>
              <w:t xml:space="preserve"> </w:t>
            </w:r>
            <w:r w:rsidRPr="003220EB">
              <w:rPr>
                <w:rFonts w:eastAsia="Calibri" w:hint="cs"/>
                <w:sz w:val="26"/>
                <w:szCs w:val="26"/>
                <w:rtl/>
              </w:rPr>
              <w:t>النظري</w:t>
            </w:r>
          </w:p>
        </w:tc>
        <w:tc>
          <w:tcPr>
            <w:tcW w:w="734" w:type="pct"/>
          </w:tcPr>
          <w:p w14:paraId="1484AC6A" w14:textId="1A52798A" w:rsidR="00737EA6" w:rsidRPr="003220EB" w:rsidRDefault="00737EA6"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41</w:t>
            </w:r>
          </w:p>
        </w:tc>
      </w:tr>
      <w:tr w:rsidR="003220EB" w:rsidRPr="003220EB" w14:paraId="38261605"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35AE71CB" w:rsidR="003220EB" w:rsidRPr="003220EB" w:rsidRDefault="003220EB" w:rsidP="003220EB">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DC70C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DC70C1">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w:t>
            </w:r>
            <w:r w:rsidR="00DC70C1">
              <w:rPr>
                <w:rFonts w:ascii="Simplified Arabic" w:eastAsia="Calibri" w:hAnsi="Simplified Arabic" w:cs="PT Bold Heading" w:hint="cs"/>
                <w:sz w:val="26"/>
                <w:szCs w:val="26"/>
                <w:rtl/>
              </w:rPr>
              <w:t xml:space="preserve"> </w:t>
            </w:r>
            <w:r w:rsidR="004679AA">
              <w:rPr>
                <w:rFonts w:ascii="Simplified Arabic" w:eastAsia="Calibri" w:hAnsi="Simplified Arabic" w:cs="PT Bold Heading" w:hint="cs"/>
                <w:sz w:val="26"/>
                <w:szCs w:val="26"/>
                <w:rtl/>
              </w:rPr>
              <w:t>الدراسة</w:t>
            </w:r>
          </w:p>
        </w:tc>
      </w:tr>
      <w:tr w:rsidR="004679AA" w:rsidRPr="003220EB" w14:paraId="3E32AC26"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4EC7BF2" w14:textId="0B43D104" w:rsidR="004679AA" w:rsidRPr="003220EB" w:rsidRDefault="004679AA" w:rsidP="003220EB">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تمهيد</w:t>
            </w:r>
            <w:r w:rsidR="00DC70C1">
              <w:rPr>
                <w:rFonts w:ascii="Simplified Arabic" w:eastAsia="Calibri" w:hAnsi="Simplified Arabic" w:hint="cs"/>
                <w:b w:val="0"/>
                <w:bCs w:val="0"/>
                <w:sz w:val="26"/>
                <w:szCs w:val="26"/>
                <w:rtl/>
              </w:rPr>
              <w:t>.</w:t>
            </w:r>
          </w:p>
        </w:tc>
        <w:tc>
          <w:tcPr>
            <w:tcW w:w="734" w:type="pct"/>
          </w:tcPr>
          <w:p w14:paraId="3F5BC21D" w14:textId="2052F45B" w:rsidR="004679AA"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45</w:t>
            </w:r>
          </w:p>
        </w:tc>
      </w:tr>
      <w:tr w:rsidR="003220EB" w:rsidRPr="003220EB" w14:paraId="49F63892"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03197C2C" w:rsidR="003220EB" w:rsidRPr="003220EB" w:rsidRDefault="003220EB" w:rsidP="003220EB">
            <w:pPr>
              <w:spacing w:after="0" w:line="240" w:lineRule="auto"/>
              <w:rPr>
                <w:rFonts w:ascii="Simplified Arabic" w:eastAsia="Calibri" w:hAnsi="Simplified Arabic"/>
                <w:b w:val="0"/>
                <w:bCs w:val="0"/>
                <w:sz w:val="26"/>
                <w:szCs w:val="26"/>
                <w:rtl/>
                <w:lang w:bidi="ar-YE"/>
              </w:rPr>
            </w:pPr>
            <w:bookmarkStart w:id="4" w:name="_Hlk192468087"/>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منهج</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DC70C1">
              <w:rPr>
                <w:rFonts w:ascii="Simplified Arabic" w:eastAsia="Calibri" w:hAnsi="Simplified Arabic"/>
                <w:b w:val="0"/>
                <w:bCs w:val="0"/>
                <w:sz w:val="26"/>
                <w:szCs w:val="26"/>
                <w:rtl/>
                <w:lang w:bidi="ar-YE"/>
              </w:rPr>
              <w:t>.</w:t>
            </w:r>
          </w:p>
        </w:tc>
        <w:tc>
          <w:tcPr>
            <w:tcW w:w="734" w:type="pct"/>
          </w:tcPr>
          <w:p w14:paraId="6ADD619A" w14:textId="0BC6FCE3" w:rsidR="003220EB" w:rsidRPr="003220EB"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45</w:t>
            </w:r>
          </w:p>
        </w:tc>
      </w:tr>
      <w:tr w:rsidR="003220EB" w:rsidRPr="003220EB" w14:paraId="163428BA"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7E4561C5" w:rsidR="003220EB" w:rsidRPr="003220EB" w:rsidRDefault="003220EB" w:rsidP="003220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lang w:bidi="ar-YE"/>
              </w:rPr>
              <w:t>مصادر</w:t>
            </w:r>
            <w:r w:rsidR="00DC70C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جمع</w:t>
            </w:r>
            <w:r w:rsidR="00DC70C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البيانات</w:t>
            </w:r>
            <w:r w:rsidR="00DC70C1">
              <w:rPr>
                <w:rFonts w:ascii="Simplified Arabic" w:eastAsia="Calibri" w:hAnsi="Simplified Arabic" w:hint="cs"/>
                <w:b w:val="0"/>
                <w:bCs w:val="0"/>
                <w:sz w:val="26"/>
                <w:szCs w:val="26"/>
                <w:rtl/>
                <w:lang w:bidi="ar-YE"/>
              </w:rPr>
              <w:t>.</w:t>
            </w:r>
          </w:p>
        </w:tc>
        <w:tc>
          <w:tcPr>
            <w:tcW w:w="734" w:type="pct"/>
          </w:tcPr>
          <w:p w14:paraId="41488571" w14:textId="176CF146" w:rsidR="003220EB"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46</w:t>
            </w:r>
          </w:p>
        </w:tc>
      </w:tr>
      <w:tr w:rsidR="003220EB" w:rsidRPr="003220EB" w14:paraId="0D5DE534"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012A2353" w:rsidR="003220EB" w:rsidRPr="003220EB" w:rsidRDefault="003220EB" w:rsidP="003220EB">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sidR="00D107C4" w:rsidRPr="003220EB">
              <w:rPr>
                <w:rFonts w:ascii="Simplified Arabic" w:eastAsia="Calibri" w:hAnsi="Simplified Arabic"/>
                <w:sz w:val="26"/>
                <w:szCs w:val="26"/>
                <w:rtl/>
                <w:lang w:bidi="ar-YE"/>
              </w:rPr>
              <w:t>مجتمع</w:t>
            </w:r>
            <w:r w:rsidR="00DC70C1">
              <w:rPr>
                <w:rFonts w:ascii="Simplified Arabic" w:eastAsia="Calibri" w:hAnsi="Simplified Arabic"/>
                <w:b w:val="0"/>
                <w:bCs w:val="0"/>
                <w:sz w:val="26"/>
                <w:szCs w:val="26"/>
                <w:rtl/>
                <w:lang w:bidi="ar-YE"/>
              </w:rPr>
              <w:t xml:space="preserve"> </w:t>
            </w:r>
            <w:r w:rsidR="00D107C4" w:rsidRPr="003220EB">
              <w:rPr>
                <w:rFonts w:ascii="Simplified Arabic" w:eastAsia="Calibri" w:hAnsi="Simplified Arabic" w:hint="cs"/>
                <w:sz w:val="26"/>
                <w:szCs w:val="26"/>
                <w:rtl/>
              </w:rPr>
              <w:t>الدراسة</w:t>
            </w:r>
            <w:r w:rsidR="00DC70C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وعينتها</w:t>
            </w:r>
            <w:r w:rsidR="00DC70C1">
              <w:rPr>
                <w:rFonts w:ascii="Simplified Arabic" w:eastAsia="Calibri" w:hAnsi="Simplified Arabic"/>
                <w:b w:val="0"/>
                <w:bCs w:val="0"/>
                <w:sz w:val="26"/>
                <w:szCs w:val="26"/>
                <w:rtl/>
                <w:lang w:bidi="ar-YE"/>
              </w:rPr>
              <w:t>.</w:t>
            </w:r>
          </w:p>
        </w:tc>
        <w:tc>
          <w:tcPr>
            <w:tcW w:w="734" w:type="pct"/>
          </w:tcPr>
          <w:p w14:paraId="4B6C1B3E" w14:textId="08909829" w:rsidR="003220EB" w:rsidRPr="003220EB"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47</w:t>
            </w:r>
          </w:p>
        </w:tc>
      </w:tr>
      <w:tr w:rsidR="003220EB" w:rsidRPr="003220EB" w14:paraId="01736E19"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50353F0F" w:rsidR="003220EB" w:rsidRPr="003220EB" w:rsidRDefault="003220EB" w:rsidP="003220EB">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أداة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DC70C1">
              <w:rPr>
                <w:rFonts w:ascii="Simplified Arabic" w:eastAsia="Calibri" w:hAnsi="Simplified Arabic" w:hint="cs"/>
                <w:b w:val="0"/>
                <w:bCs w:val="0"/>
                <w:sz w:val="26"/>
                <w:szCs w:val="26"/>
                <w:rtl/>
                <w:lang w:bidi="ar-YE"/>
              </w:rPr>
              <w:t>.</w:t>
            </w:r>
          </w:p>
        </w:tc>
        <w:tc>
          <w:tcPr>
            <w:tcW w:w="734" w:type="pct"/>
          </w:tcPr>
          <w:p w14:paraId="2AAB1C8F" w14:textId="1D642DF7" w:rsidR="003220EB"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48</w:t>
            </w:r>
          </w:p>
        </w:tc>
      </w:tr>
      <w:tr w:rsidR="003220EB" w:rsidRPr="003220EB" w14:paraId="7CBA8A99"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1FEBB89D" w:rsidR="003220EB" w:rsidRPr="003220EB" w:rsidRDefault="003220EB" w:rsidP="003220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الخصائص</w:t>
            </w:r>
            <w:r w:rsidR="00DC70C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السيكومترية</w:t>
            </w:r>
            <w:r w:rsidR="00DC70C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lang w:bidi="ar-YE"/>
              </w:rPr>
              <w:t>أداة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DC70C1">
              <w:rPr>
                <w:rFonts w:ascii="Simplified Arabic" w:eastAsia="Calibri" w:hAnsi="Simplified Arabic" w:hint="cs"/>
                <w:b w:val="0"/>
                <w:bCs w:val="0"/>
                <w:sz w:val="26"/>
                <w:szCs w:val="26"/>
                <w:rtl/>
                <w:lang w:bidi="ar-YE"/>
              </w:rPr>
              <w:t>.</w:t>
            </w:r>
          </w:p>
        </w:tc>
        <w:tc>
          <w:tcPr>
            <w:tcW w:w="734" w:type="pct"/>
          </w:tcPr>
          <w:p w14:paraId="4EC528C9" w14:textId="79B88CB7" w:rsidR="003220EB" w:rsidRPr="003220EB"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49</w:t>
            </w:r>
          </w:p>
        </w:tc>
      </w:tr>
      <w:tr w:rsidR="003220EB" w:rsidRPr="003220EB" w14:paraId="2591F1D0"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9D6448" w14:textId="7EDCE4A9"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طريقة</w:t>
            </w:r>
            <w:r w:rsidR="00DC70C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و</w:t>
            </w:r>
            <w:r w:rsidR="00C72BA7">
              <w:rPr>
                <w:rFonts w:ascii="Simplified Arabic" w:eastAsia="Calibri" w:hAnsi="Simplified Arabic" w:hint="cs"/>
                <w:sz w:val="26"/>
                <w:szCs w:val="26"/>
                <w:rtl/>
              </w:rPr>
              <w:t>معيار</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تصحيح</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أداة</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sidR="00DC70C1">
              <w:rPr>
                <w:rFonts w:ascii="Simplified Arabic" w:eastAsia="Calibri" w:hAnsi="Simplified Arabic" w:hint="cs"/>
                <w:b w:val="0"/>
                <w:bCs w:val="0"/>
                <w:sz w:val="26"/>
                <w:szCs w:val="26"/>
                <w:rtl/>
              </w:rPr>
              <w:t>.</w:t>
            </w:r>
          </w:p>
        </w:tc>
        <w:tc>
          <w:tcPr>
            <w:tcW w:w="734" w:type="pct"/>
          </w:tcPr>
          <w:p w14:paraId="021CCA85" w14:textId="3D28FE72" w:rsidR="003220EB"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50</w:t>
            </w:r>
          </w:p>
        </w:tc>
      </w:tr>
      <w:tr w:rsidR="00C72BA7" w:rsidRPr="003220EB" w14:paraId="3C09B8A7"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7A539258" w:rsidR="00C72BA7" w:rsidRPr="003220EB" w:rsidRDefault="00C72BA7" w:rsidP="003220EB">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إجراءات</w:t>
            </w:r>
            <w:r w:rsidR="00DC70C1">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الدراسة</w:t>
            </w:r>
            <w:r w:rsidR="00DC70C1">
              <w:rPr>
                <w:rFonts w:ascii="Simplified Arabic" w:eastAsia="Calibri" w:hAnsi="Simplified Arabic" w:hint="cs"/>
                <w:b w:val="0"/>
                <w:bCs w:val="0"/>
                <w:sz w:val="26"/>
                <w:szCs w:val="26"/>
                <w:rtl/>
              </w:rPr>
              <w:t>.</w:t>
            </w:r>
          </w:p>
        </w:tc>
        <w:tc>
          <w:tcPr>
            <w:tcW w:w="734" w:type="pct"/>
          </w:tcPr>
          <w:p w14:paraId="7BA9CC26" w14:textId="2DBED779" w:rsidR="00C72BA7"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51</w:t>
            </w:r>
          </w:p>
        </w:tc>
      </w:tr>
      <w:tr w:rsidR="003220EB" w:rsidRPr="003220EB" w14:paraId="35362E33"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283E5EDA" w:rsidR="003220EB" w:rsidRPr="003220EB" w:rsidRDefault="003220EB" w:rsidP="003220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lang w:bidi="ar-YE"/>
              </w:rPr>
              <w:t>الأساليب</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الإحصائية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المستخدمة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في</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DC70C1">
              <w:rPr>
                <w:rFonts w:ascii="Simplified Arabic" w:eastAsia="Calibri" w:hAnsi="Simplified Arabic" w:hint="cs"/>
                <w:b w:val="0"/>
                <w:bCs w:val="0"/>
                <w:sz w:val="26"/>
                <w:szCs w:val="26"/>
                <w:rtl/>
                <w:lang w:bidi="ar-YE"/>
              </w:rPr>
              <w:t>.</w:t>
            </w:r>
          </w:p>
        </w:tc>
        <w:tc>
          <w:tcPr>
            <w:tcW w:w="734" w:type="pct"/>
          </w:tcPr>
          <w:p w14:paraId="0BB83782" w14:textId="4497206E" w:rsidR="003220EB"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53</w:t>
            </w:r>
          </w:p>
        </w:tc>
      </w:tr>
      <w:bookmarkEnd w:id="4"/>
      <w:tr w:rsidR="003220EB" w:rsidRPr="003220EB" w14:paraId="13F200A5"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0A91A2D5" w:rsidR="003220EB" w:rsidRPr="003220EB" w:rsidRDefault="003220EB" w:rsidP="003220EB">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DC70C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DC70C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DC70C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DC70C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4679AA" w:rsidRPr="003220EB" w14:paraId="72D92555"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C29949" w14:textId="273AEF2C" w:rsidR="004679AA" w:rsidRPr="003220EB" w:rsidRDefault="004679AA" w:rsidP="003220EB">
            <w:pPr>
              <w:spacing w:after="0" w:line="240" w:lineRule="auto"/>
              <w:rPr>
                <w:rFonts w:ascii="Simplified Arabic" w:eastAsia="Calibri" w:hAnsi="Simplified Arabic"/>
                <w:b w:val="0"/>
                <w:bCs w:val="0"/>
                <w:sz w:val="26"/>
                <w:szCs w:val="26"/>
                <w:rtl/>
                <w:lang w:bidi="ar-YE"/>
              </w:rPr>
            </w:pPr>
            <w:r>
              <w:rPr>
                <w:rFonts w:ascii="Simplified Arabic" w:eastAsia="Calibri" w:hAnsi="Simplified Arabic" w:hint="cs"/>
                <w:sz w:val="26"/>
                <w:szCs w:val="26"/>
                <w:rtl/>
                <w:lang w:bidi="ar-YE"/>
              </w:rPr>
              <w:t>تمهيد</w:t>
            </w:r>
            <w:r w:rsidR="00DC70C1">
              <w:rPr>
                <w:rFonts w:ascii="Simplified Arabic" w:eastAsia="Calibri" w:hAnsi="Simplified Arabic" w:hint="cs"/>
                <w:b w:val="0"/>
                <w:bCs w:val="0"/>
                <w:sz w:val="26"/>
                <w:szCs w:val="26"/>
                <w:rtl/>
                <w:lang w:bidi="ar-YE"/>
              </w:rPr>
              <w:t>.</w:t>
            </w:r>
          </w:p>
        </w:tc>
        <w:tc>
          <w:tcPr>
            <w:tcW w:w="734" w:type="pct"/>
          </w:tcPr>
          <w:p w14:paraId="2A7F5B2A" w14:textId="4098F413" w:rsidR="004679AA"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65</w:t>
            </w:r>
          </w:p>
        </w:tc>
      </w:tr>
      <w:tr w:rsidR="003220EB" w:rsidRPr="003220EB" w14:paraId="620AFD67"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1C243296" w:rsidR="003220EB" w:rsidRPr="003220EB" w:rsidRDefault="003220EB" w:rsidP="003220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تحليل</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الأول</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DC70C1">
              <w:rPr>
                <w:rFonts w:ascii="Simplified Arabic" w:eastAsia="Calibri" w:hAnsi="Simplified Arabic"/>
                <w:b w:val="0"/>
                <w:bCs w:val="0"/>
                <w:sz w:val="26"/>
                <w:szCs w:val="26"/>
                <w:rtl/>
                <w:lang w:bidi="ar-YE"/>
              </w:rPr>
              <w:t>.</w:t>
            </w:r>
          </w:p>
        </w:tc>
        <w:tc>
          <w:tcPr>
            <w:tcW w:w="734" w:type="pct"/>
          </w:tcPr>
          <w:p w14:paraId="3A8D83ED" w14:textId="724E422B" w:rsidR="003220EB" w:rsidRPr="003220EB"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65</w:t>
            </w:r>
          </w:p>
        </w:tc>
      </w:tr>
      <w:tr w:rsidR="00D107C4" w:rsidRPr="003220EB" w14:paraId="663EEB33"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5639616B"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DC70C1">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الثاني</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DC70C1">
              <w:rPr>
                <w:rFonts w:ascii="Simplified Arabic" w:eastAsia="Calibri" w:hAnsi="Simplified Arabic"/>
                <w:b w:val="0"/>
                <w:bCs w:val="0"/>
                <w:sz w:val="26"/>
                <w:szCs w:val="26"/>
                <w:rtl/>
                <w:lang w:bidi="ar-YE"/>
              </w:rPr>
              <w:t>.</w:t>
            </w:r>
          </w:p>
        </w:tc>
        <w:tc>
          <w:tcPr>
            <w:tcW w:w="734" w:type="pct"/>
          </w:tcPr>
          <w:p w14:paraId="0368CAF6" w14:textId="190BA55E"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60</w:t>
            </w:r>
          </w:p>
        </w:tc>
      </w:tr>
      <w:tr w:rsidR="00D107C4" w:rsidRPr="003220EB" w14:paraId="7AC0C522"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29708D57"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DC70C1">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الثالث</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DC70C1">
              <w:rPr>
                <w:rFonts w:ascii="Simplified Arabic" w:eastAsia="Calibri" w:hAnsi="Simplified Arabic"/>
                <w:b w:val="0"/>
                <w:bCs w:val="0"/>
                <w:sz w:val="26"/>
                <w:szCs w:val="26"/>
                <w:rtl/>
                <w:lang w:bidi="ar-YE"/>
              </w:rPr>
              <w:t>.</w:t>
            </w:r>
          </w:p>
        </w:tc>
        <w:tc>
          <w:tcPr>
            <w:tcW w:w="734" w:type="pct"/>
          </w:tcPr>
          <w:p w14:paraId="0DA47FA0" w14:textId="4FCA4E55"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65</w:t>
            </w:r>
          </w:p>
        </w:tc>
      </w:tr>
      <w:tr w:rsidR="00D107C4" w:rsidRPr="003220EB" w14:paraId="0D3E8F75"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702AAD70"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DC70C1">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الرابع</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DC70C1">
              <w:rPr>
                <w:rFonts w:ascii="Simplified Arabic" w:eastAsia="Calibri" w:hAnsi="Simplified Arabic"/>
                <w:b w:val="0"/>
                <w:bCs w:val="0"/>
                <w:sz w:val="26"/>
                <w:szCs w:val="26"/>
                <w:rtl/>
                <w:lang w:bidi="ar-YE"/>
              </w:rPr>
              <w:t>.</w:t>
            </w:r>
          </w:p>
        </w:tc>
        <w:tc>
          <w:tcPr>
            <w:tcW w:w="734" w:type="pct"/>
          </w:tcPr>
          <w:p w14:paraId="4E0ABE97" w14:textId="7666BB02"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67</w:t>
            </w:r>
          </w:p>
        </w:tc>
      </w:tr>
      <w:tr w:rsidR="00D107C4" w:rsidRPr="003220EB" w14:paraId="61608705"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4FB25CFA"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خلاصة</w:t>
            </w:r>
            <w:r w:rsidR="00DC70C1">
              <w:rPr>
                <w:rFonts w:ascii="Simplified Arabic" w:eastAsia="Calibri" w:hAnsi="Simplified Arabic" w:hint="cs"/>
                <w:b w:val="0"/>
                <w:bCs w:val="0"/>
                <w:sz w:val="26"/>
                <w:szCs w:val="26"/>
                <w:rtl/>
                <w:lang w:bidi="ar-YE"/>
              </w:rPr>
              <w:t xml:space="preserve"> </w:t>
            </w:r>
            <w:r w:rsidR="008F0419">
              <w:rPr>
                <w:rFonts w:ascii="Simplified Arabic" w:eastAsia="Calibri" w:hAnsi="Simplified Arabic" w:hint="cs"/>
                <w:sz w:val="26"/>
                <w:szCs w:val="26"/>
                <w:rtl/>
                <w:lang w:bidi="ar-YE"/>
              </w:rPr>
              <w:t>ب</w:t>
            </w:r>
            <w:r w:rsidRPr="003220EB">
              <w:rPr>
                <w:rFonts w:ascii="Simplified Arabic" w:eastAsia="Calibri" w:hAnsi="Simplified Arabic" w:hint="cs"/>
                <w:sz w:val="26"/>
                <w:szCs w:val="26"/>
                <w:rtl/>
                <w:lang w:bidi="ar-YE"/>
              </w:rPr>
              <w:t>نتائج</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DC70C1">
              <w:rPr>
                <w:rFonts w:ascii="Simplified Arabic" w:eastAsia="Calibri" w:hAnsi="Simplified Arabic" w:hint="cs"/>
                <w:b w:val="0"/>
                <w:bCs w:val="0"/>
                <w:sz w:val="26"/>
                <w:szCs w:val="26"/>
                <w:rtl/>
                <w:lang w:bidi="ar-YE"/>
              </w:rPr>
              <w:t>.</w:t>
            </w:r>
          </w:p>
        </w:tc>
        <w:tc>
          <w:tcPr>
            <w:tcW w:w="734" w:type="pct"/>
          </w:tcPr>
          <w:p w14:paraId="3BE87F18" w14:textId="74A571CB"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70</w:t>
            </w:r>
          </w:p>
        </w:tc>
      </w:tr>
      <w:tr w:rsidR="00D107C4" w:rsidRPr="003220EB" w14:paraId="2AF0180F"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43D180AC"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استنتاجات</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DC70C1">
              <w:rPr>
                <w:rFonts w:ascii="Simplified Arabic" w:eastAsia="Calibri" w:hAnsi="Simplified Arabic"/>
                <w:b w:val="0"/>
                <w:bCs w:val="0"/>
                <w:sz w:val="26"/>
                <w:szCs w:val="26"/>
                <w:rtl/>
                <w:lang w:bidi="ar-YE"/>
              </w:rPr>
              <w:t>.</w:t>
            </w:r>
          </w:p>
        </w:tc>
        <w:tc>
          <w:tcPr>
            <w:tcW w:w="734" w:type="pct"/>
          </w:tcPr>
          <w:p w14:paraId="68694E5C" w14:textId="73D8A348"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70</w:t>
            </w:r>
          </w:p>
        </w:tc>
      </w:tr>
      <w:tr w:rsidR="00D107C4" w:rsidRPr="003220EB" w14:paraId="09573540"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63D80DFC"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lastRenderedPageBreak/>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توصيات</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DC70C1">
              <w:rPr>
                <w:rFonts w:ascii="Simplified Arabic" w:eastAsia="Calibri" w:hAnsi="Simplified Arabic" w:hint="cs"/>
                <w:b w:val="0"/>
                <w:bCs w:val="0"/>
                <w:sz w:val="26"/>
                <w:szCs w:val="26"/>
                <w:rtl/>
                <w:lang w:bidi="ar-YE"/>
              </w:rPr>
              <w:t xml:space="preserve"> </w:t>
            </w:r>
            <w:r w:rsidR="008F0419">
              <w:rPr>
                <w:rFonts w:ascii="Simplified Arabic" w:eastAsia="Calibri" w:hAnsi="Simplified Arabic" w:hint="cs"/>
                <w:sz w:val="26"/>
                <w:szCs w:val="26"/>
                <w:rtl/>
                <w:lang w:bidi="ar-YE"/>
              </w:rPr>
              <w:t>العملية</w:t>
            </w:r>
            <w:r w:rsidR="00DC70C1">
              <w:rPr>
                <w:rFonts w:ascii="Simplified Arabic" w:eastAsia="Calibri" w:hAnsi="Simplified Arabic" w:hint="cs"/>
                <w:b w:val="0"/>
                <w:bCs w:val="0"/>
                <w:sz w:val="26"/>
                <w:szCs w:val="26"/>
                <w:rtl/>
                <w:lang w:bidi="ar-YE"/>
              </w:rPr>
              <w:t xml:space="preserve"> </w:t>
            </w:r>
            <w:r w:rsidR="008F0419">
              <w:rPr>
                <w:rFonts w:ascii="Simplified Arabic" w:eastAsia="Calibri" w:hAnsi="Simplified Arabic" w:hint="cs"/>
                <w:sz w:val="26"/>
                <w:szCs w:val="26"/>
                <w:rtl/>
                <w:lang w:bidi="ar-YE"/>
              </w:rPr>
              <w:t>وإجراءات</w:t>
            </w:r>
            <w:r w:rsidR="00DC70C1">
              <w:rPr>
                <w:rFonts w:ascii="Simplified Arabic" w:eastAsia="Calibri" w:hAnsi="Simplified Arabic" w:hint="cs"/>
                <w:b w:val="0"/>
                <w:bCs w:val="0"/>
                <w:sz w:val="26"/>
                <w:szCs w:val="26"/>
                <w:rtl/>
                <w:lang w:bidi="ar-YE"/>
              </w:rPr>
              <w:t xml:space="preserve"> </w:t>
            </w:r>
            <w:r w:rsidR="008F0419">
              <w:rPr>
                <w:rFonts w:ascii="Simplified Arabic" w:eastAsia="Calibri" w:hAnsi="Simplified Arabic" w:hint="cs"/>
                <w:sz w:val="26"/>
                <w:szCs w:val="26"/>
                <w:rtl/>
                <w:lang w:bidi="ar-YE"/>
              </w:rPr>
              <w:t>التنفيذ</w:t>
            </w:r>
            <w:r w:rsidR="00DC70C1">
              <w:rPr>
                <w:rFonts w:ascii="Simplified Arabic" w:eastAsia="Calibri" w:hAnsi="Simplified Arabic"/>
                <w:b w:val="0"/>
                <w:bCs w:val="0"/>
                <w:sz w:val="26"/>
                <w:szCs w:val="26"/>
                <w:rtl/>
                <w:lang w:bidi="ar-YE"/>
              </w:rPr>
              <w:t>.</w:t>
            </w:r>
          </w:p>
        </w:tc>
        <w:tc>
          <w:tcPr>
            <w:tcW w:w="734" w:type="pct"/>
          </w:tcPr>
          <w:p w14:paraId="0A4EBA8C" w14:textId="128A4A61" w:rsidR="00D107C4" w:rsidRPr="008F0419"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71</w:t>
            </w:r>
          </w:p>
        </w:tc>
      </w:tr>
      <w:tr w:rsidR="00D107C4" w:rsidRPr="003220EB" w14:paraId="55E84F58"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4DF333D9"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مقترحات</w:t>
            </w:r>
            <w:r w:rsidR="00DC70C1">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بدراسات</w:t>
            </w:r>
            <w:r w:rsidR="00DC70C1">
              <w:rPr>
                <w:rFonts w:ascii="Simplified Arabic" w:eastAsia="Calibri" w:hAnsi="Simplified Arabic" w:hint="cs"/>
                <w:b w:val="0"/>
                <w:bCs w:val="0"/>
                <w:sz w:val="26"/>
                <w:szCs w:val="26"/>
                <w:rtl/>
                <w:lang w:bidi="ar-YE"/>
              </w:rPr>
              <w:t xml:space="preserve"> </w:t>
            </w:r>
            <w:r w:rsidR="00260682">
              <w:rPr>
                <w:rFonts w:ascii="Simplified Arabic" w:eastAsia="Calibri" w:hAnsi="Simplified Arabic" w:hint="cs"/>
                <w:sz w:val="26"/>
                <w:szCs w:val="26"/>
                <w:rtl/>
                <w:lang w:bidi="ar-YE"/>
              </w:rPr>
              <w:t>مستقبلية</w:t>
            </w:r>
            <w:r w:rsidR="00DC70C1">
              <w:rPr>
                <w:rFonts w:ascii="Simplified Arabic" w:eastAsia="Calibri" w:hAnsi="Simplified Arabic"/>
                <w:b w:val="0"/>
                <w:bCs w:val="0"/>
                <w:sz w:val="26"/>
                <w:szCs w:val="26"/>
                <w:rtl/>
                <w:lang w:bidi="ar-YE"/>
              </w:rPr>
              <w:t>.</w:t>
            </w:r>
          </w:p>
        </w:tc>
        <w:tc>
          <w:tcPr>
            <w:tcW w:w="734" w:type="pct"/>
          </w:tcPr>
          <w:p w14:paraId="034A5695" w14:textId="5B9E4A7D"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75</w:t>
            </w:r>
          </w:p>
        </w:tc>
      </w:tr>
      <w:tr w:rsidR="00D107C4" w:rsidRPr="003220EB" w14:paraId="4D0BE249"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46E7F859"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خاتمة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DC70C1">
              <w:rPr>
                <w:rFonts w:ascii="Simplified Arabic" w:eastAsia="Calibri" w:hAnsi="Simplified Arabic" w:hint="cs"/>
                <w:b w:val="0"/>
                <w:bCs w:val="0"/>
                <w:sz w:val="26"/>
                <w:szCs w:val="26"/>
                <w:rtl/>
                <w:lang w:bidi="ar-YE"/>
              </w:rPr>
              <w:t>.</w:t>
            </w:r>
          </w:p>
        </w:tc>
        <w:tc>
          <w:tcPr>
            <w:tcW w:w="734" w:type="pct"/>
          </w:tcPr>
          <w:p w14:paraId="39FD7F5D" w14:textId="290A733E"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76</w:t>
            </w:r>
          </w:p>
        </w:tc>
      </w:tr>
      <w:tr w:rsidR="00D107C4" w:rsidRPr="003220EB" w14:paraId="5B4E6196"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4EAAE1BA" w:rsidR="00D107C4" w:rsidRPr="003220EB" w:rsidRDefault="00D107C4" w:rsidP="00D107C4">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DC70C1">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D107C4" w:rsidRPr="003220EB" w14:paraId="60CB740A"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1A053C35" w:rsidR="00D107C4" w:rsidRPr="003220EB" w:rsidRDefault="00D107C4" w:rsidP="00D107C4">
            <w:pPr>
              <w:spacing w:after="0" w:line="240" w:lineRule="auto"/>
              <w:rPr>
                <w:rFonts w:ascii="Simplified Arabic" w:eastAsia="Calibri" w:hAnsi="Simplified Arabic"/>
                <w:b w:val="0"/>
                <w:bCs w:val="0"/>
                <w:sz w:val="26"/>
                <w:szCs w:val="26"/>
              </w:rPr>
            </w:pPr>
            <w:r w:rsidRPr="003220EB">
              <w:rPr>
                <w:rFonts w:ascii="Simplified Arabic" w:eastAsia="Calibri" w:hAnsi="Simplified Arabic"/>
                <w:sz w:val="26"/>
                <w:szCs w:val="26"/>
                <w:rtl/>
                <w:lang w:bidi="ar-YE"/>
              </w:rPr>
              <w:t>أولاً</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DC70C1">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w:t>
            </w:r>
            <w:r w:rsidRPr="003220EB">
              <w:rPr>
                <w:rFonts w:ascii="Simplified Arabic" w:eastAsia="Calibri" w:hAnsi="Simplified Arabic"/>
                <w:sz w:val="26"/>
                <w:szCs w:val="26"/>
                <w:rtl/>
                <w:lang w:bidi="ar-YE"/>
              </w:rPr>
              <w:t>العربية</w:t>
            </w:r>
            <w:r w:rsidR="00DC70C1">
              <w:rPr>
                <w:rFonts w:ascii="Simplified Arabic" w:eastAsia="Calibri" w:hAnsi="Simplified Arabic"/>
                <w:b w:val="0"/>
                <w:bCs w:val="0"/>
                <w:sz w:val="26"/>
                <w:szCs w:val="26"/>
                <w:rtl/>
                <w:lang w:bidi="ar-YE"/>
              </w:rPr>
              <w:t>.</w:t>
            </w:r>
          </w:p>
        </w:tc>
        <w:tc>
          <w:tcPr>
            <w:tcW w:w="734" w:type="pct"/>
          </w:tcPr>
          <w:p w14:paraId="2490C467" w14:textId="7399FA01"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78</w:t>
            </w:r>
          </w:p>
        </w:tc>
      </w:tr>
      <w:tr w:rsidR="00D107C4" w:rsidRPr="003220EB" w14:paraId="4FD964EF"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19BB3D08" w:rsidR="00D107C4" w:rsidRPr="003220EB" w:rsidRDefault="00D107C4" w:rsidP="00D107C4">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sz w:val="26"/>
                <w:szCs w:val="26"/>
                <w:rtl/>
                <w:lang w:bidi="ar-YE"/>
              </w:rPr>
              <w:t>ثانياً</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DC70C1">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بالإنجليزية</w:t>
            </w:r>
            <w:r w:rsidR="00DC70C1">
              <w:rPr>
                <w:rFonts w:ascii="Simplified Arabic" w:eastAsia="Calibri" w:hAnsi="Simplified Arabic" w:hint="cs"/>
                <w:b w:val="0"/>
                <w:bCs w:val="0"/>
                <w:sz w:val="26"/>
                <w:szCs w:val="26"/>
                <w:rtl/>
                <w:lang w:bidi="ar-YE"/>
              </w:rPr>
              <w:t xml:space="preserve">. </w:t>
            </w:r>
          </w:p>
          <w:p w14:paraId="537CBF24" w14:textId="77777777" w:rsidR="00D107C4" w:rsidRPr="003220EB" w:rsidRDefault="00D107C4" w:rsidP="00D107C4">
            <w:pPr>
              <w:spacing w:after="0" w:line="240" w:lineRule="auto"/>
              <w:rPr>
                <w:rFonts w:ascii="Simplified Arabic" w:eastAsia="Calibri" w:hAnsi="Simplified Arabic"/>
                <w:b w:val="0"/>
                <w:bCs w:val="0"/>
                <w:sz w:val="26"/>
                <w:szCs w:val="26"/>
                <w:rtl/>
              </w:rPr>
            </w:pPr>
          </w:p>
        </w:tc>
        <w:tc>
          <w:tcPr>
            <w:tcW w:w="734" w:type="pct"/>
          </w:tcPr>
          <w:p w14:paraId="73BDB519" w14:textId="58D1122F"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79</w:t>
            </w:r>
          </w:p>
        </w:tc>
      </w:tr>
      <w:tr w:rsidR="00D107C4" w:rsidRPr="003220EB" w14:paraId="0467F0D8"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7274B2FA" w:rsidR="00D107C4" w:rsidRPr="003220EB" w:rsidRDefault="00D107C4" w:rsidP="00D107C4">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DC70C1">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D107C4" w:rsidRPr="003220EB" w14:paraId="11FF9E7A"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137B34FB" w:rsidR="00D107C4" w:rsidRPr="003220EB" w:rsidRDefault="00D107C4" w:rsidP="00D107C4">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ملحق</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الاستبانة</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في</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صورتها</w:t>
            </w:r>
            <w:r w:rsidR="00DC70C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النهائية</w:t>
            </w:r>
            <w:r w:rsidR="00DC70C1">
              <w:rPr>
                <w:rFonts w:ascii="Simplified Arabic" w:eastAsia="Calibri" w:hAnsi="Simplified Arabic" w:hint="cs"/>
                <w:b w:val="0"/>
                <w:bCs w:val="0"/>
                <w:sz w:val="26"/>
                <w:szCs w:val="26"/>
                <w:rtl/>
              </w:rPr>
              <w:t>.</w:t>
            </w:r>
          </w:p>
        </w:tc>
        <w:tc>
          <w:tcPr>
            <w:tcW w:w="734" w:type="pct"/>
          </w:tcPr>
          <w:p w14:paraId="6C68F804" w14:textId="6C7BB89B"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83</w:t>
            </w:r>
          </w:p>
        </w:tc>
      </w:tr>
      <w:tr w:rsidR="00D107C4" w:rsidRPr="003220EB" w14:paraId="626529DD" w14:textId="77777777" w:rsidTr="00DC70C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6A4A1865"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ملخص</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باللغة</w:t>
            </w:r>
            <w:r w:rsidR="00DC70C1">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الإنجليزية</w:t>
            </w:r>
            <w:r w:rsidR="00DC70C1">
              <w:rPr>
                <w:rFonts w:ascii="Simplified Arabic" w:eastAsia="Calibri" w:hAnsi="Simplified Arabic"/>
                <w:b w:val="0"/>
                <w:bCs w:val="0"/>
                <w:sz w:val="26"/>
                <w:szCs w:val="26"/>
                <w:rtl/>
                <w:lang w:bidi="ar-YE"/>
              </w:rPr>
              <w:t>.</w:t>
            </w:r>
          </w:p>
        </w:tc>
        <w:tc>
          <w:tcPr>
            <w:tcW w:w="734" w:type="pct"/>
          </w:tcPr>
          <w:p w14:paraId="4BB10DA4" w14:textId="2020E889"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86</w:t>
            </w:r>
          </w:p>
        </w:tc>
      </w:tr>
      <w:tr w:rsidR="00D107C4" w:rsidRPr="003220EB" w14:paraId="0E11FD05" w14:textId="77777777" w:rsidTr="00DC70C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30A953D4"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صفحة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غلاف</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باللغة</w:t>
            </w:r>
            <w:r w:rsidR="00DC70C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الإنجليزية</w:t>
            </w:r>
            <w:r w:rsidR="00DC70C1">
              <w:rPr>
                <w:rFonts w:ascii="Simplified Arabic" w:eastAsia="Calibri" w:hAnsi="Simplified Arabic" w:hint="cs"/>
                <w:b w:val="0"/>
                <w:bCs w:val="0"/>
                <w:sz w:val="26"/>
                <w:szCs w:val="26"/>
                <w:rtl/>
                <w:lang w:bidi="ar-YE"/>
              </w:rPr>
              <w:t>.</w:t>
            </w:r>
          </w:p>
        </w:tc>
        <w:tc>
          <w:tcPr>
            <w:tcW w:w="734" w:type="pct"/>
          </w:tcPr>
          <w:p w14:paraId="5618BCDB" w14:textId="0250B654"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87</w:t>
            </w:r>
          </w:p>
        </w:tc>
      </w:tr>
    </w:tbl>
    <w:p w14:paraId="63246C06"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Pr="00CF3606" w:rsidRDefault="004D2FF0" w:rsidP="00F50F11">
      <w:pPr>
        <w:spacing w:line="276" w:lineRule="auto"/>
        <w:jc w:val="center"/>
        <w:rPr>
          <w:rFonts w:ascii="Simplified Arabic" w:hAnsi="Simplified Arabic" w:cs="PT Bold Heading"/>
          <w:sz w:val="2"/>
          <w:szCs w:val="2"/>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09DF1A1C"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DC70C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1D81E03E"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DC70C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DC70C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4BA0745D" w:rsidR="00217D8D" w:rsidRPr="00B44F56" w:rsidRDefault="00D107C4" w:rsidP="00217D8D">
      <w:pPr>
        <w:numPr>
          <w:ilvl w:val="0"/>
          <w:numId w:val="118"/>
        </w:numPr>
        <w:spacing w:after="0" w:line="240" w:lineRule="auto"/>
        <w:contextualSpacing/>
        <w:jc w:val="both"/>
        <w:rPr>
          <w:rFonts w:ascii="Simplified Arabic" w:eastAsia="Calibri" w:hAnsi="Simplified Arabic" w:cs="Monotype Koufi"/>
          <w:sz w:val="32"/>
          <w:szCs w:val="32"/>
          <w:rtl/>
        </w:rPr>
      </w:pPr>
      <w:r w:rsidRPr="00B44F56">
        <w:rPr>
          <w:rFonts w:ascii="Simplified Arabic" w:eastAsia="Calibri" w:hAnsi="Simplified Arabic" w:cs="Monotype Koufi" w:hint="cs"/>
          <w:sz w:val="32"/>
          <w:szCs w:val="32"/>
          <w:rtl/>
        </w:rPr>
        <w:t>ال</w:t>
      </w:r>
      <w:r w:rsidR="00217D8D" w:rsidRPr="00B44F56">
        <w:rPr>
          <w:rFonts w:ascii="Simplified Arabic" w:eastAsia="Calibri" w:hAnsi="Simplified Arabic" w:cs="Monotype Koufi" w:hint="cs"/>
          <w:sz w:val="32"/>
          <w:szCs w:val="32"/>
          <w:rtl/>
        </w:rPr>
        <w:t>مقدمة</w:t>
      </w:r>
      <w:r w:rsidR="00DC70C1" w:rsidRPr="00B44F56">
        <w:rPr>
          <w:rFonts w:ascii="Simplified Arabic" w:eastAsia="Calibri" w:hAnsi="Simplified Arabic" w:cs="Monotype Koufi" w:hint="cs"/>
          <w:sz w:val="32"/>
          <w:szCs w:val="32"/>
          <w:rtl/>
        </w:rPr>
        <w:t>.</w:t>
      </w:r>
    </w:p>
    <w:p w14:paraId="3AD7CB2F" w14:textId="63C0900A" w:rsidR="00217D8D" w:rsidRPr="00B44F56" w:rsidRDefault="00217D8D" w:rsidP="00217D8D">
      <w:pPr>
        <w:numPr>
          <w:ilvl w:val="0"/>
          <w:numId w:val="118"/>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مشكلة</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DC70C1" w:rsidRPr="00B44F56">
        <w:rPr>
          <w:rFonts w:ascii="Simplified Arabic" w:eastAsia="Calibri" w:hAnsi="Simplified Arabic" w:cs="Monotype Koufi" w:hint="cs"/>
          <w:sz w:val="32"/>
          <w:szCs w:val="32"/>
          <w:rtl/>
        </w:rPr>
        <w:t>.</w:t>
      </w:r>
    </w:p>
    <w:p w14:paraId="5F63D01C" w14:textId="00C98D91" w:rsidR="00217D8D" w:rsidRPr="00B44F56" w:rsidRDefault="00217D8D" w:rsidP="00217D8D">
      <w:pPr>
        <w:numPr>
          <w:ilvl w:val="0"/>
          <w:numId w:val="118"/>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تساؤلات</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DC70C1" w:rsidRPr="00B44F56">
        <w:rPr>
          <w:rFonts w:ascii="Simplified Arabic" w:eastAsia="Calibri" w:hAnsi="Simplified Arabic" w:cs="Monotype Koufi" w:hint="cs"/>
          <w:sz w:val="32"/>
          <w:szCs w:val="32"/>
          <w:rtl/>
        </w:rPr>
        <w:t>.</w:t>
      </w:r>
    </w:p>
    <w:p w14:paraId="13339D83" w14:textId="3283465C" w:rsidR="00217D8D" w:rsidRPr="00B44F56" w:rsidRDefault="00217D8D" w:rsidP="00217D8D">
      <w:pPr>
        <w:numPr>
          <w:ilvl w:val="0"/>
          <w:numId w:val="118"/>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أهداف</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DC70C1" w:rsidRPr="00B44F56">
        <w:rPr>
          <w:rFonts w:ascii="Simplified Arabic" w:eastAsia="Calibri" w:hAnsi="Simplified Arabic" w:cs="Monotype Koufi" w:hint="cs"/>
          <w:sz w:val="32"/>
          <w:szCs w:val="32"/>
          <w:rtl/>
        </w:rPr>
        <w:t>.</w:t>
      </w:r>
    </w:p>
    <w:p w14:paraId="0BF5B58E" w14:textId="316EDA49" w:rsidR="00CF3606" w:rsidRPr="00B44F56" w:rsidRDefault="00CF3606" w:rsidP="00CF3606">
      <w:pPr>
        <w:numPr>
          <w:ilvl w:val="0"/>
          <w:numId w:val="118"/>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أهمية</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DC70C1" w:rsidRPr="00B44F56">
        <w:rPr>
          <w:rFonts w:ascii="Simplified Arabic" w:eastAsia="Calibri" w:hAnsi="Simplified Arabic" w:cs="Monotype Koufi" w:hint="cs"/>
          <w:sz w:val="32"/>
          <w:szCs w:val="32"/>
          <w:rtl/>
        </w:rPr>
        <w:t>.</w:t>
      </w:r>
    </w:p>
    <w:p w14:paraId="57E4DB98" w14:textId="3840E0E2" w:rsidR="00CF3606" w:rsidRPr="00B44F56" w:rsidRDefault="00CF3606" w:rsidP="00CF3606">
      <w:pPr>
        <w:numPr>
          <w:ilvl w:val="0"/>
          <w:numId w:val="118"/>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متغيرات</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وأبعاد</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DC70C1" w:rsidRPr="00B44F56">
        <w:rPr>
          <w:rFonts w:ascii="Simplified Arabic" w:eastAsia="Calibri" w:hAnsi="Simplified Arabic" w:cs="Monotype Koufi" w:hint="cs"/>
          <w:sz w:val="32"/>
          <w:szCs w:val="32"/>
          <w:rtl/>
        </w:rPr>
        <w:t>.</w:t>
      </w:r>
    </w:p>
    <w:p w14:paraId="3E2E6E2D" w14:textId="17B22C1C" w:rsidR="00217D8D" w:rsidRPr="00B44F56" w:rsidRDefault="00217D8D" w:rsidP="00217D8D">
      <w:pPr>
        <w:numPr>
          <w:ilvl w:val="0"/>
          <w:numId w:val="118"/>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فرضيات</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DC70C1" w:rsidRPr="00B44F56">
        <w:rPr>
          <w:rFonts w:ascii="Simplified Arabic" w:eastAsia="Calibri" w:hAnsi="Simplified Arabic" w:cs="Monotype Koufi" w:hint="cs"/>
          <w:sz w:val="32"/>
          <w:szCs w:val="32"/>
          <w:rtl/>
        </w:rPr>
        <w:t>.</w:t>
      </w:r>
    </w:p>
    <w:p w14:paraId="0480E3B8" w14:textId="6C6AE62E" w:rsidR="00217D8D" w:rsidRPr="00B44F56" w:rsidRDefault="00217D8D" w:rsidP="00217D8D">
      <w:pPr>
        <w:numPr>
          <w:ilvl w:val="0"/>
          <w:numId w:val="118"/>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حدود</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DC70C1" w:rsidRPr="00B44F56">
        <w:rPr>
          <w:rFonts w:ascii="Simplified Arabic" w:eastAsia="Calibri" w:hAnsi="Simplified Arabic" w:cs="Monotype Koufi" w:hint="cs"/>
          <w:sz w:val="32"/>
          <w:szCs w:val="32"/>
          <w:rtl/>
        </w:rPr>
        <w:t>.</w:t>
      </w:r>
    </w:p>
    <w:p w14:paraId="5FACB586" w14:textId="3129B02A" w:rsidR="00217D8D" w:rsidRPr="00B44F56" w:rsidRDefault="00217D8D" w:rsidP="00217D8D">
      <w:pPr>
        <w:numPr>
          <w:ilvl w:val="0"/>
          <w:numId w:val="118"/>
        </w:numPr>
        <w:spacing w:after="0" w:line="240" w:lineRule="auto"/>
        <w:contextualSpacing/>
        <w:jc w:val="both"/>
        <w:rPr>
          <w:rFonts w:ascii="Simplified Arabic" w:eastAsia="Calibri" w:hAnsi="Simplified Arabic" w:cs="Monotype Koufi"/>
          <w:sz w:val="32"/>
          <w:szCs w:val="32"/>
          <w:rtl/>
        </w:rPr>
      </w:pPr>
      <w:r w:rsidRPr="00B44F56">
        <w:rPr>
          <w:rFonts w:ascii="Simplified Arabic" w:eastAsia="Calibri" w:hAnsi="Simplified Arabic" w:cs="Monotype Koufi" w:hint="cs"/>
          <w:sz w:val="32"/>
          <w:szCs w:val="32"/>
          <w:rtl/>
        </w:rPr>
        <w:t>مصطلحات</w:t>
      </w:r>
      <w:r w:rsidR="00DC70C1" w:rsidRPr="00B44F56">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DC70C1" w:rsidRPr="00B44F56">
        <w:rPr>
          <w:rFonts w:ascii="Simplified Arabic" w:eastAsia="Calibri" w:hAnsi="Simplified Arabic" w:cs="Monotype Koufi" w:hint="cs"/>
          <w:sz w:val="32"/>
          <w:szCs w:val="32"/>
          <w:rtl/>
        </w:rPr>
        <w:t xml:space="preserve"> </w:t>
      </w:r>
      <w:r w:rsidR="00CF3606" w:rsidRPr="00B44F56">
        <w:rPr>
          <w:rFonts w:ascii="Simplified Arabic" w:eastAsia="Calibri" w:hAnsi="Simplified Arabic" w:cs="Monotype Koufi" w:hint="cs"/>
          <w:sz w:val="32"/>
          <w:szCs w:val="32"/>
          <w:rtl/>
        </w:rPr>
        <w:t>وتعريفاتها</w:t>
      </w:r>
      <w:r w:rsidR="00DC70C1" w:rsidRPr="00B44F56">
        <w:rPr>
          <w:rFonts w:ascii="Simplified Arabic" w:eastAsia="Calibri" w:hAnsi="Simplified Arabic" w:cs="Monotype Koufi" w:hint="cs"/>
          <w:sz w:val="32"/>
          <w:szCs w:val="32"/>
          <w:rtl/>
        </w:rPr>
        <w:t xml:space="preserve"> </w:t>
      </w:r>
      <w:r w:rsidR="00CF3606" w:rsidRPr="00B44F56">
        <w:rPr>
          <w:rFonts w:ascii="Simplified Arabic" w:eastAsia="Calibri" w:hAnsi="Simplified Arabic" w:cs="Monotype Koufi" w:hint="cs"/>
          <w:sz w:val="32"/>
          <w:szCs w:val="32"/>
          <w:rtl/>
        </w:rPr>
        <w:t>الإجرائية</w:t>
      </w:r>
      <w:r w:rsidR="00DC70C1" w:rsidRPr="00B44F56">
        <w:rPr>
          <w:rFonts w:ascii="Simplified Arabic" w:eastAsia="Calibri" w:hAnsi="Simplified Arabic" w:cs="Monotype Koufi" w:hint="cs"/>
          <w:sz w:val="32"/>
          <w:szCs w:val="3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77AA2336"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bookmarkStart w:id="5" w:name="_Hlk192448459"/>
      <w:r w:rsidRPr="003747FA">
        <w:rPr>
          <w:rFonts w:ascii="Times New Roman" w:eastAsia="Calibri" w:hAnsi="Times New Roman" w:cs="Simplified Arabic" w:hint="cs"/>
          <w:b/>
          <w:bCs/>
          <w:sz w:val="28"/>
          <w:szCs w:val="32"/>
          <w:rtl/>
        </w:rPr>
        <w:lastRenderedPageBreak/>
        <w:t>الفصل</w:t>
      </w:r>
      <w:r w:rsidR="00DC70C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الأول</w:t>
      </w:r>
    </w:p>
    <w:p w14:paraId="2672FCFF" w14:textId="5803648F"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r w:rsidRPr="003747FA">
        <w:rPr>
          <w:rFonts w:ascii="Times New Roman" w:eastAsia="Calibri" w:hAnsi="Times New Roman" w:cs="Simplified Arabic" w:hint="cs"/>
          <w:b/>
          <w:bCs/>
          <w:sz w:val="28"/>
          <w:szCs w:val="32"/>
          <w:rtl/>
        </w:rPr>
        <w:t>الإطار</w:t>
      </w:r>
      <w:r w:rsidR="00DC70C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العام</w:t>
      </w:r>
      <w:r w:rsidR="00DC70C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للدراسة</w:t>
      </w:r>
    </w:p>
    <w:p w14:paraId="1C38690B" w14:textId="009559F2" w:rsidR="003747FA" w:rsidRDefault="006016C0" w:rsidP="00DB3B3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759A4B71"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في ظل التحولات الاستراتيجية الكبرى التي تشهدها المملكة العربية السعودية، تجاوزت منهجيات إدارة المشاريع كونها مجرد أدوات تشغيلية لتصبح </w:t>
      </w:r>
      <w:r w:rsidRPr="00B44F56">
        <w:rPr>
          <w:rFonts w:ascii="Times New Roman" w:eastAsia="Calibri" w:hAnsi="Times New Roman" w:cs="Simplified Arabic"/>
          <w:b/>
          <w:bCs/>
          <w:sz w:val="24"/>
          <w:szCs w:val="28"/>
          <w:rtl/>
        </w:rPr>
        <w:t>محركات أساسية تضمن ترجمة الرؤى الطموحة إلى واقع ملموس</w:t>
      </w:r>
      <w:r w:rsidRPr="00B44F56">
        <w:rPr>
          <w:rFonts w:ascii="Times New Roman" w:eastAsia="Calibri" w:hAnsi="Times New Roman" w:cs="Simplified Arabic"/>
          <w:sz w:val="24"/>
          <w:szCs w:val="28"/>
          <w:rtl/>
        </w:rPr>
        <w:t>. وفي سياق يتسم بالتطور الرقمي المتسارع، يكتسب الاختيار المنهجي لإدارة مشاريع تطوير البرمجيات بُعدًا حاسمًا، حيث يُعد الأثر المترتب على هذا الاختيار عاملًا فارقًا بين النجاح في تحقيق مستهدفات "رؤية 2030" وتعثر المبادرات التقنية.</w:t>
      </w:r>
    </w:p>
    <w:p w14:paraId="3B4D1680"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1.1 مقدمة الدراسة</w:t>
      </w:r>
    </w:p>
    <w:p w14:paraId="17650E6F"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يبرز في المشهد التقني السعودي تناقض لافت بين حجم الطموحات الرقمية ومعدلات الإنجاز الفعلية. فبينما تشير التقديرات العالمية إلى أن ما يقارب (46%) من مشاريع البرمجيات تتعرض للفشل (</w:t>
      </w:r>
      <w:r w:rsidRPr="00B44F56">
        <w:rPr>
          <w:rFonts w:ascii="Times New Roman" w:eastAsia="Calibri" w:hAnsi="Times New Roman" w:cs="Simplified Arabic"/>
          <w:sz w:val="24"/>
          <w:szCs w:val="28"/>
        </w:rPr>
        <w:t>Standish Group, 2021, p. 12</w:t>
      </w:r>
      <w:r w:rsidRPr="00B44F56">
        <w:rPr>
          <w:rFonts w:ascii="Times New Roman" w:eastAsia="Calibri" w:hAnsi="Times New Roman" w:cs="Simplified Arabic"/>
          <w:sz w:val="24"/>
          <w:szCs w:val="28"/>
          <w:rtl/>
        </w:rPr>
        <w:t>)، يجد هذا الاتجاه صدىً عميقًا في السياق المحلي. إذ تكشف تقارير هيئة الاتصالات والفضاء والتقنية (</w:t>
      </w:r>
      <w:r w:rsidRPr="00B44F56">
        <w:rPr>
          <w:rFonts w:ascii="Times New Roman" w:eastAsia="Calibri" w:hAnsi="Times New Roman" w:cs="Simplified Arabic"/>
          <w:sz w:val="24"/>
          <w:szCs w:val="28"/>
        </w:rPr>
        <w:t>CST, 2023, p. 7</w:t>
      </w:r>
      <w:r w:rsidRPr="00B44F56">
        <w:rPr>
          <w:rFonts w:ascii="Times New Roman" w:eastAsia="Calibri" w:hAnsi="Times New Roman" w:cs="Simplified Arabic"/>
          <w:sz w:val="24"/>
          <w:szCs w:val="28"/>
          <w:rtl/>
        </w:rPr>
        <w:t xml:space="preserve">) أن (33%) من المشاريع التقنية في المملكة تتجاوز ميزانياتها، وأن (28%) منها تواجه تأخيرًا في التسليم. هذه المؤشرات لا تمثل تحديات تشغيلية فحسب، بل تستدعي </w:t>
      </w:r>
      <w:r w:rsidRPr="00B44F56">
        <w:rPr>
          <w:rFonts w:ascii="Times New Roman" w:eastAsia="Calibri" w:hAnsi="Times New Roman" w:cs="Simplified Arabic"/>
          <w:b/>
          <w:bCs/>
          <w:sz w:val="24"/>
          <w:szCs w:val="28"/>
          <w:rtl/>
        </w:rPr>
        <w:t>فحصًا نقديًا للمنهجيات المتبعة</w:t>
      </w:r>
      <w:r w:rsidRPr="00B44F56">
        <w:rPr>
          <w:rFonts w:ascii="Times New Roman" w:eastAsia="Calibri" w:hAnsi="Times New Roman" w:cs="Simplified Arabic"/>
          <w:sz w:val="24"/>
          <w:szCs w:val="28"/>
          <w:rtl/>
        </w:rPr>
        <w:t>.</w:t>
      </w:r>
    </w:p>
    <w:p w14:paraId="1AE77B50"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يركز هذا التحليل على </w:t>
      </w:r>
      <w:r w:rsidRPr="00B44F56">
        <w:rPr>
          <w:rFonts w:ascii="Times New Roman" w:eastAsia="Calibri" w:hAnsi="Times New Roman" w:cs="Simplified Arabic"/>
          <w:b/>
          <w:bCs/>
          <w:sz w:val="24"/>
          <w:szCs w:val="28"/>
          <w:rtl/>
        </w:rPr>
        <w:t>فعالية إدارة المشاريع</w:t>
      </w:r>
      <w:r w:rsidRPr="00B44F56">
        <w:rPr>
          <w:rFonts w:ascii="Times New Roman" w:eastAsia="Calibri" w:hAnsi="Times New Roman" w:cs="Simplified Arabic"/>
          <w:sz w:val="24"/>
          <w:szCs w:val="28"/>
          <w:rtl/>
        </w:rPr>
        <w:t xml:space="preserve"> (المتغير التابع)، والتي تُقاس من خلال أبعاد متكاملة تشمل الجودة الفنية للمنتج، والالتزام بقيود الوقت والتكلفة، ومستوى رضا أصحاب المصلحة. في المقابل، يقف </w:t>
      </w:r>
      <w:r w:rsidRPr="00B44F56">
        <w:rPr>
          <w:rFonts w:ascii="Times New Roman" w:eastAsia="Calibri" w:hAnsi="Times New Roman" w:cs="Simplified Arabic"/>
          <w:b/>
          <w:bCs/>
          <w:sz w:val="24"/>
          <w:szCs w:val="28"/>
          <w:rtl/>
        </w:rPr>
        <w:t>نوع المنهجية</w:t>
      </w:r>
      <w:r w:rsidRPr="00B44F56">
        <w:rPr>
          <w:rFonts w:ascii="Times New Roman" w:eastAsia="Calibri" w:hAnsi="Times New Roman" w:cs="Simplified Arabic"/>
          <w:sz w:val="24"/>
          <w:szCs w:val="28"/>
          <w:rtl/>
        </w:rPr>
        <w:t xml:space="preserve"> (المتغير المستقل) كمحور للمقارنة، حيث يطرح الاختيار بين مسارين متمايزين: </w:t>
      </w:r>
      <w:r w:rsidRPr="00B44F56">
        <w:rPr>
          <w:rFonts w:ascii="Times New Roman" w:eastAsia="Calibri" w:hAnsi="Times New Roman" w:cs="Simplified Arabic"/>
          <w:b/>
          <w:bCs/>
          <w:sz w:val="24"/>
          <w:szCs w:val="28"/>
          <w:rtl/>
        </w:rPr>
        <w:t>المنهجيات التقليدية</w:t>
      </w:r>
      <w:r w:rsidRPr="00B44F56">
        <w:rPr>
          <w:rFonts w:ascii="Times New Roman" w:eastAsia="Calibri" w:hAnsi="Times New Roman" w:cs="Simplified Arabic"/>
          <w:sz w:val="24"/>
          <w:szCs w:val="28"/>
          <w:rtl/>
        </w:rPr>
        <w:t xml:space="preserve"> (مثل: </w:t>
      </w:r>
      <w:r w:rsidRPr="00B44F56">
        <w:rPr>
          <w:rFonts w:ascii="Times New Roman" w:eastAsia="Calibri" w:hAnsi="Times New Roman" w:cs="Simplified Arabic"/>
          <w:sz w:val="24"/>
          <w:szCs w:val="28"/>
        </w:rPr>
        <w:t>Waterfall</w:t>
      </w:r>
      <w:r w:rsidRPr="00B44F56">
        <w:rPr>
          <w:rFonts w:ascii="Times New Roman" w:eastAsia="Calibri" w:hAnsi="Times New Roman" w:cs="Simplified Arabic"/>
          <w:sz w:val="24"/>
          <w:szCs w:val="28"/>
          <w:rtl/>
        </w:rPr>
        <w:t>)، التي ترتكز على التخطيط المسبق والتسلسل الصارم (</w:t>
      </w:r>
      <w:r w:rsidRPr="00B44F56">
        <w:rPr>
          <w:rFonts w:ascii="Times New Roman" w:eastAsia="Calibri" w:hAnsi="Times New Roman" w:cs="Simplified Arabic"/>
          <w:sz w:val="24"/>
          <w:szCs w:val="28"/>
        </w:rPr>
        <w:t>PMI, 2021, p. 56</w:t>
      </w:r>
      <w:r w:rsidRPr="00B44F56">
        <w:rPr>
          <w:rFonts w:ascii="Times New Roman" w:eastAsia="Calibri" w:hAnsi="Times New Roman" w:cs="Simplified Arabic"/>
          <w:sz w:val="24"/>
          <w:szCs w:val="28"/>
          <w:rtl/>
        </w:rPr>
        <w:t>)، و</w:t>
      </w:r>
      <w:r w:rsidRPr="00B44F56">
        <w:rPr>
          <w:rFonts w:ascii="Times New Roman" w:eastAsia="Calibri" w:hAnsi="Times New Roman" w:cs="Simplified Arabic"/>
          <w:b/>
          <w:bCs/>
          <w:sz w:val="24"/>
          <w:szCs w:val="28"/>
          <w:rtl/>
        </w:rPr>
        <w:t>المنهجيات الرشيقة</w:t>
      </w:r>
      <w:r w:rsidRPr="00B44F56">
        <w:rPr>
          <w:rFonts w:ascii="Times New Roman" w:eastAsia="Calibri" w:hAnsi="Times New Roman" w:cs="Simplified Arabic"/>
          <w:sz w:val="24"/>
          <w:szCs w:val="28"/>
          <w:rtl/>
        </w:rPr>
        <w:t xml:space="preserve"> (مثل: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التي تقوم على المرونة والتكيف المستمر (</w:t>
      </w:r>
      <w:r w:rsidRPr="00B44F56">
        <w:rPr>
          <w:rFonts w:ascii="Times New Roman" w:eastAsia="Calibri" w:hAnsi="Times New Roman" w:cs="Simplified Arabic"/>
          <w:sz w:val="24"/>
          <w:szCs w:val="28"/>
        </w:rPr>
        <w:t>Schwaber, 2020, p. 34</w:t>
      </w:r>
      <w:r w:rsidRPr="00B44F56">
        <w:rPr>
          <w:rFonts w:ascii="Times New Roman" w:eastAsia="Calibri" w:hAnsi="Times New Roman" w:cs="Simplified Arabic"/>
          <w:sz w:val="24"/>
          <w:szCs w:val="28"/>
          <w:rtl/>
        </w:rPr>
        <w:t>).</w:t>
      </w:r>
    </w:p>
    <w:p w14:paraId="3D726E60"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إلا أن العلاقة بين المنهجية والفعالية ليست علاقة سببية مباشرة، بل تتشكل وتتعدل بفعل مجموعة من </w:t>
      </w:r>
      <w:r w:rsidRPr="00B44F56">
        <w:rPr>
          <w:rFonts w:ascii="Times New Roman" w:eastAsia="Calibri" w:hAnsi="Times New Roman" w:cs="Simplified Arabic"/>
          <w:b/>
          <w:bCs/>
          <w:sz w:val="24"/>
          <w:szCs w:val="28"/>
          <w:rtl/>
        </w:rPr>
        <w:t>المتغيرات السياقية</w:t>
      </w:r>
      <w:r w:rsidRPr="00B44F56">
        <w:rPr>
          <w:rFonts w:ascii="Times New Roman" w:eastAsia="Calibri" w:hAnsi="Times New Roman" w:cs="Simplified Arabic"/>
          <w:sz w:val="24"/>
          <w:szCs w:val="28"/>
          <w:rtl/>
        </w:rPr>
        <w:t xml:space="preserve"> (الوسيطة)، التي تفرضها البيئة السعودية بخصائصها التنظيمية </w:t>
      </w:r>
      <w:r w:rsidRPr="00B44F56">
        <w:rPr>
          <w:rFonts w:ascii="Times New Roman" w:eastAsia="Calibri" w:hAnsi="Times New Roman" w:cs="Simplified Arabic"/>
          <w:sz w:val="24"/>
          <w:szCs w:val="28"/>
          <w:rtl/>
        </w:rPr>
        <w:lastRenderedPageBreak/>
        <w:t xml:space="preserve">والثقافية والتقنية. فقد كشفت دراسة المطلق (2021, </w:t>
      </w:r>
      <w:r w:rsidRPr="00B44F56">
        <w:rPr>
          <w:rFonts w:ascii="Times New Roman" w:eastAsia="Calibri" w:hAnsi="Times New Roman" w:cs="Simplified Arabic"/>
          <w:sz w:val="24"/>
          <w:szCs w:val="28"/>
        </w:rPr>
        <w:t>p. 118</w:t>
      </w:r>
      <w:r w:rsidRPr="00B44F56">
        <w:rPr>
          <w:rFonts w:ascii="Times New Roman" w:eastAsia="Calibri" w:hAnsi="Times New Roman" w:cs="Simplified Arabic"/>
          <w:sz w:val="24"/>
          <w:szCs w:val="28"/>
          <w:rtl/>
        </w:rPr>
        <w:t>) أن (62%) من الشركات السعودية تجد صعوبة في تبني الرشاقة بسبب الثقافة الإدارية التي تميل إلى المركزية. في المقابل، تحقق المشاريع الكبرى، كمشاريع نيوم، نجاحًا أكبر عند تبني نماذج هجينة تجمع بين صلابة الحوكمة التقليدية ومرونة الرشاقة (</w:t>
      </w:r>
      <w:r w:rsidRPr="00B44F56">
        <w:rPr>
          <w:rFonts w:ascii="Times New Roman" w:eastAsia="Calibri" w:hAnsi="Times New Roman" w:cs="Simplified Arabic"/>
          <w:sz w:val="24"/>
          <w:szCs w:val="28"/>
        </w:rPr>
        <w:t>Bass et al., 2023, p. 72</w:t>
      </w:r>
      <w:r w:rsidRPr="00B44F56">
        <w:rPr>
          <w:rFonts w:ascii="Times New Roman" w:eastAsia="Calibri" w:hAnsi="Times New Roman" w:cs="Simplified Arabic"/>
          <w:sz w:val="24"/>
          <w:szCs w:val="28"/>
          <w:rtl/>
        </w:rPr>
        <w:t>). ومن هذا المنطلق، تسعى هذه الدراسة إلى تشريح هذه العلاقة المعقدة، للإجابة عن تساؤلات جوهرية حول كيفية تأثير السياق السعودي في تعديل أثر المنهجيات على فعالية المشاريع.</w:t>
      </w:r>
    </w:p>
    <w:p w14:paraId="6A012932"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1.2 مشكلة الدراسة</w:t>
      </w:r>
    </w:p>
    <w:p w14:paraId="49965894"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تتبلور الإشكالية المحورية لهذه الدراسة في </w:t>
      </w:r>
      <w:r w:rsidRPr="00B44F56">
        <w:rPr>
          <w:rFonts w:ascii="Times New Roman" w:eastAsia="Calibri" w:hAnsi="Times New Roman" w:cs="Simplified Arabic"/>
          <w:b/>
          <w:bCs/>
          <w:sz w:val="24"/>
          <w:szCs w:val="28"/>
          <w:rtl/>
        </w:rPr>
        <w:t>الفجوة العميقة بين الأهداف الطموحة لمشاريع تطوير البرمجيات في المملكة، وبين النتائج المتحققة على أرض الواقع</w:t>
      </w:r>
      <w:r w:rsidRPr="00B44F56">
        <w:rPr>
          <w:rFonts w:ascii="Times New Roman" w:eastAsia="Calibri" w:hAnsi="Times New Roman" w:cs="Simplified Arabic"/>
          <w:sz w:val="24"/>
          <w:szCs w:val="28"/>
          <w:rtl/>
        </w:rPr>
        <w:t>. فالبيانات الحديثة لهيئة الاتصالات والفضاء والتقنية (</w:t>
      </w:r>
      <w:r w:rsidRPr="00B44F56">
        <w:rPr>
          <w:rFonts w:ascii="Times New Roman" w:eastAsia="Calibri" w:hAnsi="Times New Roman" w:cs="Simplified Arabic"/>
          <w:sz w:val="24"/>
          <w:szCs w:val="28"/>
        </w:rPr>
        <w:t>CST, 2024, p. 8</w:t>
      </w:r>
      <w:r w:rsidRPr="00B44F56">
        <w:rPr>
          <w:rFonts w:ascii="Times New Roman" w:eastAsia="Calibri" w:hAnsi="Times New Roman" w:cs="Simplified Arabic"/>
          <w:sz w:val="24"/>
          <w:szCs w:val="28"/>
          <w:rtl/>
        </w:rPr>
        <w:t>) تُظهر أن (37%) من هذه المشاريع تتجاوز ميزانياتها، و(29%) تتأخر عن مواعيدها، و(23%) لا تفي بمتطلبات الجودة. هذه الأرقام لا تعكس مجرد قصور فني، بل تشير إلى وجود تحدٍّ منهجي عميق يتعلق بمدى ملاءمة أطر الإدارة المطبقة لبيئة العمل السعودية.</w:t>
      </w:r>
    </w:p>
    <w:p w14:paraId="27D0F172"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يتجلى هذا التحدي بشكل ملموس في </w:t>
      </w:r>
      <w:r w:rsidRPr="00B44F56">
        <w:rPr>
          <w:rFonts w:ascii="Times New Roman" w:eastAsia="Calibri" w:hAnsi="Times New Roman" w:cs="Simplified Arabic"/>
          <w:b/>
          <w:bCs/>
          <w:sz w:val="24"/>
          <w:szCs w:val="28"/>
          <w:rtl/>
        </w:rPr>
        <w:t>التباين بين الهياكل التنظيمية السائدة ومتطلبات المنهجيات الحديثة</w:t>
      </w:r>
      <w:r w:rsidRPr="00B44F56">
        <w:rPr>
          <w:rFonts w:ascii="Times New Roman" w:eastAsia="Calibri" w:hAnsi="Times New Roman" w:cs="Simplified Arabic"/>
          <w:sz w:val="24"/>
          <w:szCs w:val="28"/>
          <w:rtl/>
        </w:rPr>
        <w:t>. فبينما تميل بيئات العمل المحلية إلى الهرمية والمركزية (</w:t>
      </w:r>
      <w:r w:rsidRPr="00B44F56">
        <w:rPr>
          <w:rFonts w:ascii="Times New Roman" w:eastAsia="Calibri" w:hAnsi="Times New Roman" w:cs="Simplified Arabic"/>
          <w:sz w:val="24"/>
          <w:szCs w:val="28"/>
        </w:rPr>
        <w:t>Hofstede Insights, 2023, p. 8</w:t>
      </w:r>
      <w:r w:rsidRPr="00B44F56">
        <w:rPr>
          <w:rFonts w:ascii="Times New Roman" w:eastAsia="Calibri" w:hAnsi="Times New Roman" w:cs="Simplified Arabic"/>
          <w:sz w:val="24"/>
          <w:szCs w:val="28"/>
          <w:rtl/>
        </w:rPr>
        <w:t xml:space="preserve">)، تتطلب المنهجيات الرشيقة، كمنهجية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قدرًا عاليًا من اللامركزية والتفويض (</w:t>
      </w:r>
      <w:r w:rsidRPr="00B44F56">
        <w:rPr>
          <w:rFonts w:ascii="Times New Roman" w:eastAsia="Calibri" w:hAnsi="Times New Roman" w:cs="Simplified Arabic"/>
          <w:sz w:val="24"/>
          <w:szCs w:val="28"/>
        </w:rPr>
        <w:t>Schwaber, 2020, p. 45</w:t>
      </w:r>
      <w:r w:rsidRPr="00B44F56">
        <w:rPr>
          <w:rFonts w:ascii="Times New Roman" w:eastAsia="Calibri" w:hAnsi="Times New Roman" w:cs="Simplified Arabic"/>
          <w:sz w:val="24"/>
          <w:szCs w:val="28"/>
          <w:rtl/>
        </w:rPr>
        <w:t>). إن هذا التناقض الجوهري ينتج فجوة تطبيقية عملية، وهو ما وثّقته دراسة (</w:t>
      </w:r>
      <w:r w:rsidRPr="00B44F56">
        <w:rPr>
          <w:rFonts w:ascii="Times New Roman" w:eastAsia="Calibri" w:hAnsi="Times New Roman" w:cs="Simplified Arabic"/>
          <w:sz w:val="24"/>
          <w:szCs w:val="28"/>
        </w:rPr>
        <w:t>Bass, 2024, p. 58</w:t>
      </w:r>
      <w:r w:rsidRPr="00B44F56">
        <w:rPr>
          <w:rFonts w:ascii="Times New Roman" w:eastAsia="Calibri" w:hAnsi="Times New Roman" w:cs="Simplified Arabic"/>
          <w:sz w:val="24"/>
          <w:szCs w:val="28"/>
          <w:rtl/>
        </w:rPr>
        <w:t xml:space="preserve">) في مشروع لتحديث أنظمة المستشفيات، حيث أدى تطبيق منهجية </w:t>
      </w:r>
      <w:r w:rsidRPr="00B44F56">
        <w:rPr>
          <w:rFonts w:ascii="Times New Roman" w:eastAsia="Calibri" w:hAnsi="Times New Roman" w:cs="Simplified Arabic"/>
          <w:sz w:val="24"/>
          <w:szCs w:val="28"/>
        </w:rPr>
        <w:t>Waterfall</w:t>
      </w:r>
      <w:r w:rsidRPr="00B44F56">
        <w:rPr>
          <w:rFonts w:ascii="Times New Roman" w:eastAsia="Calibri" w:hAnsi="Times New Roman" w:cs="Simplified Arabic"/>
          <w:sz w:val="24"/>
          <w:szCs w:val="28"/>
          <w:rtl/>
        </w:rPr>
        <w:t xml:space="preserve"> على متطلبات ديناميكية إلى تأخير المشروع ستة أشهر.</w:t>
      </w:r>
    </w:p>
    <w:p w14:paraId="15CB676D"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تؤكد الأدبيات العلمية هذه الملاحظات؛ فقد أظهر تحليل العتيبي (2023, </w:t>
      </w:r>
      <w:r w:rsidRPr="00B44F56">
        <w:rPr>
          <w:rFonts w:ascii="Times New Roman" w:eastAsia="Calibri" w:hAnsi="Times New Roman" w:cs="Simplified Arabic"/>
          <w:sz w:val="24"/>
          <w:szCs w:val="28"/>
        </w:rPr>
        <w:t>p. 52</w:t>
      </w:r>
      <w:r w:rsidRPr="00B44F56">
        <w:rPr>
          <w:rFonts w:ascii="Times New Roman" w:eastAsia="Calibri" w:hAnsi="Times New Roman" w:cs="Simplified Arabic"/>
          <w:sz w:val="24"/>
          <w:szCs w:val="28"/>
          <w:rtl/>
        </w:rPr>
        <w:t xml:space="preserve">) أن المنهجيات الرشيقة، رغم مساهمتها في زيادة رضا العملاء بنسبة (28%)، إلا أنها واجهت فشلًا في (40%) من حالات التطبيق بسبب مقاومة الإدارة الوسطى. وعلى النقيض، سجلت المنهجيات التقليدية نسبة فشل بلغت (82%) في المشاريع ذات المتطلبات سريعة التغير (الغامدي، 2022, </w:t>
      </w:r>
      <w:r w:rsidRPr="00B44F56">
        <w:rPr>
          <w:rFonts w:ascii="Times New Roman" w:eastAsia="Calibri" w:hAnsi="Times New Roman" w:cs="Simplified Arabic"/>
          <w:sz w:val="24"/>
          <w:szCs w:val="28"/>
        </w:rPr>
        <w:t>p. 118</w:t>
      </w:r>
      <w:r w:rsidRPr="00B44F56">
        <w:rPr>
          <w:rFonts w:ascii="Times New Roman" w:eastAsia="Calibri" w:hAnsi="Times New Roman" w:cs="Simplified Arabic"/>
          <w:sz w:val="24"/>
          <w:szCs w:val="28"/>
          <w:rtl/>
        </w:rPr>
        <w:t>).</w:t>
      </w:r>
    </w:p>
    <w:p w14:paraId="374B7F3D"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lastRenderedPageBreak/>
        <w:t xml:space="preserve">بناءً على ما سبق، تتحدد </w:t>
      </w:r>
      <w:r w:rsidRPr="00B44F56">
        <w:rPr>
          <w:rFonts w:ascii="Times New Roman" w:eastAsia="Calibri" w:hAnsi="Times New Roman" w:cs="Simplified Arabic"/>
          <w:b/>
          <w:bCs/>
          <w:sz w:val="24"/>
          <w:szCs w:val="28"/>
          <w:rtl/>
        </w:rPr>
        <w:t>الفجوة البحثية</w:t>
      </w:r>
      <w:r w:rsidRPr="00B44F56">
        <w:rPr>
          <w:rFonts w:ascii="Times New Roman" w:eastAsia="Calibri" w:hAnsi="Times New Roman" w:cs="Simplified Arabic"/>
          <w:sz w:val="24"/>
          <w:szCs w:val="28"/>
          <w:rtl/>
        </w:rPr>
        <w:t xml:space="preserve"> التي تسعى هذه الدراسة لمعالجتها في ثلاثة أبعاد متداخلة لم تحظَ بدراسة كافية في السياق السعودي:</w:t>
      </w:r>
    </w:p>
    <w:p w14:paraId="665D1B4D" w14:textId="77777777" w:rsidR="00B44F56" w:rsidRPr="00B44F56" w:rsidRDefault="00B44F56" w:rsidP="00B44F56">
      <w:pPr>
        <w:numPr>
          <w:ilvl w:val="0"/>
          <w:numId w:val="34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التناقض الثقافي (</w:t>
      </w:r>
      <w:r w:rsidRPr="00B44F56">
        <w:rPr>
          <w:rFonts w:ascii="Times New Roman" w:eastAsia="Calibri" w:hAnsi="Times New Roman" w:cs="Simplified Arabic"/>
          <w:b/>
          <w:bCs/>
          <w:sz w:val="24"/>
          <w:szCs w:val="28"/>
        </w:rPr>
        <w:t>Cultural Mismatch</w:t>
      </w:r>
      <w:r w:rsidRPr="00B44F56">
        <w:rPr>
          <w:rFonts w:ascii="Times New Roman" w:eastAsia="Calibri" w:hAnsi="Times New Roman" w:cs="Simplified Arabic"/>
          <w:b/>
          <w:bCs/>
          <w:sz w:val="24"/>
          <w:szCs w:val="28"/>
          <w:rtl/>
        </w:rPr>
        <w:t>)</w:t>
      </w:r>
      <w:r w:rsidRPr="00B44F56">
        <w:rPr>
          <w:rFonts w:ascii="Times New Roman" w:eastAsia="Calibri" w:hAnsi="Times New Roman" w:cs="Simplified Arabic"/>
          <w:sz w:val="24"/>
          <w:szCs w:val="28"/>
          <w:rtl/>
        </w:rPr>
        <w:t>: صعوبة تطبيق قيم الرشاقة، كالشفافية وتفويض السلطة، في بيئات عمل تتسم بمسافة سلطة عالية (</w:t>
      </w:r>
      <w:r w:rsidRPr="00B44F56">
        <w:rPr>
          <w:rFonts w:ascii="Times New Roman" w:eastAsia="Calibri" w:hAnsi="Times New Roman" w:cs="Simplified Arabic"/>
          <w:sz w:val="24"/>
          <w:szCs w:val="28"/>
        </w:rPr>
        <w:t>High Power Distance</w:t>
      </w:r>
      <w:r w:rsidRPr="00B44F56">
        <w:rPr>
          <w:rFonts w:ascii="Times New Roman" w:eastAsia="Calibri" w:hAnsi="Times New Roman" w:cs="Simplified Arabic"/>
          <w:sz w:val="24"/>
          <w:szCs w:val="28"/>
          <w:rtl/>
        </w:rPr>
        <w:t>) وفقًا لمؤشرات هوفستد (</w:t>
      </w:r>
      <w:r w:rsidRPr="00B44F56">
        <w:rPr>
          <w:rFonts w:ascii="Times New Roman" w:eastAsia="Calibri" w:hAnsi="Times New Roman" w:cs="Simplified Arabic"/>
          <w:sz w:val="24"/>
          <w:szCs w:val="28"/>
        </w:rPr>
        <w:t>Hofstede, 2023, p. 10</w:t>
      </w:r>
      <w:r w:rsidRPr="00B44F56">
        <w:rPr>
          <w:rFonts w:ascii="Times New Roman" w:eastAsia="Calibri" w:hAnsi="Times New Roman" w:cs="Simplified Arabic"/>
          <w:sz w:val="24"/>
          <w:szCs w:val="28"/>
          <w:rtl/>
        </w:rPr>
        <w:t>).</w:t>
      </w:r>
    </w:p>
    <w:p w14:paraId="1CED5881" w14:textId="77777777" w:rsidR="00B44F56" w:rsidRPr="00B44F56" w:rsidRDefault="00B44F56" w:rsidP="00B44F56">
      <w:pPr>
        <w:numPr>
          <w:ilvl w:val="0"/>
          <w:numId w:val="34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فجوة المهارات (</w:t>
      </w:r>
      <w:r w:rsidRPr="00B44F56">
        <w:rPr>
          <w:rFonts w:ascii="Times New Roman" w:eastAsia="Calibri" w:hAnsi="Times New Roman" w:cs="Simplified Arabic"/>
          <w:b/>
          <w:bCs/>
          <w:sz w:val="24"/>
          <w:szCs w:val="28"/>
        </w:rPr>
        <w:t>Skills Gap</w:t>
      </w:r>
      <w:r w:rsidRPr="00B44F56">
        <w:rPr>
          <w:rFonts w:ascii="Times New Roman" w:eastAsia="Calibri" w:hAnsi="Times New Roman" w:cs="Simplified Arabic"/>
          <w:b/>
          <w:bCs/>
          <w:sz w:val="24"/>
          <w:szCs w:val="28"/>
          <w:rtl/>
        </w:rPr>
        <w:t>)</w:t>
      </w:r>
      <w:r w:rsidRPr="00B44F56">
        <w:rPr>
          <w:rFonts w:ascii="Times New Roman" w:eastAsia="Calibri" w:hAnsi="Times New Roman" w:cs="Simplified Arabic"/>
          <w:sz w:val="24"/>
          <w:szCs w:val="28"/>
          <w:rtl/>
        </w:rPr>
        <w:t>: النقص الحاد في الكوادر الوطنية المعتمدة في المنهجيات الرشيقة، والذي يصل إلى (65%) بحسب تقرير الأكاديمية السعودية الرقمية (</w:t>
      </w:r>
      <w:r w:rsidRPr="00B44F56">
        <w:rPr>
          <w:rFonts w:ascii="Times New Roman" w:eastAsia="Calibri" w:hAnsi="Times New Roman" w:cs="Simplified Arabic"/>
          <w:sz w:val="24"/>
          <w:szCs w:val="28"/>
        </w:rPr>
        <w:t>SDA, 2023, p. 15</w:t>
      </w:r>
      <w:r w:rsidRPr="00B44F56">
        <w:rPr>
          <w:rFonts w:ascii="Times New Roman" w:eastAsia="Calibri" w:hAnsi="Times New Roman" w:cs="Simplified Arabic"/>
          <w:sz w:val="24"/>
          <w:szCs w:val="28"/>
          <w:rtl/>
        </w:rPr>
        <w:t>).</w:t>
      </w:r>
    </w:p>
    <w:p w14:paraId="5869062F" w14:textId="77777777" w:rsidR="00B44F56" w:rsidRPr="00B44F56" w:rsidRDefault="00B44F56" w:rsidP="00B44F56">
      <w:pPr>
        <w:numPr>
          <w:ilvl w:val="0"/>
          <w:numId w:val="34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الجمود التنظيمي (</w:t>
      </w:r>
      <w:r w:rsidRPr="00B44F56">
        <w:rPr>
          <w:rFonts w:ascii="Times New Roman" w:eastAsia="Calibri" w:hAnsi="Times New Roman" w:cs="Simplified Arabic"/>
          <w:b/>
          <w:bCs/>
          <w:sz w:val="24"/>
          <w:szCs w:val="28"/>
        </w:rPr>
        <w:t>Organizational Rigidity</w:t>
      </w:r>
      <w:r w:rsidRPr="00B44F56">
        <w:rPr>
          <w:rFonts w:ascii="Times New Roman" w:eastAsia="Calibri" w:hAnsi="Times New Roman" w:cs="Simplified Arabic"/>
          <w:b/>
          <w:bCs/>
          <w:sz w:val="24"/>
          <w:szCs w:val="28"/>
          <w:rtl/>
        </w:rPr>
        <w:t>)</w:t>
      </w:r>
      <w:r w:rsidRPr="00B44F56">
        <w:rPr>
          <w:rFonts w:ascii="Times New Roman" w:eastAsia="Calibri" w:hAnsi="Times New Roman" w:cs="Simplified Arabic"/>
          <w:sz w:val="24"/>
          <w:szCs w:val="28"/>
          <w:rtl/>
        </w:rPr>
        <w:t>: تمسك العديد من الجهات الحكومية بالخطط السنوية الثابتة وإجراءات المشتريات التقليدية، مما يُضعف قدرة المشاريع على التكيف مع المتغيرات، وهو ما وثّقته دراسة (</w:t>
      </w:r>
      <w:r w:rsidRPr="00B44F56">
        <w:rPr>
          <w:rFonts w:ascii="Times New Roman" w:eastAsia="Calibri" w:hAnsi="Times New Roman" w:cs="Simplified Arabic"/>
          <w:sz w:val="24"/>
          <w:szCs w:val="28"/>
        </w:rPr>
        <w:t>Bass, 2024, p. 64</w:t>
      </w:r>
      <w:r w:rsidRPr="00B44F56">
        <w:rPr>
          <w:rFonts w:ascii="Times New Roman" w:eastAsia="Calibri" w:hAnsi="Times New Roman" w:cs="Simplified Arabic"/>
          <w:sz w:val="24"/>
          <w:szCs w:val="28"/>
          <w:rtl/>
        </w:rPr>
        <w:t>).</w:t>
      </w:r>
    </w:p>
    <w:p w14:paraId="501F1130"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لسد هذه الفجوة المركبة، تنتهج هذه الدراسة </w:t>
      </w:r>
      <w:r w:rsidRPr="00B44F56">
        <w:rPr>
          <w:rFonts w:ascii="Times New Roman" w:eastAsia="Calibri" w:hAnsi="Times New Roman" w:cs="Simplified Arabic"/>
          <w:b/>
          <w:bCs/>
          <w:sz w:val="24"/>
          <w:szCs w:val="28"/>
          <w:rtl/>
        </w:rPr>
        <w:t>منهجية بحثية مختلطة (</w:t>
      </w:r>
      <w:r w:rsidRPr="00B44F56">
        <w:rPr>
          <w:rFonts w:ascii="Times New Roman" w:eastAsia="Calibri" w:hAnsi="Times New Roman" w:cs="Simplified Arabic"/>
          <w:b/>
          <w:bCs/>
          <w:sz w:val="24"/>
          <w:szCs w:val="28"/>
        </w:rPr>
        <w:t>Mixed-Methods</w:t>
      </w:r>
      <w:r w:rsidRPr="00B44F56">
        <w:rPr>
          <w:rFonts w:ascii="Times New Roman" w:eastAsia="Calibri" w:hAnsi="Times New Roman" w:cs="Simplified Arabic"/>
          <w:b/>
          <w:bCs/>
          <w:sz w:val="24"/>
          <w:szCs w:val="28"/>
          <w:rtl/>
        </w:rPr>
        <w:t>)</w:t>
      </w:r>
      <w:r w:rsidRPr="00B44F56">
        <w:rPr>
          <w:rFonts w:ascii="Times New Roman" w:eastAsia="Calibri" w:hAnsi="Times New Roman" w:cs="Simplified Arabic"/>
          <w:sz w:val="24"/>
          <w:szCs w:val="28"/>
          <w:rtl/>
        </w:rPr>
        <w:t>، تدمج التحليل الكمي لبيانات (100) مشروع برمجي مع التحليل النوعي لنتائج (30) مقابلة متعمقة مع خبراء. وعليه، فإن الغاية النهائية لهذه الدراسة تتمثل في بناء "</w:t>
      </w:r>
      <w:r w:rsidRPr="00B44F56">
        <w:rPr>
          <w:rFonts w:ascii="Times New Roman" w:eastAsia="Calibri" w:hAnsi="Times New Roman" w:cs="Simplified Arabic"/>
          <w:b/>
          <w:bCs/>
          <w:sz w:val="24"/>
          <w:szCs w:val="28"/>
          <w:rtl/>
        </w:rPr>
        <w:t>إطار عمل هجين ومُكيَّف</w:t>
      </w:r>
      <w:r w:rsidRPr="00B44F56">
        <w:rPr>
          <w:rFonts w:ascii="Times New Roman" w:eastAsia="Calibri" w:hAnsi="Times New Roman" w:cs="Simplified Arabic"/>
          <w:sz w:val="24"/>
          <w:szCs w:val="28"/>
          <w:rtl/>
        </w:rPr>
        <w:t>" (</w:t>
      </w:r>
      <w:r w:rsidRPr="00B44F56">
        <w:rPr>
          <w:rFonts w:ascii="Times New Roman" w:eastAsia="Calibri" w:hAnsi="Times New Roman" w:cs="Simplified Arabic"/>
          <w:sz w:val="24"/>
          <w:szCs w:val="28"/>
        </w:rPr>
        <w:t>Saudi-Hybrid Framework</w:t>
      </w:r>
      <w:r w:rsidRPr="00B44F56">
        <w:rPr>
          <w:rFonts w:ascii="Times New Roman" w:eastAsia="Calibri" w:hAnsi="Times New Roman" w:cs="Simplified Arabic"/>
          <w:sz w:val="24"/>
          <w:szCs w:val="28"/>
          <w:rtl/>
        </w:rPr>
        <w:t xml:space="preserve">)، يجمع بين حوكمة إطار </w:t>
      </w:r>
      <w:r w:rsidRPr="00B44F56">
        <w:rPr>
          <w:rFonts w:ascii="Times New Roman" w:eastAsia="Calibri" w:hAnsi="Times New Roman" w:cs="Simplified Arabic"/>
          <w:sz w:val="24"/>
          <w:szCs w:val="28"/>
        </w:rPr>
        <w:t>PMBOK</w:t>
      </w:r>
      <w:r w:rsidRPr="00B44F56">
        <w:rPr>
          <w:rFonts w:ascii="Times New Roman" w:eastAsia="Calibri" w:hAnsi="Times New Roman" w:cs="Simplified Arabic"/>
          <w:sz w:val="24"/>
          <w:szCs w:val="28"/>
          <w:rtl/>
        </w:rPr>
        <w:t xml:space="preserve"> ومرونة منهجية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لتقديم نموذج عملي أصيل لم تطرحه الأدبيات المتخصصة في البيئة السعودية من قبل.</w:t>
      </w:r>
    </w:p>
    <w:p w14:paraId="52E34FA7"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1.3 تساؤلات الدراسة</w:t>
      </w:r>
    </w:p>
    <w:p w14:paraId="7573A51D"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تُحدد تساؤلات الدراسة المحاور الأساسية التي يسعى البحث للإجابة عنها، لتوجيه مسار التحليل وجمع البيانات.</w:t>
      </w:r>
    </w:p>
    <w:p w14:paraId="70923581"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التساؤل الرئيس:</w:t>
      </w:r>
    </w:p>
    <w:p w14:paraId="341B8C53"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ما مدى اختلاف فعالية منهجيات الإدارة التقليدية والرشيقة في مشاريع تطوير البرمجيات السعودية؟</w:t>
      </w:r>
    </w:p>
    <w:p w14:paraId="1FE32CBD"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lastRenderedPageBreak/>
        <w:t>التساؤلات الفرعية:</w:t>
      </w:r>
    </w:p>
    <w:p w14:paraId="6938074E" w14:textId="77777777" w:rsidR="00B44F56" w:rsidRPr="00B44F56" w:rsidRDefault="00B44F56" w:rsidP="00B44F56">
      <w:pPr>
        <w:numPr>
          <w:ilvl w:val="0"/>
          <w:numId w:val="350"/>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كيف تؤثر السمات التنظيمية والثقافة الإدارية على توافر وتطبيق المنهجيات (التقليدية مقابل الرشيقة) في بيئة العمل السعودية؟</w:t>
      </w:r>
    </w:p>
    <w:p w14:paraId="257D2177" w14:textId="77777777" w:rsidR="00B44F56" w:rsidRPr="00B44F56" w:rsidRDefault="00B44F56" w:rsidP="00B44F56">
      <w:pPr>
        <w:numPr>
          <w:ilvl w:val="0"/>
          <w:numId w:val="350"/>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ما مستوى تحقق أبعاد الفعالية (الالتزام بالوقت والتكلفة، الجودة الفنية، رضا أصحاب المصلحة) في المشاريع المُختارة ضمن عينة الدراسة؟</w:t>
      </w:r>
    </w:p>
    <w:p w14:paraId="4C799BCF" w14:textId="77777777" w:rsidR="00B44F56" w:rsidRPr="00B44F56" w:rsidRDefault="00B44F56" w:rsidP="00B44F56">
      <w:pPr>
        <w:numPr>
          <w:ilvl w:val="0"/>
          <w:numId w:val="350"/>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كيف تُؤثر العوامل الوسيطة (الثقافية، التنظيمية، التقنية) في اختيار المنهجيات وتحديد مستويات فعاليتها؟</w:t>
      </w:r>
    </w:p>
    <w:p w14:paraId="705B3C46" w14:textId="77777777" w:rsidR="00B44F56" w:rsidRPr="00B44F56" w:rsidRDefault="00B44F56" w:rsidP="00B44F56">
      <w:pPr>
        <w:numPr>
          <w:ilvl w:val="0"/>
          <w:numId w:val="350"/>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هل توجد علاقة ذات دلالة إحصائية بين نوع المنهجية المُطبقة ومستويات فعالية مشاريع تطوير البرمجيات؟</w:t>
      </w:r>
    </w:p>
    <w:p w14:paraId="77242EBB" w14:textId="77777777" w:rsidR="00B44F56" w:rsidRPr="00B44F56" w:rsidRDefault="00B44F56" w:rsidP="00B44F56">
      <w:pPr>
        <w:numPr>
          <w:ilvl w:val="0"/>
          <w:numId w:val="350"/>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أي المنهجيات (التقليدية، الرشيقة، الهجينة) تُحقق أعلى فعالية في المشاريع السعودية، وذلك بالنظر إلى طبيعة المشروع (حجمه، ديناميكية متطلباته، والثقافة التنظيمية السائدة)؟</w:t>
      </w:r>
    </w:p>
    <w:p w14:paraId="4221ABF4"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1.4 أهداف الدراسة</w:t>
      </w:r>
    </w:p>
    <w:p w14:paraId="20CE7866"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تُمثل أهداف الدراسة الغايات المحددة التي تسعى الدراسة إلى تحقيقها، وهي مشتقة بشكل مباشر من تساؤلات البحث.</w:t>
      </w:r>
    </w:p>
    <w:p w14:paraId="2BEDA2D8"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الهدف العام:</w:t>
      </w:r>
    </w:p>
    <w:p w14:paraId="568CFE60"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مقارنة فعالية منهجيات الإدارة التقليدية والرشيقة في مشاريع تطوير البرمجيات السعودية، وتحديد العوامل المثلى التي تُسهم في نجاح كل منهجية.</w:t>
      </w:r>
    </w:p>
    <w:p w14:paraId="7A0794C5"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الأهداف الفرعية:</w:t>
      </w:r>
    </w:p>
    <w:p w14:paraId="0FE338FD" w14:textId="77777777" w:rsidR="00B44F56" w:rsidRPr="00B44F56" w:rsidRDefault="00B44F56" w:rsidP="00B44F56">
      <w:pPr>
        <w:numPr>
          <w:ilvl w:val="0"/>
          <w:numId w:val="351"/>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قياس مدى انتشار وتطبيق المنهجيات المعتمدة (المتغير المستقل) ضمن بيئة تطوير البرمجيات السعودية.</w:t>
      </w:r>
    </w:p>
    <w:p w14:paraId="1B0DF949" w14:textId="77777777" w:rsidR="00B44F56" w:rsidRPr="00B44F56" w:rsidRDefault="00B44F56" w:rsidP="00B44F56">
      <w:pPr>
        <w:numPr>
          <w:ilvl w:val="0"/>
          <w:numId w:val="351"/>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تقييم مستوى تحقق أبعاد فعالية المشروع (المتغير التابع) في عينة المشاريع المُختارة للدراسة.</w:t>
      </w:r>
    </w:p>
    <w:p w14:paraId="022121EA" w14:textId="77777777" w:rsidR="00B44F56" w:rsidRPr="00B44F56" w:rsidRDefault="00B44F56" w:rsidP="00B44F56">
      <w:pPr>
        <w:numPr>
          <w:ilvl w:val="0"/>
          <w:numId w:val="351"/>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تحليل تأثير العوامل الوسيطة (الثقافية، التنظيمية، التقنية) على عملية اختيار المنهجيات ومستوى فعاليتها.</w:t>
      </w:r>
    </w:p>
    <w:p w14:paraId="4C1ED0EB" w14:textId="77777777" w:rsidR="00B44F56" w:rsidRPr="00B44F56" w:rsidRDefault="00B44F56" w:rsidP="00B44F56">
      <w:pPr>
        <w:numPr>
          <w:ilvl w:val="0"/>
          <w:numId w:val="351"/>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lastRenderedPageBreak/>
        <w:t>تحليل العلاقة الارتباطية بين نوع المنهجية المطبقة ومؤشرات فعالية مشاريع تطوير البرمجيات.</w:t>
      </w:r>
    </w:p>
    <w:p w14:paraId="5541A914" w14:textId="77777777" w:rsidR="00B44F56" w:rsidRPr="00B44F56" w:rsidRDefault="00B44F56" w:rsidP="00B44F56">
      <w:pPr>
        <w:numPr>
          <w:ilvl w:val="0"/>
          <w:numId w:val="351"/>
        </w:numPr>
        <w:spacing w:after="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تحديد المنهجية الأكثر ملاءمةً للمشاريع السعودية، وذلك بناءً على معايير محددة مثل: حجم المشروع، درجة ديناميكية المتطلبات، وطبيعة الثقافة التنظيمية السائدة.</w:t>
      </w:r>
    </w:p>
    <w:p w14:paraId="53004FB6"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1.5 أهمية الدراسة</w:t>
      </w:r>
    </w:p>
    <w:p w14:paraId="4DFEE517"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تكتسب هذه الدراسة أهميتها من أبعادها العلمية والتطبيقية، التي تهدف إلى إثراء المعرفة وتوجيه الممارسات في قطاع حيوي.</w:t>
      </w:r>
    </w:p>
    <w:p w14:paraId="46A77361"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1.5.1 الأهمية العلمية (النظرية):</w:t>
      </w:r>
    </w:p>
    <w:p w14:paraId="210229C8"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تُقدم هذه الدراسة إسهامًا نظريًا ملموسًا من خلال بعدين أساسيين:</w:t>
      </w:r>
    </w:p>
    <w:p w14:paraId="6B099374" w14:textId="77777777" w:rsidR="00B44F56" w:rsidRPr="00B44F56" w:rsidRDefault="00B44F56" w:rsidP="00B44F56">
      <w:pPr>
        <w:numPr>
          <w:ilvl w:val="0"/>
          <w:numId w:val="35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تأسيس إطار مفاهيمي متكامل: </w:t>
      </w:r>
      <w:r w:rsidRPr="00B44F56">
        <w:rPr>
          <w:rFonts w:ascii="Times New Roman" w:eastAsia="Calibri" w:hAnsi="Times New Roman" w:cs="Simplified Arabic"/>
          <w:sz w:val="24"/>
          <w:szCs w:val="28"/>
          <w:rtl/>
        </w:rPr>
        <w:t>تُعد الدراسة إطارًا نظريًا شاملًا يتيح قياس التفاعل المعقد بين العوامل الثقافية المحلية، وتحديدًا السعودية، ومنهجيات إدارة المشاريع. هذا الإطار يسد ثغرة بحثية قائمة تتمثل في ندرة النماذج النظرية المحلية في الأدبيات العالمية التي تُعنى بهذا التفاعل.</w:t>
      </w:r>
    </w:p>
    <w:p w14:paraId="696AB303" w14:textId="77777777" w:rsidR="00B44F56" w:rsidRPr="00B44F56" w:rsidRDefault="00B44F56" w:rsidP="00B44F56">
      <w:pPr>
        <w:numPr>
          <w:ilvl w:val="0"/>
          <w:numId w:val="35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تطوير نموذج منهجي مُكيَّف: </w:t>
      </w:r>
      <w:r w:rsidRPr="00B44F56">
        <w:rPr>
          <w:rFonts w:ascii="Times New Roman" w:eastAsia="Calibri" w:hAnsi="Times New Roman" w:cs="Simplified Arabic"/>
          <w:sz w:val="24"/>
          <w:szCs w:val="28"/>
          <w:rtl/>
        </w:rPr>
        <w:t xml:space="preserve">تتجاوز الدراسة النظريات المستوردة التي قد لا تتناسب كليًا مع الخصوصية المحلية، وذلك عبر تطوير </w:t>
      </w:r>
      <w:r w:rsidRPr="00B44F56">
        <w:rPr>
          <w:rFonts w:ascii="Times New Roman" w:eastAsia="Calibri" w:hAnsi="Times New Roman" w:cs="Simplified Arabic"/>
          <w:b/>
          <w:bCs/>
          <w:sz w:val="24"/>
          <w:szCs w:val="28"/>
          <w:rtl/>
        </w:rPr>
        <w:t>نموذج هجين (</w:t>
      </w:r>
      <w:r w:rsidRPr="00B44F56">
        <w:rPr>
          <w:rFonts w:ascii="Times New Roman" w:eastAsia="Calibri" w:hAnsi="Times New Roman" w:cs="Simplified Arabic"/>
          <w:b/>
          <w:bCs/>
          <w:sz w:val="24"/>
          <w:szCs w:val="28"/>
        </w:rPr>
        <w:t>Saudi-Hybrid Framework</w:t>
      </w:r>
      <w:r w:rsidRPr="00B44F56">
        <w:rPr>
          <w:rFonts w:ascii="Times New Roman" w:eastAsia="Calibri" w:hAnsi="Times New Roman" w:cs="Simplified Arabic"/>
          <w:b/>
          <w:bCs/>
          <w:sz w:val="24"/>
          <w:szCs w:val="28"/>
          <w:rtl/>
        </w:rPr>
        <w:t>)</w:t>
      </w:r>
      <w:r w:rsidRPr="00B44F56">
        <w:rPr>
          <w:rFonts w:ascii="Times New Roman" w:eastAsia="Calibri" w:hAnsi="Times New Roman" w:cs="Simplified Arabic"/>
          <w:sz w:val="24"/>
          <w:szCs w:val="28"/>
          <w:rtl/>
        </w:rPr>
        <w:t xml:space="preserve"> يدمج بين المرونة المتأصلة في المنهجيات الرشيقة (</w:t>
      </w:r>
      <w:r w:rsidRPr="00B44F56">
        <w:rPr>
          <w:rFonts w:ascii="Times New Roman" w:eastAsia="Calibri" w:hAnsi="Times New Roman" w:cs="Simplified Arabic"/>
          <w:sz w:val="24"/>
          <w:szCs w:val="28"/>
        </w:rPr>
        <w:t>Agile</w:t>
      </w:r>
      <w:r w:rsidRPr="00B44F56">
        <w:rPr>
          <w:rFonts w:ascii="Times New Roman" w:eastAsia="Calibri" w:hAnsi="Times New Roman" w:cs="Simplified Arabic"/>
          <w:sz w:val="24"/>
          <w:szCs w:val="28"/>
          <w:rtl/>
        </w:rPr>
        <w:t xml:space="preserve">) والحوكمة المنظمة التي تتميز بها منهجية </w:t>
      </w:r>
      <w:r w:rsidRPr="00B44F56">
        <w:rPr>
          <w:rFonts w:ascii="Times New Roman" w:eastAsia="Calibri" w:hAnsi="Times New Roman" w:cs="Simplified Arabic"/>
          <w:sz w:val="24"/>
          <w:szCs w:val="28"/>
        </w:rPr>
        <w:t>PMBOK</w:t>
      </w:r>
      <w:r w:rsidRPr="00B44F56">
        <w:rPr>
          <w:rFonts w:ascii="Times New Roman" w:eastAsia="Calibri" w:hAnsi="Times New Roman" w:cs="Simplified Arabic"/>
          <w:sz w:val="24"/>
          <w:szCs w:val="28"/>
          <w:rtl/>
        </w:rPr>
        <w:t>. هذا النموذج يُصحح القصور الذي قد ينشأ عن تطبيق نظريات غير مُكيَّفة بشكل مباشر.</w:t>
      </w:r>
    </w:p>
    <w:p w14:paraId="3D626D41"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1.5.2 الأهمية العملية (التطبيقية):</w:t>
      </w:r>
    </w:p>
    <w:p w14:paraId="0406376D"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تُسهم نتائج الدراسة وتوصياتها في تعزيز الممارسات العملية في قطاع تطوير البرمجيات بالمملكة:</w:t>
      </w:r>
    </w:p>
    <w:p w14:paraId="7D88F7C8" w14:textId="77777777" w:rsidR="00B44F56" w:rsidRPr="00B44F56" w:rsidRDefault="00B44F56" w:rsidP="00B44F56">
      <w:pPr>
        <w:numPr>
          <w:ilvl w:val="0"/>
          <w:numId w:val="35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توفير دليل توجيهي للممارسين: </w:t>
      </w:r>
      <w:r w:rsidRPr="00B44F56">
        <w:rPr>
          <w:rFonts w:ascii="Times New Roman" w:eastAsia="Calibri" w:hAnsi="Times New Roman" w:cs="Simplified Arabic"/>
          <w:sz w:val="24"/>
          <w:szCs w:val="28"/>
          <w:rtl/>
        </w:rPr>
        <w:t xml:space="preserve">تُقدم الدراسة دليلًا تطبيقيًا دقيقًا لمديري المشاريع في القطاعين الحكومي والخاص، يُعينهم على تحديد الظروف المثلى لتبني كل منهجية إدارية. </w:t>
      </w:r>
      <w:r w:rsidRPr="00B44F56">
        <w:rPr>
          <w:rFonts w:ascii="Times New Roman" w:eastAsia="Calibri" w:hAnsi="Times New Roman" w:cs="Simplified Arabic"/>
          <w:sz w:val="24"/>
          <w:szCs w:val="28"/>
          <w:rtl/>
        </w:rPr>
        <w:lastRenderedPageBreak/>
        <w:t>ويُتوقع أن يُسهم هذا الدليل في خفض معدلات فشل المشاريع بنسبة تُقدر بـ 30%، وفقًا للتقارير الصادرة عن هيئة الاتصالات والفضاء والتقنية.</w:t>
      </w:r>
    </w:p>
    <w:p w14:paraId="0A96B3CA" w14:textId="77777777" w:rsidR="00B44F56" w:rsidRPr="00B44F56" w:rsidRDefault="00B44F56" w:rsidP="00B44F56">
      <w:pPr>
        <w:numPr>
          <w:ilvl w:val="0"/>
          <w:numId w:val="35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دعم تحقيق مستهدفات "رؤية 2030": </w:t>
      </w:r>
      <w:r w:rsidRPr="00B44F56">
        <w:rPr>
          <w:rFonts w:ascii="Times New Roman" w:eastAsia="Calibri" w:hAnsi="Times New Roman" w:cs="Simplified Arabic"/>
          <w:sz w:val="24"/>
          <w:szCs w:val="28"/>
          <w:rtl/>
        </w:rPr>
        <w:t>تُعد الدراسة رافدًا أساسيًا لجهود التحول الرقمي في المملكة، حيث تُسهم في تعزيز كفاءة وفعالية المشاريع الرقمية الحيوية، مثل مشاريع "نيوم" و"القدية"، والتي تُمثل ركائز أساسية في تحقيق مستهدفات الرؤية الوطنية الطموحة.</w:t>
      </w:r>
    </w:p>
    <w:p w14:paraId="527BF0DF"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1.5.3 القيمة المضافة التي تحققها الدراسة:</w:t>
      </w:r>
    </w:p>
    <w:p w14:paraId="77D48675"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تتميز الدراسة بقيمتها المضافة التي تُعزز من مكانتها البحثية، في النواحي التالية:</w:t>
      </w:r>
    </w:p>
    <w:p w14:paraId="2F37227A" w14:textId="77777777" w:rsidR="00B44F56" w:rsidRPr="00B44F56" w:rsidRDefault="00B44F56" w:rsidP="00B44F56">
      <w:pPr>
        <w:numPr>
          <w:ilvl w:val="0"/>
          <w:numId w:val="354"/>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مقارنة شاملة وغير مسبوقة: </w:t>
      </w:r>
      <w:r w:rsidRPr="00B44F56">
        <w:rPr>
          <w:rFonts w:ascii="Times New Roman" w:eastAsia="Calibri" w:hAnsi="Times New Roman" w:cs="Simplified Arabic"/>
          <w:sz w:val="24"/>
          <w:szCs w:val="28"/>
          <w:rtl/>
        </w:rPr>
        <w:t>تُعد هذه الدراسة أول دراسة مقارنة شاملة تربط بشكل منهجي بين منهجيات إدارة المشاريع وفعاليتها في البيئة السعودية، مع إدراج تحليل عميق لتأثير العوامل الثقافية بوصفها متغيرًا وسيطًا أساسيًا.</w:t>
      </w:r>
    </w:p>
    <w:p w14:paraId="7132726A" w14:textId="77777777" w:rsidR="00B44F56" w:rsidRPr="00B44F56" w:rsidRDefault="00B44F56" w:rsidP="00B44F56">
      <w:pPr>
        <w:numPr>
          <w:ilvl w:val="0"/>
          <w:numId w:val="354"/>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قابلية تعميم النتائج: </w:t>
      </w:r>
      <w:r w:rsidRPr="00B44F56">
        <w:rPr>
          <w:rFonts w:ascii="Times New Roman" w:eastAsia="Calibri" w:hAnsi="Times New Roman" w:cs="Simplified Arabic"/>
          <w:sz w:val="24"/>
          <w:szCs w:val="28"/>
          <w:rtl/>
        </w:rPr>
        <w:t>تُوفر نتائج الدراسة رؤىً قابلة للتعميم على اقتصادات ومناطق جغرافية مماثلة، مثل دول الخليج العربي، التي تتشارك في خصائص تنظيمية وثقافية متقاربة، وهو ما تُشير إليه دراسات الأبعاد الثقافية.</w:t>
      </w:r>
    </w:p>
    <w:p w14:paraId="375C5361"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1.6 متغيرات الدراسة وأبعادها</w:t>
      </w:r>
    </w:p>
    <w:p w14:paraId="6BF78847"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لتشريح الإشكالية البحثية بدقة، تتأسس هذه الدراسة على إطار تحليلي يحدد العلاقات بين مجموعة من المتغيرات الرئيسية، حيث تسهم أبعاد كل متغير في بلورة فهم معمق للتفاعلات التي تشكل فعالية مشاريع تطوير البرمجيات في السياق السعودي.</w:t>
      </w:r>
    </w:p>
    <w:p w14:paraId="1233F60B"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1.6.1 المتغير المستقل: نوع منهجية إدارة المشروع</w:t>
      </w:r>
    </w:p>
    <w:p w14:paraId="6E72CD59"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يمثل هذا المتغير حجر الزاوية في المقارنة التحليلية، وينقسم إلى بعدين رئيسيين يعكسان فلسفتين متباينتين في إدارة المشاريع:</w:t>
      </w:r>
    </w:p>
    <w:p w14:paraId="453CC8DE" w14:textId="77777777" w:rsidR="00B44F56" w:rsidRPr="00B44F56" w:rsidRDefault="00B44F56" w:rsidP="00B44F56">
      <w:pPr>
        <w:numPr>
          <w:ilvl w:val="0"/>
          <w:numId w:val="355"/>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المنهجيات التقليدية: </w:t>
      </w:r>
      <w:r w:rsidRPr="00B44F56">
        <w:rPr>
          <w:rFonts w:ascii="Times New Roman" w:eastAsia="Calibri" w:hAnsi="Times New Roman" w:cs="Simplified Arabic"/>
          <w:sz w:val="24"/>
          <w:szCs w:val="28"/>
          <w:rtl/>
        </w:rPr>
        <w:t>يتمحور هذا النموذج حول التخطيط المسبق والشامل، حيث تُرسم خطط تفصيلية ومُحكمة في مراحل مبكرة (</w:t>
      </w:r>
      <w:r w:rsidRPr="00B44F56">
        <w:rPr>
          <w:rFonts w:ascii="Times New Roman" w:eastAsia="Calibri" w:hAnsi="Times New Roman" w:cs="Simplified Arabic"/>
          <w:sz w:val="24"/>
          <w:szCs w:val="28"/>
        </w:rPr>
        <w:t>Alzahrani, 2021</w:t>
      </w:r>
      <w:r w:rsidRPr="00B44F56">
        <w:rPr>
          <w:rFonts w:ascii="Times New Roman" w:eastAsia="Calibri" w:hAnsi="Times New Roman" w:cs="Simplified Arabic"/>
          <w:sz w:val="24"/>
          <w:szCs w:val="28"/>
          <w:rtl/>
        </w:rPr>
        <w:t xml:space="preserve">). وتتميز هذه المنهجيات </w:t>
      </w:r>
      <w:r w:rsidRPr="00B44F56">
        <w:rPr>
          <w:rFonts w:ascii="Times New Roman" w:eastAsia="Calibri" w:hAnsi="Times New Roman" w:cs="Simplified Arabic"/>
          <w:sz w:val="24"/>
          <w:szCs w:val="28"/>
          <w:rtl/>
        </w:rPr>
        <w:lastRenderedPageBreak/>
        <w:t>بهيكل سلطة هرمي واضح تُتخذ فيه القرارات في المستويات العليا، مع إعطاء أهمية قصوى للتوثيق المفصل للمتطلبات كمرجع أساسي للمشروع (</w:t>
      </w:r>
      <w:r w:rsidRPr="00B44F56">
        <w:rPr>
          <w:rFonts w:ascii="Times New Roman" w:eastAsia="Calibri" w:hAnsi="Times New Roman" w:cs="Simplified Arabic"/>
          <w:sz w:val="24"/>
          <w:szCs w:val="28"/>
        </w:rPr>
        <w:t>PMI, 2021</w:t>
      </w:r>
      <w:r w:rsidRPr="00B44F56">
        <w:rPr>
          <w:rFonts w:ascii="Times New Roman" w:eastAsia="Calibri" w:hAnsi="Times New Roman" w:cs="Simplified Arabic"/>
          <w:sz w:val="24"/>
          <w:szCs w:val="28"/>
          <w:rtl/>
        </w:rPr>
        <w:t>).</w:t>
      </w:r>
    </w:p>
    <w:p w14:paraId="47F2B81A" w14:textId="77777777" w:rsidR="00B44F56" w:rsidRPr="00B44F56" w:rsidRDefault="00B44F56" w:rsidP="00B44F56">
      <w:pPr>
        <w:numPr>
          <w:ilvl w:val="0"/>
          <w:numId w:val="355"/>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المنهجيات الرشيقة: </w:t>
      </w:r>
      <w:r w:rsidRPr="00B44F56">
        <w:rPr>
          <w:rFonts w:ascii="Times New Roman" w:eastAsia="Calibri" w:hAnsi="Times New Roman" w:cs="Simplified Arabic"/>
          <w:sz w:val="24"/>
          <w:szCs w:val="28"/>
          <w:rtl/>
        </w:rPr>
        <w:t>على النقيض، تقوم هذه المنهجيات على فلسفة التكرارية والتزايدية، حيث تُبنى المشاريع عبر دورات عمل قصيرة (</w:t>
      </w:r>
      <w:r w:rsidRPr="00B44F56">
        <w:rPr>
          <w:rFonts w:ascii="Times New Roman" w:eastAsia="Calibri" w:hAnsi="Times New Roman" w:cs="Simplified Arabic"/>
          <w:sz w:val="24"/>
          <w:szCs w:val="28"/>
        </w:rPr>
        <w:t>Sprints</w:t>
      </w:r>
      <w:r w:rsidRPr="00B44F56">
        <w:rPr>
          <w:rFonts w:ascii="Times New Roman" w:eastAsia="Calibri" w:hAnsi="Times New Roman" w:cs="Simplified Arabic"/>
          <w:sz w:val="24"/>
          <w:szCs w:val="28"/>
          <w:rtl/>
        </w:rPr>
        <w:t>) تُقدم في نهايتها أجزاء عاملة من المنتج (</w:t>
      </w:r>
      <w:r w:rsidRPr="00B44F56">
        <w:rPr>
          <w:rFonts w:ascii="Times New Roman" w:eastAsia="Calibri" w:hAnsi="Times New Roman" w:cs="Simplified Arabic"/>
          <w:sz w:val="24"/>
          <w:szCs w:val="28"/>
        </w:rPr>
        <w:t>Sutherland, 2020</w:t>
      </w:r>
      <w:r w:rsidRPr="00B44F56">
        <w:rPr>
          <w:rFonts w:ascii="Times New Roman" w:eastAsia="Calibri" w:hAnsi="Times New Roman" w:cs="Simplified Arabic"/>
          <w:sz w:val="24"/>
          <w:szCs w:val="28"/>
          <w:rtl/>
        </w:rPr>
        <w:t>). وتكمن قوتها في تقديرها لقيمة المرونة والتكيف مع المتطلبات المتغيرة، وتشجيعها على اللامركزية في القيادة وتمكين الفرق من إدارة نفسها ذاتيًا (</w:t>
      </w:r>
      <w:r w:rsidRPr="00B44F56">
        <w:rPr>
          <w:rFonts w:ascii="Times New Roman" w:eastAsia="Calibri" w:hAnsi="Times New Roman" w:cs="Simplified Arabic"/>
          <w:sz w:val="24"/>
          <w:szCs w:val="28"/>
        </w:rPr>
        <w:t>Schwaber, 2021</w:t>
      </w:r>
      <w:r w:rsidRPr="00B44F56">
        <w:rPr>
          <w:rFonts w:ascii="Times New Roman" w:eastAsia="Calibri" w:hAnsi="Times New Roman" w:cs="Simplified Arabic"/>
          <w:sz w:val="24"/>
          <w:szCs w:val="28"/>
          <w:rtl/>
        </w:rPr>
        <w:t>).</w:t>
      </w:r>
    </w:p>
    <w:p w14:paraId="458D93EA"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1.6.2 المتغير التابع: فعالية إدارة المشروع</w:t>
      </w:r>
    </w:p>
    <w:p w14:paraId="63704302"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تُعد الفعالية النتيجة النهائية التي تسعى المنهجيات لتحقيقها، وتُقاس في هذه الدراسة عبر ثلاثة أبعاد متكاملة تقدم صورة شمولية لنجاح المشروع:</w:t>
      </w:r>
    </w:p>
    <w:p w14:paraId="64C79D1C" w14:textId="77777777" w:rsidR="00B44F56" w:rsidRPr="00B44F56" w:rsidRDefault="00B44F56" w:rsidP="00B44F56">
      <w:pPr>
        <w:numPr>
          <w:ilvl w:val="0"/>
          <w:numId w:val="356"/>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الجودة الفنية: </w:t>
      </w:r>
      <w:r w:rsidRPr="00B44F56">
        <w:rPr>
          <w:rFonts w:ascii="Times New Roman" w:eastAsia="Calibri" w:hAnsi="Times New Roman" w:cs="Simplified Arabic"/>
          <w:sz w:val="24"/>
          <w:szCs w:val="28"/>
          <w:rtl/>
        </w:rPr>
        <w:t>ويُقصد بها مدى امتثال المنتج البرمجي للمواصفات الوظيفية المتفق عليها وخلوه من الأخطاء والعيوب الجوهرية، بما يضمن موثوقيته واستقراره (</w:t>
      </w:r>
      <w:r w:rsidRPr="00B44F56">
        <w:rPr>
          <w:rFonts w:ascii="Times New Roman" w:eastAsia="Calibri" w:hAnsi="Times New Roman" w:cs="Simplified Arabic"/>
          <w:sz w:val="24"/>
          <w:szCs w:val="28"/>
        </w:rPr>
        <w:t>ISO/IEC 25010, 2021</w:t>
      </w:r>
      <w:r w:rsidRPr="00B44F56">
        <w:rPr>
          <w:rFonts w:ascii="Times New Roman" w:eastAsia="Calibri" w:hAnsi="Times New Roman" w:cs="Simplified Arabic"/>
          <w:sz w:val="24"/>
          <w:szCs w:val="28"/>
          <w:rtl/>
        </w:rPr>
        <w:t>).</w:t>
      </w:r>
    </w:p>
    <w:p w14:paraId="58E31EE6" w14:textId="77777777" w:rsidR="00B44F56" w:rsidRPr="00B44F56" w:rsidRDefault="00B44F56" w:rsidP="00B44F56">
      <w:pPr>
        <w:numPr>
          <w:ilvl w:val="0"/>
          <w:numId w:val="356"/>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الالتزام بالقيود: </w:t>
      </w:r>
      <w:r w:rsidRPr="00B44F56">
        <w:rPr>
          <w:rFonts w:ascii="Times New Roman" w:eastAsia="Calibri" w:hAnsi="Times New Roman" w:cs="Simplified Arabic"/>
          <w:sz w:val="24"/>
          <w:szCs w:val="28"/>
          <w:rtl/>
        </w:rPr>
        <w:t>ويعبر عن الكفاءة التشغيلية للمشروع في إنجاز أهدافه ضمن الإطار المخطط له، ويشمل القدرة على التسليم في الوقت المحدد والالتزام بالميزانية المخصصة (</w:t>
      </w:r>
      <w:r w:rsidRPr="00B44F56">
        <w:rPr>
          <w:rFonts w:ascii="Times New Roman" w:eastAsia="Calibri" w:hAnsi="Times New Roman" w:cs="Simplified Arabic"/>
          <w:sz w:val="24"/>
          <w:szCs w:val="28"/>
        </w:rPr>
        <w:t>Kerzner, 2022</w:t>
      </w:r>
      <w:r w:rsidRPr="00B44F56">
        <w:rPr>
          <w:rFonts w:ascii="Times New Roman" w:eastAsia="Calibri" w:hAnsi="Times New Roman" w:cs="Simplified Arabic"/>
          <w:sz w:val="24"/>
          <w:szCs w:val="28"/>
          <w:rtl/>
        </w:rPr>
        <w:t>).</w:t>
      </w:r>
    </w:p>
    <w:p w14:paraId="1C2554B1" w14:textId="77777777" w:rsidR="00B44F56" w:rsidRPr="00B44F56" w:rsidRDefault="00B44F56" w:rsidP="00B44F56">
      <w:pPr>
        <w:numPr>
          <w:ilvl w:val="0"/>
          <w:numId w:val="356"/>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رضا أصحاب المصلحة: </w:t>
      </w:r>
      <w:r w:rsidRPr="00B44F56">
        <w:rPr>
          <w:rFonts w:ascii="Times New Roman" w:eastAsia="Calibri" w:hAnsi="Times New Roman" w:cs="Simplified Arabic"/>
          <w:sz w:val="24"/>
          <w:szCs w:val="28"/>
          <w:rtl/>
        </w:rPr>
        <w:t>ويتجاوز هذا البعد الجوانب الفنية والمالية ليشمل مدى تلبية المنتج لتوقعات المستخدم النهائي، ومدى توافق مخرجات المشروع مع الأهداف الاستراتيجية الأوسع للمنظمة (</w:t>
      </w:r>
      <w:r w:rsidRPr="00B44F56">
        <w:rPr>
          <w:rFonts w:ascii="Times New Roman" w:eastAsia="Calibri" w:hAnsi="Times New Roman" w:cs="Simplified Arabic"/>
          <w:sz w:val="24"/>
          <w:szCs w:val="28"/>
        </w:rPr>
        <w:t>Strode et al., 2022</w:t>
      </w:r>
      <w:r w:rsidRPr="00B44F56">
        <w:rPr>
          <w:rFonts w:ascii="Times New Roman" w:eastAsia="Calibri" w:hAnsi="Times New Roman" w:cs="Simplified Arabic"/>
          <w:sz w:val="24"/>
          <w:szCs w:val="28"/>
          <w:rtl/>
        </w:rPr>
        <w:t>).</w:t>
      </w:r>
    </w:p>
    <w:p w14:paraId="5F2EDCCC"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1.6.3 المتغيرات الوسيطة: السياق السعودي</w:t>
      </w:r>
    </w:p>
    <w:p w14:paraId="23D9576D"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لا يمكن فهم العلاقة بين المنهجية والفعالية بمعزل عن البيئة التي تُطبق فيها. لذا، تمثل المتغيرات الوسيطة مجموعة العوامل السياقية التي يُفترض أنها تُعدِّل (</w:t>
      </w:r>
      <w:r w:rsidRPr="00B44F56">
        <w:rPr>
          <w:rFonts w:ascii="Times New Roman" w:eastAsia="Calibri" w:hAnsi="Times New Roman" w:cs="Simplified Arabic"/>
          <w:sz w:val="24"/>
          <w:szCs w:val="28"/>
        </w:rPr>
        <w:t>Moderate</w:t>
      </w:r>
      <w:r w:rsidRPr="00B44F56">
        <w:rPr>
          <w:rFonts w:ascii="Times New Roman" w:eastAsia="Calibri" w:hAnsi="Times New Roman" w:cs="Simplified Arabic"/>
          <w:sz w:val="24"/>
          <w:szCs w:val="28"/>
          <w:rtl/>
        </w:rPr>
        <w:t>) هذه العلاقة، وتُصنف ضمن الأبعاد الآتية:</w:t>
      </w:r>
    </w:p>
    <w:p w14:paraId="63FBB7DA" w14:textId="77777777" w:rsidR="00B44F56" w:rsidRPr="00B44F56" w:rsidRDefault="00B44F56" w:rsidP="00B44F56">
      <w:pPr>
        <w:numPr>
          <w:ilvl w:val="0"/>
          <w:numId w:val="357"/>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lastRenderedPageBreak/>
        <w:t xml:space="preserve">العوامل التنظيمية: </w:t>
      </w:r>
      <w:r w:rsidRPr="00B44F56">
        <w:rPr>
          <w:rFonts w:ascii="Times New Roman" w:eastAsia="Calibri" w:hAnsi="Times New Roman" w:cs="Simplified Arabic"/>
          <w:sz w:val="24"/>
          <w:szCs w:val="28"/>
          <w:rtl/>
        </w:rPr>
        <w:t>وتشمل خصائص المؤسسة مثل حجمها ودرجة نضجها الإداري، إضافة إلى مستوى دعم الإدارة العليا الذي يُعد عاملًا حاسمًا في نجاح تبني أي منهجية جديدة (</w:t>
      </w:r>
      <w:r w:rsidRPr="00B44F56">
        <w:rPr>
          <w:rFonts w:ascii="Times New Roman" w:eastAsia="Calibri" w:hAnsi="Times New Roman" w:cs="Simplified Arabic"/>
          <w:sz w:val="24"/>
          <w:szCs w:val="28"/>
        </w:rPr>
        <w:t>Al-Abdulqader and Ibrahim, 2023</w:t>
      </w:r>
      <w:r w:rsidRPr="00B44F56">
        <w:rPr>
          <w:rFonts w:ascii="Times New Roman" w:eastAsia="Calibri" w:hAnsi="Times New Roman" w:cs="Simplified Arabic"/>
          <w:sz w:val="24"/>
          <w:szCs w:val="28"/>
          <w:rtl/>
        </w:rPr>
        <w:t>).</w:t>
      </w:r>
    </w:p>
    <w:p w14:paraId="4AC91C6F" w14:textId="77777777" w:rsidR="00B44F56" w:rsidRPr="00B44F56" w:rsidRDefault="00B44F56" w:rsidP="00B44F56">
      <w:pPr>
        <w:numPr>
          <w:ilvl w:val="0"/>
          <w:numId w:val="357"/>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العوامل الثقافية: </w:t>
      </w:r>
      <w:r w:rsidRPr="00B44F56">
        <w:rPr>
          <w:rFonts w:ascii="Times New Roman" w:eastAsia="Calibri" w:hAnsi="Times New Roman" w:cs="Simplified Arabic"/>
          <w:sz w:val="24"/>
          <w:szCs w:val="28"/>
          <w:rtl/>
        </w:rPr>
        <w:t>وتتضمن مدى تقبل الثقافة التنظيمية لمفاهيم اللامركزية وتفويض السلطة، وهي سمة أساسية للرشاقة، إضافة إلى طبيعة شبكات التواصل غير الرسمية في بيئة العمل (</w:t>
      </w:r>
      <w:r w:rsidRPr="00B44F56">
        <w:rPr>
          <w:rFonts w:ascii="Times New Roman" w:eastAsia="Calibri" w:hAnsi="Times New Roman" w:cs="Simplified Arabic"/>
          <w:sz w:val="24"/>
          <w:szCs w:val="28"/>
        </w:rPr>
        <w:t>Hofstede Insights, 2023</w:t>
      </w:r>
      <w:r w:rsidRPr="00B44F56">
        <w:rPr>
          <w:rFonts w:ascii="Times New Roman" w:eastAsia="Calibri" w:hAnsi="Times New Roman" w:cs="Simplified Arabic"/>
          <w:sz w:val="24"/>
          <w:szCs w:val="28"/>
          <w:rtl/>
        </w:rPr>
        <w:t>).</w:t>
      </w:r>
    </w:p>
    <w:p w14:paraId="205499EE" w14:textId="77777777" w:rsidR="00B44F56" w:rsidRPr="00B44F56" w:rsidRDefault="00B44F56" w:rsidP="00B44F56">
      <w:pPr>
        <w:numPr>
          <w:ilvl w:val="0"/>
          <w:numId w:val="357"/>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العوامل التقنية: </w:t>
      </w:r>
      <w:r w:rsidRPr="00B44F56">
        <w:rPr>
          <w:rFonts w:ascii="Times New Roman" w:eastAsia="Calibri" w:hAnsi="Times New Roman" w:cs="Simplified Arabic"/>
          <w:sz w:val="24"/>
          <w:szCs w:val="28"/>
          <w:rtl/>
        </w:rPr>
        <w:t>وتُعنى بالبنية التحتية للمشروع، حيث يؤثر مدى تعقيده التقني في اختيار المنهجية الأنسب، كما يُعد مدى توافر الكفاءات والمهارات المتخصصة في المنهجيات الرشيقة محليًا عاملًا حاسمًا في نجاح تطبيقها (</w:t>
      </w:r>
      <w:r w:rsidRPr="00B44F56">
        <w:rPr>
          <w:rFonts w:ascii="Times New Roman" w:eastAsia="Calibri" w:hAnsi="Times New Roman" w:cs="Simplified Arabic"/>
          <w:sz w:val="24"/>
          <w:szCs w:val="28"/>
        </w:rPr>
        <w:t>Bass et al., 2021</w:t>
      </w:r>
      <w:r w:rsidRPr="00B44F56">
        <w:rPr>
          <w:rFonts w:ascii="Times New Roman" w:eastAsia="Calibri" w:hAnsi="Times New Roman" w:cs="Simplified Arabic"/>
          <w:sz w:val="24"/>
          <w:szCs w:val="28"/>
          <w:rtl/>
        </w:rPr>
        <w:t>).</w:t>
      </w:r>
    </w:p>
    <w:p w14:paraId="68A1FD80"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1.7 فرضيات الدراسة</w:t>
      </w:r>
    </w:p>
    <w:p w14:paraId="298700A0"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تُقدم الفرضيات تفسيرات محتملة للعلاقات بين المتغيرات، وتُشكل نقطة انطلاق للاختبار الإحصائي.</w:t>
      </w:r>
    </w:p>
    <w:p w14:paraId="3B2FCDE5"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الفرضية الرئيسة (</w:t>
      </w:r>
      <w:r w:rsidRPr="00B44F56">
        <w:rPr>
          <w:rFonts w:ascii="Times New Roman" w:eastAsia="Calibri" w:hAnsi="Times New Roman" w:cs="Simplified Arabic"/>
          <w:b/>
          <w:bCs/>
          <w:sz w:val="24"/>
          <w:szCs w:val="28"/>
        </w:rPr>
        <w:t>H0​</w:t>
      </w:r>
      <w:r w:rsidRPr="00B44F56">
        <w:rPr>
          <w:rFonts w:ascii="Times New Roman" w:eastAsia="Calibri" w:hAnsi="Times New Roman" w:cs="Simplified Arabic"/>
          <w:b/>
          <w:bCs/>
          <w:sz w:val="24"/>
          <w:szCs w:val="28"/>
          <w:rtl/>
        </w:rPr>
        <w:t>):</w:t>
      </w:r>
    </w:p>
    <w:p w14:paraId="33FAA6E1"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لا توجد فروق ذات دلالة إحصائية في فعالية مشاريع البرمجيات السعودية تُعزى لنوع منهجية الإدارة المُطبقة (تقليدية مقابل رشيقة).</w:t>
      </w:r>
    </w:p>
    <w:p w14:paraId="31E0D3AA"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الفرضيات الفرعية:</w:t>
      </w:r>
    </w:p>
    <w:p w14:paraId="1924F701" w14:textId="77777777" w:rsidR="00B44F56" w:rsidRPr="00B44F56" w:rsidRDefault="00B44F56" w:rsidP="00B44F56">
      <w:pPr>
        <w:numPr>
          <w:ilvl w:val="0"/>
          <w:numId w:val="358"/>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Pr>
        <w:t>H</w:t>
      </w:r>
      <w:r w:rsidRPr="00B44F56">
        <w:rPr>
          <w:rFonts w:ascii="Times New Roman" w:eastAsia="Calibri" w:hAnsi="Times New Roman" w:cs="Simplified Arabic"/>
          <w:sz w:val="24"/>
          <w:szCs w:val="28"/>
          <w:rtl/>
        </w:rPr>
        <w:t>1</w:t>
      </w:r>
      <w:r w:rsidRPr="00B44F56">
        <w:rPr>
          <w:rFonts w:ascii="Times New Roman" w:eastAsia="Calibri" w:hAnsi="Times New Roman" w:cs="Simplified Arabic"/>
          <w:sz w:val="24"/>
          <w:szCs w:val="28"/>
        </w:rPr>
        <w:t>​</w:t>
      </w:r>
      <w:r w:rsidRPr="00B44F56">
        <w:rPr>
          <w:rFonts w:ascii="Times New Roman" w:eastAsia="Calibri" w:hAnsi="Times New Roman" w:cs="Simplified Arabic"/>
          <w:sz w:val="24"/>
          <w:szCs w:val="28"/>
          <w:rtl/>
        </w:rPr>
        <w:t>: توجد عوائق تنظيمية وثقافية تُقلل من مدى توافر وتطبيق المنهجيات الرشيقة في البيئة السعودية.</w:t>
      </w:r>
    </w:p>
    <w:p w14:paraId="3A249776" w14:textId="77777777" w:rsidR="00B44F56" w:rsidRPr="00B44F56" w:rsidRDefault="00B44F56" w:rsidP="00B44F56">
      <w:pPr>
        <w:numPr>
          <w:ilvl w:val="0"/>
          <w:numId w:val="358"/>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Pr>
        <w:t>H</w:t>
      </w:r>
      <w:r w:rsidRPr="00B44F56">
        <w:rPr>
          <w:rFonts w:ascii="Times New Roman" w:eastAsia="Calibri" w:hAnsi="Times New Roman" w:cs="Simplified Arabic"/>
          <w:sz w:val="24"/>
          <w:szCs w:val="28"/>
          <w:rtl/>
        </w:rPr>
        <w:t>2</w:t>
      </w:r>
      <w:r w:rsidRPr="00B44F56">
        <w:rPr>
          <w:rFonts w:ascii="Times New Roman" w:eastAsia="Calibri" w:hAnsi="Times New Roman" w:cs="Simplified Arabic"/>
          <w:sz w:val="24"/>
          <w:szCs w:val="28"/>
        </w:rPr>
        <w:t>​</w:t>
      </w:r>
      <w:r w:rsidRPr="00B44F56">
        <w:rPr>
          <w:rFonts w:ascii="Times New Roman" w:eastAsia="Calibri" w:hAnsi="Times New Roman" w:cs="Simplified Arabic"/>
          <w:sz w:val="24"/>
          <w:szCs w:val="28"/>
          <w:rtl/>
        </w:rPr>
        <w:t>: المشاريع التي تُطبق منهجيات رشيقة تُحقق مستويات أعلى من رضا أصحاب المصلحة مقارنةً بالمنهجيات التقليدية.</w:t>
      </w:r>
    </w:p>
    <w:p w14:paraId="28D36941" w14:textId="77777777" w:rsidR="00B44F56" w:rsidRPr="00B44F56" w:rsidRDefault="00B44F56" w:rsidP="00B44F56">
      <w:pPr>
        <w:numPr>
          <w:ilvl w:val="0"/>
          <w:numId w:val="358"/>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Pr>
        <w:t>H</w:t>
      </w:r>
      <w:r w:rsidRPr="00B44F56">
        <w:rPr>
          <w:rFonts w:ascii="Times New Roman" w:eastAsia="Calibri" w:hAnsi="Times New Roman" w:cs="Simplified Arabic"/>
          <w:sz w:val="24"/>
          <w:szCs w:val="28"/>
          <w:rtl/>
        </w:rPr>
        <w:t>3</w:t>
      </w:r>
      <w:r w:rsidRPr="00B44F56">
        <w:rPr>
          <w:rFonts w:ascii="Times New Roman" w:eastAsia="Calibri" w:hAnsi="Times New Roman" w:cs="Simplified Arabic"/>
          <w:sz w:val="24"/>
          <w:szCs w:val="28"/>
        </w:rPr>
        <w:t>​</w:t>
      </w:r>
      <w:r w:rsidRPr="00B44F56">
        <w:rPr>
          <w:rFonts w:ascii="Times New Roman" w:eastAsia="Calibri" w:hAnsi="Times New Roman" w:cs="Simplified Arabic"/>
          <w:sz w:val="24"/>
          <w:szCs w:val="28"/>
          <w:rtl/>
        </w:rPr>
        <w:t>: العوامل الثقافية، كالمسافة السلطوية، تؤثر سلبًا في تطبيق المنهجيات الرشيقة بشكل أكبر من تأثيرها على المنهجيات التقليدية.</w:t>
      </w:r>
    </w:p>
    <w:p w14:paraId="51799EDB" w14:textId="77777777" w:rsidR="00B44F56" w:rsidRPr="00B44F56" w:rsidRDefault="00B44F56" w:rsidP="00B44F56">
      <w:pPr>
        <w:numPr>
          <w:ilvl w:val="0"/>
          <w:numId w:val="358"/>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Pr>
        <w:lastRenderedPageBreak/>
        <w:t>H</w:t>
      </w:r>
      <w:r w:rsidRPr="00B44F56">
        <w:rPr>
          <w:rFonts w:ascii="Times New Roman" w:eastAsia="Calibri" w:hAnsi="Times New Roman" w:cs="Simplified Arabic"/>
          <w:sz w:val="24"/>
          <w:szCs w:val="28"/>
          <w:rtl/>
        </w:rPr>
        <w:t>4</w:t>
      </w:r>
      <w:r w:rsidRPr="00B44F56">
        <w:rPr>
          <w:rFonts w:ascii="Times New Roman" w:eastAsia="Calibri" w:hAnsi="Times New Roman" w:cs="Simplified Arabic"/>
          <w:sz w:val="24"/>
          <w:szCs w:val="28"/>
        </w:rPr>
        <w:t>​</w:t>
      </w:r>
      <w:r w:rsidRPr="00B44F56">
        <w:rPr>
          <w:rFonts w:ascii="Times New Roman" w:eastAsia="Calibri" w:hAnsi="Times New Roman" w:cs="Simplified Arabic"/>
          <w:sz w:val="24"/>
          <w:szCs w:val="28"/>
          <w:rtl/>
        </w:rPr>
        <w:t>: توجد علاقة إيجابية ذات دلالة إحصائية بين تطبيق المنهجيات الهجينة والالتزام بالقيود المحددة للمشروع (الوقت والتكلفة).</w:t>
      </w:r>
    </w:p>
    <w:p w14:paraId="41D012E5" w14:textId="77777777" w:rsidR="00B44F56" w:rsidRPr="00B44F56" w:rsidRDefault="00B44F56" w:rsidP="00B44F56">
      <w:pPr>
        <w:numPr>
          <w:ilvl w:val="0"/>
          <w:numId w:val="358"/>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Pr>
        <w:t>H</w:t>
      </w:r>
      <w:r w:rsidRPr="00B44F56">
        <w:rPr>
          <w:rFonts w:ascii="Times New Roman" w:eastAsia="Calibri" w:hAnsi="Times New Roman" w:cs="Simplified Arabic"/>
          <w:sz w:val="24"/>
          <w:szCs w:val="28"/>
          <w:rtl/>
        </w:rPr>
        <w:t>5</w:t>
      </w:r>
      <w:r w:rsidRPr="00B44F56">
        <w:rPr>
          <w:rFonts w:ascii="Times New Roman" w:eastAsia="Calibri" w:hAnsi="Times New Roman" w:cs="Simplified Arabic"/>
          <w:sz w:val="24"/>
          <w:szCs w:val="28"/>
        </w:rPr>
        <w:t>​</w:t>
      </w:r>
      <w:r w:rsidRPr="00B44F56">
        <w:rPr>
          <w:rFonts w:ascii="Times New Roman" w:eastAsia="Calibri" w:hAnsi="Times New Roman" w:cs="Simplified Arabic"/>
          <w:sz w:val="24"/>
          <w:szCs w:val="28"/>
          <w:rtl/>
        </w:rPr>
        <w:t>: المنهجيات الرشيقة تُعد أكثر فعاليةً في مشاريع تطوير البرمجيات ذات المتطلبات المتغيرة والديناميكية.</w:t>
      </w:r>
    </w:p>
    <w:p w14:paraId="6671C523"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1.8 حدود الدراسة</w:t>
      </w:r>
    </w:p>
    <w:p w14:paraId="35A4C9C6"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لضمان الدقة والتركيز، تتحدد أبعاد هذه الدراسة ضمن النطاقات الآتية:</w:t>
      </w:r>
    </w:p>
    <w:p w14:paraId="0DDD86A7" w14:textId="77777777" w:rsidR="00B44F56" w:rsidRPr="00B44F56" w:rsidRDefault="00B44F56" w:rsidP="00B44F56">
      <w:pPr>
        <w:numPr>
          <w:ilvl w:val="0"/>
          <w:numId w:val="35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الحدود الموضوعية: </w:t>
      </w:r>
      <w:r w:rsidRPr="00B44F56">
        <w:rPr>
          <w:rFonts w:ascii="Times New Roman" w:eastAsia="Calibri" w:hAnsi="Times New Roman" w:cs="Simplified Arabic"/>
          <w:sz w:val="24"/>
          <w:szCs w:val="28"/>
          <w:rtl/>
        </w:rPr>
        <w:t>تقتصر الدراسة على فحص العلاقة بين منهجيات إدارة المشاريع (التقليدية والرشيقة) وفعالية المشاريع البرمجية، دون أن تتطرق إلى تأثير العوامل الاقتصادية الكلية، أو دور الأطر التشريعية والتنظيمية، أو الجوانب التقنية الدقيقة لعمليات تطوير البرمجيات.</w:t>
      </w:r>
    </w:p>
    <w:p w14:paraId="0683605B" w14:textId="77777777" w:rsidR="00B44F56" w:rsidRPr="00B44F56" w:rsidRDefault="00B44F56" w:rsidP="00B44F56">
      <w:pPr>
        <w:numPr>
          <w:ilvl w:val="0"/>
          <w:numId w:val="35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الحدود المكانية: </w:t>
      </w:r>
      <w:r w:rsidRPr="00B44F56">
        <w:rPr>
          <w:rFonts w:ascii="Times New Roman" w:eastAsia="Calibri" w:hAnsi="Times New Roman" w:cs="Simplified Arabic"/>
          <w:sz w:val="24"/>
          <w:szCs w:val="28"/>
          <w:rtl/>
        </w:rPr>
        <w:t>يشمل النطاق الجغرافي للدراسة المشاريع البرمجية المنفذة داخل المملكة العربية السعودية، مع تركيز خاص على المشاريع الحكومية الكبرى ومشاريع القطاع الخاص البارزة، واستثناء المشاريع الصغيرة والمتوسطة خارج المدن الرئيسية.</w:t>
      </w:r>
    </w:p>
    <w:p w14:paraId="7914328F" w14:textId="77777777" w:rsidR="00B44F56" w:rsidRPr="00B44F56" w:rsidRDefault="00B44F56" w:rsidP="00B44F56">
      <w:pPr>
        <w:numPr>
          <w:ilvl w:val="0"/>
          <w:numId w:val="35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الحدود البشرية: </w:t>
      </w:r>
      <w:r w:rsidRPr="00B44F56">
        <w:rPr>
          <w:rFonts w:ascii="Times New Roman" w:eastAsia="Calibri" w:hAnsi="Times New Roman" w:cs="Simplified Arabic"/>
          <w:sz w:val="24"/>
          <w:szCs w:val="28"/>
          <w:rtl/>
        </w:rPr>
        <w:t>تقتصر عينة الدراسة على مديري المشاريع والمطورين في القطاعين الحكومي والخاص ممن يمتلكون خبرة لا تقل عن (3) سنوات في مجال إدارة المشاريع، مع استبعاد المبتدئين والطلاب لضمان عمق البيانات.</w:t>
      </w:r>
    </w:p>
    <w:p w14:paraId="16E49E4C" w14:textId="77777777" w:rsidR="00B44F56" w:rsidRPr="00B44F56" w:rsidRDefault="00B44F56" w:rsidP="00B44F56">
      <w:pPr>
        <w:numPr>
          <w:ilvl w:val="0"/>
          <w:numId w:val="35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الحدود الزمنية: </w:t>
      </w:r>
      <w:r w:rsidRPr="00B44F56">
        <w:rPr>
          <w:rFonts w:ascii="Times New Roman" w:eastAsia="Calibri" w:hAnsi="Times New Roman" w:cs="Simplified Arabic"/>
          <w:sz w:val="24"/>
          <w:szCs w:val="28"/>
          <w:rtl/>
        </w:rPr>
        <w:t>تغطي الدراسة الفترة الممتدة من عام (2020م) إلى عام (2024م)، وهي فترة تتزامن مع زخم تنفيذ "رؤية 2030"، مع استبعاد المشاريع التي بدأت قبل هذه الفترة أو التطورات التي قد تحدث بعدها.</w:t>
      </w:r>
    </w:p>
    <w:p w14:paraId="5B99974F"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1.9 مصطلحات الدراسة وتعريفاتها الإجرائية</w:t>
      </w:r>
    </w:p>
    <w:p w14:paraId="2E4E9967"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لضمان الوضوح المنهجي، تم تعريف المصطلحات المحورية للدراسة على المستويين المفاهيمي والإجرائي على النحو الآتي:</w:t>
      </w:r>
    </w:p>
    <w:p w14:paraId="185FC6E2" w14:textId="77777777" w:rsidR="00B44F56" w:rsidRPr="00B44F56" w:rsidRDefault="00B44F56" w:rsidP="00B44F56">
      <w:pPr>
        <w:numPr>
          <w:ilvl w:val="0"/>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lastRenderedPageBreak/>
        <w:t>منهجيات إدارة المشروع (</w:t>
      </w:r>
      <w:r w:rsidRPr="00B44F56">
        <w:rPr>
          <w:rFonts w:ascii="Times New Roman" w:eastAsia="Calibri" w:hAnsi="Times New Roman" w:cs="Simplified Arabic"/>
          <w:b/>
          <w:bCs/>
          <w:sz w:val="24"/>
          <w:szCs w:val="28"/>
        </w:rPr>
        <w:t>Project Management Methodologies</w:t>
      </w:r>
      <w:r w:rsidRPr="00B44F56">
        <w:rPr>
          <w:rFonts w:ascii="Times New Roman" w:eastAsia="Calibri" w:hAnsi="Times New Roman" w:cs="Simplified Arabic"/>
          <w:b/>
          <w:bCs/>
          <w:sz w:val="24"/>
          <w:szCs w:val="28"/>
          <w:rtl/>
        </w:rPr>
        <w:t>):</w:t>
      </w:r>
    </w:p>
    <w:p w14:paraId="2D5D8400" w14:textId="77777777" w:rsidR="00B44F56" w:rsidRPr="00B44F56" w:rsidRDefault="00B44F56" w:rsidP="00B44F56">
      <w:pPr>
        <w:numPr>
          <w:ilvl w:val="1"/>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مفاهيميًا: </w:t>
      </w:r>
      <w:r w:rsidRPr="00B44F56">
        <w:rPr>
          <w:rFonts w:ascii="Times New Roman" w:eastAsia="Calibri" w:hAnsi="Times New Roman" w:cs="Simplified Arabic"/>
          <w:sz w:val="24"/>
          <w:szCs w:val="28"/>
          <w:rtl/>
        </w:rPr>
        <w:t>هي الأطر والمقاربات المُمنهجة المستخدمة لتوجيه عمليات تخطيط وتنفيذ ومراقبة مشاريع تطوير البرمجيات.</w:t>
      </w:r>
    </w:p>
    <w:p w14:paraId="779DBACE" w14:textId="77777777" w:rsidR="00B44F56" w:rsidRPr="00B44F56" w:rsidRDefault="00B44F56" w:rsidP="00B44F56">
      <w:pPr>
        <w:numPr>
          <w:ilvl w:val="1"/>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المنهجيات التقليدية (</w:t>
      </w:r>
      <w:r w:rsidRPr="00B44F56">
        <w:rPr>
          <w:rFonts w:ascii="Times New Roman" w:eastAsia="Calibri" w:hAnsi="Times New Roman" w:cs="Simplified Arabic"/>
          <w:b/>
          <w:bCs/>
          <w:sz w:val="24"/>
          <w:szCs w:val="28"/>
        </w:rPr>
        <w:t>Traditional Methodologies</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تُعرَّف بأنها: مقاربات خطية متتابعة تركز على التخطيط المسبق الشامل ضمن هياكل قرار هرمية (</w:t>
      </w:r>
      <w:r w:rsidRPr="00B44F56">
        <w:rPr>
          <w:rFonts w:ascii="Times New Roman" w:eastAsia="Calibri" w:hAnsi="Times New Roman" w:cs="Simplified Arabic"/>
          <w:sz w:val="24"/>
          <w:szCs w:val="28"/>
        </w:rPr>
        <w:t>PMI, 2021</w:t>
      </w:r>
      <w:r w:rsidRPr="00B44F56">
        <w:rPr>
          <w:rFonts w:ascii="Times New Roman" w:eastAsia="Calibri" w:hAnsi="Times New Roman" w:cs="Simplified Arabic"/>
          <w:sz w:val="24"/>
          <w:szCs w:val="28"/>
          <w:rtl/>
        </w:rPr>
        <w:t xml:space="preserve">). إجرائيًا، يُقاس تطبيقها بمدى الالتزام بالخطط الثابتة واستخدام أطر مثل </w:t>
      </w:r>
      <w:r w:rsidRPr="00B44F56">
        <w:rPr>
          <w:rFonts w:ascii="Times New Roman" w:eastAsia="Calibri" w:hAnsi="Times New Roman" w:cs="Simplified Arabic"/>
          <w:sz w:val="24"/>
          <w:szCs w:val="28"/>
        </w:rPr>
        <w:t>PMBOK</w:t>
      </w:r>
      <w:r w:rsidRPr="00B44F56">
        <w:rPr>
          <w:rFonts w:ascii="Times New Roman" w:eastAsia="Calibri" w:hAnsi="Times New Roman" w:cs="Simplified Arabic"/>
          <w:sz w:val="24"/>
          <w:szCs w:val="28"/>
          <w:rtl/>
        </w:rPr>
        <w:t>، كما أشار المطلق (2021).</w:t>
      </w:r>
    </w:p>
    <w:p w14:paraId="7914639F" w14:textId="77777777" w:rsidR="00B44F56" w:rsidRPr="00B44F56" w:rsidRDefault="00B44F56" w:rsidP="00B44F56">
      <w:pPr>
        <w:numPr>
          <w:ilvl w:val="1"/>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المنهجيات الرشيقة (</w:t>
      </w:r>
      <w:r w:rsidRPr="00B44F56">
        <w:rPr>
          <w:rFonts w:ascii="Times New Roman" w:eastAsia="Calibri" w:hAnsi="Times New Roman" w:cs="Simplified Arabic"/>
          <w:b/>
          <w:bCs/>
          <w:sz w:val="24"/>
          <w:szCs w:val="28"/>
        </w:rPr>
        <w:t>Agile Methodologies</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تُعرَّف بأنها: أطر عمل تكرارية وتزايدية تركز على المرونة والتكيف المستمر ضمن فرق ذاتية التنظيم (</w:t>
      </w:r>
      <w:r w:rsidRPr="00B44F56">
        <w:rPr>
          <w:rFonts w:ascii="Times New Roman" w:eastAsia="Calibri" w:hAnsi="Times New Roman" w:cs="Simplified Arabic"/>
          <w:sz w:val="24"/>
          <w:szCs w:val="28"/>
        </w:rPr>
        <w:t>Schwaber, 2020</w:t>
      </w:r>
      <w:r w:rsidRPr="00B44F56">
        <w:rPr>
          <w:rFonts w:ascii="Times New Roman" w:eastAsia="Calibri" w:hAnsi="Times New Roman" w:cs="Simplified Arabic"/>
          <w:sz w:val="24"/>
          <w:szCs w:val="28"/>
          <w:rtl/>
        </w:rPr>
        <w:t xml:space="preserve">). إجرائيًا، يُقاس تطبيقها باستخدام أطر مثل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وعدد مراجعات المتطلبات الشهرية، ودرجة مشاركة الفرق في القرارات (</w:t>
      </w:r>
      <w:r w:rsidRPr="00B44F56">
        <w:rPr>
          <w:rFonts w:ascii="Times New Roman" w:eastAsia="Calibri" w:hAnsi="Times New Roman" w:cs="Simplified Arabic"/>
          <w:sz w:val="24"/>
          <w:szCs w:val="28"/>
        </w:rPr>
        <w:t>Bass, 2024</w:t>
      </w:r>
      <w:r w:rsidRPr="00B44F56">
        <w:rPr>
          <w:rFonts w:ascii="Times New Roman" w:eastAsia="Calibri" w:hAnsi="Times New Roman" w:cs="Simplified Arabic"/>
          <w:sz w:val="24"/>
          <w:szCs w:val="28"/>
          <w:rtl/>
        </w:rPr>
        <w:t>).</w:t>
      </w:r>
    </w:p>
    <w:p w14:paraId="1E3ED575" w14:textId="77777777" w:rsidR="00B44F56" w:rsidRPr="00B44F56" w:rsidRDefault="00B44F56" w:rsidP="00B44F56">
      <w:pPr>
        <w:numPr>
          <w:ilvl w:val="0"/>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فعالية إدارة المشروع (</w:t>
      </w:r>
      <w:r w:rsidRPr="00B44F56">
        <w:rPr>
          <w:rFonts w:ascii="Times New Roman" w:eastAsia="Calibri" w:hAnsi="Times New Roman" w:cs="Simplified Arabic"/>
          <w:b/>
          <w:bCs/>
          <w:sz w:val="24"/>
          <w:szCs w:val="28"/>
        </w:rPr>
        <w:t>Project Management Effectiveness</w:t>
      </w:r>
      <w:r w:rsidRPr="00B44F56">
        <w:rPr>
          <w:rFonts w:ascii="Times New Roman" w:eastAsia="Calibri" w:hAnsi="Times New Roman" w:cs="Simplified Arabic"/>
          <w:b/>
          <w:bCs/>
          <w:sz w:val="24"/>
          <w:szCs w:val="28"/>
          <w:rtl/>
        </w:rPr>
        <w:t>):</w:t>
      </w:r>
    </w:p>
    <w:p w14:paraId="6B8FA55F" w14:textId="77777777" w:rsidR="00B44F56" w:rsidRPr="00B44F56" w:rsidRDefault="00B44F56" w:rsidP="00B44F56">
      <w:pPr>
        <w:numPr>
          <w:ilvl w:val="1"/>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مفاهيميًا: </w:t>
      </w:r>
      <w:r w:rsidRPr="00B44F56">
        <w:rPr>
          <w:rFonts w:ascii="Times New Roman" w:eastAsia="Calibri" w:hAnsi="Times New Roman" w:cs="Simplified Arabic"/>
          <w:sz w:val="24"/>
          <w:szCs w:val="28"/>
          <w:rtl/>
        </w:rPr>
        <w:t>تشير إلى مدى تحقيق المشروع لأهدافه ضمن قيوده المحددة، مع ضمان جودة المخرجات ورضا الأطراف المعنية (</w:t>
      </w:r>
      <w:r w:rsidRPr="00B44F56">
        <w:rPr>
          <w:rFonts w:ascii="Times New Roman" w:eastAsia="Calibri" w:hAnsi="Times New Roman" w:cs="Simplified Arabic"/>
          <w:sz w:val="24"/>
          <w:szCs w:val="28"/>
        </w:rPr>
        <w:t>Kerzner, 2022</w:t>
      </w:r>
      <w:r w:rsidRPr="00B44F56">
        <w:rPr>
          <w:rFonts w:ascii="Times New Roman" w:eastAsia="Calibri" w:hAnsi="Times New Roman" w:cs="Simplified Arabic"/>
          <w:sz w:val="24"/>
          <w:szCs w:val="28"/>
          <w:rtl/>
        </w:rPr>
        <w:t>).</w:t>
      </w:r>
    </w:p>
    <w:p w14:paraId="00C80C60" w14:textId="77777777" w:rsidR="00B44F56" w:rsidRPr="00B44F56" w:rsidRDefault="00B44F56" w:rsidP="00B44F56">
      <w:pPr>
        <w:numPr>
          <w:ilvl w:val="1"/>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إجرائيًا: </w:t>
      </w:r>
      <w:r w:rsidRPr="00B44F56">
        <w:rPr>
          <w:rFonts w:ascii="Times New Roman" w:eastAsia="Calibri" w:hAnsi="Times New Roman" w:cs="Simplified Arabic"/>
          <w:sz w:val="24"/>
          <w:szCs w:val="28"/>
          <w:rtl/>
        </w:rPr>
        <w:t>تُقيَّم الفعالية عبر مؤشرات كمية تشمل: نسبة الانحراف عن الميزانية والجدول الزمني (</w:t>
      </w:r>
      <w:r w:rsidRPr="00B44F56">
        <w:rPr>
          <w:rFonts w:ascii="Times New Roman" w:eastAsia="Calibri" w:hAnsi="Times New Roman" w:cs="Simplified Arabic"/>
          <w:sz w:val="24"/>
          <w:szCs w:val="28"/>
        </w:rPr>
        <w:t>CST, 2024</w:t>
      </w:r>
      <w:r w:rsidRPr="00B44F56">
        <w:rPr>
          <w:rFonts w:ascii="Times New Roman" w:eastAsia="Calibri" w:hAnsi="Times New Roman" w:cs="Simplified Arabic"/>
          <w:sz w:val="24"/>
          <w:szCs w:val="28"/>
          <w:rtl/>
        </w:rPr>
        <w:t xml:space="preserve">)، وعدد الأخطاء البرمجية لكل (1000) سطر برمجي وفقًا لمعيار </w:t>
      </w:r>
      <w:r w:rsidRPr="00B44F56">
        <w:rPr>
          <w:rFonts w:ascii="Times New Roman" w:eastAsia="Calibri" w:hAnsi="Times New Roman" w:cs="Simplified Arabic"/>
          <w:sz w:val="24"/>
          <w:szCs w:val="28"/>
        </w:rPr>
        <w:t>ISO 25010</w:t>
      </w:r>
      <w:r w:rsidRPr="00B44F56">
        <w:rPr>
          <w:rFonts w:ascii="Times New Roman" w:eastAsia="Calibri" w:hAnsi="Times New Roman" w:cs="Simplified Arabic"/>
          <w:sz w:val="24"/>
          <w:szCs w:val="28"/>
          <w:rtl/>
        </w:rPr>
        <w:t>، ومتوسط نتائج استبيانات رضا أصحاب المصلحة (الغامدي، 2022).</w:t>
      </w:r>
    </w:p>
    <w:p w14:paraId="158F70DB" w14:textId="77777777" w:rsidR="00B44F56" w:rsidRPr="00B44F56" w:rsidRDefault="00B44F56" w:rsidP="00B44F56">
      <w:pPr>
        <w:numPr>
          <w:ilvl w:val="0"/>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السياق السعودي (</w:t>
      </w:r>
      <w:r w:rsidRPr="00B44F56">
        <w:rPr>
          <w:rFonts w:ascii="Times New Roman" w:eastAsia="Calibri" w:hAnsi="Times New Roman" w:cs="Simplified Arabic"/>
          <w:b/>
          <w:bCs/>
          <w:sz w:val="24"/>
          <w:szCs w:val="28"/>
        </w:rPr>
        <w:t>Saudi Context</w:t>
      </w:r>
      <w:r w:rsidRPr="00B44F56">
        <w:rPr>
          <w:rFonts w:ascii="Times New Roman" w:eastAsia="Calibri" w:hAnsi="Times New Roman" w:cs="Simplified Arabic"/>
          <w:b/>
          <w:bCs/>
          <w:sz w:val="24"/>
          <w:szCs w:val="28"/>
          <w:rtl/>
        </w:rPr>
        <w:t>):</w:t>
      </w:r>
    </w:p>
    <w:p w14:paraId="3AE93AF5" w14:textId="77777777" w:rsidR="00B44F56" w:rsidRPr="00B44F56" w:rsidRDefault="00B44F56" w:rsidP="00B44F56">
      <w:pPr>
        <w:numPr>
          <w:ilvl w:val="1"/>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مفاهيميًا: </w:t>
      </w:r>
      <w:r w:rsidRPr="00B44F56">
        <w:rPr>
          <w:rFonts w:ascii="Times New Roman" w:eastAsia="Calibri" w:hAnsi="Times New Roman" w:cs="Simplified Arabic"/>
          <w:sz w:val="24"/>
          <w:szCs w:val="28"/>
          <w:rtl/>
        </w:rPr>
        <w:t>يشمل مجمل العوامل البيئية المحيطة بمشاريع تطوير البرمجيات في المملكة، والتي تؤثر على اختيار المنهجيات وتطبيقها وفعاليتها.</w:t>
      </w:r>
    </w:p>
    <w:p w14:paraId="20878D3A" w14:textId="77777777" w:rsidR="00B44F56" w:rsidRPr="00B44F56" w:rsidRDefault="00B44F56" w:rsidP="00B44F56">
      <w:pPr>
        <w:numPr>
          <w:ilvl w:val="1"/>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إجرائيًا: </w:t>
      </w:r>
      <w:r w:rsidRPr="00B44F56">
        <w:rPr>
          <w:rFonts w:ascii="Times New Roman" w:eastAsia="Calibri" w:hAnsi="Times New Roman" w:cs="Simplified Arabic"/>
          <w:sz w:val="24"/>
          <w:szCs w:val="28"/>
          <w:rtl/>
        </w:rPr>
        <w:t>يُقاس هذا المتغير عبر أبعاده الثلاثة:</w:t>
      </w:r>
    </w:p>
    <w:p w14:paraId="0B41BF7E" w14:textId="77777777" w:rsidR="00B44F56" w:rsidRPr="00B44F56" w:rsidRDefault="00B44F56" w:rsidP="00B44F56">
      <w:pPr>
        <w:numPr>
          <w:ilvl w:val="2"/>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lastRenderedPageBreak/>
        <w:t xml:space="preserve">العوامل الثقافية: </w:t>
      </w:r>
      <w:r w:rsidRPr="00B44F56">
        <w:rPr>
          <w:rFonts w:ascii="Times New Roman" w:eastAsia="Calibri" w:hAnsi="Times New Roman" w:cs="Simplified Arabic"/>
          <w:sz w:val="24"/>
          <w:szCs w:val="28"/>
          <w:rtl/>
        </w:rPr>
        <w:t>تُقاس بمؤشر "المسافة السلطوية" في نموذج هوفستد (</w:t>
      </w:r>
      <w:r w:rsidRPr="00B44F56">
        <w:rPr>
          <w:rFonts w:ascii="Times New Roman" w:eastAsia="Calibri" w:hAnsi="Times New Roman" w:cs="Simplified Arabic"/>
          <w:sz w:val="24"/>
          <w:szCs w:val="28"/>
        </w:rPr>
        <w:t>Hofstede, 2023</w:t>
      </w:r>
      <w:r w:rsidRPr="00B44F56">
        <w:rPr>
          <w:rFonts w:ascii="Times New Roman" w:eastAsia="Calibri" w:hAnsi="Times New Roman" w:cs="Simplified Arabic"/>
          <w:sz w:val="24"/>
          <w:szCs w:val="28"/>
          <w:rtl/>
        </w:rPr>
        <w:t>) ومستوى مقاومة الإدارة الوسطى للرشاقة (العتيبي، 2023).</w:t>
      </w:r>
    </w:p>
    <w:p w14:paraId="745BFAF2" w14:textId="77777777" w:rsidR="00B44F56" w:rsidRPr="00B44F56" w:rsidRDefault="00B44F56" w:rsidP="00B44F56">
      <w:pPr>
        <w:numPr>
          <w:ilvl w:val="2"/>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العوامل التنظيمية: </w:t>
      </w:r>
      <w:r w:rsidRPr="00B44F56">
        <w:rPr>
          <w:rFonts w:ascii="Times New Roman" w:eastAsia="Calibri" w:hAnsi="Times New Roman" w:cs="Simplified Arabic"/>
          <w:sz w:val="24"/>
          <w:szCs w:val="28"/>
          <w:rtl/>
        </w:rPr>
        <w:t>تُقاس بحجم المؤسسة ودرجة دعم الإدارة العليا لتبني المنهجيات المرنة وسياسات الدعم الموثقة (</w:t>
      </w:r>
      <w:r w:rsidRPr="00B44F56">
        <w:rPr>
          <w:rFonts w:ascii="Times New Roman" w:eastAsia="Calibri" w:hAnsi="Times New Roman" w:cs="Simplified Arabic"/>
          <w:sz w:val="24"/>
          <w:szCs w:val="28"/>
        </w:rPr>
        <w:t>Al-Abdulqader and Ibrahim, 2023</w:t>
      </w:r>
      <w:r w:rsidRPr="00B44F56">
        <w:rPr>
          <w:rFonts w:ascii="Times New Roman" w:eastAsia="Calibri" w:hAnsi="Times New Roman" w:cs="Simplified Arabic"/>
          <w:sz w:val="24"/>
          <w:szCs w:val="28"/>
          <w:rtl/>
        </w:rPr>
        <w:t>).</w:t>
      </w:r>
    </w:p>
    <w:p w14:paraId="07B6FC45" w14:textId="77777777" w:rsidR="00B44F56" w:rsidRPr="00B44F56" w:rsidRDefault="00B44F56" w:rsidP="00B44F56">
      <w:pPr>
        <w:numPr>
          <w:ilvl w:val="2"/>
          <w:numId w:val="36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العوامل التقنية: </w:t>
      </w:r>
      <w:r w:rsidRPr="00B44F56">
        <w:rPr>
          <w:rFonts w:ascii="Times New Roman" w:eastAsia="Calibri" w:hAnsi="Times New Roman" w:cs="Simplified Arabic"/>
          <w:sz w:val="24"/>
          <w:szCs w:val="28"/>
          <w:rtl/>
        </w:rPr>
        <w:t>تُقاس بنسبة الكوادر المحلية الحاصلة على شهادات مهنية متخصصة في المنهجيات الرشيقة (</w:t>
      </w:r>
      <w:r w:rsidRPr="00B44F56">
        <w:rPr>
          <w:rFonts w:ascii="Times New Roman" w:eastAsia="Calibri" w:hAnsi="Times New Roman" w:cs="Simplified Arabic"/>
          <w:sz w:val="24"/>
          <w:szCs w:val="28"/>
        </w:rPr>
        <w:t>SDA, 2023</w:t>
      </w:r>
      <w:r w:rsidRPr="00B44F56">
        <w:rPr>
          <w:rFonts w:ascii="Times New Roman" w:eastAsia="Calibri" w:hAnsi="Times New Roman" w:cs="Simplified Arabic"/>
          <w:sz w:val="24"/>
          <w:szCs w:val="28"/>
          <w:rtl/>
        </w:rPr>
        <w:t>).</w:t>
      </w:r>
    </w:p>
    <w:p w14:paraId="4CAF91DA"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p>
    <w:p w14:paraId="2974325B" w14:textId="779C6158" w:rsidR="006016C0" w:rsidRPr="006016C0" w:rsidRDefault="006016C0" w:rsidP="006B695E">
      <w:pPr>
        <w:spacing w:line="257" w:lineRule="auto"/>
        <w:jc w:val="both"/>
        <w:rPr>
          <w:rFonts w:ascii="Times New Roman" w:eastAsia="Calibri" w:hAnsi="Times New Roman" w:cs="Simplified Arabic"/>
          <w:sz w:val="24"/>
          <w:szCs w:val="28"/>
          <w:rtl/>
        </w:rPr>
      </w:pPr>
    </w:p>
    <w:bookmarkEnd w:id="5"/>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27BA690A" w14:textId="77777777" w:rsidR="00217D8D" w:rsidRDefault="00217D8D" w:rsidP="00217D8D">
      <w:pPr>
        <w:spacing w:line="276" w:lineRule="auto"/>
        <w:jc w:val="center"/>
        <w:rPr>
          <w:rFonts w:ascii="Simplified Arabic" w:eastAsia="Calibri" w:hAnsi="Simplified Arabic" w:cs="PT Bold Heading"/>
          <w:sz w:val="48"/>
          <w:szCs w:val="48"/>
          <w:rtl/>
        </w:rPr>
      </w:pPr>
      <w:bookmarkStart w:id="6" w:name="_Hlk200813560"/>
    </w:p>
    <w:p w14:paraId="370569CC" w14:textId="77777777" w:rsidR="006016C0" w:rsidRDefault="006016C0" w:rsidP="00217D8D">
      <w:pPr>
        <w:spacing w:line="276" w:lineRule="auto"/>
        <w:jc w:val="center"/>
        <w:rPr>
          <w:rFonts w:ascii="Simplified Arabic" w:eastAsia="Calibri" w:hAnsi="Simplified Arabic" w:cs="PT Bold Heading"/>
          <w:sz w:val="48"/>
          <w:szCs w:val="48"/>
          <w:rtl/>
        </w:rPr>
      </w:pPr>
    </w:p>
    <w:p w14:paraId="6A532469" w14:textId="0366A1EE"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DC70C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5EE64547"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lastRenderedPageBreak/>
        <w:t>الإطار</w:t>
      </w:r>
      <w:r w:rsidR="00DC70C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DC70C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DC70C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Default="00D81F20"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01DE77E8" w:rsid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DC70C1">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الأول</w:t>
      </w:r>
      <w:r w:rsidR="00DC70C1">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الدراسات</w:t>
      </w:r>
      <w:r w:rsidR="00DC70C1">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السابقة</w:t>
      </w:r>
      <w:r w:rsidR="00DC70C1">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0E30C91C" w:rsidR="005D4EFC" w:rsidRP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DC70C1">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الثاني</w:t>
      </w:r>
      <w:r w:rsidR="00DC70C1">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الإطار</w:t>
      </w:r>
      <w:r w:rsidR="00DC70C1">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النظري</w:t>
      </w:r>
      <w:r w:rsidR="00DC70C1">
        <w:rPr>
          <w:rFonts w:ascii="Simplified Arabic" w:eastAsia="Calibri" w:hAnsi="Simplified Arabic" w:cs="PT Bold Heading" w:hint="cs"/>
          <w:sz w:val="42"/>
          <w:szCs w:val="42"/>
          <w:rtl/>
        </w:rPr>
        <w:t xml:space="preserve"> </w:t>
      </w:r>
      <w:r w:rsidR="00D81F20">
        <w:rPr>
          <w:rFonts w:ascii="Simplified Arabic" w:eastAsia="Calibri" w:hAnsi="Simplified Arabic" w:cs="PT Bold Heading" w:hint="cs"/>
          <w:sz w:val="42"/>
          <w:szCs w:val="42"/>
          <w:rtl/>
        </w:rPr>
        <w:t>للدراسة</w:t>
      </w:r>
    </w:p>
    <w:bookmarkEnd w:id="6"/>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250AFBC6" w:rsidR="005D4EFC" w:rsidRPr="005D4EFC" w:rsidRDefault="005D4EFC" w:rsidP="005D4EFC">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lastRenderedPageBreak/>
        <w:t>الفصل</w:t>
      </w:r>
      <w:r w:rsidR="00DC70C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الثاني</w:t>
      </w:r>
    </w:p>
    <w:p w14:paraId="407EB752" w14:textId="44D858A9" w:rsidR="006016C0" w:rsidRPr="006016C0" w:rsidRDefault="005D4EFC" w:rsidP="006016C0">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t>الإطار</w:t>
      </w:r>
      <w:r w:rsidR="00DC70C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النظري</w:t>
      </w:r>
      <w:r w:rsidR="00DC70C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والدراسات</w:t>
      </w:r>
      <w:r w:rsidR="00DC70C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السابقة</w:t>
      </w:r>
    </w:p>
    <w:p w14:paraId="584B993B" w14:textId="31A40D67" w:rsidR="006016C0" w:rsidRDefault="00D81F20" w:rsidP="006016C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31A4B833" w14:textId="77777777" w:rsidR="00B44F56" w:rsidRPr="00BE524E" w:rsidRDefault="00ED3602" w:rsidP="00B44F56">
      <w:pPr>
        <w:spacing w:after="240" w:line="276" w:lineRule="auto"/>
        <w:ind w:firstLine="368"/>
        <w:jc w:val="both"/>
        <w:rPr>
          <w:rFonts w:ascii="Times New Roman" w:eastAsia="Calibri" w:hAnsi="Times New Roman" w:cs="Simplified Arabic"/>
          <w:sz w:val="24"/>
          <w:szCs w:val="28"/>
          <w:rtl/>
        </w:rPr>
      </w:pPr>
      <w:r w:rsidRPr="00ED3602">
        <w:rPr>
          <w:rFonts w:ascii="Times New Roman" w:eastAsia="Calibri" w:hAnsi="Times New Roman" w:cs="Simplified Arabic"/>
          <w:sz w:val="24"/>
          <w:szCs w:val="28"/>
          <w:rtl/>
        </w:rPr>
        <w:t>يُشكل</w:t>
      </w:r>
      <w:r w:rsidR="00DC70C1">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هذا</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الفصل</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الأساس</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المعرفي</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الذي</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تُبنى</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عليه</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الدراسة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الحالية،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حيث</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يُقدم</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إطارًا</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نظريًا</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يُؤصل</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المفاهيم</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والمصطلحات</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المرتبطة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بمنهجيات</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إدارة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المشاريع</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البرمجية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وفعاليتها</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كما</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يُسلط</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الضوء</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على</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الدراسات</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السابقة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في</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هذا</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المجال،</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بهدف</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استعراض</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المساهمات</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البحثية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السابقة،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تحديد</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أبرز</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النتائج</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والتحديات،</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ورسم</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ملامح</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الفجوة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المعرفية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التي</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تسعى</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هذه</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الدراسة</w:t>
      </w:r>
      <w:r w:rsidR="00B44F56" w:rsidRPr="00B44F56">
        <w:rPr>
          <w:rFonts w:ascii="Times New Roman" w:eastAsia="Calibri" w:hAnsi="Times New Roman" w:cs="Simplified Arabic"/>
          <w:sz w:val="24"/>
          <w:szCs w:val="28"/>
          <w:rtl/>
        </w:rPr>
        <w:t xml:space="preserve"> </w:t>
      </w:r>
      <w:r w:rsidR="00B44F56" w:rsidRPr="00BE524E">
        <w:rPr>
          <w:rFonts w:ascii="Times New Roman" w:eastAsia="Calibri" w:hAnsi="Times New Roman" w:cs="Simplified Arabic"/>
          <w:sz w:val="24"/>
          <w:szCs w:val="28"/>
          <w:rtl/>
        </w:rPr>
        <w:t>لسدها</w:t>
      </w:r>
      <w:r w:rsidR="00B44F56" w:rsidRPr="00B44F56">
        <w:rPr>
          <w:rFonts w:ascii="Times New Roman" w:eastAsia="Calibri" w:hAnsi="Times New Roman" w:cs="Simplified Arabic"/>
          <w:sz w:val="24"/>
          <w:szCs w:val="28"/>
          <w:rtl/>
        </w:rPr>
        <w:t>.</w:t>
      </w:r>
    </w:p>
    <w:p w14:paraId="173B4C08" w14:textId="77777777" w:rsidR="00B44F56" w:rsidRPr="00B44F56" w:rsidRDefault="00B44F56" w:rsidP="00B44F56">
      <w:pPr>
        <w:spacing w:after="240" w:line="276" w:lineRule="auto"/>
        <w:ind w:firstLine="368"/>
        <w:jc w:val="center"/>
        <w:rPr>
          <w:rFonts w:ascii="Times New Roman" w:eastAsia="Calibri" w:hAnsi="Times New Roman" w:cs="Simplified Arabic"/>
          <w:b/>
          <w:bCs/>
          <w:sz w:val="26"/>
          <w:szCs w:val="30"/>
          <w:rtl/>
        </w:rPr>
      </w:pPr>
      <w:r w:rsidRPr="00B44F56">
        <w:rPr>
          <w:rFonts w:ascii="Times New Roman" w:eastAsia="Calibri" w:hAnsi="Times New Roman" w:cs="Simplified Arabic"/>
          <w:b/>
          <w:bCs/>
          <w:sz w:val="26"/>
          <w:szCs w:val="30"/>
          <w:rtl/>
        </w:rPr>
        <w:t>2.1 الدراسات السابقة</w:t>
      </w:r>
    </w:p>
    <w:p w14:paraId="58E0832B"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تمهيد</w:t>
      </w:r>
    </w:p>
    <w:p w14:paraId="3814E9EB"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يُعد استعراض الدراسات السابقة ركيزة أساسية لأي بحث أكاديمي رصين، إذ يُمكن من تحديد المسار الذي سلكه التفكير العلمي في تناول الظاهرة المدروسة. يُوفر هذا الاستعراض سياقًا معرفيًا يُسهم في تأطير مشكلة الدراسة الحالية، ويُبرز جوانب التوافق والاختلاف مع الأبحاث السابقة، مما يُمهد الطريق لتحديد الإضافة العلمية التي يُقدمها هذا البحث. سيتم في هذا الجزء عرض أبرز الدراسات التي تناولت منهجيات إدارة المشاريع التقليدية والرشيقة أو التي تناولت سياقات مشابهة، مع التركيز على تلك التي أُجريت في بيئات متنوعة سواء كانت في البيئة العربية أو البيئة الغربية.</w:t>
      </w:r>
    </w:p>
    <w:p w14:paraId="155E9DB6"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2.1.1 دراسات أُجريت في البيئة العربية</w:t>
      </w:r>
    </w:p>
    <w:p w14:paraId="69D51194"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تُعد البيئة العربية، وخصوصًا دول الخليج، مجالًا خصبًا للدراسات المتعلقة بإدارة المشاريع البرمجية نظرًا لوتيرة التحول الرقمي المتسارعة فيها. وقد تناولت العديد من الأبحاث قضايا محورية تتعلق بفعالية المنهجيات، ودور العوامل الثقافية والتنظيمية في نجاح تطبيقها.</w:t>
      </w:r>
    </w:p>
    <w:p w14:paraId="2E103907"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الحربي ومحمد (2024)، المملكة العربية السعودية، "فعالية النماذج الهجينة في إدارة المشاريع الرقمية: دراسة على مشاريع رؤية 2030". </w:t>
      </w:r>
      <w:r w:rsidRPr="00B44F56">
        <w:rPr>
          <w:rFonts w:ascii="Times New Roman" w:eastAsia="Calibri" w:hAnsi="Times New Roman" w:cs="Simplified Arabic"/>
          <w:sz w:val="24"/>
          <w:szCs w:val="28"/>
          <w:rtl/>
        </w:rPr>
        <w:t xml:space="preserve">سعت هذه الدراسة إلى تحليل مدى نجاح النماذج الهجينة التي تُدمج بين المنهجيات التقليدية والرشيقة في إدارة المشاريع </w:t>
      </w:r>
      <w:r w:rsidRPr="00B44F56">
        <w:rPr>
          <w:rFonts w:ascii="Times New Roman" w:eastAsia="Calibri" w:hAnsi="Times New Roman" w:cs="Simplified Arabic"/>
          <w:sz w:val="24"/>
          <w:szCs w:val="28"/>
          <w:rtl/>
        </w:rPr>
        <w:lastRenderedPageBreak/>
        <w:t>الرقمية الضخمة بالمملكة العربية السعودية، وذلك ضمن سياق مشاريع "رؤية 2030". وقد اتبعت الدراسة منهجية مختلطة، تضمنت إجراء مسح لـ 35 مشروعًا برمجيًا في مدن كـ "نيوم" و"القدية"، بالإضافة إلى عقد مقابلات متعمقة مع 60 مديرًا للمشاريع. وقد توصلت النتائج إلى أن النموذج الهجين قد أظهر تفوقًا ملحوظًا، حيث حقق التزامًا بالجداول الزمنية بنسبة 40%، وزيادة في رضا العملاء بلغت 32%، مقارنة بالمنهجيات الخالصة (التقليدية أو الرشيقة بشكل منفرد). وأبرزت الدراسة كذلك الدور الحاسم للثقافة التنظيمية كعامل مؤثر في هذا النجاح (ص. 15). بناءً على هذه النتائج، أوصت الدراسة بضرورة تبني النماذج الهجينة في المشاريع الرقمية الكبرى، مع الأخذ في الاعتبار أهمية فهم وتكييف الثقافة التنظيمية لدعم هذا التوجه.</w:t>
      </w:r>
    </w:p>
    <w:p w14:paraId="3F68885A"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الخالدي والهاشمي (2023)، الإمارات العربية المتحدة، "تأثير التحول الرقمي على كفاءة إدارة المشاريع في القطاع الحكومي: دراسة حالة دبي". </w:t>
      </w:r>
      <w:r w:rsidRPr="00B44F56">
        <w:rPr>
          <w:rFonts w:ascii="Times New Roman" w:eastAsia="Calibri" w:hAnsi="Times New Roman" w:cs="Simplified Arabic"/>
          <w:sz w:val="24"/>
          <w:szCs w:val="28"/>
          <w:rtl/>
        </w:rPr>
        <w:t>هدفت هذه الدراسة إلى تحليل دور التقنيات الناشئة، مثل الذكاء الاصطناعي وسلسلة الكتل، في تحسين كفاءة إدارة المشاريع ضمن القطاع الحكومي، وذلك من خلال دراسة حالة لمدينة دبي. وقد اعتمدت الدراسة على منهجية دراسة الحالة المتعددة، حيث قامت بتحليل مشروعين حكوميين، واستندت في جمع بياناتها إلى 30 مقابلة مع مديري المشاريع المعنيين. وقد كشفت النتائج أن التحول الرقمي قد أسهم في تقليص زمن التسليم بنسبة 25%. ومع ذلك، فقد أبرزت الدراسة أن تحقيق هذه الكفاءة يتطلب استثمارات تدريبية كبيرة، إذ بلغت نسبة هذه الاستثمارات 40% من الميزانية المخصصة للوفاء بالمهارات المطلوبة للتقنيات الجديدة (ص. 89). ومن هذا المنطلق، أوصت الدراسة بضرورة التركيز على الاستثمار المستمر في برامج تطوير المهارات والتدريب الموجه لضمان مواكبة الكوادر البشرية للمتطلبات المتغيرة التي يفرضها التحول الرقمي في سياق إدارة المشاريع.</w:t>
      </w:r>
    </w:p>
    <w:p w14:paraId="2843B120"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w:t>
      </w:r>
      <w:r w:rsidRPr="00B44F56">
        <w:rPr>
          <w:rFonts w:ascii="Times New Roman" w:eastAsia="Calibri" w:hAnsi="Times New Roman" w:cs="Simplified Arabic"/>
          <w:b/>
          <w:bCs/>
          <w:sz w:val="24"/>
          <w:szCs w:val="28"/>
        </w:rPr>
        <w:t>Bass</w:t>
      </w:r>
      <w:r w:rsidRPr="00B44F56">
        <w:rPr>
          <w:rFonts w:ascii="Times New Roman" w:eastAsia="Calibri" w:hAnsi="Times New Roman" w:cs="Simplified Arabic"/>
          <w:b/>
          <w:bCs/>
          <w:sz w:val="24"/>
          <w:szCs w:val="28"/>
          <w:rtl/>
        </w:rPr>
        <w:t xml:space="preserve"> (2023)، المملكة العربية السعودية والإمارات، "</w:t>
      </w:r>
      <w:r w:rsidRPr="00B44F56">
        <w:rPr>
          <w:rFonts w:ascii="Times New Roman" w:eastAsia="Calibri" w:hAnsi="Times New Roman" w:cs="Simplified Arabic"/>
          <w:b/>
          <w:bCs/>
          <w:sz w:val="24"/>
          <w:szCs w:val="28"/>
        </w:rPr>
        <w:t>Agile Adaptation in Mega Tech Projects: Cultural Barriers in GCC</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ركزت هذه الدراسة على تحليل العوائق التي تواجه تبني المنهجيات الرشيقة (</w:t>
      </w:r>
      <w:r w:rsidRPr="00B44F56">
        <w:rPr>
          <w:rFonts w:ascii="Times New Roman" w:eastAsia="Calibri" w:hAnsi="Times New Roman" w:cs="Simplified Arabic"/>
          <w:sz w:val="24"/>
          <w:szCs w:val="28"/>
        </w:rPr>
        <w:t>Agile</w:t>
      </w:r>
      <w:r w:rsidRPr="00B44F56">
        <w:rPr>
          <w:rFonts w:ascii="Times New Roman" w:eastAsia="Calibri" w:hAnsi="Times New Roman" w:cs="Simplified Arabic"/>
          <w:sz w:val="24"/>
          <w:szCs w:val="28"/>
          <w:rtl/>
        </w:rPr>
        <w:t xml:space="preserve">) في مشاريع التقنية الكبرى ضمن دول مجلس التعاون الخليجي، وتحديدًا في المملكة العربية السعودية والإمارات. وقد استخدمت </w:t>
      </w:r>
      <w:r w:rsidRPr="00B44F56">
        <w:rPr>
          <w:rFonts w:ascii="Times New Roman" w:eastAsia="Calibri" w:hAnsi="Times New Roman" w:cs="Simplified Arabic"/>
          <w:sz w:val="24"/>
          <w:szCs w:val="28"/>
          <w:rtl/>
        </w:rPr>
        <w:lastRenderedPageBreak/>
        <w:t xml:space="preserve">الدراسة منهجية مختلطة، تضمنت تحليل المحتوى للمستندات ذات الصلة، بالإضافة إلى إجراء مسح شمل عينة من 112 مديرًا للمشاريع في 50 مشروعًا برمجيًا. وقد كشفت النتائج أن المركزية الإدارية تُعد عاملًا رئيسيًا يُقلل من فعالية المنهجيات الرشيقة بنسبة 35%. في المقابل، وجدت الدراسة أن المشاريع التي تُطبق منهجيات هجينة قد حققت نجاحًا أعلى، خاصة عند دمج حوكمة </w:t>
      </w:r>
      <w:r w:rsidRPr="00B44F56">
        <w:rPr>
          <w:rFonts w:ascii="Times New Roman" w:eastAsia="Calibri" w:hAnsi="Times New Roman" w:cs="Simplified Arabic"/>
          <w:sz w:val="24"/>
          <w:szCs w:val="28"/>
        </w:rPr>
        <w:t>PMBOK</w:t>
      </w:r>
      <w:r w:rsidRPr="00B44F56">
        <w:rPr>
          <w:rFonts w:ascii="Times New Roman" w:eastAsia="Calibri" w:hAnsi="Times New Roman" w:cs="Simplified Arabic"/>
          <w:sz w:val="24"/>
          <w:szCs w:val="28"/>
          <w:rtl/>
        </w:rPr>
        <w:t xml:space="preserve"> مع مرونة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xml:space="preserve"> (ص. 73). وبناءً على ذلك، أوصت الدراسة بضرورة معالجة العوائق الثقافية، وخاصة المركزية الإدارية، وتعزيز تبني النماذج الهجينة كاستراتيجية فعالة لضمان نجاح المشاريع التقنية الكبرى في المنطقة.</w:t>
      </w:r>
    </w:p>
    <w:p w14:paraId="47EED697"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عبدالله وزهران (2022)، المملكة العربية السعودية، "إدارة المخاطر في مشاريع المدن الذكية: تطبيق على مشروع نيوم". </w:t>
      </w:r>
      <w:r w:rsidRPr="00B44F56">
        <w:rPr>
          <w:rFonts w:ascii="Times New Roman" w:eastAsia="Calibri" w:hAnsi="Times New Roman" w:cs="Simplified Arabic"/>
          <w:sz w:val="24"/>
          <w:szCs w:val="28"/>
          <w:rtl/>
        </w:rPr>
        <w:t xml:space="preserve">سعت هذه الدراسة إلى تحليل تأثير منهجيات إدارة المخاطر الهجينة، التي تُدمج بين الأساليب التقليدية والرشيقة، في المشاريع الضخمة، مع تطبيق خاص على مشروع "نيوم" للمدن الذكية في المملكة العربية السعودية. وقد جرى جمع البيانات من 50 خبيرًا في إدارة المشاريع عبر استبيانات ومقابلات، بالإضافة إلى تحليل وثائق المشروع. وقد وجدت الدراسة أن الجمع بين تحليل </w:t>
      </w:r>
      <w:r w:rsidRPr="00B44F56">
        <w:rPr>
          <w:rFonts w:ascii="Times New Roman" w:eastAsia="Calibri" w:hAnsi="Times New Roman" w:cs="Simplified Arabic"/>
          <w:sz w:val="24"/>
          <w:szCs w:val="28"/>
        </w:rPr>
        <w:t>SWOT</w:t>
      </w:r>
      <w:r w:rsidRPr="00B44F56">
        <w:rPr>
          <w:rFonts w:ascii="Times New Roman" w:eastAsia="Calibri" w:hAnsi="Times New Roman" w:cs="Simplified Arabic"/>
          <w:sz w:val="24"/>
          <w:szCs w:val="28"/>
          <w:rtl/>
        </w:rPr>
        <w:t xml:space="preserve"> الرشيق (الذي يتسم بالمرونة والتكيف) ونماذج </w:t>
      </w:r>
      <w:r w:rsidRPr="00B44F56">
        <w:rPr>
          <w:rFonts w:ascii="Times New Roman" w:eastAsia="Calibri" w:hAnsi="Times New Roman" w:cs="Simplified Arabic"/>
          <w:sz w:val="24"/>
          <w:szCs w:val="28"/>
        </w:rPr>
        <w:t>Monte Carlo</w:t>
      </w:r>
      <w:r w:rsidRPr="00B44F56">
        <w:rPr>
          <w:rFonts w:ascii="Times New Roman" w:eastAsia="Calibri" w:hAnsi="Times New Roman" w:cs="Simplified Arabic"/>
          <w:sz w:val="24"/>
          <w:szCs w:val="28"/>
          <w:rtl/>
        </w:rPr>
        <w:t xml:space="preserve"> التقليدية (التي تُوفر تحليلًا كميًا معمقًا) قد أسهم في خفض المخاطر غير المتوقعة في هذه المشاريع بنسبة 35% (ص. 120). وفي ضوء هذه النتائج، أوصت الدراسة بضرورة تبني منهجيات هجينة لإدارة المخاطر في المشاريع الكبرى والمعقدة، لتعزيز القدرة على التنبؤ بالمخاطر والتعامل معها بفعالية.</w:t>
      </w:r>
    </w:p>
    <w:p w14:paraId="30AB4103"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الغامدي والسهلي (2022)، المملكة العربية السعودية، "أثر الخصائص التنظيمية على اختيار منهجيات إدارة المشاريع البرمجية". </w:t>
      </w:r>
      <w:r w:rsidRPr="00B44F56">
        <w:rPr>
          <w:rFonts w:ascii="Times New Roman" w:eastAsia="Calibri" w:hAnsi="Times New Roman" w:cs="Simplified Arabic"/>
          <w:sz w:val="24"/>
          <w:szCs w:val="28"/>
          <w:rtl/>
        </w:rPr>
        <w:t xml:space="preserve">هدفت هذه الدراسة إلى تحديد الخصائص التنظيمية المؤثرة في عملية اختيار منهجيات إدارة المشاريع البرمجية ضمن الشركات السعودية. وقد جرى جمع البيانات من 28 شركة سعودية عبر استبيانات وُجهت إلى عينة بلغت 150 مديرًا. وقد كشفت النتائج أن 68% من الشركات التي تُطبّق هياكل تنظيمية هرمية تُفضل استخدام المنهجيات التقليدية في إدارة مشاريعها. في المقابل، أظهرت الشركات متوسطة الحجم ذات الثقافة التنظيمية المرنة تحقيق نتائج أفضل بنسبة 24% عند تطبيق المنهجيات الرشيقة (ص. 91). وبناءً على هذه المخرجات، أوصت الدراسة بأن يتوافق </w:t>
      </w:r>
      <w:r w:rsidRPr="00B44F56">
        <w:rPr>
          <w:rFonts w:ascii="Times New Roman" w:eastAsia="Calibri" w:hAnsi="Times New Roman" w:cs="Simplified Arabic"/>
          <w:sz w:val="24"/>
          <w:szCs w:val="28"/>
          <w:rtl/>
        </w:rPr>
        <w:lastRenderedPageBreak/>
        <w:t>اختيار منهجية إدارة المشروع بشكل وثيق مع الخصائص التنظيمية والثقافة السائدة داخل المؤسسة لضمان تحقيق الفعالية القصوى.</w:t>
      </w:r>
    </w:p>
    <w:p w14:paraId="34E9E7FB"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العبد القادر وإبراهيم (2021)، المملكة العربية السعودية، "نضج المنظمات في تبني منهجيات إدارة المشاريع الرشيقة". </w:t>
      </w:r>
      <w:r w:rsidRPr="00B44F56">
        <w:rPr>
          <w:rFonts w:ascii="Times New Roman" w:eastAsia="Calibri" w:hAnsi="Times New Roman" w:cs="Simplified Arabic"/>
          <w:sz w:val="24"/>
          <w:szCs w:val="28"/>
          <w:rtl/>
        </w:rPr>
        <w:t xml:space="preserve">سعت هذه الدراسة إلى تحليل تأثير مستوى نضج العمليات التنظيمية على نجاح تبني المنهجيات الرشيقة. وقد استندت الدراسة إلى نموذج </w:t>
      </w:r>
      <w:r w:rsidRPr="00B44F56">
        <w:rPr>
          <w:rFonts w:ascii="Times New Roman" w:eastAsia="Calibri" w:hAnsi="Times New Roman" w:cs="Simplified Arabic"/>
          <w:sz w:val="24"/>
          <w:szCs w:val="28"/>
        </w:rPr>
        <w:t>CMMI</w:t>
      </w:r>
      <w:r w:rsidRPr="00B44F56">
        <w:rPr>
          <w:rFonts w:ascii="Times New Roman" w:eastAsia="Calibri" w:hAnsi="Times New Roman" w:cs="Simplified Arabic"/>
          <w:sz w:val="24"/>
          <w:szCs w:val="28"/>
          <w:rtl/>
        </w:rPr>
        <w:t xml:space="preserve"> في تقييم 40 شركة برمجية، وجمعت بيانات من عينة شملت 200 موظف. وقد أظهرت النتائج أن الشركات التي تُصنف ضمن مستوى نضج عملياتي أعلى من 3 قد حققت زيادة بلغت 30% في الجودة الفنية للمخرجات عند تطبيق المنهجيات الرشيقة. في المقابل، واجهت 70% من الشركات الأقل نضجًا صعوبات كبيرة، وأحيانًا فشلًا، في تطبيق هذه المنهجيات (ص. 56). ومن هذا المنطلق، أوصت الدراسة بضرورة استثمار المنظمات في رفع مستوى نضج عملياتها الإدارية والتشغيلية كشرط مسبق لنجاح تبني المنهجيات الرشيقة.</w:t>
      </w:r>
    </w:p>
    <w:p w14:paraId="0C756480"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المرزوقي والعلي (2021)، الكويت، "معوقات تطبيق منهجيات رشيقة في القطاع النفطي: دراسة على شركة نفط الكويت". </w:t>
      </w:r>
      <w:r w:rsidRPr="00B44F56">
        <w:rPr>
          <w:rFonts w:ascii="Times New Roman" w:eastAsia="Calibri" w:hAnsi="Times New Roman" w:cs="Simplified Arabic"/>
          <w:sz w:val="24"/>
          <w:szCs w:val="28"/>
          <w:rtl/>
        </w:rPr>
        <w:t>ركزت هذه الدراسة على تحليل العوامل التنظيمية والثقافية التي تُعيق تطبيق المنهجيات الرشيقة (</w:t>
      </w:r>
      <w:r w:rsidRPr="00B44F56">
        <w:rPr>
          <w:rFonts w:ascii="Times New Roman" w:eastAsia="Calibri" w:hAnsi="Times New Roman" w:cs="Simplified Arabic"/>
          <w:sz w:val="24"/>
          <w:szCs w:val="28"/>
        </w:rPr>
        <w:t>Agile</w:t>
      </w:r>
      <w:r w:rsidRPr="00B44F56">
        <w:rPr>
          <w:rFonts w:ascii="Times New Roman" w:eastAsia="Calibri" w:hAnsi="Times New Roman" w:cs="Simplified Arabic"/>
          <w:sz w:val="24"/>
          <w:szCs w:val="28"/>
          <w:rtl/>
        </w:rPr>
        <w:t>) في بيئة القطاع النفطي، وذلك من خلال دراسة حالة لشركة نفط الكويت. وقد استخدمت الدراسة منهجية مختلطة، حيث تضمنت مسحًا شمل عينة من 200 موظف، بالإضافة إلى 15 مقابلة متعمقة مع كبار المديرين. وقد أظهرت النتائج أن المركزية الإدارية ونقص الشفافية قد قللا من فعالية المنهجيات الرشيقة بنسبة 50%. في المقابل، تُبين الدراسة أن دعم الإدارة العليا قد أسهم في تحسين النتائج بنسبة 20% (ص. 45). وبناءً على ذلك، أوصت الدراسة بضرورة تفكيك المركزية، وتعزيز الشفافية، وتأمين الدعم الكامل من الإدارة العليا كعوامل أساسية لتمكين التطبيق الناجح للمنهجيات الرشيقة في القطاعات التقليدية.</w:t>
      </w:r>
    </w:p>
    <w:p w14:paraId="0E9D2D96"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الزعبي والمطلق (2020)، الإمارات العربية المتحدة، "المقارنة بين المنهجيات في مشاريع الذكاء الاصطناعي: دراسة تجريبية". </w:t>
      </w:r>
      <w:r w:rsidRPr="00B44F56">
        <w:rPr>
          <w:rFonts w:ascii="Times New Roman" w:eastAsia="Calibri" w:hAnsi="Times New Roman" w:cs="Simplified Arabic"/>
          <w:sz w:val="24"/>
          <w:szCs w:val="28"/>
          <w:rtl/>
        </w:rPr>
        <w:t xml:space="preserve">قارنت هذه الدراسة فعالية منهجيَتَي </w:t>
      </w:r>
      <w:r w:rsidRPr="00B44F56">
        <w:rPr>
          <w:rFonts w:ascii="Times New Roman" w:eastAsia="Calibri" w:hAnsi="Times New Roman" w:cs="Simplified Arabic"/>
          <w:sz w:val="24"/>
          <w:szCs w:val="28"/>
        </w:rPr>
        <w:t>Waterfall</w:t>
      </w:r>
      <w:r w:rsidRPr="00B44F56">
        <w:rPr>
          <w:rFonts w:ascii="Times New Roman" w:eastAsia="Calibri" w:hAnsi="Times New Roman" w:cs="Simplified Arabic"/>
          <w:sz w:val="24"/>
          <w:szCs w:val="28"/>
          <w:rtl/>
        </w:rPr>
        <w:t xml:space="preserve"> و</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xml:space="preserve"> في مشاريع تطوير الذكاء الاصطناعي، وذلك من خلال منهجية </w:t>
      </w:r>
      <w:r w:rsidRPr="00B44F56">
        <w:rPr>
          <w:rFonts w:ascii="Times New Roman" w:eastAsia="Calibri" w:hAnsi="Times New Roman" w:cs="Simplified Arabic"/>
          <w:sz w:val="24"/>
          <w:szCs w:val="28"/>
          <w:rtl/>
        </w:rPr>
        <w:lastRenderedPageBreak/>
        <w:t xml:space="preserve">تجريبية على 20 مشروعًا. وقد جرى تحليل مؤشرات الأداء المتعلقة بالوقت والتكلفة والأخطاء لتقييم الفعالية. وقد كشفت النتائج أن منهجية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xml:space="preserve"> قد أسهمت في تقليص زمن التسليم بنسبة 25% مقارنة بمنهجية </w:t>
      </w:r>
      <w:r w:rsidRPr="00B44F56">
        <w:rPr>
          <w:rFonts w:ascii="Times New Roman" w:eastAsia="Calibri" w:hAnsi="Times New Roman" w:cs="Simplified Arabic"/>
          <w:sz w:val="24"/>
          <w:szCs w:val="28"/>
        </w:rPr>
        <w:t>Waterfall</w:t>
      </w:r>
      <w:r w:rsidRPr="00B44F56">
        <w:rPr>
          <w:rFonts w:ascii="Times New Roman" w:eastAsia="Calibri" w:hAnsi="Times New Roman" w:cs="Simplified Arabic"/>
          <w:sz w:val="24"/>
          <w:szCs w:val="28"/>
          <w:rtl/>
        </w:rPr>
        <w:t xml:space="preserve">. إلا أن الدراسة أشارت أيضًا إلى أن تطبيق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xml:space="preserve"> قد يُسبب زيادة في التكاليف بنسبة 15% عندما تكون المهارات المتخصصة للفريق ضعيفة (ص. 112). من هذا المنطلق، أوصت الدراسة بضرورة الموازنة بين فوائد السرعة التي تُقدمها منهجية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xml:space="preserve"> والتكاليف المحتملة المرتبطة بنقص الكفاءات في سياق مشاريع الذكاء الاصطناعي المعقدة.</w:t>
      </w:r>
    </w:p>
    <w:p w14:paraId="3EEA97FA"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الغنيم والسعدون (2020)، قطر، "دور القيادة التحويلية في نجاح المشاريع الرشيقة: دراسة على قطاع التكنولوجيا". </w:t>
      </w:r>
      <w:r w:rsidRPr="00B44F56">
        <w:rPr>
          <w:rFonts w:ascii="Times New Roman" w:eastAsia="Calibri" w:hAnsi="Times New Roman" w:cs="Simplified Arabic"/>
          <w:sz w:val="24"/>
          <w:szCs w:val="28"/>
          <w:rtl/>
        </w:rPr>
        <w:t>حللت هذه الدراسة تأثير أنماط القيادة، وخصوصًا القيادة التحويلية، على نجاح فرق العمل التي تُطبق المنهجيات الرشيقة في قطاع التكنولوجيا بدولة قطر. وقد اعتمدت الدراسة على منهج كمي (مسحي)، حيث جرى جمع البيانات من خلال استبيانات وُجهت إلى 150 قائدًا، بالإضافة إلى مقابلات مع 20 مديرًا. وقد كشفت النتائج أن القيادة التحويلية، التي تتميز بقدرتها على التفويض، والتشجيع، وتحفيز الأفراد، قد أسهمت في زيادة إنتاجية فرق العمل الرشيقة بنسبة 30% مقارنة بأنماط القيادة التقليدية (ص. 78). بناءً عليه، أوصت الدراسة المنظمات التي تسعى إلى تبني المنهجيات الرشيقة بضرورة التركيز على تنمية وتطوير أنماط القيادة التحويلية لدعم وتعزيز أداء فرق العمل لديها.</w:t>
      </w:r>
    </w:p>
    <w:p w14:paraId="48D52C69" w14:textId="77777777" w:rsidR="00B44F56" w:rsidRPr="00B44F56" w:rsidRDefault="00B44F56" w:rsidP="00B44F56">
      <w:pPr>
        <w:numPr>
          <w:ilvl w:val="0"/>
          <w:numId w:val="362"/>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الفضلي والجابر (2020)، البحرين، "تقييم أثر المنهجيات الهجينة على مشاريع البنية التحتية الذكية". </w:t>
      </w:r>
      <w:r w:rsidRPr="00B44F56">
        <w:rPr>
          <w:rFonts w:ascii="Times New Roman" w:eastAsia="Calibri" w:hAnsi="Times New Roman" w:cs="Simplified Arabic"/>
          <w:sz w:val="24"/>
          <w:szCs w:val="28"/>
          <w:rtl/>
        </w:rPr>
        <w:t xml:space="preserve">تُعد هذه الدراسة مقارنة بين أثر المنهجيات الهجينة، وتحديدًا النموذج الذي يجمع بين </w:t>
      </w:r>
      <w:r w:rsidRPr="00B44F56">
        <w:rPr>
          <w:rFonts w:ascii="Times New Roman" w:eastAsia="Calibri" w:hAnsi="Times New Roman" w:cs="Simplified Arabic"/>
          <w:sz w:val="24"/>
          <w:szCs w:val="28"/>
        </w:rPr>
        <w:t>Waterfall</w:t>
      </w:r>
      <w:r w:rsidRPr="00B44F56">
        <w:rPr>
          <w:rFonts w:ascii="Times New Roman" w:eastAsia="Calibri" w:hAnsi="Times New Roman" w:cs="Simplified Arabic"/>
          <w:sz w:val="24"/>
          <w:szCs w:val="28"/>
          <w:rtl/>
        </w:rPr>
        <w:t xml:space="preserve"> و</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xml:space="preserve">، والمنهجيات التقليدية في مشاريع البنية التحتية الذكية. وقد شملت الدراسة 10 مشاريع، وجرى جمع بيانات الأداء من خلال مؤشرات الجودة والوقت والتكلفة. وقد وجدت الدراسة أن المنهجيات الهجينة قد حققت توازنًا أمثل بين المرونة المطلوبة لمتطلبات المشروع والتحكم الضروري في مساره، مما أسهم في تقليل التجاوزات الزمنية بنسبة 22% مقارنة بالمنهجيات التقليدية (ص. 105). من هذا المنطلق، أوصت </w:t>
      </w:r>
      <w:r w:rsidRPr="00B44F56">
        <w:rPr>
          <w:rFonts w:ascii="Times New Roman" w:eastAsia="Calibri" w:hAnsi="Times New Roman" w:cs="Simplified Arabic"/>
          <w:sz w:val="24"/>
          <w:szCs w:val="28"/>
          <w:rtl/>
        </w:rPr>
        <w:lastRenderedPageBreak/>
        <w:t>الدراسة باعتماد المنهجيات الهجينة كخيار فعال لمشاريع البنية التحتية الذكية التي تتطلب دمجًا بين التخطيط المسبق والقدرة على التكيف مع التغيرات.</w:t>
      </w:r>
    </w:p>
    <w:p w14:paraId="351582C6"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2.1.2 دراسات أُجريت في البيئة الغربية</w:t>
      </w:r>
    </w:p>
    <w:p w14:paraId="1546BC7A" w14:textId="77777777" w:rsidR="00B44F56" w:rsidRPr="00B44F56" w:rsidRDefault="00B44F56" w:rsidP="00B44F56">
      <w:pPr>
        <w:numPr>
          <w:ilvl w:val="0"/>
          <w:numId w:val="36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w:t>
      </w:r>
      <w:r w:rsidRPr="00B44F56">
        <w:rPr>
          <w:rFonts w:ascii="Times New Roman" w:eastAsia="Calibri" w:hAnsi="Times New Roman" w:cs="Simplified Arabic"/>
          <w:b/>
          <w:bCs/>
          <w:sz w:val="24"/>
          <w:szCs w:val="28"/>
        </w:rPr>
        <w:t>Smith et al</w:t>
      </w:r>
      <w:r w:rsidRPr="00B44F56">
        <w:rPr>
          <w:rFonts w:ascii="Times New Roman" w:eastAsia="Calibri" w:hAnsi="Times New Roman" w:cs="Simplified Arabic"/>
          <w:b/>
          <w:bCs/>
          <w:sz w:val="24"/>
          <w:szCs w:val="28"/>
          <w:rtl/>
        </w:rPr>
        <w:t>. (2025)، الولايات المتحدة، "</w:t>
      </w:r>
      <w:r w:rsidRPr="00B44F56">
        <w:rPr>
          <w:rFonts w:ascii="Times New Roman" w:eastAsia="Calibri" w:hAnsi="Times New Roman" w:cs="Simplified Arabic"/>
          <w:b/>
          <w:bCs/>
          <w:sz w:val="24"/>
          <w:szCs w:val="28"/>
        </w:rPr>
        <w:t>Agile versus Traditional Project Management in Tech Startups: A Meta-Analysis</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هدفت هذه الدراسة إلى تحليل فعالية المنهجيات الرشيقة مقابل التقليدية في شركات التكنولوجيا الناشئة. وقد اعتمدت الدراسة على منهج التحليل التلوي (</w:t>
      </w:r>
      <w:r w:rsidRPr="00B44F56">
        <w:rPr>
          <w:rFonts w:ascii="Times New Roman" w:eastAsia="Calibri" w:hAnsi="Times New Roman" w:cs="Simplified Arabic"/>
          <w:sz w:val="24"/>
          <w:szCs w:val="28"/>
        </w:rPr>
        <w:t>Meta-Analysis</w:t>
      </w:r>
      <w:r w:rsidRPr="00B44F56">
        <w:rPr>
          <w:rFonts w:ascii="Times New Roman" w:eastAsia="Calibri" w:hAnsi="Times New Roman" w:cs="Simplified Arabic"/>
          <w:sz w:val="24"/>
          <w:szCs w:val="28"/>
          <w:rtl/>
        </w:rPr>
        <w:t>) لبيانات مستخلصة من 35 دراسة سابقة، حيث شملت عينة إجمالية قدرها 500 مدير مشروع من 120 شركة ناشئة تقنية، وركزت على مؤشرات الأداء المتعلقة بالوقت والتكلفة والجودة. وقد توصلت النتائج إلى أن المنهجيات الرشيقة أسهمت في تحسين سرعة التسليم بنسبة 32%، إلا أنها تسببت في زيادة التكاليف بنسبة 15% في المشاريع ذات التعقيد العالي. كما أظهرت الدراسة تفوقًا واضحًا للمنهجيات الرشيقة في بيئات العمل اللامركزية. بناءً على هذه النتائج، أوصت الدراسة بضرورة اختيار المنهجية المناسبة بناءً على طبيعة المشروع وهيكلية المنظمة، مع التركيز على المرونة في البيئات اللامركزية.</w:t>
      </w:r>
    </w:p>
    <w:p w14:paraId="55B93FED" w14:textId="77777777" w:rsidR="00B44F56" w:rsidRPr="00B44F56" w:rsidRDefault="00B44F56" w:rsidP="00B44F56">
      <w:pPr>
        <w:numPr>
          <w:ilvl w:val="0"/>
          <w:numId w:val="36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w:t>
      </w:r>
      <w:r w:rsidRPr="00B44F56">
        <w:rPr>
          <w:rFonts w:ascii="Times New Roman" w:eastAsia="Calibri" w:hAnsi="Times New Roman" w:cs="Simplified Arabic"/>
          <w:b/>
          <w:bCs/>
          <w:sz w:val="24"/>
          <w:szCs w:val="28"/>
        </w:rPr>
        <w:t>Müller and Schmidt</w:t>
      </w:r>
      <w:r w:rsidRPr="00B44F56">
        <w:rPr>
          <w:rFonts w:ascii="Times New Roman" w:eastAsia="Calibri" w:hAnsi="Times New Roman" w:cs="Simplified Arabic"/>
          <w:b/>
          <w:bCs/>
          <w:sz w:val="24"/>
          <w:szCs w:val="28"/>
          <w:rtl/>
        </w:rPr>
        <w:t xml:space="preserve"> (2024)، ألمانيا، "</w:t>
      </w:r>
      <w:r w:rsidRPr="00B44F56">
        <w:rPr>
          <w:rFonts w:ascii="Times New Roman" w:eastAsia="Calibri" w:hAnsi="Times New Roman" w:cs="Simplified Arabic"/>
          <w:b/>
          <w:bCs/>
          <w:sz w:val="24"/>
          <w:szCs w:val="28"/>
        </w:rPr>
        <w:t>Hybrid Project Management in Automotive R</w:t>
      </w:r>
      <w:r w:rsidRPr="00B44F56">
        <w:rPr>
          <w:rFonts w:ascii="Times New Roman" w:eastAsia="Calibri" w:hAnsi="Times New Roman" w:cs="Simplified Arabic"/>
          <w:b/>
          <w:bCs/>
          <w:sz w:val="24"/>
          <w:szCs w:val="28"/>
          <w:rtl/>
        </w:rPr>
        <w:t>&amp;</w:t>
      </w:r>
      <w:r w:rsidRPr="00B44F56">
        <w:rPr>
          <w:rFonts w:ascii="Times New Roman" w:eastAsia="Calibri" w:hAnsi="Times New Roman" w:cs="Simplified Arabic"/>
          <w:b/>
          <w:bCs/>
          <w:sz w:val="24"/>
          <w:szCs w:val="28"/>
        </w:rPr>
        <w:t>D: Balancing Flexibility and Control</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ركزت هذه الدراسة على تطبيق النماذج الهجينة، مثل (</w:t>
      </w:r>
      <w:r w:rsidRPr="00B44F56">
        <w:rPr>
          <w:rFonts w:ascii="Times New Roman" w:eastAsia="Calibri" w:hAnsi="Times New Roman" w:cs="Simplified Arabic"/>
          <w:sz w:val="24"/>
          <w:szCs w:val="28"/>
        </w:rPr>
        <w:t>Waterfall-Scrum</w:t>
      </w:r>
      <w:r w:rsidRPr="00B44F56">
        <w:rPr>
          <w:rFonts w:ascii="Times New Roman" w:eastAsia="Calibri" w:hAnsi="Times New Roman" w:cs="Simplified Arabic"/>
          <w:sz w:val="24"/>
          <w:szCs w:val="28"/>
          <w:rtl/>
        </w:rPr>
        <w:t xml:space="preserve">)، في مشاريع البحث والتطوير ضمن قطاع صناعة السيارات، مع دراسة حالة لشركات مثل </w:t>
      </w:r>
      <w:r w:rsidRPr="00B44F56">
        <w:rPr>
          <w:rFonts w:ascii="Times New Roman" w:eastAsia="Calibri" w:hAnsi="Times New Roman" w:cs="Simplified Arabic"/>
          <w:sz w:val="24"/>
          <w:szCs w:val="28"/>
        </w:rPr>
        <w:t>BMW</w:t>
      </w:r>
      <w:r w:rsidRPr="00B44F56">
        <w:rPr>
          <w:rFonts w:ascii="Times New Roman" w:eastAsia="Calibri" w:hAnsi="Times New Roman" w:cs="Simplified Arabic"/>
          <w:sz w:val="24"/>
          <w:szCs w:val="28"/>
          <w:rtl/>
        </w:rPr>
        <w:t>. وقد جرى جمع البيانات من 30 مشروعًا من خلال استبيانات ومقابلات أُجريت مع 200 مهندس. وقد أظهرت النتائج أن النماذج الهجينة قد أسهمت في تقليل المخاطر بنسبة 40% مقارنة بالمنهجيات الخالصة (التقليدية أو الرشيقة بشكل منفرد)، خاصة في المشاريع التي تتسم بمتطلبات ديناميكية ومتغيرة. كما كشفت الدراسة عن تحسن ملحوظ في التنسيق بين الفرق متعددة التخصصات بفضل تبني هذه النماذج. وبناءً عليه، أوصت الدراسة المنظمات الصناعية بتبني المنهجيات الهجينة لتحقيق التوازن بين المرونة والتحكم، لا سيما في بيئات البحث والتطوير المعقدة.</w:t>
      </w:r>
    </w:p>
    <w:p w14:paraId="3ED65C5C" w14:textId="77777777" w:rsidR="00B44F56" w:rsidRPr="00B44F56" w:rsidRDefault="00B44F56" w:rsidP="00B44F56">
      <w:pPr>
        <w:numPr>
          <w:ilvl w:val="0"/>
          <w:numId w:val="36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lastRenderedPageBreak/>
        <w:t xml:space="preserve">دراسة </w:t>
      </w:r>
      <w:r w:rsidRPr="00B44F56">
        <w:rPr>
          <w:rFonts w:ascii="Times New Roman" w:eastAsia="Calibri" w:hAnsi="Times New Roman" w:cs="Simplified Arabic"/>
          <w:b/>
          <w:bCs/>
          <w:sz w:val="24"/>
          <w:szCs w:val="28"/>
        </w:rPr>
        <w:t>Johnson</w:t>
      </w:r>
      <w:r w:rsidRPr="00B44F56">
        <w:rPr>
          <w:rFonts w:ascii="Times New Roman" w:eastAsia="Calibri" w:hAnsi="Times New Roman" w:cs="Simplified Arabic"/>
          <w:b/>
          <w:bCs/>
          <w:sz w:val="24"/>
          <w:szCs w:val="28"/>
          <w:rtl/>
        </w:rPr>
        <w:t xml:space="preserve"> (2023)، المملكة المتحدة، "</w:t>
      </w:r>
      <w:r w:rsidRPr="00B44F56">
        <w:rPr>
          <w:rFonts w:ascii="Times New Roman" w:eastAsia="Calibri" w:hAnsi="Times New Roman" w:cs="Simplified Arabic"/>
          <w:b/>
          <w:bCs/>
          <w:sz w:val="24"/>
          <w:szCs w:val="28"/>
        </w:rPr>
        <w:t>The Impact of Organizational Culture on Agile Adoption in Financial Sectors</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 xml:space="preserve">حللت هذه الدراسة تأثير الثقافة التنظيمية على تبني المنهجيات الرشيقة في القطاعات المالية، مع دراسة حالة لعدد من البنوك مثل </w:t>
      </w:r>
      <w:r w:rsidRPr="00B44F56">
        <w:rPr>
          <w:rFonts w:ascii="Times New Roman" w:eastAsia="Calibri" w:hAnsi="Times New Roman" w:cs="Simplified Arabic"/>
          <w:sz w:val="24"/>
          <w:szCs w:val="28"/>
        </w:rPr>
        <w:t>HSBC</w:t>
      </w:r>
      <w:r w:rsidRPr="00B44F56">
        <w:rPr>
          <w:rFonts w:ascii="Times New Roman" w:eastAsia="Calibri" w:hAnsi="Times New Roman" w:cs="Simplified Arabic"/>
          <w:sz w:val="24"/>
          <w:szCs w:val="28"/>
          <w:rtl/>
        </w:rPr>
        <w:t>. وقد اعتمدت الدراسة على منهجية دراسة الحالة المتعددة، حيث جرى عقد 15 مقابلة متعمقة مع كبار المديرين. وقد كشفت النتائج أن الثقافة البيروقراطية السائدة في بعض المؤسسات المالية قد قللت من فعالية المنهجيات الرشيقة بنسبة 50%. في المقابل، وجدت الدراسة أن التدريب المكثف والموجه قد أسهم في تحسين النتائج المتحققة من تطبيق الرشاقة بنسبة 25%. من هذا المنطلق، أوصت الدراسة بضرورة تكييف المنهجيات الرشيقة لتتناسب مع الهياكل التنظيمية والثقافات القائمة، مع الاستثمار في برامج التدريب لتعزيز تقبل التغيير.</w:t>
      </w:r>
    </w:p>
    <w:p w14:paraId="40A21987" w14:textId="77777777" w:rsidR="00B44F56" w:rsidRPr="00B44F56" w:rsidRDefault="00B44F56" w:rsidP="00B44F56">
      <w:pPr>
        <w:numPr>
          <w:ilvl w:val="0"/>
          <w:numId w:val="36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w:t>
      </w:r>
      <w:r w:rsidRPr="00B44F56">
        <w:rPr>
          <w:rFonts w:ascii="Times New Roman" w:eastAsia="Calibri" w:hAnsi="Times New Roman" w:cs="Simplified Arabic"/>
          <w:b/>
          <w:bCs/>
          <w:sz w:val="24"/>
          <w:szCs w:val="28"/>
        </w:rPr>
        <w:t>Lee et al</w:t>
      </w:r>
      <w:r w:rsidRPr="00B44F56">
        <w:rPr>
          <w:rFonts w:ascii="Times New Roman" w:eastAsia="Calibri" w:hAnsi="Times New Roman" w:cs="Simplified Arabic"/>
          <w:b/>
          <w:bCs/>
          <w:sz w:val="24"/>
          <w:szCs w:val="28"/>
          <w:rtl/>
        </w:rPr>
        <w:t>. (2022)، كوريا الجنوبية، "</w:t>
      </w:r>
      <w:r w:rsidRPr="00B44F56">
        <w:rPr>
          <w:rFonts w:ascii="Times New Roman" w:eastAsia="Calibri" w:hAnsi="Times New Roman" w:cs="Simplified Arabic"/>
          <w:b/>
          <w:bCs/>
          <w:sz w:val="24"/>
          <w:szCs w:val="28"/>
        </w:rPr>
        <w:t>AI-Driven Project Management: A New Paradigm for Software Development</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 xml:space="preserve">استكشفت هذه الدراسة استخدام الذكاء الاصطناعي في تعزيز إدارة المشاريع الرشيقة ضمن سياق تطوير البرمجيات. وقد شملت الدراسة 50 مشروعًا برمجيًا تم فيها توظيف أدوات مثل </w:t>
      </w:r>
      <w:r w:rsidRPr="00B44F56">
        <w:rPr>
          <w:rFonts w:ascii="Times New Roman" w:eastAsia="Calibri" w:hAnsi="Times New Roman" w:cs="Simplified Arabic"/>
          <w:sz w:val="24"/>
          <w:szCs w:val="28"/>
        </w:rPr>
        <w:t>Jira</w:t>
      </w:r>
      <w:r w:rsidRPr="00B44F56">
        <w:rPr>
          <w:rFonts w:ascii="Times New Roman" w:eastAsia="Calibri" w:hAnsi="Times New Roman" w:cs="Simplified Arabic"/>
          <w:sz w:val="24"/>
          <w:szCs w:val="28"/>
          <w:rtl/>
        </w:rPr>
        <w:t xml:space="preserve"> المدعومة بتقنيات الذكاء الاصطناعي. وقد أظهرت النتائج أن دمج الذكاء الاصطناعي في إدارة المشاريع قد خفض أخطاء التخطيط بنسبة 28%. ومع ذلك، فقد أبرزت الدراسة أن تبني هذه التقنيات يتطلب استثمارات تدريبية عالية بهدف تأهيل الفرق على استخدامها بفعالية. بناءً على هذه النتائج، أوصت الدراسة بالاستفادة من قدرات الذكاء الاصطناعي لتحسين كفاءة التخطيط في المشاريع الرشيقة، مع التأكيد على أهمية الاستثمار في تدريب وتطوير الكفاءات البشرية.</w:t>
      </w:r>
    </w:p>
    <w:p w14:paraId="25BA1D4C" w14:textId="77777777" w:rsidR="00B44F56" w:rsidRPr="00B44F56" w:rsidRDefault="00B44F56" w:rsidP="00B44F56">
      <w:pPr>
        <w:numPr>
          <w:ilvl w:val="0"/>
          <w:numId w:val="36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w:t>
      </w:r>
      <w:r w:rsidRPr="00B44F56">
        <w:rPr>
          <w:rFonts w:ascii="Times New Roman" w:eastAsia="Calibri" w:hAnsi="Times New Roman" w:cs="Simplified Arabic"/>
          <w:b/>
          <w:bCs/>
          <w:sz w:val="24"/>
          <w:szCs w:val="28"/>
        </w:rPr>
        <w:t>García and López</w:t>
      </w:r>
      <w:r w:rsidRPr="00B44F56">
        <w:rPr>
          <w:rFonts w:ascii="Times New Roman" w:eastAsia="Calibri" w:hAnsi="Times New Roman" w:cs="Simplified Arabic"/>
          <w:b/>
          <w:bCs/>
          <w:sz w:val="24"/>
          <w:szCs w:val="28"/>
          <w:rtl/>
        </w:rPr>
        <w:t xml:space="preserve"> (2021)، إسبانيا، "</w:t>
      </w:r>
      <w:r w:rsidRPr="00B44F56">
        <w:rPr>
          <w:rFonts w:ascii="Times New Roman" w:eastAsia="Calibri" w:hAnsi="Times New Roman" w:cs="Simplified Arabic"/>
          <w:b/>
          <w:bCs/>
          <w:sz w:val="24"/>
          <w:szCs w:val="28"/>
        </w:rPr>
        <w:t>Sustainability in Agile Projects: Balancing Speed and Environmental Impact</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 xml:space="preserve">حللت هذه الدراسة تأثير المنهجيات الرشيقة على تحقيق أهداف الاستدامة في مشاريع البنية التحتية الخضراء. وقد جرى جمع البيانات من 20 مشروعًا من خلال مؤشرات مثل البصمة الكربونية للمشروع. وقد وجدت الدراسة أن المنهجيات الرشيقة قد أسهمت في زيادة كفاءة استخدام الطاقة بنسبة 22% في المشاريع. ومع ذلك، فقد أشارت الدراسة إلى أن طبيعة التكرار السريع وتطوير النماذج </w:t>
      </w:r>
      <w:r w:rsidRPr="00B44F56">
        <w:rPr>
          <w:rFonts w:ascii="Times New Roman" w:eastAsia="Calibri" w:hAnsi="Times New Roman" w:cs="Simplified Arabic"/>
          <w:sz w:val="24"/>
          <w:szCs w:val="28"/>
          <w:rtl/>
        </w:rPr>
        <w:lastRenderedPageBreak/>
        <w:t>الأولية في المنهجيات الرشيقة قد أدت إلى زيادة النفايات الإلكترونية بنسبة 18%، مما يُثير تساؤلات حول الأثر البيئي الكلي. بناءً على ذلك، أوصت الدراسة بضرورة دمج اعتبارات الاستدامة في كل مرحلة من مراحل المشاريع الرشيقة لضمان تحقيق توازن بين السرعة والأثر البيئي.</w:t>
      </w:r>
    </w:p>
    <w:p w14:paraId="7002AA7F" w14:textId="77777777" w:rsidR="00B44F56" w:rsidRPr="00B44F56" w:rsidRDefault="00B44F56" w:rsidP="00B44F56">
      <w:pPr>
        <w:numPr>
          <w:ilvl w:val="0"/>
          <w:numId w:val="36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w:t>
      </w:r>
      <w:r w:rsidRPr="00B44F56">
        <w:rPr>
          <w:rFonts w:ascii="Times New Roman" w:eastAsia="Calibri" w:hAnsi="Times New Roman" w:cs="Simplified Arabic"/>
          <w:b/>
          <w:bCs/>
          <w:sz w:val="24"/>
          <w:szCs w:val="28"/>
        </w:rPr>
        <w:t>Chen</w:t>
      </w:r>
      <w:r w:rsidRPr="00B44F56">
        <w:rPr>
          <w:rFonts w:ascii="Times New Roman" w:eastAsia="Calibri" w:hAnsi="Times New Roman" w:cs="Simplified Arabic"/>
          <w:b/>
          <w:bCs/>
          <w:sz w:val="24"/>
          <w:szCs w:val="28"/>
          <w:rtl/>
        </w:rPr>
        <w:t xml:space="preserve"> (2020)، سنغافورة، "</w:t>
      </w:r>
      <w:r w:rsidRPr="00B44F56">
        <w:rPr>
          <w:rFonts w:ascii="Times New Roman" w:eastAsia="Calibri" w:hAnsi="Times New Roman" w:cs="Simplified Arabic"/>
          <w:b/>
          <w:bCs/>
          <w:sz w:val="24"/>
          <w:szCs w:val="28"/>
        </w:rPr>
        <w:t>Cross-Cultural Challenges in Global Agile Teams: A Southeast Asian Perspective</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ركزت هذه الدراسة على تحليل التحديات الثقافية التي تواجه فرق العمل الرشيقة متعددة الثقافات في سياق عالمي، مع التركيز على منطقة جنوب شرق آسيا (سنغافورة، اليابان، أستراليا). وقد اعتمدت الدراسة على جمع البيانات من خلال استبيانات وُجهت إلى 300 عضو فريق. وقد كشفت النتائج أن الاختلافات الثقافية في أساليب التواصل قد تسببت في تأخير 35% من المشاريع. وهذا يُؤكد على أهمية فهم هذه الفروقات لإنجاح العمل الجماعي. من هذا المنطلق، أوصت الدراسة بزيادة برامج التدريب والتوعية الثقافية لتعزيز الفهم المتبادل وتسهيل التواصل الفعال بين أعضاء الفرق الرشيقة من خلفيات ثقافية متنوعة.</w:t>
      </w:r>
    </w:p>
    <w:p w14:paraId="3153CBB0" w14:textId="77777777" w:rsidR="00B44F56" w:rsidRPr="00B44F56" w:rsidRDefault="00B44F56" w:rsidP="00B44F56">
      <w:pPr>
        <w:numPr>
          <w:ilvl w:val="0"/>
          <w:numId w:val="363"/>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دراسة </w:t>
      </w:r>
      <w:r w:rsidRPr="00B44F56">
        <w:rPr>
          <w:rFonts w:ascii="Times New Roman" w:eastAsia="Calibri" w:hAnsi="Times New Roman" w:cs="Simplified Arabic"/>
          <w:b/>
          <w:bCs/>
          <w:sz w:val="24"/>
          <w:szCs w:val="28"/>
        </w:rPr>
        <w:t>Taylor and Brown</w:t>
      </w:r>
      <w:r w:rsidRPr="00B44F56">
        <w:rPr>
          <w:rFonts w:ascii="Times New Roman" w:eastAsia="Calibri" w:hAnsi="Times New Roman" w:cs="Simplified Arabic"/>
          <w:b/>
          <w:bCs/>
          <w:sz w:val="24"/>
          <w:szCs w:val="28"/>
          <w:rtl/>
        </w:rPr>
        <w:t xml:space="preserve"> (2020)، كندا، "</w:t>
      </w:r>
      <w:r w:rsidRPr="00B44F56">
        <w:rPr>
          <w:rFonts w:ascii="Times New Roman" w:eastAsia="Calibri" w:hAnsi="Times New Roman" w:cs="Simplified Arabic"/>
          <w:b/>
          <w:bCs/>
          <w:sz w:val="24"/>
          <w:szCs w:val="28"/>
        </w:rPr>
        <w:t>Remote Agile: Best Practices for Distributed Software Teams</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 xml:space="preserve">درست هذه الدراسة فعالية تطبيق المنهجيات الرشيقة في فرق تطوير البرمجيات الموزعة جغرافيًا والعمل عن بُعد، وذلك خلال فترة جائحة </w:t>
      </w:r>
      <w:r w:rsidRPr="00B44F56">
        <w:rPr>
          <w:rFonts w:ascii="Times New Roman" w:eastAsia="Calibri" w:hAnsi="Times New Roman" w:cs="Simplified Arabic"/>
          <w:sz w:val="24"/>
          <w:szCs w:val="28"/>
        </w:rPr>
        <w:t>COVID-19</w:t>
      </w:r>
      <w:r w:rsidRPr="00B44F56">
        <w:rPr>
          <w:rFonts w:ascii="Times New Roman" w:eastAsia="Calibri" w:hAnsi="Times New Roman" w:cs="Simplified Arabic"/>
          <w:sz w:val="24"/>
          <w:szCs w:val="28"/>
          <w:rtl/>
        </w:rPr>
        <w:t xml:space="preserve">. وقد جرى تحليل بيانات من 40 شركة برمجية. وقد أوصت الدراسة بضرورة استخدام أدوات التواصل الافتراضي الفعالة مثل </w:t>
      </w:r>
      <w:r w:rsidRPr="00B44F56">
        <w:rPr>
          <w:rFonts w:ascii="Times New Roman" w:eastAsia="Calibri" w:hAnsi="Times New Roman" w:cs="Simplified Arabic"/>
          <w:sz w:val="24"/>
          <w:szCs w:val="28"/>
        </w:rPr>
        <w:t>Zoom</w:t>
      </w:r>
      <w:r w:rsidRPr="00B44F56">
        <w:rPr>
          <w:rFonts w:ascii="Times New Roman" w:eastAsia="Calibri" w:hAnsi="Times New Roman" w:cs="Simplified Arabic"/>
          <w:sz w:val="24"/>
          <w:szCs w:val="28"/>
          <w:rtl/>
        </w:rPr>
        <w:t xml:space="preserve"> لتعزيز التفاعل بين أعضاء الفريق. كما أكدت على أهمية زيادة عدد اجتماعات المراجعة الأسبوعية بنسبة 50% لتعويض غياب التفاعل المباشر الذي تُوفره بيئات العمل التقليدية (ص. 15). هذه التوصيات تُسلط الضوء على الحاجة إلى تكييف الممارسات الرشيقة مع تحديات العمل عن بُعد لضمان استمرارية الفعالية.</w:t>
      </w:r>
    </w:p>
    <w:p w14:paraId="76B9FB05"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2.2 تحليل تعقيبي عام للدراسات السابقة</w:t>
      </w:r>
    </w:p>
    <w:p w14:paraId="57DFF815"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إن استعراض الأدبيات السابقة لا يكتمل دون وقفة تحليلية نقدية، تهدف إلى تحديد موقع الدراسة الحالية في المشهد البحثي، وتوضيح مساهمتها الأصيلة من خلال حوارها مع ما سبقها من معرفة.</w:t>
      </w:r>
    </w:p>
    <w:p w14:paraId="463D34D7" w14:textId="77777777" w:rsidR="00B44F56" w:rsidRPr="00B44F56" w:rsidRDefault="00B44F56" w:rsidP="00B44F56">
      <w:pPr>
        <w:numPr>
          <w:ilvl w:val="0"/>
          <w:numId w:val="364"/>
        </w:numPr>
        <w:spacing w:after="240" w:line="276" w:lineRule="auto"/>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lastRenderedPageBreak/>
        <w:t>حوار وتكامل مع الاتجاهات السائدة:</w:t>
      </w:r>
    </w:p>
    <w:p w14:paraId="3520F592"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تتفق الدراسة الحالية مع الخطوط العريضة التي رسمتها الدراسات السابقة، فهي تشاطرها الاهتمام بالمنهجيات كمتغير مستقل، والفعالية كمتغير تابع، والعوامل السياقية كمتغير معدِّل. وهذا الاتساق يظهر جليًا في تبنيها لنتائج دراسات مثل الحربي ومحمد (2024) التي أكدت تفوق النماذج الهجينة. كما أنها تعزز ما توصلت إليه دراسات مثل </w:t>
      </w:r>
      <w:r w:rsidRPr="00B44F56">
        <w:rPr>
          <w:rFonts w:ascii="Times New Roman" w:eastAsia="Calibri" w:hAnsi="Times New Roman" w:cs="Simplified Arabic"/>
          <w:sz w:val="24"/>
          <w:szCs w:val="28"/>
        </w:rPr>
        <w:t>Bass</w:t>
      </w:r>
      <w:r w:rsidRPr="00B44F56">
        <w:rPr>
          <w:rFonts w:ascii="Times New Roman" w:eastAsia="Calibri" w:hAnsi="Times New Roman" w:cs="Simplified Arabic"/>
          <w:sz w:val="24"/>
          <w:szCs w:val="28"/>
          <w:rtl/>
        </w:rPr>
        <w:t xml:space="preserve"> (2023) حول الدور المحوري للعوامل الثقافية كعائق رئيسي، مما يؤكد أن هذه الدراسة لا تنطلق من فراغ، بل تبني على أساس معرفي راسخ.</w:t>
      </w:r>
    </w:p>
    <w:p w14:paraId="4C79B73B" w14:textId="77777777" w:rsidR="00B44F56" w:rsidRPr="00B44F56" w:rsidRDefault="00B44F56" w:rsidP="00B44F56">
      <w:pPr>
        <w:numPr>
          <w:ilvl w:val="0"/>
          <w:numId w:val="364"/>
        </w:numPr>
        <w:spacing w:after="240" w:line="276" w:lineRule="auto"/>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تجاوز المألوف: بصمة الدراسة الحالية:</w:t>
      </w:r>
    </w:p>
    <w:p w14:paraId="7477406D"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على الرغم من هذا الاتفاق، تتميز الدراسة الحالية بجوانب تمنحها بصمتها الخاصة. فبينما ركزت معظم الدراسات السابقة على تطبيق النماذج العالمية كما هي، تنفرد هذه الدراسة بتقديم نموذج تكييفي مبتكر (</w:t>
      </w:r>
      <w:r w:rsidRPr="00B44F56">
        <w:rPr>
          <w:rFonts w:ascii="Times New Roman" w:eastAsia="Calibri" w:hAnsi="Times New Roman" w:cs="Simplified Arabic"/>
          <w:sz w:val="24"/>
          <w:szCs w:val="28"/>
        </w:rPr>
        <w:t>Saudi-Hybrid</w:t>
      </w:r>
      <w:r w:rsidRPr="00B44F56">
        <w:rPr>
          <w:rFonts w:ascii="Times New Roman" w:eastAsia="Calibri" w:hAnsi="Times New Roman" w:cs="Simplified Arabic"/>
          <w:sz w:val="24"/>
          <w:szCs w:val="28"/>
          <w:rtl/>
        </w:rPr>
        <w:t xml:space="preserve">) مصمم خصيصًا ليتناغم مع الخصوصية الثقافية والتنظيمية السعودية، من خلال دمج حوكمة </w:t>
      </w:r>
      <w:r w:rsidRPr="00B44F56">
        <w:rPr>
          <w:rFonts w:ascii="Times New Roman" w:eastAsia="Calibri" w:hAnsi="Times New Roman" w:cs="Simplified Arabic"/>
          <w:sz w:val="24"/>
          <w:szCs w:val="28"/>
        </w:rPr>
        <w:t>PMBOK</w:t>
      </w:r>
      <w:r w:rsidRPr="00B44F56">
        <w:rPr>
          <w:rFonts w:ascii="Times New Roman" w:eastAsia="Calibri" w:hAnsi="Times New Roman" w:cs="Simplified Arabic"/>
          <w:sz w:val="24"/>
          <w:szCs w:val="28"/>
          <w:rtl/>
        </w:rPr>
        <w:t xml:space="preserve"> مع مرونة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xml:space="preserve"> ضمن إطار يراعي طبيعة هيمنة القطاع الحكومي وثقافة الإدارة المزدوجة. وهذا يتجاوز مجرد التوصية بالنماذج الهجينة التي قدمتها دراسات مثل الفضلي والجابر (2020)، إلى تصميم إطار عمل قابل للتطبيق.</w:t>
      </w:r>
    </w:p>
    <w:p w14:paraId="1DEF8851" w14:textId="77777777" w:rsidR="00B44F56" w:rsidRPr="00B44F56" w:rsidRDefault="00B44F56" w:rsidP="00B44F56">
      <w:pPr>
        <w:numPr>
          <w:ilvl w:val="0"/>
          <w:numId w:val="364"/>
        </w:numPr>
        <w:spacing w:after="240" w:line="276" w:lineRule="auto"/>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سد الفجوة المعرفية: الإسهام الجوهري للدراسة:</w:t>
      </w:r>
    </w:p>
    <w:p w14:paraId="094D4280"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لقد كشف التحليل النقدي عن وجود فجوة بحثية واضحة في الأدبيات العربية تحديدًا، تتمثل في ندرة النماذج المُكيَّفة للبيئة السعودية، وإغفال التحليل المنهجي للتفاعل المعقد بين العوامل السياقية وفعالية المشروع. وهنا تحديدًا تكمن المساهمة الجوهرية لهذه الدراسة، حيث تسعى إلى سد هذه الفجوة من خلال:</w:t>
      </w:r>
    </w:p>
    <w:p w14:paraId="73FCEF61" w14:textId="77777777" w:rsidR="00B44F56" w:rsidRPr="00B44F56" w:rsidRDefault="00B44F56" w:rsidP="00B44F56">
      <w:pPr>
        <w:numPr>
          <w:ilvl w:val="1"/>
          <w:numId w:val="364"/>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تقديم إطار تكييفي: </w:t>
      </w:r>
      <w:r w:rsidRPr="00B44F56">
        <w:rPr>
          <w:rFonts w:ascii="Times New Roman" w:eastAsia="Calibri" w:hAnsi="Times New Roman" w:cs="Simplified Arabic"/>
          <w:sz w:val="24"/>
          <w:szCs w:val="28"/>
          <w:rtl/>
        </w:rPr>
        <w:t>على عكس الدراسات التي اكتفت بالتحليل، تقدم هذه الدراسة نموذج (</w:t>
      </w:r>
      <w:r w:rsidRPr="00B44F56">
        <w:rPr>
          <w:rFonts w:ascii="Times New Roman" w:eastAsia="Calibri" w:hAnsi="Times New Roman" w:cs="Simplified Arabic"/>
          <w:sz w:val="24"/>
          <w:szCs w:val="28"/>
        </w:rPr>
        <w:t>Saudi-Hybrid</w:t>
      </w:r>
      <w:r w:rsidRPr="00B44F56">
        <w:rPr>
          <w:rFonts w:ascii="Times New Roman" w:eastAsia="Calibri" w:hAnsi="Times New Roman" w:cs="Simplified Arabic"/>
          <w:sz w:val="24"/>
          <w:szCs w:val="28"/>
          <w:rtl/>
        </w:rPr>
        <w:t>) كحل عملي.</w:t>
      </w:r>
    </w:p>
    <w:p w14:paraId="497855FF" w14:textId="77777777" w:rsidR="00B44F56" w:rsidRPr="00B44F56" w:rsidRDefault="00B44F56" w:rsidP="00B44F56">
      <w:pPr>
        <w:numPr>
          <w:ilvl w:val="1"/>
          <w:numId w:val="364"/>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منهجية مختلطة معمقة: </w:t>
      </w:r>
      <w:r w:rsidRPr="00B44F56">
        <w:rPr>
          <w:rFonts w:ascii="Times New Roman" w:eastAsia="Calibri" w:hAnsi="Times New Roman" w:cs="Simplified Arabic"/>
          <w:sz w:val="24"/>
          <w:szCs w:val="28"/>
          <w:rtl/>
        </w:rPr>
        <w:t>تجمع الدراسة بين التحليل الكمي لمسح واسع النطاق والتحليل النوعي لمقابلات متعمقة، مما يوفر فهمًا شاملًا يتجاوز الدراسات التي اقتصرت على منهج واحد، كدراسة الغنيم والسعدون (2020).</w:t>
      </w:r>
    </w:p>
    <w:p w14:paraId="2887F7EC" w14:textId="77777777" w:rsidR="00B44F56" w:rsidRPr="00B44F56" w:rsidRDefault="00B44F56" w:rsidP="00B44F56">
      <w:pPr>
        <w:numPr>
          <w:ilvl w:val="1"/>
          <w:numId w:val="364"/>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lastRenderedPageBreak/>
        <w:t xml:space="preserve">توصيات مخصصة: </w:t>
      </w:r>
      <w:r w:rsidRPr="00B44F56">
        <w:rPr>
          <w:rFonts w:ascii="Times New Roman" w:eastAsia="Calibri" w:hAnsi="Times New Roman" w:cs="Simplified Arabic"/>
          <w:sz w:val="24"/>
          <w:szCs w:val="28"/>
          <w:rtl/>
        </w:rPr>
        <w:t>بدلًا من تقديم توصيات عامة، تقدم الدراسة خارطة طريق مفصلة تساعد صناع القرار على اختيار المنهجية الأنسب بناءً على نوع المشروع (حكومي أم خاص)، وهو ما يمثل قيمة تطبيقية مضافة.</w:t>
      </w:r>
    </w:p>
    <w:p w14:paraId="033EDBE0"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الخلاصة</w:t>
      </w:r>
    </w:p>
    <w:p w14:paraId="1D85CA43"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في نهاية المطاف، فإن هذه الدراسة تستفيد من رصانة الدراسات السابقة، وتتحاور معها، لكنها لا تكتفي بتكرار نتائجها. بل إنها تبني عليها لتتجاوزها، من خلال التركيز على التكيف السياقي مع البيئة السعودية، وابتكار نموذج منهجي فريد، وتحليل التفاعلات المعقدة التي أغفلتها الكثير من الأبحاث. وبذلك، تهدف الدراسة الحالية إلى تقديم مساهمة علمية أصيلة في الأدبيات الأكاديمية، ومرجعًا عمليًا للممارسين في حقل إدارة المشاريع البرمجية بالمملكة العربية السعودية.</w:t>
      </w:r>
    </w:p>
    <w:p w14:paraId="335889EE" w14:textId="77777777" w:rsidR="00B44F56" w:rsidRPr="00B44F56" w:rsidRDefault="00B44F56" w:rsidP="00B44F56">
      <w:pPr>
        <w:spacing w:after="240" w:line="276" w:lineRule="auto"/>
        <w:ind w:firstLine="368"/>
        <w:jc w:val="center"/>
        <w:rPr>
          <w:rFonts w:ascii="Times New Roman" w:eastAsia="Calibri" w:hAnsi="Times New Roman" w:cs="Simplified Arabic"/>
          <w:b/>
          <w:bCs/>
          <w:sz w:val="12"/>
          <w:szCs w:val="16"/>
          <w:rtl/>
        </w:rPr>
      </w:pPr>
    </w:p>
    <w:p w14:paraId="30AD346D" w14:textId="675B444F" w:rsidR="00B44F56" w:rsidRPr="00B44F56" w:rsidRDefault="00B44F56" w:rsidP="00B44F56">
      <w:pPr>
        <w:spacing w:after="240" w:line="276" w:lineRule="auto"/>
        <w:ind w:firstLine="368"/>
        <w:jc w:val="center"/>
        <w:rPr>
          <w:rFonts w:ascii="Times New Roman" w:eastAsia="Calibri" w:hAnsi="Times New Roman" w:cs="Simplified Arabic"/>
          <w:b/>
          <w:bCs/>
          <w:sz w:val="26"/>
          <w:szCs w:val="30"/>
          <w:rtl/>
        </w:rPr>
      </w:pPr>
      <w:r w:rsidRPr="00B44F56">
        <w:rPr>
          <w:rFonts w:ascii="Times New Roman" w:eastAsia="Calibri" w:hAnsi="Times New Roman" w:cs="Simplified Arabic"/>
          <w:b/>
          <w:bCs/>
          <w:sz w:val="26"/>
          <w:szCs w:val="30"/>
          <w:rtl/>
        </w:rPr>
        <w:t>المحور الثاني: الإطار النظري للدراسة</w:t>
      </w:r>
    </w:p>
    <w:p w14:paraId="7FC0FA08"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تمهيد</w:t>
      </w:r>
    </w:p>
    <w:p w14:paraId="29450D34"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في سياق التحديات المتزايدة التي تواجه مشاريع البرمجيات في المملكة العربية السعودية، والتي تتراوح بين تجاوز الميزانيات وانخفاض مستويات الجودة، يبرز تساؤل جوهري حول كيفية تفاعل منهجيات إدارة المشاريع المختلفة مع البيئة المحلية لتحقيق الفعالية المنشودة. وعليه، يؤسس هذا الإطار النظري قاعدة معرفية متكاملة تهدف إلى توضيح العلاقات المتبادلة بين متغيرات الدراسة الرئيسية، وهي: </w:t>
      </w:r>
      <w:r w:rsidRPr="00B44F56">
        <w:rPr>
          <w:rFonts w:ascii="Times New Roman" w:eastAsia="Calibri" w:hAnsi="Times New Roman" w:cs="Simplified Arabic"/>
          <w:b/>
          <w:bCs/>
          <w:sz w:val="24"/>
          <w:szCs w:val="28"/>
          <w:rtl/>
        </w:rPr>
        <w:t>منهجيات إدارة المشروع</w:t>
      </w:r>
      <w:r w:rsidRPr="00B44F56">
        <w:rPr>
          <w:rFonts w:ascii="Times New Roman" w:eastAsia="Calibri" w:hAnsi="Times New Roman" w:cs="Simplified Arabic"/>
          <w:sz w:val="24"/>
          <w:szCs w:val="28"/>
          <w:rtl/>
        </w:rPr>
        <w:t>، و</w:t>
      </w:r>
      <w:r w:rsidRPr="00B44F56">
        <w:rPr>
          <w:rFonts w:ascii="Times New Roman" w:eastAsia="Calibri" w:hAnsi="Times New Roman" w:cs="Simplified Arabic"/>
          <w:b/>
          <w:bCs/>
          <w:sz w:val="24"/>
          <w:szCs w:val="28"/>
          <w:rtl/>
        </w:rPr>
        <w:t>فعالية المشروع</w:t>
      </w:r>
      <w:r w:rsidRPr="00B44F56">
        <w:rPr>
          <w:rFonts w:ascii="Times New Roman" w:eastAsia="Calibri" w:hAnsi="Times New Roman" w:cs="Simplified Arabic"/>
          <w:sz w:val="24"/>
          <w:szCs w:val="28"/>
          <w:rtl/>
        </w:rPr>
        <w:t>، و</w:t>
      </w:r>
      <w:r w:rsidRPr="00B44F56">
        <w:rPr>
          <w:rFonts w:ascii="Times New Roman" w:eastAsia="Calibri" w:hAnsi="Times New Roman" w:cs="Simplified Arabic"/>
          <w:b/>
          <w:bCs/>
          <w:sz w:val="24"/>
          <w:szCs w:val="28"/>
          <w:rtl/>
        </w:rPr>
        <w:t>السياق السعودي</w:t>
      </w:r>
      <w:r w:rsidRPr="00B44F56">
        <w:rPr>
          <w:rFonts w:ascii="Times New Roman" w:eastAsia="Calibri" w:hAnsi="Times New Roman" w:cs="Simplified Arabic"/>
          <w:sz w:val="24"/>
          <w:szCs w:val="28"/>
          <w:rtl/>
        </w:rPr>
        <w:t>. يستند هذا الإطار إلى تحليل نقدي معمق لأحدث الأدبيات البحثية المحلية والعالمية الصادرة خلال الفترة (2020-2025م)، حيث يتجاوز مجرد السرد النظري ليقدم تحليلًا دقيقًا لتفاعل هذه المتغيرات في بيئة فريدة تقودها طموحات "رؤية 2030". ومن هذا المنطلق، يسعى هذا الجزء إلى تقديم إجابات أولية عن إشكالية الدراسة المتمثلة في: أي المنهجيات تُحدث أثرًا فارقًا في هذه البيئة؟ وما الأسباب الكامنة وراء هذا التأثير؟</w:t>
      </w:r>
    </w:p>
    <w:p w14:paraId="591846F3"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2.2 المبحث الأول: منهجيات إدارة المشروع</w:t>
      </w:r>
    </w:p>
    <w:p w14:paraId="1366C7EC"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lastRenderedPageBreak/>
        <w:t>يُعد اختيار منهجية إدارة المشروع قرارًا حاسمًا يؤثر بشكل مباشر في مسار المشروع ومخرجاته. وتتنوع المنهجيات المتاحة لتلبية احتياجات المشاريع المختلفة، والتي يمكن تصنيفها إجمالًا إلى تقليدية، ورشيقة، ونماذج هجينة.</w:t>
      </w:r>
    </w:p>
    <w:p w14:paraId="691074EF"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2.2.1 الأصول النظرية للمنهجيات التقليدية</w:t>
      </w:r>
    </w:p>
    <w:p w14:paraId="3762EA9D"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تاريخيًا، ترتكز المنهجيات التقليدية على نماذج خطية متسلسلة يُطلق عليها "</w:t>
      </w:r>
      <w:r w:rsidRPr="00B44F56">
        <w:rPr>
          <w:rFonts w:ascii="Times New Roman" w:eastAsia="Calibri" w:hAnsi="Times New Roman" w:cs="Simplified Arabic"/>
          <w:b/>
          <w:bCs/>
          <w:sz w:val="24"/>
          <w:szCs w:val="28"/>
          <w:rtl/>
        </w:rPr>
        <w:t>نماذج الشلال</w:t>
      </w:r>
      <w:r w:rsidRPr="00B44F56">
        <w:rPr>
          <w:rFonts w:ascii="Times New Roman" w:eastAsia="Calibri" w:hAnsi="Times New Roman" w:cs="Simplified Arabic"/>
          <w:sz w:val="24"/>
          <w:szCs w:val="28"/>
          <w:rtl/>
        </w:rPr>
        <w:t>" (</w:t>
      </w:r>
      <w:r w:rsidRPr="00B44F56">
        <w:rPr>
          <w:rFonts w:ascii="Times New Roman" w:eastAsia="Calibri" w:hAnsi="Times New Roman" w:cs="Simplified Arabic"/>
          <w:sz w:val="24"/>
          <w:szCs w:val="28"/>
        </w:rPr>
        <w:t>Waterfall</w:t>
      </w:r>
      <w:r w:rsidRPr="00B44F56">
        <w:rPr>
          <w:rFonts w:ascii="Times New Roman" w:eastAsia="Calibri" w:hAnsi="Times New Roman" w:cs="Simplified Arabic"/>
          <w:sz w:val="24"/>
          <w:szCs w:val="28"/>
          <w:rtl/>
        </w:rPr>
        <w:t xml:space="preserve">)، والتي تُقسّم دورة حياة المشروع إلى مراحل منفصلة ومتتابعة، تبدأ بالتخطيط المسبق الشامل، مرورًا بالتنفيذ والاختبار، وصولًا إلى الإغلاق. تتأسس هذه المنهجيات، كما يوضح دليل </w:t>
      </w:r>
      <w:r w:rsidRPr="00B44F56">
        <w:rPr>
          <w:rFonts w:ascii="Times New Roman" w:eastAsia="Calibri" w:hAnsi="Times New Roman" w:cs="Simplified Arabic"/>
          <w:sz w:val="24"/>
          <w:szCs w:val="28"/>
        </w:rPr>
        <w:t>PMBOK</w:t>
      </w:r>
      <w:r w:rsidRPr="00B44F56">
        <w:rPr>
          <w:rFonts w:ascii="Times New Roman" w:eastAsia="Calibri" w:hAnsi="Times New Roman" w:cs="Simplified Arabic"/>
          <w:sz w:val="24"/>
          <w:szCs w:val="28"/>
          <w:rtl/>
        </w:rPr>
        <w:t xml:space="preserve"> (الإصدار السابع)، على مبدأ التخطيط المسبق، حيث يُشترط استكمال توثيق المتطلبات كافة قبل الانتقال إلى مرحلة التنفيذ ضمن هيكل إداري هرمي صارم (</w:t>
      </w:r>
      <w:r w:rsidRPr="00B44F56">
        <w:rPr>
          <w:rFonts w:ascii="Times New Roman" w:eastAsia="Calibri" w:hAnsi="Times New Roman" w:cs="Simplified Arabic"/>
          <w:sz w:val="24"/>
          <w:szCs w:val="28"/>
        </w:rPr>
        <w:t>PMI, 2021, p. 89</w:t>
      </w:r>
      <w:r w:rsidRPr="00B44F56">
        <w:rPr>
          <w:rFonts w:ascii="Times New Roman" w:eastAsia="Calibri" w:hAnsi="Times New Roman" w:cs="Simplified Arabic"/>
          <w:sz w:val="24"/>
          <w:szCs w:val="28"/>
          <w:rtl/>
        </w:rPr>
        <w:t xml:space="preserve">). وعليه، تتمثل أبرز نقاط قوتها في </w:t>
      </w:r>
      <w:r w:rsidRPr="00B44F56">
        <w:rPr>
          <w:rFonts w:ascii="Times New Roman" w:eastAsia="Calibri" w:hAnsi="Times New Roman" w:cs="Simplified Arabic"/>
          <w:b/>
          <w:bCs/>
          <w:sz w:val="24"/>
          <w:szCs w:val="28"/>
          <w:rtl/>
        </w:rPr>
        <w:t>الوضوح الهيكلي</w:t>
      </w:r>
      <w:r w:rsidRPr="00B44F56">
        <w:rPr>
          <w:rFonts w:ascii="Times New Roman" w:eastAsia="Calibri" w:hAnsi="Times New Roman" w:cs="Simplified Arabic"/>
          <w:sz w:val="24"/>
          <w:szCs w:val="28"/>
          <w:rtl/>
        </w:rPr>
        <w:t>، إذ تُحدد المهام بدقة عبر هيكل تجزئة العمل (</w:t>
      </w:r>
      <w:r w:rsidRPr="00B44F56">
        <w:rPr>
          <w:rFonts w:ascii="Times New Roman" w:eastAsia="Calibri" w:hAnsi="Times New Roman" w:cs="Simplified Arabic"/>
          <w:sz w:val="24"/>
          <w:szCs w:val="28"/>
        </w:rPr>
        <w:t>WBS</w:t>
      </w:r>
      <w:r w:rsidRPr="00B44F56">
        <w:rPr>
          <w:rFonts w:ascii="Times New Roman" w:eastAsia="Calibri" w:hAnsi="Times New Roman" w:cs="Simplified Arabic"/>
          <w:sz w:val="24"/>
          <w:szCs w:val="28"/>
          <w:rtl/>
        </w:rPr>
        <w:t>)، مما يعزز الرقابة والقدرة على التنبؤ (</w:t>
      </w:r>
      <w:r w:rsidRPr="00B44F56">
        <w:rPr>
          <w:rFonts w:ascii="Times New Roman" w:eastAsia="Calibri" w:hAnsi="Times New Roman" w:cs="Simplified Arabic"/>
          <w:sz w:val="24"/>
          <w:szCs w:val="28"/>
        </w:rPr>
        <w:t>Kerzner, 2022, p. 73</w:t>
      </w:r>
      <w:r w:rsidRPr="00B44F56">
        <w:rPr>
          <w:rFonts w:ascii="Times New Roman" w:eastAsia="Calibri" w:hAnsi="Times New Roman" w:cs="Simplified Arabic"/>
          <w:sz w:val="24"/>
          <w:szCs w:val="28"/>
          <w:rtl/>
        </w:rPr>
        <w:t xml:space="preserve">). كما تُوفر هذه المنهجيات تحكمًا مرتفعًا بالمخاطر، وهو ما يلائم المشاريع الحكومية السعودية ذات المتطلبات المستقرة (العبدالله، 2022، ص. 88). إلاّ أنّ نقطة ضعفها الجوهرية تكمن في </w:t>
      </w:r>
      <w:r w:rsidRPr="00B44F56">
        <w:rPr>
          <w:rFonts w:ascii="Times New Roman" w:eastAsia="Calibri" w:hAnsi="Times New Roman" w:cs="Simplified Arabic"/>
          <w:b/>
          <w:bCs/>
          <w:sz w:val="24"/>
          <w:szCs w:val="28"/>
          <w:rtl/>
        </w:rPr>
        <w:t>محدودية مرونتها</w:t>
      </w:r>
      <w:r w:rsidRPr="00B44F56">
        <w:rPr>
          <w:rFonts w:ascii="Times New Roman" w:eastAsia="Calibri" w:hAnsi="Times New Roman" w:cs="Simplified Arabic"/>
          <w:sz w:val="24"/>
          <w:szCs w:val="28"/>
          <w:rtl/>
        </w:rPr>
        <w:t>، فالتعديلات المتأخرة في متطلبات مشاريع البرمجيات قد تؤدي إلى زيادة التكاليف بنسبة تصل إلى (40%) (الزهراني، 2023، ص. 45)، مما يحد من فعاليتها في البيئات سريعة التغير.</w:t>
      </w:r>
    </w:p>
    <w:p w14:paraId="68CF5130"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2.2.2 الأسس الفلسفية للمنهجيات الرشيقة</w:t>
      </w:r>
    </w:p>
    <w:p w14:paraId="746A9B91"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في مقابل الجمود النسبي الذي تتسم به النماذج التقليدية، تنبثق المنهجيات الرشيقة من "</w:t>
      </w:r>
      <w:r w:rsidRPr="00B44F56">
        <w:rPr>
          <w:rFonts w:ascii="Times New Roman" w:eastAsia="Calibri" w:hAnsi="Times New Roman" w:cs="Simplified Arabic"/>
          <w:b/>
          <w:bCs/>
          <w:sz w:val="24"/>
          <w:szCs w:val="28"/>
          <w:rtl/>
        </w:rPr>
        <w:t>بيان الرشاقة</w:t>
      </w:r>
      <w:r w:rsidRPr="00B44F56">
        <w:rPr>
          <w:rFonts w:ascii="Times New Roman" w:eastAsia="Calibri" w:hAnsi="Times New Roman" w:cs="Simplified Arabic"/>
          <w:sz w:val="24"/>
          <w:szCs w:val="28"/>
          <w:rtl/>
        </w:rPr>
        <w:t>" (</w:t>
      </w:r>
      <w:r w:rsidRPr="00B44F56">
        <w:rPr>
          <w:rFonts w:ascii="Times New Roman" w:eastAsia="Calibri" w:hAnsi="Times New Roman" w:cs="Simplified Arabic"/>
          <w:sz w:val="24"/>
          <w:szCs w:val="28"/>
        </w:rPr>
        <w:t>Agile Manifesto</w:t>
      </w:r>
      <w:r w:rsidRPr="00B44F56">
        <w:rPr>
          <w:rFonts w:ascii="Times New Roman" w:eastAsia="Calibri" w:hAnsi="Times New Roman" w:cs="Simplified Arabic"/>
          <w:sz w:val="24"/>
          <w:szCs w:val="28"/>
          <w:rtl/>
        </w:rPr>
        <w:t>)، الذي يطرح مجموعة من القيم والمبادئ التي تعطي الأولوية "للأفراد والتفاعلات على حساب العمليات والأدوات، وللبرمجيات الصالحة للاستخدام على حساب التوثيق الشامل" (</w:t>
      </w:r>
      <w:r w:rsidRPr="00B44F56">
        <w:rPr>
          <w:rFonts w:ascii="Times New Roman" w:eastAsia="Calibri" w:hAnsi="Times New Roman" w:cs="Simplified Arabic"/>
          <w:sz w:val="24"/>
          <w:szCs w:val="28"/>
        </w:rPr>
        <w:t>Schwaber, 2020, p. 34</w:t>
      </w:r>
      <w:r w:rsidRPr="00B44F56">
        <w:rPr>
          <w:rFonts w:ascii="Times New Roman" w:eastAsia="Calibri" w:hAnsi="Times New Roman" w:cs="Simplified Arabic"/>
          <w:sz w:val="24"/>
          <w:szCs w:val="28"/>
          <w:rtl/>
        </w:rPr>
        <w:t>). وتتجسد هذه الفلسفة في أطر عمل رئيسية مثل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الذي يقسم المشروع إلى دورات عمل قصيرة تُعرف بـ "</w:t>
      </w:r>
      <w:r w:rsidRPr="00B44F56">
        <w:rPr>
          <w:rFonts w:ascii="Times New Roman" w:eastAsia="Calibri" w:hAnsi="Times New Roman" w:cs="Simplified Arabic"/>
          <w:b/>
          <w:bCs/>
          <w:sz w:val="24"/>
          <w:szCs w:val="28"/>
          <w:rtl/>
        </w:rPr>
        <w:t>السبرينتات</w:t>
      </w:r>
      <w:r w:rsidRPr="00B44F56">
        <w:rPr>
          <w:rFonts w:ascii="Times New Roman" w:eastAsia="Calibri" w:hAnsi="Times New Roman" w:cs="Simplified Arabic"/>
          <w:sz w:val="24"/>
          <w:szCs w:val="28"/>
          <w:rtl/>
        </w:rPr>
        <w:t>" (</w:t>
      </w:r>
      <w:r w:rsidRPr="00B44F56">
        <w:rPr>
          <w:rFonts w:ascii="Times New Roman" w:eastAsia="Calibri" w:hAnsi="Times New Roman" w:cs="Simplified Arabic"/>
          <w:sz w:val="24"/>
          <w:szCs w:val="28"/>
        </w:rPr>
        <w:t>Sprints</w:t>
      </w:r>
      <w:r w:rsidRPr="00B44F56">
        <w:rPr>
          <w:rFonts w:ascii="Times New Roman" w:eastAsia="Calibri" w:hAnsi="Times New Roman" w:cs="Simplified Arabic"/>
          <w:sz w:val="24"/>
          <w:szCs w:val="28"/>
          <w:rtl/>
        </w:rPr>
        <w:t>)، وتتخللها اجتماعات يومية موجزة لتعزيز التواصل (</w:t>
      </w:r>
      <w:r w:rsidRPr="00B44F56">
        <w:rPr>
          <w:rFonts w:ascii="Times New Roman" w:eastAsia="Calibri" w:hAnsi="Times New Roman" w:cs="Simplified Arabic"/>
          <w:sz w:val="24"/>
          <w:szCs w:val="28"/>
        </w:rPr>
        <w:t>Sutherland, 2023, p. 22</w:t>
      </w:r>
      <w:r w:rsidRPr="00B44F56">
        <w:rPr>
          <w:rFonts w:ascii="Times New Roman" w:eastAsia="Calibri" w:hAnsi="Times New Roman" w:cs="Simplified Arabic"/>
          <w:sz w:val="24"/>
          <w:szCs w:val="28"/>
          <w:rtl/>
        </w:rPr>
        <w:t>). وبالمثل، يُستخدم إطار (</w:t>
      </w:r>
      <w:r w:rsidRPr="00B44F56">
        <w:rPr>
          <w:rFonts w:ascii="Times New Roman" w:eastAsia="Calibri" w:hAnsi="Times New Roman" w:cs="Simplified Arabic"/>
          <w:sz w:val="24"/>
          <w:szCs w:val="28"/>
        </w:rPr>
        <w:t>Kanban</w:t>
      </w:r>
      <w:r w:rsidRPr="00B44F56">
        <w:rPr>
          <w:rFonts w:ascii="Times New Roman" w:eastAsia="Calibri" w:hAnsi="Times New Roman" w:cs="Simplified Arabic"/>
          <w:sz w:val="24"/>
          <w:szCs w:val="28"/>
          <w:rtl/>
        </w:rPr>
        <w:t>) كأداة بصرية لتحسين تدفق العمل (</w:t>
      </w:r>
      <w:r w:rsidRPr="00B44F56">
        <w:rPr>
          <w:rFonts w:ascii="Times New Roman" w:eastAsia="Calibri" w:hAnsi="Times New Roman" w:cs="Simplified Arabic"/>
          <w:sz w:val="24"/>
          <w:szCs w:val="28"/>
        </w:rPr>
        <w:t>Anderson, 2021, p. 67</w:t>
      </w:r>
      <w:r w:rsidRPr="00B44F56">
        <w:rPr>
          <w:rFonts w:ascii="Times New Roman" w:eastAsia="Calibri" w:hAnsi="Times New Roman" w:cs="Simplified Arabic"/>
          <w:sz w:val="24"/>
          <w:szCs w:val="28"/>
          <w:rtl/>
        </w:rPr>
        <w:t xml:space="preserve">). وبفضل هذه الآليات، تُقدم المنهجيات الرشيقة مزايا متعددة، أبرزها </w:t>
      </w:r>
      <w:r w:rsidRPr="00B44F56">
        <w:rPr>
          <w:rFonts w:ascii="Times New Roman" w:eastAsia="Calibri" w:hAnsi="Times New Roman" w:cs="Simplified Arabic"/>
          <w:b/>
          <w:bCs/>
          <w:sz w:val="24"/>
          <w:szCs w:val="28"/>
          <w:rtl/>
        </w:rPr>
        <w:t>المرونة في التكيف مع متطلبات العملاء المتغيرة</w:t>
      </w:r>
      <w:r w:rsidRPr="00B44F56">
        <w:rPr>
          <w:rFonts w:ascii="Times New Roman" w:eastAsia="Calibri" w:hAnsi="Times New Roman" w:cs="Simplified Arabic"/>
          <w:sz w:val="24"/>
          <w:szCs w:val="28"/>
          <w:rtl/>
        </w:rPr>
        <w:t xml:space="preserve">، مما يُسهم في زيادة رضاهم بنسبة تصل إلى (28%) (العتيبي، 2023، ص. 52). ورغم ذلك، تواجه هذه المنهجيات </w:t>
      </w:r>
      <w:r w:rsidRPr="00B44F56">
        <w:rPr>
          <w:rFonts w:ascii="Times New Roman" w:eastAsia="Calibri" w:hAnsi="Times New Roman" w:cs="Simplified Arabic"/>
          <w:b/>
          <w:bCs/>
          <w:sz w:val="24"/>
          <w:szCs w:val="28"/>
          <w:rtl/>
        </w:rPr>
        <w:t xml:space="preserve">تحديًا ثقافيًا </w:t>
      </w:r>
      <w:r w:rsidRPr="00B44F56">
        <w:rPr>
          <w:rFonts w:ascii="Times New Roman" w:eastAsia="Calibri" w:hAnsi="Times New Roman" w:cs="Simplified Arabic"/>
          <w:b/>
          <w:bCs/>
          <w:sz w:val="24"/>
          <w:szCs w:val="28"/>
          <w:rtl/>
        </w:rPr>
        <w:lastRenderedPageBreak/>
        <w:t>جوهريًا</w:t>
      </w:r>
      <w:r w:rsidRPr="00B44F56">
        <w:rPr>
          <w:rFonts w:ascii="Times New Roman" w:eastAsia="Calibri" w:hAnsi="Times New Roman" w:cs="Simplified Arabic"/>
          <w:sz w:val="24"/>
          <w:szCs w:val="28"/>
          <w:rtl/>
        </w:rPr>
        <w:t xml:space="preserve"> في البيئات السعودية ذات الهياكل الهرمية، حيث تُظهر (62%) من المؤسسات مقاومة لآليات العمل التشاركي واللامركزي التي تُعد أساسية لنجاحها (</w:t>
      </w:r>
      <w:r w:rsidRPr="00B44F56">
        <w:rPr>
          <w:rFonts w:ascii="Times New Roman" w:eastAsia="Calibri" w:hAnsi="Times New Roman" w:cs="Simplified Arabic"/>
          <w:sz w:val="24"/>
          <w:szCs w:val="28"/>
        </w:rPr>
        <w:t>Hofstede Insights, 2023, p. 10</w:t>
      </w:r>
      <w:r w:rsidRPr="00B44F56">
        <w:rPr>
          <w:rFonts w:ascii="Times New Roman" w:eastAsia="Calibri" w:hAnsi="Times New Roman" w:cs="Simplified Arabic"/>
          <w:sz w:val="24"/>
          <w:szCs w:val="28"/>
          <w:rtl/>
        </w:rPr>
        <w:t>).</w:t>
      </w:r>
    </w:p>
    <w:p w14:paraId="38DEF08E"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2.2.3 التطورات الحديثة في المنهجيات الهجينة</w:t>
      </w:r>
    </w:p>
    <w:p w14:paraId="5BBF3A32"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سعيًا للتغلب على التحديات المتأصلة في كل من المنهجيات التقليدية والرشيقة، ظهرت النماذج الهجينة كنهجٍ استراتيجي يهدف إلى تحقيق التكامل. وتُعرَّف بأنها: "أطر تكاملية تجمع بين التخطيط طويل المدى الذي تُوفره منهجية (</w:t>
      </w:r>
      <w:r w:rsidRPr="00B44F56">
        <w:rPr>
          <w:rFonts w:ascii="Times New Roman" w:eastAsia="Calibri" w:hAnsi="Times New Roman" w:cs="Simplified Arabic"/>
          <w:sz w:val="24"/>
          <w:szCs w:val="28"/>
        </w:rPr>
        <w:t>PMBOK</w:t>
      </w:r>
      <w:r w:rsidRPr="00B44F56">
        <w:rPr>
          <w:rFonts w:ascii="Times New Roman" w:eastAsia="Calibri" w:hAnsi="Times New Roman" w:cs="Simplified Arabic"/>
          <w:sz w:val="24"/>
          <w:szCs w:val="28"/>
          <w:rtl/>
        </w:rPr>
        <w:t xml:space="preserve">) والتكرارية قصيرة المدى التي تُقدمها منهجية </w:t>
      </w:r>
      <w:r w:rsidRPr="00B44F56">
        <w:rPr>
          <w:rFonts w:ascii="Times New Roman" w:eastAsia="Calibri" w:hAnsi="Times New Roman" w:cs="Simplified Arabic"/>
          <w:sz w:val="24"/>
          <w:szCs w:val="28"/>
        </w:rPr>
        <w:t>(Scrum)" (Müller</w:t>
      </w:r>
      <w:r w:rsidRPr="00B44F56">
        <w:rPr>
          <w:rFonts w:ascii="Times New Roman" w:eastAsia="Calibri" w:hAnsi="Times New Roman" w:cs="Simplified Arabic"/>
          <w:sz w:val="24"/>
          <w:szCs w:val="28"/>
          <w:rtl/>
        </w:rPr>
        <w:t xml:space="preserve"> &amp; </w:t>
      </w:r>
      <w:r w:rsidRPr="00B44F56">
        <w:rPr>
          <w:rFonts w:ascii="Times New Roman" w:eastAsia="Calibri" w:hAnsi="Times New Roman" w:cs="Simplified Arabic"/>
          <w:sz w:val="24"/>
          <w:szCs w:val="28"/>
        </w:rPr>
        <w:t>Schmidt, 2024, p. 75</w:t>
      </w:r>
      <w:r w:rsidRPr="00B44F56">
        <w:rPr>
          <w:rFonts w:ascii="Times New Roman" w:eastAsia="Calibri" w:hAnsi="Times New Roman" w:cs="Simplified Arabic"/>
          <w:sz w:val="24"/>
          <w:szCs w:val="28"/>
          <w:rtl/>
        </w:rPr>
        <w:t>). وبالفعل، وجدت هذه النماذج تطبيقات واعدة في السياق السعودي؛ فعلى سبيل المثال، أظهر مشروع نيوم أن توظيف نموذج (</w:t>
      </w:r>
      <w:r w:rsidRPr="00B44F56">
        <w:rPr>
          <w:rFonts w:ascii="Times New Roman" w:eastAsia="Calibri" w:hAnsi="Times New Roman" w:cs="Simplified Arabic"/>
          <w:sz w:val="24"/>
          <w:szCs w:val="28"/>
        </w:rPr>
        <w:t>Water-Scrum-Fall</w:t>
      </w:r>
      <w:r w:rsidRPr="00B44F56">
        <w:rPr>
          <w:rFonts w:ascii="Times New Roman" w:eastAsia="Calibri" w:hAnsi="Times New Roman" w:cs="Simplified Arabic"/>
          <w:sz w:val="24"/>
          <w:szCs w:val="28"/>
          <w:rtl/>
        </w:rPr>
        <w:t>) أسهم في خفض تجاوز الميزانية بنسبة (22%)، بينما حقق مشروع منصة إحسان، عبر تطبيق نموذج (</w:t>
      </w:r>
      <w:r w:rsidRPr="00B44F56">
        <w:rPr>
          <w:rFonts w:ascii="Times New Roman" w:eastAsia="Calibri" w:hAnsi="Times New Roman" w:cs="Simplified Arabic"/>
          <w:sz w:val="24"/>
          <w:szCs w:val="28"/>
        </w:rPr>
        <w:t>Hybrid PRINCE2-Scrum</w:t>
      </w:r>
      <w:r w:rsidRPr="00B44F56">
        <w:rPr>
          <w:rFonts w:ascii="Times New Roman" w:eastAsia="Calibri" w:hAnsi="Times New Roman" w:cs="Simplified Arabic"/>
          <w:sz w:val="24"/>
          <w:szCs w:val="28"/>
          <w:rtl/>
        </w:rPr>
        <w:t>)، تسليمًا أسرع بنسبة (30%) (</w:t>
      </w:r>
      <w:r w:rsidRPr="00B44F56">
        <w:rPr>
          <w:rFonts w:ascii="Times New Roman" w:eastAsia="Calibri" w:hAnsi="Times New Roman" w:cs="Simplified Arabic"/>
          <w:sz w:val="24"/>
          <w:szCs w:val="28"/>
        </w:rPr>
        <w:t>Bass, 2024, p. 64</w:t>
      </w:r>
      <w:r w:rsidRPr="00B44F56">
        <w:rPr>
          <w:rFonts w:ascii="Times New Roman" w:eastAsia="Calibri" w:hAnsi="Times New Roman" w:cs="Simplified Arabic"/>
          <w:sz w:val="24"/>
          <w:szCs w:val="28"/>
          <w:rtl/>
        </w:rPr>
        <w:t xml:space="preserve">; النمر، 2023، ص. 110). وبناءً على ذلك، تُقدم المنهجيات الهجينة فوائد متعددة، أبرزها تحقيق </w:t>
      </w:r>
      <w:r w:rsidRPr="00B44F56">
        <w:rPr>
          <w:rFonts w:ascii="Times New Roman" w:eastAsia="Calibri" w:hAnsi="Times New Roman" w:cs="Simplified Arabic"/>
          <w:b/>
          <w:bCs/>
          <w:sz w:val="24"/>
          <w:szCs w:val="28"/>
          <w:rtl/>
        </w:rPr>
        <w:t>التوازن بين مرونة الرشاقة وحوكمة التقليدية</w:t>
      </w:r>
      <w:r w:rsidRPr="00B44F56">
        <w:rPr>
          <w:rFonts w:ascii="Times New Roman" w:eastAsia="Calibri" w:hAnsi="Times New Roman" w:cs="Simplified Arabic"/>
          <w:sz w:val="24"/>
          <w:szCs w:val="28"/>
          <w:rtl/>
        </w:rPr>
        <w:t xml:space="preserve"> (الفضلي، 2022، ص. 95)، وقدرتها على التكيف الثقافي عبر دمج الآليات الهرمية السائدة مع ديناميكية فرق العمل الرشيقة (العبدالقادر، 2023، ص. 60).</w:t>
      </w:r>
    </w:p>
    <w:p w14:paraId="52287C5C"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يُوضح الجدول الآتي مقارنة لكفاءة المنهجيات المختلفة في المشاريع السعودية بناءً على مؤشرات مختارة:</w:t>
      </w:r>
    </w:p>
    <w:tbl>
      <w:tblPr>
        <w:tblStyle w:val="4-11"/>
        <w:bidiVisual/>
        <w:tblW w:w="0" w:type="auto"/>
        <w:jc w:val="center"/>
        <w:tblLook w:val="04A0" w:firstRow="1" w:lastRow="0" w:firstColumn="1" w:lastColumn="0" w:noHBand="0" w:noVBand="1"/>
      </w:tblPr>
      <w:tblGrid>
        <w:gridCol w:w="1957"/>
        <w:gridCol w:w="1584"/>
        <w:gridCol w:w="1532"/>
        <w:gridCol w:w="1536"/>
      </w:tblGrid>
      <w:tr w:rsidR="00B44F56" w:rsidRPr="00B44F56" w14:paraId="0EB7AFCB" w14:textId="77777777" w:rsidTr="00B44F5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37BA59" w14:textId="77777777" w:rsidR="00B44F56" w:rsidRPr="00B44F56" w:rsidRDefault="00B44F56" w:rsidP="00B44F56">
            <w:pPr>
              <w:spacing w:after="0" w:line="276" w:lineRule="auto"/>
              <w:ind w:firstLine="0"/>
              <w:jc w:val="center"/>
              <w:rPr>
                <w:rFonts w:eastAsia="Calibri"/>
                <w:szCs w:val="24"/>
                <w:rtl/>
              </w:rPr>
            </w:pPr>
            <w:r w:rsidRPr="00B44F56">
              <w:rPr>
                <w:rFonts w:eastAsia="Calibri"/>
                <w:szCs w:val="24"/>
                <w:rtl/>
              </w:rPr>
              <w:t>المعيار</w:t>
            </w:r>
          </w:p>
        </w:tc>
        <w:tc>
          <w:tcPr>
            <w:tcW w:w="0" w:type="auto"/>
            <w:vAlign w:val="center"/>
            <w:hideMark/>
          </w:tcPr>
          <w:p w14:paraId="52F4DBDF" w14:textId="77777777" w:rsidR="00B44F56" w:rsidRPr="00B44F56" w:rsidRDefault="00B44F56" w:rsidP="00B44F5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B44F56">
              <w:rPr>
                <w:rFonts w:eastAsia="Calibri"/>
                <w:szCs w:val="24"/>
                <w:rtl/>
              </w:rPr>
              <w:t>المنهجية التقليدية</w:t>
            </w:r>
          </w:p>
        </w:tc>
        <w:tc>
          <w:tcPr>
            <w:tcW w:w="0" w:type="auto"/>
            <w:vAlign w:val="center"/>
            <w:hideMark/>
          </w:tcPr>
          <w:p w14:paraId="16A3D773" w14:textId="77777777" w:rsidR="00B44F56" w:rsidRPr="00B44F56" w:rsidRDefault="00B44F56" w:rsidP="00B44F5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B44F56">
              <w:rPr>
                <w:rFonts w:eastAsia="Calibri"/>
                <w:szCs w:val="24"/>
                <w:rtl/>
              </w:rPr>
              <w:t>المنهجية الرشيقة</w:t>
            </w:r>
          </w:p>
        </w:tc>
        <w:tc>
          <w:tcPr>
            <w:tcW w:w="0" w:type="auto"/>
            <w:vAlign w:val="center"/>
            <w:hideMark/>
          </w:tcPr>
          <w:p w14:paraId="268D1DA9" w14:textId="77777777" w:rsidR="00B44F56" w:rsidRPr="00B44F56" w:rsidRDefault="00B44F56" w:rsidP="00B44F5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B44F56">
              <w:rPr>
                <w:rFonts w:eastAsia="Calibri"/>
                <w:szCs w:val="24"/>
                <w:rtl/>
              </w:rPr>
              <w:t>المنهجية الهجينة</w:t>
            </w:r>
          </w:p>
        </w:tc>
      </w:tr>
      <w:tr w:rsidR="00B44F56" w:rsidRPr="00B44F56" w14:paraId="2DB14099" w14:textId="77777777" w:rsidTr="00B44F5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DFB897" w14:textId="77777777" w:rsidR="00B44F56" w:rsidRPr="00B44F56" w:rsidRDefault="00B44F56" w:rsidP="00B44F56">
            <w:pPr>
              <w:spacing w:after="0" w:line="276" w:lineRule="auto"/>
              <w:ind w:firstLine="0"/>
              <w:jc w:val="center"/>
              <w:rPr>
                <w:rFonts w:eastAsia="Calibri"/>
                <w:szCs w:val="24"/>
                <w:rtl/>
              </w:rPr>
            </w:pPr>
            <w:r w:rsidRPr="00B44F56">
              <w:rPr>
                <w:rFonts w:eastAsia="Calibri"/>
                <w:szCs w:val="24"/>
                <w:rtl/>
              </w:rPr>
              <w:t>متوسط تجاوز الميزانية</w:t>
            </w:r>
          </w:p>
        </w:tc>
        <w:tc>
          <w:tcPr>
            <w:tcW w:w="0" w:type="auto"/>
            <w:vAlign w:val="center"/>
            <w:hideMark/>
          </w:tcPr>
          <w:p w14:paraId="1CB95B63"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37%</w:t>
            </w:r>
          </w:p>
        </w:tc>
        <w:tc>
          <w:tcPr>
            <w:tcW w:w="0" w:type="auto"/>
            <w:vAlign w:val="center"/>
            <w:hideMark/>
          </w:tcPr>
          <w:p w14:paraId="0DF3B956"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25%</w:t>
            </w:r>
          </w:p>
        </w:tc>
        <w:tc>
          <w:tcPr>
            <w:tcW w:w="0" w:type="auto"/>
            <w:vAlign w:val="center"/>
            <w:hideMark/>
          </w:tcPr>
          <w:p w14:paraId="5A19DFF3"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15%</w:t>
            </w:r>
          </w:p>
        </w:tc>
      </w:tr>
      <w:tr w:rsidR="00B44F56" w:rsidRPr="00B44F56" w14:paraId="345816EB" w14:textId="77777777" w:rsidTr="00B44F56">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0806D3" w14:textId="77777777" w:rsidR="00B44F56" w:rsidRPr="00B44F56" w:rsidRDefault="00B44F56" w:rsidP="00B44F56">
            <w:pPr>
              <w:spacing w:after="0" w:line="276" w:lineRule="auto"/>
              <w:ind w:firstLine="0"/>
              <w:jc w:val="center"/>
              <w:rPr>
                <w:rFonts w:eastAsia="Calibri"/>
                <w:szCs w:val="24"/>
                <w:rtl/>
              </w:rPr>
            </w:pPr>
            <w:r w:rsidRPr="00B44F56">
              <w:rPr>
                <w:rFonts w:eastAsia="Calibri"/>
                <w:szCs w:val="24"/>
                <w:rtl/>
              </w:rPr>
              <w:t>معدل رضا العملاء</w:t>
            </w:r>
          </w:p>
        </w:tc>
        <w:tc>
          <w:tcPr>
            <w:tcW w:w="0" w:type="auto"/>
            <w:vAlign w:val="center"/>
            <w:hideMark/>
          </w:tcPr>
          <w:p w14:paraId="42FA8CF1" w14:textId="77777777" w:rsidR="00B44F56" w:rsidRPr="00B44F56" w:rsidRDefault="00B44F56" w:rsidP="00B44F5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B44F56">
              <w:rPr>
                <w:rFonts w:eastAsia="Calibri"/>
                <w:b/>
                <w:bCs/>
                <w:szCs w:val="24"/>
                <w:rtl/>
              </w:rPr>
              <w:t>68%</w:t>
            </w:r>
          </w:p>
        </w:tc>
        <w:tc>
          <w:tcPr>
            <w:tcW w:w="0" w:type="auto"/>
            <w:vAlign w:val="center"/>
            <w:hideMark/>
          </w:tcPr>
          <w:p w14:paraId="20FDCD8C" w14:textId="77777777" w:rsidR="00B44F56" w:rsidRPr="00B44F56" w:rsidRDefault="00B44F56" w:rsidP="00B44F5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B44F56">
              <w:rPr>
                <w:rFonts w:eastAsia="Calibri"/>
                <w:b/>
                <w:bCs/>
                <w:szCs w:val="24"/>
                <w:rtl/>
              </w:rPr>
              <w:t>86%</w:t>
            </w:r>
          </w:p>
        </w:tc>
        <w:tc>
          <w:tcPr>
            <w:tcW w:w="0" w:type="auto"/>
            <w:vAlign w:val="center"/>
            <w:hideMark/>
          </w:tcPr>
          <w:p w14:paraId="43C33F16" w14:textId="77777777" w:rsidR="00B44F56" w:rsidRPr="00B44F56" w:rsidRDefault="00B44F56" w:rsidP="00B44F5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B44F56">
              <w:rPr>
                <w:rFonts w:eastAsia="Calibri"/>
                <w:b/>
                <w:bCs/>
                <w:szCs w:val="24"/>
                <w:rtl/>
              </w:rPr>
              <w:t>92%</w:t>
            </w:r>
          </w:p>
        </w:tc>
      </w:tr>
      <w:tr w:rsidR="00B44F56" w:rsidRPr="00B44F56" w14:paraId="3A37B09C" w14:textId="77777777" w:rsidTr="00B44F5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740CBD" w14:textId="77777777" w:rsidR="00B44F56" w:rsidRPr="00B44F56" w:rsidRDefault="00B44F56" w:rsidP="00B44F56">
            <w:pPr>
              <w:spacing w:after="0" w:line="276" w:lineRule="auto"/>
              <w:ind w:firstLine="0"/>
              <w:jc w:val="center"/>
              <w:rPr>
                <w:rFonts w:eastAsia="Calibri"/>
                <w:szCs w:val="24"/>
                <w:rtl/>
              </w:rPr>
            </w:pPr>
            <w:r w:rsidRPr="00B44F56">
              <w:rPr>
                <w:rFonts w:eastAsia="Calibri"/>
                <w:szCs w:val="24"/>
                <w:rtl/>
              </w:rPr>
              <w:t>المرونة</w:t>
            </w:r>
          </w:p>
        </w:tc>
        <w:tc>
          <w:tcPr>
            <w:tcW w:w="0" w:type="auto"/>
            <w:vAlign w:val="center"/>
            <w:hideMark/>
          </w:tcPr>
          <w:p w14:paraId="2919808F"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41%</w:t>
            </w:r>
          </w:p>
        </w:tc>
        <w:tc>
          <w:tcPr>
            <w:tcW w:w="0" w:type="auto"/>
            <w:vAlign w:val="center"/>
            <w:hideMark/>
          </w:tcPr>
          <w:p w14:paraId="5265B5E1"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96%</w:t>
            </w:r>
          </w:p>
        </w:tc>
        <w:tc>
          <w:tcPr>
            <w:tcW w:w="0" w:type="auto"/>
            <w:vAlign w:val="center"/>
            <w:hideMark/>
          </w:tcPr>
          <w:p w14:paraId="22FF60F7"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84%</w:t>
            </w:r>
          </w:p>
        </w:tc>
      </w:tr>
    </w:tbl>
    <w:p w14:paraId="057F1217" w14:textId="77777777" w:rsidR="00B44F56" w:rsidRPr="00B44F56" w:rsidRDefault="00B44F56" w:rsidP="00B44F56">
      <w:pPr>
        <w:spacing w:after="0" w:line="276" w:lineRule="auto"/>
        <w:jc w:val="center"/>
        <w:rPr>
          <w:rFonts w:ascii="Times New Roman" w:eastAsia="Calibri" w:hAnsi="Times New Roman" w:cs="Simplified Arabic"/>
          <w:b/>
          <w:bCs/>
          <w:sz w:val="24"/>
          <w:szCs w:val="24"/>
          <w:rtl/>
        </w:rPr>
      </w:pPr>
      <w:r w:rsidRPr="00B44F56">
        <w:rPr>
          <w:rFonts w:ascii="Times New Roman" w:eastAsia="Calibri" w:hAnsi="Times New Roman" w:cs="Simplified Arabic"/>
          <w:b/>
          <w:bCs/>
          <w:sz w:val="24"/>
          <w:szCs w:val="24"/>
          <w:rtl/>
        </w:rPr>
        <w:t>المصدر: (</w:t>
      </w:r>
      <w:r w:rsidRPr="00B44F56">
        <w:rPr>
          <w:rFonts w:ascii="Times New Roman" w:eastAsia="Calibri" w:hAnsi="Times New Roman" w:cs="Simplified Arabic"/>
          <w:b/>
          <w:bCs/>
          <w:sz w:val="24"/>
          <w:szCs w:val="24"/>
        </w:rPr>
        <w:t>CITC, 2024, p. 8</w:t>
      </w:r>
      <w:r w:rsidRPr="00B44F56">
        <w:rPr>
          <w:rFonts w:ascii="Times New Roman" w:eastAsia="Calibri" w:hAnsi="Times New Roman" w:cs="Simplified Arabic"/>
          <w:b/>
          <w:bCs/>
          <w:sz w:val="24"/>
          <w:szCs w:val="24"/>
          <w:rtl/>
        </w:rPr>
        <w:t xml:space="preserve">); (الغامدي، 2023, </w:t>
      </w:r>
      <w:r w:rsidRPr="00B44F56">
        <w:rPr>
          <w:rFonts w:ascii="Times New Roman" w:eastAsia="Calibri" w:hAnsi="Times New Roman" w:cs="Simplified Arabic"/>
          <w:b/>
          <w:bCs/>
          <w:sz w:val="24"/>
          <w:szCs w:val="24"/>
        </w:rPr>
        <w:t>p. 40</w:t>
      </w:r>
      <w:r w:rsidRPr="00B44F56">
        <w:rPr>
          <w:rFonts w:ascii="Times New Roman" w:eastAsia="Calibri" w:hAnsi="Times New Roman" w:cs="Simplified Arabic"/>
          <w:b/>
          <w:bCs/>
          <w:sz w:val="24"/>
          <w:szCs w:val="24"/>
          <w:rtl/>
        </w:rPr>
        <w:t>)</w:t>
      </w:r>
    </w:p>
    <w:p w14:paraId="76E59F6B" w14:textId="77777777" w:rsidR="00B44F56" w:rsidRPr="00B44F56" w:rsidRDefault="00B44F56" w:rsidP="00B44F56">
      <w:pPr>
        <w:spacing w:before="240"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رؤية تحليلية للباحث:</w:t>
      </w:r>
    </w:p>
    <w:p w14:paraId="6221CC5F"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يكشف استعراض المنهجيات الثلاث عن مسار تطوري منطقي، انتقل من الصرامة الهيكلية في النماذج التقليدية إلى المرونة التكيفية في النماذج الرشيقة، وصولًا إلى محاولة الموازنة في النماذج الهجينة. ومن وجهة نظر الباحث، فإن هذا التطور لا يمثل مجرد خيارات تقنية، بل يعكس جدلية </w:t>
      </w:r>
      <w:r w:rsidRPr="00B44F56">
        <w:rPr>
          <w:rFonts w:ascii="Times New Roman" w:eastAsia="Calibri" w:hAnsi="Times New Roman" w:cs="Simplified Arabic"/>
          <w:sz w:val="24"/>
          <w:szCs w:val="28"/>
          <w:rtl/>
        </w:rPr>
        <w:lastRenderedPageBreak/>
        <w:t>عميقة بين الحاجة إلى الحوكمة والرقابة من جهة، ومتطلبات السرعة والابتكار من جهة أخرى. وفي السياق السعودي تحديدًا، تبدو المنهجية الهجينة هي الحل الأكثر واقعية، لا لأنها الأفضل نظريًا، بل لأنها الأقدر على استيعاب التناقضات الظاهرية بين الثقافة التنظيمية الهرمية السائدة وطموحات التحول الرقمي المتسارعة التي تفرضها "رؤية 2030". وبالتالي، فإن جوهر الإشكالية لا يكمن في المفاضلة بين المنهجيات، بل في تصميم إطار هجين "مُسعود" (</w:t>
      </w:r>
      <w:r w:rsidRPr="00B44F56">
        <w:rPr>
          <w:rFonts w:ascii="Times New Roman" w:eastAsia="Calibri" w:hAnsi="Times New Roman" w:cs="Simplified Arabic"/>
          <w:sz w:val="24"/>
          <w:szCs w:val="28"/>
        </w:rPr>
        <w:t>Saudi-lized</w:t>
      </w:r>
      <w:r w:rsidRPr="00B44F56">
        <w:rPr>
          <w:rFonts w:ascii="Times New Roman" w:eastAsia="Calibri" w:hAnsi="Times New Roman" w:cs="Simplified Arabic"/>
          <w:sz w:val="24"/>
          <w:szCs w:val="28"/>
          <w:rtl/>
        </w:rPr>
        <w:t>) يتناغم مع هذه الخصوصية.</w:t>
      </w:r>
    </w:p>
    <w:p w14:paraId="45AA4622"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2.3 المبحث الثاني: فعالية إدارة المشروع</w:t>
      </w:r>
    </w:p>
    <w:p w14:paraId="3051563A"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بناءً على استعراض المنهجيات المختلفة، يصبح من الضروري تعريف الأسس التي يمكن من خلالها تقييم أدائها، وهو ما يقودنا إلى مفهوم </w:t>
      </w:r>
      <w:r w:rsidRPr="00B44F56">
        <w:rPr>
          <w:rFonts w:ascii="Times New Roman" w:eastAsia="Calibri" w:hAnsi="Times New Roman" w:cs="Simplified Arabic"/>
          <w:b/>
          <w:bCs/>
          <w:sz w:val="24"/>
          <w:szCs w:val="28"/>
          <w:rtl/>
        </w:rPr>
        <w:t>فعالية المشروع</w:t>
      </w:r>
      <w:r w:rsidRPr="00B44F56">
        <w:rPr>
          <w:rFonts w:ascii="Times New Roman" w:eastAsia="Calibri" w:hAnsi="Times New Roman" w:cs="Simplified Arabic"/>
          <w:sz w:val="24"/>
          <w:szCs w:val="28"/>
          <w:rtl/>
        </w:rPr>
        <w:t>. لا تقتصر هذه الفعالية على مجرد إنجاز المهام، بل تتسع لتشمل تحقيق الأهداف الاستراتيجية، مع التركيز على القيمة المُضافة ورضا أصحاب المصلحة.</w:t>
      </w:r>
    </w:p>
    <w:p w14:paraId="3B65BAAC"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2.3.1 الأبعاد الكلاسيكية للفعالية</w:t>
      </w:r>
    </w:p>
    <w:p w14:paraId="48B73CE3"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تقليديًا، تمحورت فعالية المشروع حول الالتزام بما يُعرف بـ"</w:t>
      </w:r>
      <w:r w:rsidRPr="00B44F56">
        <w:rPr>
          <w:rFonts w:ascii="Times New Roman" w:eastAsia="Calibri" w:hAnsi="Times New Roman" w:cs="Simplified Arabic"/>
          <w:b/>
          <w:bCs/>
          <w:sz w:val="24"/>
          <w:szCs w:val="28"/>
          <w:rtl/>
        </w:rPr>
        <w:t>المثلث الحديدي</w:t>
      </w:r>
      <w:r w:rsidRPr="00B44F56">
        <w:rPr>
          <w:rFonts w:ascii="Times New Roman" w:eastAsia="Calibri" w:hAnsi="Times New Roman" w:cs="Simplified Arabic"/>
          <w:sz w:val="24"/>
          <w:szCs w:val="28"/>
          <w:rtl/>
        </w:rPr>
        <w:t>": الوقت، والتكلفة، والنطاق. وتُعد هذه الأبعاد المؤشرات الأولية للنجاح. وفي السياق السعودي، تُظهر بيانات هيئة الاتصالات والفضاء والتقنية (</w:t>
      </w:r>
      <w:r w:rsidRPr="00B44F56">
        <w:rPr>
          <w:rFonts w:ascii="Times New Roman" w:eastAsia="Calibri" w:hAnsi="Times New Roman" w:cs="Simplified Arabic"/>
          <w:sz w:val="24"/>
          <w:szCs w:val="28"/>
        </w:rPr>
        <w:t>CITC, 2024</w:t>
      </w:r>
      <w:r w:rsidRPr="00B44F56">
        <w:rPr>
          <w:rFonts w:ascii="Times New Roman" w:eastAsia="Calibri" w:hAnsi="Times New Roman" w:cs="Simplified Arabic"/>
          <w:sz w:val="24"/>
          <w:szCs w:val="28"/>
          <w:rtl/>
        </w:rPr>
        <w:t>) أن (37%) من مشاريع البرمجيات تتجاوز ميزانياتها، بينما يعاني (29%) منها من تأخيرات زمنية (ص. 8). ويُقاس الالتزام بهذه القيود عبر مؤشرات كمية، كمؤشر أداء التكلفة (</w:t>
      </w:r>
      <w:r w:rsidRPr="00B44F56">
        <w:rPr>
          <w:rFonts w:ascii="Times New Roman" w:eastAsia="Calibri" w:hAnsi="Times New Roman" w:cs="Simplified Arabic"/>
          <w:sz w:val="24"/>
          <w:szCs w:val="28"/>
        </w:rPr>
        <w:t>CPI</w:t>
      </w:r>
      <w:r w:rsidRPr="00B44F56">
        <w:rPr>
          <w:rFonts w:ascii="Times New Roman" w:eastAsia="Calibri" w:hAnsi="Times New Roman" w:cs="Simplified Arabic"/>
          <w:sz w:val="24"/>
          <w:szCs w:val="28"/>
          <w:rtl/>
        </w:rPr>
        <w:t>) الذي يقدم تقييمًا دقيقًا لكفاءة توظيف الموارد (</w:t>
      </w:r>
      <w:r w:rsidRPr="00B44F56">
        <w:rPr>
          <w:rFonts w:ascii="Times New Roman" w:eastAsia="Calibri" w:hAnsi="Times New Roman" w:cs="Simplified Arabic"/>
          <w:sz w:val="24"/>
          <w:szCs w:val="28"/>
        </w:rPr>
        <w:t>Kerzner, 2022, p. 115</w:t>
      </w:r>
      <w:r w:rsidRPr="00B44F56">
        <w:rPr>
          <w:rFonts w:ascii="Times New Roman" w:eastAsia="Calibri" w:hAnsi="Times New Roman" w:cs="Simplified Arabic"/>
          <w:sz w:val="24"/>
          <w:szCs w:val="28"/>
          <w:rtl/>
        </w:rPr>
        <w:t>). وتبرهن دراسة تطبيقية على مشروع للذكاء الاصطناعي في نيوم أن توظيف منهجية هجينة قد أسهم في تحقيق وفورات بنسبة (18%) (باس، 2024، ص. 71). ورغم أهمية هذه الأبعاد، إلاّ أنّها تقدم صورة جزئية ومحدودة عن فعالية المشروع الحقيقية في بيئة الأعمال المعقدة.</w:t>
      </w:r>
    </w:p>
    <w:p w14:paraId="38A7B997"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2.3.2 الأبعاد المعاصرة للفعالية</w:t>
      </w:r>
    </w:p>
    <w:p w14:paraId="1587A9A1"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نظرًا لمحدودية المنظور التقليدي، تطورت مفاهيم الفعالية لتشمل أبعادًا أكثر تكاملًا، تركز على القيمة المحققة من منظور أوسع، ومن أبرزها:</w:t>
      </w:r>
    </w:p>
    <w:p w14:paraId="10833BD1" w14:textId="77777777" w:rsidR="00B44F56" w:rsidRPr="00B44F56" w:rsidRDefault="00B44F56" w:rsidP="00B44F56">
      <w:pPr>
        <w:numPr>
          <w:ilvl w:val="0"/>
          <w:numId w:val="365"/>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lastRenderedPageBreak/>
        <w:t xml:space="preserve">رضا أصحاب المصلحة: </w:t>
      </w:r>
      <w:r w:rsidRPr="00B44F56">
        <w:rPr>
          <w:rFonts w:ascii="Times New Roman" w:eastAsia="Calibri" w:hAnsi="Times New Roman" w:cs="Simplified Arabic"/>
          <w:sz w:val="24"/>
          <w:szCs w:val="28"/>
          <w:rtl/>
        </w:rPr>
        <w:t>حيث يُعد هذا البعد مؤشرًا حيويًا يعبر عن مدى تلبية المشروع لتوقعات جميع الأطراف، ويُقاس عادةً عبر مؤشر صافي المُروّجين (</w:t>
      </w:r>
      <w:r w:rsidRPr="00B44F56">
        <w:rPr>
          <w:rFonts w:ascii="Times New Roman" w:eastAsia="Calibri" w:hAnsi="Times New Roman" w:cs="Simplified Arabic"/>
          <w:sz w:val="24"/>
          <w:szCs w:val="28"/>
        </w:rPr>
        <w:t>NPS</w:t>
      </w:r>
      <w:r w:rsidRPr="00B44F56">
        <w:rPr>
          <w:rFonts w:ascii="Times New Roman" w:eastAsia="Calibri" w:hAnsi="Times New Roman" w:cs="Simplified Arabic"/>
          <w:sz w:val="24"/>
          <w:szCs w:val="28"/>
          <w:rtl/>
        </w:rPr>
        <w:t>) واستبيانات "ليكرت" (العتيبي، 2023، ص. 55). وقد أثبتت دراسات في القطاع الصحي السعودي أن المنهجيات الرشيقة حققت زيادة ملموسة بلغت (32%) في رضا المستخدمين، مما يعكس قدرتها على التكيف مع المتطلبات المتغيرة (الغامدي، 2023، ص. 40).</w:t>
      </w:r>
    </w:p>
    <w:p w14:paraId="159A687E" w14:textId="77777777" w:rsidR="00B44F56" w:rsidRPr="00B44F56" w:rsidRDefault="00B44F56" w:rsidP="00B44F56">
      <w:pPr>
        <w:numPr>
          <w:ilvl w:val="0"/>
          <w:numId w:val="365"/>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الجودة الفنية: </w:t>
      </w:r>
      <w:r w:rsidRPr="00B44F56">
        <w:rPr>
          <w:rFonts w:ascii="Times New Roman" w:eastAsia="Calibri" w:hAnsi="Times New Roman" w:cs="Simplified Arabic"/>
          <w:sz w:val="24"/>
          <w:szCs w:val="28"/>
          <w:rtl/>
        </w:rPr>
        <w:t>والتي تُعرَّف وفقًا لمواصفة (</w:t>
      </w:r>
      <w:r w:rsidRPr="00B44F56">
        <w:rPr>
          <w:rFonts w:ascii="Times New Roman" w:eastAsia="Calibri" w:hAnsi="Times New Roman" w:cs="Simplified Arabic"/>
          <w:sz w:val="24"/>
          <w:szCs w:val="28"/>
        </w:rPr>
        <w:t>ISO 25010</w:t>
      </w:r>
      <w:r w:rsidRPr="00B44F56">
        <w:rPr>
          <w:rFonts w:ascii="Times New Roman" w:eastAsia="Calibri" w:hAnsi="Times New Roman" w:cs="Simplified Arabic"/>
          <w:sz w:val="24"/>
          <w:szCs w:val="28"/>
          <w:rtl/>
        </w:rPr>
        <w:t>)، وتُقاس بمؤشرات دقيقة مثل: "عدد الأخطاء الحرجة لكل (1000) سطر برمجي" (</w:t>
      </w:r>
      <w:r w:rsidRPr="00B44F56">
        <w:rPr>
          <w:rFonts w:ascii="Times New Roman" w:eastAsia="Calibri" w:hAnsi="Times New Roman" w:cs="Simplified Arabic"/>
          <w:sz w:val="24"/>
          <w:szCs w:val="28"/>
        </w:rPr>
        <w:t>ISO, 2021, p. 12</w:t>
      </w:r>
      <w:r w:rsidRPr="00B44F56">
        <w:rPr>
          <w:rFonts w:ascii="Times New Roman" w:eastAsia="Calibri" w:hAnsi="Times New Roman" w:cs="Simplified Arabic"/>
          <w:sz w:val="24"/>
          <w:szCs w:val="28"/>
          <w:rtl/>
        </w:rPr>
        <w:t>). وفي هذا الصدد، تُبين دراسة لمشروع "منصة مدرستي" أن تطبيق منهجية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قد أسهم في خفض الأخطاء بنسبة (40%)، مما يؤكد أثر المنهجيات الرشيقة في تحسين جودة المنتج (وزارة التعليم، 2023، ص. 22).</w:t>
      </w:r>
    </w:p>
    <w:p w14:paraId="5FA759A7" w14:textId="77777777" w:rsidR="00B44F56" w:rsidRPr="00B44F56" w:rsidRDefault="00B44F56" w:rsidP="00B44F56">
      <w:pPr>
        <w:numPr>
          <w:ilvl w:val="0"/>
          <w:numId w:val="365"/>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الأثر الاستراتيجي: </w:t>
      </w:r>
      <w:r w:rsidRPr="00B44F56">
        <w:rPr>
          <w:rFonts w:ascii="Times New Roman" w:eastAsia="Calibri" w:hAnsi="Times New Roman" w:cs="Simplified Arabic"/>
          <w:sz w:val="24"/>
          <w:szCs w:val="28"/>
          <w:rtl/>
        </w:rPr>
        <w:t>ويركز هذا البعد على مدى إسهام المشروع في تحقيق الأهداف الاستراتيجية للمنظمة. وفي السياق السعودي، يُعد ارتباط المشاريع بأهداف "رؤية 2030" مؤشرًا حاسمًا على أثرها الاستراتيجي، مما يحتم عليها تجاوز مجرد الإنجاز المالي والزمني لتحقيق قيمة مضافة حقيقية (المركز الوطني للتحول الرقمي، 2024، ص. 15).</w:t>
      </w:r>
    </w:p>
    <w:p w14:paraId="32273821"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2.3.3 النماذج التكاملية لقياس الفعالية</w:t>
      </w:r>
    </w:p>
    <w:p w14:paraId="25A12960"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ومن هذا المنطلق، ظهرت نماذج حديثة تسعى إلى توحيد الأبعاد الكلاسيكية والمعاصرة لتقديم صورة شاملة للأداء. ومن أبرز هذه النماذج ما يأتي:</w:t>
      </w:r>
    </w:p>
    <w:p w14:paraId="32BD041E" w14:textId="77777777" w:rsidR="00B44F56" w:rsidRPr="00B44F56" w:rsidRDefault="00B44F56" w:rsidP="00B44F56">
      <w:pPr>
        <w:numPr>
          <w:ilvl w:val="0"/>
          <w:numId w:val="366"/>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نموذج كيرزنر الثلاثي (</w:t>
      </w:r>
      <w:r w:rsidRPr="00B44F56">
        <w:rPr>
          <w:rFonts w:ascii="Times New Roman" w:eastAsia="Calibri" w:hAnsi="Times New Roman" w:cs="Simplified Arabic"/>
          <w:b/>
          <w:bCs/>
          <w:sz w:val="24"/>
          <w:szCs w:val="28"/>
        </w:rPr>
        <w:t>Kerzner’s Triad</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الذي لا يزال يُستخدم على نطاق واسع في تقييم مشاريع البنية التحتية الكبرى بالمملكة (المطلق، 2022).</w:t>
      </w:r>
    </w:p>
    <w:p w14:paraId="1853CE3D" w14:textId="77777777" w:rsidR="00B44F56" w:rsidRPr="00B44F56" w:rsidRDefault="00B44F56" w:rsidP="00B44F56">
      <w:pPr>
        <w:numPr>
          <w:ilvl w:val="0"/>
          <w:numId w:val="366"/>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بطاقة الأداء المتوازن للمشاريع (</w:t>
      </w:r>
      <w:r w:rsidRPr="00B44F56">
        <w:rPr>
          <w:rFonts w:ascii="Times New Roman" w:eastAsia="Calibri" w:hAnsi="Times New Roman" w:cs="Simplified Arabic"/>
          <w:b/>
          <w:bCs/>
          <w:sz w:val="24"/>
          <w:szCs w:val="28"/>
        </w:rPr>
        <w:t>BSC for Projects</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والتي تُوسع مفهوم القياس لتشمل أبعادًا متعددة، وقد وجدت تطبيقًا في مشاريع القطاع المالي السعودي (العبود، 2023).</w:t>
      </w:r>
    </w:p>
    <w:p w14:paraId="5D4B1C15" w14:textId="0AA7F08A" w:rsidR="00B44F56" w:rsidRPr="00B44F56" w:rsidRDefault="00B44F56" w:rsidP="00B44F56">
      <w:pPr>
        <w:numPr>
          <w:ilvl w:val="0"/>
          <w:numId w:val="366"/>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مؤشر الفعالية السعودي المقترح (</w:t>
      </w:r>
      <w:r w:rsidRPr="00B44F56">
        <w:rPr>
          <w:rFonts w:ascii="Times New Roman" w:eastAsia="Calibri" w:hAnsi="Times New Roman" w:cs="Simplified Arabic"/>
          <w:b/>
          <w:bCs/>
          <w:sz w:val="24"/>
          <w:szCs w:val="28"/>
        </w:rPr>
        <w:t>SEI</w:t>
      </w:r>
      <w:r w:rsidRPr="00B44F56">
        <w:rPr>
          <w:rFonts w:ascii="Times New Roman" w:eastAsia="Calibri" w:hAnsi="Times New Roman" w:cs="Simplified Arabic"/>
          <w:b/>
          <w:bCs/>
          <w:sz w:val="24"/>
          <w:szCs w:val="28"/>
          <w:rtl/>
        </w:rPr>
        <w:t xml:space="preserve">): </w:t>
      </w:r>
      <w:r w:rsidRPr="00B44F56">
        <w:rPr>
          <w:rFonts w:ascii="Times New Roman" w:eastAsia="Calibri" w:hAnsi="Times New Roman" w:cs="Simplified Arabic"/>
          <w:sz w:val="24"/>
          <w:szCs w:val="28"/>
          <w:rtl/>
        </w:rPr>
        <w:t xml:space="preserve">وهو ما تسعى هذه الدراسة إلى تطويره كإطار خاص يدمج الأبعاد المحلية الفريدة مع المعايير العالمية، لتقديم نموذج مخصص للبيئة </w:t>
      </w:r>
      <w:r w:rsidRPr="00B44F56">
        <w:rPr>
          <w:rFonts w:ascii="Times New Roman" w:eastAsia="Calibri" w:hAnsi="Times New Roman" w:cs="Simplified Arabic"/>
          <w:sz w:val="24"/>
          <w:szCs w:val="28"/>
          <w:rtl/>
        </w:rPr>
        <w:lastRenderedPageBreak/>
        <w:t>السعودية (</w:t>
      </w:r>
      <w:r w:rsidRPr="00B44F56">
        <w:rPr>
          <w:rFonts w:ascii="Times New Roman" w:eastAsia="Calibri" w:hAnsi="Times New Roman" w:cs="Simplified Arabic"/>
          <w:sz w:val="24"/>
          <w:szCs w:val="28"/>
        </w:rPr>
        <w:t>Kerzner, 2022, p. 89</w:t>
      </w:r>
      <w:r w:rsidRPr="00B44F56">
        <w:rPr>
          <w:rFonts w:ascii="Times New Roman" w:eastAsia="Calibri" w:hAnsi="Times New Roman" w:cs="Simplified Arabic"/>
          <w:sz w:val="24"/>
          <w:szCs w:val="28"/>
          <w:rtl/>
        </w:rPr>
        <w:t>).</w:t>
      </w:r>
      <w:r>
        <w:rPr>
          <w:rFonts w:ascii="Times New Roman" w:eastAsia="Calibri" w:hAnsi="Times New Roman" w:cs="Simplified Arabic" w:hint="cs"/>
          <w:sz w:val="24"/>
          <w:szCs w:val="28"/>
          <w:rtl/>
        </w:rPr>
        <w:t xml:space="preserve"> و</w:t>
      </w:r>
      <w:r w:rsidRPr="00B44F56">
        <w:rPr>
          <w:rFonts w:ascii="Times New Roman" w:eastAsia="Calibri" w:hAnsi="Times New Roman" w:cs="Simplified Arabic"/>
          <w:sz w:val="24"/>
          <w:szCs w:val="28"/>
          <w:rtl/>
        </w:rPr>
        <w:t>يُظهر التحليل المقارن الآتي لفعالية المشاريع السعودية تباينًا في الأداء بناءً على نوع المشروع:</w:t>
      </w:r>
    </w:p>
    <w:tbl>
      <w:tblPr>
        <w:tblStyle w:val="4-11"/>
        <w:bidiVisual/>
        <w:tblW w:w="0" w:type="auto"/>
        <w:jc w:val="center"/>
        <w:tblLook w:val="04A0" w:firstRow="1" w:lastRow="0" w:firstColumn="1" w:lastColumn="0" w:noHBand="0" w:noVBand="1"/>
      </w:tblPr>
      <w:tblGrid>
        <w:gridCol w:w="1751"/>
        <w:gridCol w:w="2233"/>
        <w:gridCol w:w="1090"/>
        <w:gridCol w:w="2251"/>
      </w:tblGrid>
      <w:tr w:rsidR="00B44F56" w:rsidRPr="00B44F56" w14:paraId="35B7CE5F" w14:textId="77777777" w:rsidTr="00B44F5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812759" w14:textId="77777777" w:rsidR="00B44F56" w:rsidRPr="00B44F56" w:rsidRDefault="00B44F56" w:rsidP="00B44F56">
            <w:pPr>
              <w:spacing w:after="0" w:line="276" w:lineRule="auto"/>
              <w:ind w:firstLine="0"/>
              <w:jc w:val="center"/>
              <w:rPr>
                <w:rFonts w:eastAsia="Calibri"/>
                <w:szCs w:val="24"/>
                <w:rtl/>
              </w:rPr>
            </w:pPr>
            <w:r w:rsidRPr="00B44F56">
              <w:rPr>
                <w:rFonts w:eastAsia="Calibri"/>
                <w:szCs w:val="24"/>
                <w:rtl/>
              </w:rPr>
              <w:t>نوع المشروع</w:t>
            </w:r>
          </w:p>
        </w:tc>
        <w:tc>
          <w:tcPr>
            <w:tcW w:w="0" w:type="auto"/>
            <w:vAlign w:val="center"/>
            <w:hideMark/>
          </w:tcPr>
          <w:p w14:paraId="66CF5360" w14:textId="77777777" w:rsidR="00B44F56" w:rsidRPr="00B44F56" w:rsidRDefault="00B44F56" w:rsidP="00B44F5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B44F56">
              <w:rPr>
                <w:rFonts w:eastAsia="Calibri"/>
                <w:szCs w:val="24"/>
                <w:rtl/>
              </w:rPr>
              <w:t>متوسط الانحراف الزمني</w:t>
            </w:r>
          </w:p>
        </w:tc>
        <w:tc>
          <w:tcPr>
            <w:tcW w:w="0" w:type="auto"/>
            <w:vAlign w:val="center"/>
            <w:hideMark/>
          </w:tcPr>
          <w:p w14:paraId="3ABE861B" w14:textId="77777777" w:rsidR="00B44F56" w:rsidRPr="00B44F56" w:rsidRDefault="00B44F56" w:rsidP="00B44F5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B44F56">
              <w:rPr>
                <w:rFonts w:eastAsia="Calibri"/>
                <w:szCs w:val="24"/>
                <w:rtl/>
              </w:rPr>
              <w:t>معدل الرضا</w:t>
            </w:r>
          </w:p>
        </w:tc>
        <w:tc>
          <w:tcPr>
            <w:tcW w:w="0" w:type="auto"/>
            <w:vAlign w:val="center"/>
            <w:hideMark/>
          </w:tcPr>
          <w:p w14:paraId="3A2B99CB" w14:textId="77777777" w:rsidR="00B44F56" w:rsidRPr="00B44F56" w:rsidRDefault="00B44F56" w:rsidP="00B44F56">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szCs w:val="24"/>
                <w:rtl/>
              </w:rPr>
            </w:pPr>
            <w:r w:rsidRPr="00B44F56">
              <w:rPr>
                <w:rFonts w:eastAsia="Calibri"/>
                <w:szCs w:val="24"/>
                <w:rtl/>
              </w:rPr>
              <w:t>الجودة (خطأ/1000 سطر)</w:t>
            </w:r>
          </w:p>
        </w:tc>
      </w:tr>
      <w:tr w:rsidR="00B44F56" w:rsidRPr="00B44F56" w14:paraId="2BEEE020" w14:textId="77777777" w:rsidTr="00B44F5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74F33E" w14:textId="77777777" w:rsidR="00B44F56" w:rsidRPr="00B44F56" w:rsidRDefault="00B44F56" w:rsidP="00B44F56">
            <w:pPr>
              <w:spacing w:after="0" w:line="276" w:lineRule="auto"/>
              <w:ind w:firstLine="0"/>
              <w:jc w:val="center"/>
              <w:rPr>
                <w:rFonts w:eastAsia="Calibri"/>
                <w:szCs w:val="24"/>
                <w:rtl/>
              </w:rPr>
            </w:pPr>
            <w:r w:rsidRPr="00B44F56">
              <w:rPr>
                <w:rFonts w:eastAsia="Calibri"/>
                <w:szCs w:val="24"/>
                <w:rtl/>
              </w:rPr>
              <w:t>مشاريع حكومية</w:t>
            </w:r>
          </w:p>
        </w:tc>
        <w:tc>
          <w:tcPr>
            <w:tcW w:w="0" w:type="auto"/>
            <w:vAlign w:val="center"/>
            <w:hideMark/>
          </w:tcPr>
          <w:p w14:paraId="0CA47E79"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+34% (</w:t>
            </w:r>
            <w:r w:rsidRPr="00B44F56">
              <w:rPr>
                <w:rFonts w:eastAsia="Calibri"/>
                <w:b/>
                <w:bCs/>
                <w:szCs w:val="24"/>
              </w:rPr>
              <w:t>CITC, 2024</w:t>
            </w:r>
            <w:r w:rsidRPr="00B44F56">
              <w:rPr>
                <w:rFonts w:eastAsia="Calibri"/>
                <w:b/>
                <w:bCs/>
                <w:szCs w:val="24"/>
                <w:rtl/>
              </w:rPr>
              <w:t>)</w:t>
            </w:r>
          </w:p>
        </w:tc>
        <w:tc>
          <w:tcPr>
            <w:tcW w:w="0" w:type="auto"/>
            <w:vAlign w:val="center"/>
            <w:hideMark/>
          </w:tcPr>
          <w:p w14:paraId="1D949F7B"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72%</w:t>
            </w:r>
          </w:p>
        </w:tc>
        <w:tc>
          <w:tcPr>
            <w:tcW w:w="0" w:type="auto"/>
            <w:vAlign w:val="center"/>
            <w:hideMark/>
          </w:tcPr>
          <w:p w14:paraId="69B6FC03"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5.2</w:t>
            </w:r>
          </w:p>
        </w:tc>
      </w:tr>
      <w:tr w:rsidR="00B44F56" w:rsidRPr="00B44F56" w14:paraId="76E6A86E" w14:textId="77777777" w:rsidTr="00B44F56">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18E7B9" w14:textId="77777777" w:rsidR="00B44F56" w:rsidRPr="00B44F56" w:rsidRDefault="00B44F56" w:rsidP="00B44F56">
            <w:pPr>
              <w:spacing w:after="0" w:line="276" w:lineRule="auto"/>
              <w:ind w:firstLine="0"/>
              <w:jc w:val="center"/>
              <w:rPr>
                <w:rFonts w:eastAsia="Calibri"/>
                <w:szCs w:val="24"/>
                <w:rtl/>
              </w:rPr>
            </w:pPr>
            <w:r w:rsidRPr="00B44F56">
              <w:rPr>
                <w:rFonts w:eastAsia="Calibri"/>
                <w:szCs w:val="24"/>
                <w:rtl/>
              </w:rPr>
              <w:t>مشاريع خاصة</w:t>
            </w:r>
          </w:p>
        </w:tc>
        <w:tc>
          <w:tcPr>
            <w:tcW w:w="0" w:type="auto"/>
            <w:vAlign w:val="center"/>
            <w:hideMark/>
          </w:tcPr>
          <w:p w14:paraId="047E4B40" w14:textId="77777777" w:rsidR="00B44F56" w:rsidRPr="00B44F56" w:rsidRDefault="00B44F56" w:rsidP="00B44F5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B44F56">
              <w:rPr>
                <w:rFonts w:eastAsia="Calibri"/>
                <w:b/>
                <w:bCs/>
                <w:szCs w:val="24"/>
                <w:rtl/>
              </w:rPr>
              <w:t>+18% (الغامدي، 2023)</w:t>
            </w:r>
          </w:p>
        </w:tc>
        <w:tc>
          <w:tcPr>
            <w:tcW w:w="0" w:type="auto"/>
            <w:vAlign w:val="center"/>
            <w:hideMark/>
          </w:tcPr>
          <w:p w14:paraId="7C197BB6" w14:textId="77777777" w:rsidR="00B44F56" w:rsidRPr="00B44F56" w:rsidRDefault="00B44F56" w:rsidP="00B44F5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B44F56">
              <w:rPr>
                <w:rFonts w:eastAsia="Calibri"/>
                <w:b/>
                <w:bCs/>
                <w:szCs w:val="24"/>
                <w:rtl/>
              </w:rPr>
              <w:t>89%</w:t>
            </w:r>
          </w:p>
        </w:tc>
        <w:tc>
          <w:tcPr>
            <w:tcW w:w="0" w:type="auto"/>
            <w:vAlign w:val="center"/>
            <w:hideMark/>
          </w:tcPr>
          <w:p w14:paraId="78ABEE6C" w14:textId="77777777" w:rsidR="00B44F56" w:rsidRPr="00B44F56" w:rsidRDefault="00B44F56" w:rsidP="00B44F56">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Cs w:val="24"/>
                <w:rtl/>
              </w:rPr>
            </w:pPr>
            <w:r w:rsidRPr="00B44F56">
              <w:rPr>
                <w:rFonts w:eastAsia="Calibri"/>
                <w:b/>
                <w:bCs/>
                <w:szCs w:val="24"/>
                <w:rtl/>
              </w:rPr>
              <w:t>2.1</w:t>
            </w:r>
          </w:p>
        </w:tc>
      </w:tr>
      <w:tr w:rsidR="00B44F56" w:rsidRPr="00B44F56" w14:paraId="0E68F986" w14:textId="77777777" w:rsidTr="00B44F5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D88644" w14:textId="77777777" w:rsidR="00B44F56" w:rsidRPr="00B44F56" w:rsidRDefault="00B44F56" w:rsidP="00B44F56">
            <w:pPr>
              <w:spacing w:after="0" w:line="276" w:lineRule="auto"/>
              <w:ind w:firstLine="0"/>
              <w:jc w:val="center"/>
              <w:rPr>
                <w:rFonts w:eastAsia="Calibri"/>
                <w:szCs w:val="24"/>
                <w:rtl/>
              </w:rPr>
            </w:pPr>
            <w:r w:rsidRPr="00B44F56">
              <w:rPr>
                <w:rFonts w:eastAsia="Calibri"/>
                <w:szCs w:val="24"/>
                <w:rtl/>
              </w:rPr>
              <w:t>مشاريع رؤية 2030</w:t>
            </w:r>
          </w:p>
        </w:tc>
        <w:tc>
          <w:tcPr>
            <w:tcW w:w="0" w:type="auto"/>
            <w:vAlign w:val="center"/>
            <w:hideMark/>
          </w:tcPr>
          <w:p w14:paraId="52A38D62"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+22% (باس، 2024)</w:t>
            </w:r>
          </w:p>
        </w:tc>
        <w:tc>
          <w:tcPr>
            <w:tcW w:w="0" w:type="auto"/>
            <w:vAlign w:val="center"/>
            <w:hideMark/>
          </w:tcPr>
          <w:p w14:paraId="6773C8A8"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85%</w:t>
            </w:r>
          </w:p>
        </w:tc>
        <w:tc>
          <w:tcPr>
            <w:tcW w:w="0" w:type="auto"/>
            <w:vAlign w:val="center"/>
            <w:hideMark/>
          </w:tcPr>
          <w:p w14:paraId="5FE5CFFD" w14:textId="77777777" w:rsidR="00B44F56" w:rsidRPr="00B44F56" w:rsidRDefault="00B44F56" w:rsidP="00B44F56">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Cs w:val="24"/>
                <w:rtl/>
              </w:rPr>
            </w:pPr>
            <w:r w:rsidRPr="00B44F56">
              <w:rPr>
                <w:rFonts w:eastAsia="Calibri"/>
                <w:b/>
                <w:bCs/>
                <w:szCs w:val="24"/>
                <w:rtl/>
              </w:rPr>
              <w:t>3.0</w:t>
            </w:r>
          </w:p>
        </w:tc>
      </w:tr>
    </w:tbl>
    <w:p w14:paraId="6C3950A2"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رؤية تحليلية للباحث:</w:t>
      </w:r>
    </w:p>
    <w:p w14:paraId="6DD75793"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إنَّ التباين الواضح في مؤشرات الفعالية بين المشاريع الحكومية والخاصة ومشاريع الرؤية، كما هو موضح في الجدول أعلاه، يقدم دليلًا قاطعًا على أن "السياق" هو المتغير الأكثر تأثيرًا في تحديد نجاح المشروع. من وجهة نظر الباحث، فإن تطبيق نماذج قياس فعالية عالمية بشكل مباشر على البيئة السعودية دون تكييفها، هو بمثابة قياس أجسام مختلفة باستخدام أداة قياس واحدة، مما ينتج عنه بيانات غير دقيقة. فالانحراف الزمني المرتفع في المشاريع الحكومية قد لا يعكس فشلًا بقدر ما يعكس تعقيدات إجرائية، بينما قد يكون معدل الرضا المرتفع في المشاريع الخاصة ناتجًا عن مرونة أكبر في تلبية متطلبات العملاء. لذلك، فإن الضرورة لا تقتصر فقط على اختيار المنهجية المناسبة، بل تمتد إلى ابتكار "مسطرة قياس" مناسبة، وهو ما يهدف إليه مؤشر الفعالية السعودي المقترح (</w:t>
      </w:r>
      <w:r w:rsidRPr="00B44F56">
        <w:rPr>
          <w:rFonts w:ascii="Times New Roman" w:eastAsia="Calibri" w:hAnsi="Times New Roman" w:cs="Simplified Arabic"/>
          <w:sz w:val="24"/>
          <w:szCs w:val="28"/>
        </w:rPr>
        <w:t>SEI</w:t>
      </w:r>
      <w:r w:rsidRPr="00B44F56">
        <w:rPr>
          <w:rFonts w:ascii="Times New Roman" w:eastAsia="Calibri" w:hAnsi="Times New Roman" w:cs="Simplified Arabic"/>
          <w:sz w:val="24"/>
          <w:szCs w:val="28"/>
          <w:rtl/>
        </w:rPr>
        <w:t>) الذي تطرحه هذه الدراسة.</w:t>
      </w:r>
    </w:p>
    <w:p w14:paraId="7947A500"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2.4 المبحث الثالث: العلاقة التكاملية بين منهجيات إدارة المشروع وفعالية إدارة المشروع</w:t>
      </w:r>
    </w:p>
    <w:p w14:paraId="4C91E1EB"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لا تعمل منهجيات إدارة المشاريع في فراغ، بل تتشكل فعاليتها من خلال تفاعلات معقدة مع البيئة التي تُطبق فيها. وعليه، يركز هذا المبحث على استكشاف طبيعة هذه التفاعلات، مقدمًا إطارًا تحليليًا يوضح كيفية تأثير العوامل السياقية في تعديل العلاقة بين منهجيات إدارة المشروع وفعاليتها.</w:t>
      </w:r>
    </w:p>
    <w:p w14:paraId="1394C406"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2.4.1 الإطار التحليلي للعلاقات السببية</w:t>
      </w:r>
    </w:p>
    <w:p w14:paraId="4D30D0E0"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يطرح هذا البحث نموذجًا تحليليًا ثلاثي الأبعاد يصور العلاقة بين المتغيرات الرئيسية، حيث تؤثر المنهجيات (المتغير المستقل) على الفعالية (المتغير التابع)، بينما تؤدي العوامل السياقية دور المُعدِّل (</w:t>
      </w:r>
      <w:r w:rsidRPr="00B44F56">
        <w:rPr>
          <w:rFonts w:ascii="Times New Roman" w:eastAsia="Calibri" w:hAnsi="Times New Roman" w:cs="Simplified Arabic"/>
          <w:sz w:val="24"/>
          <w:szCs w:val="28"/>
        </w:rPr>
        <w:t>Moderator</w:t>
      </w:r>
      <w:r w:rsidRPr="00B44F56">
        <w:rPr>
          <w:rFonts w:ascii="Times New Roman" w:eastAsia="Calibri" w:hAnsi="Times New Roman" w:cs="Simplified Arabic"/>
          <w:sz w:val="24"/>
          <w:szCs w:val="28"/>
          <w:rtl/>
        </w:rPr>
        <w:t>) الذي يقوي أو يضعف هذه العلاقة. ويمكن تمثيل هذا الإطار بالصورة الآتية:</w:t>
      </w:r>
    </w:p>
    <w:p w14:paraId="64CA1224" w14:textId="77777777" w:rsidR="00B44F56" w:rsidRPr="00B44F56" w:rsidRDefault="00B44F56" w:rsidP="00B44F56">
      <w:pPr>
        <w:spacing w:after="240" w:line="276" w:lineRule="auto"/>
        <w:ind w:firstLine="368"/>
        <w:jc w:val="center"/>
        <w:rPr>
          <w:rFonts w:ascii="Times New Roman" w:eastAsia="Calibri" w:hAnsi="Times New Roman" w:cs="Simplified Arabic"/>
          <w:b/>
          <w:bCs/>
          <w:sz w:val="24"/>
          <w:szCs w:val="24"/>
          <w:rtl/>
        </w:rPr>
      </w:pPr>
      <w:r w:rsidRPr="00B44F56">
        <w:rPr>
          <w:rFonts w:ascii="Times New Roman" w:eastAsia="Calibri" w:hAnsi="Times New Roman" w:cs="Simplified Arabic"/>
          <w:b/>
          <w:bCs/>
          <w:sz w:val="24"/>
          <w:szCs w:val="24"/>
          <w:rtl/>
        </w:rPr>
        <w:lastRenderedPageBreak/>
        <w:t xml:space="preserve">[المنهجيات] </w:t>
      </w:r>
      <w:r w:rsidRPr="00B44F56">
        <w:rPr>
          <w:rFonts w:ascii="Times New Roman" w:eastAsia="Calibri" w:hAnsi="Times New Roman" w:cs="Times New Roman" w:hint="cs"/>
          <w:b/>
          <w:bCs/>
          <w:sz w:val="24"/>
          <w:szCs w:val="24"/>
          <w:rtl/>
        </w:rPr>
        <w:t>→</w:t>
      </w:r>
      <w:r w:rsidRPr="00B44F56">
        <w:rPr>
          <w:rFonts w:ascii="Times New Roman" w:eastAsia="Calibri" w:hAnsi="Times New Roman" w:cs="Simplified Arabic"/>
          <w:b/>
          <w:bCs/>
          <w:sz w:val="24"/>
          <w:szCs w:val="24"/>
          <w:rtl/>
        </w:rPr>
        <w:t xml:space="preserve"> [الفعالية]</w:t>
      </w:r>
    </w:p>
    <w:p w14:paraId="3726D714" w14:textId="77777777" w:rsidR="00B44F56" w:rsidRPr="00B44F56" w:rsidRDefault="00B44F56" w:rsidP="00B44F56">
      <w:pPr>
        <w:spacing w:after="240" w:line="276" w:lineRule="auto"/>
        <w:ind w:firstLine="368"/>
        <w:jc w:val="center"/>
        <w:rPr>
          <w:rFonts w:ascii="Times New Roman" w:eastAsia="Calibri" w:hAnsi="Times New Roman" w:cs="Simplified Arabic"/>
          <w:b/>
          <w:bCs/>
          <w:sz w:val="24"/>
          <w:szCs w:val="24"/>
          <w:rtl/>
        </w:rPr>
      </w:pPr>
      <w:r w:rsidRPr="00B44F56">
        <w:rPr>
          <w:rFonts w:ascii="Times New Roman" w:eastAsia="Calibri" w:hAnsi="Times New Roman" w:cs="Times New Roman" w:hint="cs"/>
          <w:b/>
          <w:bCs/>
          <w:sz w:val="24"/>
          <w:szCs w:val="24"/>
          <w:rtl/>
        </w:rPr>
        <w:t>↑</w:t>
      </w:r>
    </w:p>
    <w:p w14:paraId="6815F899" w14:textId="77777777" w:rsidR="00B44F56" w:rsidRPr="00B44F56" w:rsidRDefault="00B44F56" w:rsidP="00B44F56">
      <w:pPr>
        <w:spacing w:after="240" w:line="276" w:lineRule="auto"/>
        <w:ind w:firstLine="368"/>
        <w:jc w:val="center"/>
        <w:rPr>
          <w:rFonts w:ascii="Times New Roman" w:eastAsia="Calibri" w:hAnsi="Times New Roman" w:cs="Simplified Arabic"/>
          <w:b/>
          <w:bCs/>
          <w:sz w:val="24"/>
          <w:szCs w:val="24"/>
          <w:rtl/>
        </w:rPr>
      </w:pPr>
      <w:r w:rsidRPr="00B44F56">
        <w:rPr>
          <w:rFonts w:ascii="Times New Roman" w:eastAsia="Calibri" w:hAnsi="Times New Roman" w:cs="Simplified Arabic"/>
          <w:b/>
          <w:bCs/>
          <w:sz w:val="24"/>
          <w:szCs w:val="24"/>
          <w:rtl/>
        </w:rPr>
        <w:t>[العوامل السياقية]</w:t>
      </w:r>
    </w:p>
    <w:p w14:paraId="2DEEF9B9"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 xml:space="preserve">يشير السهم المتجه من العوامل السياقية إلى أن هذه العوامل (الثقافية، التنظيمية، والتقنية) لا تؤثر مباشرة على الفعالية فحسب، بل تُعدِّل وتُشكّل قوة واتجاه تأثير المنهجيات على نتائج المشروع. وهو ما تدعمه دراسات عدة، منها دراسة </w:t>
      </w:r>
      <w:r w:rsidRPr="00B44F56">
        <w:rPr>
          <w:rFonts w:ascii="Times New Roman" w:eastAsia="Calibri" w:hAnsi="Times New Roman" w:cs="Simplified Arabic"/>
          <w:sz w:val="24"/>
          <w:szCs w:val="28"/>
        </w:rPr>
        <w:t>Rodríguez</w:t>
      </w:r>
      <w:r w:rsidRPr="00B44F56">
        <w:rPr>
          <w:rFonts w:ascii="Times New Roman" w:eastAsia="Calibri" w:hAnsi="Times New Roman" w:cs="Simplified Arabic"/>
          <w:sz w:val="24"/>
          <w:szCs w:val="28"/>
          <w:rtl/>
        </w:rPr>
        <w:t xml:space="preserve"> (2023) التي أثبتت أن "العوامل التنظيمية تُفسر (45%) من التباين في فعالية المنهجيات الرشيقة" (ص. 33). وفي السياق السعودي، يؤكد هذا الطرح دراسة العريفي (2024) التي أظهرت أن "الثقافة الإدارية تُضعف تأثير الرشاقة على الالتزام الزمني بنسبة (28%)" (ص. 72)، مما يبرهن على أن فهم هذه التفاعلات المعقدة يُعد شرطًا أساسيًا لتقييم أداء المشاريع بدقة.</w:t>
      </w:r>
    </w:p>
    <w:p w14:paraId="43EEF683"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2.4.2 تحليل العوامل السياقية الفاعلة</w:t>
      </w:r>
    </w:p>
    <w:p w14:paraId="4173E44B"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تؤدي العوامل السياقية أدوارًا متباينة في تشكيل فعالية المشاريع، ويمكن تفصيل تأثيراتها ضمن ثلاث فئات رئيسية على النحو الآتي:</w:t>
      </w:r>
    </w:p>
    <w:p w14:paraId="1609EFE2"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أولًا: العوامل الثقافية</w:t>
      </w:r>
    </w:p>
    <w:p w14:paraId="16447464"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تُعد الثقافة التنظيمية والمجتمعية عاملًا حاسمًا، خاصة عند تبني المنهجيات الرشيقة. فعلى سبيل المثال، تُشير أبعاد المسافة السلطوية (</w:t>
      </w:r>
      <w:r w:rsidRPr="00B44F56">
        <w:rPr>
          <w:rFonts w:ascii="Times New Roman" w:eastAsia="Calibri" w:hAnsi="Times New Roman" w:cs="Simplified Arabic"/>
          <w:sz w:val="24"/>
          <w:szCs w:val="28"/>
        </w:rPr>
        <w:t>Power Distance</w:t>
      </w:r>
      <w:r w:rsidRPr="00B44F56">
        <w:rPr>
          <w:rFonts w:ascii="Times New Roman" w:eastAsia="Calibri" w:hAnsi="Times New Roman" w:cs="Simplified Arabic"/>
          <w:sz w:val="24"/>
          <w:szCs w:val="28"/>
          <w:rtl/>
        </w:rPr>
        <w:t xml:space="preserve">)، التي تبلغ (95%) في السعودية وفقًا لـ </w:t>
      </w:r>
      <w:r w:rsidRPr="00B44F56">
        <w:rPr>
          <w:rFonts w:ascii="Times New Roman" w:eastAsia="Calibri" w:hAnsi="Times New Roman" w:cs="Simplified Arabic"/>
          <w:sz w:val="24"/>
          <w:szCs w:val="28"/>
        </w:rPr>
        <w:t>Hofstede</w:t>
      </w:r>
      <w:r w:rsidRPr="00B44F56">
        <w:rPr>
          <w:rFonts w:ascii="Times New Roman" w:eastAsia="Calibri" w:hAnsi="Times New Roman" w:cs="Simplified Arabic"/>
          <w:sz w:val="24"/>
          <w:szCs w:val="28"/>
          <w:rtl/>
        </w:rPr>
        <w:t xml:space="preserve"> (2023) (ص. 8)، إلى ميل الثقافة نحو قبول توزيع السلطة بشكل غير متساوٍ، مما قد يُعيق تفويض الصلاحيات والعمل الجماعي المتأصل في فرق (</w:t>
      </w:r>
      <w:r w:rsidRPr="00B44F56">
        <w:rPr>
          <w:rFonts w:ascii="Times New Roman" w:eastAsia="Calibri" w:hAnsi="Times New Roman" w:cs="Simplified Arabic"/>
          <w:sz w:val="24"/>
          <w:szCs w:val="28"/>
        </w:rPr>
        <w:t>Agile</w:t>
      </w:r>
      <w:r w:rsidRPr="00B44F56">
        <w:rPr>
          <w:rFonts w:ascii="Times New Roman" w:eastAsia="Calibri" w:hAnsi="Times New Roman" w:cs="Simplified Arabic"/>
          <w:sz w:val="24"/>
          <w:szCs w:val="28"/>
          <w:rtl/>
        </w:rPr>
        <w:t>). ويُعد ما حدث في مشروع "القدية" مثالًا تطبيقيًا على ذلك، حيث أظهرت دراسة باس (2024) أن المركزية الإدارية قللت من فعالية إطار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بنسبة (40%) (ص. 88)، مما يسلط الضوء على تحدي التوفيق بين الثقافة الهرمية ومبادئ الرشاقة.</w:t>
      </w:r>
    </w:p>
    <w:p w14:paraId="5B31D826"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ثانيًا: العوامل التنظيمية</w:t>
      </w:r>
    </w:p>
    <w:p w14:paraId="223E1002"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lastRenderedPageBreak/>
        <w:t>تؤثر خصائص المؤسسة بشكل مباشر في كيفية تطبيق المنهجيات. فمن ناحية، تتمتع المؤسسات الصغيرة بمرونة أكبر تمكنها من تبني الرشاقة بفعالية، حيث أظهرت دراسة السهلي (2023) أنها أكثر نجاحًا بنسبة (35%) في هذا الجانب (ص. 50). ومن ناحية أخرى، يُعد دعم الإدارة العليا عاملًا حاسمًا لنجاح أي منهجية، إذ إن المشاريع المدعومة من القيادة حققت التزامًا بالجداول الزمنية بنسبة (92%) (الغامدي، 2023، ص. 63).</w:t>
      </w:r>
    </w:p>
    <w:p w14:paraId="41F8ED46"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ثالثًا: العوامل التقنية</w:t>
      </w:r>
    </w:p>
    <w:p w14:paraId="05B37A63"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تؤدي البنية التحتية التقنية وتوفر المهارات دورًا محوريًا في كفاءة تطبيق المنهجيات. وفي هذا الإطار، تُعد فجوة المهارات تحديًا كبيرًا، حيث يُشير تقرير (</w:t>
      </w:r>
      <w:r w:rsidRPr="00B44F56">
        <w:rPr>
          <w:rFonts w:ascii="Times New Roman" w:eastAsia="Calibri" w:hAnsi="Times New Roman" w:cs="Simplified Arabic"/>
          <w:sz w:val="24"/>
          <w:szCs w:val="28"/>
        </w:rPr>
        <w:t>SAFCSP, 2023</w:t>
      </w:r>
      <w:r w:rsidRPr="00B44F56">
        <w:rPr>
          <w:rFonts w:ascii="Times New Roman" w:eastAsia="Calibri" w:hAnsi="Times New Roman" w:cs="Simplified Arabic"/>
          <w:sz w:val="24"/>
          <w:szCs w:val="28"/>
          <w:rtl/>
        </w:rPr>
        <w:t>) إلى أن (65%) من الفرق البرمجية في السعودية تفتقر للشهادات المتخصصة في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(ص. 18)، وهو ما يُعيق التطبيق الأمثل للمنهجيات الرشيقة. ويبرهن على هذه العلاقة ما أوضحته دراسة الزبيدي (2022) على مشروع "منصة أبشر"، حيث أدت كل زيادة بنسبة (10%) في المهارات الرشيقة إلى تقليل الأخطاء البرمجية بنسبة (7%) (ص. 105).</w:t>
      </w:r>
    </w:p>
    <w:p w14:paraId="516AE747"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2.4.3 دراسات الإثبات التجريبية</w:t>
      </w:r>
    </w:p>
    <w:p w14:paraId="0D377B4B"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لتوضيح هذه التفاعلات على أرض الواقع، يمكن استعراض دراستي الحالة الآتيتين:</w:t>
      </w:r>
    </w:p>
    <w:p w14:paraId="2481A053" w14:textId="77777777" w:rsidR="00B44F56" w:rsidRPr="00B44F56" w:rsidRDefault="00B44F56" w:rsidP="00B44F56">
      <w:pPr>
        <w:numPr>
          <w:ilvl w:val="0"/>
          <w:numId w:val="367"/>
        </w:numPr>
        <w:spacing w:after="240" w:line="276" w:lineRule="auto"/>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دراسة الحالة (1): مشروع "ذا لاين" في نيوم (نموذج النجاح)</w:t>
      </w:r>
    </w:p>
    <w:p w14:paraId="1BF04CD9"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في مشروع "ذا لاين"، تم استخدام منهجية هجينة تدمج تخطيط (</w:t>
      </w:r>
      <w:r w:rsidRPr="00B44F56">
        <w:rPr>
          <w:rFonts w:ascii="Times New Roman" w:eastAsia="Calibri" w:hAnsi="Times New Roman" w:cs="Simplified Arabic"/>
          <w:sz w:val="24"/>
          <w:szCs w:val="28"/>
        </w:rPr>
        <w:t>Waterfall</w:t>
      </w:r>
      <w:r w:rsidRPr="00B44F56">
        <w:rPr>
          <w:rFonts w:ascii="Times New Roman" w:eastAsia="Calibri" w:hAnsi="Times New Roman" w:cs="Simplified Arabic"/>
          <w:sz w:val="24"/>
          <w:szCs w:val="28"/>
          <w:rtl/>
        </w:rPr>
        <w:t>) للمراحل الأولية مع إطار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للتنفيذ التكراري للمكونات الرقمية. وقد أسفر ذلك عن خفض تجاوز الميزانية إلى (12%) فقط وتحقيق رضا لأصحاب المصلحة بنسبة (88%) (باس، 2024، ص. 102). وقد كان العامل الوسيط الحاسم في هذا النجاح هو الدعم القوي من الإدارة العليا، التي خصصت (5%) من الميزانية للتدريب على المنهجيات الرشيقة، مما يؤكد أن الاستثمار في الكوادر والبيئة الداعمة هو محرك النجاح.</w:t>
      </w:r>
    </w:p>
    <w:p w14:paraId="6CC0D940" w14:textId="77777777" w:rsidR="00B44F56" w:rsidRPr="00B44F56" w:rsidRDefault="00B44F56" w:rsidP="00B44F56">
      <w:pPr>
        <w:numPr>
          <w:ilvl w:val="0"/>
          <w:numId w:val="367"/>
        </w:numPr>
        <w:spacing w:after="240" w:line="276" w:lineRule="auto"/>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دراسة الحالة (2): مشروع نظام إدارة المستشفيات (نموذج الفشل)</w:t>
      </w:r>
    </w:p>
    <w:p w14:paraId="3D5B63D6"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lastRenderedPageBreak/>
        <w:t>في المقابل، تقدم دراسة حالة لمشروع في القطاع الصحي مثالًا على الفشل السببي. حيث جرت محاولة تطبيق منهجية (</w:t>
      </w:r>
      <w:r w:rsidRPr="00B44F56">
        <w:rPr>
          <w:rFonts w:ascii="Times New Roman" w:eastAsia="Calibri" w:hAnsi="Times New Roman" w:cs="Simplified Arabic"/>
          <w:sz w:val="24"/>
          <w:szCs w:val="28"/>
        </w:rPr>
        <w:t>Scrum</w:t>
      </w:r>
      <w:r w:rsidRPr="00B44F56">
        <w:rPr>
          <w:rFonts w:ascii="Times New Roman" w:eastAsia="Calibri" w:hAnsi="Times New Roman" w:cs="Simplified Arabic"/>
          <w:sz w:val="24"/>
          <w:szCs w:val="28"/>
          <w:rtl/>
        </w:rPr>
        <w:t>) في بيئة ذات مسافة سلطوية عالية وثقافة مقاومة للتغيير. وكانت النتيجة تأخيرًا في التسليم بلغ (6) أشهر وزيادة في الأخطاء بنسبة (15%)، وذلك بسبب رفض الإدارة الوسطى لآليات العمل التشاركية (الزهراني، 2023، ص. 77). ويسلط هذا الفشل الضوء على حقيقة أن تجاهل التوافق بين المنهجية والثقافة التنظيمية يؤدي حتمًا إلى نتائج عكسية.</w:t>
      </w:r>
    </w:p>
    <w:p w14:paraId="7611DEAF"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رؤية تحليلية للباحث:</w:t>
      </w:r>
    </w:p>
    <w:p w14:paraId="2698C687"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من وجهة نظر الباحث، إن الرسالة الضمنية التي يكشفها هذا المبحث هي أن العلاقة بين المنهجية والفعالية ليست علاقة خطية بسيطة، بل هي علاقة شرطية معقدة. فالعوامل السياقية لا تُعد مجرد مؤثرات ثانوية، بل هي "شروط نجاح" تحدد ما إذا كانت المنهجية ستؤدي دورها بفعالية أم ستتحول إلى مجرد إجراء شكلي. إن الإطار التحليلي المقترح والمعادلة الرياضية المصاحبة له يهدفان إلى نقل النقاش من مجرد السؤال "أي منهجية أفضل؟" إلى سؤال أكثر نضجًا وعمقًا وهو: "تحت أي ظروف ثقافية وتنظيمية وتقنية تُحقق منهجية معينة أقصى درجات الفعالية في السياق السعودي؟". إن الإجابة عن هذا السؤال هي المدخل الحقيقي لتأسيس ممارسة واعية لإدارة المشاريع.</w:t>
      </w:r>
    </w:p>
    <w:p w14:paraId="4E04F2B2"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2.5 المبحث الرابع: بيئة الدراسة (المملكة العربية السعودية)</w:t>
      </w:r>
    </w:p>
    <w:p w14:paraId="2EDF85B6"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تُعد المملكة العربية السعودية بيئة دراسية فريدة وديناميكية، نظرًا للتحولات الجذرية التي تشهدها في سياق "رؤية 2030". ولهذا، يسلط هذا المبحث الضوء على الخصائص المحورية للبيئة السعودية التي تؤثر في إدارة مشاريع البرمجيات.</w:t>
      </w:r>
    </w:p>
    <w:p w14:paraId="501951EF"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2.5.1 التحول الرقمي في ظل رؤية 2030</w:t>
      </w:r>
    </w:p>
    <w:p w14:paraId="76692E37"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تشهد المملكة تحولًا رقميًا غير مسبوق، حيث تستحوذ المشاريع الرقمية على (45%) من إجمالي استثمارات الرؤية، مع تركيز خاص على المشاريع الضخمة مثل: "نيوم" بقيمة (500) مليار دولار، و"القدية" بتكلفة (8) مليارات دولار، بالإضافة إلى "منصة إحسان" (المركز الوطني للتحول الرقمي، 2024؛ وزارة الموارد البشرية، 2023). هذا الزخم الهائل في الاستثمار الرقمي يفرض حاجة ملحة لتبني منهجيات إدارة مشاريع تضمن تحقيق أهداف هذه الرؤية الطموحة بكفاءة وفعالية.</w:t>
      </w:r>
    </w:p>
    <w:p w14:paraId="3C1EDF81"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lastRenderedPageBreak/>
        <w:t>2.5.2 الخصائص التنظيمية الفريدة</w:t>
      </w:r>
    </w:p>
    <w:p w14:paraId="07712485"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تقدم البيئة السعودية خصائص تنظيمية وثقافية تؤثر بشكل مباشر على تطبيق منهجيات إدارة المشاريع، ومن أبرزها:</w:t>
      </w:r>
    </w:p>
    <w:p w14:paraId="1A92AED4" w14:textId="77777777" w:rsidR="00B44F56" w:rsidRPr="00B44F56" w:rsidRDefault="00B44F56" w:rsidP="00B44F56">
      <w:pPr>
        <w:numPr>
          <w:ilvl w:val="0"/>
          <w:numId w:val="368"/>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هيمنة القطاع الحكومي: </w:t>
      </w:r>
      <w:r w:rsidRPr="00B44F56">
        <w:rPr>
          <w:rFonts w:ascii="Times New Roman" w:eastAsia="Calibri" w:hAnsi="Times New Roman" w:cs="Simplified Arabic"/>
          <w:sz w:val="24"/>
          <w:szCs w:val="28"/>
          <w:rtl/>
        </w:rPr>
        <w:t>حيث تُنفذ (70%) من مشاريع البرمجيات بقيادة جهات حكومية (</w:t>
      </w:r>
      <w:r w:rsidRPr="00B44F56">
        <w:rPr>
          <w:rFonts w:ascii="Times New Roman" w:eastAsia="Calibri" w:hAnsi="Times New Roman" w:cs="Simplified Arabic"/>
          <w:sz w:val="24"/>
          <w:szCs w:val="28"/>
        </w:rPr>
        <w:t>CITC, 2024</w:t>
      </w:r>
      <w:r w:rsidRPr="00B44F56">
        <w:rPr>
          <w:rFonts w:ascii="Times New Roman" w:eastAsia="Calibri" w:hAnsi="Times New Roman" w:cs="Simplified Arabic"/>
          <w:sz w:val="24"/>
          <w:szCs w:val="28"/>
          <w:rtl/>
        </w:rPr>
        <w:t>، ص. 10). وتفرض هذه الهيمنة تحديات معينة تتمثل في البيروقراطية، حيث يُقدر متوسط الوقت اللازم للموافقات بـ (8) أسابيع، والتمسك بالخطط الثابتة، مما يقلل من المرونة المطلوبة (العريفي، 2024، ص. 80).</w:t>
      </w:r>
    </w:p>
    <w:p w14:paraId="0849AA73" w14:textId="77777777" w:rsidR="00B44F56" w:rsidRPr="00B44F56" w:rsidRDefault="00B44F56" w:rsidP="00B44F56">
      <w:pPr>
        <w:numPr>
          <w:ilvl w:val="0"/>
          <w:numId w:val="368"/>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الثقافة الإدارية المزدوجة: </w:t>
      </w:r>
      <w:r w:rsidRPr="00B44F56">
        <w:rPr>
          <w:rFonts w:ascii="Times New Roman" w:eastAsia="Calibri" w:hAnsi="Times New Roman" w:cs="Simplified Arabic"/>
          <w:sz w:val="24"/>
          <w:szCs w:val="28"/>
          <w:rtl/>
        </w:rPr>
        <w:t>حيث تُظهر البيئة الإدارية تناقضًا ملحوظًا؛ فبينما تدعم الإدارة العليا بنسبة (85%) التحول الرقمي، تُقاوم الإدارة الوسطى بنسبة (62%) آليات العمل التشاركي التي تُعد أساسية للرشاقة (</w:t>
      </w:r>
      <w:r w:rsidRPr="00B44F56">
        <w:rPr>
          <w:rFonts w:ascii="Times New Roman" w:eastAsia="Calibri" w:hAnsi="Times New Roman" w:cs="Simplified Arabic"/>
          <w:sz w:val="24"/>
          <w:szCs w:val="28"/>
        </w:rPr>
        <w:t>Hofstede Insights, 2023</w:t>
      </w:r>
      <w:r w:rsidRPr="00B44F56">
        <w:rPr>
          <w:rFonts w:ascii="Times New Roman" w:eastAsia="Calibri" w:hAnsi="Times New Roman" w:cs="Simplified Arabic"/>
          <w:sz w:val="24"/>
          <w:szCs w:val="28"/>
          <w:rtl/>
        </w:rPr>
        <w:t>; العتيبي، 2023، ص. 60). وتشير هذه الفجوة إلى وجود صدام بين الرؤية الطموحة للقيادة والواقع التنفيذي التقليدي.</w:t>
      </w:r>
    </w:p>
    <w:p w14:paraId="0D1CB06F"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2.5.3 التحديات والحلول السياقية</w:t>
      </w:r>
    </w:p>
    <w:p w14:paraId="20A93DB6"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بناءً على هذه الخصائص، تواجه المشاريع تحديات محددة تتطلب حلولًا متكيفة، أهمها:</w:t>
      </w:r>
    </w:p>
    <w:p w14:paraId="17B1291D" w14:textId="77777777" w:rsidR="00B44F56" w:rsidRPr="00B44F56" w:rsidRDefault="00B44F56" w:rsidP="00B44F56">
      <w:pPr>
        <w:numPr>
          <w:ilvl w:val="0"/>
          <w:numId w:val="36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التحديات الرئيسية: </w:t>
      </w:r>
      <w:r w:rsidRPr="00B44F56">
        <w:rPr>
          <w:rFonts w:ascii="Times New Roman" w:eastAsia="Calibri" w:hAnsi="Times New Roman" w:cs="Simplified Arabic"/>
          <w:sz w:val="24"/>
          <w:szCs w:val="28"/>
          <w:rtl/>
        </w:rPr>
        <w:t>تتمثل في الفجوة المهارية بنسبة (65%) في كوادر (</w:t>
      </w:r>
      <w:r w:rsidRPr="00B44F56">
        <w:rPr>
          <w:rFonts w:ascii="Times New Roman" w:eastAsia="Calibri" w:hAnsi="Times New Roman" w:cs="Simplified Arabic"/>
          <w:sz w:val="24"/>
          <w:szCs w:val="28"/>
        </w:rPr>
        <w:t>Agile</w:t>
      </w:r>
      <w:r w:rsidRPr="00B44F56">
        <w:rPr>
          <w:rFonts w:ascii="Times New Roman" w:eastAsia="Calibri" w:hAnsi="Times New Roman" w:cs="Simplified Arabic"/>
          <w:sz w:val="24"/>
          <w:szCs w:val="28"/>
          <w:rtl/>
        </w:rPr>
        <w:t>) المعتمدة (</w:t>
      </w:r>
      <w:r w:rsidRPr="00B44F56">
        <w:rPr>
          <w:rFonts w:ascii="Times New Roman" w:eastAsia="Calibri" w:hAnsi="Times New Roman" w:cs="Simplified Arabic"/>
          <w:sz w:val="24"/>
          <w:szCs w:val="28"/>
        </w:rPr>
        <w:t>SAFCSP, 2023</w:t>
      </w:r>
      <w:r w:rsidRPr="00B44F56">
        <w:rPr>
          <w:rFonts w:ascii="Times New Roman" w:eastAsia="Calibri" w:hAnsi="Times New Roman" w:cs="Simplified Arabic"/>
          <w:sz w:val="24"/>
          <w:szCs w:val="28"/>
          <w:rtl/>
        </w:rPr>
        <w:t>)، والمركزية المفرطة في اتخاذ القرار، والتعقيد العالي للمتطلبات التي تتغير بنسبة (40%) أثناء التنفيذ (الغامدي، 2023; الزهراني، 2023).</w:t>
      </w:r>
    </w:p>
    <w:p w14:paraId="028307A5" w14:textId="77777777" w:rsidR="00B44F56" w:rsidRPr="00B44F56" w:rsidRDefault="00B44F56" w:rsidP="00B44F56">
      <w:pPr>
        <w:numPr>
          <w:ilvl w:val="0"/>
          <w:numId w:val="369"/>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الحلول المقترحة: </w:t>
      </w:r>
      <w:r w:rsidRPr="00B44F56">
        <w:rPr>
          <w:rFonts w:ascii="Times New Roman" w:eastAsia="Calibri" w:hAnsi="Times New Roman" w:cs="Simplified Arabic"/>
          <w:sz w:val="24"/>
          <w:szCs w:val="28"/>
          <w:rtl/>
        </w:rPr>
        <w:t>وتبرز هنا حلول واعدة مثل النموذج الهجين المُعدّل (</w:t>
      </w:r>
      <w:r w:rsidRPr="00B44F56">
        <w:rPr>
          <w:rFonts w:ascii="Times New Roman" w:eastAsia="Calibri" w:hAnsi="Times New Roman" w:cs="Simplified Arabic"/>
          <w:sz w:val="24"/>
          <w:szCs w:val="28"/>
        </w:rPr>
        <w:t>Saudi-Hybrid 2.0</w:t>
      </w:r>
      <w:r w:rsidRPr="00B44F56">
        <w:rPr>
          <w:rFonts w:ascii="Times New Roman" w:eastAsia="Calibri" w:hAnsi="Times New Roman" w:cs="Simplified Arabic"/>
          <w:sz w:val="24"/>
          <w:szCs w:val="28"/>
          <w:rtl/>
        </w:rPr>
        <w:t>)، الذي أظهر قدرة على تقليص زمن التسليم بنسبة (30%) في مشروع "الخط الأخضر" بالرياض (أبودية، 2024)، بالإضافة إلى برامج التمكين الرقمي مثل مبادرة "مهارات المستقبل" لمواجهة الفجوة المهارية.</w:t>
      </w:r>
    </w:p>
    <w:p w14:paraId="77C8EAB4"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خاتمة الإطار النظري: رؤية تحليلية شاملة</w:t>
      </w:r>
    </w:p>
    <w:p w14:paraId="71E0EA36"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lastRenderedPageBreak/>
        <w:t>بعد هذه الرحلة التحليلية عبر مباحث الإطار النظري، تتشكل رؤية متكاملة مفادها أن النجاح في إدارة المشاريع البرمجية بالمملكة لا يكمن في استيراد النماذج الجاهزة، بل في توليد نماذج أصيلة من رحم البيئة المحلية. ويمكن تلخيص جوهر هذه الرؤية في ثلاث نقاط محورية:</w:t>
      </w:r>
    </w:p>
    <w:p w14:paraId="5C85FCE5" w14:textId="77777777" w:rsidR="00B44F56" w:rsidRPr="00B44F56" w:rsidRDefault="00B44F56" w:rsidP="00B44F56">
      <w:pPr>
        <w:numPr>
          <w:ilvl w:val="0"/>
          <w:numId w:val="37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جدلية الموازنة: </w:t>
      </w:r>
      <w:r w:rsidRPr="00B44F56">
        <w:rPr>
          <w:rFonts w:ascii="Times New Roman" w:eastAsia="Calibri" w:hAnsi="Times New Roman" w:cs="Simplified Arabic"/>
          <w:sz w:val="24"/>
          <w:szCs w:val="28"/>
          <w:rtl/>
        </w:rPr>
        <w:t>لقد ثبت أن لا توجد منهجية "مثالية" مطلقة، بل هناك منهجية "أنسب" للسياق. فبينما تتناسب التقليدية مع المشاريع الحكومية المستقرة، وتتفوق الرشيقة في بيئة القطاع الخاص الديناميكية، تبرز المنهجيات الهجينة كحل وسطي ضروري للمشاريع الوطنية الكبرى التي تتطلب كلًا من الحوكمة والمرونة، وهو ما برهن عليه نجاح مشروع "نيوم".</w:t>
      </w:r>
    </w:p>
    <w:p w14:paraId="1B43D0F5" w14:textId="77777777" w:rsidR="00B44F56" w:rsidRPr="00B44F56" w:rsidRDefault="00B44F56" w:rsidP="00B44F56">
      <w:pPr>
        <w:numPr>
          <w:ilvl w:val="0"/>
          <w:numId w:val="37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المعضلة الثقافية: </w:t>
      </w:r>
      <w:r w:rsidRPr="00B44F56">
        <w:rPr>
          <w:rFonts w:ascii="Times New Roman" w:eastAsia="Calibri" w:hAnsi="Times New Roman" w:cs="Simplified Arabic"/>
          <w:sz w:val="24"/>
          <w:szCs w:val="28"/>
          <w:rtl/>
        </w:rPr>
        <w:t>إن التحدي الأكبر ليس تقنيًا، بل هو ثقافي بامتياز. إذ إن مقاومة الإدارة الوسطى والمركزية المفرطة هما "</w:t>
      </w:r>
      <w:r w:rsidRPr="00B44F56">
        <w:rPr>
          <w:rFonts w:ascii="Times New Roman" w:eastAsia="Calibri" w:hAnsi="Times New Roman" w:cs="Simplified Arabic"/>
          <w:b/>
          <w:bCs/>
          <w:sz w:val="24"/>
          <w:szCs w:val="28"/>
          <w:rtl/>
        </w:rPr>
        <w:t>الجدار الخفي</w:t>
      </w:r>
      <w:r w:rsidRPr="00B44F56">
        <w:rPr>
          <w:rFonts w:ascii="Times New Roman" w:eastAsia="Calibri" w:hAnsi="Times New Roman" w:cs="Simplified Arabic"/>
          <w:sz w:val="24"/>
          <w:szCs w:val="28"/>
          <w:rtl/>
        </w:rPr>
        <w:t>" الذي تتحطم عليه أفضل المنهجيات. وعليه، فإن أي محاولة للتحول الرقمي دون معالجة هذه الجذور الثقافية والتنظيمية ستظل قاصرة.</w:t>
      </w:r>
    </w:p>
    <w:p w14:paraId="13B412D6" w14:textId="77777777" w:rsidR="00B44F56" w:rsidRPr="00B44F56" w:rsidRDefault="00B44F56" w:rsidP="00B44F56">
      <w:pPr>
        <w:numPr>
          <w:ilvl w:val="0"/>
          <w:numId w:val="370"/>
        </w:numPr>
        <w:spacing w:after="240" w:line="276" w:lineRule="auto"/>
        <w:jc w:val="both"/>
        <w:rPr>
          <w:rFonts w:ascii="Times New Roman" w:eastAsia="Calibri" w:hAnsi="Times New Roman" w:cs="Simplified Arabic"/>
          <w:sz w:val="24"/>
          <w:szCs w:val="28"/>
          <w:rtl/>
        </w:rPr>
      </w:pPr>
      <w:r w:rsidRPr="00B44F56">
        <w:rPr>
          <w:rFonts w:ascii="Times New Roman" w:eastAsia="Calibri" w:hAnsi="Times New Roman" w:cs="Simplified Arabic"/>
          <w:b/>
          <w:bCs/>
          <w:sz w:val="24"/>
          <w:szCs w:val="28"/>
          <w:rtl/>
        </w:rPr>
        <w:t xml:space="preserve">المساهمة العلمية: </w:t>
      </w:r>
      <w:r w:rsidRPr="00B44F56">
        <w:rPr>
          <w:rFonts w:ascii="Times New Roman" w:eastAsia="Calibri" w:hAnsi="Times New Roman" w:cs="Simplified Arabic"/>
          <w:sz w:val="24"/>
          <w:szCs w:val="28"/>
          <w:rtl/>
        </w:rPr>
        <w:t>في قلب هذا المشهد، تكمن فجوة معرفية واضحة في الأدبيات التي تركز على السياق السعودي، تتمثل في غياب أطر قياس وتكييف متخصصة. وهنا تحديدًا، تقدم هذه الأطروحة مساهمتها الجوهرية من خلال تطوير "</w:t>
      </w:r>
      <w:r w:rsidRPr="00B44F56">
        <w:rPr>
          <w:rFonts w:ascii="Times New Roman" w:eastAsia="Calibri" w:hAnsi="Times New Roman" w:cs="Simplified Arabic"/>
          <w:b/>
          <w:bCs/>
          <w:sz w:val="24"/>
          <w:szCs w:val="28"/>
          <w:rtl/>
        </w:rPr>
        <w:t>مؤشر الفعالية السعودي (</w:t>
      </w:r>
      <w:r w:rsidRPr="00B44F56">
        <w:rPr>
          <w:rFonts w:ascii="Times New Roman" w:eastAsia="Calibri" w:hAnsi="Times New Roman" w:cs="Simplified Arabic"/>
          <w:b/>
          <w:bCs/>
          <w:sz w:val="24"/>
          <w:szCs w:val="28"/>
        </w:rPr>
        <w:t>SEI</w:t>
      </w:r>
      <w:r w:rsidRPr="00B44F56">
        <w:rPr>
          <w:rFonts w:ascii="Times New Roman" w:eastAsia="Calibri" w:hAnsi="Times New Roman" w:cs="Simplified Arabic"/>
          <w:b/>
          <w:bCs/>
          <w:sz w:val="24"/>
          <w:szCs w:val="28"/>
          <w:rtl/>
        </w:rPr>
        <w:t>)</w:t>
      </w:r>
      <w:r w:rsidRPr="00B44F56">
        <w:rPr>
          <w:rFonts w:ascii="Times New Roman" w:eastAsia="Calibri" w:hAnsi="Times New Roman" w:cs="Simplified Arabic"/>
          <w:sz w:val="24"/>
          <w:szCs w:val="28"/>
          <w:rtl/>
        </w:rPr>
        <w:t>" و"</w:t>
      </w:r>
      <w:r w:rsidRPr="00B44F56">
        <w:rPr>
          <w:rFonts w:ascii="Times New Roman" w:eastAsia="Calibri" w:hAnsi="Times New Roman" w:cs="Simplified Arabic"/>
          <w:b/>
          <w:bCs/>
          <w:sz w:val="24"/>
          <w:szCs w:val="28"/>
          <w:rtl/>
        </w:rPr>
        <w:t>نموذج (</w:t>
      </w:r>
      <w:r w:rsidRPr="00B44F56">
        <w:rPr>
          <w:rFonts w:ascii="Times New Roman" w:eastAsia="Calibri" w:hAnsi="Times New Roman" w:cs="Simplified Arabic"/>
          <w:b/>
          <w:bCs/>
          <w:sz w:val="24"/>
          <w:szCs w:val="28"/>
        </w:rPr>
        <w:t>Saudi-Hybrid 2.0</w:t>
      </w:r>
      <w:r w:rsidRPr="00B44F56">
        <w:rPr>
          <w:rFonts w:ascii="Times New Roman" w:eastAsia="Calibri" w:hAnsi="Times New Roman" w:cs="Simplified Arabic"/>
          <w:b/>
          <w:bCs/>
          <w:sz w:val="24"/>
          <w:szCs w:val="28"/>
          <w:rtl/>
        </w:rPr>
        <w:t>)</w:t>
      </w:r>
      <w:r w:rsidRPr="00B44F56">
        <w:rPr>
          <w:rFonts w:ascii="Times New Roman" w:eastAsia="Calibri" w:hAnsi="Times New Roman" w:cs="Simplified Arabic"/>
          <w:sz w:val="24"/>
          <w:szCs w:val="28"/>
          <w:rtl/>
        </w:rPr>
        <w:t>"، ليس كحلول نهائية، بل كأدوات علمية تهدف إلى سد هذه الفجوة وتحفيز نقاش أكثر عمقًا.</w:t>
      </w:r>
    </w:p>
    <w:p w14:paraId="7E434852" w14:textId="77777777" w:rsidR="00B44F56" w:rsidRPr="00B44F56" w:rsidRDefault="00B44F56" w:rsidP="00B44F56">
      <w:pPr>
        <w:spacing w:after="240" w:line="276" w:lineRule="auto"/>
        <w:ind w:firstLine="368"/>
        <w:jc w:val="both"/>
        <w:rPr>
          <w:rFonts w:ascii="Times New Roman" w:eastAsia="Calibri" w:hAnsi="Times New Roman" w:cs="Simplified Arabic"/>
          <w:b/>
          <w:bCs/>
          <w:sz w:val="24"/>
          <w:szCs w:val="28"/>
          <w:rtl/>
        </w:rPr>
      </w:pPr>
      <w:r w:rsidRPr="00B44F56">
        <w:rPr>
          <w:rFonts w:ascii="Times New Roman" w:eastAsia="Calibri" w:hAnsi="Times New Roman" w:cs="Simplified Arabic"/>
          <w:b/>
          <w:bCs/>
          <w:sz w:val="24"/>
          <w:szCs w:val="28"/>
          <w:rtl/>
        </w:rPr>
        <w:t>الخلاصة النهائية:</w:t>
      </w:r>
    </w:p>
    <w:p w14:paraId="763A74E9"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r w:rsidRPr="00B44F56">
        <w:rPr>
          <w:rFonts w:ascii="Times New Roman" w:eastAsia="Calibri" w:hAnsi="Times New Roman" w:cs="Simplified Arabic"/>
          <w:sz w:val="24"/>
          <w:szCs w:val="28"/>
          <w:rtl/>
        </w:rPr>
        <w:t>إن الرؤية التحليلية الشاملة لهذا الإطار تؤكد أن تحقيق الفعالية المستدامة لمشاريع البرمجيات في المملكة يتطلب تجاوز مرحلة "التطبيق" إلى مرحلة "التوليد"؛ أي ابتكار منهجيات إدارة مشاريع سعودية أصيلة لا تتعامل مع الخصائص المحلية كعوائق، بل تستثمرها كممكنات للنجاح، بما ينسجم مع طموحات "رؤية 2030".</w:t>
      </w:r>
    </w:p>
    <w:p w14:paraId="7FA52F52" w14:textId="3BA40A0D" w:rsidR="008B56CC" w:rsidRPr="008B56CC" w:rsidRDefault="008B56CC" w:rsidP="00B44F56">
      <w:pPr>
        <w:spacing w:after="240" w:line="276" w:lineRule="auto"/>
        <w:ind w:firstLine="368"/>
        <w:jc w:val="both"/>
        <w:rPr>
          <w:rFonts w:ascii="Times New Roman" w:eastAsia="Calibri" w:hAnsi="Times New Roman" w:cs="Simplified Arabic"/>
          <w:sz w:val="24"/>
          <w:szCs w:val="28"/>
          <w:rtl/>
        </w:rPr>
      </w:pPr>
    </w:p>
    <w:p w14:paraId="7C3FF308" w14:textId="77777777" w:rsidR="00C45C91" w:rsidRPr="00ED3602" w:rsidRDefault="00C45C91" w:rsidP="00ED3602">
      <w:pPr>
        <w:spacing w:after="240" w:line="276" w:lineRule="auto"/>
        <w:ind w:firstLine="284"/>
        <w:jc w:val="both"/>
        <w:rPr>
          <w:rFonts w:ascii="Times New Roman" w:eastAsia="Calibri" w:hAnsi="Times New Roman" w:cs="Simplified Arabic"/>
          <w:sz w:val="24"/>
          <w:szCs w:val="28"/>
          <w:rtl/>
        </w:rPr>
      </w:pPr>
    </w:p>
    <w:p w14:paraId="657E76D9" w14:textId="77777777" w:rsidR="00ED3602" w:rsidRPr="00ED3602" w:rsidRDefault="00ED3602" w:rsidP="006016C0">
      <w:pPr>
        <w:spacing w:after="240" w:line="276" w:lineRule="auto"/>
        <w:ind w:firstLine="284"/>
        <w:jc w:val="both"/>
        <w:rPr>
          <w:rFonts w:ascii="Times New Roman" w:eastAsia="Calibri" w:hAnsi="Times New Roman" w:cs="Simplified Arabic"/>
          <w:sz w:val="24"/>
          <w:szCs w:val="28"/>
          <w:rtl/>
        </w:rPr>
      </w:pPr>
    </w:p>
    <w:p w14:paraId="4CC2C96B" w14:textId="2384B074" w:rsidR="00217D8D" w:rsidRPr="00D81F20" w:rsidRDefault="00D81F20" w:rsidP="00D81F20">
      <w:pPr>
        <w:spacing w:after="0" w:line="276" w:lineRule="auto"/>
        <w:ind w:firstLine="284"/>
        <w:jc w:val="both"/>
        <w:rPr>
          <w:rFonts w:ascii="Times New Roman" w:eastAsia="Calibri" w:hAnsi="Times New Roman" w:cs="Simplified Arabic"/>
          <w:sz w:val="24"/>
          <w:szCs w:val="28"/>
          <w:rtl/>
        </w:rPr>
      </w:pPr>
      <w:r w:rsidRPr="005D4EFC">
        <w:rPr>
          <w:rFonts w:ascii="Times New Roman" w:eastAsia="Calibri" w:hAnsi="Times New Roman" w:cs="Simplified Arabic"/>
          <w:sz w:val="24"/>
          <w:szCs w:val="28"/>
          <w:rtl/>
        </w:rPr>
        <w:br w:type="page"/>
      </w:r>
    </w:p>
    <w:p w14:paraId="2DA78F40" w14:textId="207A6FB7" w:rsidR="00217D8D" w:rsidRPr="003414A0" w:rsidRDefault="00217D8D" w:rsidP="00217D8D">
      <w:pPr>
        <w:bidi w:val="0"/>
        <w:spacing w:line="257" w:lineRule="auto"/>
        <w:ind w:firstLine="284"/>
        <w:jc w:val="center"/>
        <w:rPr>
          <w:rFonts w:ascii="Times New Roman" w:eastAsia="Calibri" w:hAnsi="Times New Roman" w:cs="Simplified Arabic"/>
          <w:sz w:val="34"/>
          <w:szCs w:val="38"/>
          <w:u w:val="single"/>
        </w:rPr>
      </w:pPr>
      <w:r w:rsidRPr="003414A0">
        <w:rPr>
          <w:rFonts w:ascii="Times New Roman" w:eastAsia="Calibri" w:hAnsi="Times New Roman" w:cs="Simplified Arabic"/>
          <w:b/>
          <w:bCs/>
          <w:sz w:val="34"/>
          <w:szCs w:val="38"/>
          <w:u w:val="single"/>
        </w:rPr>
        <w:lastRenderedPageBreak/>
        <w:t>Study</w:t>
      </w:r>
      <w:r w:rsidR="00DC70C1">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7B5FDA3B" w14:textId="77777777" w:rsidR="000A0406" w:rsidRDefault="000A0406" w:rsidP="006016C0">
      <w:pPr>
        <w:bidi w:val="0"/>
        <w:spacing w:line="257" w:lineRule="auto"/>
        <w:ind w:firstLine="284"/>
        <w:jc w:val="both"/>
        <w:rPr>
          <w:rFonts w:ascii="Times New Roman" w:eastAsia="Calibri" w:hAnsi="Times New Roman" w:cs="Simplified Arabic"/>
          <w:b/>
          <w:bCs/>
          <w:sz w:val="28"/>
          <w:szCs w:val="32"/>
        </w:rPr>
      </w:pPr>
    </w:p>
    <w:p w14:paraId="2F9CBE2E" w14:textId="070E15B2" w:rsidR="005725B4" w:rsidRPr="005725B4" w:rsidRDefault="005725B4" w:rsidP="005725B4">
      <w:pPr>
        <w:bidi w:val="0"/>
        <w:spacing w:line="257" w:lineRule="auto"/>
        <w:jc w:val="center"/>
        <w:rPr>
          <w:rFonts w:ascii="Times New Roman" w:eastAsia="Calibri" w:hAnsi="Times New Roman" w:cs="Simplified Arabic"/>
          <w:sz w:val="28"/>
          <w:szCs w:val="32"/>
        </w:rPr>
      </w:pPr>
      <w:bookmarkStart w:id="7" w:name="_Hlk202977159"/>
      <w:r w:rsidRPr="005725B4">
        <w:rPr>
          <w:rFonts w:ascii="Times New Roman" w:eastAsia="Calibri" w:hAnsi="Times New Roman" w:cs="Simplified Arabic"/>
          <w:b/>
          <w:bCs/>
          <w:sz w:val="28"/>
          <w:szCs w:val="32"/>
        </w:rPr>
        <w:t>Traditional</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and</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Agile</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Project</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Management</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Methodologies</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in</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Software</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Development</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Projects</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in</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Saudi</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Arabia</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A</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Comparative</w:t>
      </w:r>
      <w:r w:rsidR="00DC70C1">
        <w:rPr>
          <w:rFonts w:ascii="Times New Roman" w:eastAsia="Calibri" w:hAnsi="Times New Roman" w:cs="Simplified Arabic"/>
          <w:b/>
          <w:bCs/>
          <w:sz w:val="28"/>
          <w:szCs w:val="32"/>
        </w:rPr>
        <w:t xml:space="preserve"> </w:t>
      </w:r>
      <w:r w:rsidRPr="005725B4">
        <w:rPr>
          <w:rFonts w:ascii="Times New Roman" w:eastAsia="Calibri" w:hAnsi="Times New Roman" w:cs="Simplified Arabic"/>
          <w:b/>
          <w:bCs/>
          <w:sz w:val="28"/>
          <w:szCs w:val="32"/>
        </w:rPr>
        <w:t>Study</w:t>
      </w:r>
    </w:p>
    <w:bookmarkEnd w:id="7"/>
    <w:p w14:paraId="2B38BF9B" w14:textId="1F716FB1" w:rsidR="005725B4" w:rsidRPr="005725B4" w:rsidRDefault="005725B4" w:rsidP="005725B4">
      <w:pPr>
        <w:bidi w:val="0"/>
        <w:spacing w:line="257" w:lineRule="auto"/>
        <w:ind w:firstLine="284"/>
        <w:jc w:val="center"/>
        <w:rPr>
          <w:rFonts w:ascii="Times New Roman" w:eastAsia="Calibri" w:hAnsi="Times New Roman" w:cs="Simplified Arabic"/>
          <w:b/>
          <w:bCs/>
          <w:sz w:val="24"/>
          <w:szCs w:val="28"/>
        </w:rPr>
      </w:pPr>
      <w:r w:rsidRPr="005725B4">
        <w:rPr>
          <w:rFonts w:ascii="Times New Roman" w:eastAsia="Calibri" w:hAnsi="Times New Roman" w:cs="Simplified Arabic"/>
          <w:b/>
          <w:bCs/>
          <w:sz w:val="24"/>
          <w:szCs w:val="28"/>
        </w:rPr>
        <w:t>Prepared</w:t>
      </w:r>
      <w:r w:rsidR="00DC70C1">
        <w:rPr>
          <w:rFonts w:ascii="Times New Roman" w:eastAsia="Calibri" w:hAnsi="Times New Roman" w:cs="Simplified Arabic"/>
          <w:b/>
          <w:bCs/>
          <w:sz w:val="24"/>
          <w:szCs w:val="28"/>
        </w:rPr>
        <w:t xml:space="preserve"> </w:t>
      </w:r>
      <w:r w:rsidRPr="005725B4">
        <w:rPr>
          <w:rFonts w:ascii="Times New Roman" w:eastAsia="Calibri" w:hAnsi="Times New Roman" w:cs="Simplified Arabic"/>
          <w:b/>
          <w:bCs/>
          <w:sz w:val="24"/>
          <w:szCs w:val="28"/>
        </w:rPr>
        <w:t>by</w:t>
      </w:r>
      <w:r w:rsidR="00DC70C1">
        <w:rPr>
          <w:rFonts w:ascii="Times New Roman" w:eastAsia="Calibri" w:hAnsi="Times New Roman" w:cs="Simplified Arabic"/>
          <w:b/>
          <w:bCs/>
          <w:sz w:val="24"/>
          <w:szCs w:val="28"/>
        </w:rPr>
        <w:t xml:space="preserve">: </w:t>
      </w:r>
      <w:bookmarkStart w:id="8" w:name="_Hlk202977051"/>
      <w:r w:rsidRPr="005725B4">
        <w:rPr>
          <w:rFonts w:ascii="Times New Roman" w:eastAsia="Calibri" w:hAnsi="Times New Roman" w:cs="Simplified Arabic"/>
          <w:b/>
          <w:bCs/>
          <w:sz w:val="24"/>
          <w:szCs w:val="28"/>
        </w:rPr>
        <w:t>Bandar</w:t>
      </w:r>
      <w:r w:rsidR="00DC70C1">
        <w:rPr>
          <w:rFonts w:ascii="Times New Roman" w:eastAsia="Calibri" w:hAnsi="Times New Roman" w:cs="Simplified Arabic"/>
          <w:b/>
          <w:bCs/>
          <w:sz w:val="24"/>
          <w:szCs w:val="28"/>
        </w:rPr>
        <w:t xml:space="preserve"> </w:t>
      </w:r>
      <w:r w:rsidRPr="005725B4">
        <w:rPr>
          <w:rFonts w:ascii="Times New Roman" w:eastAsia="Calibri" w:hAnsi="Times New Roman" w:cs="Simplified Arabic"/>
          <w:b/>
          <w:bCs/>
          <w:sz w:val="24"/>
          <w:szCs w:val="28"/>
        </w:rPr>
        <w:t>Bin</w:t>
      </w:r>
      <w:r w:rsidR="00DC70C1">
        <w:rPr>
          <w:rFonts w:ascii="Times New Roman" w:eastAsia="Calibri" w:hAnsi="Times New Roman" w:cs="Simplified Arabic"/>
          <w:b/>
          <w:bCs/>
          <w:sz w:val="24"/>
          <w:szCs w:val="28"/>
        </w:rPr>
        <w:t xml:space="preserve"> </w:t>
      </w:r>
      <w:r w:rsidRPr="005725B4">
        <w:rPr>
          <w:rFonts w:ascii="Times New Roman" w:eastAsia="Calibri" w:hAnsi="Times New Roman" w:cs="Simplified Arabic"/>
          <w:b/>
          <w:bCs/>
          <w:sz w:val="24"/>
          <w:szCs w:val="28"/>
        </w:rPr>
        <w:t>Mattar</w:t>
      </w:r>
      <w:r w:rsidR="00DC70C1">
        <w:rPr>
          <w:rFonts w:ascii="Times New Roman" w:eastAsia="Calibri" w:hAnsi="Times New Roman" w:cs="Simplified Arabic"/>
          <w:b/>
          <w:bCs/>
          <w:sz w:val="24"/>
          <w:szCs w:val="28"/>
        </w:rPr>
        <w:t xml:space="preserve"> </w:t>
      </w:r>
      <w:r w:rsidRPr="005725B4">
        <w:rPr>
          <w:rFonts w:ascii="Times New Roman" w:eastAsia="Calibri" w:hAnsi="Times New Roman" w:cs="Simplified Arabic"/>
          <w:b/>
          <w:bCs/>
          <w:sz w:val="24"/>
          <w:szCs w:val="28"/>
        </w:rPr>
        <w:t>Bin</w:t>
      </w:r>
      <w:r w:rsidR="00DC70C1">
        <w:rPr>
          <w:rFonts w:ascii="Times New Roman" w:eastAsia="Calibri" w:hAnsi="Times New Roman" w:cs="Simplified Arabic"/>
          <w:b/>
          <w:bCs/>
          <w:sz w:val="24"/>
          <w:szCs w:val="28"/>
        </w:rPr>
        <w:t xml:space="preserve"> </w:t>
      </w:r>
      <w:r w:rsidRPr="005725B4">
        <w:rPr>
          <w:rFonts w:ascii="Times New Roman" w:eastAsia="Calibri" w:hAnsi="Times New Roman" w:cs="Simplified Arabic"/>
          <w:b/>
          <w:bCs/>
          <w:sz w:val="24"/>
          <w:szCs w:val="28"/>
        </w:rPr>
        <w:t>Rizqallah</w:t>
      </w:r>
      <w:r w:rsidR="00DC70C1">
        <w:rPr>
          <w:rFonts w:ascii="Times New Roman" w:eastAsia="Calibri" w:hAnsi="Times New Roman" w:cs="Simplified Arabic"/>
          <w:b/>
          <w:bCs/>
          <w:sz w:val="24"/>
          <w:szCs w:val="28"/>
        </w:rPr>
        <w:t xml:space="preserve"> </w:t>
      </w:r>
      <w:r w:rsidRPr="005725B4">
        <w:rPr>
          <w:rFonts w:ascii="Times New Roman" w:eastAsia="Calibri" w:hAnsi="Times New Roman" w:cs="Simplified Arabic"/>
          <w:b/>
          <w:bCs/>
          <w:sz w:val="24"/>
          <w:szCs w:val="28"/>
        </w:rPr>
        <w:t>Al-Zahrani</w:t>
      </w:r>
      <w:bookmarkEnd w:id="8"/>
    </w:p>
    <w:p w14:paraId="69789771" w14:textId="77777777" w:rsidR="005725B4" w:rsidRPr="005725B4" w:rsidRDefault="00000000" w:rsidP="005725B4">
      <w:pPr>
        <w:bidi w:val="0"/>
        <w:spacing w:line="257" w:lineRule="auto"/>
        <w:ind w:firstLine="284"/>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35472810">
          <v:rect id="_x0000_i1025" style="width:0;height:1.5pt" o:hralign="center" o:hrstd="t" o:hrnoshade="t" o:hr="t" fillcolor="#1b1c1d" stroked="f"/>
        </w:pict>
      </w:r>
    </w:p>
    <w:p w14:paraId="18ED7A01" w14:textId="77777777" w:rsidR="005725B4" w:rsidRPr="005725B4" w:rsidRDefault="005725B4" w:rsidP="005725B4">
      <w:pPr>
        <w:bidi w:val="0"/>
        <w:spacing w:line="257" w:lineRule="auto"/>
        <w:ind w:firstLine="284"/>
        <w:jc w:val="both"/>
        <w:rPr>
          <w:rFonts w:ascii="Times New Roman" w:eastAsia="Calibri" w:hAnsi="Times New Roman" w:cs="Simplified Arabic"/>
          <w:sz w:val="24"/>
          <w:szCs w:val="28"/>
        </w:rPr>
      </w:pPr>
      <w:r w:rsidRPr="005725B4">
        <w:rPr>
          <w:rFonts w:ascii="Times New Roman" w:eastAsia="Calibri" w:hAnsi="Times New Roman" w:cs="Simplified Arabic"/>
          <w:b/>
          <w:bCs/>
          <w:sz w:val="24"/>
          <w:szCs w:val="28"/>
        </w:rPr>
        <w:t>Abstract</w:t>
      </w:r>
    </w:p>
    <w:p w14:paraId="696E45E9" w14:textId="062B5757" w:rsidR="005725B4" w:rsidRPr="005725B4" w:rsidRDefault="005725B4" w:rsidP="005725B4">
      <w:pPr>
        <w:bidi w:val="0"/>
        <w:spacing w:line="257" w:lineRule="auto"/>
        <w:ind w:firstLine="284"/>
        <w:jc w:val="both"/>
        <w:rPr>
          <w:rFonts w:ascii="Times New Roman" w:eastAsia="Calibri" w:hAnsi="Times New Roman" w:cs="Simplified Arabic"/>
          <w:sz w:val="24"/>
          <w:szCs w:val="28"/>
        </w:rPr>
      </w:pPr>
      <w:r w:rsidRPr="005725B4">
        <w:rPr>
          <w:rFonts w:ascii="Times New Roman" w:eastAsia="Calibri" w:hAnsi="Times New Roman" w:cs="Simplified Arabic"/>
          <w:sz w:val="24"/>
          <w:szCs w:val="28"/>
        </w:rPr>
        <w:t>This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study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presents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in-depth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academic</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comparison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between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effectiveness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traditional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agile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management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within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context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software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development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Saudi</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Arabia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aims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identify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optimal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factors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contributing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success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each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study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adopted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mixed-methods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research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approach,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combining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quantitative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qualitative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analysis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Data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was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collected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from</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one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hundred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software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through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thirty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in-depth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interviews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with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managers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experts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from</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both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government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private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sectors,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including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Saudi</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Vision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2030</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initiatives,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during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period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from</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2020</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2024</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primary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data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collection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tool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quantitative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data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was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validated,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three-axis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questionnaire,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complemented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semi-structured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interviews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qualitative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information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Quantitative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data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was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analyzed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using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SPSS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statistical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software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package,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with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focus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descriptive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analysis</w:t>
      </w:r>
      <w:r w:rsidR="00DC70C1">
        <w:rPr>
          <w:rFonts w:ascii="Times New Roman" w:eastAsia="Calibri" w:hAnsi="Times New Roman" w:cs="Simplified Arabic"/>
          <w:sz w:val="24"/>
          <w:szCs w:val="28"/>
        </w:rPr>
        <w:t>.</w:t>
      </w:r>
    </w:p>
    <w:p w14:paraId="467CFBC6" w14:textId="7147D1CF" w:rsidR="005725B4" w:rsidRPr="005725B4" w:rsidRDefault="005725B4" w:rsidP="005725B4">
      <w:pPr>
        <w:bidi w:val="0"/>
        <w:spacing w:line="257" w:lineRule="auto"/>
        <w:ind w:firstLine="284"/>
        <w:jc w:val="both"/>
        <w:rPr>
          <w:rFonts w:ascii="Times New Roman" w:eastAsia="Calibri" w:hAnsi="Times New Roman" w:cs="Simplified Arabic"/>
          <w:sz w:val="24"/>
          <w:szCs w:val="28"/>
        </w:rPr>
      </w:pP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results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revealed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clear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gap</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availability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requirements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implementing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agile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Saudi</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environment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compared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traditional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Saudi</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organizations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possess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stronger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infrastructure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organizational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support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traditional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suffer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from</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lack</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tools,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documentation,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necessary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training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agile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findings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also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showed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that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organizational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acceptance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traditional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significantly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higher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(mean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4</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20)</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compared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agile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(mean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2</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70),</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indicating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substantial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resistance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adopting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modern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approaches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Regarding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effectiveness,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study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indicated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that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adherence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time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cost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constraints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was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rated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"medium"</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(mean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3</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03),</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reflecting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ongoing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challenges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budget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schedule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control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contrast,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technical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quality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final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product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was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rated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"high"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(mean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3</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73),</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underscoring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strong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focus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output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quality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Stakeholder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satisfaction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was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rated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"medium"</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(mean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3</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48),</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suggesting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need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improve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mechanisms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meeting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expectations</w:t>
      </w:r>
      <w:r w:rsidR="00DC70C1">
        <w:rPr>
          <w:rFonts w:ascii="Times New Roman" w:eastAsia="Calibri" w:hAnsi="Times New Roman" w:cs="Simplified Arabic"/>
          <w:sz w:val="24"/>
          <w:szCs w:val="28"/>
        </w:rPr>
        <w:t>.</w:t>
      </w:r>
    </w:p>
    <w:p w14:paraId="43D3A5A2" w14:textId="261B2F50" w:rsidR="005725B4" w:rsidRPr="005725B4" w:rsidRDefault="005725B4" w:rsidP="005725B4">
      <w:pPr>
        <w:bidi w:val="0"/>
        <w:spacing w:line="257" w:lineRule="auto"/>
        <w:ind w:firstLine="284"/>
        <w:jc w:val="both"/>
        <w:rPr>
          <w:rFonts w:ascii="Times New Roman" w:eastAsia="Calibri" w:hAnsi="Times New Roman" w:cs="Simplified Arabic"/>
          <w:sz w:val="24"/>
          <w:szCs w:val="28"/>
        </w:rPr>
      </w:pPr>
      <w:r w:rsidRPr="005725B4">
        <w:rPr>
          <w:rFonts w:ascii="Times New Roman" w:eastAsia="Calibri" w:hAnsi="Times New Roman" w:cs="Simplified Arabic"/>
          <w:sz w:val="24"/>
          <w:szCs w:val="28"/>
        </w:rPr>
        <w:t>Concerning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mediating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factors,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cultural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factors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posed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most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significant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obstacle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(mean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2</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43</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low),</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particularly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resistance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middle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management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collaborative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work</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centralized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decision-making,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which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hinders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activation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agile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Organizational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technical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factors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showed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"medium"</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support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(means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3</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35</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2</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83,</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respectively),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with</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senior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management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demonstrating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support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flexibility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However,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lack</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formal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documentation,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qualified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personnel,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supporting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tools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remains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challenge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study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also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indicated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statistically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significant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relationship</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between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type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applied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levels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effectiveness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software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development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confirming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that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hybrid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can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achieve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better</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balance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between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flexibility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control</w:t>
      </w:r>
      <w:r w:rsidR="00DC70C1">
        <w:rPr>
          <w:rFonts w:ascii="Times New Roman" w:eastAsia="Calibri" w:hAnsi="Times New Roman" w:cs="Simplified Arabic"/>
          <w:sz w:val="24"/>
          <w:szCs w:val="28"/>
        </w:rPr>
        <w:t>.</w:t>
      </w:r>
    </w:p>
    <w:p w14:paraId="2986155D" w14:textId="232043A4" w:rsidR="005725B4" w:rsidRPr="005725B4" w:rsidRDefault="005725B4" w:rsidP="005725B4">
      <w:pPr>
        <w:bidi w:val="0"/>
        <w:spacing w:line="257" w:lineRule="auto"/>
        <w:ind w:firstLine="284"/>
        <w:jc w:val="both"/>
        <w:rPr>
          <w:rFonts w:ascii="Times New Roman" w:eastAsia="Calibri" w:hAnsi="Times New Roman" w:cs="Simplified Arabic"/>
          <w:sz w:val="24"/>
          <w:szCs w:val="28"/>
        </w:rPr>
      </w:pPr>
      <w:r w:rsidRPr="005725B4">
        <w:rPr>
          <w:rFonts w:ascii="Times New Roman" w:eastAsia="Calibri" w:hAnsi="Times New Roman" w:cs="Simplified Arabic"/>
          <w:sz w:val="24"/>
          <w:szCs w:val="28"/>
        </w:rPr>
        <w:lastRenderedPageBreak/>
        <w:t>Based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these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findings,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study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offered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several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recommendations,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most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notably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development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"Government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Flexibility</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Model"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enable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government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entities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adopt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more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agile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work</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mechanisms,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investment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building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agile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capabilities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skills,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modification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government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contracting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procurement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policies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encourage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adoption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"flexible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specifications</w:t>
      </w:r>
      <w:r w:rsidR="00DC70C1">
        <w:rPr>
          <w:rFonts w:ascii="Times New Roman" w:eastAsia="Calibri" w:hAnsi="Times New Roman" w:cs="Simplified Arabic"/>
          <w:sz w:val="24"/>
          <w:szCs w:val="28"/>
        </w:rPr>
        <w:t>.</w:t>
      </w:r>
      <w:r w:rsidRPr="005725B4">
        <w:rPr>
          <w:rFonts w:ascii="Times New Roman" w:eastAsia="Calibri" w:hAnsi="Times New Roman" w:cs="Simplified Arabic"/>
          <w:sz w:val="24"/>
          <w:szCs w:val="28"/>
        </w:rPr>
        <w: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It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also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recommended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establishing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Management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Centers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Excellence"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and</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leveraging</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the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experiences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of</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Vision</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2030</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to</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generalize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best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practices</w:t>
      </w:r>
      <w:r w:rsidR="00DC70C1">
        <w:rPr>
          <w:rFonts w:ascii="Times New Roman" w:eastAsia="Calibri" w:hAnsi="Times New Roman" w:cs="Simplified Arabic"/>
          <w:sz w:val="24"/>
          <w:szCs w:val="28"/>
        </w:rPr>
        <w:t>.</w:t>
      </w:r>
    </w:p>
    <w:p w14:paraId="17EE5EA3" w14:textId="0F091FF6" w:rsidR="005725B4" w:rsidRPr="005725B4" w:rsidRDefault="005725B4" w:rsidP="005725B4">
      <w:pPr>
        <w:bidi w:val="0"/>
        <w:spacing w:line="257" w:lineRule="auto"/>
        <w:ind w:firstLine="284"/>
        <w:jc w:val="both"/>
        <w:rPr>
          <w:rFonts w:ascii="Times New Roman" w:eastAsia="Calibri" w:hAnsi="Times New Roman" w:cs="Simplified Arabic"/>
          <w:sz w:val="24"/>
          <w:szCs w:val="28"/>
        </w:rPr>
      </w:pPr>
      <w:r w:rsidRPr="005725B4">
        <w:rPr>
          <w:rFonts w:ascii="Times New Roman" w:eastAsia="Calibri" w:hAnsi="Times New Roman" w:cs="Simplified Arabic"/>
          <w:b/>
          <w:bCs/>
          <w:sz w:val="24"/>
          <w:szCs w:val="28"/>
        </w:rPr>
        <w:t>Keywords</w:t>
      </w:r>
      <w:r w:rsidR="00DC70C1">
        <w:rPr>
          <w:rFonts w:ascii="Times New Roman" w:eastAsia="Calibri" w:hAnsi="Times New Roman" w:cs="Simplified Arabic"/>
          <w:b/>
          <w:bCs/>
          <w:sz w:val="24"/>
          <w:szCs w:val="28"/>
        </w:rPr>
        <w:t xml:space="preserve">: </w:t>
      </w:r>
      <w:r w:rsidRPr="005725B4">
        <w:rPr>
          <w:rFonts w:ascii="Times New Roman" w:eastAsia="Calibri" w:hAnsi="Times New Roman" w:cs="Simplified Arabic"/>
          <w:sz w:val="24"/>
          <w:szCs w:val="28"/>
        </w:rPr>
        <w:t>Project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management,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agile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traditional</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methodologies,</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software</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development,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Saudi</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Arabia,</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project</w:t>
      </w:r>
      <w:r w:rsidR="00DC70C1">
        <w:rPr>
          <w:rFonts w:ascii="Times New Roman" w:eastAsia="Calibri" w:hAnsi="Times New Roman" w:cs="Simplified Arabic"/>
          <w:sz w:val="24"/>
          <w:szCs w:val="28"/>
        </w:rPr>
        <w:t xml:space="preserve"> </w:t>
      </w:r>
      <w:r w:rsidRPr="005725B4">
        <w:rPr>
          <w:rFonts w:ascii="Times New Roman" w:eastAsia="Calibri" w:hAnsi="Times New Roman" w:cs="Simplified Arabic"/>
          <w:sz w:val="24"/>
          <w:szCs w:val="28"/>
        </w:rPr>
        <w:t>effectiveness</w:t>
      </w:r>
      <w:r w:rsidR="00DC70C1">
        <w:rPr>
          <w:rFonts w:ascii="Times New Roman" w:eastAsia="Calibri" w:hAnsi="Times New Roman" w:cs="Simplified Arabic"/>
          <w:sz w:val="24"/>
          <w:szCs w:val="28"/>
        </w:rPr>
        <w:t>.</w:t>
      </w:r>
    </w:p>
    <w:p w14:paraId="2EB1627E" w14:textId="77777777" w:rsidR="005725B4" w:rsidRPr="005725B4" w:rsidRDefault="00000000" w:rsidP="005725B4">
      <w:pPr>
        <w:bidi w:val="0"/>
        <w:spacing w:line="257" w:lineRule="auto"/>
        <w:ind w:firstLine="284"/>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05D8CE8C">
          <v:rect id="_x0000_i1026" style="width:0;height:1.5pt" o:hralign="center" o:hrstd="t" o:hrnoshade="t" o:hr="t" fillcolor="#1b1c1d" stroked="f"/>
        </w:pict>
      </w:r>
    </w:p>
    <w:p w14:paraId="1EC4C772" w14:textId="17C07AD2" w:rsidR="00217D8D" w:rsidRPr="00217D8D" w:rsidRDefault="00217D8D" w:rsidP="006016C0">
      <w:pPr>
        <w:bidi w:val="0"/>
        <w:spacing w:line="257" w:lineRule="auto"/>
        <w:ind w:firstLine="284"/>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62F03EE4" w14:textId="3A0BC1F5" w:rsidR="00BE1BB6" w:rsidRDefault="00BE1BB6" w:rsidP="00BE1BB6">
      <w:pPr>
        <w:bidi w:val="0"/>
        <w:spacing w:line="257" w:lineRule="auto"/>
        <w:ind w:firstLine="284"/>
        <w:jc w:val="center"/>
        <w:rPr>
          <w:rFonts w:ascii="Times New Roman" w:eastAsia="Calibri" w:hAnsi="Times New Roman" w:cs="Simplified Arabic"/>
          <w:sz w:val="24"/>
          <w:szCs w:val="28"/>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26ADA4F5">
            <wp:simplePos x="0" y="0"/>
            <wp:positionH relativeFrom="margin">
              <wp:posOffset>3651250</wp:posOffset>
            </wp:positionH>
            <wp:positionV relativeFrom="paragraph">
              <wp:posOffset>130175</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BD12B" w14:textId="12E97FC2" w:rsidR="00BE1BB6" w:rsidRPr="00BE1BB6" w:rsidRDefault="00217D8D" w:rsidP="00BE1BB6">
      <w:pPr>
        <w:bidi w:val="0"/>
        <w:spacing w:after="0" w:line="257" w:lineRule="auto"/>
        <w:rPr>
          <w:rFonts w:ascii="Times New Roman" w:eastAsia="Calibri" w:hAnsi="Times New Roman" w:cs="Simplified Arabic"/>
          <w:b/>
          <w:bCs/>
          <w:sz w:val="28"/>
          <w:szCs w:val="32"/>
        </w:rPr>
      </w:pPr>
      <w:r w:rsidRPr="00217D8D">
        <w:rPr>
          <w:rFonts w:ascii="Times New Roman" w:eastAsia="Calibri" w:hAnsi="Times New Roman" w:cs="Simplified Arabic"/>
          <w:b/>
          <w:bCs/>
          <w:sz w:val="28"/>
          <w:szCs w:val="32"/>
        </w:rPr>
        <w:t>MidOcean</w:t>
      </w:r>
      <w:r w:rsidR="00DC70C1">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BE1BB6" w:rsidRPr="00BE1BB6">
        <w:rPr>
          <w:rFonts w:ascii="Times New Roman" w:eastAsia="Calibri" w:hAnsi="Times New Roman" w:cs="Simplified Arabic"/>
          <w:b/>
          <w:bCs/>
          <w:sz w:val="28"/>
          <w:szCs w:val="32"/>
        </w:rPr>
        <w:t>College</w:t>
      </w:r>
      <w:r w:rsidR="00DC70C1">
        <w:rPr>
          <w:rFonts w:ascii="Times New Roman" w:eastAsia="Calibri" w:hAnsi="Times New Roman" w:cs="Simplified Arabic"/>
          <w:b/>
          <w:bCs/>
          <w:sz w:val="28"/>
          <w:szCs w:val="32"/>
        </w:rPr>
        <w:t xml:space="preserve"> </w:t>
      </w:r>
      <w:r w:rsidR="00BE1BB6" w:rsidRPr="00BE1BB6">
        <w:rPr>
          <w:rFonts w:ascii="Times New Roman" w:eastAsia="Calibri" w:hAnsi="Times New Roman" w:cs="Simplified Arabic"/>
          <w:b/>
          <w:bCs/>
          <w:sz w:val="28"/>
          <w:szCs w:val="32"/>
        </w:rPr>
        <w:t>of</w:t>
      </w:r>
      <w:r w:rsidR="00DC70C1">
        <w:rPr>
          <w:rFonts w:ascii="Times New Roman" w:eastAsia="Calibri" w:hAnsi="Times New Roman" w:cs="Simplified Arabic"/>
          <w:b/>
          <w:bCs/>
          <w:sz w:val="28"/>
          <w:szCs w:val="32"/>
        </w:rPr>
        <w:t xml:space="preserve"> </w:t>
      </w:r>
      <w:r w:rsidR="00BE1BB6" w:rsidRPr="00BE1BB6">
        <w:rPr>
          <w:rFonts w:ascii="Times New Roman" w:eastAsia="Calibri" w:hAnsi="Times New Roman" w:cs="Simplified Arabic"/>
          <w:b/>
          <w:bCs/>
          <w:sz w:val="28"/>
          <w:szCs w:val="32"/>
        </w:rPr>
        <w:t>Management</w:t>
      </w:r>
      <w:r w:rsidR="00DC70C1">
        <w:rPr>
          <w:rFonts w:ascii="Times New Roman" w:eastAsia="Calibri" w:hAnsi="Times New Roman" w:cs="Simplified Arabic"/>
          <w:b/>
          <w:bCs/>
          <w:sz w:val="28"/>
          <w:szCs w:val="32"/>
        </w:rPr>
        <w:t xml:space="preserve">  </w:t>
      </w:r>
    </w:p>
    <w:p w14:paraId="548E72EC" w14:textId="108F5582" w:rsidR="00217D8D" w:rsidRPr="00217D8D" w:rsidRDefault="00BE1BB6" w:rsidP="00BE1BB6">
      <w:pPr>
        <w:bidi w:val="0"/>
        <w:spacing w:line="257" w:lineRule="auto"/>
        <w:rPr>
          <w:rFonts w:ascii="Times New Roman" w:eastAsia="Calibri" w:hAnsi="Times New Roman" w:cs="Simplified Arabic"/>
          <w:sz w:val="24"/>
          <w:szCs w:val="28"/>
        </w:rPr>
      </w:pPr>
      <w:r w:rsidRPr="00BE1BB6">
        <w:rPr>
          <w:rFonts w:ascii="Times New Roman" w:eastAsia="Calibri" w:hAnsi="Times New Roman" w:cs="Simplified Arabic"/>
          <w:b/>
          <w:bCs/>
          <w:sz w:val="28"/>
          <w:szCs w:val="32"/>
        </w:rPr>
        <w:t>Master's</w:t>
      </w:r>
      <w:r w:rsidR="00DC70C1">
        <w:rPr>
          <w:rFonts w:ascii="Times New Roman" w:eastAsia="Calibri" w:hAnsi="Times New Roman" w:cs="Simplified Arabic"/>
          <w:b/>
          <w:bCs/>
          <w:sz w:val="28"/>
          <w:szCs w:val="32"/>
        </w:rPr>
        <w:t xml:space="preserve"> </w:t>
      </w:r>
      <w:r w:rsidRPr="00BE1BB6">
        <w:rPr>
          <w:rFonts w:ascii="Times New Roman" w:eastAsia="Calibri" w:hAnsi="Times New Roman" w:cs="Simplified Arabic"/>
          <w:b/>
          <w:bCs/>
          <w:sz w:val="28"/>
          <w:szCs w:val="32"/>
        </w:rPr>
        <w:t>Degree</w:t>
      </w:r>
      <w:r w:rsidR="00DC70C1">
        <w:rPr>
          <w:rFonts w:ascii="Times New Roman" w:eastAsia="Calibri" w:hAnsi="Times New Roman" w:cs="Simplified Arabic"/>
          <w:b/>
          <w:bCs/>
          <w:sz w:val="28"/>
          <w:szCs w:val="32"/>
        </w:rPr>
        <w:t xml:space="preserve"> </w:t>
      </w:r>
      <w:r w:rsidRPr="00BE1BB6">
        <w:rPr>
          <w:rFonts w:ascii="Times New Roman" w:eastAsia="Calibri" w:hAnsi="Times New Roman" w:cs="Simplified Arabic"/>
          <w:b/>
          <w:bCs/>
          <w:sz w:val="28"/>
          <w:szCs w:val="32"/>
        </w:rPr>
        <w:t>in</w:t>
      </w:r>
      <w:r w:rsidR="00DC70C1">
        <w:rPr>
          <w:rFonts w:ascii="Times New Roman" w:eastAsia="Calibri" w:hAnsi="Times New Roman" w:cs="Simplified Arabic"/>
          <w:b/>
          <w:bCs/>
          <w:sz w:val="28"/>
          <w:szCs w:val="32"/>
        </w:rPr>
        <w:t xml:space="preserve"> </w:t>
      </w:r>
      <w:r w:rsidRPr="00BE1BB6">
        <w:rPr>
          <w:rFonts w:ascii="Times New Roman" w:eastAsia="Calibri" w:hAnsi="Times New Roman" w:cs="Simplified Arabic"/>
          <w:b/>
          <w:bCs/>
          <w:sz w:val="28"/>
          <w:szCs w:val="32"/>
        </w:rPr>
        <w:t>Project</w:t>
      </w:r>
      <w:r w:rsidR="00DC70C1">
        <w:rPr>
          <w:rFonts w:ascii="Times New Roman" w:eastAsia="Calibri" w:hAnsi="Times New Roman" w:cs="Simplified Arabic"/>
          <w:b/>
          <w:bCs/>
          <w:sz w:val="28"/>
          <w:szCs w:val="32"/>
        </w:rPr>
        <w:t xml:space="preserve"> </w:t>
      </w:r>
      <w:r w:rsidRPr="00BE1BB6">
        <w:rPr>
          <w:rFonts w:ascii="Times New Roman" w:eastAsia="Calibri" w:hAnsi="Times New Roman" w:cs="Simplified Arabic"/>
          <w:b/>
          <w:bCs/>
          <w:sz w:val="28"/>
          <w:szCs w:val="32"/>
        </w:rPr>
        <w:t>Management</w:t>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18263F0E" w14:textId="77777777" w:rsidR="00BE1BB6" w:rsidRDefault="00BE1BB6" w:rsidP="00BE1BB6">
      <w:pPr>
        <w:bidi w:val="0"/>
        <w:spacing w:line="257" w:lineRule="auto"/>
        <w:jc w:val="both"/>
        <w:rPr>
          <w:rFonts w:ascii="Times New Roman" w:eastAsia="Calibri" w:hAnsi="Times New Roman" w:cs="Simplified Arabic"/>
          <w:sz w:val="24"/>
          <w:szCs w:val="28"/>
        </w:rPr>
      </w:pPr>
    </w:p>
    <w:p w14:paraId="0D579F28" w14:textId="2E620E67" w:rsidR="00217D8D" w:rsidRPr="00217D8D" w:rsidRDefault="005725B4" w:rsidP="00217D8D">
      <w:pPr>
        <w:bidi w:val="0"/>
        <w:spacing w:line="257" w:lineRule="auto"/>
        <w:ind w:firstLine="284"/>
        <w:jc w:val="center"/>
        <w:rPr>
          <w:rFonts w:ascii="Times New Roman" w:eastAsia="Calibri" w:hAnsi="Times New Roman" w:cs="Simplified Arabic"/>
          <w:sz w:val="24"/>
          <w:szCs w:val="28"/>
        </w:rPr>
      </w:pPr>
      <w:r w:rsidRPr="005725B4">
        <w:rPr>
          <w:rFonts w:ascii="Times New Roman" w:eastAsia="Calibri" w:hAnsi="Times New Roman" w:cs="Simplified Arabic"/>
          <w:b/>
          <w:bCs/>
          <w:sz w:val="38"/>
          <w:szCs w:val="42"/>
        </w:rPr>
        <w:t>Traditional</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and</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Agile</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Project</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Management</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Methodologies</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in</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Software</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Development</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Projects</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in</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Saudi</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Arabia</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A</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Comparative</w:t>
      </w:r>
      <w:r w:rsidR="00DC70C1">
        <w:rPr>
          <w:rFonts w:ascii="Times New Roman" w:eastAsia="Calibri" w:hAnsi="Times New Roman" w:cs="Simplified Arabic"/>
          <w:b/>
          <w:bCs/>
          <w:sz w:val="38"/>
          <w:szCs w:val="42"/>
        </w:rPr>
        <w:t xml:space="preserve"> </w:t>
      </w:r>
      <w:r w:rsidRPr="005725B4">
        <w:rPr>
          <w:rFonts w:ascii="Times New Roman" w:eastAsia="Calibri" w:hAnsi="Times New Roman" w:cs="Simplified Arabic"/>
          <w:b/>
          <w:bCs/>
          <w:sz w:val="38"/>
          <w:szCs w:val="42"/>
        </w:rPr>
        <w:t>Study</w:t>
      </w:r>
    </w:p>
    <w:p w14:paraId="330AB8E4" w14:textId="77777777" w:rsidR="00661AA6" w:rsidRPr="006016C0" w:rsidRDefault="00661AA6" w:rsidP="00661AA6">
      <w:pPr>
        <w:bidi w:val="0"/>
        <w:spacing w:line="257" w:lineRule="auto"/>
        <w:ind w:firstLine="284"/>
        <w:jc w:val="center"/>
        <w:rPr>
          <w:rFonts w:ascii="Times New Roman" w:eastAsia="Calibri" w:hAnsi="Times New Roman" w:cs="Simplified Arabic"/>
          <w:b/>
          <w:bCs/>
          <w:sz w:val="34"/>
          <w:szCs w:val="38"/>
        </w:rPr>
      </w:pPr>
    </w:p>
    <w:p w14:paraId="5F602641" w14:textId="2C62E205" w:rsidR="006016C0" w:rsidRPr="006016C0" w:rsidRDefault="005725B4" w:rsidP="005725B4">
      <w:pPr>
        <w:bidi w:val="0"/>
        <w:spacing w:line="257" w:lineRule="auto"/>
        <w:ind w:firstLine="284"/>
        <w:jc w:val="center"/>
        <w:rPr>
          <w:rFonts w:ascii="Times New Roman" w:eastAsia="Calibri" w:hAnsi="Times New Roman" w:cs="Simplified Arabic"/>
          <w:b/>
          <w:bCs/>
          <w:sz w:val="34"/>
          <w:szCs w:val="38"/>
        </w:rPr>
      </w:pPr>
      <w:r w:rsidRPr="005725B4">
        <w:rPr>
          <w:rFonts w:ascii="Times New Roman" w:eastAsia="Calibri" w:hAnsi="Times New Roman" w:cs="Simplified Arabic"/>
          <w:b/>
          <w:bCs/>
          <w:sz w:val="34"/>
          <w:szCs w:val="38"/>
        </w:rPr>
        <w:t>Bandar</w:t>
      </w:r>
      <w:r w:rsidR="00DC70C1">
        <w:rPr>
          <w:rFonts w:ascii="Times New Roman" w:eastAsia="Calibri" w:hAnsi="Times New Roman" w:cs="Simplified Arabic"/>
          <w:b/>
          <w:bCs/>
          <w:sz w:val="34"/>
          <w:szCs w:val="38"/>
        </w:rPr>
        <w:t xml:space="preserve"> </w:t>
      </w:r>
      <w:r w:rsidRPr="005725B4">
        <w:rPr>
          <w:rFonts w:ascii="Times New Roman" w:eastAsia="Calibri" w:hAnsi="Times New Roman" w:cs="Simplified Arabic"/>
          <w:b/>
          <w:bCs/>
          <w:sz w:val="34"/>
          <w:szCs w:val="38"/>
        </w:rPr>
        <w:t>Bin</w:t>
      </w:r>
      <w:r w:rsidR="00DC70C1">
        <w:rPr>
          <w:rFonts w:ascii="Times New Roman" w:eastAsia="Calibri" w:hAnsi="Times New Roman" w:cs="Simplified Arabic"/>
          <w:b/>
          <w:bCs/>
          <w:sz w:val="34"/>
          <w:szCs w:val="38"/>
        </w:rPr>
        <w:t xml:space="preserve"> </w:t>
      </w:r>
      <w:r w:rsidRPr="005725B4">
        <w:rPr>
          <w:rFonts w:ascii="Times New Roman" w:eastAsia="Calibri" w:hAnsi="Times New Roman" w:cs="Simplified Arabic"/>
          <w:b/>
          <w:bCs/>
          <w:sz w:val="34"/>
          <w:szCs w:val="38"/>
        </w:rPr>
        <w:t>Mattar</w:t>
      </w:r>
      <w:r w:rsidR="00DC70C1">
        <w:rPr>
          <w:rFonts w:ascii="Times New Roman" w:eastAsia="Calibri" w:hAnsi="Times New Roman" w:cs="Simplified Arabic"/>
          <w:b/>
          <w:bCs/>
          <w:sz w:val="34"/>
          <w:szCs w:val="38"/>
        </w:rPr>
        <w:t xml:space="preserve"> </w:t>
      </w:r>
      <w:r w:rsidRPr="005725B4">
        <w:rPr>
          <w:rFonts w:ascii="Times New Roman" w:eastAsia="Calibri" w:hAnsi="Times New Roman" w:cs="Simplified Arabic"/>
          <w:b/>
          <w:bCs/>
          <w:sz w:val="34"/>
          <w:szCs w:val="38"/>
        </w:rPr>
        <w:t>Bin</w:t>
      </w:r>
      <w:r w:rsidR="00DC70C1">
        <w:rPr>
          <w:rFonts w:ascii="Times New Roman" w:eastAsia="Calibri" w:hAnsi="Times New Roman" w:cs="Simplified Arabic"/>
          <w:b/>
          <w:bCs/>
          <w:sz w:val="34"/>
          <w:szCs w:val="38"/>
        </w:rPr>
        <w:t xml:space="preserve"> </w:t>
      </w:r>
      <w:r w:rsidRPr="005725B4">
        <w:rPr>
          <w:rFonts w:ascii="Times New Roman" w:eastAsia="Calibri" w:hAnsi="Times New Roman" w:cs="Simplified Arabic"/>
          <w:b/>
          <w:bCs/>
          <w:sz w:val="34"/>
          <w:szCs w:val="38"/>
        </w:rPr>
        <w:t>Rizqallah</w:t>
      </w:r>
      <w:r w:rsidR="00DC70C1">
        <w:rPr>
          <w:rFonts w:ascii="Times New Roman" w:eastAsia="Calibri" w:hAnsi="Times New Roman" w:cs="Simplified Arabic"/>
          <w:b/>
          <w:bCs/>
          <w:sz w:val="34"/>
          <w:szCs w:val="38"/>
        </w:rPr>
        <w:t xml:space="preserve"> </w:t>
      </w:r>
      <w:r w:rsidRPr="005725B4">
        <w:rPr>
          <w:rFonts w:ascii="Times New Roman" w:eastAsia="Calibri" w:hAnsi="Times New Roman" w:cs="Simplified Arabic"/>
          <w:b/>
          <w:bCs/>
          <w:sz w:val="34"/>
          <w:szCs w:val="38"/>
        </w:rPr>
        <w:t>Al-Zahrani</w:t>
      </w:r>
      <w:r w:rsidR="00DC70C1">
        <w:rPr>
          <w:rFonts w:ascii="Times New Roman" w:eastAsia="Calibri" w:hAnsi="Times New Roman" w:cs="Simplified Arabic"/>
          <w:b/>
          <w:bCs/>
          <w:sz w:val="34"/>
          <w:szCs w:val="38"/>
        </w:rPr>
        <w:t xml:space="preserve"> </w:t>
      </w:r>
      <w:r w:rsidR="006016C0" w:rsidRPr="006016C0">
        <w:rPr>
          <w:rFonts w:ascii="Times New Roman" w:eastAsia="Calibri" w:hAnsi="Times New Roman" w:cs="Simplified Arabic"/>
          <w:b/>
          <w:bCs/>
          <w:sz w:val="34"/>
          <w:szCs w:val="38"/>
        </w:rPr>
        <w:t>University</w:t>
      </w:r>
      <w:r w:rsidR="00DC70C1">
        <w:rPr>
          <w:rFonts w:ascii="Times New Roman" w:eastAsia="Calibri" w:hAnsi="Times New Roman" w:cs="Simplified Arabic"/>
          <w:b/>
          <w:bCs/>
          <w:sz w:val="34"/>
          <w:szCs w:val="38"/>
        </w:rPr>
        <w:t xml:space="preserve"> </w:t>
      </w:r>
      <w:r w:rsidR="006016C0" w:rsidRPr="006016C0">
        <w:rPr>
          <w:rFonts w:ascii="Times New Roman" w:eastAsia="Calibri" w:hAnsi="Times New Roman" w:cs="Simplified Arabic"/>
          <w:b/>
          <w:bCs/>
          <w:sz w:val="34"/>
          <w:szCs w:val="38"/>
        </w:rPr>
        <w:t>ID</w:t>
      </w:r>
      <w:r w:rsidR="00DC70C1">
        <w:rPr>
          <w:rFonts w:ascii="Times New Roman" w:eastAsia="Calibri" w:hAnsi="Times New Roman" w:cs="Simplified Arabic"/>
          <w:b/>
          <w:bCs/>
          <w:sz w:val="34"/>
          <w:szCs w:val="38"/>
        </w:rPr>
        <w:t xml:space="preserve">: </w:t>
      </w:r>
      <w:r w:rsidRPr="005725B4">
        <w:rPr>
          <w:rFonts w:ascii="Times New Roman" w:eastAsia="Calibri" w:hAnsi="Times New Roman" w:cs="Simplified Arabic" w:hint="cs"/>
          <w:b/>
          <w:bCs/>
          <w:sz w:val="34"/>
          <w:szCs w:val="38"/>
          <w:rtl/>
        </w:rPr>
        <w:t>243002109</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695BC774"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DC70C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4FE2EBA4" w14:textId="3E906FF6"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DC70C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DC70C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Al-Faisal</w:t>
      </w:r>
      <w:r w:rsidR="00DC70C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Abdul</w:t>
      </w:r>
      <w:r w:rsidR="00DC70C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Hamid</w:t>
      </w:r>
      <w:r w:rsidRPr="00BF2B71">
        <w:rPr>
          <w:rFonts w:ascii="Times New Roman" w:eastAsia="Calibri" w:hAnsi="Times New Roman" w:cs="Simplified Arabic"/>
          <w:b/>
          <w:bCs/>
          <w:sz w:val="34"/>
          <w:szCs w:val="38"/>
        </w:rPr>
        <w:br/>
        <w:t>Prof</w:t>
      </w:r>
      <w:r w:rsidR="00DC70C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Faiz</w:t>
      </w:r>
      <w:r w:rsidR="00DC70C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Ali</w:t>
      </w:r>
      <w:r w:rsidR="00DC70C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6CAAB9F0" w14:textId="00F4C519"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3F10151A" w14:textId="0A61390D"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6D977CB8" w:rsidR="00217D8D" w:rsidRPr="00217D8D" w:rsidRDefault="005725B4"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noProof/>
          <w:sz w:val="34"/>
          <w:szCs w:val="38"/>
        </w:rPr>
        <mc:AlternateContent>
          <mc:Choice Requires="wps">
            <w:drawing>
              <wp:anchor distT="0" distB="0" distL="114300" distR="114300" simplePos="0" relativeHeight="251680256" behindDoc="0" locked="0" layoutInCell="1" allowOverlap="1" wp14:anchorId="59A8B067" wp14:editId="581ACB26">
                <wp:simplePos x="0" y="0"/>
                <wp:positionH relativeFrom="margin">
                  <wp:align>center</wp:align>
                </wp:positionH>
                <wp:positionV relativeFrom="paragraph">
                  <wp:posOffset>1493520</wp:posOffset>
                </wp:positionV>
                <wp:extent cx="514350" cy="336550"/>
                <wp:effectExtent l="0" t="0" r="0" b="6350"/>
                <wp:wrapNone/>
                <wp:docPr id="1481619243" name="مستطيل: زوايا مستديرة 3"/>
                <wp:cNvGraphicFramePr/>
                <a:graphic xmlns:a="http://schemas.openxmlformats.org/drawingml/2006/main">
                  <a:graphicData uri="http://schemas.microsoft.com/office/word/2010/wordprocessingShape">
                    <wps:wsp>
                      <wps:cNvSpPr/>
                      <wps:spPr>
                        <a:xfrm>
                          <a:off x="0" y="0"/>
                          <a:ext cx="514350" cy="3365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4C73F3E" id="مستطيل: زوايا مستديرة 3" o:spid="_x0000_s1026" style="position:absolute;left:0;text-align:left;margin-left:0;margin-top:117.6pt;width:40.5pt;height:26.5pt;z-index:2516802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DC70C1">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AA14C" w14:textId="77777777" w:rsidR="00FC7777" w:rsidRDefault="00FC7777">
      <w:pPr>
        <w:spacing w:after="0" w:line="240" w:lineRule="auto"/>
      </w:pPr>
      <w:r>
        <w:separator/>
      </w:r>
    </w:p>
  </w:endnote>
  <w:endnote w:type="continuationSeparator" w:id="0">
    <w:p w14:paraId="524D318E" w14:textId="77777777" w:rsidR="00FC7777" w:rsidRDefault="00FC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A02EB" w14:textId="77777777" w:rsidR="00FC7777" w:rsidRDefault="00FC7777">
      <w:pPr>
        <w:spacing w:after="0" w:line="240" w:lineRule="auto"/>
      </w:pPr>
      <w:r>
        <w:separator/>
      </w:r>
    </w:p>
  </w:footnote>
  <w:footnote w:type="continuationSeparator" w:id="0">
    <w:p w14:paraId="2BE080FA" w14:textId="77777777" w:rsidR="00FC7777" w:rsidRDefault="00FC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920634"/>
    <w:multiLevelType w:val="multilevel"/>
    <w:tmpl w:val="5722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E01D4E"/>
    <w:multiLevelType w:val="multilevel"/>
    <w:tmpl w:val="EC02B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25D5077"/>
    <w:multiLevelType w:val="multilevel"/>
    <w:tmpl w:val="48FE9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4C24F2"/>
    <w:multiLevelType w:val="multilevel"/>
    <w:tmpl w:val="119E28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71323F"/>
    <w:multiLevelType w:val="multilevel"/>
    <w:tmpl w:val="D676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E86591"/>
    <w:multiLevelType w:val="hybridMultilevel"/>
    <w:tmpl w:val="625613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053E43D9"/>
    <w:multiLevelType w:val="multilevel"/>
    <w:tmpl w:val="24AEAF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813D6E"/>
    <w:multiLevelType w:val="multilevel"/>
    <w:tmpl w:val="EC7C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7B00996"/>
    <w:multiLevelType w:val="multilevel"/>
    <w:tmpl w:val="D42084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D931DF"/>
    <w:multiLevelType w:val="multilevel"/>
    <w:tmpl w:val="CA3E2E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943CB9"/>
    <w:multiLevelType w:val="multilevel"/>
    <w:tmpl w:val="9B02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C36F65"/>
    <w:multiLevelType w:val="multilevel"/>
    <w:tmpl w:val="ACD2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0A08F9"/>
    <w:multiLevelType w:val="multilevel"/>
    <w:tmpl w:val="C672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37"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38"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E1C01CC"/>
    <w:multiLevelType w:val="multilevel"/>
    <w:tmpl w:val="2E84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4" w15:restartNumberingAfterBreak="0">
    <w:nsid w:val="0F5E401A"/>
    <w:multiLevelType w:val="multilevel"/>
    <w:tmpl w:val="B93E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9"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2"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27250B4"/>
    <w:multiLevelType w:val="multilevel"/>
    <w:tmpl w:val="8E38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2A57380"/>
    <w:multiLevelType w:val="multilevel"/>
    <w:tmpl w:val="8F5A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3210536"/>
    <w:multiLevelType w:val="multilevel"/>
    <w:tmpl w:val="4DA8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3990300"/>
    <w:multiLevelType w:val="multilevel"/>
    <w:tmpl w:val="681E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56F71AB"/>
    <w:multiLevelType w:val="multilevel"/>
    <w:tmpl w:val="1352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5BD369B"/>
    <w:multiLevelType w:val="multilevel"/>
    <w:tmpl w:val="0C7E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7" w15:restartNumberingAfterBreak="0">
    <w:nsid w:val="16EA4425"/>
    <w:multiLevelType w:val="multilevel"/>
    <w:tmpl w:val="DDF23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79C68AA"/>
    <w:multiLevelType w:val="multilevel"/>
    <w:tmpl w:val="2D5C9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8467E0A"/>
    <w:multiLevelType w:val="multilevel"/>
    <w:tmpl w:val="21B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8AC2A56"/>
    <w:multiLevelType w:val="multilevel"/>
    <w:tmpl w:val="9D9A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15:restartNumberingAfterBreak="0">
    <w:nsid w:val="19687368"/>
    <w:multiLevelType w:val="multilevel"/>
    <w:tmpl w:val="3A40F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9DD64CE"/>
    <w:multiLevelType w:val="multilevel"/>
    <w:tmpl w:val="DD024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B3E5326"/>
    <w:multiLevelType w:val="multilevel"/>
    <w:tmpl w:val="5DBC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BB073C3"/>
    <w:multiLevelType w:val="multilevel"/>
    <w:tmpl w:val="808CE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C936BCF"/>
    <w:multiLevelType w:val="multilevel"/>
    <w:tmpl w:val="478C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0F512E1"/>
    <w:multiLevelType w:val="multilevel"/>
    <w:tmpl w:val="EA5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1045604"/>
    <w:multiLevelType w:val="multilevel"/>
    <w:tmpl w:val="494C7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2"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2C63FF1"/>
    <w:multiLevelType w:val="multilevel"/>
    <w:tmpl w:val="7346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56261B6"/>
    <w:multiLevelType w:val="multilevel"/>
    <w:tmpl w:val="BEB47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5904384"/>
    <w:multiLevelType w:val="multilevel"/>
    <w:tmpl w:val="9E720B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5DB69AD"/>
    <w:multiLevelType w:val="multilevel"/>
    <w:tmpl w:val="9DB4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6B768E0"/>
    <w:multiLevelType w:val="multilevel"/>
    <w:tmpl w:val="56D0D0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6D73AD1"/>
    <w:multiLevelType w:val="multilevel"/>
    <w:tmpl w:val="3F46D6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23"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6" w15:restartNumberingAfterBreak="0">
    <w:nsid w:val="286C7323"/>
    <w:multiLevelType w:val="multilevel"/>
    <w:tmpl w:val="9868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8AD20D3"/>
    <w:multiLevelType w:val="multilevel"/>
    <w:tmpl w:val="0356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2ADB5769"/>
    <w:multiLevelType w:val="multilevel"/>
    <w:tmpl w:val="3C387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C0E3E9B"/>
    <w:multiLevelType w:val="multilevel"/>
    <w:tmpl w:val="17EE6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7" w15:restartNumberingAfterBreak="0">
    <w:nsid w:val="2D693E0B"/>
    <w:multiLevelType w:val="multilevel"/>
    <w:tmpl w:val="B95230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0"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310C46EB"/>
    <w:multiLevelType w:val="multilevel"/>
    <w:tmpl w:val="BAB08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21173AC"/>
    <w:multiLevelType w:val="multilevel"/>
    <w:tmpl w:val="BB8C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2AE72F7"/>
    <w:multiLevelType w:val="multilevel"/>
    <w:tmpl w:val="8442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30E51F8"/>
    <w:multiLevelType w:val="multilevel"/>
    <w:tmpl w:val="BA3C3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52"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36F3502A"/>
    <w:multiLevelType w:val="multilevel"/>
    <w:tmpl w:val="3786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388342BB"/>
    <w:multiLevelType w:val="multilevel"/>
    <w:tmpl w:val="84EC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61"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389A3483"/>
    <w:multiLevelType w:val="multilevel"/>
    <w:tmpl w:val="902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4"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9EC608D"/>
    <w:multiLevelType w:val="multilevel"/>
    <w:tmpl w:val="98DE15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0"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3B89495F"/>
    <w:multiLevelType w:val="multilevel"/>
    <w:tmpl w:val="F57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3"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75"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6"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3EB14D07"/>
    <w:multiLevelType w:val="multilevel"/>
    <w:tmpl w:val="905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3"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3FA55EF6"/>
    <w:multiLevelType w:val="hybridMultilevel"/>
    <w:tmpl w:val="7B0626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5"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04E34A1"/>
    <w:multiLevelType w:val="multilevel"/>
    <w:tmpl w:val="7B82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8"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0A542D6"/>
    <w:multiLevelType w:val="multilevel"/>
    <w:tmpl w:val="A670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93"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4" w15:restartNumberingAfterBreak="0">
    <w:nsid w:val="43BB28A3"/>
    <w:multiLevelType w:val="multilevel"/>
    <w:tmpl w:val="7CC8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4204A14"/>
    <w:multiLevelType w:val="multilevel"/>
    <w:tmpl w:val="30AA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447D28B9"/>
    <w:multiLevelType w:val="multilevel"/>
    <w:tmpl w:val="DC02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0"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5F63C68"/>
    <w:multiLevelType w:val="multilevel"/>
    <w:tmpl w:val="4B12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6D515E9"/>
    <w:multiLevelType w:val="multilevel"/>
    <w:tmpl w:val="956E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6DB075C"/>
    <w:multiLevelType w:val="multilevel"/>
    <w:tmpl w:val="FB7454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815176B"/>
    <w:multiLevelType w:val="multilevel"/>
    <w:tmpl w:val="30E04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2" w15:restartNumberingAfterBreak="0">
    <w:nsid w:val="48215392"/>
    <w:multiLevelType w:val="multilevel"/>
    <w:tmpl w:val="7BA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14" w15:restartNumberingAfterBreak="0">
    <w:nsid w:val="48AE03D5"/>
    <w:multiLevelType w:val="multilevel"/>
    <w:tmpl w:val="8198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6"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A404FDA"/>
    <w:multiLevelType w:val="multilevel"/>
    <w:tmpl w:val="53F6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19"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0" w15:restartNumberingAfterBreak="0">
    <w:nsid w:val="4AEE4580"/>
    <w:multiLevelType w:val="multilevel"/>
    <w:tmpl w:val="E26E1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B471EE2"/>
    <w:multiLevelType w:val="multilevel"/>
    <w:tmpl w:val="17C42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BEB2C2C"/>
    <w:multiLevelType w:val="multilevel"/>
    <w:tmpl w:val="BEAEA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E247830"/>
    <w:multiLevelType w:val="multilevel"/>
    <w:tmpl w:val="3430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E3333AC"/>
    <w:multiLevelType w:val="multilevel"/>
    <w:tmpl w:val="2852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8" w15:restartNumberingAfterBreak="0">
    <w:nsid w:val="52A7098D"/>
    <w:multiLevelType w:val="multilevel"/>
    <w:tmpl w:val="268AC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53D00CA3"/>
    <w:multiLevelType w:val="multilevel"/>
    <w:tmpl w:val="FC0E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53E96030"/>
    <w:multiLevelType w:val="multilevel"/>
    <w:tmpl w:val="D23CC5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5576646C"/>
    <w:multiLevelType w:val="multilevel"/>
    <w:tmpl w:val="8616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49" w15:restartNumberingAfterBreak="0">
    <w:nsid w:val="561F18DB"/>
    <w:multiLevelType w:val="multilevel"/>
    <w:tmpl w:val="81AC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5663546D"/>
    <w:multiLevelType w:val="hybridMultilevel"/>
    <w:tmpl w:val="53509C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2"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7B449C8"/>
    <w:multiLevelType w:val="multilevel"/>
    <w:tmpl w:val="682002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7FA474D"/>
    <w:multiLevelType w:val="multilevel"/>
    <w:tmpl w:val="10AE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3"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5" w15:restartNumberingAfterBreak="0">
    <w:nsid w:val="5A89017B"/>
    <w:multiLevelType w:val="multilevel"/>
    <w:tmpl w:val="E280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8"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70"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1"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BD6668B"/>
    <w:multiLevelType w:val="multilevel"/>
    <w:tmpl w:val="4EE8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C5B48FF"/>
    <w:multiLevelType w:val="multilevel"/>
    <w:tmpl w:val="441E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0" w15:restartNumberingAfterBreak="0">
    <w:nsid w:val="5E69336D"/>
    <w:multiLevelType w:val="multilevel"/>
    <w:tmpl w:val="38DC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605D13D5"/>
    <w:multiLevelType w:val="multilevel"/>
    <w:tmpl w:val="194A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60601AE0"/>
    <w:multiLevelType w:val="multilevel"/>
    <w:tmpl w:val="95E6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60C64659"/>
    <w:multiLevelType w:val="multilevel"/>
    <w:tmpl w:val="FB1E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13F68B8"/>
    <w:multiLevelType w:val="multilevel"/>
    <w:tmpl w:val="39FCE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1B528DD"/>
    <w:multiLevelType w:val="multilevel"/>
    <w:tmpl w:val="9E8E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2593F19"/>
    <w:multiLevelType w:val="multilevel"/>
    <w:tmpl w:val="E466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2C028D5"/>
    <w:multiLevelType w:val="multilevel"/>
    <w:tmpl w:val="36B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297"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660A6126"/>
    <w:multiLevelType w:val="multilevel"/>
    <w:tmpl w:val="6B52B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305" w15:restartNumberingAfterBreak="0">
    <w:nsid w:val="679A561B"/>
    <w:multiLevelType w:val="multilevel"/>
    <w:tmpl w:val="3712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7"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08"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684E3CD3"/>
    <w:multiLevelType w:val="hybridMultilevel"/>
    <w:tmpl w:val="620AB3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0"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9327C8B"/>
    <w:multiLevelType w:val="multilevel"/>
    <w:tmpl w:val="5A00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A742E12"/>
    <w:multiLevelType w:val="multilevel"/>
    <w:tmpl w:val="5302EB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C4E4175"/>
    <w:multiLevelType w:val="multilevel"/>
    <w:tmpl w:val="E73C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C8E4731"/>
    <w:multiLevelType w:val="multilevel"/>
    <w:tmpl w:val="EAC2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DCE5043"/>
    <w:multiLevelType w:val="multilevel"/>
    <w:tmpl w:val="BB70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DEC3E57"/>
    <w:multiLevelType w:val="multilevel"/>
    <w:tmpl w:val="9CB8C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6EA73DAB"/>
    <w:multiLevelType w:val="multilevel"/>
    <w:tmpl w:val="08E4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2"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6F9D2CF2"/>
    <w:multiLevelType w:val="multilevel"/>
    <w:tmpl w:val="E6D2C4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FCF1E79"/>
    <w:multiLevelType w:val="multilevel"/>
    <w:tmpl w:val="9E084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6FE73F58"/>
    <w:multiLevelType w:val="multilevel"/>
    <w:tmpl w:val="B358A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30" w15:restartNumberingAfterBreak="0">
    <w:nsid w:val="717C7A32"/>
    <w:multiLevelType w:val="multilevel"/>
    <w:tmpl w:val="5D06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72230750"/>
    <w:multiLevelType w:val="multilevel"/>
    <w:tmpl w:val="6F76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722B3DB5"/>
    <w:multiLevelType w:val="multilevel"/>
    <w:tmpl w:val="26283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280733D"/>
    <w:multiLevelType w:val="multilevel"/>
    <w:tmpl w:val="9902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31B1380"/>
    <w:multiLevelType w:val="multilevel"/>
    <w:tmpl w:val="817E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9" w15:restartNumberingAfterBreak="0">
    <w:nsid w:val="73945655"/>
    <w:multiLevelType w:val="multilevel"/>
    <w:tmpl w:val="8628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40B17B2"/>
    <w:multiLevelType w:val="multilevel"/>
    <w:tmpl w:val="9F3E7A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742E48CA"/>
    <w:multiLevelType w:val="multilevel"/>
    <w:tmpl w:val="572CB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74A83144"/>
    <w:multiLevelType w:val="multilevel"/>
    <w:tmpl w:val="8F24F9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6" w15:restartNumberingAfterBreak="0">
    <w:nsid w:val="765325D3"/>
    <w:multiLevelType w:val="multilevel"/>
    <w:tmpl w:val="85BE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15:restartNumberingAfterBreak="0">
    <w:nsid w:val="78AA55A9"/>
    <w:multiLevelType w:val="multilevel"/>
    <w:tmpl w:val="10CC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8FD41BC"/>
    <w:multiLevelType w:val="multilevel"/>
    <w:tmpl w:val="FC7E1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7A293E3D"/>
    <w:multiLevelType w:val="multilevel"/>
    <w:tmpl w:val="CC7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8"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59"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0"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7C3C64FD"/>
    <w:multiLevelType w:val="multilevel"/>
    <w:tmpl w:val="FDA8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E2B0FFF"/>
    <w:multiLevelType w:val="multilevel"/>
    <w:tmpl w:val="DC18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69"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58"/>
  </w:num>
  <w:num w:numId="2" w16cid:durableId="633219749">
    <w:abstractNumId w:val="365"/>
  </w:num>
  <w:num w:numId="3" w16cid:durableId="1766027127">
    <w:abstractNumId w:val="348"/>
  </w:num>
  <w:num w:numId="4" w16cid:durableId="1430541593">
    <w:abstractNumId w:val="179"/>
  </w:num>
  <w:num w:numId="5" w16cid:durableId="1999769161">
    <w:abstractNumId w:val="9"/>
  </w:num>
  <w:num w:numId="6" w16cid:durableId="587346488">
    <w:abstractNumId w:val="20"/>
  </w:num>
  <w:num w:numId="7" w16cid:durableId="1861703555">
    <w:abstractNumId w:val="95"/>
  </w:num>
  <w:num w:numId="8" w16cid:durableId="469590360">
    <w:abstractNumId w:val="157"/>
  </w:num>
  <w:num w:numId="9" w16cid:durableId="975991470">
    <w:abstractNumId w:val="334"/>
  </w:num>
  <w:num w:numId="10" w16cid:durableId="1653870752">
    <w:abstractNumId w:val="328"/>
  </w:num>
  <w:num w:numId="11" w16cid:durableId="1519083767">
    <w:abstractNumId w:val="107"/>
  </w:num>
  <w:num w:numId="12" w16cid:durableId="849218671">
    <w:abstractNumId w:val="233"/>
  </w:num>
  <w:num w:numId="13" w16cid:durableId="1039860590">
    <w:abstractNumId w:val="89"/>
  </w:num>
  <w:num w:numId="14" w16cid:durableId="350883069">
    <w:abstractNumId w:val="1"/>
  </w:num>
  <w:num w:numId="15" w16cid:durableId="58212606">
    <w:abstractNumId w:val="11"/>
  </w:num>
  <w:num w:numId="16" w16cid:durableId="1498181556">
    <w:abstractNumId w:val="244"/>
  </w:num>
  <w:num w:numId="17" w16cid:durableId="1965040601">
    <w:abstractNumId w:val="141"/>
  </w:num>
  <w:num w:numId="18" w16cid:durableId="742917351">
    <w:abstractNumId w:val="29"/>
  </w:num>
  <w:num w:numId="19" w16cid:durableId="556281610">
    <w:abstractNumId w:val="190"/>
  </w:num>
  <w:num w:numId="20" w16cid:durableId="415516332">
    <w:abstractNumId w:val="80"/>
  </w:num>
  <w:num w:numId="21" w16cid:durableId="113563640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103"/>
  </w:num>
  <w:num w:numId="24" w16cid:durableId="1384713009">
    <w:abstractNumId w:val="307"/>
  </w:num>
  <w:num w:numId="25" w16cid:durableId="1972634738">
    <w:abstractNumId w:val="364"/>
  </w:num>
  <w:num w:numId="26" w16cid:durableId="1067653367">
    <w:abstractNumId w:val="322"/>
  </w:num>
  <w:num w:numId="27" w16cid:durableId="2044867096">
    <w:abstractNumId w:val="359"/>
  </w:num>
  <w:num w:numId="28" w16cid:durableId="665939452">
    <w:abstractNumId w:val="279"/>
  </w:num>
  <w:num w:numId="29" w16cid:durableId="1705403261">
    <w:abstractNumId w:val="160"/>
  </w:num>
  <w:num w:numId="30" w16cid:durableId="1590428553">
    <w:abstractNumId w:val="91"/>
  </w:num>
  <w:num w:numId="31" w16cid:durableId="1826433883">
    <w:abstractNumId w:val="64"/>
  </w:num>
  <w:num w:numId="32" w16cid:durableId="684865715">
    <w:abstractNumId w:val="215"/>
  </w:num>
  <w:num w:numId="33" w16cid:durableId="1621261976">
    <w:abstractNumId w:val="174"/>
  </w:num>
  <w:num w:numId="34" w16cid:durableId="1747604870">
    <w:abstractNumId w:val="269"/>
  </w:num>
  <w:num w:numId="35" w16cid:durableId="1601181514">
    <w:abstractNumId w:val="329"/>
  </w:num>
  <w:num w:numId="36" w16cid:durableId="2127576076">
    <w:abstractNumId w:val="125"/>
  </w:num>
  <w:num w:numId="37" w16cid:durableId="1298953273">
    <w:abstractNumId w:val="37"/>
  </w:num>
  <w:num w:numId="38" w16cid:durableId="1075512309">
    <w:abstractNumId w:val="267"/>
  </w:num>
  <w:num w:numId="39" w16cid:durableId="533157208">
    <w:abstractNumId w:val="213"/>
  </w:num>
  <w:num w:numId="40" w16cid:durableId="32506178">
    <w:abstractNumId w:val="219"/>
  </w:num>
  <w:num w:numId="41" w16cid:durableId="1263076906">
    <w:abstractNumId w:val="176"/>
  </w:num>
  <w:num w:numId="42" w16cid:durableId="637422507">
    <w:abstractNumId w:val="169"/>
  </w:num>
  <w:num w:numId="43" w16cid:durableId="1328316405">
    <w:abstractNumId w:val="102"/>
  </w:num>
  <w:num w:numId="44" w16cid:durableId="920331020">
    <w:abstractNumId w:val="243"/>
  </w:num>
  <w:num w:numId="45" w16cid:durableId="1299650945">
    <w:abstractNumId w:val="48"/>
  </w:num>
  <w:num w:numId="46" w16cid:durableId="1274753591">
    <w:abstractNumId w:val="134"/>
  </w:num>
  <w:num w:numId="47" w16cid:durableId="2139907380">
    <w:abstractNumId w:val="270"/>
  </w:num>
  <w:num w:numId="48" w16cid:durableId="2018074363">
    <w:abstractNumId w:val="15"/>
  </w:num>
  <w:num w:numId="49" w16cid:durableId="133838073">
    <w:abstractNumId w:val="136"/>
  </w:num>
  <w:num w:numId="50" w16cid:durableId="657225834">
    <w:abstractNumId w:val="211"/>
  </w:num>
  <w:num w:numId="51" w16cid:durableId="537813489">
    <w:abstractNumId w:val="79"/>
  </w:num>
  <w:num w:numId="52" w16cid:durableId="1192886768">
    <w:abstractNumId w:val="193"/>
  </w:num>
  <w:num w:numId="53" w16cid:durableId="1487241092">
    <w:abstractNumId w:val="260"/>
  </w:num>
  <w:num w:numId="54" w16cid:durableId="1646738300">
    <w:abstractNumId w:val="228"/>
  </w:num>
  <w:num w:numId="55" w16cid:durableId="958611046">
    <w:abstractNumId w:val="83"/>
  </w:num>
  <w:num w:numId="56" w16cid:durableId="1407651937">
    <w:abstractNumId w:val="163"/>
  </w:num>
  <w:num w:numId="57" w16cid:durableId="2103405880">
    <w:abstractNumId w:val="142"/>
  </w:num>
  <w:num w:numId="58" w16cid:durableId="1997877388">
    <w:abstractNumId w:val="274"/>
  </w:num>
  <w:num w:numId="59" w16cid:durableId="955988685">
    <w:abstractNumId w:val="313"/>
  </w:num>
  <w:num w:numId="60" w16cid:durableId="535508711">
    <w:abstractNumId w:val="78"/>
  </w:num>
  <w:num w:numId="61" w16cid:durableId="32466934">
    <w:abstractNumId w:val="87"/>
  </w:num>
  <w:num w:numId="62" w16cid:durableId="1519195003">
    <w:abstractNumId w:val="354"/>
  </w:num>
  <w:num w:numId="63" w16cid:durableId="794520890">
    <w:abstractNumId w:val="362"/>
  </w:num>
  <w:num w:numId="64" w16cid:durableId="2090078605">
    <w:abstractNumId w:val="52"/>
  </w:num>
  <w:num w:numId="65" w16cid:durableId="2138326803">
    <w:abstractNumId w:val="30"/>
  </w:num>
  <w:num w:numId="66" w16cid:durableId="93944212">
    <w:abstractNumId w:val="369"/>
  </w:num>
  <w:num w:numId="67" w16cid:durableId="1693871779">
    <w:abstractNumId w:val="345"/>
  </w:num>
  <w:num w:numId="68" w16cid:durableId="287129423">
    <w:abstractNumId w:val="151"/>
  </w:num>
  <w:num w:numId="69" w16cid:durableId="287589067">
    <w:abstractNumId w:val="36"/>
  </w:num>
  <w:num w:numId="70" w16cid:durableId="893153120">
    <w:abstractNumId w:val="38"/>
  </w:num>
  <w:num w:numId="71" w16cid:durableId="1556425494">
    <w:abstractNumId w:val="170"/>
  </w:num>
  <w:num w:numId="72" w16cid:durableId="255332104">
    <w:abstractNumId w:val="324"/>
  </w:num>
  <w:num w:numId="73" w16cid:durableId="1746949384">
    <w:abstractNumId w:val="349"/>
  </w:num>
  <w:num w:numId="74" w16cid:durableId="1813207346">
    <w:abstractNumId w:val="177"/>
  </w:num>
  <w:num w:numId="75" w16cid:durableId="1934432995">
    <w:abstractNumId w:val="288"/>
  </w:num>
  <w:num w:numId="76" w16cid:durableId="1906991970">
    <w:abstractNumId w:val="203"/>
  </w:num>
  <w:num w:numId="77" w16cid:durableId="1965965695">
    <w:abstractNumId w:val="268"/>
  </w:num>
  <w:num w:numId="78" w16cid:durableId="195198223">
    <w:abstractNumId w:val="303"/>
  </w:num>
  <w:num w:numId="79" w16cid:durableId="2127847513">
    <w:abstractNumId w:val="253"/>
  </w:num>
  <w:num w:numId="80" w16cid:durableId="390272912">
    <w:abstractNumId w:val="132"/>
  </w:num>
  <w:num w:numId="81" w16cid:durableId="388264510">
    <w:abstractNumId w:val="139"/>
  </w:num>
  <w:num w:numId="82" w16cid:durableId="1967730722">
    <w:abstractNumId w:val="338"/>
  </w:num>
  <w:num w:numId="83" w16cid:durableId="2106920036">
    <w:abstractNumId w:val="88"/>
  </w:num>
  <w:num w:numId="84" w16cid:durableId="9840818">
    <w:abstractNumId w:val="264"/>
  </w:num>
  <w:num w:numId="85" w16cid:durableId="2009555209">
    <w:abstractNumId w:val="181"/>
  </w:num>
  <w:num w:numId="86" w16cid:durableId="1677417492">
    <w:abstractNumId w:val="90"/>
  </w:num>
  <w:num w:numId="87" w16cid:durableId="1859079190">
    <w:abstractNumId w:val="266"/>
  </w:num>
  <w:num w:numId="88" w16cid:durableId="1628850241">
    <w:abstractNumId w:val="368"/>
  </w:num>
  <w:num w:numId="89" w16cid:durableId="470244373">
    <w:abstractNumId w:val="304"/>
  </w:num>
  <w:num w:numId="90" w16cid:durableId="857545638">
    <w:abstractNumId w:val="358"/>
  </w:num>
  <w:num w:numId="91" w16cid:durableId="1781339529">
    <w:abstractNumId w:val="296"/>
  </w:num>
  <w:num w:numId="92" w16cid:durableId="1107627366">
    <w:abstractNumId w:val="122"/>
  </w:num>
  <w:num w:numId="93" w16cid:durableId="9068373">
    <w:abstractNumId w:val="187"/>
  </w:num>
  <w:num w:numId="94" w16cid:durableId="1598905302">
    <w:abstractNumId w:val="154"/>
  </w:num>
  <w:num w:numId="95" w16cid:durableId="845175260">
    <w:abstractNumId w:val="321"/>
  </w:num>
  <w:num w:numId="96" w16cid:durableId="44137750">
    <w:abstractNumId w:val="172"/>
  </w:num>
  <w:num w:numId="97" w16cid:durableId="293174043">
    <w:abstractNumId w:val="248"/>
  </w:num>
  <w:num w:numId="98" w16cid:durableId="905456370">
    <w:abstractNumId w:val="199"/>
  </w:num>
  <w:num w:numId="99" w16cid:durableId="331447376">
    <w:abstractNumId w:val="342"/>
  </w:num>
  <w:num w:numId="100" w16cid:durableId="68314274">
    <w:abstractNumId w:val="314"/>
  </w:num>
  <w:num w:numId="101" w16cid:durableId="1402020547">
    <w:abstractNumId w:val="218"/>
  </w:num>
  <w:num w:numId="102" w16cid:durableId="2033073069">
    <w:abstractNumId w:val="98"/>
  </w:num>
  <w:num w:numId="103" w16cid:durableId="554587871">
    <w:abstractNumId w:val="46"/>
  </w:num>
  <w:num w:numId="104" w16cid:durableId="1938098642">
    <w:abstractNumId w:val="299"/>
  </w:num>
  <w:num w:numId="105" w16cid:durableId="1588608896">
    <w:abstractNumId w:val="275"/>
  </w:num>
  <w:num w:numId="106" w16cid:durableId="82068020">
    <w:abstractNumId w:val="245"/>
  </w:num>
  <w:num w:numId="107" w16cid:durableId="1504855177">
    <w:abstractNumId w:val="58"/>
  </w:num>
  <w:num w:numId="108" w16cid:durableId="231236805">
    <w:abstractNumId w:val="323"/>
  </w:num>
  <w:num w:numId="109" w16cid:durableId="838544216">
    <w:abstractNumId w:val="31"/>
  </w:num>
  <w:num w:numId="110" w16cid:durableId="569585811">
    <w:abstractNumId w:val="355"/>
  </w:num>
  <w:num w:numId="111" w16cid:durableId="1282033104">
    <w:abstractNumId w:val="124"/>
  </w:num>
  <w:num w:numId="112" w16cid:durableId="115297227">
    <w:abstractNumId w:val="6"/>
  </w:num>
  <w:num w:numId="113" w16cid:durableId="140342682">
    <w:abstractNumId w:val="360"/>
  </w:num>
  <w:num w:numId="114" w16cid:durableId="247811889">
    <w:abstractNumId w:val="347"/>
  </w:num>
  <w:num w:numId="115" w16cid:durableId="1088960604">
    <w:abstractNumId w:val="222"/>
  </w:num>
  <w:num w:numId="116" w16cid:durableId="1024479566">
    <w:abstractNumId w:val="131"/>
  </w:num>
  <w:num w:numId="117" w16cid:durableId="61222825">
    <w:abstractNumId w:val="276"/>
  </w:num>
  <w:num w:numId="118" w16cid:durableId="1677927503">
    <w:abstractNumId w:val="192"/>
  </w:num>
  <w:num w:numId="119" w16cid:durableId="1340692301">
    <w:abstractNumId w:val="227"/>
  </w:num>
  <w:num w:numId="120" w16cid:durableId="1237857769">
    <w:abstractNumId w:val="41"/>
  </w:num>
  <w:num w:numId="121" w16cid:durableId="138814604">
    <w:abstractNumId w:val="298"/>
  </w:num>
  <w:num w:numId="122" w16cid:durableId="257715161">
    <w:abstractNumId w:val="130"/>
  </w:num>
  <w:num w:numId="123" w16cid:durableId="449058487">
    <w:abstractNumId w:val="145"/>
  </w:num>
  <w:num w:numId="124" w16cid:durableId="30035774">
    <w:abstractNumId w:val="68"/>
  </w:num>
  <w:num w:numId="125" w16cid:durableId="242108229">
    <w:abstractNumId w:val="216"/>
  </w:num>
  <w:num w:numId="126" w16cid:durableId="246574664">
    <w:abstractNumId w:val="138"/>
  </w:num>
  <w:num w:numId="127" w16cid:durableId="282227794">
    <w:abstractNumId w:val="85"/>
  </w:num>
  <w:num w:numId="128" w16cid:durableId="977343766">
    <w:abstractNumId w:val="167"/>
  </w:num>
  <w:num w:numId="129" w16cid:durableId="105931928">
    <w:abstractNumId w:val="161"/>
  </w:num>
  <w:num w:numId="130" w16cid:durableId="2012682802">
    <w:abstractNumId w:val="247"/>
  </w:num>
  <w:num w:numId="131" w16cid:durableId="1601372270">
    <w:abstractNumId w:val="152"/>
  </w:num>
  <w:num w:numId="132" w16cid:durableId="1950353424">
    <w:abstractNumId w:val="97"/>
  </w:num>
  <w:num w:numId="133" w16cid:durableId="91900948">
    <w:abstractNumId w:val="27"/>
  </w:num>
  <w:num w:numId="134" w16cid:durableId="1727871488">
    <w:abstractNumId w:val="45"/>
  </w:num>
  <w:num w:numId="135" w16cid:durableId="1248807138">
    <w:abstractNumId w:val="188"/>
  </w:num>
  <w:num w:numId="136" w16cid:durableId="961154508">
    <w:abstractNumId w:val="261"/>
  </w:num>
  <w:num w:numId="137" w16cid:durableId="1661152384">
    <w:abstractNumId w:val="301"/>
  </w:num>
  <w:num w:numId="138" w16cid:durableId="1167525292">
    <w:abstractNumId w:val="297"/>
  </w:num>
  <w:num w:numId="139" w16cid:durableId="2059160064">
    <w:abstractNumId w:val="204"/>
  </w:num>
  <w:num w:numId="140" w16cid:durableId="718625116">
    <w:abstractNumId w:val="140"/>
  </w:num>
  <w:num w:numId="141" w16cid:durableId="1273585032">
    <w:abstractNumId w:val="263"/>
  </w:num>
  <w:num w:numId="142" w16cid:durableId="687411348">
    <w:abstractNumId w:val="331"/>
  </w:num>
  <w:num w:numId="143" w16cid:durableId="891698660">
    <w:abstractNumId w:val="168"/>
  </w:num>
  <w:num w:numId="144" w16cid:durableId="1027414414">
    <w:abstractNumId w:val="40"/>
  </w:num>
  <w:num w:numId="145" w16cid:durableId="111680751">
    <w:abstractNumId w:val="111"/>
  </w:num>
  <w:num w:numId="146" w16cid:durableId="762649080">
    <w:abstractNumId w:val="165"/>
  </w:num>
  <w:num w:numId="147" w16cid:durableId="1097557921">
    <w:abstractNumId w:val="0"/>
  </w:num>
  <w:num w:numId="148" w16cid:durableId="1947761334">
    <w:abstractNumId w:val="242"/>
  </w:num>
  <w:num w:numId="149" w16cid:durableId="1717654597">
    <w:abstractNumId w:val="361"/>
  </w:num>
  <w:num w:numId="150" w16cid:durableId="831330372">
    <w:abstractNumId w:val="128"/>
  </w:num>
  <w:num w:numId="151" w16cid:durableId="2035645133">
    <w:abstractNumId w:val="55"/>
  </w:num>
  <w:num w:numId="152" w16cid:durableId="1607494221">
    <w:abstractNumId w:val="281"/>
  </w:num>
  <w:num w:numId="153" w16cid:durableId="477259121">
    <w:abstractNumId w:val="229"/>
  </w:num>
  <w:num w:numId="154" w16cid:durableId="64500921">
    <w:abstractNumId w:val="308"/>
  </w:num>
  <w:num w:numId="155" w16cid:durableId="216820660">
    <w:abstractNumId w:val="252"/>
  </w:num>
  <w:num w:numId="156" w16cid:durableId="2042045522">
    <w:abstractNumId w:val="49"/>
  </w:num>
  <w:num w:numId="157" w16cid:durableId="575365296">
    <w:abstractNumId w:val="51"/>
  </w:num>
  <w:num w:numId="158" w16cid:durableId="1560938882">
    <w:abstractNumId w:val="16"/>
  </w:num>
  <w:num w:numId="159" w16cid:durableId="958535756">
    <w:abstractNumId w:val="366"/>
  </w:num>
  <w:num w:numId="160" w16cid:durableId="1527408788">
    <w:abstractNumId w:val="207"/>
  </w:num>
  <w:num w:numId="161" w16cid:durableId="1233276036">
    <w:abstractNumId w:val="144"/>
  </w:num>
  <w:num w:numId="162" w16cid:durableId="1853643797">
    <w:abstractNumId w:val="77"/>
  </w:num>
  <w:num w:numId="163" w16cid:durableId="538200896">
    <w:abstractNumId w:val="208"/>
  </w:num>
  <w:num w:numId="164" w16cid:durableId="752550218">
    <w:abstractNumId w:val="26"/>
  </w:num>
  <w:num w:numId="165" w16cid:durableId="1766415468">
    <w:abstractNumId w:val="70"/>
  </w:num>
  <w:num w:numId="166" w16cid:durableId="1190603348">
    <w:abstractNumId w:val="110"/>
  </w:num>
  <w:num w:numId="167" w16cid:durableId="1135878338">
    <w:abstractNumId w:val="32"/>
  </w:num>
  <w:num w:numId="168" w16cid:durableId="1746217290">
    <w:abstractNumId w:val="344"/>
  </w:num>
  <w:num w:numId="169" w16cid:durableId="121845443">
    <w:abstractNumId w:val="54"/>
  </w:num>
  <w:num w:numId="170" w16cid:durableId="2002149290">
    <w:abstractNumId w:val="196"/>
  </w:num>
  <w:num w:numId="171" w16cid:durableId="1122649052">
    <w:abstractNumId w:val="28"/>
  </w:num>
  <w:num w:numId="172" w16cid:durableId="1161039443">
    <w:abstractNumId w:val="250"/>
  </w:num>
  <w:num w:numId="173" w16cid:durableId="1636259226">
    <w:abstractNumId w:val="22"/>
  </w:num>
  <w:num w:numId="174" w16cid:durableId="662665623">
    <w:abstractNumId w:val="230"/>
  </w:num>
  <w:num w:numId="175" w16cid:durableId="1866407409">
    <w:abstractNumId w:val="292"/>
  </w:num>
  <w:num w:numId="176" w16cid:durableId="1571427448">
    <w:abstractNumId w:val="150"/>
  </w:num>
  <w:num w:numId="177" w16cid:durableId="656764135">
    <w:abstractNumId w:val="185"/>
  </w:num>
  <w:num w:numId="178" w16cid:durableId="342778465">
    <w:abstractNumId w:val="104"/>
  </w:num>
  <w:num w:numId="179" w16cid:durableId="536698793">
    <w:abstractNumId w:val="282"/>
  </w:num>
  <w:num w:numId="180" w16cid:durableId="33508475">
    <w:abstractNumId w:val="112"/>
  </w:num>
  <w:num w:numId="181" w16cid:durableId="668749948">
    <w:abstractNumId w:val="278"/>
  </w:num>
  <w:num w:numId="182" w16cid:durableId="1843624408">
    <w:abstractNumId w:val="310"/>
  </w:num>
  <w:num w:numId="183" w16cid:durableId="1420299157">
    <w:abstractNumId w:val="108"/>
  </w:num>
  <w:num w:numId="184" w16cid:durableId="988559559">
    <w:abstractNumId w:val="306"/>
  </w:num>
  <w:num w:numId="185" w16cid:durableId="372312940">
    <w:abstractNumId w:val="237"/>
  </w:num>
  <w:num w:numId="186" w16cid:durableId="168910156">
    <w:abstractNumId w:val="351"/>
  </w:num>
  <w:num w:numId="187" w16cid:durableId="1466310545">
    <w:abstractNumId w:val="178"/>
  </w:num>
  <w:num w:numId="188" w16cid:durableId="155729055">
    <w:abstractNumId w:val="146"/>
  </w:num>
  <w:num w:numId="189" w16cid:durableId="1595892161">
    <w:abstractNumId w:val="3"/>
  </w:num>
  <w:num w:numId="190" w16cid:durableId="1177691482">
    <w:abstractNumId w:val="286"/>
  </w:num>
  <w:num w:numId="191" w16cid:durableId="1475414543">
    <w:abstractNumId w:val="221"/>
  </w:num>
  <w:num w:numId="192" w16cid:durableId="1990865470">
    <w:abstractNumId w:val="123"/>
  </w:num>
  <w:num w:numId="193" w16cid:durableId="402921819">
    <w:abstractNumId w:val="94"/>
  </w:num>
  <w:num w:numId="194" w16cid:durableId="2052221448">
    <w:abstractNumId w:val="350"/>
  </w:num>
  <w:num w:numId="195" w16cid:durableId="1964461778">
    <w:abstractNumId w:val="198"/>
  </w:num>
  <w:num w:numId="196" w16cid:durableId="1094060080">
    <w:abstractNumId w:val="335"/>
  </w:num>
  <w:num w:numId="197" w16cid:durableId="864825769">
    <w:abstractNumId w:val="118"/>
  </w:num>
  <w:num w:numId="198" w16cid:durableId="917445930">
    <w:abstractNumId w:val="287"/>
  </w:num>
  <w:num w:numId="199" w16cid:durableId="1967198091">
    <w:abstractNumId w:val="33"/>
  </w:num>
  <w:num w:numId="200" w16cid:durableId="2114860188">
    <w:abstractNumId w:val="5"/>
  </w:num>
  <w:num w:numId="201" w16cid:durableId="1583566292">
    <w:abstractNumId w:val="319"/>
  </w:num>
  <w:num w:numId="202" w16cid:durableId="762914936">
    <w:abstractNumId w:val="4"/>
  </w:num>
  <w:num w:numId="203" w16cid:durableId="345135999">
    <w:abstractNumId w:val="183"/>
  </w:num>
  <w:num w:numId="204" w16cid:durableId="1530754833">
    <w:abstractNumId w:val="254"/>
  </w:num>
  <w:num w:numId="205" w16cid:durableId="857624897">
    <w:abstractNumId w:val="47"/>
  </w:num>
  <w:num w:numId="206" w16cid:durableId="1238175137">
    <w:abstractNumId w:val="283"/>
  </w:num>
  <w:num w:numId="207" w16cid:durableId="2111656375">
    <w:abstractNumId w:val="277"/>
  </w:num>
  <w:num w:numId="208" w16cid:durableId="947926830">
    <w:abstractNumId w:val="39"/>
  </w:num>
  <w:num w:numId="209" w16cid:durableId="1578055134">
    <w:abstractNumId w:val="50"/>
  </w:num>
  <w:num w:numId="210" w16cid:durableId="1779450958">
    <w:abstractNumId w:val="114"/>
  </w:num>
  <w:num w:numId="211" w16cid:durableId="406616234">
    <w:abstractNumId w:val="71"/>
  </w:num>
  <w:num w:numId="212" w16cid:durableId="1139566253">
    <w:abstractNumId w:val="258"/>
  </w:num>
  <w:num w:numId="213" w16cid:durableId="1165169824">
    <w:abstractNumId w:val="96"/>
  </w:num>
  <w:num w:numId="214" w16cid:durableId="1037657900">
    <w:abstractNumId w:val="17"/>
  </w:num>
  <w:num w:numId="215" w16cid:durableId="1465659710">
    <w:abstractNumId w:val="255"/>
  </w:num>
  <w:num w:numId="216" w16cid:durableId="822239151">
    <w:abstractNumId w:val="113"/>
  </w:num>
  <w:num w:numId="217" w16cid:durableId="806164265">
    <w:abstractNumId w:val="209"/>
  </w:num>
  <w:num w:numId="218" w16cid:durableId="358973359">
    <w:abstractNumId w:val="200"/>
  </w:num>
  <w:num w:numId="219" w16cid:durableId="370766974">
    <w:abstractNumId w:val="106"/>
  </w:num>
  <w:num w:numId="220" w16cid:durableId="502669065">
    <w:abstractNumId w:val="290"/>
  </w:num>
  <w:num w:numId="221" w16cid:durableId="837841961">
    <w:abstractNumId w:val="236"/>
  </w:num>
  <w:num w:numId="222" w16cid:durableId="2108232455">
    <w:abstractNumId w:val="62"/>
  </w:num>
  <w:num w:numId="223" w16cid:durableId="1902010868">
    <w:abstractNumId w:val="164"/>
  </w:num>
  <w:num w:numId="224" w16cid:durableId="1053235516">
    <w:abstractNumId w:val="121"/>
  </w:num>
  <w:num w:numId="225" w16cid:durableId="807479132">
    <w:abstractNumId w:val="225"/>
  </w:num>
  <w:num w:numId="226" w16cid:durableId="1799689138">
    <w:abstractNumId w:val="156"/>
  </w:num>
  <w:num w:numId="227" w16cid:durableId="729110693">
    <w:abstractNumId w:val="202"/>
  </w:num>
  <w:num w:numId="228" w16cid:durableId="413939575">
    <w:abstractNumId w:val="59"/>
  </w:num>
  <w:num w:numId="229" w16cid:durableId="1490052163">
    <w:abstractNumId w:val="271"/>
  </w:num>
  <w:num w:numId="230" w16cid:durableId="1184706875">
    <w:abstractNumId w:val="129"/>
  </w:num>
  <w:num w:numId="231" w16cid:durableId="1715813516">
    <w:abstractNumId w:val="256"/>
  </w:num>
  <w:num w:numId="232" w16cid:durableId="880435060">
    <w:abstractNumId w:val="7"/>
  </w:num>
  <w:num w:numId="233" w16cid:durableId="845830321">
    <w:abstractNumId w:val="173"/>
  </w:num>
  <w:num w:numId="234" w16cid:durableId="1676953305">
    <w:abstractNumId w:val="226"/>
  </w:num>
  <w:num w:numId="235" w16cid:durableId="1455245937">
    <w:abstractNumId w:val="153"/>
  </w:num>
  <w:num w:numId="236" w16cid:durableId="882788730">
    <w:abstractNumId w:val="109"/>
  </w:num>
  <w:num w:numId="237" w16cid:durableId="97339467">
    <w:abstractNumId w:val="81"/>
  </w:num>
  <w:num w:numId="238" w16cid:durableId="1614095557">
    <w:abstractNumId w:val="93"/>
  </w:num>
  <w:num w:numId="239" w16cid:durableId="1695887654">
    <w:abstractNumId w:val="300"/>
  </w:num>
  <w:num w:numId="240" w16cid:durableId="1582912539">
    <w:abstractNumId w:val="12"/>
  </w:num>
  <w:num w:numId="241" w16cid:durableId="653024820">
    <w:abstractNumId w:val="61"/>
  </w:num>
  <w:num w:numId="242" w16cid:durableId="1645114512">
    <w:abstractNumId w:val="235"/>
  </w:num>
  <w:num w:numId="243" w16cid:durableId="1991403667">
    <w:abstractNumId w:val="234"/>
  </w:num>
  <w:num w:numId="244" w16cid:durableId="1913198491">
    <w:abstractNumId w:val="262"/>
  </w:num>
  <w:num w:numId="245" w16cid:durableId="560289995">
    <w:abstractNumId w:val="182"/>
  </w:num>
  <w:num w:numId="246" w16cid:durableId="1079987061">
    <w:abstractNumId w:val="66"/>
  </w:num>
  <w:num w:numId="247" w16cid:durableId="1006206561">
    <w:abstractNumId w:val="74"/>
  </w:num>
  <w:num w:numId="248" w16cid:durableId="1397505892">
    <w:abstractNumId w:val="43"/>
  </w:num>
  <w:num w:numId="249" w16cid:durableId="1573078595">
    <w:abstractNumId w:val="191"/>
  </w:num>
  <w:num w:numId="250" w16cid:durableId="908881571">
    <w:abstractNumId w:val="175"/>
  </w:num>
  <w:num w:numId="251" w16cid:durableId="1089497535">
    <w:abstractNumId w:val="101"/>
  </w:num>
  <w:num w:numId="252" w16cid:durableId="780495608">
    <w:abstractNumId w:val="357"/>
  </w:num>
  <w:num w:numId="253" w16cid:durableId="940262114">
    <w:abstractNumId w:val="240"/>
  </w:num>
  <w:num w:numId="254" w16cid:durableId="2091190754">
    <w:abstractNumId w:val="171"/>
  </w:num>
  <w:num w:numId="255" w16cid:durableId="232930470">
    <w:abstractNumId w:val="194"/>
  </w:num>
  <w:num w:numId="256" w16cid:durableId="787360907">
    <w:abstractNumId w:val="330"/>
  </w:num>
  <w:num w:numId="257" w16cid:durableId="1489322979">
    <w:abstractNumId w:val="76"/>
  </w:num>
  <w:num w:numId="258" w16cid:durableId="1053043262">
    <w:abstractNumId w:val="67"/>
  </w:num>
  <w:num w:numId="259" w16cid:durableId="280650678">
    <w:abstractNumId w:val="149"/>
  </w:num>
  <w:num w:numId="260" w16cid:durableId="1797065886">
    <w:abstractNumId w:val="363"/>
  </w:num>
  <w:num w:numId="261" w16cid:durableId="1852834075">
    <w:abstractNumId w:val="133"/>
  </w:num>
  <w:num w:numId="262" w16cid:durableId="1711685589">
    <w:abstractNumId w:val="75"/>
  </w:num>
  <w:num w:numId="263" w16cid:durableId="2009138175">
    <w:abstractNumId w:val="143"/>
  </w:num>
  <w:num w:numId="264" w16cid:durableId="633409853">
    <w:abstractNumId w:val="327"/>
  </w:num>
  <w:num w:numId="265" w16cid:durableId="1413161178">
    <w:abstractNumId w:val="341"/>
  </w:num>
  <w:num w:numId="266" w16cid:durableId="1807889428">
    <w:abstractNumId w:val="57"/>
  </w:num>
  <w:num w:numId="267" w16cid:durableId="1822505830">
    <w:abstractNumId w:val="84"/>
  </w:num>
  <w:num w:numId="268" w16cid:durableId="134491442">
    <w:abstractNumId w:val="8"/>
  </w:num>
  <w:num w:numId="269" w16cid:durableId="1773620733">
    <w:abstractNumId w:val="23"/>
  </w:num>
  <w:num w:numId="270" w16cid:durableId="1338534993">
    <w:abstractNumId w:val="119"/>
  </w:num>
  <w:num w:numId="271" w16cid:durableId="826476263">
    <w:abstractNumId w:val="116"/>
  </w:num>
  <w:num w:numId="272" w16cid:durableId="2064135003">
    <w:abstractNumId w:val="24"/>
  </w:num>
  <w:num w:numId="273" w16cid:durableId="334454927">
    <w:abstractNumId w:val="312"/>
  </w:num>
  <w:num w:numId="274" w16cid:durableId="1069036609">
    <w:abstractNumId w:val="120"/>
  </w:num>
  <w:num w:numId="275" w16cid:durableId="1654216946">
    <w:abstractNumId w:val="257"/>
  </w:num>
  <w:num w:numId="276" w16cid:durableId="1742093394">
    <w:abstractNumId w:val="353"/>
  </w:num>
  <w:num w:numId="277" w16cid:durableId="199823488">
    <w:abstractNumId w:val="220"/>
  </w:num>
  <w:num w:numId="278" w16cid:durableId="654189091">
    <w:abstractNumId w:val="166"/>
  </w:num>
  <w:num w:numId="279" w16cid:durableId="346300197">
    <w:abstractNumId w:val="241"/>
  </w:num>
  <w:num w:numId="280" w16cid:durableId="1448237196">
    <w:abstractNumId w:val="340"/>
  </w:num>
  <w:num w:numId="281" w16cid:durableId="263929274">
    <w:abstractNumId w:val="137"/>
  </w:num>
  <w:num w:numId="282" w16cid:durableId="821386643">
    <w:abstractNumId w:val="206"/>
  </w:num>
  <w:num w:numId="283" w16cid:durableId="1495802481">
    <w:abstractNumId w:val="352"/>
  </w:num>
  <w:num w:numId="284" w16cid:durableId="1337078741">
    <w:abstractNumId w:val="44"/>
  </w:num>
  <w:num w:numId="285" w16cid:durableId="900792939">
    <w:abstractNumId w:val="99"/>
  </w:num>
  <w:num w:numId="286" w16cid:durableId="1250044300">
    <w:abstractNumId w:val="295"/>
  </w:num>
  <w:num w:numId="287" w16cid:durableId="459346237">
    <w:abstractNumId w:val="72"/>
  </w:num>
  <w:num w:numId="288" w16cid:durableId="396131668">
    <w:abstractNumId w:val="367"/>
  </w:num>
  <w:num w:numId="289" w16cid:durableId="1509759206">
    <w:abstractNumId w:val="197"/>
  </w:num>
  <w:num w:numId="290" w16cid:durableId="1902671255">
    <w:abstractNumId w:val="311"/>
  </w:num>
  <w:num w:numId="291" w16cid:durableId="1867283704">
    <w:abstractNumId w:val="115"/>
  </w:num>
  <w:num w:numId="292" w16cid:durableId="2116748475">
    <w:abstractNumId w:val="14"/>
  </w:num>
  <w:num w:numId="293" w16cid:durableId="1391882149">
    <w:abstractNumId w:val="337"/>
  </w:num>
  <w:num w:numId="294" w16cid:durableId="1087733280">
    <w:abstractNumId w:val="159"/>
  </w:num>
  <w:num w:numId="295" w16cid:durableId="1265384144">
    <w:abstractNumId w:val="18"/>
  </w:num>
  <w:num w:numId="296" w16cid:durableId="439766233">
    <w:abstractNumId w:val="53"/>
  </w:num>
  <w:num w:numId="297" w16cid:durableId="1939287331">
    <w:abstractNumId w:val="246"/>
  </w:num>
  <w:num w:numId="298" w16cid:durableId="1050303708">
    <w:abstractNumId w:val="34"/>
  </w:num>
  <w:num w:numId="299" w16cid:durableId="1194878529">
    <w:abstractNumId w:val="315"/>
  </w:num>
  <w:num w:numId="300" w16cid:durableId="2060324997">
    <w:abstractNumId w:val="232"/>
  </w:num>
  <w:num w:numId="301" w16cid:durableId="1499804998">
    <w:abstractNumId w:val="332"/>
  </w:num>
  <w:num w:numId="302" w16cid:durableId="897520162">
    <w:abstractNumId w:val="19"/>
  </w:num>
  <w:num w:numId="303" w16cid:durableId="251361223">
    <w:abstractNumId w:val="162"/>
  </w:num>
  <w:num w:numId="304" w16cid:durableId="915287714">
    <w:abstractNumId w:val="320"/>
  </w:num>
  <w:num w:numId="305" w16cid:durableId="1668245583">
    <w:abstractNumId w:val="186"/>
  </w:num>
  <w:num w:numId="306" w16cid:durableId="2009019186">
    <w:abstractNumId w:val="305"/>
  </w:num>
  <w:num w:numId="307" w16cid:durableId="1099912516">
    <w:abstractNumId w:val="238"/>
  </w:num>
  <w:num w:numId="308" w16cid:durableId="1331373485">
    <w:abstractNumId w:val="214"/>
  </w:num>
  <w:num w:numId="309" w16cid:durableId="72776764">
    <w:abstractNumId w:val="249"/>
  </w:num>
  <w:num w:numId="310" w16cid:durableId="378282027">
    <w:abstractNumId w:val="265"/>
  </w:num>
  <w:num w:numId="311" w16cid:durableId="356660269">
    <w:abstractNumId w:val="217"/>
  </w:num>
  <w:num w:numId="312" w16cid:durableId="1271889743">
    <w:abstractNumId w:val="316"/>
  </w:num>
  <w:num w:numId="313" w16cid:durableId="1515069127">
    <w:abstractNumId w:val="180"/>
  </w:num>
  <w:num w:numId="314" w16cid:durableId="1864515748">
    <w:abstractNumId w:val="42"/>
  </w:num>
  <w:num w:numId="315" w16cid:durableId="313341197">
    <w:abstractNumId w:val="63"/>
  </w:num>
  <w:num w:numId="316" w16cid:durableId="789399590">
    <w:abstractNumId w:val="285"/>
  </w:num>
  <w:num w:numId="317" w16cid:durableId="1465810400">
    <w:abstractNumId w:val="56"/>
  </w:num>
  <w:num w:numId="318" w16cid:durableId="1847623605">
    <w:abstractNumId w:val="205"/>
  </w:num>
  <w:num w:numId="319" w16cid:durableId="1532065859">
    <w:abstractNumId w:val="35"/>
  </w:num>
  <w:num w:numId="320" w16cid:durableId="1109468385">
    <w:abstractNumId w:val="2"/>
  </w:num>
  <w:num w:numId="321" w16cid:durableId="1089815526">
    <w:abstractNumId w:val="325"/>
  </w:num>
  <w:num w:numId="322" w16cid:durableId="1821770653">
    <w:abstractNumId w:val="69"/>
  </w:num>
  <w:num w:numId="323" w16cid:durableId="129711756">
    <w:abstractNumId w:val="223"/>
  </w:num>
  <w:num w:numId="324" w16cid:durableId="273290721">
    <w:abstractNumId w:val="343"/>
  </w:num>
  <w:num w:numId="325" w16cid:durableId="1134912032">
    <w:abstractNumId w:val="333"/>
  </w:num>
  <w:num w:numId="326" w16cid:durableId="744255170">
    <w:abstractNumId w:val="126"/>
  </w:num>
  <w:num w:numId="327" w16cid:durableId="1977447992">
    <w:abstractNumId w:val="272"/>
  </w:num>
  <w:num w:numId="328" w16cid:durableId="386297617">
    <w:abstractNumId w:val="73"/>
  </w:num>
  <w:num w:numId="329" w16cid:durableId="846942354">
    <w:abstractNumId w:val="189"/>
  </w:num>
  <w:num w:numId="330" w16cid:durableId="2012565116">
    <w:abstractNumId w:val="135"/>
  </w:num>
  <w:num w:numId="331" w16cid:durableId="1968732893">
    <w:abstractNumId w:val="251"/>
  </w:num>
  <w:num w:numId="332" w16cid:durableId="1035036910">
    <w:abstractNumId w:val="184"/>
  </w:num>
  <w:num w:numId="333" w16cid:durableId="474562649">
    <w:abstractNumId w:val="309"/>
  </w:num>
  <w:num w:numId="334" w16cid:durableId="923415299">
    <w:abstractNumId w:val="148"/>
  </w:num>
  <w:num w:numId="335" w16cid:durableId="1245840624">
    <w:abstractNumId w:val="212"/>
  </w:num>
  <w:num w:numId="336" w16cid:durableId="1215192215">
    <w:abstractNumId w:val="117"/>
  </w:num>
  <w:num w:numId="337" w16cid:durableId="1354185400">
    <w:abstractNumId w:val="289"/>
  </w:num>
  <w:num w:numId="338" w16cid:durableId="103618596">
    <w:abstractNumId w:val="65"/>
  </w:num>
  <w:num w:numId="339" w16cid:durableId="724180347">
    <w:abstractNumId w:val="259"/>
  </w:num>
  <w:num w:numId="340" w16cid:durableId="1268153367">
    <w:abstractNumId w:val="105"/>
  </w:num>
  <w:num w:numId="341" w16cid:durableId="799297538">
    <w:abstractNumId w:val="284"/>
  </w:num>
  <w:num w:numId="342" w16cid:durableId="1908614110">
    <w:abstractNumId w:val="13"/>
  </w:num>
  <w:num w:numId="343" w16cid:durableId="111216647">
    <w:abstractNumId w:val="280"/>
  </w:num>
  <w:num w:numId="344" w16cid:durableId="64109756">
    <w:abstractNumId w:val="82"/>
  </w:num>
  <w:num w:numId="345" w16cid:durableId="1276212092">
    <w:abstractNumId w:val="127"/>
  </w:num>
  <w:num w:numId="346" w16cid:durableId="1476684019">
    <w:abstractNumId w:val="155"/>
  </w:num>
  <w:num w:numId="347" w16cid:durableId="1503472485">
    <w:abstractNumId w:val="317"/>
  </w:num>
  <w:num w:numId="348" w16cid:durableId="838689324">
    <w:abstractNumId w:val="318"/>
  </w:num>
  <w:num w:numId="349" w16cid:durableId="50005787">
    <w:abstractNumId w:val="147"/>
  </w:num>
  <w:num w:numId="350" w16cid:durableId="920145276">
    <w:abstractNumId w:val="224"/>
  </w:num>
  <w:num w:numId="351" w16cid:durableId="1991709448">
    <w:abstractNumId w:val="210"/>
  </w:num>
  <w:num w:numId="352" w16cid:durableId="1724137075">
    <w:abstractNumId w:val="201"/>
  </w:num>
  <w:num w:numId="353" w16cid:durableId="358627571">
    <w:abstractNumId w:val="25"/>
  </w:num>
  <w:num w:numId="354" w16cid:durableId="1744793969">
    <w:abstractNumId w:val="356"/>
  </w:num>
  <w:num w:numId="355" w16cid:durableId="1264993755">
    <w:abstractNumId w:val="273"/>
  </w:num>
  <w:num w:numId="356" w16cid:durableId="1192262143">
    <w:abstractNumId w:val="86"/>
  </w:num>
  <w:num w:numId="357" w16cid:durableId="1842544788">
    <w:abstractNumId w:val="339"/>
  </w:num>
  <w:num w:numId="358" w16cid:durableId="1425496955">
    <w:abstractNumId w:val="293"/>
  </w:num>
  <w:num w:numId="359" w16cid:durableId="1445997336">
    <w:abstractNumId w:val="231"/>
  </w:num>
  <w:num w:numId="360" w16cid:durableId="1688603071">
    <w:abstractNumId w:val="291"/>
  </w:num>
  <w:num w:numId="361" w16cid:durableId="1472017990">
    <w:abstractNumId w:val="10"/>
  </w:num>
  <w:num w:numId="362" w16cid:durableId="1373965242">
    <w:abstractNumId w:val="326"/>
  </w:num>
  <w:num w:numId="363" w16cid:durableId="712729518">
    <w:abstractNumId w:val="100"/>
  </w:num>
  <w:num w:numId="364" w16cid:durableId="715858970">
    <w:abstractNumId w:val="302"/>
  </w:num>
  <w:num w:numId="365" w16cid:durableId="1960989851">
    <w:abstractNumId w:val="60"/>
  </w:num>
  <w:num w:numId="366" w16cid:durableId="2046254396">
    <w:abstractNumId w:val="346"/>
  </w:num>
  <w:num w:numId="367" w16cid:durableId="392200103">
    <w:abstractNumId w:val="21"/>
  </w:num>
  <w:num w:numId="368" w16cid:durableId="390077473">
    <w:abstractNumId w:val="336"/>
  </w:num>
  <w:num w:numId="369" w16cid:durableId="1619214799">
    <w:abstractNumId w:val="195"/>
  </w:num>
  <w:num w:numId="370" w16cid:durableId="906108990">
    <w:abstractNumId w:val="29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406"/>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0F606C"/>
    <w:rsid w:val="00100C9F"/>
    <w:rsid w:val="00100F50"/>
    <w:rsid w:val="00101C36"/>
    <w:rsid w:val="00103295"/>
    <w:rsid w:val="00103450"/>
    <w:rsid w:val="0011106A"/>
    <w:rsid w:val="00111107"/>
    <w:rsid w:val="001115A3"/>
    <w:rsid w:val="00112C66"/>
    <w:rsid w:val="00116DF5"/>
    <w:rsid w:val="0011704E"/>
    <w:rsid w:val="00122F6E"/>
    <w:rsid w:val="00123E36"/>
    <w:rsid w:val="00123EA7"/>
    <w:rsid w:val="0012409A"/>
    <w:rsid w:val="0012436D"/>
    <w:rsid w:val="00125F51"/>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2750"/>
    <w:rsid w:val="00154EAB"/>
    <w:rsid w:val="001565D3"/>
    <w:rsid w:val="00160229"/>
    <w:rsid w:val="001618FC"/>
    <w:rsid w:val="00162334"/>
    <w:rsid w:val="00162864"/>
    <w:rsid w:val="00163E75"/>
    <w:rsid w:val="001655C3"/>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7BB"/>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2A2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29CA"/>
    <w:rsid w:val="0049465E"/>
    <w:rsid w:val="00496422"/>
    <w:rsid w:val="004A03F8"/>
    <w:rsid w:val="004A0E11"/>
    <w:rsid w:val="004A2084"/>
    <w:rsid w:val="004A2C59"/>
    <w:rsid w:val="004A2DE4"/>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370"/>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327E"/>
    <w:rsid w:val="00564FA8"/>
    <w:rsid w:val="005654FA"/>
    <w:rsid w:val="0056630A"/>
    <w:rsid w:val="00566C24"/>
    <w:rsid w:val="005673EA"/>
    <w:rsid w:val="00570261"/>
    <w:rsid w:val="00570D9C"/>
    <w:rsid w:val="00570DA2"/>
    <w:rsid w:val="005725B4"/>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2AEA"/>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9A4"/>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B695E"/>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E3BFD"/>
    <w:rsid w:val="006F31E2"/>
    <w:rsid w:val="006F4885"/>
    <w:rsid w:val="006F53CE"/>
    <w:rsid w:val="006F7788"/>
    <w:rsid w:val="007005AB"/>
    <w:rsid w:val="00702C89"/>
    <w:rsid w:val="00702EA4"/>
    <w:rsid w:val="0070468E"/>
    <w:rsid w:val="00705718"/>
    <w:rsid w:val="00705F5A"/>
    <w:rsid w:val="00707236"/>
    <w:rsid w:val="007101E6"/>
    <w:rsid w:val="00711EE7"/>
    <w:rsid w:val="00712C03"/>
    <w:rsid w:val="0071532B"/>
    <w:rsid w:val="00716C09"/>
    <w:rsid w:val="0071714A"/>
    <w:rsid w:val="0071771F"/>
    <w:rsid w:val="00720B9E"/>
    <w:rsid w:val="007229C2"/>
    <w:rsid w:val="00724907"/>
    <w:rsid w:val="00730DB6"/>
    <w:rsid w:val="00732BA3"/>
    <w:rsid w:val="00734AF1"/>
    <w:rsid w:val="00735FEB"/>
    <w:rsid w:val="00737EA6"/>
    <w:rsid w:val="0074000B"/>
    <w:rsid w:val="00740E60"/>
    <w:rsid w:val="007418FE"/>
    <w:rsid w:val="00743DA0"/>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4EC4"/>
    <w:rsid w:val="00795E4F"/>
    <w:rsid w:val="00796312"/>
    <w:rsid w:val="00797FC3"/>
    <w:rsid w:val="007A1EC6"/>
    <w:rsid w:val="007A22C5"/>
    <w:rsid w:val="007A4A50"/>
    <w:rsid w:val="007A4AF1"/>
    <w:rsid w:val="007A4FAA"/>
    <w:rsid w:val="007A630F"/>
    <w:rsid w:val="007A6C52"/>
    <w:rsid w:val="007A7E16"/>
    <w:rsid w:val="007B4F81"/>
    <w:rsid w:val="007C00A1"/>
    <w:rsid w:val="007C0CD5"/>
    <w:rsid w:val="007C1262"/>
    <w:rsid w:val="007C12FD"/>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07C1D"/>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56CC"/>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159"/>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D7466"/>
    <w:rsid w:val="009E12C2"/>
    <w:rsid w:val="009E1EBC"/>
    <w:rsid w:val="009E2CFF"/>
    <w:rsid w:val="009E30F1"/>
    <w:rsid w:val="009E3527"/>
    <w:rsid w:val="009E355E"/>
    <w:rsid w:val="009E52B1"/>
    <w:rsid w:val="009E5675"/>
    <w:rsid w:val="009E56D3"/>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6F4F"/>
    <w:rsid w:val="00A3706A"/>
    <w:rsid w:val="00A371E2"/>
    <w:rsid w:val="00A37484"/>
    <w:rsid w:val="00A378D8"/>
    <w:rsid w:val="00A40B4D"/>
    <w:rsid w:val="00A40D0E"/>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4F56"/>
    <w:rsid w:val="00B459A1"/>
    <w:rsid w:val="00B46A42"/>
    <w:rsid w:val="00B50039"/>
    <w:rsid w:val="00B50FB4"/>
    <w:rsid w:val="00B512D7"/>
    <w:rsid w:val="00B540F1"/>
    <w:rsid w:val="00B54B0C"/>
    <w:rsid w:val="00B54BA7"/>
    <w:rsid w:val="00B56210"/>
    <w:rsid w:val="00B6021A"/>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BB6"/>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45C91"/>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5F1"/>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01CF"/>
    <w:rsid w:val="00CF2A48"/>
    <w:rsid w:val="00CF30DF"/>
    <w:rsid w:val="00CF3503"/>
    <w:rsid w:val="00CF3606"/>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1703"/>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0A6"/>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5374"/>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C70C1"/>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784"/>
    <w:rsid w:val="00E07C4D"/>
    <w:rsid w:val="00E1000E"/>
    <w:rsid w:val="00E10EC3"/>
    <w:rsid w:val="00E12364"/>
    <w:rsid w:val="00E13C70"/>
    <w:rsid w:val="00E14CEA"/>
    <w:rsid w:val="00E15C01"/>
    <w:rsid w:val="00E16C53"/>
    <w:rsid w:val="00E1725D"/>
    <w:rsid w:val="00E23EEA"/>
    <w:rsid w:val="00E255E5"/>
    <w:rsid w:val="00E26039"/>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C1F"/>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602"/>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55E4"/>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777"/>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85663622">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3449618">
      <w:bodyDiv w:val="1"/>
      <w:marLeft w:val="0"/>
      <w:marRight w:val="0"/>
      <w:marTop w:val="0"/>
      <w:marBottom w:val="0"/>
      <w:divBdr>
        <w:top w:val="none" w:sz="0" w:space="0" w:color="auto"/>
        <w:left w:val="none" w:sz="0" w:space="0" w:color="auto"/>
        <w:bottom w:val="none" w:sz="0" w:space="0" w:color="auto"/>
        <w:right w:val="none" w:sz="0" w:space="0" w:color="auto"/>
      </w:divBdr>
    </w:div>
    <w:div w:id="113717621">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9952668">
      <w:bodyDiv w:val="1"/>
      <w:marLeft w:val="0"/>
      <w:marRight w:val="0"/>
      <w:marTop w:val="0"/>
      <w:marBottom w:val="0"/>
      <w:divBdr>
        <w:top w:val="none" w:sz="0" w:space="0" w:color="auto"/>
        <w:left w:val="none" w:sz="0" w:space="0" w:color="auto"/>
        <w:bottom w:val="none" w:sz="0" w:space="0" w:color="auto"/>
        <w:right w:val="none" w:sz="0" w:space="0" w:color="auto"/>
      </w:divBdr>
    </w:div>
    <w:div w:id="173804865">
      <w:bodyDiv w:val="1"/>
      <w:marLeft w:val="0"/>
      <w:marRight w:val="0"/>
      <w:marTop w:val="0"/>
      <w:marBottom w:val="0"/>
      <w:divBdr>
        <w:top w:val="none" w:sz="0" w:space="0" w:color="auto"/>
        <w:left w:val="none" w:sz="0" w:space="0" w:color="auto"/>
        <w:bottom w:val="none" w:sz="0" w:space="0" w:color="auto"/>
        <w:right w:val="none" w:sz="0" w:space="0" w:color="auto"/>
      </w:divBdr>
    </w:div>
    <w:div w:id="189536300">
      <w:bodyDiv w:val="1"/>
      <w:marLeft w:val="0"/>
      <w:marRight w:val="0"/>
      <w:marTop w:val="0"/>
      <w:marBottom w:val="0"/>
      <w:divBdr>
        <w:top w:val="none" w:sz="0" w:space="0" w:color="auto"/>
        <w:left w:val="none" w:sz="0" w:space="0" w:color="auto"/>
        <w:bottom w:val="none" w:sz="0" w:space="0" w:color="auto"/>
        <w:right w:val="none" w:sz="0" w:space="0" w:color="auto"/>
      </w:divBdr>
    </w:div>
    <w:div w:id="2101942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01160771">
      <w:bodyDiv w:val="1"/>
      <w:marLeft w:val="0"/>
      <w:marRight w:val="0"/>
      <w:marTop w:val="0"/>
      <w:marBottom w:val="0"/>
      <w:divBdr>
        <w:top w:val="none" w:sz="0" w:space="0" w:color="auto"/>
        <w:left w:val="none" w:sz="0" w:space="0" w:color="auto"/>
        <w:bottom w:val="none" w:sz="0" w:space="0" w:color="auto"/>
        <w:right w:val="none" w:sz="0" w:space="0" w:color="auto"/>
      </w:divBdr>
    </w:div>
    <w:div w:id="355934755">
      <w:bodyDiv w:val="1"/>
      <w:marLeft w:val="0"/>
      <w:marRight w:val="0"/>
      <w:marTop w:val="0"/>
      <w:marBottom w:val="0"/>
      <w:divBdr>
        <w:top w:val="none" w:sz="0" w:space="0" w:color="auto"/>
        <w:left w:val="none" w:sz="0" w:space="0" w:color="auto"/>
        <w:bottom w:val="none" w:sz="0" w:space="0" w:color="auto"/>
        <w:right w:val="none" w:sz="0" w:space="0" w:color="auto"/>
      </w:divBdr>
    </w:div>
    <w:div w:id="356925999">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86221606">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7907909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493840893">
      <w:bodyDiv w:val="1"/>
      <w:marLeft w:val="0"/>
      <w:marRight w:val="0"/>
      <w:marTop w:val="0"/>
      <w:marBottom w:val="0"/>
      <w:divBdr>
        <w:top w:val="none" w:sz="0" w:space="0" w:color="auto"/>
        <w:left w:val="none" w:sz="0" w:space="0" w:color="auto"/>
        <w:bottom w:val="none" w:sz="0" w:space="0" w:color="auto"/>
        <w:right w:val="none" w:sz="0" w:space="0" w:color="auto"/>
      </w:divBdr>
    </w:div>
    <w:div w:id="493958087">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23131823">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5634659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79166093">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06777079">
      <w:bodyDiv w:val="1"/>
      <w:marLeft w:val="0"/>
      <w:marRight w:val="0"/>
      <w:marTop w:val="0"/>
      <w:marBottom w:val="0"/>
      <w:divBdr>
        <w:top w:val="none" w:sz="0" w:space="0" w:color="auto"/>
        <w:left w:val="none" w:sz="0" w:space="0" w:color="auto"/>
        <w:bottom w:val="none" w:sz="0" w:space="0" w:color="auto"/>
        <w:right w:val="none" w:sz="0" w:space="0" w:color="auto"/>
      </w:divBdr>
    </w:div>
    <w:div w:id="887259090">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04948533">
      <w:bodyDiv w:val="1"/>
      <w:marLeft w:val="0"/>
      <w:marRight w:val="0"/>
      <w:marTop w:val="0"/>
      <w:marBottom w:val="0"/>
      <w:divBdr>
        <w:top w:val="none" w:sz="0" w:space="0" w:color="auto"/>
        <w:left w:val="none" w:sz="0" w:space="0" w:color="auto"/>
        <w:bottom w:val="none" w:sz="0" w:space="0" w:color="auto"/>
        <w:right w:val="none" w:sz="0" w:space="0" w:color="auto"/>
      </w:divBdr>
    </w:div>
    <w:div w:id="915549221">
      <w:bodyDiv w:val="1"/>
      <w:marLeft w:val="0"/>
      <w:marRight w:val="0"/>
      <w:marTop w:val="0"/>
      <w:marBottom w:val="0"/>
      <w:divBdr>
        <w:top w:val="none" w:sz="0" w:space="0" w:color="auto"/>
        <w:left w:val="none" w:sz="0" w:space="0" w:color="auto"/>
        <w:bottom w:val="none" w:sz="0" w:space="0" w:color="auto"/>
        <w:right w:val="none" w:sz="0" w:space="0" w:color="auto"/>
      </w:divBdr>
    </w:div>
    <w:div w:id="916980510">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977032426">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38259793">
      <w:bodyDiv w:val="1"/>
      <w:marLeft w:val="0"/>
      <w:marRight w:val="0"/>
      <w:marTop w:val="0"/>
      <w:marBottom w:val="0"/>
      <w:divBdr>
        <w:top w:val="none" w:sz="0" w:space="0" w:color="auto"/>
        <w:left w:val="none" w:sz="0" w:space="0" w:color="auto"/>
        <w:bottom w:val="none" w:sz="0" w:space="0" w:color="auto"/>
        <w:right w:val="none" w:sz="0" w:space="0" w:color="auto"/>
      </w:divBdr>
    </w:div>
    <w:div w:id="1236739333">
      <w:bodyDiv w:val="1"/>
      <w:marLeft w:val="0"/>
      <w:marRight w:val="0"/>
      <w:marTop w:val="0"/>
      <w:marBottom w:val="0"/>
      <w:divBdr>
        <w:top w:val="none" w:sz="0" w:space="0" w:color="auto"/>
        <w:left w:val="none" w:sz="0" w:space="0" w:color="auto"/>
        <w:bottom w:val="none" w:sz="0" w:space="0" w:color="auto"/>
        <w:right w:val="none" w:sz="0" w:space="0" w:color="auto"/>
      </w:divBdr>
    </w:div>
    <w:div w:id="1266494724">
      <w:bodyDiv w:val="1"/>
      <w:marLeft w:val="0"/>
      <w:marRight w:val="0"/>
      <w:marTop w:val="0"/>
      <w:marBottom w:val="0"/>
      <w:divBdr>
        <w:top w:val="none" w:sz="0" w:space="0" w:color="auto"/>
        <w:left w:val="none" w:sz="0" w:space="0" w:color="auto"/>
        <w:bottom w:val="none" w:sz="0" w:space="0" w:color="auto"/>
        <w:right w:val="none" w:sz="0" w:space="0" w:color="auto"/>
      </w:divBdr>
    </w:div>
    <w:div w:id="1269696438">
      <w:bodyDiv w:val="1"/>
      <w:marLeft w:val="0"/>
      <w:marRight w:val="0"/>
      <w:marTop w:val="0"/>
      <w:marBottom w:val="0"/>
      <w:divBdr>
        <w:top w:val="none" w:sz="0" w:space="0" w:color="auto"/>
        <w:left w:val="none" w:sz="0" w:space="0" w:color="auto"/>
        <w:bottom w:val="none" w:sz="0" w:space="0" w:color="auto"/>
        <w:right w:val="none" w:sz="0" w:space="0" w:color="auto"/>
      </w:divBdr>
    </w:div>
    <w:div w:id="1298756659">
      <w:bodyDiv w:val="1"/>
      <w:marLeft w:val="0"/>
      <w:marRight w:val="0"/>
      <w:marTop w:val="0"/>
      <w:marBottom w:val="0"/>
      <w:divBdr>
        <w:top w:val="none" w:sz="0" w:space="0" w:color="auto"/>
        <w:left w:val="none" w:sz="0" w:space="0" w:color="auto"/>
        <w:bottom w:val="none" w:sz="0" w:space="0" w:color="auto"/>
        <w:right w:val="none" w:sz="0" w:space="0" w:color="auto"/>
      </w:divBdr>
    </w:div>
    <w:div w:id="1348824290">
      <w:bodyDiv w:val="1"/>
      <w:marLeft w:val="0"/>
      <w:marRight w:val="0"/>
      <w:marTop w:val="0"/>
      <w:marBottom w:val="0"/>
      <w:divBdr>
        <w:top w:val="none" w:sz="0" w:space="0" w:color="auto"/>
        <w:left w:val="none" w:sz="0" w:space="0" w:color="auto"/>
        <w:bottom w:val="none" w:sz="0" w:space="0" w:color="auto"/>
        <w:right w:val="none" w:sz="0" w:space="0" w:color="auto"/>
      </w:divBdr>
    </w:div>
    <w:div w:id="1349674067">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27379980">
      <w:bodyDiv w:val="1"/>
      <w:marLeft w:val="0"/>
      <w:marRight w:val="0"/>
      <w:marTop w:val="0"/>
      <w:marBottom w:val="0"/>
      <w:divBdr>
        <w:top w:val="none" w:sz="0" w:space="0" w:color="auto"/>
        <w:left w:val="none" w:sz="0" w:space="0" w:color="auto"/>
        <w:bottom w:val="none" w:sz="0" w:space="0" w:color="auto"/>
        <w:right w:val="none" w:sz="0" w:space="0" w:color="auto"/>
      </w:divBdr>
    </w:div>
    <w:div w:id="1447120395">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34153889">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583222459">
      <w:bodyDiv w:val="1"/>
      <w:marLeft w:val="0"/>
      <w:marRight w:val="0"/>
      <w:marTop w:val="0"/>
      <w:marBottom w:val="0"/>
      <w:divBdr>
        <w:top w:val="none" w:sz="0" w:space="0" w:color="auto"/>
        <w:left w:val="none" w:sz="0" w:space="0" w:color="auto"/>
        <w:bottom w:val="none" w:sz="0" w:space="0" w:color="auto"/>
        <w:right w:val="none" w:sz="0" w:space="0" w:color="auto"/>
      </w:divBdr>
    </w:div>
    <w:div w:id="1614097957">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43482844">
      <w:bodyDiv w:val="1"/>
      <w:marLeft w:val="0"/>
      <w:marRight w:val="0"/>
      <w:marTop w:val="0"/>
      <w:marBottom w:val="0"/>
      <w:divBdr>
        <w:top w:val="none" w:sz="0" w:space="0" w:color="auto"/>
        <w:left w:val="none" w:sz="0" w:space="0" w:color="auto"/>
        <w:bottom w:val="none" w:sz="0" w:space="0" w:color="auto"/>
        <w:right w:val="none" w:sz="0" w:space="0" w:color="auto"/>
      </w:divBdr>
    </w:div>
    <w:div w:id="1765422600">
      <w:bodyDiv w:val="1"/>
      <w:marLeft w:val="0"/>
      <w:marRight w:val="0"/>
      <w:marTop w:val="0"/>
      <w:marBottom w:val="0"/>
      <w:divBdr>
        <w:top w:val="none" w:sz="0" w:space="0" w:color="auto"/>
        <w:left w:val="none" w:sz="0" w:space="0" w:color="auto"/>
        <w:bottom w:val="none" w:sz="0" w:space="0" w:color="auto"/>
        <w:right w:val="none" w:sz="0" w:space="0" w:color="auto"/>
      </w:divBdr>
    </w:div>
    <w:div w:id="177020127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90667016">
      <w:bodyDiv w:val="1"/>
      <w:marLeft w:val="0"/>
      <w:marRight w:val="0"/>
      <w:marTop w:val="0"/>
      <w:marBottom w:val="0"/>
      <w:divBdr>
        <w:top w:val="none" w:sz="0" w:space="0" w:color="auto"/>
        <w:left w:val="none" w:sz="0" w:space="0" w:color="auto"/>
        <w:bottom w:val="none" w:sz="0" w:space="0" w:color="auto"/>
        <w:right w:val="none" w:sz="0" w:space="0" w:color="auto"/>
      </w:divBdr>
    </w:div>
    <w:div w:id="1818455780">
      <w:bodyDiv w:val="1"/>
      <w:marLeft w:val="0"/>
      <w:marRight w:val="0"/>
      <w:marTop w:val="0"/>
      <w:marBottom w:val="0"/>
      <w:divBdr>
        <w:top w:val="none" w:sz="0" w:space="0" w:color="auto"/>
        <w:left w:val="none" w:sz="0" w:space="0" w:color="auto"/>
        <w:bottom w:val="none" w:sz="0" w:space="0" w:color="auto"/>
        <w:right w:val="none" w:sz="0" w:space="0" w:color="auto"/>
      </w:divBdr>
    </w:div>
    <w:div w:id="1834681775">
      <w:bodyDiv w:val="1"/>
      <w:marLeft w:val="0"/>
      <w:marRight w:val="0"/>
      <w:marTop w:val="0"/>
      <w:marBottom w:val="0"/>
      <w:divBdr>
        <w:top w:val="none" w:sz="0" w:space="0" w:color="auto"/>
        <w:left w:val="none" w:sz="0" w:space="0" w:color="auto"/>
        <w:bottom w:val="none" w:sz="0" w:space="0" w:color="auto"/>
        <w:right w:val="none" w:sz="0" w:space="0" w:color="auto"/>
      </w:divBdr>
    </w:div>
    <w:div w:id="1858305666">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9318755">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11623140">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198905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29933327">
      <w:bodyDiv w:val="1"/>
      <w:marLeft w:val="0"/>
      <w:marRight w:val="0"/>
      <w:marTop w:val="0"/>
      <w:marBottom w:val="0"/>
      <w:divBdr>
        <w:top w:val="none" w:sz="0" w:space="0" w:color="auto"/>
        <w:left w:val="none" w:sz="0" w:space="0" w:color="auto"/>
        <w:bottom w:val="none" w:sz="0" w:space="0" w:color="auto"/>
        <w:right w:val="none" w:sz="0" w:space="0" w:color="auto"/>
      </w:divBdr>
    </w:div>
    <w:div w:id="2131197433">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265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44</Pages>
  <Words>8786</Words>
  <Characters>50082</Characters>
  <Application>Microsoft Office Word</Application>
  <DocSecurity>0</DocSecurity>
  <Lines>417</Lines>
  <Paragraphs>117</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58751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5</cp:revision>
  <cp:lastPrinted>2025-07-28T17:12:00Z</cp:lastPrinted>
  <dcterms:created xsi:type="dcterms:W3CDTF">2025-07-09T15:16:00Z</dcterms:created>
  <dcterms:modified xsi:type="dcterms:W3CDTF">2025-07-28T17:14:00Z</dcterms:modified>
</cp:coreProperties>
</file>