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8FB" w:rsidRPr="00DB38FB" w:rsidRDefault="00DB38FB" w:rsidP="00DB38FB">
      <w:pPr>
        <w:bidi/>
        <w:spacing w:after="160" w:line="259" w:lineRule="auto"/>
        <w:jc w:val="lowKashida"/>
        <w:rPr>
          <w:rFonts w:ascii="Sakkal Majalla" w:eastAsia="Calibri" w:hAnsi="Sakkal Majalla" w:cs="Sakkal Majalla"/>
          <w:b/>
          <w:bCs/>
          <w:kern w:val="1"/>
          <w:sz w:val="28"/>
          <w:szCs w:val="28"/>
          <w:lang w:val="en-US" w:bidi="ar-EG"/>
        </w:rPr>
      </w:pPr>
      <w:r w:rsidRPr="00DB38FB">
        <w:rPr>
          <w:rFonts w:ascii="Sakkal Majalla" w:eastAsia="Calibri" w:hAnsi="Sakkal Majalla" w:cs="Sakkal Majalla"/>
          <w:b/>
          <w:bCs/>
          <w:kern w:val="1"/>
          <w:sz w:val="28"/>
          <w:szCs w:val="28"/>
          <w:rtl/>
          <w:lang w:val="en-US" w:bidi="ar-EG"/>
        </w:rPr>
        <w:t>جامعة</w:t>
      </w:r>
      <w:r w:rsidRPr="00DB38FB">
        <w:rPr>
          <w:rFonts w:ascii="Sakkal Majalla" w:eastAsia="Calibri" w:hAnsi="Sakkal Majalla" w:cs="Sakkal Majalla"/>
          <w:b/>
          <w:bCs/>
          <w:kern w:val="1"/>
          <w:sz w:val="28"/>
          <w:szCs w:val="28"/>
          <w:lang w:val="en-US" w:bidi="ar-EG"/>
        </w:rPr>
        <w:t xml:space="preserve"> </w:t>
      </w:r>
      <w:proofErr w:type="spellStart"/>
      <w:r w:rsidRPr="00DB38FB">
        <w:rPr>
          <w:rFonts w:ascii="Sakkal Majalla" w:eastAsia="Calibri" w:hAnsi="Sakkal Majalla" w:cs="Sakkal Majalla"/>
          <w:b/>
          <w:bCs/>
          <w:kern w:val="1"/>
          <w:sz w:val="28"/>
          <w:szCs w:val="28"/>
          <w:rtl/>
          <w:lang w:val="en-US" w:bidi="ar-EG"/>
        </w:rPr>
        <w:t>ميدأوشن</w:t>
      </w:r>
      <w:proofErr w:type="spellEnd"/>
      <w:r w:rsidRPr="00DB38FB">
        <w:rPr>
          <w:rFonts w:ascii="Sakkal Majalla" w:eastAsia="Calibri" w:hAnsi="Sakkal Majalla" w:cs="Sakkal Majalla"/>
          <w:b/>
          <w:bCs/>
          <w:kern w:val="1"/>
          <w:sz w:val="28"/>
          <w:szCs w:val="28"/>
          <w:lang w:val="en-US" w:bidi="ar-EG"/>
        </w:rPr>
        <w:t xml:space="preserve"> </w:t>
      </w:r>
    </w:p>
    <w:p w:rsidR="00DB38FB" w:rsidRPr="00DB38FB" w:rsidRDefault="00DB38FB" w:rsidP="00DB38FB">
      <w:pPr>
        <w:bidi/>
        <w:spacing w:after="160" w:line="259" w:lineRule="auto"/>
        <w:jc w:val="lowKashida"/>
        <w:rPr>
          <w:rFonts w:ascii="Sakkal Majalla" w:eastAsia="Calibri" w:hAnsi="Sakkal Majalla" w:cs="Sakkal Majalla"/>
          <w:b/>
          <w:bCs/>
          <w:kern w:val="1"/>
          <w:sz w:val="28"/>
          <w:szCs w:val="28"/>
          <w:lang w:val="en-US" w:bidi="ar-EG"/>
        </w:rPr>
      </w:pPr>
      <w:r w:rsidRPr="00DB38FB">
        <w:rPr>
          <w:rFonts w:ascii="Calibri" w:eastAsia="Calibri" w:hAnsi="Calibri" w:cs="Calibri"/>
          <w:noProof/>
          <w:kern w:val="1"/>
          <w:lang w:eastAsia="en-GB"/>
        </w:rPr>
        <w:drawing>
          <wp:anchor distT="0" distB="0" distL="114300" distR="114300" simplePos="0" relativeHeight="251659264" behindDoc="0" locked="0" layoutInCell="0" hidden="0" allowOverlap="1" wp14:anchorId="04F3B45C" wp14:editId="145AEA7E">
            <wp:simplePos x="0" y="0"/>
            <wp:positionH relativeFrom="margin">
              <wp:posOffset>-695325</wp:posOffset>
            </wp:positionH>
            <wp:positionV relativeFrom="margin">
              <wp:posOffset>-276225</wp:posOffset>
            </wp:positionV>
            <wp:extent cx="2226945" cy="20669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
                          <sm:smNativeData xmlns:cx="http://schemas.microsoft.com/office/drawing/2014/chartex" xmlns:w15="http://schemas.microsoft.com/office/word/2012/wordml" xmlns:w16se="http://schemas.microsoft.com/office/word/2015/wordml/symex" xmlns="" xmlns:o="urn:schemas-microsoft-com:office:office" xmlns:v="urn:schemas-microsoft-com:vml" xmlns:w10="urn:schemas-microsoft-com:office:word" xmlns:w="http://schemas.openxmlformats.org/wordprocessingml/2006/main" xmlns:sm="sm" xmlns:arto="http://schemas.microsoft.com/office/word/2006/arto" val="SMDATA_16_31y0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BAAAAAKIAAAAAAAAAAAAAAAAAAAEAAAC5+///AAAAAAEAAABN/v//sw0AALcMAAAAAAAAwQIAAO0DAAAoAAAACAAAAAEAAAABAAAA"/>
                        </a:ext>
                      </a:extLst>
                    </pic:cNvPicPr>
                  </pic:nvPicPr>
                  <pic:blipFill>
                    <a:blip r:embed="rId6"/>
                    <a:stretch>
                      <a:fillRect/>
                    </a:stretch>
                  </pic:blipFill>
                  <pic:spPr>
                    <a:xfrm>
                      <a:off x="0" y="0"/>
                      <a:ext cx="2226945" cy="2066925"/>
                    </a:xfrm>
                    <a:prstGeom prst="rect">
                      <a:avLst/>
                    </a:prstGeom>
                    <a:noFill/>
                    <a:ln w="9525">
                      <a:noFill/>
                    </a:ln>
                  </pic:spPr>
                </pic:pic>
              </a:graphicData>
            </a:graphic>
          </wp:anchor>
        </w:drawing>
      </w:r>
      <w:r w:rsidRPr="00DB38FB">
        <w:rPr>
          <w:rFonts w:ascii="Sakkal Majalla" w:eastAsia="Calibri" w:hAnsi="Sakkal Majalla" w:cs="Sakkal Majalla"/>
          <w:b/>
          <w:bCs/>
          <w:kern w:val="1"/>
          <w:sz w:val="28"/>
          <w:szCs w:val="28"/>
          <w:lang w:val="en-US" w:bidi="ar-EG"/>
        </w:rPr>
        <w:t xml:space="preserve">    </w:t>
      </w:r>
      <w:r w:rsidRPr="00DB38FB">
        <w:rPr>
          <w:rFonts w:ascii="Sakkal Majalla" w:eastAsia="Calibri" w:hAnsi="Sakkal Majalla" w:cs="Sakkal Majalla"/>
          <w:b/>
          <w:bCs/>
          <w:kern w:val="1"/>
          <w:sz w:val="28"/>
          <w:szCs w:val="28"/>
          <w:rtl/>
          <w:lang w:val="en-US" w:bidi="ar-EG"/>
        </w:rPr>
        <w:t>كلية</w:t>
      </w:r>
      <w:r w:rsidRPr="00DB38FB">
        <w:rPr>
          <w:rFonts w:ascii="Sakkal Majalla" w:eastAsia="Calibri" w:hAnsi="Sakkal Majalla" w:cs="Sakkal Majalla"/>
          <w:b/>
          <w:bCs/>
          <w:kern w:val="1"/>
          <w:sz w:val="28"/>
          <w:szCs w:val="28"/>
          <w:lang w:val="en-US" w:bidi="ar-EG"/>
        </w:rPr>
        <w:t xml:space="preserve"> </w:t>
      </w:r>
      <w:r w:rsidRPr="00DB38FB">
        <w:rPr>
          <w:rFonts w:ascii="Sakkal Majalla" w:eastAsia="Calibri" w:hAnsi="Sakkal Majalla" w:cs="Sakkal Majalla"/>
          <w:b/>
          <w:bCs/>
          <w:kern w:val="1"/>
          <w:sz w:val="28"/>
          <w:szCs w:val="28"/>
          <w:rtl/>
          <w:lang w:val="en-US" w:bidi="ar-EG"/>
        </w:rPr>
        <w:t>الإدارة</w:t>
      </w:r>
      <w:r w:rsidRPr="00DB38FB">
        <w:rPr>
          <w:rFonts w:ascii="Sakkal Majalla" w:eastAsia="Calibri" w:hAnsi="Sakkal Majalla" w:cs="Sakkal Majalla"/>
          <w:b/>
          <w:bCs/>
          <w:kern w:val="1"/>
          <w:sz w:val="28"/>
          <w:szCs w:val="28"/>
          <w:lang w:val="en-US" w:bidi="ar-EG"/>
        </w:rPr>
        <w:t xml:space="preserve"> </w:t>
      </w:r>
    </w:p>
    <w:p w:rsidR="00DB38FB" w:rsidRPr="00DB38FB" w:rsidRDefault="00DB38FB" w:rsidP="00DB38FB">
      <w:pPr>
        <w:bidi/>
        <w:spacing w:after="160" w:line="259" w:lineRule="auto"/>
        <w:jc w:val="lowKashida"/>
        <w:rPr>
          <w:rFonts w:ascii="Sakkal Majalla" w:eastAsia="Calibri" w:hAnsi="Sakkal Majalla" w:cs="Sakkal Majalla"/>
          <w:kern w:val="1"/>
          <w:sz w:val="28"/>
          <w:szCs w:val="28"/>
          <w:lang w:val="en-US" w:bidi="ar-EG"/>
        </w:rPr>
      </w:pPr>
      <w:r w:rsidRPr="00DB38FB">
        <w:rPr>
          <w:rFonts w:ascii="Sakkal Majalla" w:eastAsia="Calibri" w:hAnsi="Sakkal Majalla" w:cs="Sakkal Majalla"/>
          <w:b/>
          <w:bCs/>
          <w:kern w:val="1"/>
          <w:sz w:val="28"/>
          <w:szCs w:val="28"/>
          <w:rtl/>
          <w:lang w:val="en-US" w:bidi="ar-EG"/>
        </w:rPr>
        <w:t>تخصص</w:t>
      </w:r>
      <w:r w:rsidRPr="00DB38FB">
        <w:rPr>
          <w:rFonts w:ascii="Sakkal Majalla" w:eastAsia="Calibri" w:hAnsi="Sakkal Majalla" w:cs="Sakkal Majalla" w:hint="cs"/>
          <w:b/>
          <w:bCs/>
          <w:kern w:val="1"/>
          <w:sz w:val="28"/>
          <w:szCs w:val="28"/>
          <w:lang w:val="en-US" w:bidi="ar-EG"/>
        </w:rPr>
        <w:t xml:space="preserve"> </w:t>
      </w:r>
      <w:r w:rsidRPr="00DB38FB">
        <w:rPr>
          <w:rFonts w:ascii="Sakkal Majalla" w:eastAsia="Calibri" w:hAnsi="Sakkal Majalla" w:cs="Sakkal Majalla" w:hint="cs"/>
          <w:b/>
          <w:bCs/>
          <w:kern w:val="1"/>
          <w:sz w:val="28"/>
          <w:szCs w:val="28"/>
          <w:rtl/>
          <w:lang w:val="en-US" w:bidi="ar-EG"/>
        </w:rPr>
        <w:t>إدارة</w:t>
      </w:r>
      <w:r w:rsidRPr="00DB38FB">
        <w:rPr>
          <w:rFonts w:ascii="Sakkal Majalla" w:eastAsia="Calibri" w:hAnsi="Sakkal Majalla" w:cs="Sakkal Majalla" w:hint="cs"/>
          <w:b/>
          <w:bCs/>
          <w:kern w:val="1"/>
          <w:sz w:val="28"/>
          <w:szCs w:val="28"/>
          <w:lang w:val="en-US" w:bidi="ar-EG"/>
        </w:rPr>
        <w:t xml:space="preserve"> </w:t>
      </w:r>
      <w:r w:rsidRPr="00DB38FB">
        <w:rPr>
          <w:rFonts w:ascii="Sakkal Majalla" w:eastAsia="Calibri" w:hAnsi="Sakkal Majalla" w:cs="Sakkal Majalla" w:hint="cs"/>
          <w:b/>
          <w:bCs/>
          <w:kern w:val="1"/>
          <w:sz w:val="28"/>
          <w:szCs w:val="28"/>
          <w:rtl/>
          <w:lang w:val="en-US" w:bidi="ar-EG"/>
        </w:rPr>
        <w:t>الأعمال</w:t>
      </w:r>
      <w:r w:rsidRPr="00DB38FB">
        <w:rPr>
          <w:rFonts w:ascii="Sakkal Majalla" w:eastAsia="Calibri" w:hAnsi="Sakkal Majalla" w:cs="Sakkal Majalla" w:hint="cs"/>
          <w:b/>
          <w:bCs/>
          <w:kern w:val="1"/>
          <w:sz w:val="28"/>
          <w:szCs w:val="28"/>
          <w:lang w:val="en-US" w:bidi="ar-EG"/>
        </w:rPr>
        <w:t xml:space="preserve"> </w:t>
      </w:r>
      <w:r w:rsidRPr="00DB38FB">
        <w:rPr>
          <w:rFonts w:ascii="Sakkal Majalla" w:eastAsia="Calibri" w:hAnsi="Sakkal Majalla" w:cs="Sakkal Majalla"/>
          <w:b/>
          <w:bCs/>
          <w:kern w:val="1"/>
          <w:sz w:val="28"/>
          <w:szCs w:val="28"/>
          <w:lang w:val="en-US" w:bidi="ar-EG"/>
        </w:rPr>
        <w:t xml:space="preserve">MBA </w:t>
      </w:r>
    </w:p>
    <w:p w:rsidR="00DB38FB" w:rsidRPr="00DB38FB" w:rsidRDefault="00DB38FB" w:rsidP="00DB38FB">
      <w:pPr>
        <w:bidi/>
        <w:spacing w:after="160" w:line="259" w:lineRule="auto"/>
        <w:jc w:val="lowKashida"/>
        <w:rPr>
          <w:rFonts w:ascii="Sakkal Majalla" w:eastAsia="Calibri" w:hAnsi="Sakkal Majalla" w:cs="Sakkal Majalla"/>
          <w:kern w:val="1"/>
          <w:sz w:val="28"/>
          <w:szCs w:val="28"/>
          <w:lang w:val="en-US" w:bidi="ar-EG"/>
        </w:rPr>
      </w:pPr>
    </w:p>
    <w:p w:rsidR="00DB38FB" w:rsidRPr="00DB38FB" w:rsidRDefault="00DB38FB" w:rsidP="00DB38FB">
      <w:pPr>
        <w:bidi/>
        <w:spacing w:after="160" w:line="259" w:lineRule="auto"/>
        <w:jc w:val="lowKashida"/>
        <w:rPr>
          <w:rFonts w:ascii="Sakkal Majalla" w:eastAsia="Calibri" w:hAnsi="Sakkal Majalla" w:cs="Sakkal Majalla"/>
          <w:kern w:val="1"/>
          <w:sz w:val="28"/>
          <w:szCs w:val="28"/>
          <w:lang w:val="en-US" w:bidi="ar-EG"/>
        </w:rPr>
      </w:pPr>
    </w:p>
    <w:p w:rsidR="00DB38FB" w:rsidRPr="00DB38FB" w:rsidRDefault="00DB38FB" w:rsidP="00DB38FB">
      <w:pPr>
        <w:bidi/>
        <w:spacing w:after="160" w:line="259" w:lineRule="auto"/>
        <w:jc w:val="lowKashida"/>
        <w:rPr>
          <w:rFonts w:ascii="Sakkal Majalla" w:eastAsia="Calibri" w:hAnsi="Sakkal Majalla" w:cs="Sakkal Majalla"/>
          <w:kern w:val="1"/>
          <w:sz w:val="28"/>
          <w:szCs w:val="28"/>
          <w:lang w:val="en-US" w:bidi="ar-EG"/>
        </w:rPr>
      </w:pPr>
    </w:p>
    <w:p w:rsidR="00DB38FB" w:rsidRPr="00DB38FB" w:rsidRDefault="00DB38FB" w:rsidP="00DB38FB">
      <w:pPr>
        <w:bidi/>
        <w:spacing w:after="160" w:line="259" w:lineRule="auto"/>
        <w:jc w:val="center"/>
        <w:rPr>
          <w:rFonts w:ascii="Sakkal Majalla" w:eastAsia="Calibri" w:hAnsi="Sakkal Majalla" w:cs="Sakkal Majalla"/>
          <w:kern w:val="1"/>
          <w:sz w:val="28"/>
          <w:szCs w:val="28"/>
          <w:lang w:val="en-US" w:bidi="ar-EG"/>
        </w:rPr>
      </w:pPr>
    </w:p>
    <w:p w:rsidR="00DB38FB" w:rsidRPr="00DB38FB" w:rsidRDefault="00DB38FB" w:rsidP="00DB38FB">
      <w:pPr>
        <w:bidi/>
        <w:spacing w:after="160" w:line="259" w:lineRule="auto"/>
        <w:jc w:val="center"/>
        <w:rPr>
          <w:rFonts w:ascii="Simplified Arabic" w:eastAsia="Calibri" w:hAnsi="Simplified Arabic" w:cs="Simplified Arabic"/>
          <w:b/>
          <w:bCs/>
          <w:kern w:val="1"/>
          <w:sz w:val="36"/>
          <w:szCs w:val="36"/>
          <w:rtl/>
          <w:lang w:val="en-US"/>
        </w:rPr>
      </w:pPr>
      <w:r w:rsidRPr="00DB38FB">
        <w:rPr>
          <w:rFonts w:ascii="Simplified Arabic" w:eastAsia="Calibri" w:hAnsi="Simplified Arabic" w:cs="Simplified Arabic"/>
          <w:b/>
          <w:bCs/>
          <w:kern w:val="1"/>
          <w:sz w:val="36"/>
          <w:szCs w:val="36"/>
          <w:rtl/>
          <w:lang w:val="en-US"/>
        </w:rPr>
        <w:t>تأثير تقلبات العملات الرقمية على استراتيجيات إدارة المخاطر في المؤسسات المالية</w:t>
      </w:r>
    </w:p>
    <w:p w:rsidR="00DB38FB" w:rsidRPr="00DB38FB" w:rsidRDefault="00DB38FB" w:rsidP="00DB38FB">
      <w:pPr>
        <w:bidi/>
        <w:spacing w:after="160" w:line="259" w:lineRule="auto"/>
        <w:jc w:val="center"/>
        <w:rPr>
          <w:rFonts w:ascii="Sakkal Majalla" w:eastAsia="Calibri" w:hAnsi="Sakkal Majalla" w:cs="Sakkal Majalla"/>
          <w:kern w:val="1"/>
          <w:sz w:val="28"/>
          <w:szCs w:val="28"/>
          <w:lang w:val="en-US"/>
        </w:rPr>
      </w:pPr>
    </w:p>
    <w:p w:rsidR="00DB38FB" w:rsidRPr="00DB38FB" w:rsidRDefault="00DB38FB" w:rsidP="00DB38FB">
      <w:pPr>
        <w:bidi/>
        <w:spacing w:after="160" w:line="259" w:lineRule="auto"/>
        <w:jc w:val="center"/>
        <w:rPr>
          <w:rFonts w:ascii="Sakkal Majalla" w:eastAsia="Calibri" w:hAnsi="Sakkal Majalla" w:cs="Sakkal Majalla"/>
          <w:kern w:val="1"/>
          <w:sz w:val="28"/>
          <w:szCs w:val="28"/>
          <w:lang w:val="en-US" w:bidi="ar-EG"/>
        </w:rPr>
      </w:pPr>
    </w:p>
    <w:p w:rsidR="00DB38FB" w:rsidRPr="00DB38FB" w:rsidRDefault="00DB38FB" w:rsidP="00DB38FB">
      <w:pPr>
        <w:bidi/>
        <w:spacing w:after="160" w:line="259" w:lineRule="auto"/>
        <w:jc w:val="center"/>
        <w:rPr>
          <w:rFonts w:ascii="Sakkal Majalla" w:eastAsia="Calibri" w:hAnsi="Sakkal Majalla" w:cs="Sakkal Majalla"/>
          <w:kern w:val="1"/>
          <w:sz w:val="28"/>
          <w:szCs w:val="28"/>
          <w:lang w:val="en-US" w:bidi="ar-EG"/>
        </w:rPr>
      </w:pP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lang w:val="en-US" w:bidi="ar-EG"/>
        </w:rPr>
      </w:pP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lang w:val="en-US" w:bidi="ar-EG"/>
        </w:rPr>
      </w:pPr>
      <w:r w:rsidRPr="00DB38FB">
        <w:rPr>
          <w:rFonts w:ascii="Sakkal Majalla" w:eastAsia="Calibri" w:hAnsi="Sakkal Majalla" w:cs="Sakkal Majalla"/>
          <w:b/>
          <w:bCs/>
          <w:kern w:val="1"/>
          <w:sz w:val="28"/>
          <w:szCs w:val="28"/>
          <w:rtl/>
          <w:lang w:val="en-US" w:bidi="ar-EG"/>
        </w:rPr>
        <w:t>إعداد</w:t>
      </w:r>
      <w:r w:rsidRPr="00DB38FB">
        <w:rPr>
          <w:rFonts w:ascii="Sakkal Majalla" w:eastAsia="Calibri" w:hAnsi="Sakkal Majalla" w:cs="Sakkal Majalla"/>
          <w:b/>
          <w:bCs/>
          <w:kern w:val="1"/>
          <w:sz w:val="28"/>
          <w:szCs w:val="28"/>
          <w:lang w:val="en-US" w:bidi="ar-EG"/>
        </w:rPr>
        <w:t xml:space="preserve"> </w:t>
      </w:r>
      <w:r w:rsidRPr="00DB38FB">
        <w:rPr>
          <w:rFonts w:ascii="Sakkal Majalla" w:eastAsia="Calibri" w:hAnsi="Sakkal Majalla" w:cs="Sakkal Majalla"/>
          <w:b/>
          <w:bCs/>
          <w:kern w:val="1"/>
          <w:sz w:val="28"/>
          <w:szCs w:val="28"/>
          <w:rtl/>
          <w:lang w:val="en-US" w:bidi="ar-EG"/>
        </w:rPr>
        <w:t>الطالب</w:t>
      </w:r>
      <w:r w:rsidRPr="00DB38FB">
        <w:rPr>
          <w:rFonts w:ascii="Sakkal Majalla" w:eastAsia="Calibri" w:hAnsi="Sakkal Majalla" w:cs="Sakkal Majalla"/>
          <w:b/>
          <w:bCs/>
          <w:kern w:val="1"/>
          <w:sz w:val="28"/>
          <w:szCs w:val="28"/>
          <w:lang w:val="en-US" w:bidi="ar-EG"/>
        </w:rPr>
        <w:t>/</w:t>
      </w: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rtl/>
          <w:lang w:val="en-US" w:bidi="ar-EG"/>
        </w:rPr>
      </w:pPr>
      <w:r w:rsidRPr="00DB38FB">
        <w:rPr>
          <w:rFonts w:ascii="Sakkal Majalla" w:eastAsia="Calibri" w:hAnsi="Sakkal Majalla" w:cs="Sakkal Majalla"/>
          <w:b/>
          <w:bCs/>
          <w:kern w:val="1"/>
          <w:sz w:val="28"/>
          <w:szCs w:val="28"/>
          <w:rtl/>
          <w:lang w:val="en-US" w:bidi="ar-EG"/>
        </w:rPr>
        <w:t xml:space="preserve">عبد الرحمن طلال </w:t>
      </w:r>
      <w:proofErr w:type="spellStart"/>
      <w:r w:rsidRPr="00DB38FB">
        <w:rPr>
          <w:rFonts w:ascii="Sakkal Majalla" w:eastAsia="Calibri" w:hAnsi="Sakkal Majalla" w:cs="Sakkal Majalla"/>
          <w:b/>
          <w:bCs/>
          <w:kern w:val="1"/>
          <w:sz w:val="28"/>
          <w:szCs w:val="28"/>
          <w:rtl/>
          <w:lang w:val="en-US" w:bidi="ar-EG"/>
        </w:rPr>
        <w:t>خزندار</w:t>
      </w:r>
      <w:proofErr w:type="spellEnd"/>
    </w:p>
    <w:p w:rsidR="00DB38FB" w:rsidRPr="00DB38FB" w:rsidRDefault="00DB38FB" w:rsidP="00DB38FB">
      <w:pPr>
        <w:bidi/>
        <w:spacing w:after="160" w:line="259" w:lineRule="auto"/>
        <w:jc w:val="center"/>
        <w:rPr>
          <w:rFonts w:ascii="Sakkal Majalla" w:eastAsia="Calibri" w:hAnsi="Sakkal Majalla" w:cs="Sakkal Majalla"/>
          <w:b/>
          <w:bCs/>
          <w:kern w:val="1"/>
          <w:sz w:val="28"/>
          <w:szCs w:val="28"/>
          <w:lang w:val="en-US" w:bidi="ar-EG"/>
        </w:rPr>
      </w:pP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lang w:val="en-US" w:bidi="ar-EG"/>
        </w:rPr>
      </w:pPr>
      <w:r w:rsidRPr="00DB38FB">
        <w:rPr>
          <w:rFonts w:ascii="Sakkal Majalla" w:eastAsia="Calibri" w:hAnsi="Sakkal Majalla" w:cs="Sakkal Majalla"/>
          <w:b/>
          <w:bCs/>
          <w:kern w:val="1"/>
          <w:sz w:val="28"/>
          <w:szCs w:val="28"/>
          <w:rtl/>
          <w:lang w:val="en-US" w:bidi="ar-EG"/>
        </w:rPr>
        <w:t>إشراف</w:t>
      </w:r>
      <w:r w:rsidRPr="00DB38FB">
        <w:rPr>
          <w:rFonts w:ascii="Sakkal Majalla" w:eastAsia="Calibri" w:hAnsi="Sakkal Majalla" w:cs="Sakkal Majalla"/>
          <w:b/>
          <w:bCs/>
          <w:kern w:val="1"/>
          <w:sz w:val="28"/>
          <w:szCs w:val="28"/>
          <w:lang w:val="en-US" w:bidi="ar-EG"/>
        </w:rPr>
        <w:t>/</w:t>
      </w: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rtl/>
          <w:lang w:val="en-US" w:bidi="ar-EG"/>
        </w:rPr>
      </w:pP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rtl/>
          <w:lang w:val="en-US" w:bidi="ar-EG"/>
        </w:rPr>
      </w:pP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lang w:val="en-US" w:bidi="ar-EG"/>
        </w:rPr>
      </w:pP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lang w:val="en-US" w:bidi="ar-EG"/>
        </w:rPr>
      </w:pPr>
      <w:r w:rsidRPr="00DB38FB">
        <w:rPr>
          <w:rFonts w:ascii="Sakkal Majalla" w:eastAsia="Calibri" w:hAnsi="Sakkal Majalla" w:cs="Sakkal Majalla"/>
          <w:b/>
          <w:bCs/>
          <w:kern w:val="1"/>
          <w:sz w:val="28"/>
          <w:szCs w:val="28"/>
          <w:rtl/>
          <w:lang w:val="en-US" w:bidi="ar-EG"/>
        </w:rPr>
        <w:t>العام</w:t>
      </w:r>
      <w:r w:rsidRPr="00DB38FB">
        <w:rPr>
          <w:rFonts w:ascii="Sakkal Majalla" w:eastAsia="Calibri" w:hAnsi="Sakkal Majalla" w:cs="Sakkal Majalla"/>
          <w:b/>
          <w:bCs/>
          <w:kern w:val="1"/>
          <w:sz w:val="28"/>
          <w:szCs w:val="28"/>
          <w:lang w:val="en-US" w:bidi="ar-EG"/>
        </w:rPr>
        <w:t xml:space="preserve"> </w:t>
      </w:r>
      <w:r w:rsidRPr="00DB38FB">
        <w:rPr>
          <w:rFonts w:ascii="Sakkal Majalla" w:eastAsia="Calibri" w:hAnsi="Sakkal Majalla" w:cs="Sakkal Majalla"/>
          <w:b/>
          <w:bCs/>
          <w:kern w:val="1"/>
          <w:sz w:val="28"/>
          <w:szCs w:val="28"/>
          <w:rtl/>
          <w:lang w:val="en-US" w:bidi="ar-EG"/>
        </w:rPr>
        <w:t>الدراسي</w:t>
      </w:r>
      <w:r w:rsidRPr="00DB38FB">
        <w:rPr>
          <w:rFonts w:ascii="Sakkal Majalla" w:eastAsia="Calibri" w:hAnsi="Sakkal Majalla" w:cs="Sakkal Majalla"/>
          <w:b/>
          <w:bCs/>
          <w:kern w:val="1"/>
          <w:sz w:val="28"/>
          <w:szCs w:val="28"/>
          <w:lang w:val="en-US" w:bidi="ar-EG"/>
        </w:rPr>
        <w:t>:</w:t>
      </w: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lang w:val="en-US" w:bidi="ar-EG"/>
        </w:rPr>
      </w:pPr>
      <w:r w:rsidRPr="00DB38FB">
        <w:rPr>
          <w:rFonts w:ascii="Sakkal Majalla" w:eastAsia="Calibri" w:hAnsi="Sakkal Majalla" w:cs="Sakkal Majalla"/>
          <w:b/>
          <w:bCs/>
          <w:kern w:val="1"/>
          <w:sz w:val="28"/>
          <w:szCs w:val="28"/>
          <w:lang w:val="en-US" w:bidi="ar-EG"/>
        </w:rPr>
        <w:t>202</w:t>
      </w:r>
      <w:r w:rsidRPr="00DB38FB">
        <w:rPr>
          <w:rFonts w:ascii="Sakkal Majalla" w:eastAsia="Calibri" w:hAnsi="Sakkal Majalla" w:cs="Sakkal Majalla" w:hint="cs"/>
          <w:b/>
          <w:bCs/>
          <w:kern w:val="1"/>
          <w:sz w:val="28"/>
          <w:szCs w:val="28"/>
          <w:lang w:val="en-US" w:bidi="ar-EG"/>
        </w:rPr>
        <w:t>6</w:t>
      </w:r>
    </w:p>
    <w:p w:rsidR="00DB38FB" w:rsidRPr="00DB38FB" w:rsidRDefault="00DB38FB" w:rsidP="00DB38FB">
      <w:pPr>
        <w:bidi/>
        <w:spacing w:after="160" w:line="259" w:lineRule="auto"/>
        <w:jc w:val="center"/>
        <w:rPr>
          <w:rFonts w:ascii="Sakkal Majalla" w:eastAsia="Calibri" w:hAnsi="Sakkal Majalla" w:cs="Sakkal Majalla"/>
          <w:b/>
          <w:bCs/>
          <w:kern w:val="1"/>
          <w:sz w:val="28"/>
          <w:szCs w:val="28"/>
          <w:rtl/>
          <w:lang w:val="en-US" w:bidi="ar-EG"/>
        </w:rPr>
      </w:pPr>
    </w:p>
    <w:p w:rsidR="00785BFE" w:rsidRDefault="00785BFE">
      <w:pPr>
        <w:rPr>
          <w:rFonts w:hint="cs"/>
          <w:rtl/>
        </w:rPr>
      </w:pPr>
    </w:p>
    <w:p w:rsidR="00DB38FB" w:rsidRDefault="00DB38FB">
      <w:pPr>
        <w:rPr>
          <w:rFonts w:hint="cs"/>
          <w:rtl/>
        </w:rPr>
      </w:pPr>
    </w:p>
    <w:p w:rsidR="00DB38FB" w:rsidRDefault="00DB38FB">
      <w:pPr>
        <w:rPr>
          <w:rFonts w:hint="cs"/>
          <w:rtl/>
        </w:rPr>
      </w:pPr>
    </w:p>
    <w:p w:rsidR="00DB38FB" w:rsidRDefault="00DB38FB">
      <w:pPr>
        <w:rPr>
          <w:rFonts w:hint="cs"/>
          <w:rtl/>
        </w:rPr>
      </w:pPr>
    </w:p>
    <w:p w:rsidR="00DB38FB" w:rsidRPr="00DB38FB" w:rsidRDefault="00DB38FB" w:rsidP="00DB38FB">
      <w:pPr>
        <w:keepNext/>
        <w:keepLines/>
        <w:numPr>
          <w:ilvl w:val="0"/>
          <w:numId w:val="4"/>
        </w:numPr>
        <w:bidi/>
        <w:spacing w:before="240" w:after="0" w:line="360" w:lineRule="auto"/>
        <w:jc w:val="center"/>
        <w:outlineLvl w:val="0"/>
        <w:rPr>
          <w:rFonts w:ascii="Simplified Arabic" w:eastAsia="SimSun" w:hAnsi="Simplified Arabic" w:cs="Simplified Arabic"/>
          <w:kern w:val="1"/>
          <w:sz w:val="32"/>
          <w:szCs w:val="32"/>
          <w:rtl/>
          <w:lang w:val="en-US"/>
        </w:rPr>
      </w:pPr>
      <w:bookmarkStart w:id="0" w:name="_Toc160060914"/>
      <w:bookmarkStart w:id="1" w:name="_Toc227843572"/>
      <w:bookmarkStart w:id="2" w:name="_Toc233603573"/>
      <w:bookmarkStart w:id="3" w:name="_Toc233855769"/>
      <w:r w:rsidRPr="00DB38FB">
        <w:rPr>
          <w:rFonts w:ascii="Simplified Arabic" w:eastAsia="SimSun" w:hAnsi="Simplified Arabic" w:cs="Simplified Arabic"/>
          <w:b/>
          <w:bCs/>
          <w:kern w:val="1"/>
          <w:sz w:val="32"/>
          <w:szCs w:val="32"/>
          <w:rtl/>
          <w:lang w:val="en-US"/>
        </w:rPr>
        <w:lastRenderedPageBreak/>
        <w:t>الفصل الأول</w:t>
      </w:r>
      <w:bookmarkStart w:id="4" w:name="_Toc160060915"/>
      <w:bookmarkEnd w:id="0"/>
      <w:r w:rsidRPr="00DB38FB">
        <w:rPr>
          <w:rFonts w:ascii="Simplified Arabic" w:eastAsia="SimSun" w:hAnsi="Simplified Arabic" w:cs="Simplified Arabic"/>
          <w:b/>
          <w:bCs/>
          <w:kern w:val="1"/>
          <w:sz w:val="32"/>
          <w:szCs w:val="32"/>
          <w:rtl/>
          <w:lang w:val="en-US"/>
        </w:rPr>
        <w:t xml:space="preserve">: </w:t>
      </w:r>
      <w:bookmarkEnd w:id="4"/>
      <w:r w:rsidRPr="00DB38FB">
        <w:rPr>
          <w:rFonts w:ascii="Simplified Arabic" w:eastAsia="SimSun" w:hAnsi="Simplified Arabic" w:cs="Simplified Arabic" w:hint="cs"/>
          <w:b/>
          <w:bCs/>
          <w:kern w:val="1"/>
          <w:sz w:val="32"/>
          <w:szCs w:val="32"/>
          <w:rtl/>
          <w:lang w:val="en-US"/>
        </w:rPr>
        <w:t>الإطار التمهيدي</w:t>
      </w:r>
      <w:bookmarkEnd w:id="1"/>
      <w:bookmarkEnd w:id="2"/>
      <w:bookmarkEnd w:id="3"/>
    </w:p>
    <w:p w:rsidR="00DB38FB" w:rsidRPr="00DB38FB" w:rsidRDefault="00DB38FB" w:rsidP="00DB38FB">
      <w:pPr>
        <w:bidi/>
        <w:spacing w:after="160" w:line="259" w:lineRule="auto"/>
        <w:jc w:val="lowKashida"/>
        <w:rPr>
          <w:rFonts w:ascii="Sakkal Majalla" w:eastAsia="Calibri" w:hAnsi="Sakkal Majalla" w:cs="Sakkal Majalla"/>
          <w:b/>
          <w:bCs/>
          <w:kern w:val="1"/>
          <w:sz w:val="28"/>
          <w:szCs w:val="28"/>
          <w:rtl/>
          <w:lang w:val="en-US" w:bidi="ar-EG"/>
        </w:rPr>
      </w:pPr>
    </w:p>
    <w:p w:rsidR="00DB38FB" w:rsidRPr="00DB38FB" w:rsidRDefault="00DB38FB" w:rsidP="00DB38FB">
      <w:pPr>
        <w:keepNext/>
        <w:keepLines/>
        <w:numPr>
          <w:ilvl w:val="1"/>
          <w:numId w:val="4"/>
        </w:numPr>
        <w:bidi/>
        <w:spacing w:before="240" w:after="60" w:line="259" w:lineRule="auto"/>
        <w:jc w:val="lowKashida"/>
        <w:outlineLvl w:val="0"/>
        <w:rPr>
          <w:rFonts w:ascii="Simplified Arabic" w:eastAsia="SimSun" w:hAnsi="Simplified Arabic" w:cs="Simplified Arabic"/>
          <w:b/>
          <w:bCs/>
          <w:kern w:val="1"/>
          <w:sz w:val="32"/>
          <w:szCs w:val="32"/>
          <w:lang w:val="en-US" w:bidi="ar-EG"/>
        </w:rPr>
      </w:pPr>
      <w:bookmarkStart w:id="5" w:name="_Toc233603574"/>
      <w:bookmarkStart w:id="6" w:name="_Toc233855770"/>
      <w:r w:rsidRPr="00DB38FB">
        <w:rPr>
          <w:rFonts w:ascii="Simplified Arabic" w:eastAsia="SimSun" w:hAnsi="Simplified Arabic" w:cs="Simplified Arabic"/>
          <w:b/>
          <w:bCs/>
          <w:kern w:val="1"/>
          <w:sz w:val="32"/>
          <w:szCs w:val="32"/>
          <w:rtl/>
          <w:lang w:val="en-US"/>
        </w:rPr>
        <w:t>مقدمة</w:t>
      </w:r>
      <w:r w:rsidRPr="00DB38FB">
        <w:rPr>
          <w:rFonts w:ascii="Simplified Arabic" w:eastAsia="SimSun" w:hAnsi="Simplified Arabic" w:cs="Simplified Arabic"/>
          <w:b/>
          <w:bCs/>
          <w:kern w:val="1"/>
          <w:sz w:val="32"/>
          <w:szCs w:val="32"/>
          <w:lang w:val="en-US" w:bidi="ar-EG"/>
        </w:rPr>
        <w:t>:</w:t>
      </w:r>
      <w:bookmarkEnd w:id="5"/>
      <w:bookmarkEnd w:id="6"/>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bidi="ar-EG"/>
        </w:rPr>
        <w:t>يشهد العالم في العقود الأخيرة تطورًا متسارعًا في التكنولوجيا الرقمية، مما أحدث تغيرات جوهرية في مختلف القطاعات الاقتصادية والمالية. وقد أسهم هذا التطور في ظهور أدوات مالية جديدة تعتمد على التقنيات الحديثة، وأصبحت الأسواق المالية أكثر ترابطًا وسرعة في تداول المعلومات ورؤوس الأموال، الأمر الذي فرض واقعًا جديدًا يتطلب مواكبة مستمرة من قبل المؤسسات المالية.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bidi="ar-EG"/>
        </w:rPr>
        <w:t>وفي ظل هذا التحول الرقمي، برزت العملات الرقمية كأحد أبرز الابتكارات المالية التي جذبت اهتمام المستثمرين والمؤسسات والجهات التنظيمية على حد سواء. وتعتمد هذه العملات على تقنيات متقدمة، مثل تقنية سلسلة الكتل (</w:t>
      </w:r>
      <w:proofErr w:type="spellStart"/>
      <w:r w:rsidRPr="00DB38FB">
        <w:rPr>
          <w:rFonts w:ascii="Simplified Arabic" w:eastAsia="Simplified Arabic" w:hAnsi="Simplified Arabic" w:cs="Simplified Arabic"/>
          <w:kern w:val="1"/>
          <w:sz w:val="28"/>
          <w:szCs w:val="28"/>
          <w:lang w:val="en-US" w:bidi="ar-EG"/>
        </w:rPr>
        <w:t>Blockchain</w:t>
      </w:r>
      <w:proofErr w:type="spellEnd"/>
      <w:r w:rsidRPr="00DB38FB">
        <w:rPr>
          <w:rFonts w:ascii="Simplified Arabic" w:eastAsia="Simplified Arabic" w:hAnsi="Simplified Arabic" w:cs="Simplified Arabic"/>
          <w:kern w:val="1"/>
          <w:sz w:val="28"/>
          <w:szCs w:val="28"/>
          <w:lang w:val="en-US" w:bidi="ar-EG"/>
        </w:rPr>
        <w:t>)</w:t>
      </w:r>
      <w:r w:rsidRPr="00DB38FB">
        <w:rPr>
          <w:rFonts w:ascii="Simplified Arabic" w:eastAsia="Simplified Arabic" w:hAnsi="Simplified Arabic" w:cs="Simplified Arabic"/>
          <w:kern w:val="1"/>
          <w:sz w:val="28"/>
          <w:szCs w:val="28"/>
          <w:rtl/>
          <w:lang w:val="en-US" w:bidi="ar-EG"/>
        </w:rPr>
        <w:t>، التي توفر بيئة رقمية لإجراء المعاملات المالية بعيدًا عن الأنظمة التقليدية، مما ساعد على انتشار استخدامها في العديد من المجالات الاقتصادية.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bidi="ar-EG"/>
        </w:rPr>
        <w:t>وقد شهدت العملات الرقمية خلال السنوات الأخيرة توسعًا ملحوظًا في حجم التداول والقيمة السوقية، الأمر الذي أدى إلى زيادة اهتمام المؤسسات المالية بها سواء من خلال الاستثمار المباشر أو تقديم خدمات مرتبطة بها. إلا أن هذا التوسع صاحبه ارتفاع واضح في معدلات التقلب السعري، حيث تتغير قيم العملات الرقمية بصورة سريعة ومتكررة نتيجة تأثرها بعدد كبير من العوامل الاقتصادية والتكنولوجية والتنظيمية والنفسية.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bidi="ar-EG"/>
        </w:rPr>
        <w:t>وتعد تقلبات العملات الرقمية من أبرز السمات التي تميز هذا النوع من الأصول المالية، إذ تتسم بدرجة عالية من عدم الاستقرار مقارنة بالأصول التقليدية. ويؤدي هذا التذبذب إلى تغير مستويات العائد والمخاطرة بصورة مستمرة، الأمر الذي يجعل التعامل معها يتطلب قدرًا أكبر من التحليل والمتابعة واتخاذ القرارات المالية المناسبة.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bidi="ar-EG"/>
        </w:rPr>
        <w:t xml:space="preserve">وتواجه المؤسسات المالية في بيئة الأعمال الحديثة مجموعة متنوعة من المخاطر التي قد تؤثر في استقرارها المالي وقدرتها على تحقيق أهدافها، لذلك أصبحت إدارة المخاطر من الوظائف </w:t>
      </w:r>
      <w:r w:rsidRPr="00DB38FB">
        <w:rPr>
          <w:rFonts w:ascii="Simplified Arabic" w:eastAsia="Simplified Arabic" w:hAnsi="Simplified Arabic" w:cs="Simplified Arabic"/>
          <w:kern w:val="1"/>
          <w:sz w:val="28"/>
          <w:szCs w:val="28"/>
          <w:rtl/>
          <w:lang w:val="en-US" w:bidi="ar-EG"/>
        </w:rPr>
        <w:lastRenderedPageBreak/>
        <w:t>الأساسية داخل هذه المؤسسات. وتهدف إدارة المخاطر إلى التعرف على مصادر المخاطر المختلفة، وقياسها، ووضع السياسات والإجراءات المناسبة للحد من آثارها، بما يضمن المحافظة على الاستقرار المالي واستمرار النشاط بكفاءة.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bidi="ar-EG"/>
        </w:rPr>
        <w:t>ومع التطور المستمر للأسواق المالية وظهور أدوات استثمارية جديدة، لم تعد الأساليب التقليدية لإدارة المخاطر كافية في جميع الحالات، بل أصبح من الضروري تطوير استراتيجيات أكثر مرونة وقدرة على التعامل مع المتغيرات السريعة. وتشمل هذه الاستراتيجيات استخدام أساليب التحليل المالي، وتنويع المحافظ الاستثمارية، وتطبيق تقنيات حديثة للتنبؤ بالمخاطر ومراقبتها بصورة مستمرة.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bidi="ar-EG"/>
        </w:rPr>
        <w:t>وفي هذا السياق، أصبحت تقلبات العملات الرقمية تمثل أحد العوامل التي تؤثر في طبيعة القرارات المتعلقة بإدارة المخاطر داخل المؤسسات المالية، خاصة مع تزايد انخراط هذه المؤسسات في الأنشطة المرتبطة بالأصول الرقمية. كما دفعت هذه المتغيرات المؤسسات إلى مراجعة سياساتها المالية وتطوير آلياتها بما يتناسب مع طبيعة المخاطر المستجدة التي تفرضها البيئة الرقمية.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bidi="ar-EG"/>
        </w:rPr>
        <w:t>ويزداد الاهتمام الأكاديمي والمهني بدراسة العلاقة بين تقلبات العملات الرقمية واستراتيجيات إدارة المخاطر، نظرًا لما تشهده الأسواق من تغيرات متسارعة وما يرافقها من تحديات وفرص في الوقت ذاته. وقد تناولت العديد من الدراسات هذه العلاقة من زوايا متعددة، ركزت على تحليل سلوك الأسواق الرقمية، وقياس مستويات التقلب، وتقييم مدى قدرة استراتيجيات إدارة المخاطر على الحد من الآثار السلبية لهذه التقلبات.</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bidi="ar-EG"/>
        </w:rPr>
        <w:t>وانطلاقًا من ذلك، يأتي هذا البحث في إطار الاهتمام المتزايد بدراسة تأثير تقلبات العملات الرقمية على استراتيجيات إدارة المخاطر في المؤسسات المالية، من خلال تناول المفاهيم المرتبطة بالعملات الرقمية وتقلباتها، واستراتيجيات إدارة المخاطر، والعلاقة بينهما في ضوء التطورات التي يشهدها القطاع المالي العالمي، بما يسهم في تقديم إطار علمي يساعد على فهم هذا الموضوع في بيئة مالية تتسم بالتغير المستم</w:t>
      </w:r>
      <w:r w:rsidRPr="00DB38FB">
        <w:rPr>
          <w:rFonts w:ascii="Simplified Arabic" w:eastAsia="Simplified Arabic" w:hAnsi="Simplified Arabic" w:cs="Simplified Arabic" w:hint="cs"/>
          <w:kern w:val="1"/>
          <w:sz w:val="28"/>
          <w:szCs w:val="28"/>
          <w:rtl/>
          <w:lang w:val="en-US" w:bidi="ar-EG"/>
        </w:rPr>
        <w:t>ر</w:t>
      </w:r>
      <w:r w:rsidRPr="00DB38FB">
        <w:rPr>
          <w:rFonts w:ascii="Simplified Arabic" w:eastAsia="Simplified Arabic" w:hAnsi="Simplified Arabic" w:cs="Simplified Arabic"/>
          <w:kern w:val="1"/>
          <w:sz w:val="28"/>
          <w:szCs w:val="28"/>
          <w:rtl/>
          <w:lang w:val="en-US" w:bidi="ar-EG"/>
        </w:rPr>
        <w:t>.</w:t>
      </w:r>
    </w:p>
    <w:p w:rsidR="00DB38FB" w:rsidRPr="00DB38FB" w:rsidRDefault="00DB38FB" w:rsidP="00DB38FB">
      <w:pPr>
        <w:keepNext/>
        <w:keepLines/>
        <w:numPr>
          <w:ilvl w:val="1"/>
          <w:numId w:val="4"/>
        </w:numPr>
        <w:bidi/>
        <w:spacing w:before="240" w:after="60" w:line="259" w:lineRule="auto"/>
        <w:jc w:val="lowKashida"/>
        <w:outlineLvl w:val="0"/>
        <w:rPr>
          <w:rFonts w:ascii="Simplified Arabic" w:eastAsia="SimSun" w:hAnsi="Simplified Arabic" w:cs="Simplified Arabic"/>
          <w:b/>
          <w:bCs/>
          <w:kern w:val="1"/>
          <w:sz w:val="32"/>
          <w:szCs w:val="32"/>
          <w:lang w:val="en-US" w:bidi="ar-EG"/>
        </w:rPr>
      </w:pPr>
      <w:bookmarkStart w:id="7" w:name="_Toc233603575"/>
      <w:bookmarkStart w:id="8" w:name="_Toc233855771"/>
      <w:r w:rsidRPr="00DB38FB">
        <w:rPr>
          <w:rFonts w:ascii="Simplified Arabic" w:eastAsia="SimSun" w:hAnsi="Simplified Arabic" w:cs="Simplified Arabic"/>
          <w:b/>
          <w:bCs/>
          <w:kern w:val="1"/>
          <w:sz w:val="32"/>
          <w:szCs w:val="32"/>
          <w:rtl/>
          <w:lang w:val="en-US"/>
        </w:rPr>
        <w:lastRenderedPageBreak/>
        <w:t>مشكلة</w:t>
      </w:r>
      <w:r w:rsidRPr="00DB38FB">
        <w:rPr>
          <w:rFonts w:ascii="Simplified Arabic" w:eastAsia="SimSun" w:hAnsi="Simplified Arabic" w:cs="Simplified Arabic"/>
          <w:b/>
          <w:bCs/>
          <w:kern w:val="1"/>
          <w:sz w:val="32"/>
          <w:szCs w:val="32"/>
          <w:lang w:val="en-US"/>
        </w:rPr>
        <w:t xml:space="preserve"> </w:t>
      </w:r>
      <w:r w:rsidRPr="00DB38FB">
        <w:rPr>
          <w:rFonts w:ascii="Simplified Arabic" w:eastAsia="SimSun" w:hAnsi="Simplified Arabic" w:cs="Simplified Arabic"/>
          <w:b/>
          <w:bCs/>
          <w:kern w:val="1"/>
          <w:sz w:val="32"/>
          <w:szCs w:val="32"/>
          <w:rtl/>
          <w:lang w:val="en-US"/>
        </w:rPr>
        <w:t>الدراسة</w:t>
      </w:r>
      <w:r w:rsidRPr="00DB38FB">
        <w:rPr>
          <w:rFonts w:ascii="Simplified Arabic" w:eastAsia="SimSun" w:hAnsi="Simplified Arabic" w:cs="Simplified Arabic"/>
          <w:b/>
          <w:bCs/>
          <w:kern w:val="1"/>
          <w:sz w:val="32"/>
          <w:szCs w:val="32"/>
          <w:lang w:val="en-US" w:bidi="ar-EG"/>
        </w:rPr>
        <w:t>:</w:t>
      </w:r>
      <w:bookmarkEnd w:id="7"/>
      <w:bookmarkEnd w:id="8"/>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على الرغم من التطور الذي شهدته الأدبيات المتعلقة بالعملات الرقمية وإدارة المخاطر، فإن تصاعد حدة تقلبات أسعار العملات الرقمية أوجد تحديات جديدة أمام المؤسسات المالية في كيفية التعامل مع هذا النوع من المخاطر ضمن استراتيجياتها الإدارية والمالية. كما أن الطبيعة الديناميكية لهذه الأصول تجعل تقدير المخاطر المرتبطة بها أكثر تعقيدًا مقارنة بالأصول المالية التقليدية، وهو ما يستلزم تطوير آليات أكثر كفاءة للتعامل مع هذه التقلبات.</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وبمراجعة الدراسات السابقة، يتضح أن معظمها ركز على تحليل أسباب تقلبات العملات الرقمية أو دراسة سلوك المستثمرين في أسواق الأصول الرقمية، في حين تناولت دراسات أخرى إدارة المخاطر في المؤسسات المالية بصورة عامة دون الربط المباشر بين تقلبات العملات الرقمية واستراتيجيات إدارة المخاطر المطبقة داخل هذه المؤسسات. كما أن الدراسات التي تناولت العلاقة بين المتغيرين جاءت في بيئات اقتصادية وأسواق مالية مختلفة، مما يجعل نتائجها غير كافية لتفسير هذه العلاقة في جميع البيئات المؤسسية.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rPr>
        <w:t>وتتمثل الفجوة البحثية في محدودية الدراسات التي تناولت بصورة مباشرة تأثير تقلبات العملات الرقمية على استراتيجيات إدارة المخاطر داخل المؤسسات المالية من خلال تحليل العلاقة بينهما في إطار واحد، مع الأخذ في الاعتبار طبيعة البيئة المالية الحديثة وما تشهده من تحولات رقمية متسارعة. ومن ثم تسعى هذه الدراسة إلى معالجة هذه الفجوة من خلال بحث تأثير تقلبات العملات الرقمية على استراتيجيات إدارة المخاطر في المؤسسات المالية، بما يسهم في تقديم فهم أكثر شمولًا لهذه العلاقة ودعم الأدبيات العلمية في هذا المجال</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keepNext/>
        <w:keepLines/>
        <w:numPr>
          <w:ilvl w:val="1"/>
          <w:numId w:val="4"/>
        </w:numPr>
        <w:bidi/>
        <w:spacing w:before="240" w:after="60" w:line="259" w:lineRule="auto"/>
        <w:jc w:val="lowKashida"/>
        <w:outlineLvl w:val="0"/>
        <w:rPr>
          <w:rFonts w:ascii="Simplified Arabic" w:eastAsia="SimSun" w:hAnsi="Simplified Arabic" w:cs="Simplified Arabic"/>
          <w:b/>
          <w:bCs/>
          <w:kern w:val="1"/>
          <w:sz w:val="32"/>
          <w:szCs w:val="32"/>
          <w:lang w:val="en-US"/>
        </w:rPr>
      </w:pPr>
      <w:bookmarkStart w:id="9" w:name="_Toc233603576"/>
      <w:bookmarkStart w:id="10" w:name="_Toc233855772"/>
      <w:r w:rsidRPr="00DB38FB">
        <w:rPr>
          <w:rFonts w:ascii="Simplified Arabic" w:eastAsia="SimSun" w:hAnsi="Simplified Arabic" w:cs="Simplified Arabic"/>
          <w:b/>
          <w:bCs/>
          <w:kern w:val="1"/>
          <w:sz w:val="32"/>
          <w:szCs w:val="32"/>
          <w:rtl/>
          <w:lang w:val="en-US"/>
        </w:rPr>
        <w:t>أهمية</w:t>
      </w:r>
      <w:r w:rsidRPr="00DB38FB">
        <w:rPr>
          <w:rFonts w:ascii="Simplified Arabic" w:eastAsia="SimSun" w:hAnsi="Simplified Arabic" w:cs="Simplified Arabic"/>
          <w:b/>
          <w:bCs/>
          <w:kern w:val="1"/>
          <w:sz w:val="32"/>
          <w:szCs w:val="32"/>
          <w:lang w:val="en-US"/>
        </w:rPr>
        <w:t xml:space="preserve"> </w:t>
      </w:r>
      <w:r w:rsidRPr="00DB38FB">
        <w:rPr>
          <w:rFonts w:ascii="Simplified Arabic" w:eastAsia="SimSun" w:hAnsi="Simplified Arabic" w:cs="Simplified Arabic"/>
          <w:b/>
          <w:bCs/>
          <w:kern w:val="1"/>
          <w:sz w:val="32"/>
          <w:szCs w:val="32"/>
          <w:rtl/>
          <w:lang w:val="en-US"/>
        </w:rPr>
        <w:t>الدراسة</w:t>
      </w:r>
      <w:r w:rsidRPr="00DB38FB">
        <w:rPr>
          <w:rFonts w:ascii="Simplified Arabic" w:eastAsia="SimSun" w:hAnsi="Simplified Arabic" w:cs="Simplified Arabic"/>
          <w:b/>
          <w:bCs/>
          <w:kern w:val="1"/>
          <w:sz w:val="32"/>
          <w:szCs w:val="32"/>
          <w:lang w:val="en-US"/>
        </w:rPr>
        <w:t>:</w:t>
      </w:r>
      <w:bookmarkEnd w:id="9"/>
      <w:bookmarkEnd w:id="10"/>
    </w:p>
    <w:p w:rsidR="00DB38FB" w:rsidRPr="00DB38FB" w:rsidRDefault="00DB38FB" w:rsidP="00DB38FB">
      <w:pPr>
        <w:bidi/>
        <w:spacing w:after="160"/>
        <w:jc w:val="lowKashida"/>
        <w:rPr>
          <w:rFonts w:ascii="Simplified Arabic" w:eastAsia="Simplified Arabic" w:hAnsi="Simplified Arabic" w:cs="Simplified Arabic"/>
          <w:kern w:val="1"/>
          <w:sz w:val="28"/>
          <w:szCs w:val="28"/>
          <w:u w:val="single"/>
          <w:lang w:val="en-US" w:bidi="ar-EG"/>
        </w:rPr>
      </w:pPr>
      <w:r w:rsidRPr="00DB38FB">
        <w:rPr>
          <w:rFonts w:ascii="Simplified Arabic" w:eastAsia="Simplified Arabic" w:hAnsi="Simplified Arabic" w:cs="Simplified Arabic"/>
          <w:kern w:val="1"/>
          <w:sz w:val="28"/>
          <w:szCs w:val="28"/>
          <w:u w:val="single"/>
          <w:rtl/>
          <w:lang w:val="en-US"/>
        </w:rPr>
        <w:t xml:space="preserve">أولاً: الأهمية العلمية </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 xml:space="preserve">تستمد هذه الدراسة أهميتها العلمية من حداثة موضوعها، إذ تتناول العلاقة بين تقلبات العملات الرقمية واستراتيجيات إدارة المخاطر في المؤسسات المالية، وهو من الموضوعات التي تشهد اهتمامًا متزايدًا في الأدبيات المالية المعاصرة. كما تسهم الدراسة في إثراء الجانب النظري من خلال توضيح المفاهيم المرتبطة بالعملات الرقمية وتقلباتها واستراتيجيات إدارة المخاطر، </w:t>
      </w:r>
      <w:r w:rsidRPr="00DB38FB">
        <w:rPr>
          <w:rFonts w:ascii="Simplified Arabic" w:eastAsia="Simplified Arabic" w:hAnsi="Simplified Arabic" w:cs="Simplified Arabic"/>
          <w:kern w:val="1"/>
          <w:sz w:val="28"/>
          <w:szCs w:val="28"/>
          <w:rtl/>
          <w:lang w:val="en-US"/>
        </w:rPr>
        <w:lastRenderedPageBreak/>
        <w:t>وبيان طبيعة العلاقة بينهما. كذلك تمثل الدراسة إضافة للمكتبة العربية، نظرًا لمحدودية الدراسات العربية التي تناولت هذا الموضوع بصورة مباشرة، مما يجعلها مرجعًا يمكن الإفادة منه في الدراسات المستقبلية</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p>
    <w:p w:rsidR="00DB38FB" w:rsidRPr="00DB38FB" w:rsidRDefault="00DB38FB" w:rsidP="00DB38FB">
      <w:pPr>
        <w:bidi/>
        <w:spacing w:after="160"/>
        <w:jc w:val="lowKashida"/>
        <w:rPr>
          <w:rFonts w:ascii="Simplified Arabic" w:eastAsia="Simplified Arabic" w:hAnsi="Simplified Arabic" w:cs="Simplified Arabic"/>
          <w:kern w:val="1"/>
          <w:sz w:val="28"/>
          <w:szCs w:val="28"/>
          <w:u w:val="single"/>
          <w:lang w:val="en-US"/>
        </w:rPr>
      </w:pPr>
      <w:r w:rsidRPr="00DB38FB">
        <w:rPr>
          <w:rFonts w:ascii="Simplified Arabic" w:eastAsia="Simplified Arabic" w:hAnsi="Simplified Arabic" w:cs="Simplified Arabic"/>
          <w:kern w:val="1"/>
          <w:sz w:val="28"/>
          <w:szCs w:val="28"/>
          <w:u w:val="single"/>
          <w:rtl/>
          <w:lang w:val="en-US"/>
        </w:rPr>
        <w:t xml:space="preserve">ثانياً: الأهمية التطبيقية </w:t>
      </w:r>
    </w:p>
    <w:p w:rsidR="00DB38FB" w:rsidRPr="00DB38FB" w:rsidRDefault="00DB38FB" w:rsidP="00DB38FB">
      <w:pPr>
        <w:numPr>
          <w:ilvl w:val="0"/>
          <w:numId w:val="1"/>
        </w:numPr>
        <w:bidi/>
        <w:spacing w:after="160" w:line="259" w:lineRule="auto"/>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تتمثل الأهمية العملية للدراسة فيما يأتي:</w:t>
      </w:r>
    </w:p>
    <w:p w:rsidR="00DB38FB" w:rsidRPr="00DB38FB" w:rsidRDefault="00DB38FB" w:rsidP="00DB38FB">
      <w:pPr>
        <w:numPr>
          <w:ilvl w:val="0"/>
          <w:numId w:val="1"/>
        </w:numPr>
        <w:bidi/>
        <w:spacing w:after="160" w:line="259" w:lineRule="auto"/>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تزويد المؤسسات المالية بمؤشرات تساعدها على تطوير استراتيجيات إدارة المخاطر بما يتناسب مع تقلبات العملات الرقمية.</w:t>
      </w:r>
    </w:p>
    <w:p w:rsidR="00DB38FB" w:rsidRPr="00DB38FB" w:rsidRDefault="00DB38FB" w:rsidP="00DB38FB">
      <w:pPr>
        <w:numPr>
          <w:ilvl w:val="0"/>
          <w:numId w:val="1"/>
        </w:numPr>
        <w:bidi/>
        <w:spacing w:after="160" w:line="259" w:lineRule="auto"/>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مساعدة متخذي القرار ومديري المخاطر على فهم تأثير تقلبات العملات الرقمية عند وضع السياسات والقرارات المالية.</w:t>
      </w:r>
    </w:p>
    <w:p w:rsidR="00DB38FB" w:rsidRPr="00DB38FB" w:rsidRDefault="00DB38FB" w:rsidP="00DB38FB">
      <w:pPr>
        <w:numPr>
          <w:ilvl w:val="0"/>
          <w:numId w:val="1"/>
        </w:numPr>
        <w:bidi/>
        <w:spacing w:after="160" w:line="259" w:lineRule="auto"/>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دعم المؤسسات المالية في تحسين قدرتها على التنبؤ بالمخاطر المرتبطة بالأصول الرقمية والحد من آثارها المحتملة.</w:t>
      </w:r>
    </w:p>
    <w:p w:rsidR="00DB38FB" w:rsidRPr="00DB38FB" w:rsidRDefault="00DB38FB" w:rsidP="00DB38FB">
      <w:pPr>
        <w:numPr>
          <w:ilvl w:val="0"/>
          <w:numId w:val="1"/>
        </w:numPr>
        <w:bidi/>
        <w:spacing w:after="160" w:line="259" w:lineRule="auto"/>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تقديم نتائج يمكن الاستفادة منها في تعزيز كفاءة إدارة المخاطر وتحسين الأداء المالي للمؤسسات المالية.</w:t>
      </w:r>
    </w:p>
    <w:p w:rsidR="00DB38FB" w:rsidRPr="00DB38FB" w:rsidRDefault="00DB38FB" w:rsidP="00DB38FB">
      <w:pPr>
        <w:numPr>
          <w:ilvl w:val="0"/>
          <w:numId w:val="1"/>
        </w:numPr>
        <w:bidi/>
        <w:spacing w:after="160" w:line="259" w:lineRule="auto"/>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توفير معلومات تفيد الجهات الرقابية وصناع السياسات عند تطوير الأطر التنظيمية الخاصة بالتعامل مع العملات الرقمية وإدارة المخاطر المرتبطة بها.</w:t>
      </w:r>
    </w:p>
    <w:p w:rsidR="00DB38FB" w:rsidRPr="00DB38FB" w:rsidRDefault="00DB38FB" w:rsidP="00DB38FB">
      <w:pPr>
        <w:numPr>
          <w:ilvl w:val="0"/>
          <w:numId w:val="1"/>
        </w:numPr>
        <w:bidi/>
        <w:spacing w:after="160" w:line="259" w:lineRule="auto"/>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مساعدة المستثمرين والمؤسسات المالية على اتخاذ قرارات استثمارية أكثر كفاءة في ظل التقلبات المستمرة في أسواق العملات الرقمية.</w:t>
      </w:r>
    </w:p>
    <w:p w:rsidR="00DB38FB" w:rsidRPr="00DB38FB" w:rsidRDefault="00DB38FB" w:rsidP="00DB38FB">
      <w:pPr>
        <w:numPr>
          <w:ilvl w:val="0"/>
          <w:numId w:val="1"/>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توفير قاعدة معرفية يمكن الاستناد إليها عند إعداد البرامج التدريبية وتطوير الممارسات المهنية في مجال إدارة المخاطر المالية</w:t>
      </w:r>
      <w:r w:rsidRPr="00DB38FB">
        <w:rPr>
          <w:rFonts w:ascii="Simplified Arabic" w:eastAsia="Simplified Arabic" w:hAnsi="Simplified Arabic" w:cs="Simplified Arabic"/>
          <w:kern w:val="1"/>
          <w:sz w:val="24"/>
          <w:szCs w:val="24"/>
          <w:lang w:val="en-US"/>
        </w:rPr>
        <w:t>.</w:t>
      </w:r>
    </w:p>
    <w:p w:rsidR="00DB38FB" w:rsidRPr="00DB38FB" w:rsidRDefault="00DB38FB" w:rsidP="00DB38FB">
      <w:pPr>
        <w:keepNext/>
        <w:keepLines/>
        <w:numPr>
          <w:ilvl w:val="1"/>
          <w:numId w:val="4"/>
        </w:numPr>
        <w:bidi/>
        <w:spacing w:before="240" w:after="60" w:line="259" w:lineRule="auto"/>
        <w:jc w:val="lowKashida"/>
        <w:outlineLvl w:val="0"/>
        <w:rPr>
          <w:rFonts w:ascii="Simplified Arabic" w:eastAsia="SimSun" w:hAnsi="Simplified Arabic" w:cs="Simplified Arabic"/>
          <w:b/>
          <w:bCs/>
          <w:kern w:val="1"/>
          <w:sz w:val="32"/>
          <w:szCs w:val="32"/>
          <w:lang w:val="en-US"/>
        </w:rPr>
      </w:pPr>
      <w:bookmarkStart w:id="11" w:name="_Toc233603577"/>
      <w:bookmarkStart w:id="12" w:name="_Toc233855773"/>
      <w:r w:rsidRPr="00DB38FB">
        <w:rPr>
          <w:rFonts w:ascii="Simplified Arabic" w:eastAsia="SimSun" w:hAnsi="Simplified Arabic" w:cs="Simplified Arabic"/>
          <w:b/>
          <w:bCs/>
          <w:kern w:val="1"/>
          <w:sz w:val="32"/>
          <w:szCs w:val="32"/>
          <w:rtl/>
          <w:lang w:val="en-US"/>
        </w:rPr>
        <w:lastRenderedPageBreak/>
        <w:t>أهداف</w:t>
      </w:r>
      <w:r w:rsidRPr="00DB38FB">
        <w:rPr>
          <w:rFonts w:ascii="Simplified Arabic" w:eastAsia="SimSun" w:hAnsi="Simplified Arabic" w:cs="Simplified Arabic"/>
          <w:b/>
          <w:bCs/>
          <w:kern w:val="1"/>
          <w:sz w:val="32"/>
          <w:szCs w:val="32"/>
          <w:lang w:val="en-US"/>
        </w:rPr>
        <w:t xml:space="preserve"> </w:t>
      </w:r>
      <w:r w:rsidRPr="00DB38FB">
        <w:rPr>
          <w:rFonts w:ascii="Simplified Arabic" w:eastAsia="SimSun" w:hAnsi="Simplified Arabic" w:cs="Simplified Arabic"/>
          <w:b/>
          <w:bCs/>
          <w:kern w:val="1"/>
          <w:sz w:val="32"/>
          <w:szCs w:val="32"/>
          <w:rtl/>
          <w:lang w:val="en-US"/>
        </w:rPr>
        <w:t>الدراسة</w:t>
      </w:r>
      <w:r w:rsidRPr="00DB38FB">
        <w:rPr>
          <w:rFonts w:ascii="Simplified Arabic" w:eastAsia="SimSun" w:hAnsi="Simplified Arabic" w:cs="Simplified Arabic"/>
          <w:b/>
          <w:bCs/>
          <w:kern w:val="1"/>
          <w:sz w:val="32"/>
          <w:szCs w:val="32"/>
          <w:lang w:val="en-US"/>
        </w:rPr>
        <w:t>:</w:t>
      </w:r>
      <w:bookmarkEnd w:id="11"/>
      <w:bookmarkEnd w:id="12"/>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تسعى هذه الدراسة إلى التعرف إلى تأثير تقلبات العملات الرقمية على استراتيجيات إدارة المخاطر في المؤسسات المالية.</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ولتحقيق هذا الهدف الرئيس، تسعى الدراسة إلى تحقيق الأهداف الفرعية الآتية:</w:t>
      </w:r>
    </w:p>
    <w:p w:rsidR="00DB38FB" w:rsidRPr="00DB38FB" w:rsidRDefault="00DB38FB" w:rsidP="00DB38FB">
      <w:pPr>
        <w:numPr>
          <w:ilvl w:val="0"/>
          <w:numId w:val="2"/>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التعرف إلى مستوى شدة التقلبات السعرية للعملات الرقمية في المؤسسات المالية.</w:t>
      </w:r>
    </w:p>
    <w:p w:rsidR="00DB38FB" w:rsidRPr="00DB38FB" w:rsidRDefault="00DB38FB" w:rsidP="00DB38FB">
      <w:pPr>
        <w:numPr>
          <w:ilvl w:val="0"/>
          <w:numId w:val="2"/>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التعرف إلى مستوى عدم اليقين المرتبط بأسواق العملات الرقمية.</w:t>
      </w:r>
    </w:p>
    <w:p w:rsidR="00DB38FB" w:rsidRPr="00DB38FB" w:rsidRDefault="00DB38FB" w:rsidP="00DB38FB">
      <w:pPr>
        <w:numPr>
          <w:ilvl w:val="0"/>
          <w:numId w:val="2"/>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التعرف إلى مستوى مخاطر السيولة المرتبطة بالعملات الرقمية.</w:t>
      </w:r>
    </w:p>
    <w:p w:rsidR="00DB38FB" w:rsidRPr="00DB38FB" w:rsidRDefault="00DB38FB" w:rsidP="00DB38FB">
      <w:pPr>
        <w:numPr>
          <w:ilvl w:val="0"/>
          <w:numId w:val="2"/>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التعرف إلى مستوى المخاطر التنظيمية المرتبطة بالتعامل بالعملات الرقمية.</w:t>
      </w:r>
    </w:p>
    <w:p w:rsidR="00DB38FB" w:rsidRPr="00DB38FB" w:rsidRDefault="00DB38FB" w:rsidP="00DB38FB">
      <w:pPr>
        <w:numPr>
          <w:ilvl w:val="0"/>
          <w:numId w:val="2"/>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التعرف إلى واقع استراتيجيات إدارة المخاطر المطبقة في المؤسسات المالية.</w:t>
      </w:r>
    </w:p>
    <w:p w:rsidR="00DB38FB" w:rsidRPr="00DB38FB" w:rsidRDefault="00DB38FB" w:rsidP="00DB38FB">
      <w:pPr>
        <w:numPr>
          <w:ilvl w:val="0"/>
          <w:numId w:val="2"/>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قياس تأثير شدة التقلبات السعرية، وعدم اليقين، ومخاطر السيولة، والمخاطر التنظيمية على استراتيجيات إدارة المخاطر في المؤسسات المالية.</w:t>
      </w:r>
    </w:p>
    <w:p w:rsidR="00DB38FB" w:rsidRPr="00DB38FB" w:rsidRDefault="00DB38FB" w:rsidP="00DB38FB">
      <w:pPr>
        <w:numPr>
          <w:ilvl w:val="0"/>
          <w:numId w:val="2"/>
        </w:numPr>
        <w:bidi/>
        <w:spacing w:after="160" w:line="259" w:lineRule="auto"/>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rPr>
        <w:t>تقديم توصيات تسهم في تطوير استراتيجيات إدارة المخاطر بما يعزز قدرة المؤسسات المالية على التعامل مع تقلبات العملات الرقمية.</w:t>
      </w:r>
    </w:p>
    <w:p w:rsidR="00DB38FB" w:rsidRPr="00DB38FB" w:rsidRDefault="00DB38FB" w:rsidP="00DB38FB">
      <w:pPr>
        <w:keepNext/>
        <w:keepLines/>
        <w:numPr>
          <w:ilvl w:val="1"/>
          <w:numId w:val="4"/>
        </w:numPr>
        <w:bidi/>
        <w:spacing w:before="240" w:after="60" w:line="259" w:lineRule="auto"/>
        <w:jc w:val="lowKashida"/>
        <w:outlineLvl w:val="0"/>
        <w:rPr>
          <w:rFonts w:ascii="Simplified Arabic" w:eastAsia="SimSun" w:hAnsi="Simplified Arabic" w:cs="Simplified Arabic"/>
          <w:b/>
          <w:bCs/>
          <w:kern w:val="1"/>
          <w:sz w:val="32"/>
          <w:szCs w:val="32"/>
          <w:lang w:val="en-US"/>
        </w:rPr>
      </w:pPr>
      <w:bookmarkStart w:id="13" w:name="_Toc233603578"/>
      <w:bookmarkStart w:id="14" w:name="_Toc233855774"/>
      <w:r w:rsidRPr="00DB38FB">
        <w:rPr>
          <w:rFonts w:ascii="Simplified Arabic" w:eastAsia="SimSun" w:hAnsi="Simplified Arabic" w:cs="Simplified Arabic"/>
          <w:b/>
          <w:bCs/>
          <w:kern w:val="1"/>
          <w:sz w:val="32"/>
          <w:szCs w:val="32"/>
          <w:rtl/>
          <w:lang w:val="en-US"/>
        </w:rPr>
        <w:t>تساؤلات</w:t>
      </w:r>
      <w:r w:rsidRPr="00DB38FB">
        <w:rPr>
          <w:rFonts w:ascii="Simplified Arabic" w:eastAsia="SimSun" w:hAnsi="Simplified Arabic" w:cs="Simplified Arabic"/>
          <w:b/>
          <w:bCs/>
          <w:kern w:val="1"/>
          <w:sz w:val="32"/>
          <w:szCs w:val="32"/>
          <w:lang w:val="en-US"/>
        </w:rPr>
        <w:t xml:space="preserve"> </w:t>
      </w:r>
      <w:r w:rsidRPr="00DB38FB">
        <w:rPr>
          <w:rFonts w:ascii="Simplified Arabic" w:eastAsia="SimSun" w:hAnsi="Simplified Arabic" w:cs="Simplified Arabic"/>
          <w:b/>
          <w:bCs/>
          <w:kern w:val="1"/>
          <w:sz w:val="32"/>
          <w:szCs w:val="32"/>
          <w:rtl/>
          <w:lang w:val="en-US"/>
        </w:rPr>
        <w:t>الدراسة</w:t>
      </w:r>
      <w:bookmarkEnd w:id="13"/>
      <w:bookmarkEnd w:id="14"/>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تسعى الدراسة للإجابة عن التساؤل الرئيس الآتي:</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ما تأثير تقلبات العملات الرقمية على استراتيجيات إدارة المخاطر في المؤسسات المالية؟</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ويتفرع عن هذا التساؤل الرئيس التساؤلات الآتية: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ما مستوى شدة التقلبات السعرية للعملات الرقمية في المؤسسات المالية؟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ما مستوى عدم اليقين المرتبط بأسواق العملات الرقمية؟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ما مستوى مخاطر السيولة المرتبطة بالعملات الرقمية؟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ما مستوى المخاطر التنظيمية المرتبطة بالتعامل بالعملات الرقمية؟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lastRenderedPageBreak/>
        <w:t>ما واقع استراتيجيات إدارة المخاطر المطبقة في المؤسسات المالية؟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هل يوجد تأثير ذو دلالة إحصائية لشدة التقلبات السعرية على استراتيجيات إدارة المخاطر في المؤسسات المالية؟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هل يوجد تأثير ذو دلالة إحصائية لعدم اليقين في أسواق العملات الرقمية على استراتيجيات إدارة المخاطر في المؤسسات المالية؟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هل يوجد تأثير ذو دلالة إحصائية لمخاطر السيولة المرتبطة بالعملات الرقمية على استراتيجيات إدارة المخاطر في المؤسسات المالية؟</w:t>
      </w:r>
    </w:p>
    <w:p w:rsidR="00DB38FB" w:rsidRPr="00DB38FB" w:rsidRDefault="00DB38FB" w:rsidP="00DB38FB">
      <w:pPr>
        <w:numPr>
          <w:ilvl w:val="0"/>
          <w:numId w:val="3"/>
        </w:num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هل يوجد تأثير ذو دلالة إحصائية للمخاطر التنظيمية المرتبطة بالعملات الرقمية على استراتيجيات إدارة المخاطر في المؤسسات المالية؟</w:t>
      </w:r>
    </w:p>
    <w:p w:rsidR="00DB38FB" w:rsidRPr="00DB38FB" w:rsidRDefault="00DB38FB" w:rsidP="00DB38FB">
      <w:pPr>
        <w:keepNext/>
        <w:keepLines/>
        <w:numPr>
          <w:ilvl w:val="1"/>
          <w:numId w:val="4"/>
        </w:numPr>
        <w:bidi/>
        <w:spacing w:before="240" w:after="60" w:line="259" w:lineRule="auto"/>
        <w:jc w:val="lowKashida"/>
        <w:outlineLvl w:val="0"/>
        <w:rPr>
          <w:rFonts w:ascii="Simplified Arabic" w:eastAsia="SimSun" w:hAnsi="Simplified Arabic" w:cs="Simplified Arabic"/>
          <w:b/>
          <w:bCs/>
          <w:kern w:val="1"/>
          <w:sz w:val="32"/>
          <w:szCs w:val="32"/>
          <w:rtl/>
          <w:lang w:val="en-US" w:bidi="ar-EG"/>
        </w:rPr>
      </w:pPr>
      <w:bookmarkStart w:id="15" w:name="_Toc233603579"/>
      <w:bookmarkStart w:id="16" w:name="_Toc233855775"/>
      <w:r w:rsidRPr="00DB38FB">
        <w:rPr>
          <w:rFonts w:ascii="Simplified Arabic" w:eastAsia="SimSun" w:hAnsi="Simplified Arabic" w:cs="Simplified Arabic"/>
          <w:b/>
          <w:bCs/>
          <w:kern w:val="1"/>
          <w:sz w:val="32"/>
          <w:szCs w:val="32"/>
          <w:rtl/>
          <w:lang w:val="en-US"/>
        </w:rPr>
        <w:t>فروض</w:t>
      </w:r>
      <w:r w:rsidRPr="00DB38FB">
        <w:rPr>
          <w:rFonts w:ascii="Simplified Arabic" w:eastAsia="SimSun" w:hAnsi="Simplified Arabic" w:cs="Simplified Arabic"/>
          <w:b/>
          <w:bCs/>
          <w:kern w:val="1"/>
          <w:sz w:val="32"/>
          <w:szCs w:val="32"/>
          <w:lang w:val="en-US"/>
        </w:rPr>
        <w:t xml:space="preserve"> </w:t>
      </w:r>
      <w:r w:rsidRPr="00DB38FB">
        <w:rPr>
          <w:rFonts w:ascii="Simplified Arabic" w:eastAsia="SimSun" w:hAnsi="Simplified Arabic" w:cs="Simplified Arabic"/>
          <w:b/>
          <w:bCs/>
          <w:kern w:val="1"/>
          <w:sz w:val="32"/>
          <w:szCs w:val="32"/>
          <w:rtl/>
          <w:lang w:val="en-US"/>
        </w:rPr>
        <w:t>الدراسة</w:t>
      </w:r>
      <w:r w:rsidRPr="00DB38FB">
        <w:rPr>
          <w:rFonts w:ascii="Simplified Arabic" w:eastAsia="SimSun" w:hAnsi="Simplified Arabic" w:cs="Simplified Arabic"/>
          <w:b/>
          <w:bCs/>
          <w:kern w:val="1"/>
          <w:sz w:val="32"/>
          <w:szCs w:val="32"/>
          <w:lang w:val="en-US"/>
        </w:rPr>
        <w:t>:</w:t>
      </w:r>
      <w:bookmarkEnd w:id="15"/>
      <w:bookmarkEnd w:id="16"/>
    </w:p>
    <w:p w:rsidR="00DB38FB" w:rsidRPr="00DB38FB" w:rsidRDefault="00DB38FB" w:rsidP="00DB38FB">
      <w:pPr>
        <w:bidi/>
        <w:spacing w:after="160"/>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استنادًا إلى مشكلة الدراسة وتساؤلاتها، تتمثل فروض الدراسة فيما يأتي:</w:t>
      </w:r>
    </w:p>
    <w:p w:rsidR="00DB38FB" w:rsidRPr="00DB38FB" w:rsidRDefault="00DB38FB" w:rsidP="00DB38FB">
      <w:pPr>
        <w:bidi/>
        <w:spacing w:after="160"/>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الفرض الرئيس:</w:t>
      </w:r>
    </w:p>
    <w:p w:rsidR="00DB38FB" w:rsidRPr="00DB38FB" w:rsidRDefault="00DB38FB" w:rsidP="00DB38FB">
      <w:pPr>
        <w:bidi/>
        <w:spacing w:after="160"/>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يوجد تأثير ذو دلالة إحصائية لتقلبات العملات الرقمية على استراتيجيات إدارة المخاطر في المؤسسات المالية.</w:t>
      </w:r>
    </w:p>
    <w:p w:rsidR="00DB38FB" w:rsidRPr="00DB38FB" w:rsidRDefault="00DB38FB" w:rsidP="00DB38FB">
      <w:pPr>
        <w:bidi/>
        <w:spacing w:after="160"/>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وينبثق عن الفرض الرئيس الفروض الفرعية الآتية:</w:t>
      </w:r>
    </w:p>
    <w:p w:rsidR="00DB38FB" w:rsidRPr="00DB38FB" w:rsidRDefault="00DB38FB" w:rsidP="00DB38FB">
      <w:pPr>
        <w:numPr>
          <w:ilvl w:val="0"/>
          <w:numId w:val="5"/>
        </w:numPr>
        <w:bidi/>
        <w:spacing w:after="160" w:line="259" w:lineRule="auto"/>
        <w:contextualSpacing/>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يوجد تأثير ذو دلالة إحصائية لشدة التقلبات السعرية للعملات الرقمية على استراتيجيات إدارة المخاطر في المؤسسات المالية.</w:t>
      </w:r>
    </w:p>
    <w:p w:rsidR="00DB38FB" w:rsidRPr="00DB38FB" w:rsidRDefault="00DB38FB" w:rsidP="00DB38FB">
      <w:pPr>
        <w:numPr>
          <w:ilvl w:val="0"/>
          <w:numId w:val="5"/>
        </w:numPr>
        <w:bidi/>
        <w:spacing w:after="160" w:line="259" w:lineRule="auto"/>
        <w:contextualSpacing/>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يوجد تأثير ذو دلالة إحصائية لعدم اليقين في أسواق العملات الرقمية على استراتيجيات إدارة المخاطر في المؤسسات المالية.</w:t>
      </w:r>
    </w:p>
    <w:p w:rsidR="00DB38FB" w:rsidRPr="00DB38FB" w:rsidRDefault="00DB38FB" w:rsidP="00DB38FB">
      <w:pPr>
        <w:numPr>
          <w:ilvl w:val="0"/>
          <w:numId w:val="5"/>
        </w:numPr>
        <w:bidi/>
        <w:spacing w:after="160" w:line="259" w:lineRule="auto"/>
        <w:contextualSpacing/>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يوجد تأثير ذو دلالة إحصائية لمخاطر السيولة المرتبطة بالعملات الرقمية على استراتيجيات إدارة المخاطر في المؤسسات المالية.</w:t>
      </w:r>
    </w:p>
    <w:p w:rsidR="00DB38FB" w:rsidRPr="00DB38FB" w:rsidRDefault="00DB38FB" w:rsidP="00DB38FB">
      <w:pPr>
        <w:numPr>
          <w:ilvl w:val="0"/>
          <w:numId w:val="5"/>
        </w:numPr>
        <w:bidi/>
        <w:spacing w:after="160" w:line="259" w:lineRule="auto"/>
        <w:contextualSpacing/>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يوجد تأثير ذو دلالة إحصائية للمخاطر التنظيمية المرتبطة بالتعامل بالعملات الرقمية على استراتيجيات إدارة المخاطر في المؤسسات المالية.</w:t>
      </w:r>
    </w:p>
    <w:p w:rsidR="00DB38FB" w:rsidRPr="00DB38FB" w:rsidRDefault="00DB38FB" w:rsidP="00DB38FB">
      <w:pPr>
        <w:keepNext/>
        <w:keepLines/>
        <w:numPr>
          <w:ilvl w:val="1"/>
          <w:numId w:val="4"/>
        </w:numPr>
        <w:bidi/>
        <w:spacing w:before="240" w:after="60" w:line="259" w:lineRule="auto"/>
        <w:jc w:val="lowKashida"/>
        <w:outlineLvl w:val="0"/>
        <w:rPr>
          <w:rFonts w:ascii="Simplified Arabic" w:eastAsia="SimSun" w:hAnsi="Simplified Arabic" w:cs="Simplified Arabic"/>
          <w:b/>
          <w:bCs/>
          <w:kern w:val="1"/>
          <w:sz w:val="32"/>
          <w:szCs w:val="32"/>
          <w:rtl/>
          <w:lang w:val="en-US"/>
        </w:rPr>
      </w:pPr>
      <w:bookmarkStart w:id="17" w:name="_Toc233603580"/>
      <w:bookmarkStart w:id="18" w:name="_Toc233855776"/>
      <w:r w:rsidRPr="00DB38FB">
        <w:rPr>
          <w:rFonts w:ascii="Simplified Arabic" w:eastAsia="SimSun" w:hAnsi="Simplified Arabic" w:cs="Simplified Arabic"/>
          <w:b/>
          <w:bCs/>
          <w:kern w:val="1"/>
          <w:sz w:val="32"/>
          <w:szCs w:val="32"/>
          <w:rtl/>
          <w:lang w:val="en-US"/>
        </w:rPr>
        <w:lastRenderedPageBreak/>
        <w:t>مصطلحات الدراسة:</w:t>
      </w:r>
      <w:bookmarkEnd w:id="17"/>
      <w:bookmarkEnd w:id="18"/>
      <w:r w:rsidRPr="00DB38FB">
        <w:rPr>
          <w:rFonts w:ascii="Simplified Arabic" w:eastAsia="SimSun" w:hAnsi="Simplified Arabic" w:cs="Simplified Arabic"/>
          <w:b/>
          <w:bCs/>
          <w:kern w:val="1"/>
          <w:sz w:val="32"/>
          <w:szCs w:val="32"/>
          <w:rtl/>
          <w:lang w:val="en-US"/>
        </w:rPr>
        <w:t xml:space="preserve"> </w:t>
      </w:r>
    </w:p>
    <w:p w:rsidR="00DB38FB" w:rsidRPr="00DB38FB" w:rsidRDefault="00DB38FB" w:rsidP="00DB38FB">
      <w:pPr>
        <w:numPr>
          <w:ilvl w:val="0"/>
          <w:numId w:val="6"/>
        </w:numPr>
        <w:bidi/>
        <w:spacing w:after="160" w:line="259" w:lineRule="auto"/>
        <w:contextualSpacing/>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العملات الرقمية (</w:t>
      </w:r>
      <w:r w:rsidRPr="00DB38FB">
        <w:rPr>
          <w:rFonts w:ascii="Simplified Arabic" w:eastAsia="Simplified Arabic" w:hAnsi="Simplified Arabic" w:cs="Simplified Arabic"/>
          <w:kern w:val="1"/>
          <w:sz w:val="28"/>
          <w:szCs w:val="28"/>
          <w:lang w:val="en-US"/>
        </w:rPr>
        <w:t>Digital Currencies</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هي أصول مالية رقمية يتم تداولها إلكترونيًا وتعتمد على تقنيات التشفير وسلسلة الكتل (</w:t>
      </w:r>
      <w:proofErr w:type="spellStart"/>
      <w:r w:rsidRPr="00DB38FB">
        <w:rPr>
          <w:rFonts w:ascii="Simplified Arabic" w:eastAsia="Simplified Arabic" w:hAnsi="Simplified Arabic" w:cs="Simplified Arabic"/>
          <w:kern w:val="1"/>
          <w:sz w:val="28"/>
          <w:szCs w:val="28"/>
          <w:lang w:val="en-US"/>
        </w:rPr>
        <w:t>Blockchain</w:t>
      </w:r>
      <w:proofErr w:type="spellEnd"/>
      <w:r w:rsidRPr="00DB38FB">
        <w:rPr>
          <w:rFonts w:ascii="Simplified Arabic" w:eastAsia="Simplified Arabic" w:hAnsi="Simplified Arabic" w:cs="Simplified Arabic" w:hint="cs"/>
          <w:kern w:val="1"/>
          <w:sz w:val="28"/>
          <w:szCs w:val="28"/>
          <w:rtl/>
          <w:lang w:val="en-US"/>
        </w:rPr>
        <w:t>)</w:t>
      </w:r>
      <w:r w:rsidRPr="00DB38FB">
        <w:rPr>
          <w:rFonts w:ascii="Simplified Arabic" w:eastAsia="Simplified Arabic" w:hAnsi="Simplified Arabic" w:cs="Simplified Arabic"/>
          <w:kern w:val="1"/>
          <w:sz w:val="28"/>
          <w:szCs w:val="28"/>
          <w:lang w:val="en-US"/>
        </w:rPr>
        <w:t xml:space="preserve"> </w:t>
      </w:r>
      <w:r w:rsidRPr="00DB38FB">
        <w:rPr>
          <w:rFonts w:ascii="Simplified Arabic" w:eastAsia="Simplified Arabic" w:hAnsi="Simplified Arabic" w:cs="Simplified Arabic"/>
          <w:kern w:val="1"/>
          <w:sz w:val="28"/>
          <w:szCs w:val="28"/>
          <w:rtl/>
          <w:lang w:val="en-US"/>
        </w:rPr>
        <w:t>لتسجيل المعاملات والتحقق منها، دون الحاجة إلى وسيط مالي تقليدي.</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التعريف الإجرائي:</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ويقصد بها في هذه الدراسة الأصول الرقمية التي تتسم بارتفاع درجة التقلب في قيمتها السوقية، والتي يمكن أن تؤثر في القرارات المالية واستراتيجيات إدارة المخاطر داخل المؤسسات المالية.</w:t>
      </w:r>
    </w:p>
    <w:p w:rsidR="00DB38FB" w:rsidRPr="00DB38FB" w:rsidRDefault="00DB38FB" w:rsidP="00DB38FB">
      <w:pPr>
        <w:numPr>
          <w:ilvl w:val="0"/>
          <w:numId w:val="6"/>
        </w:numPr>
        <w:bidi/>
        <w:spacing w:after="160" w:line="259" w:lineRule="auto"/>
        <w:contextualSpacing/>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تقلبات العملات الرقمية (</w:t>
      </w:r>
      <w:proofErr w:type="spellStart"/>
      <w:r w:rsidRPr="00DB38FB">
        <w:rPr>
          <w:rFonts w:ascii="Simplified Arabic" w:eastAsia="Simplified Arabic" w:hAnsi="Simplified Arabic" w:cs="Simplified Arabic"/>
          <w:kern w:val="1"/>
          <w:sz w:val="28"/>
          <w:szCs w:val="28"/>
          <w:lang w:val="en-US"/>
        </w:rPr>
        <w:t>Cryptocurrency</w:t>
      </w:r>
      <w:proofErr w:type="spellEnd"/>
      <w:r w:rsidRPr="00DB38FB">
        <w:rPr>
          <w:rFonts w:ascii="Simplified Arabic" w:eastAsia="Simplified Arabic" w:hAnsi="Simplified Arabic" w:cs="Simplified Arabic"/>
          <w:kern w:val="1"/>
          <w:sz w:val="28"/>
          <w:szCs w:val="28"/>
          <w:lang w:val="en-US"/>
        </w:rPr>
        <w:t xml:space="preserve"> Volatility</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تشير إلى التغيرات المستمرة والسريعة في أسعار العملات الرقمية خلال فترة زمنية معينة نتيجة تأثرها بالعوامل الاقتصادية والمالية والتكنولوجية والتنظيمية.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التعريف الإجرائي:</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ويقصد بها في هذه الدراسة درجة التغير في أسعار العملات الرقمية، والتي يتم قياسها من خلال الأبعاد الآتية: شدة التقلبات السعرية، وعدم اليقين في السوق، ومخاطر السيولة، والمخاطر التنظيمية.</w:t>
      </w:r>
    </w:p>
    <w:p w:rsidR="00DB38FB" w:rsidRPr="00DB38FB" w:rsidRDefault="00DB38FB" w:rsidP="00DB38FB">
      <w:pPr>
        <w:numPr>
          <w:ilvl w:val="0"/>
          <w:numId w:val="6"/>
        </w:numPr>
        <w:bidi/>
        <w:spacing w:after="160" w:line="259" w:lineRule="auto"/>
        <w:contextualSpacing/>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إدارة المخاطر (</w:t>
      </w:r>
      <w:r w:rsidRPr="00DB38FB">
        <w:rPr>
          <w:rFonts w:ascii="Simplified Arabic" w:eastAsia="Simplified Arabic" w:hAnsi="Simplified Arabic" w:cs="Simplified Arabic"/>
          <w:kern w:val="1"/>
          <w:sz w:val="28"/>
          <w:szCs w:val="28"/>
          <w:lang w:val="en-US"/>
        </w:rPr>
        <w:t>Risk Management</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هي عملية منهجية تهدف إلى تحديد المخاطر التي قد تواجه المؤسسة، وتحليلها، وتقييمها، ووضع السياسات والإجراءات المناسبة للحد من آثارها أو السيطرة عليها بما يحقق أهداف المؤسسة.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التعريف الإجرائي:</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ويقصد بها في هذه الدراسة مجموعة السياسات والإجراءات والاستراتيجيات التي تطبقها المؤسسات المالية للتعرف على المخاطر المرتبطة بتقلبات العملات الرقمية وقياسها والتعامل معها والحد من آثارها.</w:t>
      </w:r>
    </w:p>
    <w:p w:rsidR="00DB38FB" w:rsidRPr="00DB38FB" w:rsidRDefault="00DB38FB" w:rsidP="00DB38FB">
      <w:pPr>
        <w:numPr>
          <w:ilvl w:val="0"/>
          <w:numId w:val="6"/>
        </w:numPr>
        <w:bidi/>
        <w:spacing w:after="160" w:line="259" w:lineRule="auto"/>
        <w:contextualSpacing/>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استراتيجيات إدارة المخاطر (</w:t>
      </w:r>
      <w:r w:rsidRPr="00DB38FB">
        <w:rPr>
          <w:rFonts w:ascii="Simplified Arabic" w:eastAsia="Simplified Arabic" w:hAnsi="Simplified Arabic" w:cs="Simplified Arabic"/>
          <w:kern w:val="1"/>
          <w:sz w:val="28"/>
          <w:szCs w:val="28"/>
          <w:lang w:val="en-US"/>
        </w:rPr>
        <w:t>Risk Management Strategies</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هي الأساليب والخطط التي تعتمدها المؤسسات لتحديد المخاطر وتقييمها ومعالجتها من خلال إجراءات مثل تجنب المخاطر أو تخفيضها أو نقلها أو قبولها وفقًا لطبيعة النشاط.</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lastRenderedPageBreak/>
        <w:t>التعريف الإجرائي:</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ويقصد بها في هذه الدراسة الممارسات والإجراءات التي تطبقها المؤسسات المالية للتعامل مع المخاطر الناتجة عن تقلبات العملات الرقمية، والتي يتم قياسها من خلال استجابات أفراد عينة الدراسة على أداة الاستبانة.</w:t>
      </w:r>
    </w:p>
    <w:p w:rsidR="00DB38FB" w:rsidRPr="00DB38FB" w:rsidRDefault="00DB38FB" w:rsidP="00DB38FB">
      <w:pPr>
        <w:numPr>
          <w:ilvl w:val="0"/>
          <w:numId w:val="6"/>
        </w:numPr>
        <w:bidi/>
        <w:spacing w:after="160" w:line="259" w:lineRule="auto"/>
        <w:contextualSpacing/>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المؤسسات المالية (</w:t>
      </w:r>
      <w:r w:rsidRPr="00DB38FB">
        <w:rPr>
          <w:rFonts w:ascii="Simplified Arabic" w:eastAsia="Simplified Arabic" w:hAnsi="Simplified Arabic" w:cs="Simplified Arabic"/>
          <w:kern w:val="1"/>
          <w:sz w:val="28"/>
          <w:szCs w:val="28"/>
          <w:lang w:val="en-US"/>
        </w:rPr>
        <w:t>Financial Institutions</w:t>
      </w:r>
      <w:r w:rsidRPr="00DB38FB">
        <w:rPr>
          <w:rFonts w:ascii="Simplified Arabic" w:eastAsia="Simplified Arabic" w:hAnsi="Simplified Arabic" w:cs="Simplified Arabic" w:hint="cs"/>
          <w:kern w:val="1"/>
          <w:sz w:val="28"/>
          <w:szCs w:val="28"/>
          <w:rtl/>
          <w:lang w:val="en-US"/>
        </w:rPr>
        <w:t xml:space="preserve">): </w:t>
      </w:r>
      <w:r w:rsidRPr="00DB38FB">
        <w:rPr>
          <w:rFonts w:ascii="Simplified Arabic" w:eastAsia="Simplified Arabic" w:hAnsi="Simplified Arabic" w:cs="Simplified Arabic"/>
          <w:kern w:val="1"/>
          <w:sz w:val="28"/>
          <w:szCs w:val="28"/>
          <w:rtl/>
          <w:lang w:val="en-US"/>
        </w:rPr>
        <w:t>هي المؤسسات التي تقدم خدمات مالية مثل البنوك، وشركات الاستثمار، وشركات الوساطة، وشركات التأمين، وغيرها من الجهات التي تعمل في إدارة الأموال وتقديم الخدمات المالية للأفراد والمؤسسات.</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 xml:space="preserve">التعريف </w:t>
      </w:r>
      <w:r w:rsidRPr="00DB38FB">
        <w:rPr>
          <w:rFonts w:ascii="Simplified Arabic" w:eastAsia="Simplified Arabic" w:hAnsi="Simplified Arabic" w:cs="Simplified Arabic" w:hint="cs"/>
          <w:kern w:val="1"/>
          <w:sz w:val="28"/>
          <w:szCs w:val="28"/>
          <w:rtl/>
          <w:lang w:val="en-US"/>
        </w:rPr>
        <w:t>الإجرائي: ويقص</w:t>
      </w:r>
      <w:r w:rsidRPr="00DB38FB">
        <w:rPr>
          <w:rFonts w:ascii="Simplified Arabic" w:eastAsia="Simplified Arabic" w:hAnsi="Simplified Arabic" w:cs="Simplified Arabic" w:hint="eastAsia"/>
          <w:kern w:val="1"/>
          <w:sz w:val="28"/>
          <w:szCs w:val="28"/>
          <w:rtl/>
          <w:lang w:val="en-US"/>
        </w:rPr>
        <w:t>د</w:t>
      </w:r>
      <w:r w:rsidRPr="00DB38FB">
        <w:rPr>
          <w:rFonts w:ascii="Simplified Arabic" w:eastAsia="Simplified Arabic" w:hAnsi="Simplified Arabic" w:cs="Simplified Arabic"/>
          <w:kern w:val="1"/>
          <w:sz w:val="28"/>
          <w:szCs w:val="28"/>
          <w:rtl/>
          <w:lang w:val="en-US"/>
        </w:rPr>
        <w:t xml:space="preserve"> بها في هذه الدراسة المؤسسات التي تمثل مجتمع الدراسة، والتي تطبق سياسات وإجراءات لإدارة المخاطر في إطار تعاملها مع الأنشطة والخدمات المالية.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p>
    <w:p w:rsidR="00DB38FB" w:rsidRPr="00DB38FB" w:rsidRDefault="00DB38FB" w:rsidP="00DB38FB">
      <w:pPr>
        <w:keepNext/>
        <w:keepLines/>
        <w:numPr>
          <w:ilvl w:val="0"/>
          <w:numId w:val="4"/>
        </w:numPr>
        <w:bidi/>
        <w:spacing w:before="240" w:after="0" w:line="360" w:lineRule="auto"/>
        <w:jc w:val="center"/>
        <w:outlineLvl w:val="0"/>
        <w:rPr>
          <w:rFonts w:ascii="Simplified Arabic" w:eastAsia="SimSun" w:hAnsi="Simplified Arabic" w:cs="Simplified Arabic"/>
          <w:kern w:val="1"/>
          <w:sz w:val="36"/>
          <w:szCs w:val="36"/>
          <w:rtl/>
          <w:lang w:val="en-US"/>
        </w:rPr>
      </w:pPr>
      <w:bookmarkStart w:id="19" w:name="_Toc160060924"/>
      <w:bookmarkStart w:id="20" w:name="_Toc227843580"/>
      <w:bookmarkStart w:id="21" w:name="_Toc233603581"/>
      <w:bookmarkStart w:id="22" w:name="_Toc233855777"/>
      <w:r w:rsidRPr="00DB38FB">
        <w:rPr>
          <w:rFonts w:ascii="Simplified Arabic" w:eastAsia="SimSun" w:hAnsi="Simplified Arabic" w:cs="Simplified Arabic"/>
          <w:b/>
          <w:bCs/>
          <w:kern w:val="1"/>
          <w:sz w:val="36"/>
          <w:szCs w:val="36"/>
          <w:rtl/>
          <w:lang w:val="en-US"/>
        </w:rPr>
        <w:t>الفصل الثاني</w:t>
      </w:r>
      <w:bookmarkStart w:id="23" w:name="_Toc160060925"/>
      <w:bookmarkEnd w:id="19"/>
      <w:r w:rsidRPr="00DB38FB">
        <w:rPr>
          <w:rFonts w:ascii="Simplified Arabic" w:eastAsia="SimSun" w:hAnsi="Simplified Arabic" w:cs="Simplified Arabic"/>
          <w:b/>
          <w:bCs/>
          <w:kern w:val="1"/>
          <w:sz w:val="36"/>
          <w:szCs w:val="36"/>
          <w:rtl/>
          <w:lang w:val="en-US"/>
        </w:rPr>
        <w:t>: الإطار النظري والدراسات السابقة</w:t>
      </w:r>
      <w:bookmarkEnd w:id="20"/>
      <w:bookmarkEnd w:id="21"/>
      <w:bookmarkEnd w:id="22"/>
      <w:bookmarkEnd w:id="23"/>
    </w:p>
    <w:p w:rsidR="00DB38FB" w:rsidRPr="00DB38FB" w:rsidRDefault="00DB38FB" w:rsidP="00DB38FB">
      <w:pPr>
        <w:keepNext/>
        <w:keepLines/>
        <w:numPr>
          <w:ilvl w:val="1"/>
          <w:numId w:val="4"/>
        </w:numPr>
        <w:bidi/>
        <w:spacing w:before="160" w:after="80" w:line="278" w:lineRule="auto"/>
        <w:jc w:val="lowKashida"/>
        <w:outlineLvl w:val="1"/>
        <w:rPr>
          <w:rFonts w:ascii="Simplified Arabic" w:eastAsia="SimSun" w:hAnsi="Simplified Arabic" w:cs="Simplified Arabic"/>
          <w:b/>
          <w:bCs/>
          <w:kern w:val="1"/>
          <w:sz w:val="32"/>
          <w:szCs w:val="32"/>
          <w:rtl/>
          <w:lang w:val="en-US"/>
        </w:rPr>
      </w:pPr>
      <w:bookmarkStart w:id="24" w:name="_Toc227843581"/>
      <w:bookmarkStart w:id="25" w:name="_Toc233603582"/>
      <w:bookmarkStart w:id="26" w:name="_Toc233855778"/>
      <w:r w:rsidRPr="00DB38FB">
        <w:rPr>
          <w:rFonts w:ascii="Simplified Arabic" w:eastAsia="SimSun" w:hAnsi="Simplified Arabic" w:cs="Simplified Arabic" w:hint="cs"/>
          <w:b/>
          <w:bCs/>
          <w:kern w:val="1"/>
          <w:sz w:val="32"/>
          <w:szCs w:val="32"/>
          <w:rtl/>
          <w:lang w:val="en-US"/>
        </w:rPr>
        <w:t>الإطار</w:t>
      </w:r>
      <w:r w:rsidRPr="00DB38FB">
        <w:rPr>
          <w:rFonts w:ascii="Simplified Arabic" w:eastAsia="SimSun" w:hAnsi="Simplified Arabic" w:cs="Simplified Arabic"/>
          <w:b/>
          <w:bCs/>
          <w:kern w:val="1"/>
          <w:sz w:val="32"/>
          <w:szCs w:val="32"/>
          <w:rtl/>
          <w:lang w:val="en-US"/>
        </w:rPr>
        <w:t xml:space="preserve"> النظري</w:t>
      </w:r>
      <w:bookmarkEnd w:id="24"/>
      <w:bookmarkEnd w:id="25"/>
      <w:bookmarkEnd w:id="26"/>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b/>
          <w:bCs/>
          <w:kern w:val="1"/>
          <w:sz w:val="32"/>
          <w:szCs w:val="32"/>
          <w:rtl/>
          <w:lang w:val="en-US"/>
        </w:rPr>
      </w:pPr>
      <w:bookmarkStart w:id="27" w:name="_Toc233603583"/>
      <w:bookmarkStart w:id="28" w:name="_Toc233855779"/>
      <w:r w:rsidRPr="00DB38FB">
        <w:rPr>
          <w:rFonts w:ascii="Simplified Arabic" w:eastAsia="SimSun" w:hAnsi="Simplified Arabic" w:cs="Simplified Arabic"/>
          <w:b/>
          <w:bCs/>
          <w:kern w:val="1"/>
          <w:sz w:val="32"/>
          <w:szCs w:val="32"/>
          <w:rtl/>
          <w:lang w:val="en-US"/>
        </w:rPr>
        <w:t xml:space="preserve">المبحث الأول: </w:t>
      </w:r>
      <w:bookmarkEnd w:id="27"/>
      <w:r w:rsidRPr="00DB38FB">
        <w:rPr>
          <w:rFonts w:ascii="Simplified Arabic" w:eastAsia="SimSun" w:hAnsi="Simplified Arabic" w:cs="Simplified Arabic"/>
          <w:b/>
          <w:bCs/>
          <w:kern w:val="1"/>
          <w:sz w:val="32"/>
          <w:szCs w:val="32"/>
          <w:rtl/>
          <w:lang w:val="en-US"/>
        </w:rPr>
        <w:t>تقلبات العملات الرقمية</w:t>
      </w:r>
      <w:bookmarkEnd w:id="28"/>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b/>
          <w:bCs/>
          <w:kern w:val="1"/>
          <w:sz w:val="32"/>
          <w:szCs w:val="32"/>
          <w:lang w:val="en-US"/>
        </w:rPr>
      </w:pPr>
      <w:bookmarkStart w:id="29" w:name="_Toc233603584"/>
      <w:bookmarkStart w:id="30" w:name="_Toc233855780"/>
      <w:r w:rsidRPr="00DB38FB">
        <w:rPr>
          <w:rFonts w:ascii="Simplified Arabic" w:eastAsia="SimSun" w:hAnsi="Simplified Arabic" w:cs="Simplified Arabic"/>
          <w:b/>
          <w:bCs/>
          <w:kern w:val="1"/>
          <w:sz w:val="32"/>
          <w:szCs w:val="32"/>
          <w:rtl/>
          <w:lang w:val="en-US"/>
        </w:rPr>
        <w:t xml:space="preserve">المطلب الأول: </w:t>
      </w:r>
      <w:bookmarkEnd w:id="29"/>
      <w:r w:rsidRPr="00DB38FB">
        <w:rPr>
          <w:rFonts w:ascii="Simplified Arabic" w:eastAsia="SimSun" w:hAnsi="Simplified Arabic" w:cs="Simplified Arabic" w:hint="cs"/>
          <w:b/>
          <w:bCs/>
          <w:kern w:val="1"/>
          <w:sz w:val="32"/>
          <w:szCs w:val="32"/>
          <w:rtl/>
          <w:lang w:val="en-US"/>
        </w:rPr>
        <w:t>مفهوم تقلبات العملات الرقمية</w:t>
      </w:r>
      <w:bookmarkEnd w:id="30"/>
      <w:r w:rsidRPr="00DB38FB">
        <w:rPr>
          <w:rFonts w:ascii="Simplified Arabic" w:eastAsia="SimSun" w:hAnsi="Simplified Arabic" w:cs="Simplified Arabic" w:hint="cs"/>
          <w:b/>
          <w:bCs/>
          <w:kern w:val="1"/>
          <w:sz w:val="32"/>
          <w:szCs w:val="32"/>
          <w:rtl/>
          <w:lang w:val="en-US"/>
        </w:rPr>
        <w:t xml:space="preserve"> </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bookmarkStart w:id="31" w:name="_Toc233603585"/>
      <w:r w:rsidRPr="00DB38FB">
        <w:rPr>
          <w:rFonts w:ascii="Simplified Arabic" w:eastAsia="Calibri" w:hAnsi="Simplified Arabic" w:cs="Simplified Arabic"/>
          <w:kern w:val="1"/>
          <w:sz w:val="28"/>
          <w:szCs w:val="28"/>
          <w:rtl/>
          <w:lang w:val="en-US"/>
        </w:rPr>
        <w:t>تُعد تقلبات العملات الرقمية من أبرز السمات التي تميز هذا النوع من الأصول المالية الحديثة، حيث تشير إلى درجة التغير في أسعار العملات الرقمية خلال فترة زمنية محددة، سواء بالارتفاع أو الانخفاض، وتعكس مستوى عدم الاستقرار وحجم المخاطر المرتبطة بالتعامل في هذه الأسواق. وتختلف درجة التقلبات من عملة رقمية إلى أخرى وفقًا لعوامل متعددة، مثل حجم التداول، وسلوك المستثمرين، والأحداث الاقتصادية والسياسية، والتغيرات التنظيمية، مما يجعل التنبؤ بحركة أسعارها أكثر صعوبة مقارنة بالعديد من الأصول المالية التقليدية</w:t>
      </w:r>
      <w:r w:rsidRPr="00DB38FB">
        <w:rPr>
          <w:rFonts w:ascii="Simplified Arabic" w:eastAsia="Calibri" w:hAnsi="Simplified Arabic" w:cs="Simplified Arabic"/>
          <w:kern w:val="1"/>
          <w:sz w:val="28"/>
          <w:szCs w:val="28"/>
          <w:lang w:val="en-US"/>
        </w:rPr>
        <w:t xml:space="preserve"> (Ahmed et al., 2024). </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lastRenderedPageBreak/>
        <w:t>وتُعرف التقلبات المالية عمومًا بأنها مقدار التذبذب في عوائد الأصل المالي حول متوسط قيمته خلال فترة زمنية معينة، حيث تعكس ارتفاعات التقلب مستوى أكبر من عدم اليقين والمخاطر المحتملة. وفي سوق العملات الرقمية، تأخذ هذه التقلبات طابعًا أكثر حدة نتيجة حداثة هذه الأسواق، واعتمادها على تقنيات رقمية حديثة، وارتفاع درجة المضاربة، إضافة إلى محدودية الأطر التنظيمية مقارنة بالأسواق المالية التقليدية</w:t>
      </w:r>
      <w:r w:rsidRPr="00DB38FB">
        <w:rPr>
          <w:rFonts w:ascii="Simplified Arabic" w:eastAsia="Calibri" w:hAnsi="Simplified Arabic" w:cs="Simplified Arabic"/>
          <w:kern w:val="1"/>
          <w:sz w:val="28"/>
          <w:szCs w:val="28"/>
          <w:lang w:val="en-US"/>
        </w:rPr>
        <w:t xml:space="preserve"> (</w:t>
      </w:r>
      <w:proofErr w:type="spellStart"/>
      <w:r w:rsidRPr="00DB38FB">
        <w:rPr>
          <w:rFonts w:ascii="Simplified Arabic" w:eastAsia="Calibri" w:hAnsi="Simplified Arabic" w:cs="Simplified Arabic"/>
          <w:kern w:val="1"/>
          <w:sz w:val="28"/>
          <w:szCs w:val="28"/>
          <w:lang w:val="en-US"/>
        </w:rPr>
        <w:t>Katsiampa</w:t>
      </w:r>
      <w:proofErr w:type="spellEnd"/>
      <w:r w:rsidRPr="00DB38FB">
        <w:rPr>
          <w:rFonts w:ascii="Simplified Arabic" w:eastAsia="Calibri" w:hAnsi="Simplified Arabic" w:cs="Simplified Arabic"/>
          <w:kern w:val="1"/>
          <w:sz w:val="28"/>
          <w:szCs w:val="28"/>
          <w:lang w:val="en-US"/>
        </w:rPr>
        <w:t xml:space="preserve">, 2019). </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وتتميز تقلبات العملات الرقمية بعدة خصائص تجعلها مختلفة عن تقلبات الأصول المالية الأخرى، من أهمها سرعة تغير الأسعار، وارتفاع حجم التذبذب خلال فترات قصيرة، وتأثرها الكبير بالأخبار والتطورات المفاجئة. فقد أوضحت الدراسات التطبيقية أن ديناميكيات تقلب العملات الرقمية تتأثر بالصدمات السابقة والأخبار المهمة في السوق، كما تظهر علاقات متغيرة بين العملات الرقمية المختلفة نتيجة الترابط المتزايد داخل هذا السوق</w:t>
      </w:r>
      <w:r w:rsidRPr="00DB38FB">
        <w:rPr>
          <w:rFonts w:ascii="Simplified Arabic" w:eastAsia="Calibri" w:hAnsi="Simplified Arabic" w:cs="Simplified Arabic"/>
          <w:kern w:val="1"/>
          <w:sz w:val="28"/>
          <w:szCs w:val="28"/>
          <w:lang w:val="en-US"/>
        </w:rPr>
        <w:t xml:space="preserve"> (</w:t>
      </w:r>
      <w:proofErr w:type="spellStart"/>
      <w:r w:rsidRPr="00DB38FB">
        <w:rPr>
          <w:rFonts w:ascii="Simplified Arabic" w:eastAsia="Calibri" w:hAnsi="Simplified Arabic" w:cs="Simplified Arabic"/>
          <w:kern w:val="1"/>
          <w:sz w:val="28"/>
          <w:szCs w:val="28"/>
          <w:lang w:val="en-US"/>
        </w:rPr>
        <w:t>Katsiampa</w:t>
      </w:r>
      <w:proofErr w:type="spellEnd"/>
      <w:r w:rsidRPr="00DB38FB">
        <w:rPr>
          <w:rFonts w:ascii="Simplified Arabic" w:eastAsia="Calibri" w:hAnsi="Simplified Arabic" w:cs="Simplified Arabic"/>
          <w:kern w:val="1"/>
          <w:sz w:val="28"/>
          <w:szCs w:val="28"/>
          <w:lang w:val="en-US"/>
        </w:rPr>
        <w:t xml:space="preserve">, 2019). </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كما ترتبط تقلبات العملات الرقمية بدرجة مرتفعة من عدم اليقين، إذ إن القيمة السوقية لهذه العملات لا تعتمد فقط على العوامل الاقتصادية التقليدية، وإنما تتأثر أيضًا بعوامل خاصة مثل توجهات المستثمرين، والتغيرات التقنية، ومستوى قبول العملات الرقمية، والتطورات التنظيمية. وقد بينت المراجعات الحديثة أن طبيعة أسواق العملات الرقمية تختلف عن الأصول المالية التقليدية بسبب خصائصها الفريدة وارتباطها بدرجات مرتفعة من المخاطر المالية، الأمر الذي يجعل دراسة تقلباتها أمرًا ضروريًا لفهم آثارها على القرارات الاستثمارية وإدارة المخاطر</w:t>
      </w:r>
      <w:r w:rsidRPr="00DB38FB">
        <w:rPr>
          <w:rFonts w:ascii="Simplified Arabic" w:eastAsia="Calibri" w:hAnsi="Simplified Arabic" w:cs="Simplified Arabic"/>
          <w:kern w:val="1"/>
          <w:sz w:val="28"/>
          <w:szCs w:val="28"/>
          <w:lang w:val="en-US"/>
        </w:rPr>
        <w:t xml:space="preserve"> (Ahmed et al., 2024). </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وتشير تقلبات العملات الرقمية في سياق المؤسسات المالية إلى التغيرات المستمرة في قيمة الأصول الرقمية وما ينتج عنها من مخاطر محتملة تؤثر على المحافظ الاستثمارية، ومستويات السيولة، وقرارات الاستثمار، الأمر الذي يتطلب تطوير استراتيجيات فعالة لإدارة المخاطر قادرة على التعامل مع هذه التقلبات. ولذلك أصبحت دراسة تقلبات العملات الرقمية محورًا مهمًا في الأدبيات المالية الحديثة، خاصة مع توسع اهتمام المؤسسات المالية بالاستثمار في الأصول الرقمية أو تقديم خدمات مرتبطة بها</w:t>
      </w:r>
      <w:r w:rsidRPr="00DB38FB">
        <w:rPr>
          <w:rFonts w:ascii="Simplified Arabic" w:eastAsia="Calibri" w:hAnsi="Simplified Arabic" w:cs="Simplified Arabic"/>
          <w:kern w:val="1"/>
          <w:sz w:val="28"/>
          <w:szCs w:val="28"/>
          <w:lang w:val="en-US"/>
        </w:rPr>
        <w:t xml:space="preserve"> (Ahmed et al., 2024). </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rPr>
      </w:pPr>
      <w:r w:rsidRPr="00DB38FB">
        <w:rPr>
          <w:rFonts w:ascii="Simplified Arabic" w:eastAsia="Calibri" w:hAnsi="Simplified Arabic" w:cs="Simplified Arabic"/>
          <w:kern w:val="1"/>
          <w:sz w:val="28"/>
          <w:szCs w:val="28"/>
          <w:rtl/>
          <w:lang w:val="en-US"/>
        </w:rPr>
        <w:lastRenderedPageBreak/>
        <w:t>وبناءً على ذلك، يمكن تعريف تقلبات العملات الرقمية إجرائيًا في هذه الدراسة بأنها درجة التغير وعدم الاستقرار في أسعار العملات الرقمية الناتجة عن تأثير مجموعة من العوامل الاقتصادية والسوقية والتنظيمية، والتي تؤثر في مستوى المخاطر التي تواجهها المؤسسات المالية وقدرتها على تطبيق استراتيجيات فعالة لإدارة تلك المخاطر</w:t>
      </w:r>
      <w:r w:rsidRPr="00DB38FB">
        <w:rPr>
          <w:rFonts w:ascii="Simplified Arabic" w:eastAsia="Calibri" w:hAnsi="Simplified Arabic" w:cs="Simplified Arabic"/>
          <w:kern w:val="1"/>
          <w:sz w:val="28"/>
          <w:szCs w:val="28"/>
          <w:lang w:val="en-US"/>
        </w:rPr>
        <w:t>.</w:t>
      </w:r>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b/>
          <w:bCs/>
          <w:kern w:val="1"/>
          <w:sz w:val="32"/>
          <w:szCs w:val="32"/>
          <w:lang w:val="en-US"/>
        </w:rPr>
      </w:pPr>
      <w:bookmarkStart w:id="32" w:name="_Toc233855781"/>
      <w:r w:rsidRPr="00DB38FB">
        <w:rPr>
          <w:rFonts w:ascii="Simplified Arabic" w:eastAsia="SimSun" w:hAnsi="Simplified Arabic" w:cs="Simplified Arabic"/>
          <w:b/>
          <w:bCs/>
          <w:kern w:val="1"/>
          <w:sz w:val="32"/>
          <w:szCs w:val="32"/>
          <w:rtl/>
          <w:lang w:val="en-US"/>
        </w:rPr>
        <w:t xml:space="preserve">المطلب الثاني: </w:t>
      </w:r>
      <w:bookmarkEnd w:id="31"/>
      <w:r w:rsidRPr="00DB38FB">
        <w:rPr>
          <w:rFonts w:ascii="Simplified Arabic" w:eastAsia="SimSun" w:hAnsi="Simplified Arabic" w:cs="Simplified Arabic"/>
          <w:b/>
          <w:bCs/>
          <w:kern w:val="1"/>
          <w:sz w:val="32"/>
          <w:szCs w:val="32"/>
          <w:rtl/>
          <w:lang w:val="en-US"/>
        </w:rPr>
        <w:t>أسباب وعوامل تقلب أسعار العملات الرقمية</w:t>
      </w:r>
      <w:bookmarkEnd w:id="32"/>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تتسم أسواق العملات الرقمية بدرجات مرتفعة من التقلب مقارنة بالعديد من الأصول المالية التقليدية، ويرجع ذلك إلى مجموعة من العوامل المتداخلة التي تؤثر في حركة الأسعار وتحدد مستوى المخاطر المرتبطة بها. وتختلف طبيعة هذه العوامل بين عوامل اقتصادية وسوقية وتقنية وتنظيمية، حيث تتفاعل فيما بينها لتؤدي إلى تغيرات سريعة في أسعار العملات الرقمية، وهو ما يجعل فهم أسباب التقلبات أمرًا ضروريًا للمؤسسات المالية عند وضع استراتيجيات إدارة المخاطر</w:t>
      </w:r>
      <w:r w:rsidRPr="00DB38FB">
        <w:rPr>
          <w:rFonts w:ascii="Simplified Arabic" w:eastAsia="Simplified Arabic" w:hAnsi="Simplified Arabic" w:cs="Simplified Arabic"/>
          <w:kern w:val="1"/>
          <w:sz w:val="28"/>
          <w:szCs w:val="28"/>
          <w:lang w:val="en-US"/>
        </w:rPr>
        <w:t xml:space="preserve"> (Ahmed et al., 2024).</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b/>
          <w:bCs/>
          <w:kern w:val="1"/>
          <w:sz w:val="28"/>
          <w:szCs w:val="28"/>
          <w:rtl/>
          <w:lang w:val="en-US"/>
        </w:rPr>
        <w:t>العوامل الاقتصادية والمالية</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تؤثر المتغيرات الاقتصادية الكلية في تقلبات أسعار العملات الرقمية، حيث تؤدي التغيرات في معدلات التضخم، وأسعار الفائدة، والسياسات النقدية إلى تغير توجهات المستثمرين نحو الأصول الرقمية. فعند ارتفاع حالة عدم اليقين الاقتصادي أو حدوث أزمات مالية، قد يتجه بعض المستثمرين إلى العملات الرقمية باعتبارها أصولًا بديلة، بينما قد تؤدي تشديدات السياسة النقدية وارتفاع أسعار الفائدة إلى انخفاض الإقبال عليها نتيجة تفضيل المستثمرين للأصول الأقل مخاطرة</w:t>
      </w:r>
      <w:r w:rsidRPr="00DB38FB">
        <w:rPr>
          <w:rFonts w:ascii="Simplified Arabic" w:eastAsia="Simplified Arabic" w:hAnsi="Simplified Arabic" w:cs="Simplified Arabic"/>
          <w:kern w:val="1"/>
          <w:sz w:val="28"/>
          <w:szCs w:val="28"/>
          <w:lang w:val="en-US"/>
        </w:rPr>
        <w:t xml:space="preserve"> (Conrad et al., 2018).</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كما ترتبط تقلبات العملات الرقمية بحركة الأسواق المالية التقليدية، إذ أشارت الدراسات إلى وجود تأثير لبعض المؤشرات المالية العالمية في تقلبات العملات الرقمية، خاصة خلال فترات الأزمات أو ارتفاع مستويات المخاطر في الأسواق، مما يعكس تزايد الترابط بين الأصول الرقمية والأسواق المالية التقليدية</w:t>
      </w:r>
      <w:r w:rsidRPr="00DB38FB">
        <w:rPr>
          <w:rFonts w:ascii="Simplified Arabic" w:eastAsia="Simplified Arabic" w:hAnsi="Simplified Arabic" w:cs="Simplified Arabic"/>
          <w:kern w:val="1"/>
          <w:sz w:val="28"/>
          <w:szCs w:val="28"/>
          <w:lang w:val="en-US"/>
        </w:rPr>
        <w:t xml:space="preserve"> (Conrad et al., 2018).</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b/>
          <w:bCs/>
          <w:kern w:val="1"/>
          <w:sz w:val="28"/>
          <w:szCs w:val="28"/>
          <w:rtl/>
          <w:lang w:val="en-US"/>
        </w:rPr>
        <w:t>عوامل العرض والطلب والمضاربة في السوق</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 xml:space="preserve">يُعد عامل العرض والطلب من أهم العوامل المؤثرة في أسعار العملات الرقمية، حيث إن محدودية المعروض من بعض العملات الرقمية، مثل </w:t>
      </w:r>
      <w:proofErr w:type="spellStart"/>
      <w:r w:rsidRPr="00DB38FB">
        <w:rPr>
          <w:rFonts w:ascii="Simplified Arabic" w:eastAsia="Simplified Arabic" w:hAnsi="Simplified Arabic" w:cs="Simplified Arabic"/>
          <w:kern w:val="1"/>
          <w:sz w:val="28"/>
          <w:szCs w:val="28"/>
          <w:rtl/>
          <w:lang w:val="en-US"/>
        </w:rPr>
        <w:t>البيتكوين</w:t>
      </w:r>
      <w:proofErr w:type="spellEnd"/>
      <w:r w:rsidRPr="00DB38FB">
        <w:rPr>
          <w:rFonts w:ascii="Simplified Arabic" w:eastAsia="Simplified Arabic" w:hAnsi="Simplified Arabic" w:cs="Simplified Arabic"/>
          <w:kern w:val="1"/>
          <w:sz w:val="28"/>
          <w:szCs w:val="28"/>
          <w:rtl/>
          <w:lang w:val="en-US"/>
        </w:rPr>
        <w:t xml:space="preserve">، مقابل التغير المستمر في </w:t>
      </w:r>
      <w:r w:rsidRPr="00DB38FB">
        <w:rPr>
          <w:rFonts w:ascii="Simplified Arabic" w:eastAsia="Simplified Arabic" w:hAnsi="Simplified Arabic" w:cs="Simplified Arabic"/>
          <w:kern w:val="1"/>
          <w:sz w:val="28"/>
          <w:szCs w:val="28"/>
          <w:rtl/>
          <w:lang w:val="en-US"/>
        </w:rPr>
        <w:lastRenderedPageBreak/>
        <w:t>الطلب عليها يؤدي إلى حدوث تغيرات كبيرة في الأسعار. كما تلعب المضاربة دورًا رئيسًا في زيادة حدة التقلبات، نتيجة اعتماد العديد من المستثمرين على توقعات ارتفاع الأسعار وتحقيق الأرباح السريعة، مما يؤدي إلى حدوث موجات شراء أو بيع مكثفة خلال فترات زمنية قصيرة</w:t>
      </w:r>
      <w:r w:rsidRPr="00DB38FB">
        <w:rPr>
          <w:rFonts w:ascii="Simplified Arabic" w:eastAsia="Simplified Arabic" w:hAnsi="Simplified Arabic" w:cs="Simplified Arabic"/>
          <w:kern w:val="1"/>
          <w:sz w:val="28"/>
          <w:szCs w:val="28"/>
          <w:lang w:val="en-US"/>
        </w:rPr>
        <w:t xml:space="preserve"> (</w:t>
      </w:r>
      <w:proofErr w:type="spellStart"/>
      <w:r w:rsidRPr="00DB38FB">
        <w:rPr>
          <w:rFonts w:ascii="Simplified Arabic" w:eastAsia="Simplified Arabic" w:hAnsi="Simplified Arabic" w:cs="Simplified Arabic"/>
          <w:kern w:val="1"/>
          <w:sz w:val="28"/>
          <w:szCs w:val="28"/>
          <w:lang w:val="en-US"/>
        </w:rPr>
        <w:t>Katsiampa</w:t>
      </w:r>
      <w:proofErr w:type="spellEnd"/>
      <w:r w:rsidRPr="00DB38FB">
        <w:rPr>
          <w:rFonts w:ascii="Simplified Arabic" w:eastAsia="Simplified Arabic" w:hAnsi="Simplified Arabic" w:cs="Simplified Arabic"/>
          <w:kern w:val="1"/>
          <w:sz w:val="28"/>
          <w:szCs w:val="28"/>
          <w:lang w:val="en-US"/>
        </w:rPr>
        <w:t>, 2019).</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وتزداد حدة المضاربة بسبب طبيعة سوق العملات الرقمية التي تعمل على مدار الساعة، وعدم وجود حدود زمنية للتداول، الأمر الذي يسمح بحدوث تغيرات سعرية مستمرة وسريعة مقارنة بالأسواق المالية التقليدية</w:t>
      </w:r>
      <w:r w:rsidRPr="00DB38FB">
        <w:rPr>
          <w:rFonts w:ascii="Simplified Arabic" w:eastAsia="Simplified Arabic" w:hAnsi="Simplified Arabic" w:cs="Simplified Arabic"/>
          <w:kern w:val="1"/>
          <w:sz w:val="28"/>
          <w:szCs w:val="28"/>
          <w:lang w:val="en-US"/>
        </w:rPr>
        <w:t xml:space="preserve"> (Ahmed et al., 2024).</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b/>
          <w:bCs/>
          <w:kern w:val="1"/>
          <w:sz w:val="28"/>
          <w:szCs w:val="28"/>
          <w:rtl/>
          <w:lang w:val="en-US"/>
        </w:rPr>
        <w:t>العوامل المرتبطة بسلوك المستثمرين</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يؤثر سلوك المستثمرين بصورة كبيرة في تقلبات أسعار العملات الرقمية، حيث تتأثر قرارات التداول بالعوامل النفسية مثل الخوف والطمع وتوقعات السوق، مما يؤدي إلى زيادة عمليات البيع والشراء غير المستقرة. كما أن انتشار المعلومات عبر وسائل التواصل الاجتماعي والمنصات الرقمية يؤثر في توجهات المستثمرين، وقد يؤدي إلى تحركات سعرية مفاجئة نتيجة تغيرات الإدراك الجماعي لقيمة العملات الرقمية</w:t>
      </w:r>
      <w:r w:rsidRPr="00DB38FB">
        <w:rPr>
          <w:rFonts w:ascii="Simplified Arabic" w:eastAsia="Simplified Arabic" w:hAnsi="Simplified Arabic" w:cs="Simplified Arabic"/>
          <w:kern w:val="1"/>
          <w:sz w:val="28"/>
          <w:szCs w:val="28"/>
          <w:lang w:val="en-US"/>
        </w:rPr>
        <w:t xml:space="preserve"> (Ahmed et al., 2024).</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وتزداد أهمية العامل السلوكي في أسواق العملات الرقمية بسبب ارتفاع نسبة المستثمرين الأفراد مقارنة ببعض الأسواق المالية التقليدية، مما يجعل الأسعار أكثر حساسية للأخبار والشائعات والتوقعات المستقبلية</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b/>
          <w:bCs/>
          <w:kern w:val="1"/>
          <w:sz w:val="28"/>
          <w:szCs w:val="28"/>
          <w:rtl/>
          <w:lang w:val="en-US"/>
        </w:rPr>
        <w:t>العوامل التنظيمية والقانونية</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تمثل البيئة التنظيمية أحد أهم مصادر التقلب في سوق العملات الرقمية، حيث تؤثر القرارات الحكومية المتعلقة بالسماح بتداول العملات الرقمية أو تقييده، ووضع التشريعات الخاصة بالمنصات الرقمية، والرقابة على عمليات التداول، في مستوى ثقة المستثمرين واستقرار السوق. وقد تؤدي الأخبار المتعلقة بالتنظيم أو الحظر أو فرض قيود جديدة إلى حدوث تغيرات حادة في أسعار العملات الرقمية خلال فترات قصيرة</w:t>
      </w:r>
      <w:r w:rsidRPr="00DB38FB">
        <w:rPr>
          <w:rFonts w:ascii="Simplified Arabic" w:eastAsia="Simplified Arabic" w:hAnsi="Simplified Arabic" w:cs="Simplified Arabic"/>
          <w:kern w:val="1"/>
          <w:sz w:val="28"/>
          <w:szCs w:val="28"/>
          <w:lang w:val="en-US"/>
        </w:rPr>
        <w:t xml:space="preserve"> (Ahmed et al., 2024).</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كما أن غياب إطار تنظيمي موحد عالميًا للعملات الرقمية يزيد من حالة عدم اليقين، ويجعل المؤسسات المالية تواجه تحديات إضافية عند تقييم المخاطر المرتبطة بالتعامل بهذه الأصول</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b/>
          <w:bCs/>
          <w:kern w:val="1"/>
          <w:sz w:val="28"/>
          <w:szCs w:val="28"/>
          <w:rtl/>
          <w:lang w:val="en-US"/>
        </w:rPr>
        <w:t>العوامل التقنية والأمنية</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lastRenderedPageBreak/>
        <w:t xml:space="preserve">ترتبط العملات الرقمية بدرجة كبيرة بالتطورات التقنية، حيث تؤثر كفاءة شبكات البلوك تشين، والتحديثات التقنية، ومستوى الأمان </w:t>
      </w:r>
      <w:proofErr w:type="spellStart"/>
      <w:r w:rsidRPr="00DB38FB">
        <w:rPr>
          <w:rFonts w:ascii="Simplified Arabic" w:eastAsia="Simplified Arabic" w:hAnsi="Simplified Arabic" w:cs="Simplified Arabic"/>
          <w:kern w:val="1"/>
          <w:sz w:val="28"/>
          <w:szCs w:val="28"/>
          <w:rtl/>
          <w:lang w:val="en-US"/>
        </w:rPr>
        <w:t>السيبراني</w:t>
      </w:r>
      <w:proofErr w:type="spellEnd"/>
      <w:r w:rsidRPr="00DB38FB">
        <w:rPr>
          <w:rFonts w:ascii="Simplified Arabic" w:eastAsia="Simplified Arabic" w:hAnsi="Simplified Arabic" w:cs="Simplified Arabic"/>
          <w:kern w:val="1"/>
          <w:sz w:val="28"/>
          <w:szCs w:val="28"/>
          <w:rtl/>
          <w:lang w:val="en-US"/>
        </w:rPr>
        <w:t xml:space="preserve"> في ثقة المستثمرين واستقرار الأسعار. كما تؤدي عمليات الاختراق الأمني لمنصات التداول أو فقدان الأصول الرقمية إلى انخفاض الثقة في السوق وارتفاع مستويات التقلب</w:t>
      </w:r>
      <w:r w:rsidRPr="00DB38FB">
        <w:rPr>
          <w:rFonts w:ascii="Simplified Arabic" w:eastAsia="Simplified Arabic" w:hAnsi="Simplified Arabic" w:cs="Simplified Arabic"/>
          <w:kern w:val="1"/>
          <w:sz w:val="28"/>
          <w:szCs w:val="28"/>
          <w:lang w:val="en-US"/>
        </w:rPr>
        <w:t xml:space="preserve"> (</w:t>
      </w:r>
      <w:proofErr w:type="spellStart"/>
      <w:r w:rsidRPr="00DB38FB">
        <w:rPr>
          <w:rFonts w:ascii="Simplified Arabic" w:eastAsia="Simplified Arabic" w:hAnsi="Simplified Arabic" w:cs="Simplified Arabic"/>
          <w:kern w:val="1"/>
          <w:sz w:val="28"/>
          <w:szCs w:val="28"/>
          <w:lang w:val="en-US"/>
        </w:rPr>
        <w:t>Katsiampa</w:t>
      </w:r>
      <w:proofErr w:type="spellEnd"/>
      <w:r w:rsidRPr="00DB38FB">
        <w:rPr>
          <w:rFonts w:ascii="Simplified Arabic" w:eastAsia="Simplified Arabic" w:hAnsi="Simplified Arabic" w:cs="Simplified Arabic"/>
          <w:kern w:val="1"/>
          <w:sz w:val="28"/>
          <w:szCs w:val="28"/>
          <w:lang w:val="en-US"/>
        </w:rPr>
        <w:t>, 2019).</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إضافة إلى ذلك، فإن الاعتماد على التكنولوجيا الحديثة يجعل العملات الرقمية أكثر تأثرًا بالمشكلات التقنية مقارنة بالأصول المالية التقليدية، مما يزيد من الحاجة إلى تطوير أنظمة رقابية وتقنية فعالة لإدارة المخاطر</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b/>
          <w:bCs/>
          <w:kern w:val="1"/>
          <w:sz w:val="28"/>
          <w:szCs w:val="28"/>
          <w:rtl/>
          <w:lang w:val="en-US"/>
        </w:rPr>
        <w:t>الأحداث السياسية والاقتصادية العالمية</w:t>
      </w:r>
    </w:p>
    <w:p w:rsidR="00DB38FB" w:rsidRPr="00DB38FB" w:rsidRDefault="00DB38FB" w:rsidP="00DB38FB">
      <w:pPr>
        <w:bidi/>
        <w:spacing w:after="160" w:line="259" w:lineRule="auto"/>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تؤثر الأحداث العالمية الكبرى، مثل الأزمات السياسية والحروب والتغيرات الجيوسياسية، في حركة أسعار العملات الرقمية، حيث تؤدي هذه الأحداث إلى ارتفاع مستويات عدم اليقين في الأسواق المالية وزيادة تقلبات الأصول عالية المخاطر. وقد أوضحت بعض الدراسات أن الأحداث الجيوسياسية يمكن أن تؤثر في سلوك المستثمرين تجاه العملات الرقمية، إلا أنها لا تجعل هذه العملات بالضرورة ملاذًا آمنًا خلال فترات الأزمات (النيف، 2023)</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b/>
          <w:bCs/>
          <w:kern w:val="1"/>
          <w:sz w:val="32"/>
          <w:szCs w:val="32"/>
          <w:lang w:val="en-US"/>
        </w:rPr>
      </w:pPr>
      <w:bookmarkStart w:id="33" w:name="_Toc233603586"/>
      <w:bookmarkStart w:id="34" w:name="_Toc233855782"/>
      <w:r w:rsidRPr="00DB38FB">
        <w:rPr>
          <w:rFonts w:ascii="Simplified Arabic" w:eastAsia="SimSun" w:hAnsi="Simplified Arabic" w:cs="Simplified Arabic"/>
          <w:b/>
          <w:bCs/>
          <w:kern w:val="1"/>
          <w:sz w:val="32"/>
          <w:szCs w:val="32"/>
          <w:rtl/>
          <w:lang w:val="en-US"/>
        </w:rPr>
        <w:t xml:space="preserve">المطلب الثالث: </w:t>
      </w:r>
      <w:bookmarkEnd w:id="33"/>
      <w:r w:rsidRPr="00DB38FB">
        <w:rPr>
          <w:rFonts w:ascii="Simplified Arabic" w:eastAsia="SimSun" w:hAnsi="Simplified Arabic" w:cs="Simplified Arabic"/>
          <w:b/>
          <w:bCs/>
          <w:kern w:val="1"/>
          <w:sz w:val="32"/>
          <w:szCs w:val="32"/>
          <w:rtl/>
          <w:lang w:val="en-US"/>
        </w:rPr>
        <w:t>قياس وتحليل تقلبات العملات الرقمية</w:t>
      </w:r>
      <w:bookmarkEnd w:id="34"/>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يُعد قياس وتحليل تقلبات العملات الرقمية من الموضوعات الأساسية في الدراسات المالية الحديثة، نظرًا لما تتسم به هذه الأسواق من تغيرات سعرية حادة وعدم استقرار مرتفع، مما يجعل تقدير مستوى التقلبات أمرًا ضروريًا لفهم طبيعة المخاطر المرتبطة بها، ودعم القرارات الاستثمارية والمالية. وتساعد نماذج قياس التقلبات على تحديد درجة عدم اليقين في أسعار العملات الرقمية، وتحليل سلوكها خلال الفترات المختلفة، بما يسهم في تطوير أدوات أكثر كفاءة لإدارة المخاطر في المؤسسات المالية</w:t>
      </w:r>
      <w:r w:rsidRPr="00DB38FB">
        <w:rPr>
          <w:rFonts w:ascii="Simplified Arabic" w:eastAsia="Simplified Arabic" w:hAnsi="Simplified Arabic" w:cs="Simplified Arabic"/>
          <w:kern w:val="1"/>
          <w:sz w:val="28"/>
          <w:szCs w:val="28"/>
          <w:lang w:val="en-US"/>
        </w:rPr>
        <w:t xml:space="preserve"> (Ahmed et al., 2024).</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ويقصد بقياس تقلبات العملات الرقمية تقدير درجة التغير في أسعار أو عوائد العملات الرقمية خلال فترة زمنية محددة، وذلك من خلال استخدام مجموعة من الأساليب الإحصائية والقياسية التي تهدف إلى تحديد مستوى التذبذب والتنبؤ باتجاهاته المستقبلية. وتزداد أهمية هذه القياسات في سوق العملات الرقمية بسبب طبيعتها غير التقليدية، وارتفاع حساسيتها للأخبار والتغيرات الاقتصادية والتنظيمية، مقارنة بالأسواق المالية التقليدية</w:t>
      </w:r>
      <w:r w:rsidRPr="00DB38FB">
        <w:rPr>
          <w:rFonts w:ascii="Simplified Arabic" w:eastAsia="Simplified Arabic" w:hAnsi="Simplified Arabic" w:cs="Simplified Arabic"/>
          <w:kern w:val="1"/>
          <w:sz w:val="28"/>
          <w:szCs w:val="28"/>
          <w:lang w:val="en-US"/>
        </w:rPr>
        <w:t xml:space="preserve"> (</w:t>
      </w:r>
      <w:proofErr w:type="spellStart"/>
      <w:r w:rsidRPr="00DB38FB">
        <w:rPr>
          <w:rFonts w:ascii="Simplified Arabic" w:eastAsia="Simplified Arabic" w:hAnsi="Simplified Arabic" w:cs="Simplified Arabic"/>
          <w:kern w:val="1"/>
          <w:sz w:val="28"/>
          <w:szCs w:val="28"/>
          <w:lang w:val="en-US"/>
        </w:rPr>
        <w:t>Katsiampa</w:t>
      </w:r>
      <w:proofErr w:type="spellEnd"/>
      <w:r w:rsidRPr="00DB38FB">
        <w:rPr>
          <w:rFonts w:ascii="Simplified Arabic" w:eastAsia="Simplified Arabic" w:hAnsi="Simplified Arabic" w:cs="Simplified Arabic"/>
          <w:kern w:val="1"/>
          <w:sz w:val="28"/>
          <w:szCs w:val="28"/>
          <w:lang w:val="en-US"/>
        </w:rPr>
        <w:t>, 2019).</w:t>
      </w:r>
    </w:p>
    <w:p w:rsidR="00DB38FB" w:rsidRPr="00DB38FB" w:rsidRDefault="00DB38FB" w:rsidP="00DB38FB">
      <w:pPr>
        <w:bidi/>
        <w:spacing w:after="160"/>
        <w:jc w:val="lowKashida"/>
        <w:rPr>
          <w:rFonts w:ascii="Simplified Arabic" w:eastAsia="Simplified Arabic" w:hAnsi="Simplified Arabic" w:cs="Simplified Arabic"/>
          <w:b/>
          <w:bCs/>
          <w:kern w:val="1"/>
          <w:sz w:val="28"/>
          <w:szCs w:val="28"/>
          <w:lang w:val="en-US"/>
        </w:rPr>
      </w:pPr>
      <w:r w:rsidRPr="00DB38FB">
        <w:rPr>
          <w:rFonts w:ascii="Simplified Arabic" w:eastAsia="Simplified Arabic" w:hAnsi="Simplified Arabic" w:cs="Simplified Arabic"/>
          <w:b/>
          <w:bCs/>
          <w:kern w:val="1"/>
          <w:sz w:val="28"/>
          <w:szCs w:val="28"/>
          <w:rtl/>
          <w:lang w:val="en-US"/>
        </w:rPr>
        <w:lastRenderedPageBreak/>
        <w:t>الأساليب الإحصائية التقليدية لقياس التقلبات</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 xml:space="preserve">تتمثل الأساليب التقليدية لقياس تقلبات العملات الرقمية في مجموعة من المؤشرات الإحصائية التي تستخدم لتحديد درجة تشتت الأسعار والعوائد حول </w:t>
      </w:r>
      <w:proofErr w:type="spellStart"/>
      <w:r w:rsidRPr="00DB38FB">
        <w:rPr>
          <w:rFonts w:ascii="Simplified Arabic" w:eastAsia="Simplified Arabic" w:hAnsi="Simplified Arabic" w:cs="Simplified Arabic"/>
          <w:kern w:val="1"/>
          <w:sz w:val="28"/>
          <w:szCs w:val="28"/>
          <w:rtl/>
          <w:lang w:val="en-US"/>
        </w:rPr>
        <w:t>متوسطها</w:t>
      </w:r>
      <w:proofErr w:type="spellEnd"/>
      <w:r w:rsidRPr="00DB38FB">
        <w:rPr>
          <w:rFonts w:ascii="Simplified Arabic" w:eastAsia="Simplified Arabic" w:hAnsi="Simplified Arabic" w:cs="Simplified Arabic"/>
          <w:kern w:val="1"/>
          <w:sz w:val="28"/>
          <w:szCs w:val="28"/>
          <w:rtl/>
          <w:lang w:val="en-US"/>
        </w:rPr>
        <w:t>، ومن أبرزها الانحراف المعياري، والتباين، ومعامل الاختلاف. ويعكس ارتفاع قيمة الانحراف المعياري وجود درجة أكبر من عدم الاستقرار في أسعار الأصل المالي، بينما تشير القيم المنخفضة إلى استقرار نسبي في حركة الأسعار</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وعلى الرغم من أهمية هذه الأساليب في تقديم مؤشرات أولية عن مستوى التقلب، إلا أنها تواجه بعض القيود عند استخدامها في أسواق العملات الرقمية، نظرًا لأن هذه الأسواق تتميز بالتغير المستمر، وعدم ثبات مستويات التقلب عبر الزمن، ووجود صدمات مفاجئة تؤثر في حركة الأسعار، مما أدى إلى الاعتماد على نماذج قياسية أكثر تطورًا</w:t>
      </w:r>
      <w:r w:rsidRPr="00DB38FB">
        <w:rPr>
          <w:rFonts w:ascii="Simplified Arabic" w:eastAsia="Simplified Arabic" w:hAnsi="Simplified Arabic" w:cs="Simplified Arabic"/>
          <w:kern w:val="1"/>
          <w:sz w:val="28"/>
          <w:szCs w:val="28"/>
          <w:lang w:val="en-US"/>
        </w:rPr>
        <w:t xml:space="preserve"> (Conrad et al., 2018).</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p>
    <w:p w:rsidR="00DB38FB" w:rsidRPr="00DB38FB" w:rsidRDefault="00DB38FB" w:rsidP="00DB38FB">
      <w:pPr>
        <w:bidi/>
        <w:spacing w:after="160"/>
        <w:jc w:val="lowKashida"/>
        <w:rPr>
          <w:rFonts w:ascii="Simplified Arabic" w:eastAsia="Simplified Arabic" w:hAnsi="Simplified Arabic" w:cs="Simplified Arabic"/>
          <w:b/>
          <w:bCs/>
          <w:kern w:val="1"/>
          <w:sz w:val="28"/>
          <w:szCs w:val="28"/>
          <w:lang w:val="en-US"/>
        </w:rPr>
      </w:pPr>
      <w:r w:rsidRPr="00DB38FB">
        <w:rPr>
          <w:rFonts w:ascii="Simplified Arabic" w:eastAsia="Simplified Arabic" w:hAnsi="Simplified Arabic" w:cs="Simplified Arabic"/>
          <w:b/>
          <w:bCs/>
          <w:kern w:val="1"/>
          <w:sz w:val="28"/>
          <w:szCs w:val="28"/>
          <w:rtl/>
          <w:lang w:val="en-US"/>
        </w:rPr>
        <w:t>نماذج</w:t>
      </w:r>
      <w:r w:rsidRPr="00DB38FB">
        <w:rPr>
          <w:rFonts w:ascii="Simplified Arabic" w:eastAsia="Simplified Arabic" w:hAnsi="Simplified Arabic" w:cs="Simplified Arabic"/>
          <w:b/>
          <w:bCs/>
          <w:kern w:val="1"/>
          <w:sz w:val="28"/>
          <w:szCs w:val="28"/>
          <w:lang w:val="en-US"/>
        </w:rPr>
        <w:t xml:space="preserve"> ARCH </w:t>
      </w:r>
      <w:r w:rsidRPr="00DB38FB">
        <w:rPr>
          <w:rFonts w:ascii="Simplified Arabic" w:eastAsia="Simplified Arabic" w:hAnsi="Simplified Arabic" w:cs="Simplified Arabic"/>
          <w:b/>
          <w:bCs/>
          <w:kern w:val="1"/>
          <w:sz w:val="28"/>
          <w:szCs w:val="28"/>
          <w:rtl/>
          <w:lang w:val="en-US"/>
        </w:rPr>
        <w:t>و</w:t>
      </w:r>
      <w:r w:rsidRPr="00DB38FB">
        <w:rPr>
          <w:rFonts w:ascii="Simplified Arabic" w:eastAsia="Simplified Arabic" w:hAnsi="Simplified Arabic" w:cs="Simplified Arabic"/>
          <w:b/>
          <w:bCs/>
          <w:kern w:val="1"/>
          <w:sz w:val="28"/>
          <w:szCs w:val="28"/>
          <w:lang w:val="en-US"/>
        </w:rPr>
        <w:t xml:space="preserve"> GARCH </w:t>
      </w:r>
      <w:r w:rsidRPr="00DB38FB">
        <w:rPr>
          <w:rFonts w:ascii="Simplified Arabic" w:eastAsia="Simplified Arabic" w:hAnsi="Simplified Arabic" w:cs="Simplified Arabic"/>
          <w:b/>
          <w:bCs/>
          <w:kern w:val="1"/>
          <w:sz w:val="28"/>
          <w:szCs w:val="28"/>
          <w:rtl/>
          <w:lang w:val="en-US"/>
        </w:rPr>
        <w:t>في تحليل تقلبات العملات الرقمية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تُعد نماذج الانحدار الذاتي المشروط بعدم تجانس التباين</w:t>
      </w:r>
      <w:r w:rsidRPr="00DB38FB">
        <w:rPr>
          <w:rFonts w:ascii="Simplified Arabic" w:eastAsia="Simplified Arabic" w:hAnsi="Simplified Arabic" w:cs="Simplified Arabic"/>
          <w:kern w:val="1"/>
          <w:sz w:val="28"/>
          <w:szCs w:val="28"/>
          <w:lang w:val="en-US"/>
        </w:rPr>
        <w:t xml:space="preserve"> (ARCH) </w:t>
      </w:r>
      <w:r w:rsidRPr="00DB38FB">
        <w:rPr>
          <w:rFonts w:ascii="Simplified Arabic" w:eastAsia="Simplified Arabic" w:hAnsi="Simplified Arabic" w:cs="Simplified Arabic"/>
          <w:kern w:val="1"/>
          <w:sz w:val="28"/>
          <w:szCs w:val="28"/>
          <w:rtl/>
          <w:lang w:val="en-US"/>
        </w:rPr>
        <w:t>ونماذج التباين الشرطي ذاتي الانحدار</w:t>
      </w:r>
      <w:r w:rsidRPr="00DB38FB">
        <w:rPr>
          <w:rFonts w:ascii="Simplified Arabic" w:eastAsia="Simplified Arabic" w:hAnsi="Simplified Arabic" w:cs="Simplified Arabic"/>
          <w:kern w:val="1"/>
          <w:sz w:val="28"/>
          <w:szCs w:val="28"/>
          <w:lang w:val="en-US"/>
        </w:rPr>
        <w:t xml:space="preserve"> (GARCH) </w:t>
      </w:r>
      <w:r w:rsidRPr="00DB38FB">
        <w:rPr>
          <w:rFonts w:ascii="Simplified Arabic" w:eastAsia="Simplified Arabic" w:hAnsi="Simplified Arabic" w:cs="Simplified Arabic"/>
          <w:kern w:val="1"/>
          <w:sz w:val="28"/>
          <w:szCs w:val="28"/>
          <w:rtl/>
          <w:lang w:val="en-US"/>
        </w:rPr>
        <w:t>من أكثر النماذج استخدامًا في تحليل التقلبات المالية، حيث تركز على دراسة تغيرات التباين عبر الزمن وقياس تأثير الصدمات السابقة على التقلبات الحالية والمستقبلية</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ويتميز نموذج</w:t>
      </w:r>
      <w:r w:rsidRPr="00DB38FB">
        <w:rPr>
          <w:rFonts w:ascii="Simplified Arabic" w:eastAsia="Simplified Arabic" w:hAnsi="Simplified Arabic" w:cs="Simplified Arabic"/>
          <w:kern w:val="1"/>
          <w:sz w:val="28"/>
          <w:szCs w:val="28"/>
          <w:lang w:val="en-US"/>
        </w:rPr>
        <w:t xml:space="preserve"> GARCH </w:t>
      </w:r>
      <w:r w:rsidRPr="00DB38FB">
        <w:rPr>
          <w:rFonts w:ascii="Simplified Arabic" w:eastAsia="Simplified Arabic" w:hAnsi="Simplified Arabic" w:cs="Simplified Arabic"/>
          <w:kern w:val="1"/>
          <w:sz w:val="28"/>
          <w:szCs w:val="28"/>
          <w:rtl/>
          <w:lang w:val="en-US"/>
        </w:rPr>
        <w:t>بقدرته على تحليل طبيعة التقلبات المتغيرة، حيث يفترض أن تقلبات العوائد المالية لا تكون ثابتة بمرور الزمن، وإنما تتأثر بالمعلومات السابقة والتغيرات المفاجئة في السوق. وقد استخدم</w:t>
      </w:r>
      <w:r w:rsidRPr="00DB38FB">
        <w:rPr>
          <w:rFonts w:ascii="Simplified Arabic" w:eastAsia="Simplified Arabic" w:hAnsi="Simplified Arabic" w:cs="Simplified Arabic"/>
          <w:kern w:val="1"/>
          <w:sz w:val="28"/>
          <w:szCs w:val="28"/>
          <w:lang w:val="en-US"/>
        </w:rPr>
        <w:t xml:space="preserve"> (</w:t>
      </w:r>
      <w:proofErr w:type="spellStart"/>
      <w:r w:rsidRPr="00DB38FB">
        <w:rPr>
          <w:rFonts w:ascii="Simplified Arabic" w:eastAsia="Simplified Arabic" w:hAnsi="Simplified Arabic" w:cs="Simplified Arabic"/>
          <w:kern w:val="1"/>
          <w:sz w:val="28"/>
          <w:szCs w:val="28"/>
          <w:lang w:val="en-US"/>
        </w:rPr>
        <w:t>Katsiampa</w:t>
      </w:r>
      <w:proofErr w:type="spellEnd"/>
      <w:r w:rsidRPr="00DB38FB">
        <w:rPr>
          <w:rFonts w:ascii="Simplified Arabic" w:eastAsia="Simplified Arabic" w:hAnsi="Simplified Arabic" w:cs="Simplified Arabic"/>
          <w:kern w:val="1"/>
          <w:sz w:val="28"/>
          <w:szCs w:val="28"/>
          <w:lang w:val="en-US"/>
        </w:rPr>
        <w:t xml:space="preserve">, 2019) </w:t>
      </w:r>
      <w:r w:rsidRPr="00DB38FB">
        <w:rPr>
          <w:rFonts w:ascii="Simplified Arabic" w:eastAsia="Simplified Arabic" w:hAnsi="Simplified Arabic" w:cs="Simplified Arabic"/>
          <w:kern w:val="1"/>
          <w:sz w:val="28"/>
          <w:szCs w:val="28"/>
          <w:rtl/>
          <w:lang w:val="en-US"/>
        </w:rPr>
        <w:t>مجموعة من نماذج</w:t>
      </w:r>
      <w:r w:rsidRPr="00DB38FB">
        <w:rPr>
          <w:rFonts w:ascii="Simplified Arabic" w:eastAsia="Simplified Arabic" w:hAnsi="Simplified Arabic" w:cs="Simplified Arabic"/>
          <w:kern w:val="1"/>
          <w:sz w:val="28"/>
          <w:szCs w:val="28"/>
          <w:lang w:val="en-US"/>
        </w:rPr>
        <w:t xml:space="preserve"> GARCH </w:t>
      </w:r>
      <w:r w:rsidRPr="00DB38FB">
        <w:rPr>
          <w:rFonts w:ascii="Simplified Arabic" w:eastAsia="Simplified Arabic" w:hAnsi="Simplified Arabic" w:cs="Simplified Arabic"/>
          <w:kern w:val="1"/>
          <w:sz w:val="28"/>
          <w:szCs w:val="28"/>
          <w:rtl/>
          <w:lang w:val="en-US"/>
        </w:rPr>
        <w:t>لتحليل ديناميكيات تقلبات العملات الرقمية، وأظهرت النتائج أن هذه النماذج توفر قدرة مناسبة على تفسير سلوك التقلبات والتنبؤ بها، مع اختلاف مستوى الكفاءة بين العملات الرقمية المختلفة</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Simplified Arabic" w:hAnsi="Simplified Arabic" w:cs="Simplified Arabic"/>
          <w:b/>
          <w:bCs/>
          <w:kern w:val="1"/>
          <w:sz w:val="28"/>
          <w:szCs w:val="28"/>
          <w:lang w:val="en-US"/>
        </w:rPr>
      </w:pPr>
      <w:r w:rsidRPr="00DB38FB">
        <w:rPr>
          <w:rFonts w:ascii="Simplified Arabic" w:eastAsia="Simplified Arabic" w:hAnsi="Simplified Arabic" w:cs="Simplified Arabic"/>
          <w:b/>
          <w:bCs/>
          <w:kern w:val="1"/>
          <w:sz w:val="28"/>
          <w:szCs w:val="28"/>
          <w:rtl/>
          <w:lang w:val="en-US"/>
        </w:rPr>
        <w:t>نموذج</w:t>
      </w:r>
      <w:r w:rsidRPr="00DB38FB">
        <w:rPr>
          <w:rFonts w:ascii="Simplified Arabic" w:eastAsia="Simplified Arabic" w:hAnsi="Simplified Arabic" w:cs="Simplified Arabic"/>
          <w:b/>
          <w:bCs/>
          <w:kern w:val="1"/>
          <w:sz w:val="28"/>
          <w:szCs w:val="28"/>
          <w:lang w:val="en-US"/>
        </w:rPr>
        <w:t xml:space="preserve"> GARCH-MIDAS </w:t>
      </w:r>
      <w:r w:rsidRPr="00DB38FB">
        <w:rPr>
          <w:rFonts w:ascii="Simplified Arabic" w:eastAsia="Simplified Arabic" w:hAnsi="Simplified Arabic" w:cs="Simplified Arabic"/>
          <w:b/>
          <w:bCs/>
          <w:kern w:val="1"/>
          <w:sz w:val="28"/>
          <w:szCs w:val="28"/>
          <w:rtl/>
          <w:lang w:val="en-US"/>
        </w:rPr>
        <w:t>في تحليل التقلبات طويلة وقصيرة الأجل</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lastRenderedPageBreak/>
        <w:t>يُعد نموذج</w:t>
      </w:r>
      <w:r w:rsidRPr="00DB38FB">
        <w:rPr>
          <w:rFonts w:ascii="Simplified Arabic" w:eastAsia="Simplified Arabic" w:hAnsi="Simplified Arabic" w:cs="Simplified Arabic"/>
          <w:kern w:val="1"/>
          <w:sz w:val="28"/>
          <w:szCs w:val="28"/>
          <w:lang w:val="en-US"/>
        </w:rPr>
        <w:t xml:space="preserve"> GARCH-MIDAS </w:t>
      </w:r>
      <w:r w:rsidRPr="00DB38FB">
        <w:rPr>
          <w:rFonts w:ascii="Simplified Arabic" w:eastAsia="Simplified Arabic" w:hAnsi="Simplified Arabic" w:cs="Simplified Arabic"/>
          <w:kern w:val="1"/>
          <w:sz w:val="28"/>
          <w:szCs w:val="28"/>
          <w:rtl/>
          <w:lang w:val="en-US"/>
        </w:rPr>
        <w:t>من النماذج الحديثة المستخدمة في تحليل مكونات التقلبات طويلة وقصيرة الأجل، حيث يسمح بدراسة تأثير العوامل الاقتصادية الكلية في تقلبات العملات الرقمية إلى جانب تحليل التقلبات اليومية قصيرة الأجل. ويتميز هذا النموذج بقدرته على دمج البيانات ذات الترددات الزمنية المختلفة، مثل البيانات اليومية والشهرية، مما يجعله مناسبًا لتحليل الأسواق التي تتأثر بعوامل اقتصادية متعددة</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وقد استخدم</w:t>
      </w:r>
      <w:r w:rsidRPr="00DB38FB">
        <w:rPr>
          <w:rFonts w:ascii="Simplified Arabic" w:eastAsia="Simplified Arabic" w:hAnsi="Simplified Arabic" w:cs="Simplified Arabic"/>
          <w:kern w:val="1"/>
          <w:sz w:val="28"/>
          <w:szCs w:val="28"/>
          <w:lang w:val="en-US"/>
        </w:rPr>
        <w:t xml:space="preserve"> (Conrad et al., 2018) </w:t>
      </w:r>
      <w:r w:rsidRPr="00DB38FB">
        <w:rPr>
          <w:rFonts w:ascii="Simplified Arabic" w:eastAsia="Simplified Arabic" w:hAnsi="Simplified Arabic" w:cs="Simplified Arabic"/>
          <w:kern w:val="1"/>
          <w:sz w:val="28"/>
          <w:szCs w:val="28"/>
          <w:rtl/>
          <w:lang w:val="en-US"/>
        </w:rPr>
        <w:t>نموذج</w:t>
      </w:r>
      <w:r w:rsidRPr="00DB38FB">
        <w:rPr>
          <w:rFonts w:ascii="Simplified Arabic" w:eastAsia="Simplified Arabic" w:hAnsi="Simplified Arabic" w:cs="Simplified Arabic"/>
          <w:kern w:val="1"/>
          <w:sz w:val="28"/>
          <w:szCs w:val="28"/>
          <w:lang w:val="en-US"/>
        </w:rPr>
        <w:t xml:space="preserve"> GARCH-MIDAS </w:t>
      </w:r>
      <w:r w:rsidRPr="00DB38FB">
        <w:rPr>
          <w:rFonts w:ascii="Simplified Arabic" w:eastAsia="Simplified Arabic" w:hAnsi="Simplified Arabic" w:cs="Simplified Arabic"/>
          <w:kern w:val="1"/>
          <w:sz w:val="28"/>
          <w:szCs w:val="28"/>
          <w:rtl/>
          <w:lang w:val="en-US"/>
        </w:rPr>
        <w:t xml:space="preserve">لتحليل تقلبات </w:t>
      </w:r>
      <w:proofErr w:type="spellStart"/>
      <w:r w:rsidRPr="00DB38FB">
        <w:rPr>
          <w:rFonts w:ascii="Simplified Arabic" w:eastAsia="Simplified Arabic" w:hAnsi="Simplified Arabic" w:cs="Simplified Arabic"/>
          <w:kern w:val="1"/>
          <w:sz w:val="28"/>
          <w:szCs w:val="28"/>
          <w:rtl/>
          <w:lang w:val="en-US"/>
        </w:rPr>
        <w:t>البيتكوين</w:t>
      </w:r>
      <w:proofErr w:type="spellEnd"/>
      <w:r w:rsidRPr="00DB38FB">
        <w:rPr>
          <w:rFonts w:ascii="Simplified Arabic" w:eastAsia="Simplified Arabic" w:hAnsi="Simplified Arabic" w:cs="Simplified Arabic"/>
          <w:kern w:val="1"/>
          <w:sz w:val="28"/>
          <w:szCs w:val="28"/>
          <w:rtl/>
          <w:lang w:val="en-US"/>
        </w:rPr>
        <w:t>، وأوضحت النتائج أن بعض المتغيرات الاقتصادية والمالية، مثل تقلبات أسواق الأسهم العالمية ومستويات المخاطر الاقتصادية، تؤثر في مكونات التقلبات طويلة الأجل للعملات الرقمية، مما يؤكد أهمية دمج العوامل الخارجية عند تحليل مخاطر هذه الأصول</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Simplified Arabic" w:hAnsi="Simplified Arabic" w:cs="Simplified Arabic"/>
          <w:b/>
          <w:bCs/>
          <w:kern w:val="1"/>
          <w:sz w:val="28"/>
          <w:szCs w:val="28"/>
          <w:lang w:val="en-US"/>
        </w:rPr>
      </w:pPr>
      <w:r w:rsidRPr="00DB38FB">
        <w:rPr>
          <w:rFonts w:ascii="Simplified Arabic" w:eastAsia="Simplified Arabic" w:hAnsi="Simplified Arabic" w:cs="Simplified Arabic"/>
          <w:b/>
          <w:bCs/>
          <w:kern w:val="1"/>
          <w:sz w:val="28"/>
          <w:szCs w:val="28"/>
          <w:rtl/>
          <w:lang w:val="en-US"/>
        </w:rPr>
        <w:t>استخدام تقنيات الذكاء الاصطناعي في تحليل تقلبات العملات الرقمية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مع التطور الكبير في تقنيات تحليل البيانات، أصبحت أساليب الذكاء الاصطناعي والتعلم الآلي من الأدوات الحديثة المستخدمة في التنبؤ بتقلبات العملات الرقمية، نظرًا لقدرتها على معالجة كميات ضخمة من البيانات واكتشاف الأنماط غير الخطية التي قد يصعب تحديدها باستخدام النماذج التقليدية</w:t>
      </w:r>
      <w:r w:rsidRPr="00DB38FB">
        <w:rPr>
          <w:rFonts w:ascii="Simplified Arabic" w:eastAsia="Simplified Arabic"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rPr>
      </w:pPr>
      <w:r w:rsidRPr="00DB38FB">
        <w:rPr>
          <w:rFonts w:ascii="Simplified Arabic" w:eastAsia="Simplified Arabic" w:hAnsi="Simplified Arabic" w:cs="Simplified Arabic"/>
          <w:kern w:val="1"/>
          <w:sz w:val="28"/>
          <w:szCs w:val="28"/>
          <w:rtl/>
          <w:lang w:val="en-US"/>
        </w:rPr>
        <w:t>وتستخدم تقنيات مثل الشبكات العصبية الاصطناعية وخوارزميات التعلم العميق لتحليل البيانات التاريخية للأسعار، وحجم التداول، واتجاهات السوق، والأخبار الرقمية، بهدف تحسين دقة التنبؤ بالتغيرات المستقبلية. وقد أشارت الدراسات الحديثة إلى أهمية توظيف النماذج الذكية مستقبلًا في تطوير نماذج أكثر دقة لقياس مخاطر العملات الرقمية والتعامل مع طبيعتها المتغيرة</w:t>
      </w:r>
      <w:r w:rsidRPr="00DB38FB">
        <w:rPr>
          <w:rFonts w:ascii="Simplified Arabic" w:eastAsia="Simplified Arabic" w:hAnsi="Simplified Arabic" w:cs="Simplified Arabic"/>
          <w:kern w:val="1"/>
          <w:sz w:val="28"/>
          <w:szCs w:val="28"/>
          <w:lang w:val="en-US"/>
        </w:rPr>
        <w:t xml:space="preserve"> (Ahmed et al., 2024</w:t>
      </w:r>
      <w:r w:rsidRPr="00DB38FB">
        <w:rPr>
          <w:rFonts w:ascii="Simplified Arabic" w:eastAsia="Simplified Arabic" w:hAnsi="Simplified Arabic" w:cs="Simplified Arabic" w:hint="cs"/>
          <w:kern w:val="1"/>
          <w:sz w:val="28"/>
          <w:szCs w:val="28"/>
          <w:rtl/>
          <w:lang w:val="en-US"/>
        </w:rPr>
        <w:t>).</w:t>
      </w:r>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b/>
          <w:bCs/>
          <w:kern w:val="1"/>
          <w:sz w:val="32"/>
          <w:szCs w:val="32"/>
          <w:lang w:val="en-US"/>
        </w:rPr>
      </w:pPr>
      <w:bookmarkStart w:id="35" w:name="_Toc233603587"/>
      <w:bookmarkStart w:id="36" w:name="_Toc233855783"/>
      <w:r w:rsidRPr="00DB38FB">
        <w:rPr>
          <w:rFonts w:ascii="Simplified Arabic" w:eastAsia="SimSun" w:hAnsi="Simplified Arabic" w:cs="Simplified Arabic"/>
          <w:b/>
          <w:bCs/>
          <w:kern w:val="1"/>
          <w:sz w:val="32"/>
          <w:szCs w:val="32"/>
          <w:rtl/>
          <w:lang w:val="en-US"/>
        </w:rPr>
        <w:t xml:space="preserve">المطلب الرابع: </w:t>
      </w:r>
      <w:bookmarkEnd w:id="35"/>
      <w:r w:rsidRPr="00DB38FB">
        <w:rPr>
          <w:rFonts w:ascii="Simplified Arabic" w:eastAsia="SimSun" w:hAnsi="Simplified Arabic" w:cs="Simplified Arabic"/>
          <w:b/>
          <w:bCs/>
          <w:kern w:val="1"/>
          <w:sz w:val="32"/>
          <w:szCs w:val="32"/>
          <w:rtl/>
          <w:lang w:val="en-US"/>
        </w:rPr>
        <w:t>آثار تقلبات العملات الرقمية على المؤسسات المالية</w:t>
      </w:r>
      <w:bookmarkEnd w:id="36"/>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bookmarkStart w:id="37" w:name="_Toc233603588"/>
      <w:r w:rsidRPr="00DB38FB">
        <w:rPr>
          <w:rFonts w:ascii="Simplified Arabic" w:eastAsia="Calibri" w:hAnsi="Simplified Arabic" w:cs="Simplified Arabic"/>
          <w:kern w:val="1"/>
          <w:sz w:val="28"/>
          <w:szCs w:val="28"/>
          <w:rtl/>
          <w:lang w:val="en-US"/>
        </w:rPr>
        <w:t xml:space="preserve">أدت التطورات المتسارعة في أسواق العملات الرقمية إلى زيادة اهتمام المؤسسات المالية بدراسة آثار هذه الأصول على الاستقرار المالي وعمليات اتخاذ القرار، خاصة في ظل ما تتميز به العملات الرقمية من ارتفاع مستويات التقلب وعدم اليقين. فالتغيرات السعرية الحادة التي تشهدها هذه الأسواق لا تؤثر فقط على المستثمرين الأفراد، وإنما تمتد آثارها إلى </w:t>
      </w:r>
      <w:r w:rsidRPr="00DB38FB">
        <w:rPr>
          <w:rFonts w:ascii="Simplified Arabic" w:eastAsia="Calibri" w:hAnsi="Simplified Arabic" w:cs="Simplified Arabic"/>
          <w:kern w:val="1"/>
          <w:sz w:val="28"/>
          <w:szCs w:val="28"/>
          <w:rtl/>
          <w:lang w:val="en-US"/>
        </w:rPr>
        <w:lastRenderedPageBreak/>
        <w:t>المؤسسات المالية التي تتعامل مع الأصول الرقمية بصورة مباشرة أو غير مباشرة، سواء من خلال الاستثمار فيها، أو تقديم خدمات مرتبطة بها، أو دمجها ضمن أنشطتها المالية الحديثة</w:t>
      </w:r>
      <w:r w:rsidRPr="00DB38FB">
        <w:rPr>
          <w:rFonts w:ascii="Simplified Arabic" w:eastAsia="Calibri" w:hAnsi="Simplified Arabic" w:cs="Simplified Arabic"/>
          <w:kern w:val="1"/>
          <w:sz w:val="28"/>
          <w:szCs w:val="28"/>
          <w:lang w:val="en-US"/>
        </w:rPr>
        <w:t xml:space="preserve"> (Ahmed et al., 2024).</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وتختلف آثار تقلبات العملات الرقمية على المؤسسات المالية وفقًا لطبيعة نشاط المؤسسة، وحجم تعرضها للأصول الرقمية، وقدرتها على تطبيق أدوات فعالة لإدارة المخاطر. فكلما ارتفعت درجة الاعتماد على العملات الرقمية أو زادت نسبة الاستثمار فيها، أصبحت المؤسسة أكثر عرضة للتأثر بالتغيرات المفاجئة في الأسعار، مما يتطلب تطوير سياسات رقابية واستراتيجيات متقدمة للتعامل مع هذه المخاطر</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Calibri" w:hAnsi="Simplified Arabic" w:cs="Simplified Arabic"/>
          <w:b/>
          <w:bCs/>
          <w:kern w:val="1"/>
          <w:sz w:val="28"/>
          <w:szCs w:val="28"/>
          <w:lang w:val="en-US"/>
        </w:rPr>
      </w:pPr>
      <w:r w:rsidRPr="00DB38FB">
        <w:rPr>
          <w:rFonts w:ascii="Simplified Arabic" w:eastAsia="Calibri" w:hAnsi="Simplified Arabic" w:cs="Simplified Arabic"/>
          <w:b/>
          <w:bCs/>
          <w:kern w:val="1"/>
          <w:sz w:val="28"/>
          <w:szCs w:val="28"/>
          <w:rtl/>
          <w:lang w:val="en-US"/>
        </w:rPr>
        <w:t>تأثير تقلبات العملات الرقمية على المخاطر المالية</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تؤدي التقلبات المرتفعة في أسعار العملات الرقمية إلى زيادة مستوى المخاطر المالية التي تواجه المؤسسات، خاصة مخاطر السوق الناتجة عن التغيرات المفاجئة في قيمة الأصول. فعند حدوث انخفاض حاد في أسعار العملات الرقمية، قد تتعرض المؤسسات التي تمتلك استثمارات في هذه الأصول إلى خسائر مالية تؤثر على قيمة محافظها الاستثمارية ومستويات العائد المتوقع منها</w:t>
      </w:r>
      <w:r w:rsidRPr="00DB38FB">
        <w:rPr>
          <w:rFonts w:ascii="Simplified Arabic" w:eastAsia="Calibri" w:hAnsi="Simplified Arabic" w:cs="Simplified Arabic"/>
          <w:kern w:val="1"/>
          <w:sz w:val="28"/>
          <w:szCs w:val="28"/>
          <w:lang w:val="en-US"/>
        </w:rPr>
        <w:t xml:space="preserve"> (</w:t>
      </w:r>
      <w:proofErr w:type="spellStart"/>
      <w:r w:rsidRPr="00DB38FB">
        <w:rPr>
          <w:rFonts w:ascii="Simplified Arabic" w:eastAsia="Calibri" w:hAnsi="Simplified Arabic" w:cs="Simplified Arabic"/>
          <w:kern w:val="1"/>
          <w:sz w:val="28"/>
          <w:szCs w:val="28"/>
          <w:lang w:val="en-US"/>
        </w:rPr>
        <w:t>Katsiampa</w:t>
      </w:r>
      <w:proofErr w:type="spellEnd"/>
      <w:r w:rsidRPr="00DB38FB">
        <w:rPr>
          <w:rFonts w:ascii="Simplified Arabic" w:eastAsia="Calibri" w:hAnsi="Simplified Arabic" w:cs="Simplified Arabic"/>
          <w:kern w:val="1"/>
          <w:sz w:val="28"/>
          <w:szCs w:val="28"/>
          <w:lang w:val="en-US"/>
        </w:rPr>
        <w:t>, 2019).</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كما تؤثر هذه التقلبات في قدرة المؤسسات المالية على تقييم القيمة العادلة للأصول الرقمية، نظرًا لصعوبة التنبؤ بحركات الأسعار المستقبلية، مما يزيد من تعقيد عمليات إدارة المحافظ وتحديد مستويات التعرض المناسبة للمخاطر. وقد أشارت الدراسات إلى أن الطبيعة المتغيرة لتقلبات العملات الرقمية تجعلها تختلف عن الأصول التقليدية، الأمر الذي يتطلب استخدام نماذج متقدمة لقياس المخاطر والتنبؤ بها</w:t>
      </w:r>
      <w:r w:rsidRPr="00DB38FB">
        <w:rPr>
          <w:rFonts w:ascii="Simplified Arabic" w:eastAsia="Calibri" w:hAnsi="Simplified Arabic" w:cs="Simplified Arabic"/>
          <w:kern w:val="1"/>
          <w:sz w:val="28"/>
          <w:szCs w:val="28"/>
          <w:lang w:val="en-US"/>
        </w:rPr>
        <w:t xml:space="preserve"> (Conrad et al., 2018).</w:t>
      </w:r>
    </w:p>
    <w:p w:rsidR="00DB38FB" w:rsidRPr="00DB38FB" w:rsidRDefault="00DB38FB" w:rsidP="00DB38FB">
      <w:pPr>
        <w:bidi/>
        <w:spacing w:after="160"/>
        <w:jc w:val="lowKashida"/>
        <w:rPr>
          <w:rFonts w:ascii="Simplified Arabic" w:eastAsia="Calibri" w:hAnsi="Simplified Arabic" w:cs="Simplified Arabic"/>
          <w:b/>
          <w:bCs/>
          <w:kern w:val="1"/>
          <w:sz w:val="28"/>
          <w:szCs w:val="28"/>
          <w:lang w:val="en-US"/>
        </w:rPr>
      </w:pPr>
      <w:r w:rsidRPr="00DB38FB">
        <w:rPr>
          <w:rFonts w:ascii="Simplified Arabic" w:eastAsia="Calibri" w:hAnsi="Simplified Arabic" w:cs="Simplified Arabic"/>
          <w:b/>
          <w:bCs/>
          <w:kern w:val="1"/>
          <w:sz w:val="28"/>
          <w:szCs w:val="28"/>
          <w:rtl/>
          <w:lang w:val="en-US"/>
        </w:rPr>
        <w:t>تأثير تقلبات العملات الرقمية على مخاطر السيولة</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 xml:space="preserve">تمثل السيولة أحد التحديات الرئيسة المرتبطة بالعملات الرقمية، حيث قد تواجه المؤسسات المالية صعوبة في تحويل الأصول الرقمية إلى نقد بسرعة دون التأثير الكبير على أسعارها، خاصة خلال فترات الانخفاض الحاد في السوق أو انخفاض حجم التداول. ويؤدي ضعف </w:t>
      </w:r>
      <w:r w:rsidRPr="00DB38FB">
        <w:rPr>
          <w:rFonts w:ascii="Simplified Arabic" w:eastAsia="Calibri" w:hAnsi="Simplified Arabic" w:cs="Simplified Arabic"/>
          <w:kern w:val="1"/>
          <w:sz w:val="28"/>
          <w:szCs w:val="28"/>
          <w:rtl/>
          <w:lang w:val="en-US"/>
        </w:rPr>
        <w:lastRenderedPageBreak/>
        <w:t>السيولة إلى زيادة احتمالية الخسائر، وارتفاع تكلفة تنفيذ المعاملات المالية المرتبطة بهذه الأصول</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كما أن سرعة تغير الأسعار في أسواق العملات الرقمية قد تجعل المؤسسات بحاجة إلى الاحتفاظ بمستويات أعلى من السيولة لمواجهة الالتزامات المحتملة، مما يؤثر في كفاءة استخدام الموارد المالية ويزيد من أهمية وضع سياسات واضحة لإدارة مخاطر السيولة المرتبطة بالأصول الرقمية</w:t>
      </w:r>
      <w:r w:rsidRPr="00DB38FB">
        <w:rPr>
          <w:rFonts w:ascii="Simplified Arabic" w:eastAsia="Calibri" w:hAnsi="Simplified Arabic" w:cs="Simplified Arabic"/>
          <w:kern w:val="1"/>
          <w:sz w:val="28"/>
          <w:szCs w:val="28"/>
          <w:lang w:val="en-US"/>
        </w:rPr>
        <w:t xml:space="preserve"> (Ahmed et al., 2024).</w:t>
      </w:r>
    </w:p>
    <w:p w:rsidR="00DB38FB" w:rsidRPr="00DB38FB" w:rsidRDefault="00DB38FB" w:rsidP="00DB38FB">
      <w:pPr>
        <w:bidi/>
        <w:spacing w:after="160"/>
        <w:jc w:val="lowKashida"/>
        <w:rPr>
          <w:rFonts w:ascii="Simplified Arabic" w:eastAsia="Calibri" w:hAnsi="Simplified Arabic" w:cs="Simplified Arabic"/>
          <w:b/>
          <w:bCs/>
          <w:kern w:val="1"/>
          <w:sz w:val="28"/>
          <w:szCs w:val="28"/>
          <w:lang w:val="en-US"/>
        </w:rPr>
      </w:pPr>
      <w:r w:rsidRPr="00DB38FB">
        <w:rPr>
          <w:rFonts w:ascii="Simplified Arabic" w:eastAsia="Calibri" w:hAnsi="Simplified Arabic" w:cs="Simplified Arabic"/>
          <w:b/>
          <w:bCs/>
          <w:kern w:val="1"/>
          <w:sz w:val="28"/>
          <w:szCs w:val="28"/>
          <w:rtl/>
          <w:lang w:val="en-US"/>
        </w:rPr>
        <w:t>تأثير التقلبات على القرارات الاستثمارية للمؤسسات المالية</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تؤثر تقلبات العملات الرقمية بصورة مباشرة على القرارات الاستثمارية للمؤسسات المالية، حيث تجعل عملية تقييم الفرص الاستثمارية أكثر تعقيدًا بسبب صعوبة تحديد العائد المتوقع ومستوى المخاطر المصاحبة. وعلى الرغم من أن ارتفاع التقلبات قد يوفر فرصًا لتحقيق عوائد مرتفعة، فإنه في الوقت ذاته يزيد من احتمالية التعرض لخسائر كبيرة</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 xml:space="preserve">ولهذا تحتاج المؤسسات المالية إلى إجراء تحليلات دقيقة قبل الاستثمار في العملات الرقمية، مع الاعتماد على أدوات قياس المخاطر والنماذج </w:t>
      </w:r>
      <w:proofErr w:type="spellStart"/>
      <w:r w:rsidRPr="00DB38FB">
        <w:rPr>
          <w:rFonts w:ascii="Simplified Arabic" w:eastAsia="Calibri" w:hAnsi="Simplified Arabic" w:cs="Simplified Arabic"/>
          <w:kern w:val="1"/>
          <w:sz w:val="28"/>
          <w:szCs w:val="28"/>
          <w:rtl/>
          <w:lang w:val="en-US"/>
        </w:rPr>
        <w:t>التنبؤية</w:t>
      </w:r>
      <w:proofErr w:type="spellEnd"/>
      <w:r w:rsidRPr="00DB38FB">
        <w:rPr>
          <w:rFonts w:ascii="Simplified Arabic" w:eastAsia="Calibri" w:hAnsi="Simplified Arabic" w:cs="Simplified Arabic"/>
          <w:kern w:val="1"/>
          <w:sz w:val="28"/>
          <w:szCs w:val="28"/>
          <w:rtl/>
          <w:lang w:val="en-US"/>
        </w:rPr>
        <w:t xml:space="preserve"> التي تساعد في تحديد حجم الاستثمار المناسب، وتحقيق التوازن بين فرص النمو ومستويات المخاطر المقبولة</w:t>
      </w:r>
      <w:r w:rsidRPr="00DB38FB">
        <w:rPr>
          <w:rFonts w:ascii="Simplified Arabic" w:eastAsia="Calibri" w:hAnsi="Simplified Arabic" w:cs="Simplified Arabic"/>
          <w:kern w:val="1"/>
          <w:sz w:val="28"/>
          <w:szCs w:val="28"/>
          <w:lang w:val="en-US"/>
        </w:rPr>
        <w:t xml:space="preserve"> (</w:t>
      </w:r>
      <w:proofErr w:type="spellStart"/>
      <w:r w:rsidRPr="00DB38FB">
        <w:rPr>
          <w:rFonts w:ascii="Simplified Arabic" w:eastAsia="Calibri" w:hAnsi="Simplified Arabic" w:cs="Simplified Arabic"/>
          <w:kern w:val="1"/>
          <w:sz w:val="28"/>
          <w:szCs w:val="28"/>
          <w:lang w:val="en-US"/>
        </w:rPr>
        <w:t>Katsiampa</w:t>
      </w:r>
      <w:proofErr w:type="spellEnd"/>
      <w:r w:rsidRPr="00DB38FB">
        <w:rPr>
          <w:rFonts w:ascii="Simplified Arabic" w:eastAsia="Calibri" w:hAnsi="Simplified Arabic" w:cs="Simplified Arabic"/>
          <w:kern w:val="1"/>
          <w:sz w:val="28"/>
          <w:szCs w:val="28"/>
          <w:lang w:val="en-US"/>
        </w:rPr>
        <w:t>, 2019).</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p>
    <w:p w:rsidR="00DB38FB" w:rsidRPr="00DB38FB" w:rsidRDefault="00DB38FB" w:rsidP="00DB38FB">
      <w:pPr>
        <w:bidi/>
        <w:spacing w:after="160"/>
        <w:jc w:val="lowKashida"/>
        <w:rPr>
          <w:rFonts w:ascii="Simplified Arabic" w:eastAsia="Calibri" w:hAnsi="Simplified Arabic" w:cs="Simplified Arabic"/>
          <w:b/>
          <w:bCs/>
          <w:kern w:val="1"/>
          <w:sz w:val="28"/>
          <w:szCs w:val="28"/>
          <w:lang w:val="en-US"/>
        </w:rPr>
      </w:pPr>
      <w:r w:rsidRPr="00DB38FB">
        <w:rPr>
          <w:rFonts w:ascii="Simplified Arabic" w:eastAsia="Calibri" w:hAnsi="Simplified Arabic" w:cs="Simplified Arabic"/>
          <w:b/>
          <w:bCs/>
          <w:kern w:val="1"/>
          <w:sz w:val="28"/>
          <w:szCs w:val="28"/>
          <w:rtl/>
          <w:lang w:val="en-US"/>
        </w:rPr>
        <w:t>تأثير التقلبات على المخاطر التنظيمية والامتثال</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تُعد المخاطر التنظيمية من أبرز الآثار الناتجة عن تقلبات العملات الرقمية، حيث إن عدم استقرار الأطر القانونية والتنظيمية الخاصة بهذه الأصول يؤدي إلى زيادة حالة عدم اليقين أمام المؤسسات المالية. فقد تؤثر التغيرات في القوانين واللوائح المتعلقة بتداول العملات الرقمية أو استخدامها في طبيعة القرارات الاستثمارية والعمليات التشغيلية للمؤسسات</w:t>
      </w:r>
      <w:r w:rsidRPr="00DB38FB">
        <w:rPr>
          <w:rFonts w:ascii="Simplified Arabic" w:eastAsia="Calibri" w:hAnsi="Simplified Arabic" w:cs="Simplified Arabic"/>
          <w:kern w:val="1"/>
          <w:sz w:val="28"/>
          <w:szCs w:val="28"/>
          <w:lang w:val="en-US"/>
        </w:rPr>
        <w:t xml:space="preserve"> (Ahmed et al., 2024).</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lastRenderedPageBreak/>
        <w:t>كما تواجه المؤسسات تحديات مرتبطة بالالتزام بالمتطلبات الرقابية، ومكافحة غسل الأموال، وحماية المستثمرين، مما يتطلب تطوير أنظمة امتثال أكثر مرونة وقدرة على التكيف مع التطورات المستمرة في سوق العملات الرقمية</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Calibri" w:hAnsi="Simplified Arabic" w:cs="Simplified Arabic"/>
          <w:b/>
          <w:bCs/>
          <w:kern w:val="1"/>
          <w:sz w:val="28"/>
          <w:szCs w:val="28"/>
          <w:lang w:val="en-US"/>
        </w:rPr>
      </w:pPr>
      <w:r w:rsidRPr="00DB38FB">
        <w:rPr>
          <w:rFonts w:ascii="Simplified Arabic" w:eastAsia="Calibri" w:hAnsi="Simplified Arabic" w:cs="Simplified Arabic"/>
          <w:b/>
          <w:bCs/>
          <w:kern w:val="1"/>
          <w:sz w:val="28"/>
          <w:szCs w:val="28"/>
          <w:rtl/>
          <w:lang w:val="en-US"/>
        </w:rPr>
        <w:t>تأثير التقلبات على استراتيجيات إدارة المخاطر داخل المؤسسات المالية</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دفعت التقلبات المرتفعة في أسواق العملات الرقمية المؤسسات المالية إلى إعادة تطوير استراتيجيات إدارة المخاطر بما يتناسب مع طبيعة هذه الأصول الجديدة. وتشمل هذه الاستراتيجيات تنويع المحافظ الاستثمارية، واستخدام أدوات التحوط المالي، وتطبيق نماذج قياس المخاطر، وتعزيز أنظمة المراقبة والإنذار المبكر</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كما أصبح من الضروري دمج التقنيات الحديثة، مثل تحليل البيانات الضخمة والذكاء الاصطناعي، في عمليات إدارة المخاطر، لما توفره من قدرة على تحليل كميات كبيرة من البيانات والتنبؤ بالتغيرات المحتملة في السوق، بما يدعم اتخاذ قرارات أكثر دقة وفاعلية</w:t>
      </w:r>
      <w:r w:rsidRPr="00DB38FB">
        <w:rPr>
          <w:rFonts w:ascii="Simplified Arabic" w:eastAsia="Calibri" w:hAnsi="Simplified Arabic" w:cs="Simplified Arabic"/>
          <w:kern w:val="1"/>
          <w:sz w:val="28"/>
          <w:szCs w:val="28"/>
          <w:lang w:val="en-US"/>
        </w:rPr>
        <w:t xml:space="preserve"> (Ahmed et al., 2024).</w:t>
      </w:r>
    </w:p>
    <w:p w:rsidR="00DB38FB" w:rsidRPr="00DB38FB" w:rsidRDefault="00DB38FB" w:rsidP="00DB38FB">
      <w:pPr>
        <w:bidi/>
        <w:spacing w:after="160"/>
        <w:jc w:val="lowKashida"/>
        <w:rPr>
          <w:rFonts w:ascii="Simplified Arabic" w:eastAsia="Calibri" w:hAnsi="Simplified Arabic" w:cs="Simplified Arabic"/>
          <w:b/>
          <w:bCs/>
          <w:kern w:val="1"/>
          <w:sz w:val="28"/>
          <w:szCs w:val="28"/>
          <w:lang w:val="en-US"/>
        </w:rPr>
      </w:pPr>
      <w:r w:rsidRPr="00DB38FB">
        <w:rPr>
          <w:rFonts w:ascii="Simplified Arabic" w:eastAsia="Calibri" w:hAnsi="Simplified Arabic" w:cs="Simplified Arabic"/>
          <w:b/>
          <w:bCs/>
          <w:kern w:val="1"/>
          <w:sz w:val="28"/>
          <w:szCs w:val="28"/>
          <w:rtl/>
          <w:lang w:val="en-US"/>
        </w:rPr>
        <w:t>تأثير التقلبات على الاستقرار المالي والثقة المؤسسية</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قد تؤثر التقلبات الحادة في العملات الرقمية على مستوى الثقة في المؤسسات المالية التي ترتبط بهذه الأسواق، خاصة إذا تعرضت لخسائر كبيرة أو واجهت صعوبات في إدارة المخاطر المرتبطة بالأصول الرقمية. كما يمكن أن تؤدي التحركات السعرية المفاجئة إلى زيادة المخاوف بشأن انتقال المخاطر من سوق العملات الرقمية إلى النظام المالي التقليدي، خاصة مع توسع مشاركة المؤسسات المالية في هذا المجال</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وعلى الرغم من ذلك، فإن وجود أطر فعالة لإدارة المخاطر والحوكمة المالية يمكن أن يساعد المؤسسات على الاستفادة من الفرص التي توفرها العملات الرقمية مع الحد من آثار التقلبات المحتملة</w:t>
      </w:r>
      <w:r w:rsidRPr="00DB38FB">
        <w:rPr>
          <w:rFonts w:ascii="Simplified Arabic" w:eastAsia="Calibri" w:hAnsi="Simplified Arabic" w:cs="Simplified Arabic"/>
          <w:kern w:val="1"/>
          <w:sz w:val="28"/>
          <w:szCs w:val="28"/>
          <w:lang w:val="en-US"/>
        </w:rPr>
        <w:t>.</w:t>
      </w:r>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b/>
          <w:bCs/>
          <w:kern w:val="1"/>
          <w:sz w:val="32"/>
          <w:szCs w:val="32"/>
          <w:rtl/>
          <w:lang w:val="en-US"/>
        </w:rPr>
      </w:pPr>
      <w:bookmarkStart w:id="38" w:name="_Toc233855784"/>
      <w:r w:rsidRPr="00DB38FB">
        <w:rPr>
          <w:rFonts w:ascii="Simplified Arabic" w:eastAsia="SimSun" w:hAnsi="Simplified Arabic" w:cs="Simplified Arabic"/>
          <w:b/>
          <w:bCs/>
          <w:kern w:val="1"/>
          <w:sz w:val="32"/>
          <w:szCs w:val="32"/>
          <w:rtl/>
          <w:lang w:val="en-US"/>
        </w:rPr>
        <w:lastRenderedPageBreak/>
        <w:t xml:space="preserve">المبحث الثاني: </w:t>
      </w:r>
      <w:bookmarkEnd w:id="37"/>
      <w:r w:rsidRPr="00DB38FB">
        <w:rPr>
          <w:rFonts w:ascii="Simplified Arabic" w:eastAsia="SimSun" w:hAnsi="Simplified Arabic" w:cs="Simplified Arabic"/>
          <w:b/>
          <w:bCs/>
          <w:kern w:val="1"/>
          <w:sz w:val="32"/>
          <w:szCs w:val="32"/>
          <w:rtl/>
          <w:lang w:val="en-US"/>
        </w:rPr>
        <w:t>استراتيجيات إدارة المخاطر</w:t>
      </w:r>
      <w:bookmarkEnd w:id="38"/>
    </w:p>
    <w:p w:rsidR="00DB38FB" w:rsidRPr="00DB38FB" w:rsidRDefault="00DB38FB" w:rsidP="00DB38FB">
      <w:pPr>
        <w:keepNext/>
        <w:keepLines/>
        <w:bidi/>
        <w:spacing w:before="240" w:after="60" w:line="259" w:lineRule="auto"/>
        <w:outlineLvl w:val="1"/>
        <w:rPr>
          <w:rFonts w:ascii="Simplified Arabic" w:eastAsia="SimSun" w:hAnsi="Simplified Arabic" w:cs="Simplified Arabic"/>
          <w:kern w:val="1"/>
          <w:sz w:val="32"/>
          <w:szCs w:val="32"/>
          <w:rtl/>
          <w:lang w:val="en-US" w:bidi="ar-EG"/>
        </w:rPr>
      </w:pPr>
      <w:bookmarkStart w:id="39" w:name="_Toc214465727"/>
      <w:bookmarkStart w:id="40" w:name="_Toc233855785"/>
      <w:r w:rsidRPr="00DB38FB">
        <w:rPr>
          <w:rFonts w:ascii="Simplified Arabic" w:eastAsia="SimSun" w:hAnsi="Simplified Arabic" w:cs="Simplified Arabic"/>
          <w:b/>
          <w:bCs/>
          <w:kern w:val="1"/>
          <w:sz w:val="32"/>
          <w:szCs w:val="32"/>
          <w:rtl/>
          <w:lang w:val="en-US" w:bidi="ar-EG"/>
        </w:rPr>
        <w:t>المطلب الأول: ماهية المخاطر وإدارة المخاطر</w:t>
      </w:r>
      <w:bookmarkEnd w:id="39"/>
      <w:bookmarkEnd w:id="40"/>
      <w:r w:rsidRPr="00DB38FB">
        <w:rPr>
          <w:rFonts w:ascii="Simplified Arabic" w:eastAsia="SimSun" w:hAnsi="Simplified Arabic" w:cs="Simplified Arabic"/>
          <w:b/>
          <w:bCs/>
          <w:kern w:val="1"/>
          <w:sz w:val="32"/>
          <w:szCs w:val="32"/>
          <w:rtl/>
          <w:lang w:val="en-US" w:bidi="ar-EG"/>
        </w:rPr>
        <w:t xml:space="preserve"> </w:t>
      </w:r>
    </w:p>
    <w:p w:rsidR="00DB38FB" w:rsidRPr="00DB38FB" w:rsidRDefault="00DB38FB" w:rsidP="00DB38FB">
      <w:pPr>
        <w:bidi/>
        <w:spacing w:after="160"/>
        <w:jc w:val="high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 xml:space="preserve">تعد المخاطر من المفاهيم الجوهرية في العلوم الإدارية والأمنية، وقد عرفها عدد كبير من الباحثين من زوايا مختلفة، إلا أن جوهر التعريف يتفق على أنها تشير إلى احتمال وقوع حدث يؤدي إلى تأثير سلبي أو غير متوقع على الأهداف أو الموارد أو العمليات. يعرف نيد </w:t>
      </w:r>
      <w:proofErr w:type="spellStart"/>
      <w:r w:rsidRPr="00DB38FB">
        <w:rPr>
          <w:rFonts w:ascii="Simplified Arabic" w:eastAsia="Calibri" w:hAnsi="Simplified Arabic" w:cs="Simplified Arabic"/>
          <w:kern w:val="1"/>
          <w:sz w:val="28"/>
          <w:szCs w:val="28"/>
          <w:rtl/>
          <w:lang w:val="en-US"/>
        </w:rPr>
        <w:t>هوبارد</w:t>
      </w:r>
      <w:proofErr w:type="spellEnd"/>
      <w:r w:rsidRPr="00DB38FB">
        <w:rPr>
          <w:rFonts w:ascii="Simplified Arabic" w:eastAsia="Calibri" w:hAnsi="Simplified Arabic" w:cs="Simplified Arabic"/>
          <w:kern w:val="1"/>
          <w:sz w:val="28"/>
          <w:szCs w:val="28"/>
          <w:rtl/>
          <w:lang w:val="en-US"/>
        </w:rPr>
        <w:t xml:space="preserve"> المخاطر بأنها "احتمال وقوع حدث يترتب عليه تأثير على الأهداف المرجوة سواء كان هذا التأثير سلبيًا أو إيجابيًا"، مما يوضح ارتباط المخاطر بالقدرة على التنبؤ والتخطيط المسبق لمواجهة النتائج المحتملة. كما يعرفها </w:t>
      </w:r>
      <w:proofErr w:type="spellStart"/>
      <w:r w:rsidRPr="00DB38FB">
        <w:rPr>
          <w:rFonts w:ascii="Simplified Arabic" w:eastAsia="Calibri" w:hAnsi="Simplified Arabic" w:cs="Simplified Arabic"/>
          <w:kern w:val="1"/>
          <w:sz w:val="28"/>
          <w:szCs w:val="28"/>
          <w:rtl/>
          <w:lang w:val="en-US"/>
        </w:rPr>
        <w:t>كوفمان</w:t>
      </w:r>
      <w:proofErr w:type="spellEnd"/>
      <w:r w:rsidRPr="00DB38FB">
        <w:rPr>
          <w:rFonts w:ascii="Simplified Arabic" w:eastAsia="Calibri" w:hAnsi="Simplified Arabic" w:cs="Simplified Arabic"/>
          <w:kern w:val="1"/>
          <w:sz w:val="28"/>
          <w:szCs w:val="28"/>
          <w:rtl/>
          <w:lang w:val="en-US"/>
        </w:rPr>
        <w:t xml:space="preserve"> بأنها "ظرف أو حالة أو حادث قد يؤدي إلى فقدان أو ضرر أو خلل في الأداء أو تعطيل للأهداف المحددة". ويشير </w:t>
      </w:r>
      <w:proofErr w:type="spellStart"/>
      <w:r w:rsidRPr="00DB38FB">
        <w:rPr>
          <w:rFonts w:ascii="Simplified Arabic" w:eastAsia="Calibri" w:hAnsi="Simplified Arabic" w:cs="Simplified Arabic"/>
          <w:kern w:val="1"/>
          <w:sz w:val="28"/>
          <w:szCs w:val="28"/>
          <w:rtl/>
          <w:lang w:val="en-US"/>
        </w:rPr>
        <w:t>أونيل</w:t>
      </w:r>
      <w:proofErr w:type="spellEnd"/>
      <w:r w:rsidRPr="00DB38FB">
        <w:rPr>
          <w:rFonts w:ascii="Simplified Arabic" w:eastAsia="Calibri" w:hAnsi="Simplified Arabic" w:cs="Simplified Arabic"/>
          <w:kern w:val="1"/>
          <w:sz w:val="28"/>
          <w:szCs w:val="28"/>
          <w:rtl/>
          <w:lang w:val="en-US"/>
        </w:rPr>
        <w:t xml:space="preserve"> إلى أن المخاطر تمثل "عدم اليقين المرتبط بالأحداث المستقبلية والتي قد تؤثر على العمليات أو القرارات الإدارية</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حمد </w:t>
      </w:r>
      <w:proofErr w:type="spellStart"/>
      <w:r w:rsidRPr="00DB38FB">
        <w:rPr>
          <w:rFonts w:ascii="Simplified Arabic" w:eastAsia="Calibri" w:hAnsi="Simplified Arabic" w:cs="Simplified Arabic" w:hint="cs"/>
          <w:kern w:val="1"/>
          <w:sz w:val="28"/>
          <w:szCs w:val="28"/>
          <w:rtl/>
          <w:lang w:val="en-US" w:bidi="ar-EG"/>
        </w:rPr>
        <w:t>والمقوز</w:t>
      </w:r>
      <w:proofErr w:type="spellEnd"/>
      <w:r w:rsidRPr="00DB38FB">
        <w:rPr>
          <w:rFonts w:ascii="Simplified Arabic" w:eastAsia="Calibri" w:hAnsi="Simplified Arabic" w:cs="Simplified Arabic" w:hint="cs"/>
          <w:kern w:val="1"/>
          <w:sz w:val="28"/>
          <w:szCs w:val="28"/>
          <w:rtl/>
          <w:lang w:val="en-US" w:bidi="ar-EG"/>
        </w:rPr>
        <w:t xml:space="preserve"> 2025) </w:t>
      </w:r>
    </w:p>
    <w:p w:rsidR="00DB38FB" w:rsidRPr="00DB38FB" w:rsidRDefault="00DB38FB" w:rsidP="00DB38FB">
      <w:pPr>
        <w:bidi/>
        <w:spacing w:after="160"/>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وفي السياق الأمني، يعرف بعض الباحثين المخاطر بأنها "أي تهديد محتمل يؤثر على سلامة الأفراد أو الممتلكات أو استمرارية العمليات الأمنية"، وهو تعريف يربط بين احتمال الحدوث والتأثير المحتمل على الأداء الأمني. ويقدم </w:t>
      </w:r>
      <w:proofErr w:type="spellStart"/>
      <w:r w:rsidRPr="00DB38FB">
        <w:rPr>
          <w:rFonts w:ascii="Simplified Arabic" w:eastAsia="Calibri" w:hAnsi="Simplified Arabic" w:cs="Simplified Arabic"/>
          <w:kern w:val="1"/>
          <w:sz w:val="28"/>
          <w:szCs w:val="28"/>
          <w:rtl/>
          <w:lang w:val="en-US"/>
        </w:rPr>
        <w:t>شو</w:t>
      </w:r>
      <w:proofErr w:type="spellEnd"/>
      <w:r w:rsidRPr="00DB38FB">
        <w:rPr>
          <w:rFonts w:ascii="Simplified Arabic" w:eastAsia="Calibri" w:hAnsi="Simplified Arabic" w:cs="Simplified Arabic"/>
          <w:kern w:val="1"/>
          <w:sz w:val="28"/>
          <w:szCs w:val="28"/>
          <w:rtl/>
          <w:lang w:val="en-US"/>
        </w:rPr>
        <w:t xml:space="preserve"> تعريفًا موسعًا للمخاطر بأنها "احتمالية حدوث اختلافات بين النتائج المتوقعة والنتائج الفعلية، والتي قد تؤدي إلى خسائر مادية أو معنوية أو اجتماعية"، موضحًا بذلك البعد التحليلي للمخاطر وأهميته في اتخاذ القرار. كما يرى باوند أن المخاطر تمثل "فرصًا محتملة للحدوث غير المتوافق مع الأهداف المرسومة، يمكن قياسها وتقدير أثرها قبل وقوعها"، وهو تعريف يشدد على ضرورة التحليل المسبق للمخاطر لتقليل تأثيرها</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w:t>
      </w:r>
      <w:proofErr w:type="spellStart"/>
      <w:r w:rsidRPr="00DB38FB">
        <w:rPr>
          <w:rFonts w:ascii="Simplified Arabic" w:eastAsia="Calibri" w:hAnsi="Simplified Arabic" w:cs="Simplified Arabic" w:hint="cs"/>
          <w:kern w:val="1"/>
          <w:sz w:val="28"/>
          <w:szCs w:val="28"/>
          <w:rtl/>
          <w:lang w:val="en-US" w:bidi="ar-EG"/>
        </w:rPr>
        <w:t>بكباطة</w:t>
      </w:r>
      <w:proofErr w:type="spellEnd"/>
      <w:r w:rsidRPr="00DB38FB">
        <w:rPr>
          <w:rFonts w:ascii="Simplified Arabic" w:eastAsia="Calibri" w:hAnsi="Simplified Arabic" w:cs="Simplified Arabic" w:hint="cs"/>
          <w:kern w:val="1"/>
          <w:sz w:val="28"/>
          <w:szCs w:val="28"/>
          <w:rtl/>
          <w:lang w:val="en-US" w:bidi="ar-EG"/>
        </w:rPr>
        <w:t xml:space="preserve"> وعدمان 2022) </w:t>
      </w:r>
    </w:p>
    <w:p w:rsidR="00DB38FB" w:rsidRPr="00DB38FB" w:rsidRDefault="00DB38FB" w:rsidP="00DB38FB">
      <w:pPr>
        <w:bidi/>
        <w:spacing w:after="160"/>
        <w:jc w:val="high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lastRenderedPageBreak/>
        <w:t xml:space="preserve">أما إدارة المخاطر، فقد حددها مجموعة من الباحثين على أنها "العملية المنهجية لتحديد وتقييم ومعالجة المخاطر بهدف تقليل تأثيرها السلبي على الأهداف المؤسسية"، وهو تعريف يؤكد على الطبيعة المنظمة والإجرائية لإدارة المخاطر. ويعرفها آرثر </w:t>
      </w:r>
      <w:proofErr w:type="spellStart"/>
      <w:r w:rsidRPr="00DB38FB">
        <w:rPr>
          <w:rFonts w:ascii="Simplified Arabic" w:eastAsia="Calibri" w:hAnsi="Simplified Arabic" w:cs="Simplified Arabic"/>
          <w:kern w:val="1"/>
          <w:sz w:val="28"/>
          <w:szCs w:val="28"/>
          <w:rtl/>
          <w:lang w:val="en-US"/>
        </w:rPr>
        <w:t>داونز</w:t>
      </w:r>
      <w:proofErr w:type="spellEnd"/>
      <w:r w:rsidRPr="00DB38FB">
        <w:rPr>
          <w:rFonts w:ascii="Simplified Arabic" w:eastAsia="Calibri" w:hAnsi="Simplified Arabic" w:cs="Simplified Arabic"/>
          <w:kern w:val="1"/>
          <w:sz w:val="28"/>
          <w:szCs w:val="28"/>
          <w:rtl/>
          <w:lang w:val="en-US"/>
        </w:rPr>
        <w:t xml:space="preserve"> بأنها "استراتيجية متكاملة تتضمن التعرف على المخاطر وتحليلها وتطوير خطط للتعامل معها بطرق استباقية وفعّالة"، مما يبرز البعد الاستراتيجي والإداري لإدارة المخاطر. كما يشير </w:t>
      </w:r>
      <w:proofErr w:type="spellStart"/>
      <w:r w:rsidRPr="00DB38FB">
        <w:rPr>
          <w:rFonts w:ascii="Simplified Arabic" w:eastAsia="Calibri" w:hAnsi="Simplified Arabic" w:cs="Simplified Arabic"/>
          <w:kern w:val="1"/>
          <w:sz w:val="28"/>
          <w:szCs w:val="28"/>
          <w:rtl/>
          <w:lang w:val="en-US"/>
        </w:rPr>
        <w:t>هوبارد</w:t>
      </w:r>
      <w:proofErr w:type="spellEnd"/>
      <w:r w:rsidRPr="00DB38FB">
        <w:rPr>
          <w:rFonts w:ascii="Simplified Arabic" w:eastAsia="Calibri" w:hAnsi="Simplified Arabic" w:cs="Simplified Arabic"/>
          <w:kern w:val="1"/>
          <w:sz w:val="28"/>
          <w:szCs w:val="28"/>
          <w:rtl/>
          <w:lang w:val="en-US"/>
        </w:rPr>
        <w:t xml:space="preserve"> إلى أن إدارة المخاطر هي "عملية علمية تهدف إلى تقليل عدم اليقين وضمان استمرار العمليات وتحقيق الأهداف عبر التنبؤ بالتهديدات والتعامل معها بطريقة منظمة". ويعرفها معهد المحاسبين القانونيين بأنها "إطار متكامل يتضمن سياسات وإجراءات وأدوات لتحليل وتقييم ومعالجة المخاطر بما يحقق حماية الموارد وتحسين الأداء المؤسسي</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أيوب </w:t>
      </w:r>
      <w:proofErr w:type="spellStart"/>
      <w:r w:rsidRPr="00DB38FB">
        <w:rPr>
          <w:rFonts w:ascii="Simplified Arabic" w:eastAsia="Calibri" w:hAnsi="Simplified Arabic" w:cs="Simplified Arabic" w:hint="cs"/>
          <w:kern w:val="1"/>
          <w:sz w:val="28"/>
          <w:szCs w:val="28"/>
          <w:rtl/>
          <w:lang w:val="en-US" w:bidi="ar-EG"/>
        </w:rPr>
        <w:t>وقرموش</w:t>
      </w:r>
      <w:proofErr w:type="spellEnd"/>
      <w:r w:rsidRPr="00DB38FB">
        <w:rPr>
          <w:rFonts w:ascii="Simplified Arabic" w:eastAsia="Calibri" w:hAnsi="Simplified Arabic" w:cs="Simplified Arabic" w:hint="cs"/>
          <w:kern w:val="1"/>
          <w:sz w:val="28"/>
          <w:szCs w:val="28"/>
          <w:rtl/>
          <w:lang w:val="en-US" w:bidi="ar-EG"/>
        </w:rPr>
        <w:t xml:space="preserve"> 2021) </w:t>
      </w:r>
    </w:p>
    <w:p w:rsidR="00DB38FB" w:rsidRPr="00DB38FB" w:rsidRDefault="00DB38FB" w:rsidP="00DB38FB">
      <w:pPr>
        <w:bidi/>
        <w:spacing w:after="160"/>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وتقدم كوهين تعريفًا آخر لإدارة المخاطر بأنها "مجموعة الأنشطة المخططة التي تهدف إلى تحديد المخاطر المحتملة قبل حدوثها، ووضع خطط استجابة فعّالة، ومتابعة النتائج لتطوير الأداء المستقبلي"، مما يشير إلى الطبيعة الدورية والتكاملية للعملية. ويعرفها </w:t>
      </w:r>
      <w:proofErr w:type="spellStart"/>
      <w:r w:rsidRPr="00DB38FB">
        <w:rPr>
          <w:rFonts w:ascii="Simplified Arabic" w:eastAsia="Calibri" w:hAnsi="Simplified Arabic" w:cs="Simplified Arabic"/>
          <w:kern w:val="1"/>
          <w:sz w:val="28"/>
          <w:szCs w:val="28"/>
          <w:rtl/>
          <w:lang w:val="en-US"/>
        </w:rPr>
        <w:t>باول</w:t>
      </w:r>
      <w:proofErr w:type="spellEnd"/>
      <w:r w:rsidRPr="00DB38FB">
        <w:rPr>
          <w:rFonts w:ascii="Simplified Arabic" w:eastAsia="Calibri" w:hAnsi="Simplified Arabic" w:cs="Simplified Arabic"/>
          <w:kern w:val="1"/>
          <w:sz w:val="28"/>
          <w:szCs w:val="28"/>
          <w:rtl/>
          <w:lang w:val="en-US"/>
        </w:rPr>
        <w:t xml:space="preserve"> بأنها "مجموعة من العمليات الإدارية التي تضمن التعرف المبكر على المخاطر، وتقييم احتمالية حدوثها وتأثيرها، وتطبيق الإجراءات المناسبة للحد من آثارها، مع الحفاظ على تحقيق أهداف المنظمة". ويعرفها البروفيسور زاهر بأنها "منهجية متكاملة للتعامل مع عدم اليقين، تشمل التقدير والتحليل واتخاذ القرار الوقائي والتصحيحي لتقليل الخسائر وتعظيم الفائدة"، وهو تعريف يربط بين التحليل والقرار والوقاية</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سعودي 2020) </w:t>
      </w:r>
    </w:p>
    <w:p w:rsidR="00DB38FB" w:rsidRPr="00DB38FB" w:rsidRDefault="00DB38FB" w:rsidP="00DB38FB">
      <w:pPr>
        <w:bidi/>
        <w:spacing w:after="160"/>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كما يرى بعض الباحثين أن إدارة المخاطر لا تقتصر على الجانب الوقائي، بل تشمل أيضًا استخدام البيانات والتحليلات للتنبؤ بالتهديدات المستقبلية واتخاذ القرارات الاستراتيجية، حيث يعرفها تومسون بأنها "أداة استباقية </w:t>
      </w:r>
      <w:r w:rsidRPr="00DB38FB">
        <w:rPr>
          <w:rFonts w:ascii="Simplified Arabic" w:eastAsia="Calibri" w:hAnsi="Simplified Arabic" w:cs="Simplified Arabic"/>
          <w:kern w:val="1"/>
          <w:sz w:val="28"/>
          <w:szCs w:val="28"/>
          <w:rtl/>
          <w:lang w:val="en-US"/>
        </w:rPr>
        <w:lastRenderedPageBreak/>
        <w:t>لإدارة التحديات المستقبلية عبر دمج التنبؤ والتحليل واتخاذ الإجراءات المناسبة لضمان استمرارية الأداء وتحقيق الأهداف المؤسسية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وبهذا يتضح أن المخاطر وإدارة المخاطر تمثلان محورًا أساسيًا لفهم كيفية حماية الأهداف المؤسسية وضمان استمرارية العمليات، حيث يرتكز التعريف على ثلاثة عناصر أساسية هي: احتمال حدوث حدث، أثره على الأهداف، والإجراءات المتخذة للتعامل معه بطريقة منظمة وفعّالة، وهو ما يعكس التوافق بين المفاهيم المختلفة في الأدبيات الأكاديمية المعاصرة</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النحاس 2022) </w:t>
      </w:r>
    </w:p>
    <w:p w:rsidR="00DB38FB" w:rsidRPr="00DB38FB" w:rsidRDefault="00DB38FB" w:rsidP="00DB38FB">
      <w:pPr>
        <w:keepNext/>
        <w:keepLines/>
        <w:bidi/>
        <w:spacing w:before="240" w:after="60" w:line="259" w:lineRule="auto"/>
        <w:outlineLvl w:val="0"/>
        <w:rPr>
          <w:rFonts w:ascii="Simplified Arabic" w:eastAsia="SimSun" w:hAnsi="Simplified Arabic" w:cs="Simplified Arabic"/>
          <w:b/>
          <w:bCs/>
          <w:kern w:val="1"/>
          <w:sz w:val="32"/>
          <w:szCs w:val="32"/>
          <w:lang w:val="en-US"/>
        </w:rPr>
      </w:pPr>
      <w:bookmarkStart w:id="41" w:name="_Toc233855786"/>
      <w:bookmarkStart w:id="42" w:name="_Toc233603590"/>
      <w:r w:rsidRPr="00DB38FB">
        <w:rPr>
          <w:rFonts w:ascii="Simplified Arabic" w:eastAsia="SimSun" w:hAnsi="Simplified Arabic" w:cs="Simplified Arabic"/>
          <w:b/>
          <w:bCs/>
          <w:kern w:val="1"/>
          <w:sz w:val="32"/>
          <w:szCs w:val="32"/>
          <w:rtl/>
          <w:lang w:val="en-US"/>
        </w:rPr>
        <w:t>المطلب الثاني: تصنيف المخاطر</w:t>
      </w:r>
      <w:bookmarkEnd w:id="41"/>
      <w:r w:rsidRPr="00DB38FB">
        <w:rPr>
          <w:rFonts w:ascii="Simplified Arabic" w:eastAsia="SimSun" w:hAnsi="Simplified Arabic" w:cs="Simplified Arabic" w:hint="cs"/>
          <w:b/>
          <w:bCs/>
          <w:kern w:val="1"/>
          <w:sz w:val="32"/>
          <w:szCs w:val="32"/>
          <w:rtl/>
          <w:lang w:val="en-US"/>
        </w:rPr>
        <w:t xml:space="preserve"> </w:t>
      </w:r>
      <w:bookmarkEnd w:id="42"/>
    </w:p>
    <w:p w:rsidR="00DB38FB" w:rsidRPr="00DB38FB" w:rsidRDefault="00DB38FB" w:rsidP="00DB38FB">
      <w:pPr>
        <w:bidi/>
        <w:spacing w:after="160"/>
        <w:jc w:val="high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تعتبر المخاطر جزءًا جوهريًا في أي بيئة تنظيمية أو أمنية، وتحديدها وتصنيفها خطوة أساسية لإدارتها بفاعلية وضمان استمرارية العمل وتحقيق الأهداف. إذ أن التعرف على أنواع المخاطر المختلفة يتيح للمؤسسات تبني استراتيجيات مناسبة للحد من آثارها السلبية، سواء على الصعيد المالي أو التشغيلي أو الاستراتيجي. وتعتمد عملية تصنيف المخاطر على معايير متعددة تشمل طبيعة الخطر، مصدره، تأثيره المحتمل، واحتمالية حدوثه، مما يسهم في توجيه الموارد واتخاذ القرارات الوقائية والتخطيطية بشكل منهجي. ويُعد تصنيف المخاطر أداة عملية لتسهيل تحليلها ومعالجتها، إذ يساعد صناع القرار على التفريق بين المخاطر الأكثر تأثيرًا وتلك الأقل احتمالًا، وبالتالي تحسين مستوى الاستجابة والتقليل من احتمالية حدوث الأزمات</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w:t>
      </w:r>
      <w:proofErr w:type="spellStart"/>
      <w:r w:rsidRPr="00DB38FB">
        <w:rPr>
          <w:rFonts w:ascii="Simplified Arabic" w:eastAsia="Calibri" w:hAnsi="Simplified Arabic" w:cs="Simplified Arabic" w:hint="cs"/>
          <w:kern w:val="1"/>
          <w:sz w:val="28"/>
          <w:szCs w:val="28"/>
          <w:rtl/>
          <w:lang w:val="en-US" w:bidi="ar-EG"/>
        </w:rPr>
        <w:t>يس</w:t>
      </w:r>
      <w:proofErr w:type="spellEnd"/>
      <w:r w:rsidRPr="00DB38FB">
        <w:rPr>
          <w:rFonts w:ascii="Simplified Arabic" w:eastAsia="Calibri" w:hAnsi="Simplified Arabic" w:cs="Simplified Arabic" w:hint="cs"/>
          <w:kern w:val="1"/>
          <w:sz w:val="28"/>
          <w:szCs w:val="28"/>
          <w:rtl/>
          <w:lang w:val="en-US" w:bidi="ar-EG"/>
        </w:rPr>
        <w:t xml:space="preserve"> 2022) </w:t>
      </w:r>
    </w:p>
    <w:p w:rsidR="00DB38FB" w:rsidRPr="00DB38FB" w:rsidRDefault="00DB38FB" w:rsidP="00DB38FB">
      <w:pPr>
        <w:numPr>
          <w:ilvl w:val="0"/>
          <w:numId w:val="9"/>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المخاطر الاستراتيجية</w:t>
      </w:r>
      <w:r w:rsidRPr="00DB38FB">
        <w:rPr>
          <w:rFonts w:ascii="Simplified Arabic" w:eastAsia="Calibri" w:hAnsi="Simplified Arabic" w:cs="Simplified Arabic"/>
          <w:b/>
          <w:bCs/>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w:t>
      </w:r>
      <w:r w:rsidRPr="00DB38FB">
        <w:rPr>
          <w:rFonts w:ascii="Simplified Arabic" w:eastAsia="Calibri" w:hAnsi="Simplified Arabic" w:cs="Simplified Arabic"/>
          <w:kern w:val="1"/>
          <w:sz w:val="28"/>
          <w:szCs w:val="28"/>
          <w:rtl/>
          <w:lang w:val="en-US"/>
        </w:rPr>
        <w:t xml:space="preserve">تمثل المخاطر الاستراتيجية التحديات التي قد تهدد قدرة المؤسسة على تحقيق أهدافها بعيدة المدى ورؤيتها المستقبلية. وتشمل هذه المخاطر تغييرات السياسة الحكومية، والتحولات الاقتصادية الكبرى، والتنافس الشديد في الأسواق، وكذلك التطورات التكنولوجية التي قد تؤثر على نموذج العمل المؤسسي. </w:t>
      </w:r>
      <w:r w:rsidRPr="00DB38FB">
        <w:rPr>
          <w:rFonts w:ascii="Simplified Arabic" w:eastAsia="Calibri" w:hAnsi="Simplified Arabic" w:cs="Simplified Arabic"/>
          <w:kern w:val="1"/>
          <w:sz w:val="28"/>
          <w:szCs w:val="28"/>
          <w:rtl/>
          <w:lang w:val="en-US"/>
        </w:rPr>
        <w:lastRenderedPageBreak/>
        <w:t>إدارة هذه المخاطر تتطلب تخطيطًا طويل الأجل وتحليلًا دقيقًا للبيئة الخارجية والتوجهات المستقبلية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9"/>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المخاطر التشغيلية</w:t>
      </w:r>
      <w:r w:rsidRPr="00DB38FB">
        <w:rPr>
          <w:rFonts w:ascii="Simplified Arabic" w:eastAsia="Calibri" w:hAnsi="Simplified Arabic" w:cs="Simplified Arabic"/>
          <w:b/>
          <w:bCs/>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w:t>
      </w:r>
      <w:r w:rsidRPr="00DB38FB">
        <w:rPr>
          <w:rFonts w:ascii="Simplified Arabic" w:eastAsia="Calibri" w:hAnsi="Simplified Arabic" w:cs="Simplified Arabic"/>
          <w:kern w:val="1"/>
          <w:sz w:val="28"/>
          <w:szCs w:val="28"/>
          <w:rtl/>
          <w:lang w:val="en-US"/>
        </w:rPr>
        <w:t>ترتبط المخاطر التشغيلية بالعمليات اليومية للمؤسسة، وتشمل أي خلل أو فشل في الإجراءات الداخلية أو المعدات أو الموارد البشرية. من أمثلة ذلك الأعطال التقنية، الأخطاء البشرية، ضعف التنسيق بين الأقسام، أو قصور في نظم المعلومات. فهم هذه المخاطر يمكّن المؤسسات من وضع خطط وقائية لضمان استمرارية العمليات وتحسين الكفاءة التشغيلية</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w:t>
      </w:r>
      <w:proofErr w:type="spellStart"/>
      <w:r w:rsidRPr="00DB38FB">
        <w:rPr>
          <w:rFonts w:ascii="Times New Roman" w:eastAsia="Calibri" w:hAnsi="Times New Roman" w:cs="Times New Roman"/>
          <w:kern w:val="1"/>
          <w:sz w:val="24"/>
          <w:szCs w:val="24"/>
          <w:lang w:val="en-US"/>
        </w:rPr>
        <w:t>ElSayed</w:t>
      </w:r>
      <w:proofErr w:type="spellEnd"/>
      <w:r w:rsidRPr="00DB38FB">
        <w:rPr>
          <w:rFonts w:ascii="Times New Roman" w:eastAsia="Calibri" w:hAnsi="Times New Roman" w:cs="Times New Roman" w:hint="cs"/>
          <w:kern w:val="1"/>
          <w:sz w:val="24"/>
          <w:szCs w:val="24"/>
          <w:rtl/>
          <w:lang w:val="en-US" w:bidi="ar-EG"/>
        </w:rPr>
        <w:t xml:space="preserve"> 2023) </w:t>
      </w:r>
    </w:p>
    <w:p w:rsidR="00DB38FB" w:rsidRPr="00DB38FB" w:rsidRDefault="00DB38FB" w:rsidP="00DB38FB">
      <w:pPr>
        <w:numPr>
          <w:ilvl w:val="0"/>
          <w:numId w:val="9"/>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المخاطر المالية</w:t>
      </w:r>
      <w:r w:rsidRPr="00DB38FB">
        <w:rPr>
          <w:rFonts w:ascii="Simplified Arabic" w:eastAsia="Calibri" w:hAnsi="Simplified Arabic" w:cs="Simplified Arabic"/>
          <w:b/>
          <w:bCs/>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w:t>
      </w:r>
      <w:r w:rsidRPr="00DB38FB">
        <w:rPr>
          <w:rFonts w:ascii="Simplified Arabic" w:eastAsia="Calibri" w:hAnsi="Simplified Arabic" w:cs="Simplified Arabic"/>
          <w:kern w:val="1"/>
          <w:sz w:val="28"/>
          <w:szCs w:val="28"/>
          <w:rtl/>
          <w:lang w:val="en-US"/>
        </w:rPr>
        <w:t>تتعلق المخاطر المالية بالأثر المحتمل على الموارد المالية للمؤسسة نتيجة تقلبات الأسواق، تقلب أسعار الصرف، ارتفاع تكاليف التمويل، أو ضعف إدارة النقد والسيولة. وتشمل أيضًا المخاطر الائتمانية الناتجة عن تعثر العملاء في السداد أو فقدان فرص استثمارية، مما يستلزم رقابة مالية دقيقة وتخطيطًا ماليًا استراتيجيًا</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9"/>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المخاطر القانونية والتنظيمية</w:t>
      </w:r>
      <w:r w:rsidRPr="00DB38FB">
        <w:rPr>
          <w:rFonts w:ascii="Simplified Arabic" w:eastAsia="Calibri" w:hAnsi="Simplified Arabic" w:cs="Simplified Arabic"/>
          <w:b/>
          <w:bCs/>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w:t>
      </w:r>
      <w:r w:rsidRPr="00DB38FB">
        <w:rPr>
          <w:rFonts w:ascii="Simplified Arabic" w:eastAsia="Calibri" w:hAnsi="Simplified Arabic" w:cs="Simplified Arabic"/>
          <w:kern w:val="1"/>
          <w:sz w:val="28"/>
          <w:szCs w:val="28"/>
          <w:rtl/>
          <w:lang w:val="en-US"/>
        </w:rPr>
        <w:t>ترتبط هذه المخاطر بالالتزام بالقوانين واللوائح التنظيمية المعمول بها، وتشمل الغرامات، الدعاوى القضائية، التغيرات التشريعية، أو عدم الامتثال للمعايير المهنية. تتطلب هذه المخاطر متابعة مستمرة للتشريعات المحلية والدولية، ووضع سياسات داخلية للامتثال، فضلاً عن تدريب الموظفين على اللوائح والإجراءات القانونية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9"/>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المخاطر التكنولوجية</w:t>
      </w:r>
      <w:r w:rsidRPr="00DB38FB">
        <w:rPr>
          <w:rFonts w:ascii="Simplified Arabic" w:eastAsia="Calibri" w:hAnsi="Simplified Arabic" w:cs="Simplified Arabic"/>
          <w:b/>
          <w:bCs/>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w:t>
      </w:r>
      <w:r w:rsidRPr="00DB38FB">
        <w:rPr>
          <w:rFonts w:ascii="Simplified Arabic" w:eastAsia="Calibri" w:hAnsi="Simplified Arabic" w:cs="Simplified Arabic"/>
          <w:kern w:val="1"/>
          <w:sz w:val="28"/>
          <w:szCs w:val="28"/>
          <w:rtl/>
          <w:lang w:val="en-US"/>
        </w:rPr>
        <w:t>تشمل المخاطر الناجمة عن الاعتماد المتزايد على التكنولوجيا الحديثة، مثل الأعطال التقنية، الهجمات الإلكترونية، فقدان البيانات، أو اختراق أنظمة المعلومات. وتزداد أهمية هذا التصنيف في المؤسسات الأمنية نظرًا لاعتمادها على نظم المراقبة والتحكم والتقنيات الرقمية، مما يستدعي تطوير استراتيجيات أمنية متقدمة للحماية من المخاطر التكنولوجية</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w:t>
      </w:r>
      <w:r w:rsidRPr="00DB38FB">
        <w:rPr>
          <w:rFonts w:ascii="Times New Roman" w:eastAsia="Calibri" w:hAnsi="Times New Roman" w:cs="Times New Roman"/>
          <w:kern w:val="1"/>
          <w:sz w:val="24"/>
          <w:szCs w:val="24"/>
          <w:lang w:val="en-US"/>
        </w:rPr>
        <w:t>Rodríguez</w:t>
      </w:r>
      <w:r w:rsidRPr="00DB38FB">
        <w:rPr>
          <w:rFonts w:ascii="Times New Roman" w:eastAsia="Calibri" w:hAnsi="Times New Roman" w:cs="Times New Roman"/>
          <w:kern w:val="1"/>
          <w:sz w:val="24"/>
          <w:szCs w:val="24"/>
          <w:lang w:val="en-US" w:bidi="ar-EG"/>
        </w:rPr>
        <w:t xml:space="preserve"> et all 2022</w:t>
      </w:r>
      <w:r w:rsidRPr="00DB38FB">
        <w:rPr>
          <w:rFonts w:ascii="Times New Roman" w:eastAsia="Calibri" w:hAnsi="Times New Roman" w:cs="Times New Roman" w:hint="cs"/>
          <w:kern w:val="1"/>
          <w:sz w:val="24"/>
          <w:szCs w:val="24"/>
          <w:rtl/>
          <w:lang w:val="en-US"/>
        </w:rPr>
        <w:t>)</w:t>
      </w:r>
    </w:p>
    <w:p w:rsidR="00DB38FB" w:rsidRPr="00DB38FB" w:rsidRDefault="00DB38FB" w:rsidP="00DB38FB">
      <w:pPr>
        <w:numPr>
          <w:ilvl w:val="0"/>
          <w:numId w:val="9"/>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lastRenderedPageBreak/>
        <w:t>المخاطر البيئية والصحية</w:t>
      </w:r>
      <w:r w:rsidRPr="00DB38FB">
        <w:rPr>
          <w:rFonts w:ascii="Simplified Arabic" w:eastAsia="Calibri" w:hAnsi="Simplified Arabic" w:cs="Simplified Arabic"/>
          <w:b/>
          <w:bCs/>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w:t>
      </w:r>
      <w:r w:rsidRPr="00DB38FB">
        <w:rPr>
          <w:rFonts w:ascii="Simplified Arabic" w:eastAsia="Calibri" w:hAnsi="Simplified Arabic" w:cs="Simplified Arabic"/>
          <w:kern w:val="1"/>
          <w:sz w:val="28"/>
          <w:szCs w:val="28"/>
          <w:rtl/>
          <w:lang w:val="en-US"/>
        </w:rPr>
        <w:t>تشير هذه المخاطر إلى الأحداث أو الظروف التي قد تؤثر على البيئة أو الصحة العامة، مثل الكوارث الطبيعية، الحوادث الصناعية، الأوبئة، أو التلوث. وتستلزم هذه المخاطر وضع خطط طوارئ وإجراءات وقائية لضمان سلامة الأفراد واستمرارية الأعمال، مع الالتزام بالمعايير البيئية والصحية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9"/>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المخاطر الاجتماعية والثقافية</w:t>
      </w:r>
      <w:r w:rsidRPr="00DB38FB">
        <w:rPr>
          <w:rFonts w:ascii="Simplified Arabic" w:eastAsia="Calibri" w:hAnsi="Simplified Arabic" w:cs="Simplified Arabic"/>
          <w:b/>
          <w:bCs/>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w:t>
      </w:r>
      <w:r w:rsidRPr="00DB38FB">
        <w:rPr>
          <w:rFonts w:ascii="Simplified Arabic" w:eastAsia="Calibri" w:hAnsi="Simplified Arabic" w:cs="Simplified Arabic"/>
          <w:kern w:val="1"/>
          <w:sz w:val="28"/>
          <w:szCs w:val="28"/>
          <w:rtl/>
          <w:lang w:val="en-US"/>
        </w:rPr>
        <w:t>تنشأ هذه المخاطر من التغيرات الاجتماعية أو الثقافية التي قد تؤثر على سمعة المؤسسة أو قبول المجتمع لعملياتها، مثل الاحتجاجات الاجتماعية، التغيرات في الاتجاهات العامة، أو فقدان ثقة الجمهور. التعامل مع هذه المخاطر يحتاج إلى استراتيجيات تواصل فعالة وبناء علاقات إيجابية مع المجتمع</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9"/>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المخاطر السياسية</w:t>
      </w:r>
      <w:r w:rsidRPr="00DB38FB">
        <w:rPr>
          <w:rFonts w:ascii="Simplified Arabic" w:eastAsia="Calibri" w:hAnsi="Simplified Arabic" w:cs="Simplified Arabic"/>
          <w:b/>
          <w:bCs/>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w:t>
      </w:r>
      <w:r w:rsidRPr="00DB38FB">
        <w:rPr>
          <w:rFonts w:ascii="Simplified Arabic" w:eastAsia="Calibri" w:hAnsi="Simplified Arabic" w:cs="Simplified Arabic"/>
          <w:kern w:val="1"/>
          <w:sz w:val="28"/>
          <w:szCs w:val="28"/>
          <w:rtl/>
          <w:lang w:val="en-US"/>
        </w:rPr>
        <w:t>تنشأ من عدم الاستقرار السياسي أو التغيرات في السياسات الحكومية أو النزاعات الداخلية والخارجية، والتي قد تؤثر على استقرار العمليات الأمنية والاقتصادية للمؤسسة. إدارة هذه المخاطر تتطلب متابعة دقيقة للبيئة السياسية وتطوير خطط مرنة للتكيف مع المستجدات</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w:t>
      </w:r>
      <w:proofErr w:type="spellStart"/>
      <w:r w:rsidRPr="00DB38FB">
        <w:rPr>
          <w:rFonts w:ascii="Times New Roman" w:eastAsia="Calibri" w:hAnsi="Times New Roman" w:cs="Times New Roman"/>
          <w:kern w:val="1"/>
          <w:sz w:val="24"/>
          <w:szCs w:val="24"/>
          <w:lang w:val="en-US"/>
        </w:rPr>
        <w:t>Alzoubi</w:t>
      </w:r>
      <w:proofErr w:type="spellEnd"/>
      <w:r w:rsidRPr="00DB38FB">
        <w:rPr>
          <w:rFonts w:ascii="Times New Roman" w:eastAsia="Calibri" w:hAnsi="Times New Roman" w:cs="Times New Roman" w:hint="cs"/>
          <w:kern w:val="1"/>
          <w:sz w:val="24"/>
          <w:szCs w:val="24"/>
          <w:rtl/>
          <w:lang w:val="en-US" w:bidi="ar-EG"/>
        </w:rPr>
        <w:t xml:space="preserve"> 2022) </w:t>
      </w:r>
    </w:p>
    <w:p w:rsidR="00DB38FB" w:rsidRPr="00DB38FB" w:rsidRDefault="00DB38FB" w:rsidP="00DB38FB">
      <w:pPr>
        <w:keepNext/>
        <w:keepLines/>
        <w:bidi/>
        <w:spacing w:before="240" w:after="60" w:line="259" w:lineRule="auto"/>
        <w:outlineLvl w:val="0"/>
        <w:rPr>
          <w:rFonts w:ascii="Simplified Arabic" w:eastAsia="SimSun" w:hAnsi="Simplified Arabic" w:cs="Simplified Arabic"/>
          <w:b/>
          <w:bCs/>
          <w:kern w:val="1"/>
          <w:sz w:val="32"/>
          <w:szCs w:val="32"/>
          <w:lang w:val="en-US"/>
        </w:rPr>
      </w:pPr>
      <w:bookmarkStart w:id="43" w:name="_Toc233603591"/>
      <w:bookmarkStart w:id="44" w:name="_Toc233855787"/>
      <w:r w:rsidRPr="00DB38FB">
        <w:rPr>
          <w:rFonts w:ascii="Simplified Arabic" w:eastAsia="SimSun" w:hAnsi="Simplified Arabic" w:cs="Simplified Arabic"/>
          <w:b/>
          <w:bCs/>
          <w:kern w:val="1"/>
          <w:sz w:val="32"/>
          <w:szCs w:val="32"/>
          <w:rtl/>
          <w:lang w:val="en-US"/>
        </w:rPr>
        <w:t xml:space="preserve">المطلب الثالث: </w:t>
      </w:r>
      <w:bookmarkEnd w:id="43"/>
      <w:r w:rsidRPr="00DB38FB">
        <w:rPr>
          <w:rFonts w:ascii="Simplified Arabic" w:eastAsia="SimSun" w:hAnsi="Simplified Arabic" w:cs="Simplified Arabic"/>
          <w:b/>
          <w:bCs/>
          <w:kern w:val="1"/>
          <w:sz w:val="32"/>
          <w:szCs w:val="32"/>
          <w:rtl/>
          <w:lang w:val="en-US"/>
        </w:rPr>
        <w:t>أهمية واهداف إدارة المخاطر</w:t>
      </w:r>
      <w:bookmarkEnd w:id="44"/>
    </w:p>
    <w:p w:rsidR="00DB38FB" w:rsidRPr="00DB38FB" w:rsidRDefault="00DB38FB" w:rsidP="00DB38FB">
      <w:pPr>
        <w:bidi/>
        <w:spacing w:after="160"/>
        <w:jc w:val="highKashida"/>
        <w:rPr>
          <w:rFonts w:ascii="Simplified Arabic" w:eastAsia="Calibri" w:hAnsi="Simplified Arabic" w:cs="Simplified Arabic"/>
          <w:kern w:val="1"/>
          <w:sz w:val="28"/>
          <w:szCs w:val="28"/>
          <w:lang w:val="en-US" w:bidi="ar-EG"/>
        </w:rPr>
      </w:pPr>
      <w:bookmarkStart w:id="45" w:name="_Toc233603592"/>
      <w:r w:rsidRPr="00DB38FB">
        <w:rPr>
          <w:rFonts w:ascii="Simplified Arabic" w:eastAsia="Calibri" w:hAnsi="Simplified Arabic" w:cs="Simplified Arabic"/>
          <w:kern w:val="1"/>
          <w:sz w:val="28"/>
          <w:szCs w:val="28"/>
          <w:rtl/>
          <w:lang w:val="en-US"/>
        </w:rPr>
        <w:t>تكتسب إدارة المخاطر أهمية بالغة في المؤسسات بمختلف أنواعها، سواء كانت أمنية أو تجارية أو خدمية، حيث تُعد أداة أساسية للحفاظ على استمرارية الأعمال وضمان تحقيق الأهداف الاستراتيجية بكفاءة وفاعلية. فهي تمكن المؤسسة من التعامل مع بيئة العمل المعقدة والمليئة بعدم اليقين، من خلال التنبؤ بالمخاطر المحتملة والتحكم في تأثيراتها قبل أن تتحول إلى أزمات حقيقية. وتساهم إدارة المخاطر في تعزيز القدرة المؤسسية على مواجهة التحديات غير المتوقعة، مما يقلل من فرص الخسائر المالية، التشغيلية، وحتى السمعة المؤسسية التي قد تتعرض للتأثر نتيجة الأخطاء أو الفشل في التنبؤ بالمخاطر</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high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lastRenderedPageBreak/>
        <w:t>كما توفر إدارة المخاطر مستوى أعلى من اليقين في اتخاذ القرارات، إذ تساعد صناع القرار على الاعتماد على معلومات دقيقة وشاملة حول طبيعة المخاطر ومدى تأثيرها المحتمل، مما يسهم في وضع خطط وقائية واستراتيجية تتوافق مع أهداف المؤسسة. إضافة إلى ذلك، فإنها تعزز كفاءة استخدام الموارد البشرية والمادية، من خلال توجيه الجهود نحو التعامل مع المخاطر الأكثر تأثيرًا، وتقليل الهدر في الوقت والجهد. ومن جهة أخرى، فإن تطبيق إدارة المخاطر يسهم في تحسين الأداء التنظيمي العام من خلال الحد من الأخطاء التشغيلية، وتوفير آليات لمراجعة الإجراءات والتكيف مع المستجدات، بما يضمن تحقيق الاستقرار المؤسسي على المدى الطويل</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خان واسامة 2023) </w:t>
      </w:r>
    </w:p>
    <w:p w:rsidR="00DB38FB" w:rsidRPr="00DB38FB" w:rsidRDefault="00DB38FB" w:rsidP="00DB38FB">
      <w:pPr>
        <w:bidi/>
        <w:spacing w:after="160"/>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إلى جانب ذلك، تعتبر إدارة المخاطر عاملاً مهمًا في تعزيز ثقافة الاستعداد والمسؤولية داخل المؤسسة، حيث تشجع جميع المستويات الإدارية والموظفين على الانخراط في مراقبة وتحليل المخاطر، وتطوير الوعي بأهمية الوقاية والتخطيط المستقبلي. هذا الوعي يسهم في خلق بيئة عمل أكثر أمانًا واستدامة، ويزيد من القدرة على التكيف مع التغيرات الداخلية والخارجية، كما يدعم تعزيز الثقة بين الإدارة والعاملين وأصحاب المصلحة، نظراً لأن وجود نظام فعال لإدارة المخاطر يعكس التزام المؤسسة بالاحترافية والحوكمة الجيدة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high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 xml:space="preserve">تعتبر إدارة المخاطر من الركائز الأساسية لضمان استدامة الأداء المؤسسي وفاعلية العمليات، إذ تسهم في الحد من التأثيرات السلبية المحتملة على الموارد البشرية والمادية، وتحسين القدرة على اتخاذ القرارات الاستراتيجية المبنية على المعلومات الدقيقة والتحليل الموضوعي للمخاطر. وتنبع أهمية أهداف إدارة المخاطر من كونها توفر إطارًا منهجيًا متكاملًا للتعرف على المخاطر المحتملة، وتحليلها، وتطوير استراتيجيات للتعامل معها، ومتابعة </w:t>
      </w:r>
      <w:r w:rsidRPr="00DB38FB">
        <w:rPr>
          <w:rFonts w:ascii="Simplified Arabic" w:eastAsia="Calibri" w:hAnsi="Simplified Arabic" w:cs="Simplified Arabic"/>
          <w:kern w:val="1"/>
          <w:sz w:val="28"/>
          <w:szCs w:val="28"/>
          <w:rtl/>
          <w:lang w:val="en-US"/>
        </w:rPr>
        <w:lastRenderedPageBreak/>
        <w:t>نتائج هذه الاستراتيجيات لضمان فعالية الإجراءات المتخذة واستمرارية الأداء المؤسسي</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العوضي 2024) </w:t>
      </w:r>
    </w:p>
    <w:p w:rsidR="00DB38FB" w:rsidRPr="00DB38FB" w:rsidRDefault="00DB38FB" w:rsidP="00DB38FB">
      <w:pPr>
        <w:numPr>
          <w:ilvl w:val="0"/>
          <w:numId w:val="10"/>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تحديد المخاطر المحتملة بدقة</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ind w:left="720"/>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يهدف هذا الهدف إلى تمكين المؤسسات من التعرف بشكل دقيق على جميع المخاطر التي قد تواجهها، سواء كانت مالية، تشغيلية، تقنية، أو أمنية. ويتيح التعرف المبكر على هذه المخاطر اتخاذ إجراءات وقائية فعّالة قبل وقوع الأحداث السلبية، بما يقلل من تأثيراتها المحتملة على سير العمليات والأهداف المؤسسية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10"/>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تحليل وتقييم المخاطر</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ind w:left="720"/>
        <w:jc w:val="high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يندرج تحت هذا الهدف تحليل طبيعة المخاطر وشدتها واحتمالية حدوثها، مما يسمح بتصنيفها وفق أولويتها. ويعزز هذا التحليل قدرة المؤسسة على تخصيص الموارد بشكل مناسب للحد من المخاطر الأكثر تأثيرًا، ودعم عملية اتخاذ القرار المبنية على أسس علمية، وبالتالي تحسين مستوى الأداء والكفاءة التشغيلية</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عبد الفتاح 2025) </w:t>
      </w:r>
    </w:p>
    <w:p w:rsidR="00DB38FB" w:rsidRPr="00DB38FB" w:rsidRDefault="00DB38FB" w:rsidP="00DB38FB">
      <w:pPr>
        <w:numPr>
          <w:ilvl w:val="0"/>
          <w:numId w:val="10"/>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تطوير خطط الاستجابة والتحكم</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ind w:left="720"/>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يركز هذا الهدف على وضع استراتيجيات وإجراءات واضحة ومحددة للتعامل مع المخاطر عند حدوثها أو للحد من احتمالية تأثيرها، بما يضمن استمرارية العمليات الحيوية للمؤسسة وتقليل الخسائر المحتملة. كما يساهم في تعزيز المرونة المؤسسية وقدرتها على التكيف مع التغيرات الطارئة في بيئة العمل</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10"/>
        </w:numPr>
        <w:bidi/>
        <w:spacing w:after="160" w:line="259" w:lineRule="auto"/>
        <w:jc w:val="high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b/>
          <w:bCs/>
          <w:kern w:val="1"/>
          <w:sz w:val="28"/>
          <w:szCs w:val="28"/>
          <w:rtl/>
          <w:lang w:val="en-US"/>
        </w:rPr>
        <w:t>تعزيز قدرة المتابعة والتقييم المستمر</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ind w:left="720"/>
        <w:jc w:val="high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 xml:space="preserve">يشمل هذا الهدف مراقبة تطبيق إجراءات إدارة المخاطر بشكل دوري، وتقييم مدى فعاليتها وملاءمتها للبيئة التشغيلية المتغيرة. </w:t>
      </w:r>
      <w:r w:rsidRPr="00DB38FB">
        <w:rPr>
          <w:rFonts w:ascii="Simplified Arabic" w:eastAsia="Calibri" w:hAnsi="Simplified Arabic" w:cs="Simplified Arabic"/>
          <w:kern w:val="1"/>
          <w:sz w:val="28"/>
          <w:szCs w:val="28"/>
          <w:rtl/>
          <w:lang w:val="en-US"/>
        </w:rPr>
        <w:lastRenderedPageBreak/>
        <w:t>ويساعد ذلك على تحسين خطط الاستجابة المستقبلية، وتحديث الإجراءات المتبعة، وضمان تعزيز الأداء الأمني والتشغيلي للمؤسسة على المدى الطويل</w:t>
      </w:r>
      <w:r w:rsidRPr="00DB38FB">
        <w:rPr>
          <w:rFonts w:ascii="Simplified Arabic" w:eastAsia="Calibri" w:hAnsi="Simplified Arabic" w:cs="Simplified Arabic"/>
          <w:kern w:val="1"/>
          <w:sz w:val="28"/>
          <w:szCs w:val="28"/>
          <w:lang w:val="en-US" w:bidi="ar-EG"/>
        </w:rPr>
        <w:t>.</w:t>
      </w:r>
      <w:r w:rsidRPr="00DB38FB">
        <w:rPr>
          <w:rFonts w:ascii="Simplified Arabic" w:eastAsia="Calibri" w:hAnsi="Simplified Arabic" w:cs="Simplified Arabic" w:hint="cs"/>
          <w:kern w:val="1"/>
          <w:sz w:val="28"/>
          <w:szCs w:val="28"/>
          <w:rtl/>
          <w:lang w:val="en-US" w:bidi="ar-EG"/>
        </w:rPr>
        <w:t xml:space="preserve"> ( اسعد وعمر 2023) </w:t>
      </w:r>
    </w:p>
    <w:p w:rsidR="00DB38FB" w:rsidRPr="00DB38FB" w:rsidRDefault="00DB38FB" w:rsidP="00DB38FB">
      <w:pPr>
        <w:keepNext/>
        <w:keepLines/>
        <w:bidi/>
        <w:spacing w:before="240" w:after="60"/>
        <w:jc w:val="mediumKashida"/>
        <w:outlineLvl w:val="0"/>
        <w:rPr>
          <w:rFonts w:ascii="Simplified Arabic" w:eastAsia="SimSun" w:hAnsi="Simplified Arabic" w:cs="Simplified Arabic"/>
          <w:b/>
          <w:bCs/>
          <w:kern w:val="1"/>
          <w:sz w:val="32"/>
          <w:szCs w:val="32"/>
          <w:lang w:val="en-US"/>
        </w:rPr>
      </w:pPr>
      <w:bookmarkStart w:id="46" w:name="_Toc233855788"/>
      <w:r w:rsidRPr="00DB38FB">
        <w:rPr>
          <w:rFonts w:ascii="Simplified Arabic" w:eastAsia="SimSun" w:hAnsi="Simplified Arabic" w:cs="Simplified Arabic"/>
          <w:b/>
          <w:bCs/>
          <w:kern w:val="1"/>
          <w:sz w:val="32"/>
          <w:szCs w:val="32"/>
          <w:rtl/>
          <w:lang w:val="en-US"/>
        </w:rPr>
        <w:t>المطلب الرابع: استراتيجيات إدارة المخاطر في المؤسسات المالية</w:t>
      </w:r>
      <w:bookmarkEnd w:id="46"/>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تُعد استراتيجيات إدارة المخاطر في المؤسسات المالية من الركائز الأساسية التي تعتمد عليها هذه المؤسسات للحفاظ على الاستقرار المالي، وتعزيز قدرتها على مواجهة التقلبات الاقتصادية والمالية، خاصة في ظل تزايد تعقيد الأسواق وتنوع مصادر المخاطر. وتهدف هذه الاستراتيجيات إلى تحديد المخاطر المحتملة، وتحليل مستويات تأثيرها، ووضع الإجراءات المناسبة للحد من آثارها أو السيطرة عليها، بما يضمن استمرارية العمليات وتحقيق الأهداف المالية والاستراتيجية للمؤسسة</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وتتضمن استراتيجيات إدارة المخاطر مجموعة من الأساليب المتكاملة التي تساعد المؤسسات المالية على التعامل مع المخاطر المختلفة، ومن أبرزها</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11"/>
        </w:numPr>
        <w:bidi/>
        <w:spacing w:after="160" w:line="259" w:lineRule="auto"/>
        <w:contextualSpacing/>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b/>
          <w:bCs/>
          <w:kern w:val="1"/>
          <w:sz w:val="28"/>
          <w:szCs w:val="28"/>
          <w:rtl/>
          <w:lang w:val="en-US"/>
        </w:rPr>
        <w:t>استراتيجية تجنب المخاطر</w:t>
      </w:r>
      <w:r w:rsidRPr="00DB38FB">
        <w:rPr>
          <w:rFonts w:ascii="Simplified Arabic" w:eastAsia="Calibri" w:hAnsi="Simplified Arabic" w:cs="Simplified Arabic"/>
          <w:b/>
          <w:bCs/>
          <w:kern w:val="1"/>
          <w:sz w:val="28"/>
          <w:szCs w:val="28"/>
          <w:lang w:val="en-US"/>
        </w:rPr>
        <w:t xml:space="preserve"> (Risk Avoidance)</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تعتمد هذه الاستراتيجية على عدم الدخول في الأنشطة أو الاستثمارات التي تحمل مستويات مرتفعة من المخاطر تتجاوز قدرة المؤسسة على تحملها. وتستخدم المؤسسات المالية هذه الاستراتيجية عند وجود مخاطر كبيرة يصعب التحكم فيها أو عند عدم توفر أدوات فعالة للحد من آثارها، حيث يتم استبعاد القرارات أو العمليات التي قد تؤدي إلى خسائر جوهرية</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11"/>
        </w:numPr>
        <w:bidi/>
        <w:spacing w:after="160" w:line="259" w:lineRule="auto"/>
        <w:contextualSpacing/>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b/>
          <w:bCs/>
          <w:kern w:val="1"/>
          <w:sz w:val="28"/>
          <w:szCs w:val="28"/>
          <w:rtl/>
          <w:lang w:val="en-US"/>
        </w:rPr>
        <w:t>استراتيجية تقليل أو تخفيف المخاطر</w:t>
      </w:r>
      <w:r w:rsidRPr="00DB38FB">
        <w:rPr>
          <w:rFonts w:ascii="Simplified Arabic" w:eastAsia="Calibri" w:hAnsi="Simplified Arabic" w:cs="Simplified Arabic"/>
          <w:b/>
          <w:bCs/>
          <w:kern w:val="1"/>
          <w:sz w:val="28"/>
          <w:szCs w:val="28"/>
          <w:lang w:val="en-US"/>
        </w:rPr>
        <w:t xml:space="preserve"> (Risk Mitigation)</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تُعد من أكثر الاستراتيجيات استخدامًا في المؤسسات المالية، حيث تهدف إلى خفض احتمالية حدوث المخاطر أو تقليل حجم آثارها في حال وقوعها. ويتم ذلك من خلال تطبيق إجراءات رقابية، وتحسين أنظمة المتابعة، وتنويع الاستثمارات، ووضع سياسات ائتمانية أكثر دقة، بالإضافة إلى استخدام النماذج التحليلية لقياس المخاطر والتنبؤ بها</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11"/>
        </w:numPr>
        <w:bidi/>
        <w:spacing w:after="160" w:line="259" w:lineRule="auto"/>
        <w:contextualSpacing/>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b/>
          <w:bCs/>
          <w:kern w:val="1"/>
          <w:sz w:val="28"/>
          <w:szCs w:val="28"/>
          <w:rtl/>
          <w:lang w:val="en-US"/>
        </w:rPr>
        <w:t>استراتيجية نقل المخاطر</w:t>
      </w:r>
      <w:r w:rsidRPr="00DB38FB">
        <w:rPr>
          <w:rFonts w:ascii="Simplified Arabic" w:eastAsia="Calibri" w:hAnsi="Simplified Arabic" w:cs="Simplified Arabic"/>
          <w:b/>
          <w:bCs/>
          <w:kern w:val="1"/>
          <w:sz w:val="28"/>
          <w:szCs w:val="28"/>
          <w:lang w:val="en-US"/>
        </w:rPr>
        <w:t xml:space="preserve"> (Risk Transfer)</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 xml:space="preserve">تقوم هذه الاستراتيجية على تحويل جزء من عبء المخاطر إلى طرف آخر، بحيث لا تتحمل المؤسسة المالية كامل الخسائر المحتملة. ومن أمثلة ذلك استخدام عقود التأمين، أو اتفاقيات </w:t>
      </w:r>
      <w:r w:rsidRPr="00DB38FB">
        <w:rPr>
          <w:rFonts w:ascii="Simplified Arabic" w:eastAsia="Calibri" w:hAnsi="Simplified Arabic" w:cs="Simplified Arabic"/>
          <w:kern w:val="1"/>
          <w:sz w:val="28"/>
          <w:szCs w:val="28"/>
          <w:rtl/>
          <w:lang w:val="en-US"/>
        </w:rPr>
        <w:lastRenderedPageBreak/>
        <w:t>التحوط المالي، أو المشتقات المالية التي تساعد على الحد من تأثير تقلبات الأسواق وأسعار الأصول</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11"/>
        </w:numPr>
        <w:bidi/>
        <w:spacing w:after="160" w:line="259" w:lineRule="auto"/>
        <w:contextualSpacing/>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b/>
          <w:bCs/>
          <w:kern w:val="1"/>
          <w:sz w:val="28"/>
          <w:szCs w:val="28"/>
          <w:rtl/>
          <w:lang w:val="en-US"/>
        </w:rPr>
        <w:t>استراتيجية قبول المخاطر</w:t>
      </w:r>
      <w:r w:rsidRPr="00DB38FB">
        <w:rPr>
          <w:rFonts w:ascii="Simplified Arabic" w:eastAsia="Calibri" w:hAnsi="Simplified Arabic" w:cs="Simplified Arabic"/>
          <w:b/>
          <w:bCs/>
          <w:kern w:val="1"/>
          <w:sz w:val="28"/>
          <w:szCs w:val="28"/>
          <w:lang w:val="en-US"/>
        </w:rPr>
        <w:t xml:space="preserve"> (Risk Acceptance)</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تعتمد هذه الاستراتيجية على قبول المؤسسة بمستوى معين من المخاطر عندما تكون تكلفة تجنبها أو نقلها أعلى من الخسائر المحتملة الناتجة عنها. ويكون ذلك بعد إجراء تقييم شامل للمخاطر وتحديد مستوى القبول المناسب وفقًا لقدرة المؤسسة المالية على تحمل الخسائر</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11"/>
        </w:numPr>
        <w:bidi/>
        <w:spacing w:after="160" w:line="259" w:lineRule="auto"/>
        <w:contextualSpacing/>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b/>
          <w:bCs/>
          <w:kern w:val="1"/>
          <w:sz w:val="28"/>
          <w:szCs w:val="28"/>
          <w:rtl/>
          <w:lang w:val="en-US"/>
        </w:rPr>
        <w:t>استراتيجية تنويع الاستثمارات</w:t>
      </w:r>
      <w:r w:rsidRPr="00DB38FB">
        <w:rPr>
          <w:rFonts w:ascii="Simplified Arabic" w:eastAsia="Calibri" w:hAnsi="Simplified Arabic" w:cs="Simplified Arabic"/>
          <w:b/>
          <w:bCs/>
          <w:kern w:val="1"/>
          <w:sz w:val="28"/>
          <w:szCs w:val="28"/>
          <w:lang w:val="en-US"/>
        </w:rPr>
        <w:t xml:space="preserve"> (Risk Diversification)</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تقوم هذه الاستراتيجية على توزيع الاستثمارات والأنشطة المالية على مجموعة متنوعة من الأصول والأسواق لتقليل الاعتماد على مصدر واحد للمخاطر. ويساعد التنويع في الحد من تأثير تقلبات أصل مالي معين أو قطاع محدد على الأداء العام للمؤسسة، ويُعد من الأدوات المهمة في إدارة مخاطر السوق</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11"/>
        </w:numPr>
        <w:bidi/>
        <w:spacing w:after="160" w:line="259" w:lineRule="auto"/>
        <w:contextualSpacing/>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b/>
          <w:bCs/>
          <w:kern w:val="1"/>
          <w:sz w:val="28"/>
          <w:szCs w:val="28"/>
          <w:rtl/>
          <w:lang w:val="en-US"/>
        </w:rPr>
        <w:t>استراتيجية التحوط المالي</w:t>
      </w:r>
      <w:r w:rsidRPr="00DB38FB">
        <w:rPr>
          <w:rFonts w:ascii="Simplified Arabic" w:eastAsia="Calibri" w:hAnsi="Simplified Arabic" w:cs="Simplified Arabic"/>
          <w:b/>
          <w:bCs/>
          <w:kern w:val="1"/>
          <w:sz w:val="28"/>
          <w:szCs w:val="28"/>
          <w:lang w:val="en-US"/>
        </w:rPr>
        <w:t xml:space="preserve"> (Financial Hedging Strategy)</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تهدف استراتيجية التحوط إلى حماية المؤسسة المالية من التقلبات غير المتوقعة في الأسعار أو أسعار الفائدة أو أسعار الصرف، وذلك من خلال استخدام أدوات مالية متخصصة مثل العقود المستقبلية والخيارات والمبادلات المالية. وتساعد هذه الاستراتيجية في تحقيق قدر أكبر من الاستقرار وتقليل الخسائر الناتجة عن تغيرات الأسواق</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11"/>
        </w:numPr>
        <w:bidi/>
        <w:spacing w:after="160" w:line="259" w:lineRule="auto"/>
        <w:contextualSpacing/>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b/>
          <w:bCs/>
          <w:kern w:val="1"/>
          <w:sz w:val="28"/>
          <w:szCs w:val="28"/>
          <w:rtl/>
          <w:lang w:val="en-US"/>
        </w:rPr>
        <w:t>استراتيجية المراقبة والإنذار المبكر</w:t>
      </w:r>
      <w:r w:rsidRPr="00DB38FB">
        <w:rPr>
          <w:rFonts w:ascii="Simplified Arabic" w:eastAsia="Calibri" w:hAnsi="Simplified Arabic" w:cs="Simplified Arabic"/>
          <w:b/>
          <w:bCs/>
          <w:kern w:val="1"/>
          <w:sz w:val="28"/>
          <w:szCs w:val="28"/>
          <w:lang w:val="en-US"/>
        </w:rPr>
        <w:t xml:space="preserve"> (Monitoring and Early Warning Strategy)</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 xml:space="preserve">تعتمد هذه الاستراتيجية على تطوير أنظمة مستمرة لمراقبة المخاطر واكتشاف المؤشرات المبكرة التي قد تشير إلى حدوث أزمات أو تغيرات سلبية في البيئة المالية. وتشمل استخدام تقنيات تحليل البيانات، والنماذج </w:t>
      </w:r>
      <w:proofErr w:type="spellStart"/>
      <w:r w:rsidRPr="00DB38FB">
        <w:rPr>
          <w:rFonts w:ascii="Simplified Arabic" w:eastAsia="Calibri" w:hAnsi="Simplified Arabic" w:cs="Simplified Arabic"/>
          <w:kern w:val="1"/>
          <w:sz w:val="28"/>
          <w:szCs w:val="28"/>
          <w:rtl/>
          <w:lang w:val="en-US"/>
        </w:rPr>
        <w:t>التنبؤية</w:t>
      </w:r>
      <w:proofErr w:type="spellEnd"/>
      <w:r w:rsidRPr="00DB38FB">
        <w:rPr>
          <w:rFonts w:ascii="Simplified Arabic" w:eastAsia="Calibri" w:hAnsi="Simplified Arabic" w:cs="Simplified Arabic"/>
          <w:kern w:val="1"/>
          <w:sz w:val="28"/>
          <w:szCs w:val="28"/>
          <w:rtl/>
          <w:lang w:val="en-US"/>
        </w:rPr>
        <w:t>، وأنظمة المعلومات المالية لدعم القرارات الاستباقية</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11"/>
        </w:numPr>
        <w:bidi/>
        <w:spacing w:after="160" w:line="259" w:lineRule="auto"/>
        <w:contextualSpacing/>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b/>
          <w:bCs/>
          <w:kern w:val="1"/>
          <w:sz w:val="28"/>
          <w:szCs w:val="28"/>
          <w:rtl/>
          <w:lang w:val="en-US"/>
        </w:rPr>
        <w:t xml:space="preserve">استراتيجية </w:t>
      </w:r>
      <w:proofErr w:type="spellStart"/>
      <w:r w:rsidRPr="00DB38FB">
        <w:rPr>
          <w:rFonts w:ascii="Simplified Arabic" w:eastAsia="Calibri" w:hAnsi="Simplified Arabic" w:cs="Simplified Arabic"/>
          <w:b/>
          <w:bCs/>
          <w:kern w:val="1"/>
          <w:sz w:val="28"/>
          <w:szCs w:val="28"/>
          <w:rtl/>
          <w:lang w:val="en-US"/>
        </w:rPr>
        <w:t>الحوكمة</w:t>
      </w:r>
      <w:proofErr w:type="spellEnd"/>
      <w:r w:rsidRPr="00DB38FB">
        <w:rPr>
          <w:rFonts w:ascii="Simplified Arabic" w:eastAsia="Calibri" w:hAnsi="Simplified Arabic" w:cs="Simplified Arabic"/>
          <w:b/>
          <w:bCs/>
          <w:kern w:val="1"/>
          <w:sz w:val="28"/>
          <w:szCs w:val="28"/>
          <w:rtl/>
          <w:lang w:val="en-US"/>
        </w:rPr>
        <w:t xml:space="preserve"> والامتثال التنظيمي</w:t>
      </w:r>
      <w:r w:rsidRPr="00DB38FB">
        <w:rPr>
          <w:rFonts w:ascii="Simplified Arabic" w:eastAsia="Calibri" w:hAnsi="Simplified Arabic" w:cs="Simplified Arabic"/>
          <w:b/>
          <w:bCs/>
          <w:kern w:val="1"/>
          <w:sz w:val="28"/>
          <w:szCs w:val="28"/>
          <w:lang w:val="en-US"/>
        </w:rPr>
        <w:t xml:space="preserve"> </w:t>
      </w:r>
      <w:r w:rsidRPr="00DB38FB">
        <w:rPr>
          <w:rFonts w:ascii="Simplified Arabic" w:eastAsia="Calibri" w:hAnsi="Simplified Arabic" w:cs="Simplified Arabic" w:hint="cs"/>
          <w:b/>
          <w:bCs/>
          <w:kern w:val="1"/>
          <w:sz w:val="28"/>
          <w:szCs w:val="28"/>
          <w:rtl/>
          <w:lang w:val="en-US"/>
        </w:rPr>
        <w:t>(</w:t>
      </w:r>
      <w:r w:rsidRPr="00DB38FB">
        <w:rPr>
          <w:rFonts w:ascii="Simplified Arabic" w:eastAsia="Calibri" w:hAnsi="Simplified Arabic" w:cs="Simplified Arabic"/>
          <w:b/>
          <w:bCs/>
          <w:kern w:val="1"/>
          <w:sz w:val="28"/>
          <w:szCs w:val="28"/>
          <w:lang w:val="en-US"/>
        </w:rPr>
        <w:t>Governance and Compliance Strategy</w:t>
      </w:r>
      <w:r w:rsidRPr="00DB38FB">
        <w:rPr>
          <w:rFonts w:ascii="Simplified Arabic" w:eastAsia="Calibri" w:hAnsi="Simplified Arabic" w:cs="Simplified Arabic" w:hint="cs"/>
          <w:b/>
          <w:bCs/>
          <w:kern w:val="1"/>
          <w:sz w:val="28"/>
          <w:szCs w:val="28"/>
          <w:rtl/>
          <w:lang w:val="en-US"/>
        </w:rPr>
        <w:t>)</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 xml:space="preserve">تركز هذه الاستراتيجية على تعزيز الالتزام بالقوانين والتعليمات الرقابية والمعايير المالية الدولية، من خلال وضع سياسات واضحة لإدارة المخاطر، وتحديد المسؤوليات والصلاحيات، </w:t>
      </w:r>
      <w:r w:rsidRPr="00DB38FB">
        <w:rPr>
          <w:rFonts w:ascii="Simplified Arabic" w:eastAsia="Calibri" w:hAnsi="Simplified Arabic" w:cs="Simplified Arabic"/>
          <w:kern w:val="1"/>
          <w:sz w:val="28"/>
          <w:szCs w:val="28"/>
          <w:rtl/>
          <w:lang w:val="en-US"/>
        </w:rPr>
        <w:lastRenderedPageBreak/>
        <w:t xml:space="preserve">وتعزيز الرقابة الداخلية. وتساعد </w:t>
      </w:r>
      <w:proofErr w:type="spellStart"/>
      <w:r w:rsidRPr="00DB38FB">
        <w:rPr>
          <w:rFonts w:ascii="Simplified Arabic" w:eastAsia="Calibri" w:hAnsi="Simplified Arabic" w:cs="Simplified Arabic"/>
          <w:kern w:val="1"/>
          <w:sz w:val="28"/>
          <w:szCs w:val="28"/>
          <w:rtl/>
          <w:lang w:val="en-US"/>
        </w:rPr>
        <w:t>الحوكمة</w:t>
      </w:r>
      <w:proofErr w:type="spellEnd"/>
      <w:r w:rsidRPr="00DB38FB">
        <w:rPr>
          <w:rFonts w:ascii="Simplified Arabic" w:eastAsia="Calibri" w:hAnsi="Simplified Arabic" w:cs="Simplified Arabic"/>
          <w:kern w:val="1"/>
          <w:sz w:val="28"/>
          <w:szCs w:val="28"/>
          <w:rtl/>
          <w:lang w:val="en-US"/>
        </w:rPr>
        <w:t xml:space="preserve"> الفعالة على تقليل المخاطر التشغيلية والتنظيمية وتعزيز الثقة في المؤسسة المالية</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line="259" w:lineRule="auto"/>
        <w:jc w:val="lowKashida"/>
        <w:rPr>
          <w:rFonts w:ascii="Simplified Arabic" w:eastAsia="Calibri" w:hAnsi="Simplified Arabic" w:cs="Simplified Arabic"/>
          <w:kern w:val="1"/>
          <w:sz w:val="28"/>
          <w:szCs w:val="28"/>
          <w:rtl/>
          <w:lang w:val="en-US"/>
        </w:rPr>
      </w:pPr>
      <w:r w:rsidRPr="00DB38FB">
        <w:rPr>
          <w:rFonts w:ascii="Simplified Arabic" w:eastAsia="Calibri" w:hAnsi="Simplified Arabic" w:cs="Simplified Arabic" w:hint="cs"/>
          <w:kern w:val="1"/>
          <w:sz w:val="28"/>
          <w:szCs w:val="28"/>
          <w:rtl/>
          <w:lang w:val="en-US"/>
        </w:rPr>
        <w:t>لذا يمكن القول أن</w:t>
      </w:r>
      <w:r w:rsidRPr="00DB38FB">
        <w:rPr>
          <w:rFonts w:ascii="Simplified Arabic" w:eastAsia="Calibri" w:hAnsi="Simplified Arabic" w:cs="Simplified Arabic"/>
          <w:kern w:val="1"/>
          <w:sz w:val="28"/>
          <w:szCs w:val="28"/>
          <w:rtl/>
          <w:lang w:val="en-US"/>
        </w:rPr>
        <w:t xml:space="preserve"> فعالية استراتيجيات إدارة المخاطر في المؤسسات المالية لا تعتمد على تطبيق استراتيجية واحدة، وإنما تتطلب بناء إطار متكامل يجمع بين التقييم المستمر للمخاطر، واستخدام الأدوات المالية والتقنية الحديثة، وتطوير قدرات العاملين، وتعزيز ثقافة المخاطر داخل المؤسسة. وتزداد أهمية هذه الاستراتيجيات مع ظهور أسواق مالية جديدة مثل العملات الرقمية، التي تتميز بارتفاع مستويات التقلب وعدم اليقين، مما يفرض على المؤسسات المالية تطوير آليات أكثر مرونة واستباقية لإدارة المخاطر</w:t>
      </w:r>
      <w:r w:rsidRPr="00DB38FB">
        <w:rPr>
          <w:rFonts w:ascii="Simplified Arabic" w:eastAsia="Calibri" w:hAnsi="Simplified Arabic" w:cs="Simplified Arabic"/>
          <w:kern w:val="1"/>
          <w:sz w:val="28"/>
          <w:szCs w:val="28"/>
          <w:lang w:val="en-US"/>
        </w:rPr>
        <w:t>.</w:t>
      </w:r>
    </w:p>
    <w:p w:rsidR="00DB38FB" w:rsidRPr="00DB38FB" w:rsidRDefault="00DB38FB" w:rsidP="00DB38FB">
      <w:pPr>
        <w:keepNext/>
        <w:keepLines/>
        <w:numPr>
          <w:ilvl w:val="1"/>
          <w:numId w:val="4"/>
        </w:numPr>
        <w:bidi/>
        <w:spacing w:before="240" w:after="60" w:line="259" w:lineRule="auto"/>
        <w:jc w:val="lowKashida"/>
        <w:outlineLvl w:val="0"/>
        <w:rPr>
          <w:rFonts w:ascii="Simplified Arabic" w:eastAsia="SimSun" w:hAnsi="Simplified Arabic" w:cs="Simplified Arabic"/>
          <w:b/>
          <w:bCs/>
          <w:kern w:val="1"/>
          <w:sz w:val="32"/>
          <w:szCs w:val="32"/>
          <w:lang w:val="en-US"/>
        </w:rPr>
      </w:pPr>
      <w:bookmarkStart w:id="47" w:name="_Toc233855789"/>
      <w:r w:rsidRPr="00DB38FB">
        <w:rPr>
          <w:rFonts w:ascii="Simplified Arabic" w:eastAsia="SimSun" w:hAnsi="Simplified Arabic" w:cs="Simplified Arabic"/>
          <w:b/>
          <w:bCs/>
          <w:kern w:val="1"/>
          <w:sz w:val="32"/>
          <w:szCs w:val="32"/>
          <w:rtl/>
          <w:lang w:val="en-US"/>
        </w:rPr>
        <w:t>الدراسات</w:t>
      </w:r>
      <w:r w:rsidRPr="00DB38FB">
        <w:rPr>
          <w:rFonts w:ascii="Simplified Arabic" w:eastAsia="SimSun" w:hAnsi="Simplified Arabic" w:cs="Simplified Arabic"/>
          <w:b/>
          <w:bCs/>
          <w:kern w:val="1"/>
          <w:sz w:val="32"/>
          <w:szCs w:val="32"/>
          <w:lang w:val="en-US"/>
        </w:rPr>
        <w:t xml:space="preserve"> </w:t>
      </w:r>
      <w:r w:rsidRPr="00DB38FB">
        <w:rPr>
          <w:rFonts w:ascii="Simplified Arabic" w:eastAsia="SimSun" w:hAnsi="Simplified Arabic" w:cs="Simplified Arabic"/>
          <w:b/>
          <w:bCs/>
          <w:kern w:val="1"/>
          <w:sz w:val="32"/>
          <w:szCs w:val="32"/>
          <w:rtl/>
          <w:lang w:val="en-US"/>
        </w:rPr>
        <w:t>السابقة</w:t>
      </w:r>
      <w:r w:rsidRPr="00DB38FB">
        <w:rPr>
          <w:rFonts w:ascii="Simplified Arabic" w:eastAsia="SimSun" w:hAnsi="Simplified Arabic" w:cs="Simplified Arabic"/>
          <w:b/>
          <w:bCs/>
          <w:kern w:val="1"/>
          <w:sz w:val="32"/>
          <w:szCs w:val="32"/>
          <w:lang w:val="en-US"/>
        </w:rPr>
        <w:t>:</w:t>
      </w:r>
      <w:bookmarkEnd w:id="45"/>
      <w:bookmarkEnd w:id="47"/>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rPr>
      </w:pPr>
      <w:r w:rsidRPr="00DB38FB">
        <w:rPr>
          <w:rFonts w:ascii="Simplified Arabic" w:eastAsia="Simplified Arabic" w:hAnsi="Simplified Arabic" w:cs="Simplified Arabic"/>
          <w:kern w:val="1"/>
          <w:sz w:val="28"/>
          <w:szCs w:val="28"/>
          <w:rtl/>
          <w:lang w:val="en-US"/>
        </w:rPr>
        <w:t>يُعد استعراض الدراسات السابقة من المراحل الأساسية في إعداد البحوث العلمية، إذ يتيح للباحث الإحاطة بالجهود البحثية التي تناولت موضوع الدراسة من جوانبه المختلفة، والوقوف على أبرز النتائج التي توصلت إليها، بما يسهم في بناء إطار علمي رصين للدراسة الحالية. كما يساعد في تحديد الفجوات البحثية التي لا تزال بحاجة إلى مزيد من الدراسة، وتبرير أهمية البحث الحالي، وصياغة فرضياته وأداته البحثية في ضوء ما توصلت إليه الأدبيات العلمية.</w:t>
      </w:r>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kern w:val="1"/>
          <w:sz w:val="32"/>
          <w:szCs w:val="32"/>
          <w:u w:val="single"/>
          <w:lang w:val="en-US"/>
        </w:rPr>
      </w:pPr>
      <w:bookmarkStart w:id="48" w:name="_Toc233603593"/>
      <w:bookmarkStart w:id="49" w:name="_Toc233855790"/>
      <w:r w:rsidRPr="00DB38FB">
        <w:rPr>
          <w:rFonts w:ascii="Simplified Arabic" w:eastAsia="SimSun" w:hAnsi="Simplified Arabic" w:cs="Simplified Arabic"/>
          <w:kern w:val="1"/>
          <w:sz w:val="32"/>
          <w:szCs w:val="32"/>
          <w:u w:val="single"/>
          <w:rtl/>
          <w:lang w:val="en-US"/>
        </w:rPr>
        <w:t xml:space="preserve">أولا: </w:t>
      </w:r>
      <w:bookmarkEnd w:id="48"/>
      <w:r w:rsidRPr="00DB38FB">
        <w:rPr>
          <w:rFonts w:ascii="Simplified Arabic" w:eastAsia="SimSun" w:hAnsi="Simplified Arabic" w:cs="Simplified Arabic" w:hint="cs"/>
          <w:kern w:val="1"/>
          <w:sz w:val="32"/>
          <w:szCs w:val="32"/>
          <w:u w:val="single"/>
          <w:rtl/>
          <w:lang w:val="en-US"/>
        </w:rPr>
        <w:t>الدراسات التي تناولت تقلبات أسعار العملات الرقمية</w:t>
      </w:r>
      <w:bookmarkEnd w:id="49"/>
      <w:r w:rsidRPr="00DB38FB">
        <w:rPr>
          <w:rFonts w:ascii="Simplified Arabic" w:eastAsia="SimSun" w:hAnsi="Simplified Arabic" w:cs="Simplified Arabic" w:hint="cs"/>
          <w:kern w:val="1"/>
          <w:sz w:val="32"/>
          <w:szCs w:val="32"/>
          <w:u w:val="single"/>
          <w:rtl/>
          <w:lang w:val="en-US"/>
        </w:rPr>
        <w:t xml:space="preserve"> </w:t>
      </w:r>
      <w:r w:rsidRPr="00DB38FB">
        <w:rPr>
          <w:rFonts w:ascii="Simplified Arabic" w:eastAsia="SimSun" w:hAnsi="Simplified Arabic" w:cs="Simplified Arabic"/>
          <w:kern w:val="1"/>
          <w:sz w:val="32"/>
          <w:szCs w:val="32"/>
          <w:u w:val="single"/>
          <w:rtl/>
          <w:lang w:val="en-US"/>
        </w:rPr>
        <w:t xml:space="preserve"> </w:t>
      </w:r>
    </w:p>
    <w:p w:rsidR="00DB38FB" w:rsidRPr="00DB38FB" w:rsidRDefault="00DB38FB" w:rsidP="00DB38FB">
      <w:pPr>
        <w:numPr>
          <w:ilvl w:val="0"/>
          <w:numId w:val="7"/>
        </w:numPr>
        <w:bidi/>
        <w:spacing w:after="160" w:line="259" w:lineRule="auto"/>
        <w:contextualSpacing/>
        <w:jc w:val="lowKashida"/>
        <w:rPr>
          <w:rFonts w:ascii="Simplified Arabic" w:eastAsia="Calibri" w:hAnsi="Simplified Arabic" w:cs="Simplified Arabic"/>
          <w:kern w:val="1"/>
          <w:sz w:val="28"/>
          <w:szCs w:val="28"/>
          <w:lang w:val="en-US"/>
        </w:rPr>
      </w:pPr>
      <w:bookmarkStart w:id="50" w:name="_Toc233603594"/>
      <w:r w:rsidRPr="00DB38FB">
        <w:rPr>
          <w:rFonts w:ascii="Simplified Arabic" w:eastAsia="Calibri" w:hAnsi="Simplified Arabic" w:cs="Simplified Arabic"/>
          <w:kern w:val="1"/>
          <w:sz w:val="28"/>
          <w:szCs w:val="28"/>
          <w:rtl/>
          <w:lang w:val="en-US"/>
        </w:rPr>
        <w:t>دراسة</w:t>
      </w:r>
      <w:r w:rsidRPr="00DB38FB">
        <w:rPr>
          <w:rFonts w:ascii="Simplified Arabic" w:eastAsia="Calibri" w:hAnsi="Simplified Arabic" w:cs="Simplified Arabic"/>
          <w:kern w:val="1"/>
          <w:sz w:val="28"/>
          <w:szCs w:val="28"/>
          <w:lang w:val="en-US"/>
        </w:rPr>
        <w:t xml:space="preserve"> (Ahmed et al., 2024) </w:t>
      </w:r>
      <w:r w:rsidRPr="00DB38FB">
        <w:rPr>
          <w:rFonts w:ascii="Simplified Arabic" w:eastAsia="Calibri" w:hAnsi="Simplified Arabic" w:cs="Simplified Arabic"/>
          <w:kern w:val="1"/>
          <w:sz w:val="28"/>
          <w:szCs w:val="28"/>
          <w:rtl/>
          <w:lang w:val="en-US"/>
        </w:rPr>
        <w:t>بعنوان</w:t>
      </w:r>
      <w:r w:rsidRPr="00DB38FB">
        <w:rPr>
          <w:rFonts w:ascii="Simplified Arabic" w:eastAsia="Calibri" w:hAnsi="Simplified Arabic" w:cs="Simplified Arabic"/>
          <w:b/>
          <w:bCs/>
          <w:kern w:val="1"/>
          <w:sz w:val="28"/>
          <w:szCs w:val="28"/>
          <w:lang w:val="en-US"/>
        </w:rPr>
        <w:t>: "</w:t>
      </w:r>
      <w:proofErr w:type="spellStart"/>
      <w:r w:rsidRPr="00DB38FB">
        <w:rPr>
          <w:rFonts w:ascii="Simplified Arabic" w:eastAsia="Calibri" w:hAnsi="Simplified Arabic" w:cs="Simplified Arabic"/>
          <w:b/>
          <w:bCs/>
          <w:kern w:val="1"/>
          <w:sz w:val="28"/>
          <w:szCs w:val="28"/>
          <w:lang w:val="en-US"/>
        </w:rPr>
        <w:t>Cryptocurrency</w:t>
      </w:r>
      <w:proofErr w:type="spellEnd"/>
      <w:r w:rsidRPr="00DB38FB">
        <w:rPr>
          <w:rFonts w:ascii="Simplified Arabic" w:eastAsia="Calibri" w:hAnsi="Simplified Arabic" w:cs="Simplified Arabic"/>
          <w:b/>
          <w:bCs/>
          <w:kern w:val="1"/>
          <w:sz w:val="28"/>
          <w:szCs w:val="28"/>
          <w:lang w:val="en-US"/>
        </w:rPr>
        <w:t xml:space="preserve"> Volatility: A Review, Synthesis, and Research Agenda".</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t>هدفت الدراسة إلى تقديم مراجعة علمية شاملة للأدبيات المتعلقة بتقلبات العملات الرقمية، من خلال تحليل وتقييم الدراسات المنشورة في هذا المجال، والكشف عن أبرز العوامل المؤثرة في تقلبات العملات الرقمية، وتحديد الفجوات البحثية، واقتراح أجندة بحثية مستقبلية تسهم في تطوير الدراسات المتعلقة بالمخاطر والتقلبات في أسواق العملات الرقمية. كما سعت الدراسة إلى توضيح طبيعة التقلبات المحققة، والتقلبات الضمنية، والتقلبات العشوائية، والعوامل الاقتصادية والمالية المؤثرة في أسواق العملات الرقمية</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rPr>
      </w:pPr>
      <w:r w:rsidRPr="00DB38FB">
        <w:rPr>
          <w:rFonts w:ascii="Simplified Arabic" w:eastAsia="Calibri" w:hAnsi="Simplified Arabic" w:cs="Simplified Arabic"/>
          <w:kern w:val="1"/>
          <w:sz w:val="28"/>
          <w:szCs w:val="28"/>
          <w:rtl/>
          <w:lang w:val="en-US"/>
        </w:rPr>
        <w:lastRenderedPageBreak/>
        <w:t>واعتمدت الدراسة على المنهج التحليلي القائم على المراجعة المنهجية للأدبيات</w:t>
      </w:r>
      <w:r w:rsidRPr="00DB38FB">
        <w:rPr>
          <w:rFonts w:ascii="Simplified Arabic" w:eastAsia="Calibri" w:hAnsi="Simplified Arabic" w:cs="Simplified Arabic"/>
          <w:kern w:val="1"/>
          <w:sz w:val="28"/>
          <w:szCs w:val="28"/>
          <w:lang w:val="en-US"/>
        </w:rPr>
        <w:t xml:space="preserve"> </w:t>
      </w:r>
      <w:r w:rsidRPr="00DB38FB">
        <w:rPr>
          <w:rFonts w:ascii="Simplified Arabic" w:eastAsia="Calibri" w:hAnsi="Simplified Arabic" w:cs="Simplified Arabic" w:hint="cs"/>
          <w:kern w:val="1"/>
          <w:sz w:val="28"/>
          <w:szCs w:val="28"/>
          <w:rtl/>
          <w:lang w:val="en-US"/>
        </w:rPr>
        <w:t>(</w:t>
      </w:r>
      <w:r w:rsidRPr="00DB38FB">
        <w:rPr>
          <w:rFonts w:ascii="Simplified Arabic" w:eastAsia="Calibri" w:hAnsi="Simplified Arabic" w:cs="Simplified Arabic"/>
          <w:kern w:val="1"/>
          <w:sz w:val="28"/>
          <w:szCs w:val="28"/>
          <w:lang w:val="en-US"/>
        </w:rPr>
        <w:t>Systematic Literature Review</w:t>
      </w:r>
      <w:r w:rsidRPr="00DB38FB">
        <w:rPr>
          <w:rFonts w:ascii="Simplified Arabic" w:eastAsia="Calibri" w:hAnsi="Simplified Arabic" w:cs="Simplified Arabic" w:hint="cs"/>
          <w:kern w:val="1"/>
          <w:sz w:val="28"/>
          <w:szCs w:val="28"/>
          <w:rtl/>
          <w:lang w:val="en-US"/>
        </w:rPr>
        <w:t>)،</w:t>
      </w:r>
      <w:r w:rsidRPr="00DB38FB">
        <w:rPr>
          <w:rFonts w:ascii="Simplified Arabic" w:eastAsia="Calibri" w:hAnsi="Simplified Arabic" w:cs="Simplified Arabic"/>
          <w:kern w:val="1"/>
          <w:sz w:val="28"/>
          <w:szCs w:val="28"/>
          <w:rtl/>
          <w:lang w:val="en-US"/>
        </w:rPr>
        <w:t xml:space="preserve"> حيث قامت بتحليل </w:t>
      </w:r>
      <w:r w:rsidRPr="00DB38FB">
        <w:rPr>
          <w:rFonts w:ascii="Simplified Arabic" w:eastAsia="Calibri" w:hAnsi="Simplified Arabic" w:cs="Simplified Arabic"/>
          <w:kern w:val="1"/>
          <w:sz w:val="28"/>
          <w:szCs w:val="28"/>
          <w:lang w:val="en-US"/>
        </w:rPr>
        <w:t xml:space="preserve">164 </w:t>
      </w:r>
      <w:r w:rsidRPr="00DB38FB">
        <w:rPr>
          <w:rFonts w:ascii="Simplified Arabic" w:eastAsia="Calibri" w:hAnsi="Simplified Arabic" w:cs="Simplified Arabic"/>
          <w:kern w:val="1"/>
          <w:sz w:val="28"/>
          <w:szCs w:val="28"/>
          <w:rtl/>
          <w:lang w:val="en-US"/>
        </w:rPr>
        <w:t xml:space="preserve">دراسة منشورة خلال الفترة من </w:t>
      </w:r>
      <w:r w:rsidRPr="00DB38FB">
        <w:rPr>
          <w:rFonts w:ascii="Simplified Arabic" w:eastAsia="Calibri" w:hAnsi="Simplified Arabic" w:cs="Simplified Arabic"/>
          <w:kern w:val="1"/>
          <w:sz w:val="28"/>
          <w:szCs w:val="28"/>
          <w:lang w:val="en-US"/>
        </w:rPr>
        <w:t xml:space="preserve">2016 </w:t>
      </w:r>
      <w:r w:rsidRPr="00DB38FB">
        <w:rPr>
          <w:rFonts w:ascii="Simplified Arabic" w:eastAsia="Calibri" w:hAnsi="Simplified Arabic" w:cs="Simplified Arabic"/>
          <w:kern w:val="1"/>
          <w:sz w:val="28"/>
          <w:szCs w:val="28"/>
          <w:rtl/>
          <w:lang w:val="en-US"/>
        </w:rPr>
        <w:t>إلى 2022، من أجل استخلاص الاتجاهات البحثية الرئيسة، وتحليل المناهج والأساليب الإحصائية المستخدمة، وتحديد أبرز القضايا التي تناولتها الدراسات السابقة في مجال تقلبات العملات الرقمية</w:t>
      </w:r>
      <w:r w:rsidRPr="00DB38FB">
        <w:rPr>
          <w:rFonts w:ascii="Simplified Arabic" w:eastAsia="Calibri" w:hAnsi="Simplified Arabic" w:cs="Simplified Arabic"/>
          <w:kern w:val="1"/>
          <w:sz w:val="28"/>
          <w:szCs w:val="28"/>
          <w:lang w:val="en-US"/>
        </w:rPr>
        <w:t>.</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rPr>
      </w:pPr>
      <w:r w:rsidRPr="00DB38FB">
        <w:rPr>
          <w:rFonts w:ascii="Simplified Arabic" w:eastAsia="Calibri" w:hAnsi="Simplified Arabic" w:cs="Simplified Arabic"/>
          <w:kern w:val="1"/>
          <w:sz w:val="28"/>
          <w:szCs w:val="28"/>
          <w:rtl/>
          <w:lang w:val="en-US"/>
        </w:rPr>
        <w:t>وتوصلت الدراسة إلى أن تقلبات العملات الرقمية تختلف عن تقلبات الأصول المالية التقليدية، نتيجة الطبيعة اللامركزية لهذه العملات، وارتفاع مستويات عدم اليقين، وتأثرها بعوامل متعددة تشمل سلوك المستثمرين، والتطورات التنظيمية، والأحداث الاقتصادية العالمية. كما بينت النتائج أن موضوع تقلبات العملات الرقمية ما زال بحاجة إلى مزيد من الدراسات التطبيقية، وأوصت بالتركيز مستقبلًا على استخدام البيانات عالية التكرار، وتطبيق نماذج الذكاء الاصطناعي والتعلم الآلي في التنبؤ بالتقلبات، ودراسة تأثير المستثمرين المؤسسيين والعملات المستقرة</w:t>
      </w:r>
      <w:r w:rsidRPr="00DB38FB">
        <w:rPr>
          <w:rFonts w:ascii="Simplified Arabic" w:eastAsia="Calibri" w:hAnsi="Simplified Arabic" w:cs="Simplified Arabic"/>
          <w:kern w:val="1"/>
          <w:sz w:val="28"/>
          <w:szCs w:val="28"/>
          <w:lang w:val="en-US"/>
        </w:rPr>
        <w:t xml:space="preserve"> (</w:t>
      </w:r>
      <w:proofErr w:type="spellStart"/>
      <w:r w:rsidRPr="00DB38FB">
        <w:rPr>
          <w:rFonts w:ascii="Simplified Arabic" w:eastAsia="Calibri" w:hAnsi="Simplified Arabic" w:cs="Simplified Arabic"/>
          <w:kern w:val="1"/>
          <w:sz w:val="28"/>
          <w:szCs w:val="28"/>
          <w:lang w:val="en-US"/>
        </w:rPr>
        <w:t>Stablecoins</w:t>
      </w:r>
      <w:proofErr w:type="spellEnd"/>
      <w:r w:rsidRPr="00DB38FB">
        <w:rPr>
          <w:rFonts w:ascii="Simplified Arabic" w:eastAsia="Calibri" w:hAnsi="Simplified Arabic" w:cs="Simplified Arabic"/>
          <w:kern w:val="1"/>
          <w:sz w:val="28"/>
          <w:szCs w:val="28"/>
          <w:lang w:val="en-US"/>
        </w:rPr>
        <w:t xml:space="preserve">) </w:t>
      </w:r>
      <w:r w:rsidRPr="00DB38FB">
        <w:rPr>
          <w:rFonts w:ascii="Simplified Arabic" w:eastAsia="Calibri" w:hAnsi="Simplified Arabic" w:cs="Simplified Arabic"/>
          <w:kern w:val="1"/>
          <w:sz w:val="28"/>
          <w:szCs w:val="28"/>
          <w:rtl/>
          <w:lang w:val="en-US"/>
        </w:rPr>
        <w:t>والمشتقات المالية على استقرار أسواق العملات الرقمية</w:t>
      </w:r>
      <w:r w:rsidRPr="00DB38FB">
        <w:rPr>
          <w:rFonts w:ascii="Simplified Arabic" w:eastAsia="Calibri" w:hAnsi="Simplified Arabic" w:cs="Simplified Arabic"/>
          <w:kern w:val="1"/>
          <w:sz w:val="28"/>
          <w:szCs w:val="28"/>
          <w:lang w:val="en-US"/>
        </w:rPr>
        <w:t>.</w:t>
      </w:r>
    </w:p>
    <w:p w:rsidR="00DB38FB" w:rsidRPr="00DB38FB" w:rsidRDefault="00DB38FB" w:rsidP="00DB38FB">
      <w:pPr>
        <w:numPr>
          <w:ilvl w:val="0"/>
          <w:numId w:val="7"/>
        </w:numPr>
        <w:bidi/>
        <w:spacing w:after="160" w:line="259" w:lineRule="auto"/>
        <w:contextualSpacing/>
        <w:jc w:val="medium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دراسة (النيف، 2023) بعنوان: </w:t>
      </w:r>
      <w:r w:rsidRPr="00DB38FB">
        <w:rPr>
          <w:rFonts w:ascii="Simplified Arabic" w:eastAsia="Calibri" w:hAnsi="Simplified Arabic" w:cs="Simplified Arabic"/>
          <w:b/>
          <w:bCs/>
          <w:kern w:val="1"/>
          <w:sz w:val="28"/>
          <w:szCs w:val="28"/>
          <w:rtl/>
          <w:lang w:val="en-US"/>
        </w:rPr>
        <w:t>"أثر إعلان الحرب الأوكرانية الروسية على تقلبات أسعار العملات الرقمية</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هدفت الدراسة إلى التعرف على أثر إعلان الحرب الروسية الأوكرانية في 24 فبراير 2022 على تقلبات أسعار العملات الرقمية، من خلال تحليل التغيرات التي طرأت على أسعار خمس عملات رقمية رئيسة هي: </w:t>
      </w:r>
      <w:proofErr w:type="spellStart"/>
      <w:r w:rsidRPr="00DB38FB">
        <w:rPr>
          <w:rFonts w:ascii="Simplified Arabic" w:eastAsia="Calibri" w:hAnsi="Simplified Arabic" w:cs="Simplified Arabic"/>
          <w:kern w:val="1"/>
          <w:sz w:val="28"/>
          <w:szCs w:val="28"/>
          <w:rtl/>
          <w:lang w:val="en-US"/>
        </w:rPr>
        <w:t>البيتكوين</w:t>
      </w:r>
      <w:proofErr w:type="spellEnd"/>
      <w:r w:rsidRPr="00DB38FB">
        <w:rPr>
          <w:rFonts w:ascii="Simplified Arabic" w:eastAsia="Calibri" w:hAnsi="Simplified Arabic" w:cs="Simplified Arabic"/>
          <w:kern w:val="1"/>
          <w:sz w:val="28"/>
          <w:szCs w:val="28"/>
          <w:lang w:val="en-US" w:bidi="ar-EG"/>
        </w:rPr>
        <w:t xml:space="preserve"> (BTC)</w:t>
      </w:r>
      <w:r w:rsidRPr="00DB38FB">
        <w:rPr>
          <w:rFonts w:ascii="Simplified Arabic" w:eastAsia="Calibri" w:hAnsi="Simplified Arabic" w:cs="Simplified Arabic"/>
          <w:kern w:val="1"/>
          <w:sz w:val="28"/>
          <w:szCs w:val="28"/>
          <w:rtl/>
          <w:lang w:val="en-US"/>
        </w:rPr>
        <w:t xml:space="preserve">، </w:t>
      </w:r>
      <w:proofErr w:type="spellStart"/>
      <w:r w:rsidRPr="00DB38FB">
        <w:rPr>
          <w:rFonts w:ascii="Simplified Arabic" w:eastAsia="Calibri" w:hAnsi="Simplified Arabic" w:cs="Simplified Arabic"/>
          <w:kern w:val="1"/>
          <w:sz w:val="28"/>
          <w:szCs w:val="28"/>
          <w:rtl/>
          <w:lang w:val="en-US"/>
        </w:rPr>
        <w:t>والإيثيريوم</w:t>
      </w:r>
      <w:proofErr w:type="spellEnd"/>
      <w:r w:rsidRPr="00DB38FB">
        <w:rPr>
          <w:rFonts w:ascii="Simplified Arabic" w:eastAsia="Calibri" w:hAnsi="Simplified Arabic" w:cs="Simplified Arabic"/>
          <w:kern w:val="1"/>
          <w:sz w:val="28"/>
          <w:szCs w:val="28"/>
          <w:lang w:val="en-US" w:bidi="ar-EG"/>
        </w:rPr>
        <w:t xml:space="preserve"> (ETH)</w:t>
      </w:r>
      <w:r w:rsidRPr="00DB38FB">
        <w:rPr>
          <w:rFonts w:ascii="Simplified Arabic" w:eastAsia="Calibri" w:hAnsi="Simplified Arabic" w:cs="Simplified Arabic"/>
          <w:kern w:val="1"/>
          <w:sz w:val="28"/>
          <w:szCs w:val="28"/>
          <w:rtl/>
          <w:lang w:val="en-US"/>
        </w:rPr>
        <w:t xml:space="preserve">، </w:t>
      </w:r>
      <w:proofErr w:type="spellStart"/>
      <w:r w:rsidRPr="00DB38FB">
        <w:rPr>
          <w:rFonts w:ascii="Simplified Arabic" w:eastAsia="Calibri" w:hAnsi="Simplified Arabic" w:cs="Simplified Arabic"/>
          <w:kern w:val="1"/>
          <w:sz w:val="28"/>
          <w:szCs w:val="28"/>
          <w:rtl/>
          <w:lang w:val="en-US"/>
        </w:rPr>
        <w:t>والريبل</w:t>
      </w:r>
      <w:proofErr w:type="spellEnd"/>
      <w:r w:rsidRPr="00DB38FB">
        <w:rPr>
          <w:rFonts w:ascii="Simplified Arabic" w:eastAsia="Calibri" w:hAnsi="Simplified Arabic" w:cs="Simplified Arabic"/>
          <w:kern w:val="1"/>
          <w:sz w:val="28"/>
          <w:szCs w:val="28"/>
          <w:lang w:val="en-US" w:bidi="ar-EG"/>
        </w:rPr>
        <w:t xml:space="preserve"> (XRP)</w:t>
      </w:r>
      <w:r w:rsidRPr="00DB38FB">
        <w:rPr>
          <w:rFonts w:ascii="Simplified Arabic" w:eastAsia="Calibri" w:hAnsi="Simplified Arabic" w:cs="Simplified Arabic"/>
          <w:kern w:val="1"/>
          <w:sz w:val="28"/>
          <w:szCs w:val="28"/>
          <w:rtl/>
          <w:lang w:val="en-US"/>
        </w:rPr>
        <w:t xml:space="preserve">، </w:t>
      </w:r>
      <w:proofErr w:type="spellStart"/>
      <w:r w:rsidRPr="00DB38FB">
        <w:rPr>
          <w:rFonts w:ascii="Simplified Arabic" w:eastAsia="Calibri" w:hAnsi="Simplified Arabic" w:cs="Simplified Arabic"/>
          <w:kern w:val="1"/>
          <w:sz w:val="28"/>
          <w:szCs w:val="28"/>
          <w:rtl/>
          <w:lang w:val="en-US"/>
        </w:rPr>
        <w:t>وبايننس</w:t>
      </w:r>
      <w:proofErr w:type="spellEnd"/>
      <w:r w:rsidRPr="00DB38FB">
        <w:rPr>
          <w:rFonts w:ascii="Simplified Arabic" w:eastAsia="Calibri" w:hAnsi="Simplified Arabic" w:cs="Simplified Arabic"/>
          <w:kern w:val="1"/>
          <w:sz w:val="28"/>
          <w:szCs w:val="28"/>
          <w:rtl/>
          <w:lang w:val="en-US"/>
        </w:rPr>
        <w:t xml:space="preserve"> كوين</w:t>
      </w:r>
      <w:r w:rsidRPr="00DB38FB">
        <w:rPr>
          <w:rFonts w:ascii="Simplified Arabic" w:eastAsia="Calibri" w:hAnsi="Simplified Arabic" w:cs="Simplified Arabic"/>
          <w:kern w:val="1"/>
          <w:sz w:val="28"/>
          <w:szCs w:val="28"/>
          <w:lang w:val="en-US" w:bidi="ar-EG"/>
        </w:rPr>
        <w:t xml:space="preserve"> (BNB)</w:t>
      </w:r>
      <w:r w:rsidRPr="00DB38FB">
        <w:rPr>
          <w:rFonts w:ascii="Simplified Arabic" w:eastAsia="Calibri" w:hAnsi="Simplified Arabic" w:cs="Simplified Arabic"/>
          <w:kern w:val="1"/>
          <w:sz w:val="28"/>
          <w:szCs w:val="28"/>
          <w:rtl/>
          <w:lang w:val="en-US"/>
        </w:rPr>
        <w:t xml:space="preserve">، </w:t>
      </w:r>
      <w:proofErr w:type="spellStart"/>
      <w:r w:rsidRPr="00DB38FB">
        <w:rPr>
          <w:rFonts w:ascii="Simplified Arabic" w:eastAsia="Calibri" w:hAnsi="Simplified Arabic" w:cs="Simplified Arabic"/>
          <w:kern w:val="1"/>
          <w:sz w:val="28"/>
          <w:szCs w:val="28"/>
          <w:rtl/>
          <w:lang w:val="en-US"/>
        </w:rPr>
        <w:t>وتيثر</w:t>
      </w:r>
      <w:proofErr w:type="spellEnd"/>
      <w:r w:rsidRPr="00DB38FB">
        <w:rPr>
          <w:rFonts w:ascii="Simplified Arabic" w:eastAsia="Calibri" w:hAnsi="Simplified Arabic" w:cs="Simplified Arabic"/>
          <w:kern w:val="1"/>
          <w:sz w:val="28"/>
          <w:szCs w:val="28"/>
          <w:lang w:val="en-US" w:bidi="ar-EG"/>
        </w:rPr>
        <w:t xml:space="preserve"> (USDC). </w:t>
      </w:r>
      <w:r w:rsidRPr="00DB38FB">
        <w:rPr>
          <w:rFonts w:ascii="Simplified Arabic" w:eastAsia="Calibri" w:hAnsi="Simplified Arabic" w:cs="Simplified Arabic"/>
          <w:kern w:val="1"/>
          <w:sz w:val="28"/>
          <w:szCs w:val="28"/>
          <w:rtl/>
          <w:lang w:val="en-US"/>
        </w:rPr>
        <w:t>كما سعت الدراسة إلى المقارنة بين أداء هذه العملات قبل إعلان الحرب وبعده، وقياس مدى تأثير المخاطر الجيوسياسية في درجة تقلب الأسعار ومستوى المخاطر المرتبطة بالعملات الرقمية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واعتمدت الدراسة على المنهج التحليلي الكمي، حيث استخدمت بيانات أسعار العملات الرقمية خلال فترتين زمنيتين؛ الأولى قبل إعلان الحرب، والثانية بعدها، بواقع (100) مشاهدة لكل فترة. كما استعانت الدراسة ببرنامجي </w:t>
      </w:r>
      <w:r w:rsidRPr="00DB38FB">
        <w:rPr>
          <w:rFonts w:ascii="Simplified Arabic" w:eastAsia="Calibri" w:hAnsi="Simplified Arabic" w:cs="Simplified Arabic"/>
          <w:kern w:val="1"/>
          <w:sz w:val="28"/>
          <w:szCs w:val="28"/>
          <w:lang w:val="en-US" w:bidi="ar-EG"/>
        </w:rPr>
        <w:t xml:space="preserve">SPSS </w:t>
      </w:r>
      <w:r w:rsidRPr="00DB38FB">
        <w:rPr>
          <w:rFonts w:ascii="Simplified Arabic" w:eastAsia="Calibri" w:hAnsi="Simplified Arabic" w:cs="Simplified Arabic"/>
          <w:kern w:val="1"/>
          <w:sz w:val="28"/>
          <w:szCs w:val="28"/>
          <w:rtl/>
          <w:lang w:val="en-US"/>
        </w:rPr>
        <w:t>و</w:t>
      </w:r>
      <w:r w:rsidRPr="00DB38FB">
        <w:rPr>
          <w:rFonts w:ascii="Simplified Arabic" w:eastAsia="Calibri" w:hAnsi="Simplified Arabic" w:cs="Simplified Arabic"/>
          <w:kern w:val="1"/>
          <w:sz w:val="28"/>
          <w:szCs w:val="28"/>
          <w:lang w:val="en-US" w:bidi="ar-EG"/>
        </w:rPr>
        <w:t xml:space="preserve">EVIEWS </w:t>
      </w:r>
      <w:r w:rsidRPr="00DB38FB">
        <w:rPr>
          <w:rFonts w:ascii="Simplified Arabic" w:eastAsia="Calibri" w:hAnsi="Simplified Arabic" w:cs="Simplified Arabic"/>
          <w:kern w:val="1"/>
          <w:sz w:val="28"/>
          <w:szCs w:val="28"/>
          <w:rtl/>
          <w:lang w:val="en-US"/>
        </w:rPr>
        <w:t>لتحليل البيانات، واستخدمت اختبار</w:t>
      </w:r>
      <w:r w:rsidRPr="00DB38FB">
        <w:rPr>
          <w:rFonts w:ascii="Simplified Arabic" w:eastAsia="Calibri" w:hAnsi="Simplified Arabic" w:cs="Simplified Arabic"/>
          <w:kern w:val="1"/>
          <w:sz w:val="28"/>
          <w:szCs w:val="28"/>
          <w:lang w:val="en-US" w:bidi="ar-EG"/>
        </w:rPr>
        <w:t xml:space="preserve"> (T) </w:t>
      </w:r>
      <w:r w:rsidRPr="00DB38FB">
        <w:rPr>
          <w:rFonts w:ascii="Simplified Arabic" w:eastAsia="Calibri" w:hAnsi="Simplified Arabic" w:cs="Simplified Arabic"/>
          <w:kern w:val="1"/>
          <w:sz w:val="28"/>
          <w:szCs w:val="28"/>
          <w:rtl/>
          <w:lang w:val="en-US"/>
        </w:rPr>
        <w:t>لعينتين مترابطتين لاختبار الفروق بين الفترتين</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lastRenderedPageBreak/>
        <w:t>وتوصلت الدراسة إلى أن أسعار العملات الرقمية ودرجة المخاطرة المرتبطة بها شهدت اختلافات بين فترتي ما قبل الحرب وما بعدها، إلا أن هذه الاختلافات لم تكن ذات دلالة إحصائية</w:t>
      </w:r>
      <w:r w:rsidRPr="00DB38FB">
        <w:rPr>
          <w:rFonts w:ascii="Simplified Arabic" w:eastAsia="Calibri" w:hAnsi="Simplified Arabic" w:cs="Simplified Arabic"/>
          <w:kern w:val="1"/>
          <w:sz w:val="28"/>
          <w:szCs w:val="28"/>
          <w:lang w:val="en-US" w:bidi="ar-EG"/>
        </w:rPr>
        <w:t xml:space="preserve">. </w:t>
      </w:r>
      <w:r w:rsidRPr="00DB38FB">
        <w:rPr>
          <w:rFonts w:ascii="Simplified Arabic" w:eastAsia="Calibri" w:hAnsi="Simplified Arabic" w:cs="Simplified Arabic"/>
          <w:kern w:val="1"/>
          <w:sz w:val="28"/>
          <w:szCs w:val="28"/>
          <w:rtl/>
          <w:lang w:val="en-US"/>
        </w:rPr>
        <w:t>كما بينت النتائج أن العملات الرقمية لم تثبت قدرتها على أداء دور الملاذ الآمن خلال فترات الأزمات الجيوسياسية، وأوصت بضرورة توخي الحذر عند التعامل بها، مع مراعاة ارتفاع مستويات المخاطر وعدم استقرار أسعارها في ظل المتغيرات الاقتصادية والسياسية العالمية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7"/>
        </w:numPr>
        <w:bidi/>
        <w:spacing w:after="160" w:line="259" w:lineRule="auto"/>
        <w:contextualSpacing/>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دراسة (صبيحي وعلال، 2023) بعنوان</w:t>
      </w:r>
      <w:r w:rsidRPr="00DB38FB">
        <w:rPr>
          <w:rFonts w:ascii="Simplified Arabic" w:eastAsia="Calibri" w:hAnsi="Simplified Arabic" w:cs="Simplified Arabic"/>
          <w:b/>
          <w:bCs/>
          <w:kern w:val="1"/>
          <w:sz w:val="28"/>
          <w:szCs w:val="28"/>
          <w:rtl/>
          <w:lang w:val="en-US"/>
        </w:rPr>
        <w:t>: "أثر تقلبات العملات الرقمية على التجارة الإلكترونية</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هدفت الدراسة إلى التعرف على أثر تقلبات العملات الرقمية في التجارة الإلكترونية، من خلال دراسة العلاقة بين العملات الرقمية والتجارة الإلكترونية، وبيان دور تقنية البلوك تشين في دعم المعاملات الإلكترونية، بالإضافة إلى الكشف عن أبرز الصعوبات التي تواجه تطبيق العملات الرقمية في الجزائر. كما سعت الدراسة إلى قياس أثر تقلبات سعر صرف عملة </w:t>
      </w:r>
      <w:proofErr w:type="spellStart"/>
      <w:r w:rsidRPr="00DB38FB">
        <w:rPr>
          <w:rFonts w:ascii="Simplified Arabic" w:eastAsia="Calibri" w:hAnsi="Simplified Arabic" w:cs="Simplified Arabic"/>
          <w:kern w:val="1"/>
          <w:sz w:val="28"/>
          <w:szCs w:val="28"/>
          <w:rtl/>
          <w:lang w:val="en-US"/>
        </w:rPr>
        <w:t>الإيثيريوم</w:t>
      </w:r>
      <w:proofErr w:type="spellEnd"/>
      <w:r w:rsidRPr="00DB38FB">
        <w:rPr>
          <w:rFonts w:ascii="Simplified Arabic" w:eastAsia="Calibri" w:hAnsi="Simplified Arabic" w:cs="Simplified Arabic"/>
          <w:kern w:val="1"/>
          <w:sz w:val="28"/>
          <w:szCs w:val="28"/>
          <w:rtl/>
          <w:lang w:val="en-US"/>
        </w:rPr>
        <w:t xml:space="preserve"> في صافي المبيعات، بما يسهم في توضيح انعكاسات تقلبات العملات الرقمية على أنشطة التجارة الإلكترونية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واعتمدت الدراسة على المنهج الوصفي والتحليلي، واستخدمت نموذج متجه تصحيح الخطأ</w:t>
      </w:r>
      <w:r w:rsidRPr="00DB38FB">
        <w:rPr>
          <w:rFonts w:ascii="Simplified Arabic" w:eastAsia="Calibri" w:hAnsi="Simplified Arabic" w:cs="Simplified Arabic"/>
          <w:kern w:val="1"/>
          <w:sz w:val="28"/>
          <w:szCs w:val="28"/>
          <w:lang w:val="en-US" w:bidi="ar-EG"/>
        </w:rPr>
        <w:t xml:space="preserve"> </w:t>
      </w:r>
      <w:r w:rsidRPr="00DB38FB">
        <w:rPr>
          <w:rFonts w:ascii="Simplified Arabic" w:eastAsia="Calibri" w:hAnsi="Simplified Arabic" w:cs="Simplified Arabic" w:hint="cs"/>
          <w:kern w:val="1"/>
          <w:sz w:val="28"/>
          <w:szCs w:val="28"/>
          <w:rtl/>
          <w:lang w:val="en-US"/>
        </w:rPr>
        <w:t>(</w:t>
      </w:r>
      <w:r w:rsidRPr="00DB38FB">
        <w:rPr>
          <w:rFonts w:ascii="Simplified Arabic" w:eastAsia="Calibri" w:hAnsi="Simplified Arabic" w:cs="Simplified Arabic"/>
          <w:kern w:val="1"/>
          <w:sz w:val="28"/>
          <w:szCs w:val="28"/>
          <w:lang w:val="en-US" w:bidi="ar-EG"/>
        </w:rPr>
        <w:t>Vector Error Correction Model – VECM</w:t>
      </w:r>
      <w:r w:rsidRPr="00DB38FB">
        <w:rPr>
          <w:rFonts w:ascii="Simplified Arabic" w:eastAsia="Calibri" w:hAnsi="Simplified Arabic" w:cs="Simplified Arabic" w:hint="cs"/>
          <w:kern w:val="1"/>
          <w:sz w:val="28"/>
          <w:szCs w:val="28"/>
          <w:rtl/>
          <w:lang w:val="en-US"/>
        </w:rPr>
        <w:t>)</w:t>
      </w:r>
      <w:r w:rsidRPr="00DB38FB">
        <w:rPr>
          <w:rFonts w:ascii="Simplified Arabic" w:eastAsia="Calibri" w:hAnsi="Simplified Arabic" w:cs="Simplified Arabic"/>
          <w:kern w:val="1"/>
          <w:sz w:val="28"/>
          <w:szCs w:val="28"/>
          <w:lang w:val="en-US" w:bidi="ar-EG"/>
        </w:rPr>
        <w:t xml:space="preserve"> </w:t>
      </w:r>
      <w:r w:rsidRPr="00DB38FB">
        <w:rPr>
          <w:rFonts w:ascii="Simplified Arabic" w:eastAsia="Calibri" w:hAnsi="Simplified Arabic" w:cs="Simplified Arabic"/>
          <w:kern w:val="1"/>
          <w:sz w:val="28"/>
          <w:szCs w:val="28"/>
          <w:rtl/>
          <w:lang w:val="en-US"/>
        </w:rPr>
        <w:t xml:space="preserve">لتحليل العلاقة بين سعر صرف عملة </w:t>
      </w:r>
      <w:proofErr w:type="spellStart"/>
      <w:r w:rsidRPr="00DB38FB">
        <w:rPr>
          <w:rFonts w:ascii="Simplified Arabic" w:eastAsia="Calibri" w:hAnsi="Simplified Arabic" w:cs="Simplified Arabic"/>
          <w:kern w:val="1"/>
          <w:sz w:val="28"/>
          <w:szCs w:val="28"/>
          <w:rtl/>
          <w:lang w:val="en-US"/>
        </w:rPr>
        <w:t>الإيثيريوم</w:t>
      </w:r>
      <w:proofErr w:type="spellEnd"/>
      <w:r w:rsidRPr="00DB38FB">
        <w:rPr>
          <w:rFonts w:ascii="Simplified Arabic" w:eastAsia="Calibri" w:hAnsi="Simplified Arabic" w:cs="Simplified Arabic"/>
          <w:kern w:val="1"/>
          <w:sz w:val="28"/>
          <w:szCs w:val="28"/>
          <w:rtl/>
          <w:lang w:val="en-US"/>
        </w:rPr>
        <w:t xml:space="preserve"> وصافي المبيعات خلال الفترة (2016–2022)، كما أجرت اختبارات </w:t>
      </w:r>
      <w:proofErr w:type="spellStart"/>
      <w:r w:rsidRPr="00DB38FB">
        <w:rPr>
          <w:rFonts w:ascii="Simplified Arabic" w:eastAsia="Calibri" w:hAnsi="Simplified Arabic" w:cs="Simplified Arabic"/>
          <w:kern w:val="1"/>
          <w:sz w:val="28"/>
          <w:szCs w:val="28"/>
          <w:rtl/>
          <w:lang w:val="en-US"/>
        </w:rPr>
        <w:t>استقرارية</w:t>
      </w:r>
      <w:proofErr w:type="spellEnd"/>
      <w:r w:rsidRPr="00DB38FB">
        <w:rPr>
          <w:rFonts w:ascii="Simplified Arabic" w:eastAsia="Calibri" w:hAnsi="Simplified Arabic" w:cs="Simplified Arabic"/>
          <w:kern w:val="1"/>
          <w:sz w:val="28"/>
          <w:szCs w:val="28"/>
          <w:rtl/>
          <w:lang w:val="en-US"/>
        </w:rPr>
        <w:t xml:space="preserve"> السلاسل الزمنية والتحقق من التكامل المشترك بين متغيرات الدراسة قبل تقدير النموذج القياسي</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 xml:space="preserve">وتوصلت الدراسة إلى وجود علاقة ذات دلالة إحصائية بين العملات الرقمية والتجارة الإلكترونية، كما بينت النتائج عدم وجود صعوبات ذات دلالة إحصائية تحد من إمكانية تطبيق العملات الرقمية في الجزائر. وأوصت الدراسة بضرورة التوسع في استخدام التجارة الإلكترونية من خلال تشجيع تبني العملات الرقمية بصورة منظمة، مع تعزيز الوعي </w:t>
      </w:r>
      <w:proofErr w:type="spellStart"/>
      <w:r w:rsidRPr="00DB38FB">
        <w:rPr>
          <w:rFonts w:ascii="Simplified Arabic" w:eastAsia="Calibri" w:hAnsi="Simplified Arabic" w:cs="Simplified Arabic"/>
          <w:kern w:val="1"/>
          <w:sz w:val="28"/>
          <w:szCs w:val="28"/>
          <w:rtl/>
          <w:lang w:val="en-US"/>
        </w:rPr>
        <w:t>بمخاطرها</w:t>
      </w:r>
      <w:proofErr w:type="spellEnd"/>
      <w:r w:rsidRPr="00DB38FB">
        <w:rPr>
          <w:rFonts w:ascii="Simplified Arabic" w:eastAsia="Calibri" w:hAnsi="Simplified Arabic" w:cs="Simplified Arabic"/>
          <w:kern w:val="1"/>
          <w:sz w:val="28"/>
          <w:szCs w:val="28"/>
          <w:rtl/>
          <w:lang w:val="en-US"/>
        </w:rPr>
        <w:t>، وتوجيه المستخدمين نحو التعامل بالعملات الرقمية الأكثر استقرارًا، إلى جانب تطوير الأطر التنظيمية التي تدعم استخدامها بصورة آمنة وفعالة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7"/>
        </w:numPr>
        <w:bidi/>
        <w:spacing w:after="160" w:line="259" w:lineRule="auto"/>
        <w:contextualSpacing/>
        <w:jc w:val="mediumKashida"/>
        <w:rPr>
          <w:rFonts w:ascii="Simplified Arabic" w:eastAsia="Calibri" w:hAnsi="Simplified Arabic" w:cs="Simplified Arabic"/>
          <w:kern w:val="1"/>
          <w:sz w:val="28"/>
          <w:szCs w:val="28"/>
          <w:rtl/>
          <w:lang w:val="en-US"/>
        </w:rPr>
      </w:pPr>
      <w:r w:rsidRPr="00DB38FB">
        <w:rPr>
          <w:rFonts w:ascii="Simplified Arabic" w:eastAsia="Calibri" w:hAnsi="Simplified Arabic" w:cs="Simplified Arabic"/>
          <w:kern w:val="1"/>
          <w:sz w:val="28"/>
          <w:szCs w:val="28"/>
          <w:rtl/>
          <w:lang w:val="en-US"/>
        </w:rPr>
        <w:lastRenderedPageBreak/>
        <w:t xml:space="preserve">دراسة (سرور، 2022) بعنوان: </w:t>
      </w:r>
      <w:r w:rsidRPr="00DB38FB">
        <w:rPr>
          <w:rFonts w:ascii="Simplified Arabic" w:eastAsia="Calibri" w:hAnsi="Simplified Arabic" w:cs="Simplified Arabic"/>
          <w:b/>
          <w:bCs/>
          <w:kern w:val="1"/>
          <w:sz w:val="28"/>
          <w:szCs w:val="28"/>
          <w:rtl/>
          <w:lang w:val="en-US"/>
        </w:rPr>
        <w:t>"دراسة مقارنة للعلاقة بين تقلبات أسعار العملات الرقمية وقيم مؤشرات أسواق الأوراق المالية بالتطبيق على منطقة شمال أفريقيا والشرق الأوسط</w:t>
      </w:r>
      <w:r w:rsidRPr="00DB38FB">
        <w:rPr>
          <w:rFonts w:ascii="Simplified Arabic" w:eastAsia="Calibri" w:hAnsi="Simplified Arabic" w:cs="Simplified Arabic"/>
          <w:b/>
          <w:bCs/>
          <w:kern w:val="1"/>
          <w:sz w:val="28"/>
          <w:szCs w:val="28"/>
          <w:lang w:val="en-US" w:bidi="ar-EG"/>
        </w:rPr>
        <w:t xml:space="preserve"> (MENA)</w:t>
      </w:r>
      <w:r w:rsidRPr="00DB38FB">
        <w:rPr>
          <w:rFonts w:ascii="Simplified Arabic" w:eastAsia="Calibri" w:hAnsi="Simplified Arabic" w:cs="Simplified Arabic" w:hint="cs"/>
          <w:b/>
          <w:bCs/>
          <w:kern w:val="1"/>
          <w:sz w:val="28"/>
          <w:szCs w:val="28"/>
          <w:rtl/>
          <w:lang w:val="en-US"/>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هدفت الدراسة إلى تحليل العلاقة بين تقلبات أسعار العملات الرقمية وتقلبات مؤشرات أسواق الأوراق المالية في دول منطقة شمال أفريقيا والشرق الأوسط</w:t>
      </w:r>
      <w:r w:rsidRPr="00DB38FB">
        <w:rPr>
          <w:rFonts w:ascii="Simplified Arabic" w:eastAsia="Calibri" w:hAnsi="Simplified Arabic" w:cs="Simplified Arabic"/>
          <w:kern w:val="1"/>
          <w:sz w:val="28"/>
          <w:szCs w:val="28"/>
          <w:lang w:val="en-US" w:bidi="ar-EG"/>
        </w:rPr>
        <w:t xml:space="preserve"> (MENA)</w:t>
      </w:r>
      <w:r w:rsidRPr="00DB38FB">
        <w:rPr>
          <w:rFonts w:ascii="Simplified Arabic" w:eastAsia="Calibri" w:hAnsi="Simplified Arabic" w:cs="Simplified Arabic"/>
          <w:kern w:val="1"/>
          <w:sz w:val="28"/>
          <w:szCs w:val="28"/>
          <w:rtl/>
          <w:lang w:val="en-US"/>
        </w:rPr>
        <w:t>، وذلك لمعرفة مدى إمكانية اعتبار العملات الرقمية بديلًا استثماريًا لأسواق الأوراق المالية، وقياس درجة الارتباط بين حركة أسعار العملات الرقمية وأداء الأسواق المالية التقليدية، إلى جانب تقييم مستوى الاستقرار النسبي لكل من الأسواق المالية والعملات الرقمية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واعتمدت الدراسة على المنهج التحليلي الكمي، حيث استخدمت بيانات زمنية خلال الفترة من </w:t>
      </w:r>
      <w:r w:rsidRPr="00DB38FB">
        <w:rPr>
          <w:rFonts w:ascii="Simplified Arabic" w:eastAsia="Calibri" w:hAnsi="Simplified Arabic" w:cs="Simplified Arabic"/>
          <w:kern w:val="1"/>
          <w:sz w:val="28"/>
          <w:szCs w:val="28"/>
          <w:lang w:val="en-US" w:bidi="ar-EG"/>
        </w:rPr>
        <w:t xml:space="preserve">1 </w:t>
      </w:r>
      <w:r w:rsidRPr="00DB38FB">
        <w:rPr>
          <w:rFonts w:ascii="Simplified Arabic" w:eastAsia="Calibri" w:hAnsi="Simplified Arabic" w:cs="Simplified Arabic"/>
          <w:kern w:val="1"/>
          <w:sz w:val="28"/>
          <w:szCs w:val="28"/>
          <w:rtl/>
          <w:lang w:val="en-US"/>
        </w:rPr>
        <w:t>يناير 2010 إلى 15 يوليو 2022، وشملت عينة الدراسة مؤشرات أسواق الأوراق المالية في ثلاث عشرة دولة بمنطقة الشرق الأوسط وشمال أفريقيا، بالإضافة إلى ثلاثة مؤشرات عالمية هي</w:t>
      </w:r>
      <w:r w:rsidRPr="00DB38FB">
        <w:rPr>
          <w:rFonts w:ascii="Simplified Arabic" w:eastAsia="Calibri" w:hAnsi="Simplified Arabic" w:cs="Simplified Arabic"/>
          <w:kern w:val="1"/>
          <w:sz w:val="28"/>
          <w:szCs w:val="28"/>
          <w:lang w:val="en-US" w:bidi="ar-EG"/>
        </w:rPr>
        <w:t xml:space="preserve">: </w:t>
      </w:r>
      <w:r w:rsidRPr="00DB38FB">
        <w:rPr>
          <w:rFonts w:ascii="Simplified Arabic" w:eastAsia="Calibri" w:hAnsi="Simplified Arabic" w:cs="Simplified Arabic"/>
          <w:kern w:val="1"/>
          <w:sz w:val="28"/>
          <w:szCs w:val="28"/>
          <w:rtl/>
          <w:lang w:val="en-US"/>
        </w:rPr>
        <w:t xml:space="preserve">ناسداك، وداو جونز، وستاندرد </w:t>
      </w:r>
      <w:proofErr w:type="spellStart"/>
      <w:r w:rsidRPr="00DB38FB">
        <w:rPr>
          <w:rFonts w:ascii="Simplified Arabic" w:eastAsia="Calibri" w:hAnsi="Simplified Arabic" w:cs="Simplified Arabic"/>
          <w:kern w:val="1"/>
          <w:sz w:val="28"/>
          <w:szCs w:val="28"/>
          <w:rtl/>
          <w:lang w:val="en-US"/>
        </w:rPr>
        <w:t>آند</w:t>
      </w:r>
      <w:proofErr w:type="spellEnd"/>
      <w:r w:rsidRPr="00DB38FB">
        <w:rPr>
          <w:rFonts w:ascii="Simplified Arabic" w:eastAsia="Calibri" w:hAnsi="Simplified Arabic" w:cs="Simplified Arabic"/>
          <w:kern w:val="1"/>
          <w:sz w:val="28"/>
          <w:szCs w:val="28"/>
          <w:rtl/>
          <w:lang w:val="en-US"/>
        </w:rPr>
        <w:t xml:space="preserve"> بورز، كما اعتمدت على بيانات أكثر عشر عملات رقمية نشاطًا من حيث حجم التداول. واستخدمت الدراسة تحليل الارتباط من خلال البرنامج الإحصائي </w:t>
      </w:r>
      <w:r w:rsidRPr="00DB38FB">
        <w:rPr>
          <w:rFonts w:ascii="Simplified Arabic" w:eastAsia="Calibri" w:hAnsi="Simplified Arabic" w:cs="Simplified Arabic"/>
          <w:kern w:val="1"/>
          <w:sz w:val="28"/>
          <w:szCs w:val="28"/>
          <w:lang w:val="en-US" w:bidi="ar-EG"/>
        </w:rPr>
        <w:t xml:space="preserve">STATA </w:t>
      </w:r>
      <w:r w:rsidRPr="00DB38FB">
        <w:rPr>
          <w:rFonts w:ascii="Simplified Arabic" w:eastAsia="Calibri" w:hAnsi="Simplified Arabic" w:cs="Simplified Arabic"/>
          <w:kern w:val="1"/>
          <w:sz w:val="28"/>
          <w:szCs w:val="28"/>
          <w:rtl/>
          <w:lang w:val="en-US"/>
        </w:rPr>
        <w:t>لاختبار العلاقات بين المتغيرات</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وتوصلت الدراسة إلى وجود علاقة بين تقلبات مؤشرات أسواق الأوراق المالية وتقلبات أسعار العملات الرقمية، حيث تبين أن تحركات الأسواق المالية تؤثر في حركة أسعار العملات الرقمية. كما أظهرت النتائج أن الأسواق المالية التقليدية تتمتع بدرجة استقرار أعلى مقارنة بالعملات الرقمية، وهو ما يشير إلى ارتفاع مستوى المخاطر المرتبط بالاستثمار في العملات الرقمية، ويؤكد أنها لا تمثل بديلًا مباشرًا للاستثمار في أسواق الأوراق المالية، وإنما تعد فئة استثمارية مستقلة تتسم بارتفاع التقلبات والمخاطر</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7"/>
        </w:numPr>
        <w:bidi/>
        <w:spacing w:after="160" w:line="259" w:lineRule="auto"/>
        <w:contextualSpacing/>
        <w:rPr>
          <w:rFonts w:ascii="Simplified Arabic" w:eastAsia="Calibri" w:hAnsi="Simplified Arabic" w:cs="Simplified Arabic"/>
          <w:kern w:val="1"/>
          <w:sz w:val="28"/>
          <w:szCs w:val="28"/>
          <w:rtl/>
          <w:lang w:val="en-US"/>
        </w:rPr>
      </w:pPr>
      <w:r w:rsidRPr="00DB38FB">
        <w:rPr>
          <w:rFonts w:ascii="Simplified Arabic" w:eastAsia="Calibri" w:hAnsi="Simplified Arabic" w:cs="Simplified Arabic"/>
          <w:kern w:val="1"/>
          <w:sz w:val="28"/>
          <w:szCs w:val="28"/>
          <w:rtl/>
          <w:lang w:val="en-US" w:bidi="ar-EG"/>
        </w:rPr>
        <w:t>دراسة (</w:t>
      </w:r>
      <w:proofErr w:type="spellStart"/>
      <w:r w:rsidRPr="00DB38FB">
        <w:rPr>
          <w:rFonts w:ascii="Simplified Arabic" w:eastAsia="Calibri" w:hAnsi="Simplified Arabic" w:cs="Simplified Arabic"/>
          <w:kern w:val="1"/>
          <w:sz w:val="28"/>
          <w:szCs w:val="28"/>
          <w:lang w:val="en-US" w:bidi="ar-EG"/>
        </w:rPr>
        <w:t>Katsiampa</w:t>
      </w:r>
      <w:proofErr w:type="spellEnd"/>
      <w:r w:rsidRPr="00DB38FB">
        <w:rPr>
          <w:rFonts w:ascii="Simplified Arabic" w:eastAsia="Calibri" w:hAnsi="Simplified Arabic" w:cs="Simplified Arabic"/>
          <w:kern w:val="1"/>
          <w:sz w:val="28"/>
          <w:szCs w:val="28"/>
          <w:rtl/>
          <w:lang w:val="en-US" w:bidi="ar-EG"/>
        </w:rPr>
        <w:t>، 2019) بعنوان: "</w:t>
      </w:r>
      <w:r w:rsidRPr="00DB38FB">
        <w:rPr>
          <w:rFonts w:ascii="Simplified Arabic" w:eastAsia="Calibri" w:hAnsi="Simplified Arabic" w:cs="Simplified Arabic"/>
          <w:b/>
          <w:bCs/>
          <w:kern w:val="1"/>
          <w:sz w:val="28"/>
          <w:szCs w:val="28"/>
          <w:lang w:val="en-US" w:bidi="ar-EG"/>
        </w:rPr>
        <w:t xml:space="preserve">An Empirical Investigation of Volatility Dynamics in the </w:t>
      </w:r>
      <w:proofErr w:type="spellStart"/>
      <w:r w:rsidRPr="00DB38FB">
        <w:rPr>
          <w:rFonts w:ascii="Simplified Arabic" w:eastAsia="Calibri" w:hAnsi="Simplified Arabic" w:cs="Simplified Arabic"/>
          <w:b/>
          <w:bCs/>
          <w:kern w:val="1"/>
          <w:sz w:val="28"/>
          <w:szCs w:val="28"/>
          <w:lang w:val="en-US" w:bidi="ar-EG"/>
        </w:rPr>
        <w:t>Cryptocurrency</w:t>
      </w:r>
      <w:proofErr w:type="spellEnd"/>
      <w:r w:rsidRPr="00DB38FB">
        <w:rPr>
          <w:rFonts w:ascii="Simplified Arabic" w:eastAsia="Calibri" w:hAnsi="Simplified Arabic" w:cs="Simplified Arabic"/>
          <w:b/>
          <w:bCs/>
          <w:kern w:val="1"/>
          <w:sz w:val="28"/>
          <w:szCs w:val="28"/>
          <w:lang w:val="en-US" w:bidi="ar-EG"/>
        </w:rPr>
        <w:t xml:space="preserve"> Market</w:t>
      </w:r>
      <w:r w:rsidRPr="00DB38FB">
        <w:rPr>
          <w:rFonts w:ascii="Simplified Arabic" w:eastAsia="Calibri" w:hAnsi="Simplified Arabic" w:cs="Simplified Arabic" w:hint="cs"/>
          <w:kern w:val="1"/>
          <w:sz w:val="28"/>
          <w:szCs w:val="28"/>
          <w:rtl/>
          <w:lang w:val="en-US"/>
        </w:rPr>
        <w:t>".</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bidi="ar-EG"/>
        </w:rPr>
        <w:t xml:space="preserve">هدفت الدراسة إلى تحليل ديناميكيات تقلبات سوق العملات الرقمية، من خلال قياس سلوك التقلبات في مجموعة من العملات الرقمية الرئيسة، ودراسة خصائصها الإحصائية، وتقييم مدى كفاءة نماذج التقلب المختلفة في تفسير وتحليل حركة أسعار العملات الرقمية. كما سعت </w:t>
      </w:r>
      <w:r w:rsidRPr="00DB38FB">
        <w:rPr>
          <w:rFonts w:ascii="Simplified Arabic" w:eastAsia="Calibri" w:hAnsi="Simplified Arabic" w:cs="Simplified Arabic"/>
          <w:kern w:val="1"/>
          <w:sz w:val="28"/>
          <w:szCs w:val="28"/>
          <w:rtl/>
          <w:lang w:val="en-US" w:bidi="ar-EG"/>
        </w:rPr>
        <w:lastRenderedPageBreak/>
        <w:t>الدراسة إلى تحديد النموذج القياسي الأكثر ملاءمة لقياس التقلبات بما يسهم في تحسين إدارة المخاطر واتخاذ القرارات الاستثمارية في أسواق العملات الرقمية.</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bidi="ar-EG"/>
        </w:rPr>
        <w:t xml:space="preserve">واعتمدت الدراسة على المنهج القياسي التحليلي، حيث استخدمت بيانات يومية لعدد من العملات الرقمية الرئيسة، من بينها </w:t>
      </w:r>
      <w:proofErr w:type="spellStart"/>
      <w:r w:rsidRPr="00DB38FB">
        <w:rPr>
          <w:rFonts w:ascii="Simplified Arabic" w:eastAsia="Calibri" w:hAnsi="Simplified Arabic" w:cs="Simplified Arabic"/>
          <w:kern w:val="1"/>
          <w:sz w:val="28"/>
          <w:szCs w:val="28"/>
          <w:rtl/>
          <w:lang w:val="en-US" w:bidi="ar-EG"/>
        </w:rPr>
        <w:t>البيتكوين</w:t>
      </w:r>
      <w:proofErr w:type="spellEnd"/>
      <w:r w:rsidRPr="00DB38FB">
        <w:rPr>
          <w:rFonts w:ascii="Simplified Arabic" w:eastAsia="Calibri" w:hAnsi="Simplified Arabic" w:cs="Simplified Arabic"/>
          <w:kern w:val="1"/>
          <w:sz w:val="28"/>
          <w:szCs w:val="28"/>
          <w:rtl/>
          <w:lang w:val="en-US" w:bidi="ar-EG"/>
        </w:rPr>
        <w:t xml:space="preserve"> (</w:t>
      </w:r>
      <w:proofErr w:type="spellStart"/>
      <w:r w:rsidRPr="00DB38FB">
        <w:rPr>
          <w:rFonts w:ascii="Simplified Arabic" w:eastAsia="Calibri" w:hAnsi="Simplified Arabic" w:cs="Simplified Arabic"/>
          <w:kern w:val="1"/>
          <w:sz w:val="28"/>
          <w:szCs w:val="28"/>
          <w:lang w:val="en-US" w:bidi="ar-EG"/>
        </w:rPr>
        <w:t>Bitcoin</w:t>
      </w:r>
      <w:proofErr w:type="spellEnd"/>
      <w:r w:rsidRPr="00DB38FB">
        <w:rPr>
          <w:rFonts w:ascii="Simplified Arabic" w:eastAsia="Calibri" w:hAnsi="Simplified Arabic" w:cs="Simplified Arabic" w:hint="cs"/>
          <w:kern w:val="1"/>
          <w:sz w:val="28"/>
          <w:szCs w:val="28"/>
          <w:rtl/>
          <w:lang w:val="en-US"/>
        </w:rPr>
        <w:t>)</w:t>
      </w:r>
      <w:r w:rsidRPr="00DB38FB">
        <w:rPr>
          <w:rFonts w:ascii="Simplified Arabic" w:eastAsia="Calibri" w:hAnsi="Simplified Arabic" w:cs="Simplified Arabic"/>
          <w:kern w:val="1"/>
          <w:sz w:val="28"/>
          <w:szCs w:val="28"/>
          <w:rtl/>
          <w:lang w:val="en-US" w:bidi="ar-EG"/>
        </w:rPr>
        <w:t xml:space="preserve"> </w:t>
      </w:r>
      <w:proofErr w:type="spellStart"/>
      <w:r w:rsidRPr="00DB38FB">
        <w:rPr>
          <w:rFonts w:ascii="Simplified Arabic" w:eastAsia="Calibri" w:hAnsi="Simplified Arabic" w:cs="Simplified Arabic"/>
          <w:kern w:val="1"/>
          <w:sz w:val="28"/>
          <w:szCs w:val="28"/>
          <w:rtl/>
          <w:lang w:val="en-US" w:bidi="ar-EG"/>
        </w:rPr>
        <w:t>والإيثيريوم</w:t>
      </w:r>
      <w:proofErr w:type="spellEnd"/>
      <w:r w:rsidRPr="00DB38FB">
        <w:rPr>
          <w:rFonts w:ascii="Simplified Arabic" w:eastAsia="Calibri" w:hAnsi="Simplified Arabic" w:cs="Simplified Arabic"/>
          <w:kern w:val="1"/>
          <w:sz w:val="28"/>
          <w:szCs w:val="28"/>
          <w:rtl/>
          <w:lang w:val="en-US" w:bidi="ar-EG"/>
        </w:rPr>
        <w:t xml:space="preserve"> (</w:t>
      </w:r>
      <w:proofErr w:type="spellStart"/>
      <w:r w:rsidRPr="00DB38FB">
        <w:rPr>
          <w:rFonts w:ascii="Simplified Arabic" w:eastAsia="Calibri" w:hAnsi="Simplified Arabic" w:cs="Simplified Arabic"/>
          <w:kern w:val="1"/>
          <w:sz w:val="28"/>
          <w:szCs w:val="28"/>
          <w:lang w:val="en-US" w:bidi="ar-EG"/>
        </w:rPr>
        <w:t>Ethereum</w:t>
      </w:r>
      <w:proofErr w:type="spellEnd"/>
      <w:r w:rsidRPr="00DB38FB">
        <w:rPr>
          <w:rFonts w:ascii="Simplified Arabic" w:eastAsia="Calibri" w:hAnsi="Simplified Arabic" w:cs="Simplified Arabic" w:hint="cs"/>
          <w:kern w:val="1"/>
          <w:sz w:val="28"/>
          <w:szCs w:val="28"/>
          <w:rtl/>
          <w:lang w:val="en-US"/>
        </w:rPr>
        <w:t>)</w:t>
      </w:r>
      <w:r w:rsidRPr="00DB38FB">
        <w:rPr>
          <w:rFonts w:ascii="Simplified Arabic" w:eastAsia="Calibri" w:hAnsi="Simplified Arabic" w:cs="Simplified Arabic"/>
          <w:kern w:val="1"/>
          <w:sz w:val="28"/>
          <w:szCs w:val="28"/>
          <w:rtl/>
          <w:lang w:val="en-US" w:bidi="ar-EG"/>
        </w:rPr>
        <w:t xml:space="preserve"> </w:t>
      </w:r>
      <w:proofErr w:type="spellStart"/>
      <w:r w:rsidRPr="00DB38FB">
        <w:rPr>
          <w:rFonts w:ascii="Simplified Arabic" w:eastAsia="Calibri" w:hAnsi="Simplified Arabic" w:cs="Simplified Arabic"/>
          <w:kern w:val="1"/>
          <w:sz w:val="28"/>
          <w:szCs w:val="28"/>
          <w:rtl/>
          <w:lang w:val="en-US" w:bidi="ar-EG"/>
        </w:rPr>
        <w:t>والريبل</w:t>
      </w:r>
      <w:proofErr w:type="spellEnd"/>
      <w:r w:rsidRPr="00DB38FB">
        <w:rPr>
          <w:rFonts w:ascii="Simplified Arabic" w:eastAsia="Calibri" w:hAnsi="Simplified Arabic" w:cs="Simplified Arabic"/>
          <w:kern w:val="1"/>
          <w:sz w:val="28"/>
          <w:szCs w:val="28"/>
          <w:rtl/>
          <w:lang w:val="en-US" w:bidi="ar-EG"/>
        </w:rPr>
        <w:t xml:space="preserve"> (</w:t>
      </w:r>
      <w:r w:rsidRPr="00DB38FB">
        <w:rPr>
          <w:rFonts w:ascii="Simplified Arabic" w:eastAsia="Calibri" w:hAnsi="Simplified Arabic" w:cs="Simplified Arabic"/>
          <w:kern w:val="1"/>
          <w:sz w:val="28"/>
          <w:szCs w:val="28"/>
          <w:lang w:val="en-US" w:bidi="ar-EG"/>
        </w:rPr>
        <w:t>Ripple</w:t>
      </w:r>
      <w:r w:rsidRPr="00DB38FB">
        <w:rPr>
          <w:rFonts w:ascii="Simplified Arabic" w:eastAsia="Calibri" w:hAnsi="Simplified Arabic" w:cs="Simplified Arabic" w:hint="cs"/>
          <w:kern w:val="1"/>
          <w:sz w:val="28"/>
          <w:szCs w:val="28"/>
          <w:rtl/>
          <w:lang w:val="en-US"/>
        </w:rPr>
        <w:t>)</w:t>
      </w:r>
      <w:r w:rsidRPr="00DB38FB">
        <w:rPr>
          <w:rFonts w:ascii="Simplified Arabic" w:eastAsia="Calibri" w:hAnsi="Simplified Arabic" w:cs="Simplified Arabic"/>
          <w:kern w:val="1"/>
          <w:sz w:val="28"/>
          <w:szCs w:val="28"/>
          <w:rtl/>
          <w:lang w:val="en-US" w:bidi="ar-EG"/>
        </w:rPr>
        <w:t xml:space="preserve"> </w:t>
      </w:r>
      <w:proofErr w:type="spellStart"/>
      <w:r w:rsidRPr="00DB38FB">
        <w:rPr>
          <w:rFonts w:ascii="Simplified Arabic" w:eastAsia="Calibri" w:hAnsi="Simplified Arabic" w:cs="Simplified Arabic"/>
          <w:kern w:val="1"/>
          <w:sz w:val="28"/>
          <w:szCs w:val="28"/>
          <w:rtl/>
          <w:lang w:val="en-US" w:bidi="ar-EG"/>
        </w:rPr>
        <w:t>واللايتكوين</w:t>
      </w:r>
      <w:proofErr w:type="spellEnd"/>
      <w:r w:rsidRPr="00DB38FB">
        <w:rPr>
          <w:rFonts w:ascii="Simplified Arabic" w:eastAsia="Calibri" w:hAnsi="Simplified Arabic" w:cs="Simplified Arabic"/>
          <w:kern w:val="1"/>
          <w:sz w:val="28"/>
          <w:szCs w:val="28"/>
          <w:rtl/>
          <w:lang w:val="en-US" w:bidi="ar-EG"/>
        </w:rPr>
        <w:t xml:space="preserve"> (</w:t>
      </w:r>
      <w:proofErr w:type="spellStart"/>
      <w:r w:rsidRPr="00DB38FB">
        <w:rPr>
          <w:rFonts w:ascii="Simplified Arabic" w:eastAsia="Calibri" w:hAnsi="Simplified Arabic" w:cs="Simplified Arabic"/>
          <w:kern w:val="1"/>
          <w:sz w:val="28"/>
          <w:szCs w:val="28"/>
          <w:lang w:val="en-US" w:bidi="ar-EG"/>
        </w:rPr>
        <w:t>Litecoin</w:t>
      </w:r>
      <w:proofErr w:type="spellEnd"/>
      <w:r w:rsidRPr="00DB38FB">
        <w:rPr>
          <w:rFonts w:ascii="Simplified Arabic" w:eastAsia="Calibri" w:hAnsi="Simplified Arabic" w:cs="Simplified Arabic" w:hint="cs"/>
          <w:kern w:val="1"/>
          <w:sz w:val="28"/>
          <w:szCs w:val="28"/>
          <w:rtl/>
          <w:lang w:val="en-US"/>
        </w:rPr>
        <w:t>)</w:t>
      </w:r>
      <w:r w:rsidRPr="00DB38FB">
        <w:rPr>
          <w:rFonts w:ascii="Simplified Arabic" w:eastAsia="Calibri" w:hAnsi="Simplified Arabic" w:cs="Simplified Arabic"/>
          <w:kern w:val="1"/>
          <w:sz w:val="28"/>
          <w:szCs w:val="28"/>
          <w:rtl/>
          <w:lang w:val="en-US" w:bidi="ar-EG"/>
        </w:rPr>
        <w:t xml:space="preserve"> وطبقت مجموعة من نماذج </w:t>
      </w:r>
      <w:r w:rsidRPr="00DB38FB">
        <w:rPr>
          <w:rFonts w:ascii="Simplified Arabic" w:eastAsia="Calibri" w:hAnsi="Simplified Arabic" w:cs="Simplified Arabic"/>
          <w:kern w:val="1"/>
          <w:sz w:val="28"/>
          <w:szCs w:val="28"/>
          <w:lang w:val="en-US" w:bidi="ar-EG"/>
        </w:rPr>
        <w:t>GARCH</w:t>
      </w:r>
      <w:r w:rsidRPr="00DB38FB">
        <w:rPr>
          <w:rFonts w:ascii="Simplified Arabic" w:eastAsia="Calibri" w:hAnsi="Simplified Arabic" w:cs="Simplified Arabic"/>
          <w:kern w:val="1"/>
          <w:sz w:val="28"/>
          <w:szCs w:val="28"/>
          <w:rtl/>
          <w:lang w:val="en-US" w:bidi="ar-EG"/>
        </w:rPr>
        <w:t xml:space="preserve"> لقياس تقلبات العوائد، والمقارنة بين قدرتها على تفسير سلوك التقلبات واختيار النموذج الأكثر كفاءة في التنبؤ بها.</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bidi="ar-EG"/>
        </w:rPr>
        <w:t xml:space="preserve">وتوصلت الدراسة إلى أن أسواق العملات الرقمية تتسم بدرجات مرتفعة من التقلب وعدم الاستقرار مقارنة بالأسواق المالية التقليدية، كما بينت النتائج أن نماذج </w:t>
      </w:r>
      <w:r w:rsidRPr="00DB38FB">
        <w:rPr>
          <w:rFonts w:ascii="Simplified Arabic" w:eastAsia="Calibri" w:hAnsi="Simplified Arabic" w:cs="Simplified Arabic"/>
          <w:kern w:val="1"/>
          <w:sz w:val="28"/>
          <w:szCs w:val="28"/>
          <w:lang w:val="en-US" w:bidi="ar-EG"/>
        </w:rPr>
        <w:t>GARCH</w:t>
      </w:r>
      <w:r w:rsidRPr="00DB38FB">
        <w:rPr>
          <w:rFonts w:ascii="Simplified Arabic" w:eastAsia="Calibri" w:hAnsi="Simplified Arabic" w:cs="Simplified Arabic"/>
          <w:kern w:val="1"/>
          <w:sz w:val="28"/>
          <w:szCs w:val="28"/>
          <w:rtl/>
          <w:lang w:val="en-US" w:bidi="ar-EG"/>
        </w:rPr>
        <w:t xml:space="preserve"> توفر قدرة جيدة على قياس وتحليل تقلبات أسعار العملات الرقمية، مع اختلاف مستوى كفاءتها من عملة إلى أخرى. وأكدت الدراسة أن فهم ديناميكيات التقلبات يسهم في تحسين استراتيجيات إدارة المخاطر، ودعم المستثمرين والمؤسسات المالية في اتخاذ قرارات استثمارية أكثر كفاءة، كما أوصت بمواصلة تطوير نماذج التنبؤ بالتقلبات لمواكبة الطبيعة المتغيرة لسوق العملات الرقمية.</w:t>
      </w:r>
    </w:p>
    <w:p w:rsidR="00DB38FB" w:rsidRPr="00DB38FB" w:rsidRDefault="00DB38FB" w:rsidP="00DB38FB">
      <w:pPr>
        <w:numPr>
          <w:ilvl w:val="0"/>
          <w:numId w:val="7"/>
        </w:numPr>
        <w:bidi/>
        <w:spacing w:after="160" w:line="259" w:lineRule="auto"/>
        <w:contextualSpacing/>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دراسة</w:t>
      </w:r>
      <w:r w:rsidRPr="00DB38FB">
        <w:rPr>
          <w:rFonts w:ascii="Simplified Arabic" w:eastAsia="Calibri" w:hAnsi="Simplified Arabic" w:cs="Simplified Arabic"/>
          <w:kern w:val="1"/>
          <w:sz w:val="28"/>
          <w:szCs w:val="28"/>
          <w:lang w:val="en-US" w:bidi="ar-EG"/>
        </w:rPr>
        <w:t xml:space="preserve"> (Conrad, </w:t>
      </w:r>
      <w:proofErr w:type="spellStart"/>
      <w:r w:rsidRPr="00DB38FB">
        <w:rPr>
          <w:rFonts w:ascii="Simplified Arabic" w:eastAsia="Calibri" w:hAnsi="Simplified Arabic" w:cs="Simplified Arabic"/>
          <w:kern w:val="1"/>
          <w:sz w:val="28"/>
          <w:szCs w:val="28"/>
          <w:lang w:val="en-US" w:bidi="ar-EG"/>
        </w:rPr>
        <w:t>Custovic</w:t>
      </w:r>
      <w:proofErr w:type="spellEnd"/>
      <w:r w:rsidRPr="00DB38FB">
        <w:rPr>
          <w:rFonts w:ascii="Simplified Arabic" w:eastAsia="Calibri" w:hAnsi="Simplified Arabic" w:cs="Simplified Arabic"/>
          <w:kern w:val="1"/>
          <w:sz w:val="28"/>
          <w:szCs w:val="28"/>
          <w:lang w:val="en-US" w:bidi="ar-EG"/>
        </w:rPr>
        <w:t xml:space="preserve">, &amp; </w:t>
      </w:r>
      <w:proofErr w:type="spellStart"/>
      <w:r w:rsidRPr="00DB38FB">
        <w:rPr>
          <w:rFonts w:ascii="Simplified Arabic" w:eastAsia="Calibri" w:hAnsi="Simplified Arabic" w:cs="Simplified Arabic"/>
          <w:kern w:val="1"/>
          <w:sz w:val="28"/>
          <w:szCs w:val="28"/>
          <w:lang w:val="en-US" w:bidi="ar-EG"/>
        </w:rPr>
        <w:t>Ghysels</w:t>
      </w:r>
      <w:proofErr w:type="spellEnd"/>
      <w:r w:rsidRPr="00DB38FB">
        <w:rPr>
          <w:rFonts w:ascii="Simplified Arabic" w:eastAsia="Calibri" w:hAnsi="Simplified Arabic" w:cs="Simplified Arabic"/>
          <w:kern w:val="1"/>
          <w:sz w:val="28"/>
          <w:szCs w:val="28"/>
          <w:lang w:val="en-US" w:bidi="ar-EG"/>
        </w:rPr>
        <w:t xml:space="preserve">, 2018) </w:t>
      </w:r>
      <w:r w:rsidRPr="00DB38FB">
        <w:rPr>
          <w:rFonts w:ascii="Simplified Arabic" w:eastAsia="Calibri" w:hAnsi="Simplified Arabic" w:cs="Simplified Arabic"/>
          <w:kern w:val="1"/>
          <w:sz w:val="28"/>
          <w:szCs w:val="28"/>
          <w:rtl/>
          <w:lang w:val="en-US"/>
        </w:rPr>
        <w:t>بعنوان</w:t>
      </w:r>
      <w:r w:rsidRPr="00DB38FB">
        <w:rPr>
          <w:rFonts w:ascii="Simplified Arabic" w:eastAsia="Calibri" w:hAnsi="Simplified Arabic" w:cs="Simplified Arabic"/>
          <w:b/>
          <w:bCs/>
          <w:kern w:val="1"/>
          <w:sz w:val="28"/>
          <w:szCs w:val="28"/>
          <w:lang w:val="en-US" w:bidi="ar-EG"/>
        </w:rPr>
        <w:t xml:space="preserve">: "Long-and Short-Term </w:t>
      </w:r>
      <w:proofErr w:type="spellStart"/>
      <w:r w:rsidRPr="00DB38FB">
        <w:rPr>
          <w:rFonts w:ascii="Simplified Arabic" w:eastAsia="Calibri" w:hAnsi="Simplified Arabic" w:cs="Simplified Arabic"/>
          <w:b/>
          <w:bCs/>
          <w:kern w:val="1"/>
          <w:sz w:val="28"/>
          <w:szCs w:val="28"/>
          <w:lang w:val="en-US" w:bidi="ar-EG"/>
        </w:rPr>
        <w:t>Cryptocurrency</w:t>
      </w:r>
      <w:proofErr w:type="spellEnd"/>
      <w:r w:rsidRPr="00DB38FB">
        <w:rPr>
          <w:rFonts w:ascii="Simplified Arabic" w:eastAsia="Calibri" w:hAnsi="Simplified Arabic" w:cs="Simplified Arabic"/>
          <w:b/>
          <w:bCs/>
          <w:kern w:val="1"/>
          <w:sz w:val="28"/>
          <w:szCs w:val="28"/>
          <w:lang w:val="en-US" w:bidi="ar-EG"/>
        </w:rPr>
        <w:t xml:space="preserve"> Volatility Components: A GARCH-MIDAS Analysis".</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هدفت الدراسة إلى تحليل مكونات التقلبات طويلة الأجل وقصيرة الأجل في العملات الرقمية، مع التركيز على عملة </w:t>
      </w:r>
      <w:proofErr w:type="spellStart"/>
      <w:r w:rsidRPr="00DB38FB">
        <w:rPr>
          <w:rFonts w:ascii="Simplified Arabic" w:eastAsia="Calibri" w:hAnsi="Simplified Arabic" w:cs="Simplified Arabic"/>
          <w:kern w:val="1"/>
          <w:sz w:val="28"/>
          <w:szCs w:val="28"/>
          <w:rtl/>
          <w:lang w:val="en-US"/>
        </w:rPr>
        <w:t>البيتكوين</w:t>
      </w:r>
      <w:proofErr w:type="spellEnd"/>
      <w:r w:rsidRPr="00DB38FB">
        <w:rPr>
          <w:rFonts w:ascii="Simplified Arabic" w:eastAsia="Calibri" w:hAnsi="Simplified Arabic" w:cs="Simplified Arabic"/>
          <w:kern w:val="1"/>
          <w:sz w:val="28"/>
          <w:szCs w:val="28"/>
          <w:rtl/>
          <w:lang w:val="en-US"/>
        </w:rPr>
        <w:t>، من خلال تحديد العوامل الاقتصادية والمالية المؤثرة في تقلباتها، وقياس أثر تقلبات سوق الأسهم الأمريكية ومستويات المخاطر والنشاط الاقتصادي العالمي على تقلبات العملات الرقمية، بما يسهم في تحسين نماذج التنبؤ بالمخاطر وتقلبات الأسعار في أسواق العملات الرقمية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واعتمدت الدراسة على المنهج القياسي التحليلي، واستخدمت نموذج </w:t>
      </w:r>
      <w:r w:rsidRPr="00DB38FB">
        <w:rPr>
          <w:rFonts w:ascii="Simplified Arabic" w:eastAsia="Calibri" w:hAnsi="Simplified Arabic" w:cs="Simplified Arabic"/>
          <w:kern w:val="1"/>
          <w:sz w:val="28"/>
          <w:szCs w:val="28"/>
          <w:lang w:val="en-US" w:bidi="ar-EG"/>
        </w:rPr>
        <w:t xml:space="preserve">GARCH-MIDAS </w:t>
      </w:r>
      <w:r w:rsidRPr="00DB38FB">
        <w:rPr>
          <w:rFonts w:ascii="Simplified Arabic" w:eastAsia="Calibri" w:hAnsi="Simplified Arabic" w:cs="Simplified Arabic"/>
          <w:kern w:val="1"/>
          <w:sz w:val="28"/>
          <w:szCs w:val="28"/>
          <w:rtl/>
          <w:lang w:val="en-US"/>
        </w:rPr>
        <w:t xml:space="preserve">لتحليل مكونات التقلبات طويلة وقصيرة الأجل، بالاعتماد على بيانات يومية وشهرية لعملة </w:t>
      </w:r>
      <w:proofErr w:type="spellStart"/>
      <w:r w:rsidRPr="00DB38FB">
        <w:rPr>
          <w:rFonts w:ascii="Simplified Arabic" w:eastAsia="Calibri" w:hAnsi="Simplified Arabic" w:cs="Simplified Arabic"/>
          <w:kern w:val="1"/>
          <w:sz w:val="28"/>
          <w:szCs w:val="28"/>
          <w:rtl/>
          <w:lang w:val="en-US"/>
        </w:rPr>
        <w:t>البيتكوين</w:t>
      </w:r>
      <w:proofErr w:type="spellEnd"/>
      <w:r w:rsidRPr="00DB38FB">
        <w:rPr>
          <w:rFonts w:ascii="Simplified Arabic" w:eastAsia="Calibri" w:hAnsi="Simplified Arabic" w:cs="Simplified Arabic"/>
          <w:kern w:val="1"/>
          <w:sz w:val="28"/>
          <w:szCs w:val="28"/>
          <w:rtl/>
          <w:lang w:val="en-US"/>
        </w:rPr>
        <w:t xml:space="preserve"> خلال الفترة من مايو 2013 إلى ديسمبر 2017، كما استعانت بمؤشرات اقتصادية </w:t>
      </w:r>
      <w:r w:rsidRPr="00DB38FB">
        <w:rPr>
          <w:rFonts w:ascii="Simplified Arabic" w:eastAsia="Calibri" w:hAnsi="Simplified Arabic" w:cs="Simplified Arabic"/>
          <w:kern w:val="1"/>
          <w:sz w:val="28"/>
          <w:szCs w:val="28"/>
          <w:rtl/>
          <w:lang w:val="en-US"/>
        </w:rPr>
        <w:lastRenderedPageBreak/>
        <w:t xml:space="preserve">ومالية، من أبرزها التقلبات المحققة لمؤشر </w:t>
      </w:r>
      <w:r w:rsidRPr="00DB38FB">
        <w:rPr>
          <w:rFonts w:ascii="Simplified Arabic" w:eastAsia="Calibri" w:hAnsi="Simplified Arabic" w:cs="Simplified Arabic"/>
          <w:kern w:val="1"/>
          <w:sz w:val="28"/>
          <w:szCs w:val="28"/>
          <w:lang w:val="en-US" w:bidi="ar-EG"/>
        </w:rPr>
        <w:t>S&amp;P 500</w:t>
      </w:r>
      <w:r w:rsidRPr="00DB38FB">
        <w:rPr>
          <w:rFonts w:ascii="Simplified Arabic" w:eastAsia="Calibri" w:hAnsi="Simplified Arabic" w:cs="Simplified Arabic"/>
          <w:kern w:val="1"/>
          <w:sz w:val="28"/>
          <w:szCs w:val="28"/>
          <w:rtl/>
          <w:lang w:val="en-US"/>
        </w:rPr>
        <w:t xml:space="preserve">، وعلاوة مخاطر التقلب، ومؤشر </w:t>
      </w:r>
      <w:r w:rsidRPr="00DB38FB">
        <w:rPr>
          <w:rFonts w:ascii="Simplified Arabic" w:eastAsia="Calibri" w:hAnsi="Simplified Arabic" w:cs="Simplified Arabic"/>
          <w:kern w:val="1"/>
          <w:sz w:val="28"/>
          <w:szCs w:val="28"/>
          <w:lang w:val="en-US" w:bidi="ar-EG"/>
        </w:rPr>
        <w:t xml:space="preserve">Baltic Dry Index </w:t>
      </w:r>
      <w:r w:rsidRPr="00DB38FB">
        <w:rPr>
          <w:rFonts w:ascii="Simplified Arabic" w:eastAsia="Calibri" w:hAnsi="Simplified Arabic" w:cs="Simplified Arabic"/>
          <w:kern w:val="1"/>
          <w:sz w:val="28"/>
          <w:szCs w:val="28"/>
          <w:rtl/>
          <w:lang w:val="en-US"/>
        </w:rPr>
        <w:t>لقياس النشاط الاقتصادي العالمي</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 xml:space="preserve">وتوصلت الدراسة إلى أن تقلبات سوق الأسهم الأمريكية والنشاط الاقتصادي العالمي تعد من العوامل الرئيسة المؤثرة في التقلبات طويلة الأجل </w:t>
      </w:r>
      <w:proofErr w:type="spellStart"/>
      <w:r w:rsidRPr="00DB38FB">
        <w:rPr>
          <w:rFonts w:ascii="Simplified Arabic" w:eastAsia="Calibri" w:hAnsi="Simplified Arabic" w:cs="Simplified Arabic"/>
          <w:kern w:val="1"/>
          <w:sz w:val="28"/>
          <w:szCs w:val="28"/>
          <w:rtl/>
          <w:lang w:val="en-US"/>
        </w:rPr>
        <w:t>للبيتكوين</w:t>
      </w:r>
      <w:proofErr w:type="spellEnd"/>
      <w:r w:rsidRPr="00DB38FB">
        <w:rPr>
          <w:rFonts w:ascii="Simplified Arabic" w:eastAsia="Calibri" w:hAnsi="Simplified Arabic" w:cs="Simplified Arabic"/>
          <w:kern w:val="1"/>
          <w:sz w:val="28"/>
          <w:szCs w:val="28"/>
          <w:rtl/>
          <w:lang w:val="en-US"/>
        </w:rPr>
        <w:t xml:space="preserve">، حيث تبين وجود تأثير سلبي معنوي للتقلبات المحققة لمؤشر </w:t>
      </w:r>
      <w:r w:rsidRPr="00DB38FB">
        <w:rPr>
          <w:rFonts w:ascii="Simplified Arabic" w:eastAsia="Calibri" w:hAnsi="Simplified Arabic" w:cs="Simplified Arabic"/>
          <w:kern w:val="1"/>
          <w:sz w:val="28"/>
          <w:szCs w:val="28"/>
          <w:lang w:val="en-US" w:bidi="ar-EG"/>
        </w:rPr>
        <w:t xml:space="preserve">S&amp;P 500 </w:t>
      </w:r>
      <w:r w:rsidRPr="00DB38FB">
        <w:rPr>
          <w:rFonts w:ascii="Simplified Arabic" w:eastAsia="Calibri" w:hAnsi="Simplified Arabic" w:cs="Simplified Arabic"/>
          <w:kern w:val="1"/>
          <w:sz w:val="28"/>
          <w:szCs w:val="28"/>
          <w:rtl/>
          <w:lang w:val="en-US"/>
        </w:rPr>
        <w:t xml:space="preserve">على تقلبات </w:t>
      </w:r>
      <w:proofErr w:type="spellStart"/>
      <w:r w:rsidRPr="00DB38FB">
        <w:rPr>
          <w:rFonts w:ascii="Simplified Arabic" w:eastAsia="Calibri" w:hAnsi="Simplified Arabic" w:cs="Simplified Arabic"/>
          <w:kern w:val="1"/>
          <w:sz w:val="28"/>
          <w:szCs w:val="28"/>
          <w:rtl/>
          <w:lang w:val="en-US"/>
        </w:rPr>
        <w:t>البيتكوين</w:t>
      </w:r>
      <w:proofErr w:type="spellEnd"/>
      <w:r w:rsidRPr="00DB38FB">
        <w:rPr>
          <w:rFonts w:ascii="Simplified Arabic" w:eastAsia="Calibri" w:hAnsi="Simplified Arabic" w:cs="Simplified Arabic"/>
          <w:kern w:val="1"/>
          <w:sz w:val="28"/>
          <w:szCs w:val="28"/>
          <w:rtl/>
          <w:lang w:val="en-US"/>
        </w:rPr>
        <w:t xml:space="preserve"> طويلة الأجل، في حين كان لعلاوة مخاطر التقلب تأثير إيجابي معنوي، كما أظهرت النتائج وجود علاقة إيجابية قوية بين النشاط الاقتصادي العالمي وتقلبات </w:t>
      </w:r>
      <w:proofErr w:type="spellStart"/>
      <w:r w:rsidRPr="00DB38FB">
        <w:rPr>
          <w:rFonts w:ascii="Simplified Arabic" w:eastAsia="Calibri" w:hAnsi="Simplified Arabic" w:cs="Simplified Arabic"/>
          <w:kern w:val="1"/>
          <w:sz w:val="28"/>
          <w:szCs w:val="28"/>
          <w:rtl/>
          <w:lang w:val="en-US"/>
        </w:rPr>
        <w:t>البيتكوين</w:t>
      </w:r>
      <w:proofErr w:type="spellEnd"/>
      <w:r w:rsidRPr="00DB38FB">
        <w:rPr>
          <w:rFonts w:ascii="Simplified Arabic" w:eastAsia="Calibri" w:hAnsi="Simplified Arabic" w:cs="Simplified Arabic"/>
          <w:kern w:val="1"/>
          <w:sz w:val="28"/>
          <w:szCs w:val="28"/>
          <w:rtl/>
          <w:lang w:val="en-US"/>
        </w:rPr>
        <w:t>. وأكدت الدراسة أن دمج العوامل الاقتصادية الكلية في نماذج التنبؤ يسهم في تحسين دقة التنبؤ بتقلبات العملات الرقمية ودعم إدارة المخاطر المرتبطة بها</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kern w:val="1"/>
          <w:sz w:val="32"/>
          <w:szCs w:val="32"/>
          <w:u w:val="single"/>
          <w:rtl/>
          <w:lang w:val="en-US" w:bidi="ar-EG"/>
        </w:rPr>
      </w:pPr>
      <w:bookmarkStart w:id="51" w:name="_Toc233855791"/>
      <w:r w:rsidRPr="00DB38FB">
        <w:rPr>
          <w:rFonts w:ascii="Simplified Arabic" w:eastAsia="SimSun" w:hAnsi="Simplified Arabic" w:cs="Simplified Arabic"/>
          <w:kern w:val="1"/>
          <w:sz w:val="32"/>
          <w:szCs w:val="32"/>
          <w:u w:val="single"/>
          <w:rtl/>
          <w:lang w:val="en-US" w:bidi="ar-EG"/>
        </w:rPr>
        <w:t xml:space="preserve">ثانيا: </w:t>
      </w:r>
      <w:bookmarkEnd w:id="50"/>
      <w:r w:rsidRPr="00DB38FB">
        <w:rPr>
          <w:rFonts w:ascii="Simplified Arabic" w:eastAsia="SimSun" w:hAnsi="Simplified Arabic" w:cs="Simplified Arabic" w:hint="cs"/>
          <w:kern w:val="1"/>
          <w:sz w:val="32"/>
          <w:szCs w:val="32"/>
          <w:u w:val="single"/>
          <w:rtl/>
          <w:lang w:val="en-US" w:bidi="ar-EG"/>
        </w:rPr>
        <w:t>الدراسات التي تناولت استراتيجيات إدارة المخاطر</w:t>
      </w:r>
      <w:bookmarkEnd w:id="51"/>
      <w:r w:rsidRPr="00DB38FB">
        <w:rPr>
          <w:rFonts w:ascii="Simplified Arabic" w:eastAsia="SimSun" w:hAnsi="Simplified Arabic" w:cs="Simplified Arabic" w:hint="cs"/>
          <w:kern w:val="1"/>
          <w:sz w:val="32"/>
          <w:szCs w:val="32"/>
          <w:u w:val="single"/>
          <w:rtl/>
          <w:lang w:val="en-US" w:bidi="ar-EG"/>
        </w:rPr>
        <w:t xml:space="preserve"> </w:t>
      </w:r>
      <w:r w:rsidRPr="00DB38FB">
        <w:rPr>
          <w:rFonts w:ascii="Simplified Arabic" w:eastAsia="SimSun" w:hAnsi="Simplified Arabic" w:cs="Simplified Arabic"/>
          <w:kern w:val="1"/>
          <w:sz w:val="32"/>
          <w:szCs w:val="32"/>
          <w:u w:val="single"/>
          <w:rtl/>
          <w:lang w:val="en-US" w:bidi="ar-EG"/>
        </w:rPr>
        <w:t xml:space="preserve"> </w:t>
      </w:r>
    </w:p>
    <w:p w:rsidR="00DB38FB" w:rsidRPr="00DB38FB" w:rsidRDefault="00DB38FB" w:rsidP="00DB38FB">
      <w:pPr>
        <w:numPr>
          <w:ilvl w:val="0"/>
          <w:numId w:val="8"/>
        </w:numPr>
        <w:bidi/>
        <w:spacing w:after="160" w:line="259" w:lineRule="auto"/>
        <w:contextualSpacing/>
        <w:jc w:val="lowKashida"/>
        <w:rPr>
          <w:rFonts w:ascii="Simplified Arabic" w:eastAsia="Calibri" w:hAnsi="Simplified Arabic" w:cs="Simplified Arabic"/>
          <w:kern w:val="1"/>
          <w:sz w:val="28"/>
          <w:szCs w:val="28"/>
          <w:lang w:val="en-US" w:bidi="ar-EG"/>
        </w:rPr>
      </w:pPr>
      <w:bookmarkStart w:id="52" w:name="_Toc233603595"/>
      <w:r w:rsidRPr="00DB38FB">
        <w:rPr>
          <w:rFonts w:ascii="Simplified Arabic" w:eastAsia="Calibri" w:hAnsi="Simplified Arabic" w:cs="Simplified Arabic"/>
          <w:kern w:val="1"/>
          <w:sz w:val="28"/>
          <w:szCs w:val="28"/>
          <w:rtl/>
          <w:lang w:val="en-US"/>
        </w:rPr>
        <w:t>دراسة (</w:t>
      </w:r>
      <w:proofErr w:type="spellStart"/>
      <w:r w:rsidRPr="00DB38FB">
        <w:rPr>
          <w:rFonts w:ascii="Simplified Arabic" w:eastAsia="Calibri" w:hAnsi="Simplified Arabic" w:cs="Simplified Arabic"/>
          <w:kern w:val="1"/>
          <w:sz w:val="28"/>
          <w:szCs w:val="28"/>
          <w:rtl/>
          <w:lang w:val="en-US"/>
        </w:rPr>
        <w:t>نقبيل</w:t>
      </w:r>
      <w:proofErr w:type="spellEnd"/>
      <w:r w:rsidRPr="00DB38FB">
        <w:rPr>
          <w:rFonts w:ascii="Simplified Arabic" w:eastAsia="Calibri" w:hAnsi="Simplified Arabic" w:cs="Simplified Arabic"/>
          <w:kern w:val="1"/>
          <w:sz w:val="28"/>
          <w:szCs w:val="28"/>
          <w:rtl/>
          <w:lang w:val="en-US"/>
        </w:rPr>
        <w:t>، وحسيني، 2023) بعنوان</w:t>
      </w:r>
      <w:r w:rsidRPr="00DB38FB">
        <w:rPr>
          <w:rFonts w:ascii="Simplified Arabic" w:eastAsia="Calibri" w:hAnsi="Simplified Arabic" w:cs="Simplified Arabic"/>
          <w:b/>
          <w:bCs/>
          <w:kern w:val="1"/>
          <w:sz w:val="28"/>
          <w:szCs w:val="28"/>
          <w:rtl/>
          <w:lang w:val="en-US"/>
        </w:rPr>
        <w:t>: "استراتيجيات إدارة المخاطر النفسية والاجتماعية في العمل</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هدفت الدراسة إلى التعرف على استراتيجيات إدارة المخاطر النفسية والاجتماعية في بيئة العمل، من خلال توضيح المفاهيم الأساسية المرتبطة بالمخاطر النفسية والاجتماعية، واستعراض أساليب مواجهة الضغوط النفسية والاجتماعية، وبيان الاستراتيجيات الفاعلة لإدارة هذه المخاطر داخل المنظمات. كما سعت الدراسة إلى إبراز دور مبادئ وإطار إدارة المخاطر، والاتفاقيات والمعايير الدولية ذات الصلة، بالإضافة إلى توضيح مراحل إدارة المخاطر التي تشمل تحديد المخاطر، وتقييمها، والسيطرة عليها، والمتابعة والمراجعة، بما يسهم في تعزيز بيئة عمل آمنة وتحسين الأداء التنظيمي</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واعتمدت الدراسة على المنهج الوصفي التحليلي، وذلك من خلال تحليل الأدبيات والدراسات المتعلقة بإدارة المخاطر النفسية والاجتماعية في بيئة العمل، واستعراض المفاهيم والنماذج النظرية والممارسات الحديثة في هذا المجال، بهدف بناء إطار علمي يوضح آليات إدارة هذه المخاطر داخل المؤسسات</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lastRenderedPageBreak/>
        <w:t>وتوصلت الدراسة إلى أن الإدارة الفعالة للمخاطر النفسية والاجتماعية تسهم في الحد من الآثار السلبية للضغوط المهنية، وتحسين الصحة النفسية للعاملين، ورفع مستوى الأداء والإنتاجية داخل المؤسسات. كما أكدت النتائج أن نجاح إدارة هذه المخاطر يعتمد على تطبيق منهجية متكاملة تبدأ بتحديد المخاطر وتقييمها، ثم وضع إجراءات للسيطرة عليها ومتابعتها بصورة مستمرة، مع تعزيز ثقافة الوقاية والالتزام بالمعايير الدولية، بما يحقق بيئة عمل أكثر أمانًا واستقرارًا</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8"/>
        </w:numPr>
        <w:bidi/>
        <w:spacing w:after="160" w:line="259" w:lineRule="auto"/>
        <w:contextualSpacing/>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دراسة (</w:t>
      </w:r>
      <w:proofErr w:type="spellStart"/>
      <w:r w:rsidRPr="00DB38FB">
        <w:rPr>
          <w:rFonts w:ascii="Simplified Arabic" w:eastAsia="Calibri" w:hAnsi="Simplified Arabic" w:cs="Simplified Arabic"/>
          <w:kern w:val="1"/>
          <w:sz w:val="28"/>
          <w:szCs w:val="28"/>
          <w:rtl/>
          <w:lang w:val="en-US"/>
        </w:rPr>
        <w:t>قرقاب</w:t>
      </w:r>
      <w:proofErr w:type="spellEnd"/>
      <w:r w:rsidRPr="00DB38FB">
        <w:rPr>
          <w:rFonts w:ascii="Simplified Arabic" w:eastAsia="Calibri" w:hAnsi="Simplified Arabic" w:cs="Simplified Arabic"/>
          <w:kern w:val="1"/>
          <w:sz w:val="28"/>
          <w:szCs w:val="28"/>
          <w:rtl/>
          <w:lang w:val="en-US"/>
        </w:rPr>
        <w:t xml:space="preserve"> وكشير، 2026) بعنوان</w:t>
      </w:r>
      <w:r w:rsidRPr="00DB38FB">
        <w:rPr>
          <w:rFonts w:ascii="Simplified Arabic" w:eastAsia="Calibri" w:hAnsi="Simplified Arabic" w:cs="Simplified Arabic"/>
          <w:b/>
          <w:bCs/>
          <w:kern w:val="1"/>
          <w:sz w:val="28"/>
          <w:szCs w:val="28"/>
          <w:rtl/>
          <w:lang w:val="en-US"/>
        </w:rPr>
        <w:t>: "أثر تطبيق استراتيجيات إدارة المخاطر على أداء المشاريع الإنشائية</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هدفت الدراسة إلى التعرف على أثر تطبيق استراتيجيات إدارة المخاطر على أداء المشاريع الإنشائية، من خلال بيان دور ممارسات إدارة المخاطر في تحسين كفاءة تنفيذ المشاريع، والحد من التأخيرات الزمنية، وتعزيز جودة مخرجات المشروع. كما سعت الدراسة إلى تحليل أثر مراحل إدارة المخاطر، والتي تشمل تحديد المخاطر، وتقييمها، والاستجابة لها، ومتابعتها، في تحسين أداء المشاريع الإنشائية ورفع كفاءة تنفيذها</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واعتمدت الدراسة على المنهج الوصفي التحليلي، واستخدمت الاستبانة أداةً رئيسةً لجمع البيانات. وتكوّن مجتمع الدراسة من (100) من العاملين في المشاريع الإنشائية، وبلغت العينة (80) مشاركًا، استُخدمت منها </w:t>
      </w:r>
      <w:r w:rsidRPr="00DB38FB">
        <w:rPr>
          <w:rFonts w:ascii="Simplified Arabic" w:eastAsia="Calibri" w:hAnsi="Simplified Arabic" w:cs="Simplified Arabic"/>
          <w:kern w:val="1"/>
          <w:sz w:val="28"/>
          <w:szCs w:val="28"/>
          <w:lang w:val="en-US" w:bidi="ar-EG"/>
        </w:rPr>
        <w:t xml:space="preserve">(70) </w:t>
      </w:r>
      <w:r w:rsidRPr="00DB38FB">
        <w:rPr>
          <w:rFonts w:ascii="Simplified Arabic" w:eastAsia="Calibri" w:hAnsi="Simplified Arabic" w:cs="Simplified Arabic"/>
          <w:kern w:val="1"/>
          <w:sz w:val="28"/>
          <w:szCs w:val="28"/>
          <w:rtl/>
          <w:lang w:val="en-US"/>
        </w:rPr>
        <w:t xml:space="preserve">استبانة صالحة للتحليل الإحصائي، وتم تحليل البيانات باستخدام برنامج </w:t>
      </w:r>
      <w:r w:rsidRPr="00DB38FB">
        <w:rPr>
          <w:rFonts w:ascii="Simplified Arabic" w:eastAsia="Calibri" w:hAnsi="Simplified Arabic" w:cs="Simplified Arabic"/>
          <w:kern w:val="1"/>
          <w:sz w:val="28"/>
          <w:szCs w:val="28"/>
          <w:lang w:val="en-US" w:bidi="ar-EG"/>
        </w:rPr>
        <w:t xml:space="preserve">SPSS </w:t>
      </w:r>
      <w:r w:rsidRPr="00DB38FB">
        <w:rPr>
          <w:rFonts w:ascii="Simplified Arabic" w:eastAsia="Calibri" w:hAnsi="Simplified Arabic" w:cs="Simplified Arabic"/>
          <w:kern w:val="1"/>
          <w:sz w:val="28"/>
          <w:szCs w:val="28"/>
          <w:rtl/>
          <w:lang w:val="en-US"/>
        </w:rPr>
        <w:t>لاختبار العلاقة بين مستوى تطبيق استراتيجيات إدارة المخاطر وأداء المشاريع الإنشائية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وتوصلت الدراسة إلى وجود علاقة ذات دلالة إحصائية بين مستوى تطبيق استراتيجيات إدارة المخاطر وأداء المشاريع الإنشائية، حيث أسهمت الممارسات الفعالة لإدارة المخاطر في تحسين الالتزام بالجداول الزمنية، ورفع كفاءة تنفيذ المشاريع، وتحسين عمليات تحديد المخاطر وتقييمها والاستجابة لها ومتابعتها. كما أكدت النتائج أن دمج إجراءات إدارة المخاطر بصورة منهجية في إدارة المشاريع يسهم في تحسين الأداء العام للمشروعات وتقليل التأخيرات، وأوصت الدراسة بضرورة تعزيز تطبيق ممارسات إدارة المخاطر في مختلف مراحل تنفيذ المشاريع الإنشائية لتحقيق مستويات أعلى من الكفاءة والنجاح</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8"/>
        </w:numPr>
        <w:bidi/>
        <w:spacing w:after="160" w:line="259" w:lineRule="auto"/>
        <w:contextualSpacing/>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lastRenderedPageBreak/>
        <w:t>دراسة (الشمري، 2025) بعنوان</w:t>
      </w:r>
      <w:r w:rsidRPr="00DB38FB">
        <w:rPr>
          <w:rFonts w:ascii="Simplified Arabic" w:eastAsia="Calibri" w:hAnsi="Simplified Arabic" w:cs="Simplified Arabic"/>
          <w:b/>
          <w:bCs/>
          <w:kern w:val="1"/>
          <w:sz w:val="28"/>
          <w:szCs w:val="28"/>
          <w:rtl/>
          <w:lang w:val="en-US"/>
        </w:rPr>
        <w:t>: "أثر استراتيجيات إدارة المخاطر المتقدمة على التهديدات الأمنية والاقتصادية في الجمارك السعودية</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هدفت الدراسة إلى التعرف على أثر تطبيق استراتيجيات إدارة المخاطر المتقدمة في الحد من التهديدات الأمنية والاقتصادية في الجمارك السعودية، من خلال تحليل دور استراتيجيات إدارة المخاطر في تعزيز كفاءة العمليات الجمركية، وتحسين القدرة على اكتشاف المخاطر المحتملة، ودعم أمن المنافذ الحدودية، والحد من المخاطر الاقتصادية المرتبطة بحركة التجارة. كما سعت الدراسة إلى بيان أهمية توظيف التقنيات الحديثة والأساليب المتقدمة في إدارة المخاطر بما يسهم في رفع كفاءة الأداء المؤسسي وتحقيق مستهدفات التحول الرقمي في القطاع الجمركي</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واعتمدت الدراسة على المنهج الوصفي التحليلي، واستخدمت الاستبانة أداةً رئيسةً لجمع البيانات من العاملين في الجمارك السعودية، كما استعانت بمجموعة من الأساليب الإحصائية المناسبة لتحليل البيانات واختبار أثر استراتيجيات إدارة المخاطر المتقدمة على الحد من التهديدات الأمنية والاقتصادية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وتوصلت الدراسة إلى وجود أثر ذي دلالة إحصائية لاستراتيجيات إدارة المخاطر المتقدمة في تعزيز قدرة الجمارك السعودية على مواجهة التهديدات الأمنية والاقتصادية، حيث أسهمت هذه الاستراتيجيات في تحسين عمليات تحديد المخاطر وتقييمها والاستجابة لها، ورفع كفاءة اتخاذ القرار، وتعزيز أمن المنافذ الجمركية، وتقليل الخسائر الاقتصادية المحتملة. كما أوصت الدراسة بضرورة الاستمرار في تطوير أنظمة إدارة المخاطر، وتوسيع استخدام التقنيات الرقمية والذكاء الاصطناعي، وتأهيل الكوادر البشرية لضمان رفع كفاءة العمل الجمركي وتحقيق مستويات أعلى من الأمن والاستدامة المؤسسية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8"/>
        </w:numPr>
        <w:bidi/>
        <w:spacing w:after="160" w:line="259" w:lineRule="auto"/>
        <w:contextualSpacing/>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دراسة (أبو الفتوح وتامر، 2024) بعنوان</w:t>
      </w:r>
      <w:r w:rsidRPr="00DB38FB">
        <w:rPr>
          <w:rFonts w:ascii="Simplified Arabic" w:eastAsia="Calibri" w:hAnsi="Simplified Arabic" w:cs="Simplified Arabic"/>
          <w:b/>
          <w:bCs/>
          <w:kern w:val="1"/>
          <w:sz w:val="28"/>
          <w:szCs w:val="28"/>
          <w:rtl/>
          <w:lang w:val="en-US"/>
        </w:rPr>
        <w:t>: "دور استراتيجيات إدارة المخاطر في دعم اتخاذ القرار التسويقي الاستراتيجي</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 xml:space="preserve">هدفت الدراسة إلى التعرف على دور استراتيجيات إدارة المخاطر في دعم اتخاذ القرار التسويقي الاستراتيجي، من خلال تحليل مدى إسهام ممارسات إدارة المخاطر في تحسين جودة القرارات التسويقية، وتعزيز قدرة المؤسسات على التعامل مع المتغيرات البيئية </w:t>
      </w:r>
      <w:r w:rsidRPr="00DB38FB">
        <w:rPr>
          <w:rFonts w:ascii="Simplified Arabic" w:eastAsia="Calibri" w:hAnsi="Simplified Arabic" w:cs="Simplified Arabic"/>
          <w:kern w:val="1"/>
          <w:sz w:val="28"/>
          <w:szCs w:val="28"/>
          <w:rtl/>
          <w:lang w:val="en-US"/>
        </w:rPr>
        <w:lastRenderedPageBreak/>
        <w:t>والتحديات غير المتوقعة. كما سعت الدراسة إلى توضيح العلاقة بين تطبيق استراتيجيات إدارة المخاطر وفعالية عملية اتخاذ القرار التسويقي، من خلال التركيز على أهمية تحديد المخاطر وتحليلها ووضع البدائل المناسبة لمواجهتها بما يدعم تحقيق الأهداف الاستراتيجية للمؤسسات</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واعتمدت الدراسة على المنهج الوصفي التحليلي، من خلال دراسة الأدبيات المرتبطة بإدارة المخاطر واتخاذ القرار التسويقي الاستراتيجي، وتحليل العلاقة بين متغيرات الدراسة باستخدام الأساليب العلمية المناسبة، بهدف الوصول إلى تصور واضح حول دور استراتيجيات إدارة المخاطر في تحسين القرارات التسويقية وتعزيز قدرة المؤسسات على التكيف مع التغيرات في بيئة الأعمال</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وتوصلت الدراسة إلى أن استراتيجيات إدارة المخاطر تؤدي دورًا مهمًا في دعم اتخاذ القرار التسويقي الاستراتيجي، حيث تساعد المؤسسات على استباق المخاطر المحتملة، وتحليل البدائل المتاحة، واتخاذ قرارات أكثر دقة وفاعلية. كما أكدت النتائج أن تطبيق منهجية متكاملة لإدارة المخاطر يسهم في رفع قدرة المؤسسات على مواجهة حالة عدم التأكد، وتحسين التخطيط التسويقي، وتعزيز القدرة التنافسية. وأوصت الدراسة بضرورة دمج إدارة المخاطر ضمن عمليات التخطيط الاستراتيجي، وتطوير نظم المعلومات الداعمة للقرار، وتعزيز ثقافة إدارة المخاطر داخل المؤسسات لضمان اتخاذ قرارات تسويقية أكثر كفاءة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numPr>
          <w:ilvl w:val="0"/>
          <w:numId w:val="8"/>
        </w:numPr>
        <w:bidi/>
        <w:spacing w:after="160" w:line="259" w:lineRule="auto"/>
        <w:contextualSpacing/>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دراسة (إبراهيم وحداد، 2024) بعنوان</w:t>
      </w:r>
      <w:r w:rsidRPr="00DB38FB">
        <w:rPr>
          <w:rFonts w:ascii="Simplified Arabic" w:eastAsia="Calibri" w:hAnsi="Simplified Arabic" w:cs="Simplified Arabic"/>
          <w:b/>
          <w:bCs/>
          <w:kern w:val="1"/>
          <w:sz w:val="28"/>
          <w:szCs w:val="28"/>
          <w:rtl/>
          <w:lang w:val="en-US"/>
        </w:rPr>
        <w:t>: "استراتيجيات إدارة المخاطر النفسية والاجتماعية في بيئة العمل: نحو تطوير ثقافة السلامة والصحة المهنية</w:t>
      </w:r>
      <w:r w:rsidRPr="00DB38FB">
        <w:rPr>
          <w:rFonts w:ascii="Simplified Arabic" w:eastAsia="Calibri" w:hAnsi="Simplified Arabic" w:cs="Simplified Arabic"/>
          <w:b/>
          <w:bCs/>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t>هدفت الدراسة إلى التعرف على استراتيجيات إدارة المخاطر النفسية والاجتماعية في بيئة العمل، من خلال تحليل طبيعة هذه المخاطر وأسباب ظهورها، وبيان أثرها على العاملين وعلى الأداء التنظيمي، بالإضافة إلى توضيح دور ممارسات إدارة المخاطر في تطوير ثقافة السلامة والصحة المهنية داخل المؤسسات. كما سعت الدراسة إلى إبراز أهمية تبني سياسات وإجراءات وقائية تساعد على الحد من الضغوط المهنية والمخاطر النفسية والاجتماعية، وتعزيز بيئة عمل أكثر استقرارًا وأمانًا</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lang w:val="en-US" w:bidi="ar-EG"/>
        </w:rPr>
      </w:pPr>
      <w:r w:rsidRPr="00DB38FB">
        <w:rPr>
          <w:rFonts w:ascii="Simplified Arabic" w:eastAsia="Calibri" w:hAnsi="Simplified Arabic" w:cs="Simplified Arabic"/>
          <w:kern w:val="1"/>
          <w:sz w:val="28"/>
          <w:szCs w:val="28"/>
          <w:rtl/>
          <w:lang w:val="en-US"/>
        </w:rPr>
        <w:lastRenderedPageBreak/>
        <w:t>واعتمدت الدراسة على المنهج الوصفي التحليلي، من خلال مراجعة وتحليل الأدبيات العلمية والدراسات السابقة المتعلقة بالمخاطر النفسية والاجتماعية في بيئة العمل، واستعراض المفاهيم والنماذج المرتبطة بإدارة هذه المخاطر، مع التركيز على الآليات والاستراتيجيات التي يمكن للمؤسسات تطبيقها لتعزيز السلامة والصحة المهنية</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Calibri" w:hAnsi="Simplified Arabic" w:cs="Simplified Arabic"/>
          <w:kern w:val="1"/>
          <w:sz w:val="28"/>
          <w:szCs w:val="28"/>
          <w:rtl/>
          <w:lang w:val="en-US" w:bidi="ar-EG"/>
        </w:rPr>
      </w:pPr>
      <w:r w:rsidRPr="00DB38FB">
        <w:rPr>
          <w:rFonts w:ascii="Simplified Arabic" w:eastAsia="Calibri" w:hAnsi="Simplified Arabic" w:cs="Simplified Arabic"/>
          <w:kern w:val="1"/>
          <w:sz w:val="28"/>
          <w:szCs w:val="28"/>
          <w:rtl/>
          <w:lang w:val="en-US"/>
        </w:rPr>
        <w:t>وتوصلت الدراسة إلى أن إدارة المخاطر النفسية والاجتماعية تمثل أحد العناصر الأساسية في بناء ثقافة السلامة والصحة المهنية، حيث تسهم الاستراتيجيات الفعالة في تقليل الضغوط المهنية، وتحسين رفاهية العاملين، ورفع مستوى الالتزام والأداء داخل المؤسسات. كما أكدت النتائج أن نجاح إدارة هذه المخاطر يتطلب وجود سياسات تنظيمية واضحة، وتوفير بيئة عمل داعمة، وتعزيز مشاركة العاملين، وتدريب القيادات على اكتشاف المخاطر النفسية والاجتماعية والتعامل معها بصورة استباقية. وأوصت الدراسة بضرورة دمج إدارة المخاطر النفسية والاجتماعية ضمن أنظمة إدارة السلامة المهنية، وتطوير برامج توعوية وتدريبية لتعزيز ثقافة الوقاية داخل بيئة العمل</w:t>
      </w:r>
      <w:r w:rsidRPr="00DB38FB">
        <w:rPr>
          <w:rFonts w:ascii="Simplified Arabic" w:eastAsia="Calibri" w:hAnsi="Simplified Arabic" w:cs="Simplified Arabic"/>
          <w:kern w:val="1"/>
          <w:sz w:val="28"/>
          <w:szCs w:val="28"/>
          <w:lang w:val="en-US" w:bidi="ar-EG"/>
        </w:rPr>
        <w:t>.</w:t>
      </w:r>
    </w:p>
    <w:p w:rsidR="00DB38FB" w:rsidRPr="00DB38FB" w:rsidRDefault="00DB38FB" w:rsidP="00DB38FB">
      <w:pPr>
        <w:keepNext/>
        <w:keepLines/>
        <w:bidi/>
        <w:spacing w:before="240" w:after="60" w:line="259" w:lineRule="auto"/>
        <w:jc w:val="lowKashida"/>
        <w:outlineLvl w:val="0"/>
        <w:rPr>
          <w:rFonts w:ascii="Simplified Arabic" w:eastAsia="SimSun" w:hAnsi="Simplified Arabic" w:cs="Simplified Arabic"/>
          <w:b/>
          <w:bCs/>
          <w:kern w:val="1"/>
          <w:sz w:val="32"/>
          <w:szCs w:val="32"/>
          <w:rtl/>
          <w:lang w:val="en-US" w:bidi="ar-EG"/>
        </w:rPr>
      </w:pPr>
      <w:bookmarkStart w:id="53" w:name="_Toc233855792"/>
      <w:r w:rsidRPr="00DB38FB">
        <w:rPr>
          <w:rFonts w:ascii="Simplified Arabic" w:eastAsia="SimSun" w:hAnsi="Simplified Arabic" w:cs="Simplified Arabic"/>
          <w:b/>
          <w:bCs/>
          <w:kern w:val="1"/>
          <w:sz w:val="32"/>
          <w:szCs w:val="32"/>
          <w:rtl/>
          <w:lang w:val="en-US" w:bidi="ar-EG"/>
        </w:rPr>
        <w:t>التعليق على الدراسات السابقة</w:t>
      </w:r>
      <w:bookmarkEnd w:id="52"/>
      <w:bookmarkEnd w:id="53"/>
      <w:r w:rsidRPr="00DB38FB">
        <w:rPr>
          <w:rFonts w:ascii="Simplified Arabic" w:eastAsia="SimSun" w:hAnsi="Simplified Arabic" w:cs="Simplified Arabic"/>
          <w:b/>
          <w:bCs/>
          <w:kern w:val="1"/>
          <w:sz w:val="32"/>
          <w:szCs w:val="32"/>
          <w:rtl/>
          <w:lang w:val="en-US" w:bidi="ar-EG"/>
        </w:rPr>
        <w:t xml:space="preserve"> </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rPr>
        <w:t>تُظهر الدراسات السابقة التي تناولت تقلبات العملات الرقمية واستراتيجيات إدارة المخاطر وجود اهتمام علمي متزايد بدراسة طبيعة المخاطر المرتبطة بالأسواق الرقمية الحديثة، وسبل تطوير آليات واستراتيجيات فعالة للتعامل معها داخل المؤسسات المختلفة. وقد ركزت مجموعة من الدراسات على تحليل أسباب تقلب أسعار العملات الرقمية والعوامل المؤثرة فيها، مثل العوامل الاقتصادية والجيوسياسية والتنظيمية، بينما اهتمت دراسات أخرى بدور استراتيجيات إدارة المخاطر في تعزيز قدرة المؤسسات على مواجهة حالات عدم اليقين، وتحسين جودة القرارات، ودعم الاستقرار المؤسسي. وتمثل هذه الدراسات أساسًا علميًا مهمًا للدراسة الحالية التي تسعى إلى تحليل تأثير تقلبات العملات الرقمية على استراتيجيات إدارة المخاطر في المؤسسات المالية</w:t>
      </w:r>
      <w:r w:rsidRPr="00DB38FB">
        <w:rPr>
          <w:rFonts w:ascii="Simplified Arabic" w:eastAsia="Simplified Arabic" w:hAnsi="Simplified Arabic" w:cs="Simplified Arabic"/>
          <w:kern w:val="1"/>
          <w:sz w:val="28"/>
          <w:szCs w:val="28"/>
          <w:rtl/>
          <w:lang w:val="en-US" w:bidi="ar-EG"/>
        </w:rPr>
        <w:t>.</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u w:val="single"/>
          <w:rtl/>
          <w:lang w:val="en-US" w:bidi="ar-EG"/>
        </w:rPr>
      </w:pPr>
      <w:r w:rsidRPr="00DB38FB">
        <w:rPr>
          <w:rFonts w:ascii="Simplified Arabic" w:eastAsia="Simplified Arabic" w:hAnsi="Simplified Arabic" w:cs="Simplified Arabic"/>
          <w:kern w:val="1"/>
          <w:sz w:val="28"/>
          <w:szCs w:val="28"/>
          <w:u w:val="single"/>
          <w:rtl/>
          <w:lang w:val="en-US" w:bidi="ar-EG"/>
        </w:rPr>
        <w:t>أولًا: أوجه التشابه بين الدراسات السابقة والدراسة الحالية</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rPr>
        <w:lastRenderedPageBreak/>
        <w:t>تتفق الدراسة الحالية مع الدراسات السابقة في اهتمامها بموضوع المخاطر المرتبطة بالعملات الرقمية وأهمية فهم طبيعة التقلبات التي تتسم بها هذه الأسواق، حيث تتشابه مع دراسة</w:t>
      </w:r>
      <w:r w:rsidRPr="00DB38FB">
        <w:rPr>
          <w:rFonts w:ascii="Simplified Arabic" w:eastAsia="Simplified Arabic" w:hAnsi="Simplified Arabic" w:cs="Simplified Arabic"/>
          <w:kern w:val="1"/>
          <w:sz w:val="28"/>
          <w:szCs w:val="28"/>
          <w:lang w:val="en-US" w:bidi="ar-EG"/>
        </w:rPr>
        <w:t xml:space="preserve"> (Ahmed et al., 2024) </w:t>
      </w:r>
      <w:r w:rsidRPr="00DB38FB">
        <w:rPr>
          <w:rFonts w:ascii="Simplified Arabic" w:eastAsia="Simplified Arabic" w:hAnsi="Simplified Arabic" w:cs="Simplified Arabic"/>
          <w:kern w:val="1"/>
          <w:sz w:val="28"/>
          <w:szCs w:val="28"/>
          <w:rtl/>
          <w:lang w:val="en-US"/>
        </w:rPr>
        <w:t>ودراسة</w:t>
      </w:r>
      <w:r w:rsidRPr="00DB38FB">
        <w:rPr>
          <w:rFonts w:ascii="Simplified Arabic" w:eastAsia="Simplified Arabic" w:hAnsi="Simplified Arabic" w:cs="Simplified Arabic"/>
          <w:kern w:val="1"/>
          <w:sz w:val="28"/>
          <w:szCs w:val="28"/>
          <w:lang w:val="en-US" w:bidi="ar-EG"/>
        </w:rPr>
        <w:t xml:space="preserve"> (</w:t>
      </w:r>
      <w:proofErr w:type="spellStart"/>
      <w:r w:rsidRPr="00DB38FB">
        <w:rPr>
          <w:rFonts w:ascii="Simplified Arabic" w:eastAsia="Simplified Arabic" w:hAnsi="Simplified Arabic" w:cs="Simplified Arabic"/>
          <w:kern w:val="1"/>
          <w:sz w:val="28"/>
          <w:szCs w:val="28"/>
          <w:lang w:val="en-US" w:bidi="ar-EG"/>
        </w:rPr>
        <w:t>Katsiampa</w:t>
      </w:r>
      <w:proofErr w:type="spellEnd"/>
      <w:r w:rsidRPr="00DB38FB">
        <w:rPr>
          <w:rFonts w:ascii="Simplified Arabic" w:eastAsia="Simplified Arabic" w:hAnsi="Simplified Arabic" w:cs="Simplified Arabic"/>
          <w:kern w:val="1"/>
          <w:sz w:val="28"/>
          <w:szCs w:val="28"/>
          <w:rtl/>
          <w:lang w:val="en-US"/>
        </w:rPr>
        <w:t>، 2019</w:t>
      </w:r>
      <w:r w:rsidRPr="00DB38FB">
        <w:rPr>
          <w:rFonts w:ascii="Simplified Arabic" w:eastAsia="Simplified Arabic" w:hAnsi="Simplified Arabic" w:cs="Simplified Arabic"/>
          <w:kern w:val="1"/>
          <w:sz w:val="28"/>
          <w:szCs w:val="28"/>
          <w:lang w:val="en-US" w:bidi="ar-EG"/>
        </w:rPr>
        <w:t xml:space="preserve">) </w:t>
      </w:r>
      <w:r w:rsidRPr="00DB38FB">
        <w:rPr>
          <w:rFonts w:ascii="Simplified Arabic" w:eastAsia="Simplified Arabic" w:hAnsi="Simplified Arabic" w:cs="Simplified Arabic"/>
          <w:kern w:val="1"/>
          <w:sz w:val="28"/>
          <w:szCs w:val="28"/>
          <w:rtl/>
          <w:lang w:val="en-US"/>
        </w:rPr>
        <w:t>ودراسة</w:t>
      </w:r>
      <w:r w:rsidRPr="00DB38FB">
        <w:rPr>
          <w:rFonts w:ascii="Simplified Arabic" w:eastAsia="Simplified Arabic" w:hAnsi="Simplified Arabic" w:cs="Simplified Arabic"/>
          <w:kern w:val="1"/>
          <w:sz w:val="28"/>
          <w:szCs w:val="28"/>
          <w:lang w:val="en-US" w:bidi="ar-EG"/>
        </w:rPr>
        <w:t xml:space="preserve"> (Conrad et al., 2018) </w:t>
      </w:r>
      <w:r w:rsidRPr="00DB38FB">
        <w:rPr>
          <w:rFonts w:ascii="Simplified Arabic" w:eastAsia="Simplified Arabic" w:hAnsi="Simplified Arabic" w:cs="Simplified Arabic"/>
          <w:kern w:val="1"/>
          <w:sz w:val="28"/>
          <w:szCs w:val="28"/>
          <w:rtl/>
          <w:lang w:val="en-US"/>
        </w:rPr>
        <w:t>في التركيز على تحليل تقلبات العملات الرقمية والعوامل المؤثرة فيها، وبيان انعكاساتها على مستوى المخاطر المالية. كما تتفق مع دراسة (النيف، 2023) ودراسة (سرور، 2022) في التأكيد على أن العملات الرقمية تتميز بدرجات مرتفعة من عدم الاستقرار مقارنة بالأصول المالية التقليدية، مما يجعل إدارتها تتطلب أدوات وأساليب متقدمة للحد من المخاطر المحتملة</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rPr>
        <w:t>كما تتفق الدراسة الحالية مع الدراسات التي تناولت استراتيجيات إدارة المخاطر، مثل دراسة (</w:t>
      </w:r>
      <w:proofErr w:type="spellStart"/>
      <w:r w:rsidRPr="00DB38FB">
        <w:rPr>
          <w:rFonts w:ascii="Simplified Arabic" w:eastAsia="Simplified Arabic" w:hAnsi="Simplified Arabic" w:cs="Simplified Arabic"/>
          <w:kern w:val="1"/>
          <w:sz w:val="28"/>
          <w:szCs w:val="28"/>
          <w:rtl/>
          <w:lang w:val="en-US"/>
        </w:rPr>
        <w:t>نقبيل</w:t>
      </w:r>
      <w:proofErr w:type="spellEnd"/>
      <w:r w:rsidRPr="00DB38FB">
        <w:rPr>
          <w:rFonts w:ascii="Simplified Arabic" w:eastAsia="Simplified Arabic" w:hAnsi="Simplified Arabic" w:cs="Simplified Arabic"/>
          <w:kern w:val="1"/>
          <w:sz w:val="28"/>
          <w:szCs w:val="28"/>
          <w:rtl/>
          <w:lang w:val="en-US"/>
        </w:rPr>
        <w:t xml:space="preserve"> وحسيني، 2023)، ودراسة (</w:t>
      </w:r>
      <w:proofErr w:type="spellStart"/>
      <w:r w:rsidRPr="00DB38FB">
        <w:rPr>
          <w:rFonts w:ascii="Simplified Arabic" w:eastAsia="Simplified Arabic" w:hAnsi="Simplified Arabic" w:cs="Simplified Arabic"/>
          <w:kern w:val="1"/>
          <w:sz w:val="28"/>
          <w:szCs w:val="28"/>
          <w:rtl/>
          <w:lang w:val="en-US"/>
        </w:rPr>
        <w:t>قرقاب</w:t>
      </w:r>
      <w:proofErr w:type="spellEnd"/>
      <w:r w:rsidRPr="00DB38FB">
        <w:rPr>
          <w:rFonts w:ascii="Simplified Arabic" w:eastAsia="Simplified Arabic" w:hAnsi="Simplified Arabic" w:cs="Simplified Arabic"/>
          <w:kern w:val="1"/>
          <w:sz w:val="28"/>
          <w:szCs w:val="28"/>
          <w:rtl/>
          <w:lang w:val="en-US"/>
        </w:rPr>
        <w:t xml:space="preserve"> وكشير، 2026)، ودراسة (الشمري، 2025)، ودراسة (أبو الفتوح وتامر، 2024)، ودراسة (إبراهيم وحداد، 2024)، في التأكيد على أهمية إدارة المخاطر كأداة رئيسة لتعزيز قدرة المؤسسات على مواجهة التغيرات غير المتوقعة، وتحسين عملية اتخاذ القرار، ورفع مستوى الكفاءة والاستقرار المؤسسي</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rPr>
        <w:t>وتتشابه الدراسة الحالية كذلك مع عدد من الدراسات السابقة في اعتمادها على المنهج الوصفي التحليلي، واستخدام الأساليب الإحصائية لقياس العلاقات بين المتغيرات، حيث استفادت الدراسة الحالية من هذا التوجه في بناء نموذجها البحثي الذي يربط بين أبعاد تقلبات العملات الرقمية المتمثلة في (شدة التقلبات السعرية، وعدم اليقين في السوق، ومخاطر السيولة، والمخاطر التنظيمية) واستراتيجيات إدارة المخاطر في المؤسسات المالية</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u w:val="single"/>
          <w:rtl/>
          <w:lang w:val="en-US" w:bidi="ar-EG"/>
        </w:rPr>
      </w:pPr>
      <w:r w:rsidRPr="00DB38FB">
        <w:rPr>
          <w:rFonts w:ascii="Simplified Arabic" w:eastAsia="Simplified Arabic" w:hAnsi="Simplified Arabic" w:cs="Simplified Arabic"/>
          <w:kern w:val="1"/>
          <w:sz w:val="28"/>
          <w:szCs w:val="28"/>
          <w:u w:val="single"/>
          <w:rtl/>
          <w:lang w:val="en-US" w:bidi="ar-EG"/>
        </w:rPr>
        <w:t>ثانيًا: أوجه الاختلاف بين الدراسات السابقة والدراسة الحالية</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rPr>
        <w:t>تختلف الدراسة الحالية عن معظم الدراسات السابقة من حيث طبيعة العلاقة بين المتغيرات محل الدراسة؛ حيث ركزت الدراسات السابقة المتعلقة بالعملات الرقمية غالبًا على قياس وتحليل سلوك التقلبات السعرية والتنبؤ بها باستخدام النماذج القياسية مثل نماذج</w:t>
      </w:r>
      <w:r w:rsidRPr="00DB38FB">
        <w:rPr>
          <w:rFonts w:ascii="Simplified Arabic" w:eastAsia="Simplified Arabic" w:hAnsi="Simplified Arabic" w:cs="Simplified Arabic"/>
          <w:kern w:val="1"/>
          <w:sz w:val="28"/>
          <w:szCs w:val="28"/>
          <w:lang w:val="en-US" w:bidi="ar-EG"/>
        </w:rPr>
        <w:t xml:space="preserve"> (GARCH)</w:t>
      </w:r>
      <w:r w:rsidRPr="00DB38FB">
        <w:rPr>
          <w:rFonts w:ascii="Simplified Arabic" w:eastAsia="Simplified Arabic" w:hAnsi="Simplified Arabic" w:cs="Simplified Arabic"/>
          <w:kern w:val="1"/>
          <w:sz w:val="28"/>
          <w:szCs w:val="28"/>
          <w:rtl/>
          <w:lang w:val="en-US"/>
        </w:rPr>
        <w:t xml:space="preserve">، أو دراسة تأثير الأحداث الاقتصادية والجيوسياسية على أسعار العملات الرقمية، كما في </w:t>
      </w:r>
      <w:r w:rsidRPr="00DB38FB">
        <w:rPr>
          <w:rFonts w:ascii="Simplified Arabic" w:eastAsia="Simplified Arabic" w:hAnsi="Simplified Arabic" w:cs="Simplified Arabic"/>
          <w:kern w:val="1"/>
          <w:sz w:val="28"/>
          <w:szCs w:val="28"/>
          <w:rtl/>
          <w:lang w:val="en-US"/>
        </w:rPr>
        <w:lastRenderedPageBreak/>
        <w:t>دراسة (النيف، 2023) ودراسة</w:t>
      </w:r>
      <w:r w:rsidRPr="00DB38FB">
        <w:rPr>
          <w:rFonts w:ascii="Simplified Arabic" w:eastAsia="Simplified Arabic" w:hAnsi="Simplified Arabic" w:cs="Simplified Arabic"/>
          <w:kern w:val="1"/>
          <w:sz w:val="28"/>
          <w:szCs w:val="28"/>
          <w:lang w:val="en-US" w:bidi="ar-EG"/>
        </w:rPr>
        <w:t xml:space="preserve"> </w:t>
      </w:r>
      <w:r w:rsidRPr="00DB38FB">
        <w:rPr>
          <w:rFonts w:ascii="Simplified Arabic" w:eastAsia="Simplified Arabic" w:hAnsi="Simplified Arabic" w:cs="Simplified Arabic" w:hint="cs"/>
          <w:kern w:val="1"/>
          <w:sz w:val="28"/>
          <w:szCs w:val="28"/>
          <w:rtl/>
          <w:lang w:val="en-US"/>
        </w:rPr>
        <w:t>(</w:t>
      </w:r>
      <w:proofErr w:type="spellStart"/>
      <w:r w:rsidRPr="00DB38FB">
        <w:rPr>
          <w:rFonts w:ascii="Simplified Arabic" w:eastAsia="Simplified Arabic" w:hAnsi="Simplified Arabic" w:cs="Simplified Arabic"/>
          <w:kern w:val="1"/>
          <w:sz w:val="28"/>
          <w:szCs w:val="28"/>
          <w:lang w:val="en-US" w:bidi="ar-EG"/>
        </w:rPr>
        <w:t>Katsiampa</w:t>
      </w:r>
      <w:proofErr w:type="spellEnd"/>
      <w:r w:rsidRPr="00DB38FB">
        <w:rPr>
          <w:rFonts w:ascii="Simplified Arabic" w:eastAsia="Simplified Arabic" w:hAnsi="Simplified Arabic" w:cs="Simplified Arabic"/>
          <w:kern w:val="1"/>
          <w:sz w:val="28"/>
          <w:szCs w:val="28"/>
          <w:rtl/>
          <w:lang w:val="en-US"/>
        </w:rPr>
        <w:t>، 2019</w:t>
      </w:r>
      <w:r w:rsidRPr="00DB38FB">
        <w:rPr>
          <w:rFonts w:ascii="Simplified Arabic" w:eastAsia="Simplified Arabic" w:hAnsi="Simplified Arabic" w:cs="Simplified Arabic"/>
          <w:kern w:val="1"/>
          <w:sz w:val="28"/>
          <w:szCs w:val="28"/>
          <w:lang w:val="en-US" w:bidi="ar-EG"/>
        </w:rPr>
        <w:t>(K</w:t>
      </w:r>
      <w:r w:rsidRPr="00DB38FB">
        <w:rPr>
          <w:rFonts w:ascii="Simplified Arabic" w:eastAsia="Simplified Arabic" w:hAnsi="Simplified Arabic" w:cs="Simplified Arabic"/>
          <w:kern w:val="1"/>
          <w:sz w:val="28"/>
          <w:szCs w:val="28"/>
          <w:rtl/>
          <w:lang w:val="en-US"/>
        </w:rPr>
        <w:t xml:space="preserve"> بينما تركز الدراسة الحالية على الجانب الإداري والتنظيمي من خلال دراسة تأثير هذه التقلبات على استراتيجيات إدارة المخاطر داخل المؤسسات المالية</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rPr>
        <w:t>كما تختلف الدراسة الحالية عن الدراسات السابقة التي تناولت إدارة المخاطر من حيث مجال التطبيق؛ إذ تناولت تلك الدراسات إدارة المخاطر في مجالات مختلفة مثل المشاريع الإنشائية، والجمارك، والتسويق، والمخاطر النفسية والاجتماعية في بيئة العمل، في حين تركز الدراسة الحالية على المؤسسات المالية باعتبارها من أكثر القطاعات تأثرًا بالتغيرات في الأسواق الرقمية وحركة الأصول المشفرة</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rPr>
        <w:t>وتختلف الدراسة الحالية أيضًا من حيث المتغيرات الفرعية المستخدمة، حيث تجمع بين أربعة أبعاد رئيسة لتقلبات العملات الرقمية تتمثل في شدة التقلبات السعرية، وعدم اليقين في السوق، ومخاطر السيولة، والمخاطر التنظيمية، وربطها باستراتيجيات إدارة المخاطر، وهو جانب لم يتم تناوله بصورة مباشرة في الدراسات السابقة، مما يمثل فجوة بحثية تسعى الدراسة الحالية إلى معالجتها</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ind w:left="360"/>
        <w:jc w:val="lowKashida"/>
        <w:rPr>
          <w:rFonts w:ascii="Simplified Arabic" w:eastAsia="Simplified Arabic" w:hAnsi="Simplified Arabic" w:cs="Simplified Arabic"/>
          <w:kern w:val="1"/>
          <w:sz w:val="28"/>
          <w:szCs w:val="28"/>
          <w:u w:val="single"/>
          <w:rtl/>
          <w:lang w:val="en-US" w:bidi="ar-EG"/>
        </w:rPr>
      </w:pPr>
      <w:r w:rsidRPr="00DB38FB">
        <w:rPr>
          <w:rFonts w:ascii="Simplified Arabic" w:eastAsia="Simplified Arabic" w:hAnsi="Simplified Arabic" w:cs="Simplified Arabic"/>
          <w:kern w:val="1"/>
          <w:sz w:val="28"/>
          <w:szCs w:val="28"/>
          <w:u w:val="single"/>
          <w:rtl/>
          <w:lang w:val="en-US" w:bidi="ar-EG"/>
        </w:rPr>
        <w:t>ثالثًا: أوجه الاستفادة من الدراسات السابقة</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rPr>
        <w:t>استفادت الدراسة الحالية من الدراسات السابقة في عدة جوانب، حيث ساعدت الدراسات المتعلقة بتقلبات العملات الرقمية في تحديد أبعاد المتغير المستقل وصياغة الإطار النظري الخاص بطبيعة المخاطر المرتبطة بالعملات الرقمية، خاصة فيما يتعلق بالتقلبات السعرية، وعدم اليقين، وتأثير العوامل الاقتصادية والتنظيمية على استقرار السوق</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rPr>
        <w:t>كما استفادت الدراسة من الدراسات التي تناولت استراتيجيات إدارة المخاطر في تحديد مفهوم المتغير التابع وأبعاده، وفهم الدور الذي تؤديه إدارة المخاطر في تعزيز قدرة المؤسسات على مواجهة التحديات والتغيرات المفاجئة، وتحسين جودة القرارات المالية والإدارية</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lang w:val="en-US" w:bidi="ar-EG"/>
        </w:rPr>
      </w:pPr>
      <w:r w:rsidRPr="00DB38FB">
        <w:rPr>
          <w:rFonts w:ascii="Simplified Arabic" w:eastAsia="Simplified Arabic" w:hAnsi="Simplified Arabic" w:cs="Simplified Arabic"/>
          <w:kern w:val="1"/>
          <w:sz w:val="28"/>
          <w:szCs w:val="28"/>
          <w:rtl/>
          <w:lang w:val="en-US"/>
        </w:rPr>
        <w:t xml:space="preserve">وقد ساهمت الدراسات السابقة كذلك في اختيار المنهج المناسب للدراسة الحالية، وتصميم أداة الدراسة المتمثلة في الاستبانة، وتحديد محاورها وعباراتها بما يتناسب مع طبيعة المتغيرات، </w:t>
      </w:r>
      <w:r w:rsidRPr="00DB38FB">
        <w:rPr>
          <w:rFonts w:ascii="Simplified Arabic" w:eastAsia="Simplified Arabic" w:hAnsi="Simplified Arabic" w:cs="Simplified Arabic"/>
          <w:kern w:val="1"/>
          <w:sz w:val="28"/>
          <w:szCs w:val="28"/>
          <w:rtl/>
          <w:lang w:val="en-US"/>
        </w:rPr>
        <w:lastRenderedPageBreak/>
        <w:t>بالإضافة إلى الاستفادة من الأساليب الإحصائية المستخدمة في الدراسات السابقة لاختبار العلاقات والتأثيرات بين المتغيرات</w:t>
      </w:r>
      <w:r w:rsidRPr="00DB38FB">
        <w:rPr>
          <w:rFonts w:ascii="Simplified Arabic" w:eastAsia="Simplified Arabic" w:hAnsi="Simplified Arabic" w:cs="Simplified Arabic"/>
          <w:kern w:val="1"/>
          <w:sz w:val="28"/>
          <w:szCs w:val="28"/>
          <w:lang w:val="en-US" w:bidi="ar-EG"/>
        </w:rPr>
        <w:t>.</w:t>
      </w:r>
    </w:p>
    <w:p w:rsidR="00DB38FB" w:rsidRPr="00DB38FB" w:rsidRDefault="00DB38FB" w:rsidP="00DB38FB">
      <w:pPr>
        <w:bidi/>
        <w:spacing w:after="160"/>
        <w:jc w:val="lowKashida"/>
        <w:rPr>
          <w:rFonts w:ascii="Simplified Arabic" w:eastAsia="Simplified Arabic" w:hAnsi="Simplified Arabic" w:cs="Simplified Arabic"/>
          <w:kern w:val="1"/>
          <w:sz w:val="28"/>
          <w:szCs w:val="28"/>
          <w:rtl/>
          <w:lang w:val="en-US" w:bidi="ar-EG"/>
        </w:rPr>
      </w:pPr>
      <w:r w:rsidRPr="00DB38FB">
        <w:rPr>
          <w:rFonts w:ascii="Simplified Arabic" w:eastAsia="Simplified Arabic" w:hAnsi="Simplified Arabic" w:cs="Simplified Arabic"/>
          <w:kern w:val="1"/>
          <w:sz w:val="28"/>
          <w:szCs w:val="28"/>
          <w:rtl/>
          <w:lang w:val="en-US"/>
        </w:rPr>
        <w:t>وبناءً على ما سبق، تتميز الدراسة الحالية بأنها تجمع بين مجالين بحثيين مهمين هما تقلبات العملات الرقمية وإدارة المخاطر المؤسسية، حيث تسعى إلى تقديم نموذج تطبيقي يوضح كيفية تأثير المخاطر الناتجة عن تقلبات العملات الرقمية على استراتيجيات إدارة المخاطر في المؤسسات المالية، بما يسهم في دعم قدرة هذه المؤسسات على التكيف مع التطورات المتسارعة في البيئة المالية الرقمية</w:t>
      </w:r>
      <w:r w:rsidRPr="00DB38FB">
        <w:rPr>
          <w:rFonts w:ascii="Simplified Arabic" w:eastAsia="Simplified Arabic" w:hAnsi="Simplified Arabic" w:cs="Simplified Arabic"/>
          <w:kern w:val="1"/>
          <w:sz w:val="28"/>
          <w:szCs w:val="28"/>
          <w:lang w:val="en-US" w:bidi="ar-EG"/>
        </w:rPr>
        <w:t>.</w:t>
      </w:r>
    </w:p>
    <w:p w:rsidR="00DB38FB" w:rsidRDefault="00DB38FB">
      <w:pPr>
        <w:rPr>
          <w:lang w:bidi="ar-EG"/>
        </w:rPr>
      </w:pPr>
      <w:bookmarkStart w:id="54" w:name="_GoBack"/>
      <w:bookmarkEnd w:id="54"/>
    </w:p>
    <w:sectPr w:rsidR="00DB38F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charset w:val="00"/>
    <w:family w:val="roman"/>
    <w:pitch w:val="variable"/>
    <w:sig w:usb0="00000000"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E4DD0"/>
    <w:multiLevelType w:val="hybridMultilevel"/>
    <w:tmpl w:val="ADD2F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D934AC"/>
    <w:multiLevelType w:val="multilevel"/>
    <w:tmpl w:val="DED8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4E3010"/>
    <w:multiLevelType w:val="multilevel"/>
    <w:tmpl w:val="3810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8B03C6"/>
    <w:multiLevelType w:val="multilevel"/>
    <w:tmpl w:val="0814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9B57BE"/>
    <w:multiLevelType w:val="multilevel"/>
    <w:tmpl w:val="EE4C8D4E"/>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nsid w:val="4C2620D1"/>
    <w:multiLevelType w:val="multilevel"/>
    <w:tmpl w:val="69A67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5876D6F"/>
    <w:multiLevelType w:val="hybridMultilevel"/>
    <w:tmpl w:val="C4D831FE"/>
    <w:lvl w:ilvl="0" w:tplc="90EC57E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C40EE9"/>
    <w:multiLevelType w:val="hybridMultilevel"/>
    <w:tmpl w:val="5FB6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CE60B6"/>
    <w:multiLevelType w:val="multilevel"/>
    <w:tmpl w:val="027E0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FB5631D"/>
    <w:multiLevelType w:val="hybridMultilevel"/>
    <w:tmpl w:val="49244938"/>
    <w:lvl w:ilvl="0" w:tplc="EB6C0B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0D5607"/>
    <w:multiLevelType w:val="hybridMultilevel"/>
    <w:tmpl w:val="394C6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3"/>
  </w:num>
  <w:num w:numId="3">
    <w:abstractNumId w:val="8"/>
  </w:num>
  <w:num w:numId="4">
    <w:abstractNumId w:val="4"/>
  </w:num>
  <w:num w:numId="5">
    <w:abstractNumId w:val="10"/>
  </w:num>
  <w:num w:numId="6">
    <w:abstractNumId w:val="6"/>
  </w:num>
  <w:num w:numId="7">
    <w:abstractNumId w:val="0"/>
  </w:num>
  <w:num w:numId="8">
    <w:abstractNumId w:val="7"/>
  </w:num>
  <w:num w:numId="9">
    <w:abstractNumId w:val="2"/>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35E"/>
    <w:rsid w:val="00785BFE"/>
    <w:rsid w:val="0084735E"/>
    <w:rsid w:val="00DB38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9213</Words>
  <Characters>52515</Characters>
  <Application>Microsoft Office Word</Application>
  <DocSecurity>0</DocSecurity>
  <Lines>437</Lines>
  <Paragraphs>123</Paragraphs>
  <ScaleCrop>false</ScaleCrop>
  <Company/>
  <LinksUpToDate>false</LinksUpToDate>
  <CharactersWithSpaces>61605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dc:creator>
  <cp:keywords/>
  <dc:description/>
  <cp:lastModifiedBy>AGN</cp:lastModifiedBy>
  <cp:revision>2</cp:revision>
  <dcterms:created xsi:type="dcterms:W3CDTF">2026-07-13T23:05:00Z</dcterms:created>
  <dcterms:modified xsi:type="dcterms:W3CDTF">2026-07-13T23:06:00Z</dcterms:modified>
</cp:coreProperties>
</file>