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E7C" w:rsidRPr="002E07C1" w:rsidRDefault="00A54E7C" w:rsidP="00A54E7C">
      <w:pPr>
        <w:bidi/>
        <w:rPr>
          <w:rFonts w:asciiTheme="majorBidi" w:hAnsiTheme="majorBidi" w:cstheme="majorBidi"/>
          <w:sz w:val="28"/>
          <w:szCs w:val="28"/>
        </w:rPr>
      </w:pPr>
      <w:r w:rsidRPr="002E07C1">
        <w:rPr>
          <w:rFonts w:asciiTheme="majorBidi" w:hAnsiTheme="majorBidi" w:cstheme="majorBidi"/>
          <w:b/>
          <w:bCs/>
          <w:sz w:val="28"/>
          <w:szCs w:val="28"/>
          <w:rtl/>
        </w:rPr>
        <w:t>السادة أعضاء اللجنة،</w:t>
      </w:r>
    </w:p>
    <w:p w:rsidR="00A54E7C" w:rsidRPr="002E07C1" w:rsidRDefault="00A54E7C" w:rsidP="00A54E7C">
      <w:pPr>
        <w:bidi/>
        <w:rPr>
          <w:rFonts w:asciiTheme="majorBidi" w:hAnsiTheme="majorBidi" w:cstheme="majorBidi"/>
          <w:b/>
          <w:bCs/>
          <w:sz w:val="28"/>
          <w:szCs w:val="28"/>
        </w:rPr>
      </w:pPr>
      <w:r w:rsidRPr="002E07C1">
        <w:rPr>
          <w:rFonts w:asciiTheme="majorBidi" w:hAnsiTheme="majorBidi" w:cstheme="majorBidi"/>
          <w:b/>
          <w:bCs/>
          <w:sz w:val="28"/>
          <w:szCs w:val="28"/>
          <w:rtl/>
        </w:rPr>
        <w:t>تحية طيبة وبعد،</w:t>
      </w:r>
    </w:p>
    <w:p w:rsidR="00A54E7C" w:rsidRPr="002E07C1" w:rsidRDefault="00A54E7C" w:rsidP="00A54E7C">
      <w:pPr>
        <w:bidi/>
        <w:rPr>
          <w:rFonts w:asciiTheme="majorBidi" w:hAnsiTheme="majorBidi" w:cstheme="majorBidi"/>
          <w:b/>
          <w:bCs/>
          <w:sz w:val="28"/>
          <w:szCs w:val="28"/>
          <w:rtl/>
        </w:rPr>
      </w:pPr>
      <w:r w:rsidRPr="002E07C1">
        <w:rPr>
          <w:rFonts w:asciiTheme="majorBidi" w:hAnsiTheme="majorBidi" w:cstheme="majorBidi"/>
          <w:b/>
          <w:bCs/>
          <w:sz w:val="28"/>
          <w:szCs w:val="28"/>
          <w:rtl/>
        </w:rPr>
        <w:t>ملخص التقييم العام</w:t>
      </w:r>
      <w:r w:rsidRPr="002E07C1">
        <w:rPr>
          <w:rFonts w:asciiTheme="majorBidi" w:hAnsiTheme="majorBidi" w:cstheme="majorBidi"/>
          <w:b/>
          <w:bCs/>
          <w:sz w:val="28"/>
          <w:szCs w:val="28"/>
        </w:rPr>
        <w:t xml:space="preserve"> : </w:t>
      </w:r>
      <w:r w:rsidRPr="002E07C1">
        <w:rPr>
          <w:rFonts w:asciiTheme="majorBidi" w:hAnsiTheme="majorBidi" w:cstheme="majorBidi"/>
          <w:b/>
          <w:bCs/>
          <w:sz w:val="28"/>
          <w:szCs w:val="28"/>
          <w:rtl/>
        </w:rPr>
        <w:t>أثر</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ممارسات</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حوكمة</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المشتريات</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الحكومية</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في</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كفاءة</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الإنفاق</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الدور</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الوسيط</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لإدارة</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مخاطر</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تعارض</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المصالح</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في</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الجهات</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الحكومية</w:t>
      </w:r>
      <w:r w:rsidRPr="002E07C1">
        <w:rPr>
          <w:rFonts w:asciiTheme="majorBidi" w:hAnsiTheme="majorBidi" w:cstheme="majorBidi"/>
          <w:b/>
          <w:sz w:val="28"/>
          <w:szCs w:val="28"/>
        </w:rPr>
        <w:t xml:space="preserve"> </w:t>
      </w:r>
      <w:r w:rsidRPr="002E07C1">
        <w:rPr>
          <w:rFonts w:asciiTheme="majorBidi" w:hAnsiTheme="majorBidi" w:cstheme="majorBidi"/>
          <w:b/>
          <w:bCs/>
          <w:sz w:val="28"/>
          <w:szCs w:val="28"/>
          <w:rtl/>
        </w:rPr>
        <w:t>السعودية</w:t>
      </w:r>
    </w:p>
    <w:p w:rsidR="00C944D7" w:rsidRPr="002E07C1" w:rsidRDefault="00A54E7C" w:rsidP="00A54E7C">
      <w:pPr>
        <w:bidi/>
        <w:spacing w:before="480" w:after="240" w:line="480" w:lineRule="atLeast"/>
        <w:outlineLvl w:val="1"/>
        <w:rPr>
          <w:rFonts w:asciiTheme="majorBidi" w:eastAsia="Times New Roman" w:hAnsiTheme="majorBidi" w:cstheme="majorBidi"/>
          <w:b/>
          <w:bCs/>
          <w:color w:val="0F1115"/>
          <w:sz w:val="28"/>
          <w:szCs w:val="28"/>
        </w:rPr>
      </w:pPr>
      <w:r w:rsidRPr="002E07C1">
        <w:rPr>
          <w:rFonts w:asciiTheme="majorBidi" w:hAnsiTheme="majorBidi" w:cstheme="majorBidi"/>
          <w:b/>
          <w:bCs/>
          <w:color w:val="FF0000"/>
          <w:sz w:val="28"/>
          <w:szCs w:val="28"/>
          <w:rtl/>
        </w:rPr>
        <w:t>يرجي عند اتام التعديل تظليل الجزء الذي تم تعديلة حتي يتسني التدقيق ، فيما يلي مرفق جدول التقييم والتعديلات المطلوبة</w:t>
      </w:r>
    </w:p>
    <w:p w:rsidR="00C944D7" w:rsidRPr="002E07C1" w:rsidRDefault="00C944D7" w:rsidP="00A54E7C">
      <w:pPr>
        <w:bidi/>
        <w:spacing w:before="480" w:after="240" w:line="450" w:lineRule="atLeast"/>
        <w:outlineLvl w:val="2"/>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 xml:space="preserve">تميز خطة البحث المقدمة من </w:t>
      </w:r>
      <w:r w:rsidRPr="002E07C1">
        <w:rPr>
          <w:rFonts w:asciiTheme="majorBidi" w:eastAsia="Times New Roman" w:hAnsiTheme="majorBidi" w:cstheme="majorBidi"/>
          <w:color w:val="0F1115"/>
          <w:sz w:val="28"/>
          <w:szCs w:val="28"/>
          <w:highlight w:val="yellow"/>
          <w:rtl/>
        </w:rPr>
        <w:t>الباحث (</w:t>
      </w:r>
      <w:r w:rsidR="00A54E7C" w:rsidRPr="002E07C1">
        <w:rPr>
          <w:rFonts w:asciiTheme="majorBidi" w:eastAsia="Times New Roman" w:hAnsiTheme="majorBidi" w:cstheme="majorBidi"/>
          <w:color w:val="0F1115"/>
          <w:sz w:val="28"/>
          <w:szCs w:val="28"/>
          <w:rtl/>
        </w:rPr>
        <w:t>فادي</w:t>
      </w:r>
      <w:r w:rsidRPr="002E07C1">
        <w:rPr>
          <w:rFonts w:asciiTheme="majorBidi" w:eastAsia="Times New Roman" w:hAnsiTheme="majorBidi" w:cstheme="majorBidi"/>
          <w:color w:val="0F1115"/>
          <w:sz w:val="28"/>
          <w:szCs w:val="28"/>
          <w:rtl/>
        </w:rPr>
        <w:t xml:space="preserve">) </w:t>
      </w:r>
      <w:r w:rsidR="00A54E7C" w:rsidRPr="002E07C1">
        <w:rPr>
          <w:rFonts w:asciiTheme="majorBidi" w:hAnsiTheme="majorBidi" w:cstheme="majorBidi"/>
          <w:color w:val="0F1115"/>
          <w:sz w:val="28"/>
          <w:szCs w:val="28"/>
          <w:shd w:val="clear" w:color="auto" w:fill="FFFFFF"/>
          <w:rtl/>
        </w:rPr>
        <w:t>تم تنفيذ جميع التعديلات المطلوبة من قبل لجنة المراجعة بدقة عالية، حيث تم تعزيز المقدمة بالإحصائيات والتقارير الرسمية، وإعادة صياغة مشكلة الدراسة وتساؤلاتها، وتوسيع الأهمية النظرية والتطبيقية، وإضافة النظريات الداعمة مع التكامل بينها، وتحسين المنهجية وتفصيل إجراءاتها، وإضافة قوائم المحتويات والجداول والأشكال. الخطة في مجملها </w:t>
      </w:r>
      <w:r w:rsidR="00A54E7C" w:rsidRPr="002E07C1">
        <w:rPr>
          <w:rStyle w:val="Strong"/>
          <w:rFonts w:asciiTheme="majorBidi" w:hAnsiTheme="majorBidi" w:cstheme="majorBidi"/>
          <w:color w:val="0F1115"/>
          <w:sz w:val="28"/>
          <w:szCs w:val="28"/>
          <w:shd w:val="clear" w:color="auto" w:fill="FFFFFF"/>
          <w:rtl/>
        </w:rPr>
        <w:t>متقدمة جداً</w:t>
      </w:r>
      <w:r w:rsidR="00A54E7C" w:rsidRPr="002E07C1">
        <w:rPr>
          <w:rFonts w:asciiTheme="majorBidi" w:hAnsiTheme="majorBidi" w:cstheme="majorBidi"/>
          <w:color w:val="0F1115"/>
          <w:sz w:val="28"/>
          <w:szCs w:val="28"/>
          <w:shd w:val="clear" w:color="auto" w:fill="FFFFFF"/>
          <w:rtl/>
        </w:rPr>
        <w:t> وتعكس فهماً عميقاً للموضوع</w:t>
      </w:r>
      <w:r w:rsidR="00A54E7C" w:rsidRPr="002E07C1">
        <w:rPr>
          <w:rFonts w:asciiTheme="majorBidi" w:hAnsiTheme="majorBidi" w:cstheme="majorBidi"/>
          <w:color w:val="0F1115"/>
          <w:sz w:val="28"/>
          <w:szCs w:val="28"/>
          <w:shd w:val="clear" w:color="auto" w:fill="FFFFFF"/>
        </w:rPr>
        <w:t>.</w:t>
      </w:r>
    </w:p>
    <w:p w:rsidR="00C944D7" w:rsidRPr="002E07C1" w:rsidRDefault="00C944D7" w:rsidP="00A54E7C">
      <w:pPr>
        <w:bidi/>
        <w:spacing w:before="480" w:after="240" w:line="450" w:lineRule="atLeast"/>
        <w:outlineLvl w:val="2"/>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tl/>
        </w:rPr>
        <w:t>ملاحظات تفصيلية لكل محور</w:t>
      </w:r>
    </w:p>
    <w:p w:rsidR="00A54E7C" w:rsidRPr="002E07C1" w:rsidRDefault="00C944D7" w:rsidP="00A54E7C">
      <w:pPr>
        <w:pStyle w:val="Heading4"/>
        <w:shd w:val="clear" w:color="auto" w:fill="FFFFFF"/>
        <w:bidi/>
        <w:spacing w:before="240" w:beforeAutospacing="0" w:after="120" w:afterAutospacing="0" w:line="420" w:lineRule="atLeast"/>
        <w:rPr>
          <w:rFonts w:asciiTheme="majorBidi" w:hAnsiTheme="majorBidi" w:cstheme="majorBidi"/>
          <w:color w:val="0F1115"/>
          <w:sz w:val="28"/>
          <w:szCs w:val="28"/>
        </w:rPr>
      </w:pPr>
      <w:r w:rsidRPr="002E07C1">
        <w:rPr>
          <w:rFonts w:asciiTheme="majorBidi" w:hAnsiTheme="majorBidi" w:cstheme="majorBidi"/>
          <w:color w:val="0F1115"/>
          <w:sz w:val="28"/>
          <w:szCs w:val="28"/>
        </w:rPr>
        <w:t>1</w:t>
      </w:r>
      <w:r w:rsidR="00A54E7C" w:rsidRPr="002E07C1">
        <w:rPr>
          <w:rFonts w:asciiTheme="majorBidi" w:hAnsiTheme="majorBidi" w:cstheme="majorBidi"/>
          <w:color w:val="0F1115"/>
          <w:sz w:val="28"/>
          <w:szCs w:val="28"/>
        </w:rPr>
        <w:t xml:space="preserve">. </w:t>
      </w:r>
      <w:r w:rsidR="00A54E7C" w:rsidRPr="002E07C1">
        <w:rPr>
          <w:rFonts w:asciiTheme="majorBidi" w:hAnsiTheme="majorBidi" w:cstheme="majorBidi"/>
          <w:color w:val="0F1115"/>
          <w:sz w:val="28"/>
          <w:szCs w:val="28"/>
          <w:rtl/>
        </w:rPr>
        <w:t>العنوان</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تحسين الصياغة وجعلها أكثر شمولاً ودقة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العنوان الحالي جيد، لكن يمكن اقتراح صياغة أكثر إيجازاً مع الحفاظ على المعنى، مثل</w:t>
      </w:r>
      <w:r w:rsidRPr="002E07C1">
        <w:rPr>
          <w:rFonts w:asciiTheme="majorBidi" w:eastAsia="Times New Roman" w:hAnsiTheme="majorBidi" w:cstheme="majorBidi"/>
          <w:color w:val="0F1115"/>
          <w:sz w:val="28"/>
          <w:szCs w:val="28"/>
        </w:rPr>
        <w:t>:</w:t>
      </w:r>
      <w:r w:rsidRPr="002E07C1">
        <w:rPr>
          <w:rFonts w:asciiTheme="majorBidi" w:eastAsia="Times New Roman" w:hAnsiTheme="majorBidi" w:cstheme="majorBidi"/>
          <w:color w:val="0F1115"/>
          <w:sz w:val="28"/>
          <w:szCs w:val="28"/>
        </w:rPr>
        <w:br/>
        <w:t>"</w:t>
      </w:r>
      <w:r w:rsidRPr="002E07C1">
        <w:rPr>
          <w:rFonts w:asciiTheme="majorBidi" w:eastAsia="Times New Roman" w:hAnsiTheme="majorBidi" w:cstheme="majorBidi"/>
          <w:color w:val="0F1115"/>
          <w:sz w:val="28"/>
          <w:szCs w:val="28"/>
          <w:rtl/>
        </w:rPr>
        <w:t>أثر حوكمة المشتريات الحكومية في كفاءة الإنفاق: دور إدارة مخاطر تعارض المصالح الوسيط</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2. </w:t>
      </w:r>
      <w:r w:rsidRPr="002E07C1">
        <w:rPr>
          <w:rFonts w:asciiTheme="majorBidi" w:eastAsia="Times New Roman" w:hAnsiTheme="majorBidi" w:cstheme="majorBidi"/>
          <w:b/>
          <w:bCs/>
          <w:color w:val="0F1115"/>
          <w:sz w:val="28"/>
          <w:szCs w:val="28"/>
          <w:rtl/>
        </w:rPr>
        <w:t>المقدمة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إحصائيات محددة من وزارة المالية لعامي 2025 و2026</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الإشارة إلى تقارير هيئة كفاءة الإنفاق والمشروعات الحكومية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توضيح خصوصية المشتريات الحكومية مقارنة بالقطاع الخاص</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إعادة الترتيب المنطقي للفقرات</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إشارة واضحة إلى نظرية الوكالة</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 xml:space="preserve"> يُفضل تقسيم بعض الفقرات الطويلة إلى فقرات قصيرة لتحسين القراءة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إضافة إشارة سريعة إلى </w:t>
      </w:r>
      <w:r w:rsidRPr="002E07C1">
        <w:rPr>
          <w:rFonts w:asciiTheme="majorBidi" w:eastAsia="Times New Roman" w:hAnsiTheme="majorBidi" w:cstheme="majorBidi"/>
          <w:b/>
          <w:bCs/>
          <w:color w:val="0F1115"/>
          <w:sz w:val="28"/>
          <w:szCs w:val="28"/>
          <w:rtl/>
        </w:rPr>
        <w:t>رؤية السعودية 2030</w:t>
      </w:r>
      <w:r w:rsidRPr="002E07C1">
        <w:rPr>
          <w:rFonts w:asciiTheme="majorBidi" w:eastAsia="Times New Roman" w:hAnsiTheme="majorBidi" w:cstheme="majorBidi"/>
          <w:color w:val="0F1115"/>
          <w:sz w:val="28"/>
          <w:szCs w:val="28"/>
          <w:rtl/>
        </w:rPr>
        <w:t> و</w:t>
      </w:r>
      <w:r w:rsidRPr="002E07C1">
        <w:rPr>
          <w:rFonts w:asciiTheme="majorBidi" w:eastAsia="Times New Roman" w:hAnsiTheme="majorBidi" w:cstheme="majorBidi"/>
          <w:b/>
          <w:bCs/>
          <w:color w:val="0F1115"/>
          <w:sz w:val="28"/>
          <w:szCs w:val="28"/>
          <w:rtl/>
        </w:rPr>
        <w:t>برنامج الاستدامة المالية</w:t>
      </w:r>
      <w:r w:rsidRPr="002E07C1">
        <w:rPr>
          <w:rFonts w:asciiTheme="majorBidi" w:eastAsia="Times New Roman" w:hAnsiTheme="majorBidi" w:cstheme="majorBidi"/>
          <w:color w:val="0F1115"/>
          <w:sz w:val="28"/>
          <w:szCs w:val="28"/>
          <w:rtl/>
        </w:rPr>
        <w:t> في المقدمة، حيث أنها وردت لاحقاً في مشكلة الدراسة، لكن ذكرها مبكراً يعزز السياق الوطني للدراسة</w:t>
      </w:r>
      <w:r w:rsidRPr="002E07C1">
        <w:rPr>
          <w:rFonts w:asciiTheme="majorBidi" w:eastAsia="Times New Roman" w:hAnsiTheme="majorBidi" w:cstheme="majorBidi"/>
          <w:color w:val="0F1115"/>
          <w:sz w:val="28"/>
          <w:szCs w:val="28"/>
        </w:rPr>
        <w:t>.</w:t>
      </w:r>
    </w:p>
    <w:p w:rsidR="00A54E7C" w:rsidRPr="002E07C1" w:rsidRDefault="007F3CB5" w:rsidP="007F3CB5">
      <w:pPr>
        <w:shd w:val="clear" w:color="auto" w:fill="FFFFFF"/>
        <w:bidi/>
        <w:spacing w:before="240" w:after="120" w:line="420" w:lineRule="atLeast"/>
        <w:ind w:left="360"/>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lastRenderedPageBreak/>
        <w:t>3.</w:t>
      </w:r>
      <w:r w:rsidR="00A54E7C" w:rsidRPr="002E07C1">
        <w:rPr>
          <w:rFonts w:asciiTheme="majorBidi" w:eastAsia="Times New Roman" w:hAnsiTheme="majorBidi" w:cstheme="majorBidi"/>
          <w:b/>
          <w:bCs/>
          <w:color w:val="0F1115"/>
          <w:sz w:val="28"/>
          <w:szCs w:val="28"/>
          <w:rtl/>
        </w:rPr>
        <w:t>مشكلة الدراسة وتساؤلاتها</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توثيق الإحصائيات والأرقام بمصادرها الرسمية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مؤشرات من هيئة كفاءة الإنفاق</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ربط المشكلة برؤية 2030 وبرنامج الاستدامة المالية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إعادة صياغة السؤال الرئيس ليشمل أبعاد المتغيرات الثلاثة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سؤال حول الفروق الديموغرافية (السؤال الثامن)</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سؤال حول التفاعل بين أبعاد المتغير الوسيط (السؤال التاسع)</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120" w:line="240" w:lineRule="auto"/>
        <w:ind w:left="36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السؤال الرئيس طويل جداً، ويمكن اختصاره مع الإشارة إلى أن الأبعاد مفصلة في نموذج الدراسة، مثلاً</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w:t>
      </w:r>
      <w:r w:rsidRPr="002E07C1">
        <w:rPr>
          <w:rFonts w:asciiTheme="majorBidi" w:eastAsia="Times New Roman" w:hAnsiTheme="majorBidi" w:cstheme="majorBidi"/>
          <w:color w:val="0F1115"/>
          <w:sz w:val="28"/>
          <w:szCs w:val="28"/>
          <w:rtl/>
        </w:rPr>
        <w:t>ما أثر ممارسات حوكمة المشتريات الحكومية في كفاءة الإنفاق في الجهات الحكومية السعودية، وما الدور الوسيط الذي تؤديه إدارة مخاطر تعارض المصالح في هذه العلاقة؟</w:t>
      </w:r>
      <w:r w:rsidRPr="002E07C1">
        <w:rPr>
          <w:rFonts w:asciiTheme="majorBidi" w:eastAsia="Times New Roman" w:hAnsiTheme="majorBidi" w:cstheme="majorBidi"/>
          <w:color w:val="0F1115"/>
          <w:sz w:val="28"/>
          <w:szCs w:val="28"/>
        </w:rPr>
        <w:t>"</w:t>
      </w:r>
      <w:r w:rsidRPr="002E07C1">
        <w:rPr>
          <w:rFonts w:asciiTheme="majorBidi" w:eastAsia="Times New Roman" w:hAnsiTheme="majorBidi" w:cstheme="majorBidi"/>
          <w:color w:val="0F1115"/>
          <w:sz w:val="28"/>
          <w:szCs w:val="28"/>
        </w:rPr>
        <w:br/>
      </w:r>
      <w:r w:rsidRPr="002E07C1">
        <w:rPr>
          <w:rFonts w:asciiTheme="majorBidi" w:eastAsia="Times New Roman" w:hAnsiTheme="majorBidi" w:cstheme="majorBidi"/>
          <w:color w:val="0F1115"/>
          <w:sz w:val="28"/>
          <w:szCs w:val="28"/>
          <w:rtl/>
        </w:rPr>
        <w:t>ثم يشار إلى أن الأبعاد موضحة في الجداول والنماذج</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السؤال الرابع (أثر كل بُعد من أبعاد الحوكمة في كفاءة الإنفاق) والسؤال الخامس (أثر الحوكمة في إدارة المخاطر) يمكن دمجهما في سؤال واحد، لأن كلاهما يختبر أثر المتغير المستقل</w:t>
      </w:r>
      <w:r w:rsidRPr="002E07C1">
        <w:rPr>
          <w:rFonts w:asciiTheme="majorBidi" w:eastAsia="Times New Roman" w:hAnsiTheme="majorBidi" w:cstheme="majorBidi"/>
          <w:color w:val="0F1115"/>
          <w:sz w:val="28"/>
          <w:szCs w:val="28"/>
        </w:rPr>
        <w:t>.</w:t>
      </w:r>
    </w:p>
    <w:p w:rsidR="00A54E7C" w:rsidRPr="002E07C1" w:rsidRDefault="00A54E7C" w:rsidP="007F3CB5">
      <w:pPr>
        <w:shd w:val="clear" w:color="auto" w:fill="FFFFFF"/>
        <w:bidi/>
        <w:spacing w:before="240" w:after="120" w:line="420" w:lineRule="atLeast"/>
        <w:ind w:left="360"/>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4. </w:t>
      </w:r>
      <w:r w:rsidRPr="002E07C1">
        <w:rPr>
          <w:rFonts w:asciiTheme="majorBidi" w:eastAsia="Times New Roman" w:hAnsiTheme="majorBidi" w:cstheme="majorBidi"/>
          <w:b/>
          <w:bCs/>
          <w:color w:val="0F1115"/>
          <w:sz w:val="28"/>
          <w:szCs w:val="28"/>
          <w:rtl/>
        </w:rPr>
        <w:t>أهداف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صياغة الأهداف بأسلوب إجرائي محدد (قياس، تحليل، اختبار، بناء، استخلاص)</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هدف الفروق بين الجهات (الهدف 8)</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هدف بناء النموذج التنبؤي (الهدف 9)</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هدف الأثر التفاضلي لأبعاد الحوكمة (الهدف 4)</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120" w:line="240" w:lineRule="auto"/>
        <w:ind w:left="72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الهدفان 1 و2 و3 متشابهان في الصياغة (قياس مستوى تطبيق/مستوى كفاءة)، ويمكن دمجها في هدف واحد شامل</w:t>
      </w:r>
      <w:r w:rsidRPr="002E07C1">
        <w:rPr>
          <w:rFonts w:asciiTheme="majorBidi" w:eastAsia="Times New Roman" w:hAnsiTheme="majorBidi" w:cstheme="majorBidi"/>
          <w:color w:val="0F1115"/>
          <w:sz w:val="28"/>
          <w:szCs w:val="28"/>
        </w:rPr>
        <w:t>:</w:t>
      </w:r>
      <w:r w:rsidRPr="002E07C1">
        <w:rPr>
          <w:rFonts w:asciiTheme="majorBidi" w:eastAsia="Times New Roman" w:hAnsiTheme="majorBidi" w:cstheme="majorBidi"/>
          <w:color w:val="0F1115"/>
          <w:sz w:val="28"/>
          <w:szCs w:val="28"/>
        </w:rPr>
        <w:br/>
      </w:r>
      <w:r w:rsidRPr="002E07C1">
        <w:rPr>
          <w:rFonts w:asciiTheme="majorBidi" w:eastAsia="Times New Roman" w:hAnsiTheme="majorBidi" w:cstheme="majorBidi"/>
          <w:i/>
          <w:iCs/>
          <w:color w:val="0F1115"/>
          <w:sz w:val="28"/>
          <w:szCs w:val="28"/>
        </w:rPr>
        <w:t>"</w:t>
      </w:r>
      <w:r w:rsidRPr="002E07C1">
        <w:rPr>
          <w:rFonts w:asciiTheme="majorBidi" w:eastAsia="Times New Roman" w:hAnsiTheme="majorBidi" w:cstheme="majorBidi"/>
          <w:i/>
          <w:iCs/>
          <w:color w:val="0F1115"/>
          <w:sz w:val="28"/>
          <w:szCs w:val="28"/>
          <w:rtl/>
        </w:rPr>
        <w:t>قياس مستويات تطبيق ممارسات حوكمة المشتريات الحكومية، وإدارة مخاطر تعارض المصالح، وكفاءة الإنفاق في الجهات الحكومية السعودية</w:t>
      </w:r>
      <w:r w:rsidRPr="002E07C1">
        <w:rPr>
          <w:rFonts w:asciiTheme="majorBidi" w:eastAsia="Times New Roman" w:hAnsiTheme="majorBidi" w:cstheme="majorBidi"/>
          <w:i/>
          <w:iCs/>
          <w:color w:val="0F1115"/>
          <w:sz w:val="28"/>
          <w:szCs w:val="28"/>
        </w:rPr>
        <w:t>."</w:t>
      </w:r>
    </w:p>
    <w:p w:rsidR="00A54E7C" w:rsidRPr="002E07C1" w:rsidRDefault="00A54E7C" w:rsidP="007F3CB5">
      <w:p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highlight w:val="yellow"/>
          <w:rtl/>
        </w:rPr>
        <w:t>الهدف 10 (استخلاص توصيات) هو نتيجة طبيعية للدراسة وليس هدفاً بحثياً بحد ذاته، يمكن الاستغناء عنه أو دمجه مع الأهداف التطبيقية</w:t>
      </w:r>
      <w:r w:rsidRPr="002E07C1">
        <w:rPr>
          <w:rFonts w:asciiTheme="majorBidi" w:eastAsia="Times New Roman" w:hAnsiTheme="majorBidi" w:cstheme="majorBidi"/>
          <w:color w:val="0F1115"/>
          <w:sz w:val="28"/>
          <w:szCs w:val="28"/>
          <w:highlight w:val="yellow"/>
        </w:rPr>
        <w:t>.</w:t>
      </w:r>
    </w:p>
    <w:p w:rsidR="00A54E7C" w:rsidRPr="002E07C1" w:rsidRDefault="00A54E7C" w:rsidP="004854FD">
      <w:pPr>
        <w:pStyle w:val="ListParagraph"/>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 </w:t>
      </w:r>
      <w:r w:rsidRPr="002E07C1">
        <w:rPr>
          <w:rFonts w:asciiTheme="majorBidi" w:eastAsia="Times New Roman" w:hAnsiTheme="majorBidi" w:cstheme="majorBidi"/>
          <w:b/>
          <w:bCs/>
          <w:color w:val="0F1115"/>
          <w:sz w:val="28"/>
          <w:szCs w:val="28"/>
          <w:rtl/>
        </w:rPr>
        <w:t>فرضيات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إضافة فرضية الفروق الديموغرافية</w:t>
      </w:r>
      <w:r w:rsidRPr="002E07C1">
        <w:rPr>
          <w:rFonts w:asciiTheme="majorBidi" w:eastAsia="Times New Roman" w:hAnsiTheme="majorBidi" w:cstheme="majorBidi"/>
          <w:color w:val="0F1115"/>
          <w:sz w:val="28"/>
          <w:szCs w:val="28"/>
        </w:rPr>
        <w:t xml:space="preserve"> (H5).</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تفصيل الفرضية الأولى إلى فروع</w:t>
      </w:r>
      <w:r w:rsidRPr="002E07C1">
        <w:rPr>
          <w:rFonts w:asciiTheme="majorBidi" w:eastAsia="Times New Roman" w:hAnsiTheme="majorBidi" w:cstheme="majorBidi"/>
          <w:color w:val="0F1115"/>
          <w:sz w:val="28"/>
          <w:szCs w:val="28"/>
        </w:rPr>
        <w:t xml:space="preserve"> (H1a </w:t>
      </w:r>
      <w:r w:rsidRPr="002E07C1">
        <w:rPr>
          <w:rFonts w:asciiTheme="majorBidi" w:eastAsia="Times New Roman" w:hAnsiTheme="majorBidi" w:cstheme="majorBidi"/>
          <w:color w:val="0F1115"/>
          <w:sz w:val="28"/>
          <w:szCs w:val="28"/>
          <w:rtl/>
        </w:rPr>
        <w:t>إلى</w:t>
      </w:r>
      <w:r w:rsidRPr="002E07C1">
        <w:rPr>
          <w:rFonts w:asciiTheme="majorBidi" w:eastAsia="Times New Roman" w:hAnsiTheme="majorBidi" w:cstheme="majorBidi"/>
          <w:color w:val="0F1115"/>
          <w:sz w:val="28"/>
          <w:szCs w:val="28"/>
        </w:rPr>
        <w:t xml:space="preserve"> H1g) </w:t>
      </w:r>
      <w:r w:rsidRPr="002E07C1">
        <w:rPr>
          <w:rFonts w:asciiTheme="majorBidi" w:eastAsia="Times New Roman" w:hAnsiTheme="majorBidi" w:cstheme="majorBidi"/>
          <w:color w:val="0F1115"/>
          <w:sz w:val="28"/>
          <w:szCs w:val="28"/>
          <w:rtl/>
        </w:rPr>
        <w:t>لتغطية أبعاد الحوكمة السبعة</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120" w:line="240" w:lineRule="auto"/>
        <w:ind w:left="720"/>
        <w:rPr>
          <w:rFonts w:asciiTheme="majorBidi" w:eastAsia="Times New Roman" w:hAnsiTheme="majorBidi" w:cstheme="majorBidi"/>
          <w:color w:val="0F1115"/>
          <w:sz w:val="28"/>
          <w:szCs w:val="28"/>
          <w:highlight w:val="yellow"/>
          <w:rtl/>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Pr>
        <w:t xml:space="preserve"> </w:t>
      </w:r>
      <w:r w:rsidR="004854FD"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highlight w:val="yellow"/>
          <w:rtl/>
        </w:rPr>
        <w:t>الفرضية الثانية</w:t>
      </w:r>
      <w:r w:rsidRPr="002E07C1">
        <w:rPr>
          <w:rFonts w:asciiTheme="majorBidi" w:eastAsia="Times New Roman" w:hAnsiTheme="majorBidi" w:cstheme="majorBidi"/>
          <w:color w:val="0F1115"/>
          <w:sz w:val="28"/>
          <w:szCs w:val="28"/>
          <w:highlight w:val="yellow"/>
        </w:rPr>
        <w:t xml:space="preserve"> (H2) </w:t>
      </w:r>
      <w:r w:rsidRPr="002E07C1">
        <w:rPr>
          <w:rFonts w:asciiTheme="majorBidi" w:eastAsia="Times New Roman" w:hAnsiTheme="majorBidi" w:cstheme="majorBidi"/>
          <w:color w:val="0F1115"/>
          <w:sz w:val="28"/>
          <w:szCs w:val="28"/>
          <w:highlight w:val="yellow"/>
          <w:rtl/>
        </w:rPr>
        <w:t>و الثالثة</w:t>
      </w:r>
      <w:r w:rsidRPr="002E07C1">
        <w:rPr>
          <w:rFonts w:asciiTheme="majorBidi" w:eastAsia="Times New Roman" w:hAnsiTheme="majorBidi" w:cstheme="majorBidi"/>
          <w:color w:val="0F1115"/>
          <w:sz w:val="28"/>
          <w:szCs w:val="28"/>
          <w:highlight w:val="yellow"/>
        </w:rPr>
        <w:t xml:space="preserve"> (H3) </w:t>
      </w:r>
      <w:r w:rsidRPr="002E07C1">
        <w:rPr>
          <w:rFonts w:asciiTheme="majorBidi" w:eastAsia="Times New Roman" w:hAnsiTheme="majorBidi" w:cstheme="majorBidi"/>
          <w:color w:val="0F1115"/>
          <w:sz w:val="28"/>
          <w:szCs w:val="28"/>
          <w:highlight w:val="yellow"/>
          <w:rtl/>
        </w:rPr>
        <w:t>لم يتم تفصيلهما إلى فروع رغم تعدد أبعاد المتغيرين، ويمكن إضافة فروع لهما مثل</w:t>
      </w:r>
      <w:r w:rsidRPr="002E07C1">
        <w:rPr>
          <w:rFonts w:asciiTheme="majorBidi" w:eastAsia="Times New Roman" w:hAnsiTheme="majorBidi" w:cstheme="majorBidi"/>
          <w:color w:val="0F1115"/>
          <w:sz w:val="28"/>
          <w:szCs w:val="28"/>
          <w:highlight w:val="yellow"/>
        </w:rPr>
        <w:t>:</w:t>
      </w:r>
      <w:r w:rsidR="004854FD" w:rsidRPr="002E07C1">
        <w:rPr>
          <w:rFonts w:asciiTheme="majorBidi" w:eastAsia="Times New Roman" w:hAnsiTheme="majorBidi" w:cstheme="majorBidi"/>
          <w:color w:val="0F1115"/>
          <w:sz w:val="28"/>
          <w:szCs w:val="28"/>
          <w:highlight w:val="yellow"/>
          <w:rtl/>
        </w:rPr>
        <w:t xml:space="preserve"> </w:t>
      </w:r>
      <w:r w:rsidRPr="002E07C1">
        <w:rPr>
          <w:rFonts w:asciiTheme="majorBidi" w:eastAsia="Times New Roman" w:hAnsiTheme="majorBidi" w:cstheme="majorBidi"/>
          <w:color w:val="0F1115"/>
          <w:sz w:val="28"/>
          <w:szCs w:val="28"/>
          <w:highlight w:val="yellow"/>
        </w:rPr>
        <w:t xml:space="preserve">H2a: </w:t>
      </w:r>
      <w:r w:rsidRPr="002E07C1">
        <w:rPr>
          <w:rFonts w:asciiTheme="majorBidi" w:eastAsia="Times New Roman" w:hAnsiTheme="majorBidi" w:cstheme="majorBidi"/>
          <w:color w:val="0F1115"/>
          <w:sz w:val="28"/>
          <w:szCs w:val="28"/>
          <w:highlight w:val="yellow"/>
          <w:rtl/>
        </w:rPr>
        <w:t>يوجد أثر ذو دلالة إحصائية للحوكمة في الإفصاح</w:t>
      </w:r>
      <w:r w:rsidRPr="002E07C1">
        <w:rPr>
          <w:rFonts w:asciiTheme="majorBidi" w:eastAsia="Times New Roman" w:hAnsiTheme="majorBidi" w:cstheme="majorBidi"/>
          <w:color w:val="0F1115"/>
          <w:sz w:val="28"/>
          <w:szCs w:val="28"/>
          <w:highlight w:val="yellow"/>
        </w:rPr>
        <w:t>.</w:t>
      </w:r>
    </w:p>
    <w:p w:rsidR="00A54E7C" w:rsidRPr="002E07C1" w:rsidRDefault="00A54E7C" w:rsidP="004854FD">
      <w:pPr>
        <w:shd w:val="clear" w:color="auto" w:fill="FFFFFF"/>
        <w:bidi/>
        <w:spacing w:before="100" w:beforeAutospacing="1" w:after="0" w:line="240" w:lineRule="auto"/>
        <w:ind w:left="1800"/>
        <w:rPr>
          <w:rFonts w:asciiTheme="majorBidi" w:eastAsia="Times New Roman" w:hAnsiTheme="majorBidi" w:cstheme="majorBidi"/>
          <w:color w:val="0F1115"/>
          <w:sz w:val="28"/>
          <w:szCs w:val="28"/>
          <w:highlight w:val="yellow"/>
        </w:rPr>
      </w:pPr>
      <w:r w:rsidRPr="002E07C1">
        <w:rPr>
          <w:rFonts w:asciiTheme="majorBidi" w:eastAsia="Times New Roman" w:hAnsiTheme="majorBidi" w:cstheme="majorBidi"/>
          <w:color w:val="0F1115"/>
          <w:sz w:val="28"/>
          <w:szCs w:val="28"/>
          <w:highlight w:val="yellow"/>
        </w:rPr>
        <w:t xml:space="preserve">H2b: </w:t>
      </w:r>
      <w:r w:rsidRPr="002E07C1">
        <w:rPr>
          <w:rFonts w:asciiTheme="majorBidi" w:eastAsia="Times New Roman" w:hAnsiTheme="majorBidi" w:cstheme="majorBidi"/>
          <w:color w:val="0F1115"/>
          <w:sz w:val="28"/>
          <w:szCs w:val="28"/>
          <w:highlight w:val="yellow"/>
          <w:rtl/>
        </w:rPr>
        <w:t>يوجد أثر ذو دلالة إحصائية للحوكمة في الوقاية. ... إلخ</w:t>
      </w:r>
      <w:r w:rsidRPr="002E07C1">
        <w:rPr>
          <w:rFonts w:asciiTheme="majorBidi" w:eastAsia="Times New Roman" w:hAnsiTheme="majorBidi" w:cstheme="majorBidi"/>
          <w:color w:val="0F1115"/>
          <w:sz w:val="28"/>
          <w:szCs w:val="28"/>
          <w:highlight w:val="yellow"/>
        </w:rPr>
        <w:t>.</w:t>
      </w:r>
    </w:p>
    <w:p w:rsidR="00A54E7C" w:rsidRPr="002E07C1" w:rsidRDefault="00A54E7C" w:rsidP="007F3CB5">
      <w:pPr>
        <w:shd w:val="clear" w:color="auto" w:fill="FFFFFF"/>
        <w:bidi/>
        <w:spacing w:before="100" w:beforeAutospacing="1" w:after="0" w:line="240" w:lineRule="auto"/>
        <w:ind w:left="1800"/>
        <w:rPr>
          <w:rFonts w:asciiTheme="majorBidi" w:eastAsia="Times New Roman" w:hAnsiTheme="majorBidi" w:cstheme="majorBidi"/>
          <w:color w:val="0F1115"/>
          <w:sz w:val="28"/>
          <w:szCs w:val="28"/>
          <w:highlight w:val="yellow"/>
        </w:rPr>
      </w:pPr>
      <w:r w:rsidRPr="002E07C1">
        <w:rPr>
          <w:rFonts w:asciiTheme="majorBidi" w:eastAsia="Times New Roman" w:hAnsiTheme="majorBidi" w:cstheme="majorBidi"/>
          <w:color w:val="0F1115"/>
          <w:sz w:val="28"/>
          <w:szCs w:val="28"/>
          <w:highlight w:val="yellow"/>
        </w:rPr>
        <w:t>H3a:</w:t>
      </w:r>
      <w:r w:rsidR="004854FD" w:rsidRPr="002E07C1">
        <w:rPr>
          <w:rFonts w:asciiTheme="majorBidi" w:eastAsia="Times New Roman" w:hAnsiTheme="majorBidi" w:cstheme="majorBidi"/>
          <w:color w:val="0F1115"/>
          <w:sz w:val="28"/>
          <w:szCs w:val="28"/>
          <w:highlight w:val="yellow"/>
          <w:rtl/>
        </w:rPr>
        <w:t xml:space="preserve"> </w:t>
      </w:r>
      <w:r w:rsidRPr="002E07C1">
        <w:rPr>
          <w:rFonts w:asciiTheme="majorBidi" w:eastAsia="Times New Roman" w:hAnsiTheme="majorBidi" w:cstheme="majorBidi"/>
          <w:color w:val="0F1115"/>
          <w:sz w:val="28"/>
          <w:szCs w:val="28"/>
          <w:highlight w:val="yellow"/>
          <w:rtl/>
        </w:rPr>
        <w:t>يوجد أثر ذو دلالة إحصائية للإفصاح في كفاءة الإنفاق. ... إلخ</w:t>
      </w:r>
      <w:r w:rsidRPr="002E07C1">
        <w:rPr>
          <w:rFonts w:asciiTheme="majorBidi" w:eastAsia="Times New Roman" w:hAnsiTheme="majorBidi" w:cstheme="majorBidi"/>
          <w:color w:val="0F1115"/>
          <w:sz w:val="28"/>
          <w:szCs w:val="28"/>
          <w:highlight w:val="yellow"/>
        </w:rPr>
        <w:t>.</w:t>
      </w:r>
      <w:r w:rsidRPr="002E07C1">
        <w:rPr>
          <w:rFonts w:asciiTheme="majorBidi" w:eastAsia="Times New Roman" w:hAnsiTheme="majorBidi" w:cstheme="majorBidi"/>
          <w:color w:val="0F1115"/>
          <w:sz w:val="28"/>
          <w:szCs w:val="28"/>
          <w:highlight w:val="yellow"/>
        </w:rPr>
        <w:br/>
      </w:r>
      <w:r w:rsidRPr="002E07C1">
        <w:rPr>
          <w:rFonts w:asciiTheme="majorBidi" w:eastAsia="Times New Roman" w:hAnsiTheme="majorBidi" w:cstheme="majorBidi"/>
          <w:color w:val="0F1115"/>
          <w:sz w:val="28"/>
          <w:szCs w:val="28"/>
          <w:highlight w:val="yellow"/>
          <w:rtl/>
        </w:rPr>
        <w:t>وهذا يتيح اختباراً أكثر دقة للعلاقات بين الأبعاد</w:t>
      </w:r>
      <w:r w:rsidRPr="002E07C1">
        <w:rPr>
          <w:rFonts w:asciiTheme="majorBidi" w:eastAsia="Times New Roman" w:hAnsiTheme="majorBidi" w:cstheme="majorBidi"/>
          <w:color w:val="0F1115"/>
          <w:sz w:val="28"/>
          <w:szCs w:val="28"/>
          <w:highlight w:val="yellow"/>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6. </w:t>
      </w:r>
      <w:r w:rsidRPr="002E07C1">
        <w:rPr>
          <w:rFonts w:asciiTheme="majorBidi" w:eastAsia="Times New Roman" w:hAnsiTheme="majorBidi" w:cstheme="majorBidi"/>
          <w:b/>
          <w:bCs/>
          <w:color w:val="0F1115"/>
          <w:sz w:val="28"/>
          <w:szCs w:val="28"/>
          <w:rtl/>
        </w:rPr>
        <w:t>النظريات الداعمة للدراسة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نظرية الوكالة</w:t>
      </w:r>
      <w:r w:rsidRPr="002E07C1">
        <w:rPr>
          <w:rFonts w:asciiTheme="majorBidi" w:eastAsia="Times New Roman" w:hAnsiTheme="majorBidi" w:cstheme="majorBidi"/>
          <w:color w:val="0F1115"/>
          <w:sz w:val="28"/>
          <w:szCs w:val="28"/>
        </w:rPr>
        <w:t xml:space="preserve"> (Agency Theory) </w:t>
      </w:r>
      <w:r w:rsidRPr="002E07C1">
        <w:rPr>
          <w:rFonts w:asciiTheme="majorBidi" w:eastAsia="Times New Roman" w:hAnsiTheme="majorBidi" w:cstheme="majorBidi"/>
          <w:color w:val="0F1115"/>
          <w:sz w:val="28"/>
          <w:szCs w:val="28"/>
          <w:rtl/>
        </w:rPr>
        <w:t>مع شرح وافٍ وتطبيقها على سياق الدراسة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نظرية أصحاب المصلحة</w:t>
      </w:r>
      <w:r w:rsidRPr="002E07C1">
        <w:rPr>
          <w:rFonts w:asciiTheme="majorBidi" w:eastAsia="Times New Roman" w:hAnsiTheme="majorBidi" w:cstheme="majorBidi"/>
          <w:color w:val="0F1115"/>
          <w:sz w:val="28"/>
          <w:szCs w:val="28"/>
        </w:rPr>
        <w:t xml:space="preserve"> (Stakeholder Theory).</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تقديم تكامل نظري واضح بين النظريتين</w:t>
      </w:r>
      <w:r w:rsidRPr="002E07C1">
        <w:rPr>
          <w:rFonts w:asciiTheme="majorBidi" w:eastAsia="Times New Roman" w:hAnsiTheme="majorBidi" w:cstheme="majorBidi"/>
          <w:color w:val="0F1115"/>
          <w:sz w:val="28"/>
          <w:szCs w:val="28"/>
        </w:rPr>
        <w:t>.</w:t>
      </w:r>
    </w:p>
    <w:p w:rsidR="004854FD" w:rsidRPr="002E07C1" w:rsidRDefault="004854FD" w:rsidP="004854FD">
      <w:pPr>
        <w:shd w:val="clear" w:color="auto" w:fill="FFFFFF"/>
        <w:bidi/>
        <w:spacing w:before="100" w:beforeAutospacing="1" w:after="0" w:line="240" w:lineRule="auto"/>
        <w:rPr>
          <w:rFonts w:asciiTheme="majorBidi" w:eastAsia="Times New Roman" w:hAnsiTheme="majorBidi" w:cstheme="majorBidi"/>
          <w:color w:val="0F1115"/>
          <w:sz w:val="28"/>
          <w:szCs w:val="28"/>
        </w:rPr>
      </w:pPr>
    </w:p>
    <w:p w:rsidR="00A54E7C" w:rsidRPr="002E07C1" w:rsidRDefault="00A54E7C" w:rsidP="004854FD">
      <w:p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يمكن إضافة </w:t>
      </w:r>
      <w:r w:rsidRPr="002E07C1">
        <w:rPr>
          <w:rFonts w:asciiTheme="majorBidi" w:eastAsia="Times New Roman" w:hAnsiTheme="majorBidi" w:cstheme="majorBidi"/>
          <w:b/>
          <w:bCs/>
          <w:color w:val="0F1115"/>
          <w:sz w:val="28"/>
          <w:szCs w:val="28"/>
          <w:rtl/>
        </w:rPr>
        <w:t>نظرية المؤسسات العامة</w:t>
      </w:r>
      <w:r w:rsidRPr="002E07C1">
        <w:rPr>
          <w:rFonts w:asciiTheme="majorBidi" w:eastAsia="Times New Roman" w:hAnsiTheme="majorBidi" w:cstheme="majorBidi"/>
          <w:b/>
          <w:bCs/>
          <w:color w:val="0F1115"/>
          <w:sz w:val="28"/>
          <w:szCs w:val="28"/>
        </w:rPr>
        <w:t xml:space="preserve"> (Public Institution Theory)</w:t>
      </w:r>
      <w:r w:rsidRPr="002E07C1">
        <w:rPr>
          <w:rFonts w:asciiTheme="majorBidi" w:eastAsia="Times New Roman" w:hAnsiTheme="majorBidi" w:cstheme="majorBidi"/>
          <w:color w:val="0F1115"/>
          <w:sz w:val="28"/>
          <w:szCs w:val="28"/>
        </w:rPr>
        <w:t> </w:t>
      </w:r>
      <w:r w:rsidRPr="002E07C1">
        <w:rPr>
          <w:rFonts w:asciiTheme="majorBidi" w:eastAsia="Times New Roman" w:hAnsiTheme="majorBidi" w:cstheme="majorBidi"/>
          <w:color w:val="0F1115"/>
          <w:sz w:val="28"/>
          <w:szCs w:val="28"/>
          <w:rtl/>
        </w:rPr>
        <w:t>أو </w:t>
      </w:r>
      <w:r w:rsidRPr="002E07C1">
        <w:rPr>
          <w:rFonts w:asciiTheme="majorBidi" w:eastAsia="Times New Roman" w:hAnsiTheme="majorBidi" w:cstheme="majorBidi"/>
          <w:b/>
          <w:bCs/>
          <w:color w:val="0F1115"/>
          <w:sz w:val="28"/>
          <w:szCs w:val="28"/>
          <w:rtl/>
        </w:rPr>
        <w:t>نظرية الحوكمة</w:t>
      </w:r>
      <w:r w:rsidRPr="002E07C1">
        <w:rPr>
          <w:rFonts w:asciiTheme="majorBidi" w:eastAsia="Times New Roman" w:hAnsiTheme="majorBidi" w:cstheme="majorBidi"/>
          <w:b/>
          <w:bCs/>
          <w:color w:val="0F1115"/>
          <w:sz w:val="28"/>
          <w:szCs w:val="28"/>
        </w:rPr>
        <w:t xml:space="preserve"> (Governance Theory)</w:t>
      </w:r>
      <w:r w:rsidRPr="002E07C1">
        <w:rPr>
          <w:rFonts w:asciiTheme="majorBidi" w:eastAsia="Times New Roman" w:hAnsiTheme="majorBidi" w:cstheme="majorBidi"/>
          <w:color w:val="0F1115"/>
          <w:sz w:val="28"/>
          <w:szCs w:val="28"/>
        </w:rPr>
        <w:t> </w:t>
      </w:r>
      <w:r w:rsidRPr="002E07C1">
        <w:rPr>
          <w:rFonts w:asciiTheme="majorBidi" w:eastAsia="Times New Roman" w:hAnsiTheme="majorBidi" w:cstheme="majorBidi"/>
          <w:color w:val="0F1115"/>
          <w:sz w:val="28"/>
          <w:szCs w:val="28"/>
          <w:rtl/>
        </w:rPr>
        <w:t>كإطار نظري مساند، خاصة في تفسير دور المؤسسات الحكومية والسياقات التنظيمية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لإشارة إلى نظرية الوكالة في المقدمة والمشكلة والنظريات جيدة، لكن يُفضل توحيد صيغة الإشارة إليها في جميع الأقسام</w:t>
      </w:r>
      <w:r w:rsidRPr="002E07C1">
        <w:rPr>
          <w:rFonts w:asciiTheme="majorBidi" w:eastAsia="Times New Roman" w:hAnsiTheme="majorBidi" w:cstheme="majorBidi"/>
          <w:color w:val="0F1115"/>
          <w:sz w:val="28"/>
          <w:szCs w:val="28"/>
        </w:rPr>
        <w:t>.</w:t>
      </w:r>
    </w:p>
    <w:p w:rsidR="00A54E7C" w:rsidRPr="002E07C1" w:rsidRDefault="00A54E7C" w:rsidP="004854FD">
      <w:pPr>
        <w:pStyle w:val="ListParagraph"/>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 </w:t>
      </w:r>
      <w:r w:rsidRPr="002E07C1">
        <w:rPr>
          <w:rFonts w:asciiTheme="majorBidi" w:eastAsia="Times New Roman" w:hAnsiTheme="majorBidi" w:cstheme="majorBidi"/>
          <w:b/>
          <w:bCs/>
          <w:color w:val="0F1115"/>
          <w:sz w:val="28"/>
          <w:szCs w:val="28"/>
          <w:rtl/>
        </w:rPr>
        <w:t>نموذج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المتغيرات وأبعادها بوضوح في جدول</w:t>
      </w:r>
      <w:r w:rsidRPr="002E07C1">
        <w:rPr>
          <w:rFonts w:asciiTheme="majorBidi" w:eastAsia="Times New Roman" w:hAnsiTheme="majorBidi" w:cstheme="majorBidi"/>
          <w:color w:val="0F1115"/>
          <w:sz w:val="28"/>
          <w:szCs w:val="28"/>
        </w:rPr>
        <w:t>.</w:t>
      </w:r>
    </w:p>
    <w:p w:rsidR="00A54E7C" w:rsidRPr="002E07C1" w:rsidRDefault="00A54E7C" w:rsidP="00EC5BF2">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رسم النموذج بشكل توضيحي مع الأسهم</w:t>
      </w:r>
      <w:r w:rsidR="00EC5BF2" w:rsidRPr="002E07C1">
        <w:rPr>
          <w:rFonts w:asciiTheme="majorBidi" w:eastAsia="Times New Roman" w:hAnsiTheme="majorBidi" w:cstheme="majorBidi"/>
          <w:color w:val="0F1115"/>
          <w:sz w:val="28"/>
          <w:szCs w:val="28"/>
          <w:rtl/>
        </w:rPr>
        <w:t xml:space="preserve"> يفضل تعديلة علي ان يكون كما يلي </w:t>
      </w:r>
    </w:p>
    <w:p w:rsidR="00EC5BF2" w:rsidRPr="002E07C1" w:rsidRDefault="00EC5BF2" w:rsidP="00EC5BF2">
      <w:pPr>
        <w:shd w:val="clear" w:color="auto" w:fill="FFFFFF"/>
        <w:bidi/>
        <w:spacing w:before="100" w:beforeAutospacing="1" w:after="0" w:line="240" w:lineRule="auto"/>
        <w:rPr>
          <w:rFonts w:asciiTheme="majorBidi" w:eastAsia="Times New Roman" w:hAnsiTheme="majorBidi" w:cstheme="majorBidi"/>
          <w:color w:val="0F1115"/>
          <w:sz w:val="28"/>
          <w:szCs w:val="28"/>
          <w:rtl/>
        </w:rPr>
      </w:pPr>
    </w:p>
    <w:p w:rsidR="00EC5BF2" w:rsidRPr="002E07C1" w:rsidRDefault="00EC5BF2" w:rsidP="00EC5BF2">
      <w:pPr>
        <w:shd w:val="clear" w:color="auto" w:fill="FFFFFF"/>
        <w:bidi/>
        <w:spacing w:before="100" w:beforeAutospacing="1" w:after="0" w:line="240" w:lineRule="auto"/>
        <w:rPr>
          <w:rFonts w:asciiTheme="majorBidi" w:eastAsia="Times New Roman" w:hAnsiTheme="majorBidi" w:cstheme="majorBidi"/>
          <w:color w:val="0F1115"/>
          <w:sz w:val="28"/>
          <w:szCs w:val="28"/>
          <w:rtl/>
        </w:rPr>
      </w:pPr>
    </w:p>
    <w:p w:rsidR="00EC5BF2" w:rsidRPr="002E07C1" w:rsidRDefault="00EC5BF2" w:rsidP="00EC5BF2">
      <w:p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hAnsiTheme="majorBidi" w:cstheme="majorBidi"/>
          <w:noProof/>
          <w:sz w:val="28"/>
          <w:szCs w:val="28"/>
        </w:rPr>
        <w:drawing>
          <wp:inline distT="0" distB="0" distL="0" distR="0">
            <wp:extent cx="5942890" cy="2017776"/>
            <wp:effectExtent l="0" t="0" r="1270" b="1905"/>
            <wp:docPr id="2" name="Picture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6649" cy="2019052"/>
                    </a:xfrm>
                    <a:prstGeom prst="rect">
                      <a:avLst/>
                    </a:prstGeom>
                    <a:noFill/>
                    <a:ln>
                      <a:noFill/>
                    </a:ln>
                  </pic:spPr>
                </pic:pic>
              </a:graphicData>
            </a:graphic>
          </wp:inline>
        </w:drawing>
      </w:r>
    </w:p>
    <w:p w:rsidR="00A54E7C" w:rsidRPr="002E07C1" w:rsidRDefault="00A54E7C" w:rsidP="007E714C">
      <w:pPr>
        <w:numPr>
          <w:ilvl w:val="0"/>
          <w:numId w:val="32"/>
        </w:numPr>
        <w:shd w:val="clear" w:color="auto" w:fill="FFFFFF"/>
        <w:bidi/>
        <w:spacing w:before="100" w:beforeAutospacing="1" w:after="120" w:line="240" w:lineRule="auto"/>
        <w:ind w:left="360"/>
        <w:rPr>
          <w:rFonts w:asciiTheme="majorBidi" w:eastAsia="Times New Roman" w:hAnsiTheme="majorBidi" w:cstheme="majorBidi"/>
          <w:color w:val="0F1115"/>
          <w:sz w:val="28"/>
          <w:szCs w:val="28"/>
          <w:highlight w:val="yellow"/>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highlight w:val="yellow"/>
        </w:rPr>
        <w:t>:</w:t>
      </w:r>
      <w:r w:rsidR="004854FD" w:rsidRPr="002E07C1">
        <w:rPr>
          <w:rFonts w:asciiTheme="majorBidi" w:eastAsia="Times New Roman" w:hAnsiTheme="majorBidi" w:cstheme="majorBidi"/>
          <w:color w:val="0F1115"/>
          <w:sz w:val="28"/>
          <w:szCs w:val="28"/>
          <w:highlight w:val="yellow"/>
          <w:rtl/>
        </w:rPr>
        <w:t xml:space="preserve"> </w:t>
      </w:r>
      <w:r w:rsidRPr="002E07C1">
        <w:rPr>
          <w:rFonts w:asciiTheme="majorBidi" w:eastAsia="Times New Roman" w:hAnsiTheme="majorBidi" w:cstheme="majorBidi"/>
          <w:color w:val="0F1115"/>
          <w:sz w:val="28"/>
          <w:szCs w:val="28"/>
          <w:highlight w:val="yellow"/>
          <w:rtl/>
        </w:rPr>
        <w:t>النموذج يظهر متغيراً مستقلاً واحداً ومتغيراً وسيطاً واحداً ومتغيراً تابعاً واحداً، وهو مناسب. لكن يُفضل إضافة </w:t>
      </w:r>
      <w:r w:rsidRPr="002E07C1">
        <w:rPr>
          <w:rFonts w:asciiTheme="majorBidi" w:eastAsia="Times New Roman" w:hAnsiTheme="majorBidi" w:cstheme="majorBidi"/>
          <w:b/>
          <w:bCs/>
          <w:color w:val="0F1115"/>
          <w:sz w:val="28"/>
          <w:szCs w:val="28"/>
          <w:highlight w:val="yellow"/>
          <w:rtl/>
        </w:rPr>
        <w:t>المتغيرات الديموغرافية (الجهة، المستوى الوظيفي، الخبرة)</w:t>
      </w:r>
      <w:r w:rsidRPr="002E07C1">
        <w:rPr>
          <w:rFonts w:asciiTheme="majorBidi" w:eastAsia="Times New Roman" w:hAnsiTheme="majorBidi" w:cstheme="majorBidi"/>
          <w:color w:val="0F1115"/>
          <w:sz w:val="28"/>
          <w:szCs w:val="28"/>
          <w:highlight w:val="yellow"/>
          <w:rtl/>
        </w:rPr>
        <w:t> كمتغيرات رقابية</w:t>
      </w:r>
      <w:r w:rsidRPr="002E07C1">
        <w:rPr>
          <w:rFonts w:asciiTheme="majorBidi" w:eastAsia="Times New Roman" w:hAnsiTheme="majorBidi" w:cstheme="majorBidi"/>
          <w:color w:val="0F1115"/>
          <w:sz w:val="28"/>
          <w:szCs w:val="28"/>
          <w:highlight w:val="yellow"/>
        </w:rPr>
        <w:t xml:space="preserve"> (Control Variables) </w:t>
      </w:r>
      <w:r w:rsidRPr="002E07C1">
        <w:rPr>
          <w:rFonts w:asciiTheme="majorBidi" w:eastAsia="Times New Roman" w:hAnsiTheme="majorBidi" w:cstheme="majorBidi"/>
          <w:color w:val="0F1115"/>
          <w:sz w:val="28"/>
          <w:szCs w:val="28"/>
          <w:highlight w:val="yellow"/>
          <w:rtl/>
        </w:rPr>
        <w:t>في النموذج، حيث أن الفرضية الخامسة تختبر الفروق بينها</w:t>
      </w:r>
      <w:r w:rsidRPr="002E07C1">
        <w:rPr>
          <w:rFonts w:asciiTheme="majorBidi" w:eastAsia="Times New Roman" w:hAnsiTheme="majorBidi" w:cstheme="majorBidi"/>
          <w:color w:val="0F1115"/>
          <w:sz w:val="28"/>
          <w:szCs w:val="28"/>
          <w:highlight w:val="yellow"/>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highlight w:val="yellow"/>
          <w:rtl/>
        </w:rPr>
        <w:t>في الرسم التوضيحي (شكل 1)، يُفضل استخدام خطوط متقطعة للمسار غير المباشر (الوسيط) وخطوط متصلة للمسار المباشر، لتوضيح نوع العلاقة بصرياً</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8. </w:t>
      </w:r>
      <w:r w:rsidRPr="002E07C1">
        <w:rPr>
          <w:rFonts w:asciiTheme="majorBidi" w:eastAsia="Times New Roman" w:hAnsiTheme="majorBidi" w:cstheme="majorBidi"/>
          <w:b/>
          <w:bCs/>
          <w:color w:val="0F1115"/>
          <w:sz w:val="28"/>
          <w:szCs w:val="28"/>
          <w:rtl/>
        </w:rPr>
        <w:t>مصطلحات الدراسة وتعريفاتها الإجرائية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تعريف المصطلحات تعريفاً مفاهيمياً وإجرائياً</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ربط التعريفات الإجرائية بأبعاد المتغيرات</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التعريف الإجرائي لكفاءة الإنفاق طويل نسبياً، يمكن اختصاره مع الاحتفاظ بالمكونات الأساسية. كما أن تعريف "تعارض المصالح" يمكن أن يكون أكثر تحديداً فيما يتعلق بدورة المشتريات</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9. </w:t>
      </w:r>
      <w:r w:rsidRPr="002E07C1">
        <w:rPr>
          <w:rFonts w:asciiTheme="majorBidi" w:eastAsia="Times New Roman" w:hAnsiTheme="majorBidi" w:cstheme="majorBidi"/>
          <w:b/>
          <w:bCs/>
          <w:color w:val="0F1115"/>
          <w:sz w:val="28"/>
          <w:szCs w:val="28"/>
          <w:rtl/>
        </w:rPr>
        <w:t>منهج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تبرير اختيار المنهج الكمي الوصفي التحليلي</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الإشارة إلى دعم الدراسة بمقابلات معمقة محدودة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أسلوب نمذجة المعادلات الهيكلية أو تحليل المسار</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120" w:line="240" w:lineRule="auto"/>
        <w:ind w:left="36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لم يتم ذكر </w:t>
      </w:r>
      <w:r w:rsidRPr="002E07C1">
        <w:rPr>
          <w:rFonts w:asciiTheme="majorBidi" w:eastAsia="Times New Roman" w:hAnsiTheme="majorBidi" w:cstheme="majorBidi"/>
          <w:b/>
          <w:bCs/>
          <w:color w:val="0F1115"/>
          <w:sz w:val="28"/>
          <w:szCs w:val="28"/>
          <w:rtl/>
        </w:rPr>
        <w:t>مبررات إضافية</w:t>
      </w:r>
      <w:r w:rsidRPr="002E07C1">
        <w:rPr>
          <w:rFonts w:asciiTheme="majorBidi" w:eastAsia="Times New Roman" w:hAnsiTheme="majorBidi" w:cstheme="majorBidi"/>
          <w:color w:val="0F1115"/>
          <w:sz w:val="28"/>
          <w:szCs w:val="28"/>
          <w:rtl/>
        </w:rPr>
        <w:t> لاختيار</w:t>
      </w:r>
      <w:r w:rsidRPr="002E07C1">
        <w:rPr>
          <w:rFonts w:asciiTheme="majorBidi" w:eastAsia="Times New Roman" w:hAnsiTheme="majorBidi" w:cstheme="majorBidi"/>
          <w:color w:val="0F1115"/>
          <w:sz w:val="28"/>
          <w:szCs w:val="28"/>
        </w:rPr>
        <w:t xml:space="preserve"> SEM</w:t>
      </w:r>
      <w:r w:rsidRPr="002E07C1">
        <w:rPr>
          <w:rFonts w:asciiTheme="majorBidi" w:eastAsia="Times New Roman" w:hAnsiTheme="majorBidi" w:cstheme="majorBidi"/>
          <w:color w:val="0F1115"/>
          <w:sz w:val="28"/>
          <w:szCs w:val="28"/>
          <w:rtl/>
        </w:rPr>
        <w:t>، مثل: تعدد العلاقات، وجود متغير وسيط، اختبار النموذج ككل وليس فقط العلاقات الثنائية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يُفضل ذكر </w:t>
      </w:r>
      <w:r w:rsidRPr="002E07C1">
        <w:rPr>
          <w:rFonts w:asciiTheme="majorBidi" w:eastAsia="Times New Roman" w:hAnsiTheme="majorBidi" w:cstheme="majorBidi"/>
          <w:b/>
          <w:bCs/>
          <w:color w:val="0F1115"/>
          <w:sz w:val="28"/>
          <w:szCs w:val="28"/>
          <w:rtl/>
        </w:rPr>
        <w:t>البرامج الإحصائية</w:t>
      </w:r>
      <w:r w:rsidRPr="002E07C1">
        <w:rPr>
          <w:rFonts w:asciiTheme="majorBidi" w:eastAsia="Times New Roman" w:hAnsiTheme="majorBidi" w:cstheme="majorBidi"/>
          <w:color w:val="0F1115"/>
          <w:sz w:val="28"/>
          <w:szCs w:val="28"/>
          <w:rtl/>
        </w:rPr>
        <w:t> المقترحة بوضوح</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مثل</w:t>
      </w:r>
      <w:r w:rsidRPr="002E07C1">
        <w:rPr>
          <w:rFonts w:asciiTheme="majorBidi" w:eastAsia="Times New Roman" w:hAnsiTheme="majorBidi" w:cstheme="majorBidi"/>
          <w:color w:val="0F1115"/>
          <w:sz w:val="28"/>
          <w:szCs w:val="28"/>
        </w:rPr>
        <w:t>: SPSS</w:t>
      </w:r>
      <w:r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Pr>
        <w:t>AMOS</w:t>
      </w:r>
      <w:r w:rsidRPr="002E07C1">
        <w:rPr>
          <w:rFonts w:asciiTheme="majorBidi" w:eastAsia="Times New Roman" w:hAnsiTheme="majorBidi" w:cstheme="majorBidi"/>
          <w:color w:val="0F1115"/>
          <w:sz w:val="28"/>
          <w:szCs w:val="28"/>
          <w:rtl/>
        </w:rPr>
        <w:t xml:space="preserve">، </w:t>
      </w:r>
      <w:proofErr w:type="spellStart"/>
      <w:r w:rsidRPr="002E07C1">
        <w:rPr>
          <w:rFonts w:asciiTheme="majorBidi" w:eastAsia="Times New Roman" w:hAnsiTheme="majorBidi" w:cstheme="majorBidi"/>
          <w:color w:val="0F1115"/>
          <w:sz w:val="28"/>
          <w:szCs w:val="28"/>
        </w:rPr>
        <w:t>SmartPLS</w:t>
      </w:r>
      <w:proofErr w:type="spellEnd"/>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كما ورد في الجداول لاحقاً، مع ذكر سبب الاختيار</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10. </w:t>
      </w:r>
      <w:r w:rsidRPr="002E07C1">
        <w:rPr>
          <w:rFonts w:asciiTheme="majorBidi" w:eastAsia="Times New Roman" w:hAnsiTheme="majorBidi" w:cstheme="majorBidi"/>
          <w:b/>
          <w:bCs/>
          <w:color w:val="0F1115"/>
          <w:sz w:val="28"/>
          <w:szCs w:val="28"/>
          <w:rtl/>
        </w:rPr>
        <w:t>مجتمع وعينة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مجتمع الدراسة بدقة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أساس التقسيم الطبقي (نوع الجهة، حجمها، المستوى الوظيفي، الدور في المشتريات)</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معايير الشمول والاستبعاد</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حجم العينة (300-400 مشارك)</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توضيح خطة التعامل مع الاستبانات غير المكتملة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الإشارة إلى اختبار</w:t>
      </w:r>
      <w:r w:rsidRPr="002E07C1">
        <w:rPr>
          <w:rFonts w:asciiTheme="majorBidi" w:eastAsia="Times New Roman" w:hAnsiTheme="majorBidi" w:cstheme="majorBidi"/>
          <w:color w:val="0F1115"/>
          <w:sz w:val="28"/>
          <w:szCs w:val="28"/>
        </w:rPr>
        <w:t xml:space="preserve"> Harman's Single Factor Test </w:t>
      </w:r>
      <w:r w:rsidRPr="002E07C1">
        <w:rPr>
          <w:rFonts w:asciiTheme="majorBidi" w:eastAsia="Times New Roman" w:hAnsiTheme="majorBidi" w:cstheme="majorBidi"/>
          <w:color w:val="0F1115"/>
          <w:sz w:val="28"/>
          <w:szCs w:val="28"/>
          <w:rtl/>
        </w:rPr>
        <w:t>للحد من تحيز الطريقة الواحدة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الإشارة إلى الحصول على الموافقات الرسمية</w:t>
      </w:r>
      <w:r w:rsidRPr="002E07C1">
        <w:rPr>
          <w:rFonts w:asciiTheme="majorBidi" w:eastAsia="Times New Roman" w:hAnsiTheme="majorBidi" w:cstheme="majorBidi"/>
          <w:color w:val="0F1115"/>
          <w:sz w:val="28"/>
          <w:szCs w:val="28"/>
        </w:rPr>
        <w:t>.</w:t>
      </w:r>
    </w:p>
    <w:p w:rsidR="00A54E7C" w:rsidRPr="002E07C1" w:rsidRDefault="00A54E7C" w:rsidP="004854FD">
      <w:pPr>
        <w:shd w:val="clear" w:color="auto" w:fill="FFFFFF"/>
        <w:bidi/>
        <w:spacing w:before="100" w:beforeAutospacing="1" w:after="120" w:line="240" w:lineRule="auto"/>
        <w:ind w:left="72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4854FD"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لم يتم ذكر </w:t>
      </w:r>
      <w:r w:rsidRPr="002E07C1">
        <w:rPr>
          <w:rFonts w:asciiTheme="majorBidi" w:eastAsia="Times New Roman" w:hAnsiTheme="majorBidi" w:cstheme="majorBidi"/>
          <w:b/>
          <w:bCs/>
          <w:color w:val="0F1115"/>
          <w:sz w:val="28"/>
          <w:szCs w:val="28"/>
          <w:rtl/>
        </w:rPr>
        <w:t>طريقة تحديد حجم العينة</w:t>
      </w:r>
      <w:r w:rsidRPr="002E07C1">
        <w:rPr>
          <w:rFonts w:asciiTheme="majorBidi" w:eastAsia="Times New Roman" w:hAnsiTheme="majorBidi" w:cstheme="majorBidi"/>
          <w:color w:val="0F1115"/>
          <w:sz w:val="28"/>
          <w:szCs w:val="28"/>
          <w:rtl/>
        </w:rPr>
        <w:t> بدقة (مثل معادلة كوجران أو معادلة تحديد حجم العينة للمجتمعات المحدودة). يمكن إضافة فقرة توضح المعادلة ومستوى الثقة وهامش الخطأ</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العينة القصدية الطبقية قد تتعرض لتحيز في الاختيار، ويُفضل ذكر </w:t>
      </w:r>
      <w:r w:rsidRPr="002E07C1">
        <w:rPr>
          <w:rFonts w:asciiTheme="majorBidi" w:eastAsia="Times New Roman" w:hAnsiTheme="majorBidi" w:cstheme="majorBidi"/>
          <w:b/>
          <w:bCs/>
          <w:color w:val="0F1115"/>
          <w:sz w:val="28"/>
          <w:szCs w:val="28"/>
          <w:rtl/>
        </w:rPr>
        <w:t>إجراءات إضافية</w:t>
      </w:r>
      <w:r w:rsidRPr="002E07C1">
        <w:rPr>
          <w:rFonts w:asciiTheme="majorBidi" w:eastAsia="Times New Roman" w:hAnsiTheme="majorBidi" w:cstheme="majorBidi"/>
          <w:color w:val="0F1115"/>
          <w:sz w:val="28"/>
          <w:szCs w:val="28"/>
          <w:rtl/>
        </w:rPr>
        <w:t> لضمان العشوائية داخل كل طبقة</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بالنسبة للمقابلات المعمقة، يُفضل تحديد </w:t>
      </w:r>
      <w:r w:rsidRPr="002E07C1">
        <w:rPr>
          <w:rFonts w:asciiTheme="majorBidi" w:eastAsia="Times New Roman" w:hAnsiTheme="majorBidi" w:cstheme="majorBidi"/>
          <w:b/>
          <w:bCs/>
          <w:color w:val="0F1115"/>
          <w:sz w:val="28"/>
          <w:szCs w:val="28"/>
          <w:rtl/>
        </w:rPr>
        <w:t>عددها التقريبي</w:t>
      </w:r>
      <w:r w:rsidRPr="002E07C1">
        <w:rPr>
          <w:rFonts w:asciiTheme="majorBidi" w:eastAsia="Times New Roman" w:hAnsiTheme="majorBidi" w:cstheme="majorBidi"/>
          <w:color w:val="0F1115"/>
          <w:sz w:val="28"/>
          <w:szCs w:val="28"/>
          <w:rtl/>
        </w:rPr>
        <w:t> (مثل: 5-10 مقابلات) ومعايير اختيار المشاركين فيها، مع التأكيد على أنها ستُستخدم لتفسير النتائج الكمية وليس كمنهج نوعي مستقل</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11. </w:t>
      </w:r>
      <w:r w:rsidRPr="002E07C1">
        <w:rPr>
          <w:rFonts w:asciiTheme="majorBidi" w:eastAsia="Times New Roman" w:hAnsiTheme="majorBidi" w:cstheme="majorBidi"/>
          <w:b/>
          <w:bCs/>
          <w:color w:val="0F1115"/>
          <w:sz w:val="28"/>
          <w:szCs w:val="28"/>
          <w:rtl/>
        </w:rPr>
        <w:t>الدراسات المرجعية والفجوات البحثية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دراسات حديثة</w:t>
      </w:r>
      <w:r w:rsidRPr="002E07C1">
        <w:rPr>
          <w:rFonts w:asciiTheme="majorBidi" w:eastAsia="Times New Roman" w:hAnsiTheme="majorBidi" w:cstheme="majorBidi"/>
          <w:color w:val="0F1115"/>
          <w:sz w:val="28"/>
          <w:szCs w:val="28"/>
        </w:rPr>
        <w:t xml:space="preserve"> (2025-2026).</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دراسات عربية ومحكمة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ترتيب الدراسات حسب متغيرات الدراسة (المستقل، الوسيط، التابع)</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أربع فجوات بحثية واضحة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12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بعض الدراسات المذكورة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مثل</w:t>
      </w:r>
      <w:r w:rsidRPr="002E07C1">
        <w:rPr>
          <w:rFonts w:asciiTheme="majorBidi" w:eastAsia="Times New Roman" w:hAnsiTheme="majorBidi" w:cstheme="majorBidi"/>
          <w:color w:val="0F1115"/>
          <w:sz w:val="28"/>
          <w:szCs w:val="28"/>
        </w:rPr>
        <w:t xml:space="preserve"> World Bank, 2020; OECD, 2025) </w:t>
      </w:r>
      <w:r w:rsidRPr="002E07C1">
        <w:rPr>
          <w:rFonts w:asciiTheme="majorBidi" w:eastAsia="Times New Roman" w:hAnsiTheme="majorBidi" w:cstheme="majorBidi"/>
          <w:color w:val="0F1115"/>
          <w:sz w:val="28"/>
          <w:szCs w:val="28"/>
          <w:rtl/>
        </w:rPr>
        <w:t>هي تقارير وليست دراسات محكمة، يُفضل الاعتماد بشكل أكبر على دراسات منشورة في مجلات علمية محكمة</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إضافة </w:t>
      </w:r>
      <w:r w:rsidRPr="002E07C1">
        <w:rPr>
          <w:rFonts w:asciiTheme="majorBidi" w:eastAsia="Times New Roman" w:hAnsiTheme="majorBidi" w:cstheme="majorBidi"/>
          <w:b/>
          <w:bCs/>
          <w:color w:val="0F1115"/>
          <w:sz w:val="28"/>
          <w:szCs w:val="28"/>
          <w:rtl/>
        </w:rPr>
        <w:t>دراسات سعودية محدثة</w:t>
      </w:r>
      <w:r w:rsidRPr="002E07C1">
        <w:rPr>
          <w:rFonts w:asciiTheme="majorBidi" w:eastAsia="Times New Roman" w:hAnsiTheme="majorBidi" w:cstheme="majorBidi"/>
          <w:color w:val="0F1115"/>
          <w:sz w:val="28"/>
          <w:szCs w:val="28"/>
          <w:rtl/>
        </w:rPr>
        <w:t> حول المشتريات الحكومية مثل تقارير هيئة كفاءة الإنفاق ووزارة المالية، فقد تم تضمين بعضها، ولكن يمكن إضافة المزيد من الدراسات الأكاديمية السعودية المنشورة حديثاً</w:t>
      </w:r>
      <w:r w:rsidRPr="002E07C1">
        <w:rPr>
          <w:rFonts w:asciiTheme="majorBidi" w:eastAsia="Times New Roman" w:hAnsiTheme="majorBidi" w:cstheme="majorBidi"/>
          <w:color w:val="0F1115"/>
          <w:sz w:val="28"/>
          <w:szCs w:val="28"/>
        </w:rPr>
        <w:t>.</w:t>
      </w:r>
    </w:p>
    <w:p w:rsidR="00A54E7C" w:rsidRPr="002E07C1" w:rsidRDefault="00A54E7C" w:rsidP="00A54E7C">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الفجوات البحثية الأربع محددة بوضوح، لكن يُفضل ربط كل فجوة مباشرة بالدراسات السابقة التي أظهرتها، لتكون أكثر إقناعاً</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12. </w:t>
      </w:r>
      <w:r w:rsidRPr="002E07C1">
        <w:rPr>
          <w:rFonts w:asciiTheme="majorBidi" w:eastAsia="Times New Roman" w:hAnsiTheme="majorBidi" w:cstheme="majorBidi"/>
          <w:b/>
          <w:bCs/>
          <w:color w:val="0F1115"/>
          <w:sz w:val="28"/>
          <w:szCs w:val="28"/>
          <w:rtl/>
        </w:rPr>
        <w:t>وسائل جمع بيانات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الاستبانة كأداة رئيسية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تمت الإشارة إلى المراجعة الوثائقية والمقابلات المعمقة والتحكيم</w:t>
      </w:r>
      <w:r w:rsidRPr="002E07C1">
        <w:rPr>
          <w:rFonts w:asciiTheme="majorBidi" w:eastAsia="Times New Roman" w:hAnsiTheme="majorBidi" w:cstheme="majorBidi"/>
          <w:color w:val="0F1115"/>
          <w:sz w:val="28"/>
          <w:szCs w:val="28"/>
        </w:rPr>
        <w:t>.</w:t>
      </w:r>
    </w:p>
    <w:p w:rsidR="00A54E7C" w:rsidRPr="002E07C1" w:rsidRDefault="00A54E7C" w:rsidP="00EC5BF2">
      <w:pPr>
        <w:shd w:val="clear" w:color="auto" w:fill="FFFFFF"/>
        <w:bidi/>
        <w:spacing w:before="100" w:beforeAutospacing="1" w:after="120" w:line="240" w:lineRule="auto"/>
        <w:ind w:left="72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EC5BF2"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لم يتم </w:t>
      </w:r>
      <w:r w:rsidRPr="002E07C1">
        <w:rPr>
          <w:rFonts w:asciiTheme="majorBidi" w:eastAsia="Times New Roman" w:hAnsiTheme="majorBidi" w:cstheme="majorBidi"/>
          <w:b/>
          <w:bCs/>
          <w:color w:val="0F1115"/>
          <w:sz w:val="28"/>
          <w:szCs w:val="28"/>
          <w:rtl/>
        </w:rPr>
        <w:t>تفصيل محاور الاستبانة</w:t>
      </w:r>
      <w:r w:rsidRPr="002E07C1">
        <w:rPr>
          <w:rFonts w:asciiTheme="majorBidi" w:eastAsia="Times New Roman" w:hAnsiTheme="majorBidi" w:cstheme="majorBidi"/>
          <w:color w:val="0F1115"/>
          <w:sz w:val="28"/>
          <w:szCs w:val="28"/>
          <w:rtl/>
        </w:rPr>
        <w:t> وأبعادها وعدد فقراتها ومصادر المقاييس كما في الخطة السابقة (تقرير سعد الدوسري). يُنصح بإضافة جدول يوضح</w:t>
      </w:r>
      <w:r w:rsidRPr="002E07C1">
        <w:rPr>
          <w:rFonts w:asciiTheme="majorBidi" w:eastAsia="Times New Roman" w:hAnsiTheme="majorBidi" w:cstheme="majorBidi"/>
          <w:color w:val="0F1115"/>
          <w:sz w:val="28"/>
          <w:szCs w:val="28"/>
        </w:rPr>
        <w:t>:</w:t>
      </w:r>
    </w:p>
    <w:p w:rsidR="00A54E7C" w:rsidRPr="002E07C1" w:rsidRDefault="00A54E7C" w:rsidP="00A54E7C">
      <w:pPr>
        <w:numPr>
          <w:ilvl w:val="2"/>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المحور (المتغير)</w:t>
      </w:r>
    </w:p>
    <w:p w:rsidR="00A54E7C" w:rsidRPr="002E07C1" w:rsidRDefault="00A54E7C" w:rsidP="00A54E7C">
      <w:pPr>
        <w:numPr>
          <w:ilvl w:val="2"/>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الأبعاد</w:t>
      </w:r>
    </w:p>
    <w:p w:rsidR="00A54E7C" w:rsidRPr="002E07C1" w:rsidRDefault="00A54E7C" w:rsidP="00A54E7C">
      <w:pPr>
        <w:numPr>
          <w:ilvl w:val="2"/>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عدد الفقرات</w:t>
      </w:r>
    </w:p>
    <w:p w:rsidR="00A54E7C" w:rsidRPr="002E07C1" w:rsidRDefault="00A54E7C" w:rsidP="00A54E7C">
      <w:pPr>
        <w:numPr>
          <w:ilvl w:val="2"/>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مصدر المقياس (المرجع العلمي)</w:t>
      </w:r>
    </w:p>
    <w:p w:rsidR="00A54E7C" w:rsidRPr="002E07C1" w:rsidRDefault="00EC5BF2" w:rsidP="00EC5BF2">
      <w:pPr>
        <w:shd w:val="clear" w:color="auto" w:fill="FFFFFF"/>
        <w:bidi/>
        <w:spacing w:before="100" w:beforeAutospacing="1" w:after="0" w:line="240" w:lineRule="auto"/>
        <w:ind w:left="1440"/>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 xml:space="preserve">- </w:t>
      </w:r>
      <w:r w:rsidR="00A54E7C" w:rsidRPr="002E07C1">
        <w:rPr>
          <w:rFonts w:asciiTheme="majorBidi" w:eastAsia="Times New Roman" w:hAnsiTheme="majorBidi" w:cstheme="majorBidi"/>
          <w:color w:val="0F1115"/>
          <w:sz w:val="28"/>
          <w:szCs w:val="28"/>
          <w:rtl/>
        </w:rPr>
        <w:t>تحديد </w:t>
      </w:r>
      <w:r w:rsidR="00A54E7C" w:rsidRPr="002E07C1">
        <w:rPr>
          <w:rFonts w:asciiTheme="majorBidi" w:eastAsia="Times New Roman" w:hAnsiTheme="majorBidi" w:cstheme="majorBidi"/>
          <w:b/>
          <w:bCs/>
          <w:color w:val="0F1115"/>
          <w:sz w:val="28"/>
          <w:szCs w:val="28"/>
          <w:rtl/>
        </w:rPr>
        <w:t>مقياس ليكرت</w:t>
      </w:r>
      <w:r w:rsidR="00A54E7C" w:rsidRPr="002E07C1">
        <w:rPr>
          <w:rFonts w:asciiTheme="majorBidi" w:eastAsia="Times New Roman" w:hAnsiTheme="majorBidi" w:cstheme="majorBidi"/>
          <w:color w:val="0F1115"/>
          <w:sz w:val="28"/>
          <w:szCs w:val="28"/>
          <w:rtl/>
        </w:rPr>
        <w:t> المستخدم (خماسي أو سباعي) مع ذكر المبرر</w:t>
      </w:r>
      <w:r w:rsidR="00A54E7C"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13. </w:t>
      </w:r>
      <w:r w:rsidRPr="002E07C1">
        <w:rPr>
          <w:rFonts w:asciiTheme="majorBidi" w:eastAsia="Times New Roman" w:hAnsiTheme="majorBidi" w:cstheme="majorBidi"/>
          <w:b/>
          <w:bCs/>
          <w:color w:val="0F1115"/>
          <w:sz w:val="28"/>
          <w:szCs w:val="28"/>
          <w:rtl/>
        </w:rPr>
        <w:t>المعالجات الإحصائية المقترحة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تسلسل خطوات التحليل بشكل منظم (جدول 5)</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ذكر اختبارات الصدق والثبات، والارتباط، والانحدار، و</w:t>
      </w:r>
      <w:r w:rsidRPr="002E07C1">
        <w:rPr>
          <w:rFonts w:asciiTheme="majorBidi" w:eastAsia="Times New Roman" w:hAnsiTheme="majorBidi" w:cstheme="majorBidi"/>
          <w:color w:val="0F1115"/>
          <w:sz w:val="28"/>
          <w:szCs w:val="28"/>
        </w:rPr>
        <w:t>SEM</w:t>
      </w:r>
      <w:r w:rsidRPr="002E07C1">
        <w:rPr>
          <w:rFonts w:asciiTheme="majorBidi" w:eastAsia="Times New Roman" w:hAnsiTheme="majorBidi" w:cstheme="majorBidi"/>
          <w:color w:val="0F1115"/>
          <w:sz w:val="28"/>
          <w:szCs w:val="28"/>
          <w:rtl/>
        </w:rPr>
        <w:t>، و</w:t>
      </w:r>
      <w:r w:rsidRPr="002E07C1">
        <w:rPr>
          <w:rFonts w:asciiTheme="majorBidi" w:eastAsia="Times New Roman" w:hAnsiTheme="majorBidi" w:cstheme="majorBidi"/>
          <w:color w:val="0F1115"/>
          <w:sz w:val="28"/>
          <w:szCs w:val="28"/>
        </w:rPr>
        <w:t>Bootstrap.</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ذكر اختبار</w:t>
      </w:r>
      <w:r w:rsidRPr="002E07C1">
        <w:rPr>
          <w:rFonts w:asciiTheme="majorBidi" w:eastAsia="Times New Roman" w:hAnsiTheme="majorBidi" w:cstheme="majorBidi"/>
          <w:color w:val="0F1115"/>
          <w:sz w:val="28"/>
          <w:szCs w:val="28"/>
        </w:rPr>
        <w:t xml:space="preserve"> Harman's Single Factor Test </w:t>
      </w:r>
      <w:r w:rsidRPr="002E07C1">
        <w:rPr>
          <w:rFonts w:asciiTheme="majorBidi" w:eastAsia="Times New Roman" w:hAnsiTheme="majorBidi" w:cstheme="majorBidi"/>
          <w:color w:val="0F1115"/>
          <w:sz w:val="28"/>
          <w:szCs w:val="28"/>
          <w:rtl/>
        </w:rPr>
        <w:t>للتحيز</w:t>
      </w:r>
      <w:r w:rsidRPr="002E07C1">
        <w:rPr>
          <w:rFonts w:asciiTheme="majorBidi" w:eastAsia="Times New Roman" w:hAnsiTheme="majorBidi" w:cstheme="majorBidi"/>
          <w:color w:val="0F1115"/>
          <w:sz w:val="28"/>
          <w:szCs w:val="28"/>
        </w:rPr>
        <w:t>.</w:t>
      </w:r>
    </w:p>
    <w:p w:rsidR="00A54E7C" w:rsidRPr="002E07C1" w:rsidRDefault="00A54E7C" w:rsidP="00EC5BF2">
      <w:pPr>
        <w:shd w:val="clear" w:color="auto" w:fill="FFFFFF"/>
        <w:bidi/>
        <w:spacing w:before="100" w:beforeAutospacing="1" w:after="120" w:line="240" w:lineRule="auto"/>
        <w:ind w:left="720"/>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EC5BF2"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بالنسبة لاختبار الوساطة باستخدام</w:t>
      </w:r>
      <w:r w:rsidRPr="002E07C1">
        <w:rPr>
          <w:rFonts w:asciiTheme="majorBidi" w:eastAsia="Times New Roman" w:hAnsiTheme="majorBidi" w:cstheme="majorBidi"/>
          <w:color w:val="0F1115"/>
          <w:sz w:val="28"/>
          <w:szCs w:val="28"/>
        </w:rPr>
        <w:t xml:space="preserve"> Bootstrap</w:t>
      </w:r>
      <w:r w:rsidRPr="002E07C1">
        <w:rPr>
          <w:rFonts w:asciiTheme="majorBidi" w:eastAsia="Times New Roman" w:hAnsiTheme="majorBidi" w:cstheme="majorBidi"/>
          <w:color w:val="0F1115"/>
          <w:sz w:val="28"/>
          <w:szCs w:val="28"/>
          <w:rtl/>
        </w:rPr>
        <w:t>، يُفضل تحديد </w:t>
      </w:r>
      <w:r w:rsidRPr="002E07C1">
        <w:rPr>
          <w:rFonts w:asciiTheme="majorBidi" w:eastAsia="Times New Roman" w:hAnsiTheme="majorBidi" w:cstheme="majorBidi"/>
          <w:b/>
          <w:bCs/>
          <w:color w:val="0F1115"/>
          <w:sz w:val="28"/>
          <w:szCs w:val="28"/>
          <w:rtl/>
        </w:rPr>
        <w:t>عدد مرات إعادة السحب</w:t>
      </w:r>
      <w:r w:rsidRPr="002E07C1">
        <w:rPr>
          <w:rFonts w:asciiTheme="majorBidi" w:eastAsia="Times New Roman" w:hAnsiTheme="majorBidi" w:cstheme="majorBidi"/>
          <w:color w:val="0F1115"/>
          <w:sz w:val="28"/>
          <w:szCs w:val="28"/>
          <w:rtl/>
        </w:rPr>
        <w:t> (مثل 5,000 عينة) وشروط الدلالة (عدم احتواء فاصل الثقة على الصفر)</w:t>
      </w:r>
      <w:r w:rsidRPr="002E07C1">
        <w:rPr>
          <w:rFonts w:asciiTheme="majorBidi" w:eastAsia="Times New Roman" w:hAnsiTheme="majorBidi" w:cstheme="majorBidi"/>
          <w:color w:val="0F1115"/>
          <w:sz w:val="28"/>
          <w:szCs w:val="28"/>
        </w:rPr>
        <w:t>.</w:t>
      </w:r>
      <w:r w:rsidR="00EC5BF2"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tl/>
        </w:rPr>
        <w:t>إضافة مؤشرات ملاءمة النموذج</w:t>
      </w:r>
      <w:r w:rsidRPr="002E07C1">
        <w:rPr>
          <w:rFonts w:asciiTheme="majorBidi" w:eastAsia="Times New Roman" w:hAnsiTheme="majorBidi" w:cstheme="majorBidi"/>
          <w:color w:val="0F1115"/>
          <w:sz w:val="28"/>
          <w:szCs w:val="28"/>
        </w:rPr>
        <w:t xml:space="preserve"> (Fit Indices) </w:t>
      </w:r>
      <w:r w:rsidRPr="002E07C1">
        <w:rPr>
          <w:rFonts w:asciiTheme="majorBidi" w:eastAsia="Times New Roman" w:hAnsiTheme="majorBidi" w:cstheme="majorBidi"/>
          <w:color w:val="0F1115"/>
          <w:sz w:val="28"/>
          <w:szCs w:val="28"/>
          <w:rtl/>
        </w:rPr>
        <w:t>المناسبة لـ</w:t>
      </w:r>
      <w:r w:rsidRPr="002E07C1">
        <w:rPr>
          <w:rFonts w:asciiTheme="majorBidi" w:eastAsia="Times New Roman" w:hAnsiTheme="majorBidi" w:cstheme="majorBidi"/>
          <w:color w:val="0F1115"/>
          <w:sz w:val="28"/>
          <w:szCs w:val="28"/>
        </w:rPr>
        <w:t xml:space="preserve"> SEM</w:t>
      </w:r>
      <w:r w:rsidRPr="002E07C1">
        <w:rPr>
          <w:rFonts w:asciiTheme="majorBidi" w:eastAsia="Times New Roman" w:hAnsiTheme="majorBidi" w:cstheme="majorBidi"/>
          <w:color w:val="0F1115"/>
          <w:sz w:val="28"/>
          <w:szCs w:val="28"/>
          <w:rtl/>
        </w:rPr>
        <w:t>، مثل</w:t>
      </w:r>
      <w:r w:rsidRPr="002E07C1">
        <w:rPr>
          <w:rFonts w:asciiTheme="majorBidi" w:eastAsia="Times New Roman" w:hAnsiTheme="majorBidi" w:cstheme="majorBidi"/>
          <w:color w:val="0F1115"/>
          <w:sz w:val="28"/>
          <w:szCs w:val="28"/>
        </w:rPr>
        <w:t xml:space="preserve">: CFI, TLI, RMSEA, SRMR </w:t>
      </w:r>
      <w:r w:rsidRPr="002E07C1">
        <w:rPr>
          <w:rFonts w:asciiTheme="majorBidi" w:eastAsia="Times New Roman" w:hAnsiTheme="majorBidi" w:cstheme="majorBidi"/>
          <w:color w:val="0F1115"/>
          <w:sz w:val="28"/>
          <w:szCs w:val="28"/>
          <w:rtl/>
        </w:rPr>
        <w:t>مع ذكر القيم المقبولة لكل منها</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14. </w:t>
      </w:r>
      <w:r w:rsidRPr="002E07C1">
        <w:rPr>
          <w:rFonts w:asciiTheme="majorBidi" w:eastAsia="Times New Roman" w:hAnsiTheme="majorBidi" w:cstheme="majorBidi"/>
          <w:b/>
          <w:bCs/>
          <w:color w:val="0F1115"/>
          <w:sz w:val="28"/>
          <w:szCs w:val="28"/>
          <w:rtl/>
        </w:rPr>
        <w:t>خطوات تنفيذ خطة الدراسة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تحديد تسلسل زمني واضح للخطوات</w:t>
      </w:r>
      <w:r w:rsidRPr="002E07C1">
        <w:rPr>
          <w:rFonts w:asciiTheme="majorBidi" w:eastAsia="Times New Roman" w:hAnsiTheme="majorBidi" w:cstheme="majorBidi"/>
          <w:color w:val="0F1115"/>
          <w:sz w:val="28"/>
          <w:szCs w:val="28"/>
        </w:rPr>
        <w:t>.</w:t>
      </w:r>
    </w:p>
    <w:p w:rsidR="00A54E7C" w:rsidRPr="002E07C1" w:rsidRDefault="00A54E7C" w:rsidP="005D369D">
      <w:pPr>
        <w:numPr>
          <w:ilvl w:val="1"/>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r w:rsidR="001B12EB"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يُفضل إضافة </w:t>
      </w:r>
      <w:r w:rsidRPr="002E07C1">
        <w:rPr>
          <w:rFonts w:asciiTheme="majorBidi" w:eastAsia="Times New Roman" w:hAnsiTheme="majorBidi" w:cstheme="majorBidi"/>
          <w:b/>
          <w:bCs/>
          <w:color w:val="0F1115"/>
          <w:sz w:val="28"/>
          <w:szCs w:val="28"/>
          <w:rtl/>
        </w:rPr>
        <w:t>مخطط زمني (مخطط جانت)</w:t>
      </w:r>
      <w:r w:rsidRPr="002E07C1">
        <w:rPr>
          <w:rFonts w:asciiTheme="majorBidi" w:eastAsia="Times New Roman" w:hAnsiTheme="majorBidi" w:cstheme="majorBidi"/>
          <w:color w:val="0F1115"/>
          <w:sz w:val="28"/>
          <w:szCs w:val="28"/>
          <w:rtl/>
        </w:rPr>
        <w:t> يوضح المدة الزمنية المقترحة لكل مرحلة (بالأسابيع أو الأشهر)، لتحديد الجدول الزمني بشكل أدق</w:t>
      </w:r>
      <w:r w:rsidRPr="002E07C1">
        <w:rPr>
          <w:rFonts w:asciiTheme="majorBidi" w:eastAsia="Times New Roman" w:hAnsiTheme="majorBidi" w:cstheme="majorBidi"/>
          <w:color w:val="0F1115"/>
          <w:sz w:val="28"/>
          <w:szCs w:val="28"/>
        </w:rPr>
        <w:t>.</w:t>
      </w:r>
    </w:p>
    <w:p w:rsidR="00A54E7C" w:rsidRPr="002E07C1" w:rsidRDefault="00A54E7C" w:rsidP="00A54E7C">
      <w:pPr>
        <w:pStyle w:val="ListParagraph"/>
        <w:numPr>
          <w:ilvl w:val="0"/>
          <w:numId w:val="32"/>
        </w:numPr>
        <w:shd w:val="clear" w:color="auto" w:fill="FFFFFF"/>
        <w:bidi/>
        <w:spacing w:before="240" w:after="120" w:line="420" w:lineRule="atLeast"/>
        <w:outlineLvl w:val="3"/>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Pr>
        <w:t xml:space="preserve">15. </w:t>
      </w:r>
      <w:r w:rsidRPr="002E07C1">
        <w:rPr>
          <w:rFonts w:asciiTheme="majorBidi" w:eastAsia="Times New Roman" w:hAnsiTheme="majorBidi" w:cstheme="majorBidi"/>
          <w:b/>
          <w:bCs/>
          <w:color w:val="0F1115"/>
          <w:sz w:val="28"/>
          <w:szCs w:val="28"/>
          <w:rtl/>
        </w:rPr>
        <w:t>المراجع</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توثيق المراجع بنظام</w:t>
      </w:r>
      <w:r w:rsidRPr="002E07C1">
        <w:rPr>
          <w:rFonts w:asciiTheme="majorBidi" w:eastAsia="Times New Roman" w:hAnsiTheme="majorBidi" w:cstheme="majorBidi"/>
          <w:color w:val="0F1115"/>
          <w:sz w:val="28"/>
          <w:szCs w:val="28"/>
        </w:rPr>
        <w:t xml:space="preserve"> APA </w:t>
      </w:r>
      <w:r w:rsidRPr="002E07C1">
        <w:rPr>
          <w:rFonts w:asciiTheme="majorBidi" w:eastAsia="Times New Roman" w:hAnsiTheme="majorBidi" w:cstheme="majorBidi"/>
          <w:color w:val="0F1115"/>
          <w:sz w:val="28"/>
          <w:szCs w:val="28"/>
          <w:rtl/>
        </w:rPr>
        <w:t>الإصدار السابع</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تم إضافة مراجع عربية وأجنبية حديثة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12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ملاحظة إثرائية</w:t>
      </w:r>
      <w:r w:rsidRPr="002E07C1">
        <w:rPr>
          <w:rFonts w:asciiTheme="majorBidi" w:eastAsia="Times New Roman" w:hAnsiTheme="majorBidi" w:cstheme="majorBidi"/>
          <w:color w:val="0F1115"/>
          <w:sz w:val="28"/>
          <w:szCs w:val="28"/>
        </w:rPr>
        <w:t>:</w:t>
      </w:r>
    </w:p>
    <w:p w:rsidR="00A54E7C" w:rsidRPr="002E07C1" w:rsidRDefault="00A54E7C" w:rsidP="001B12EB">
      <w:pPr>
        <w:numPr>
          <w:ilvl w:val="1"/>
          <w:numId w:val="37"/>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بعض المراجع العربية غير مكتملة (مثل: مجلة العلوم الإنسانية والاجتماعية، جامعة الإمام محمد بن سعود الإسلامية) - يُفضل إضافة المجلد والعدد والصفحات</w:t>
      </w:r>
      <w:r w:rsidRPr="002E07C1">
        <w:rPr>
          <w:rFonts w:asciiTheme="majorBidi" w:eastAsia="Times New Roman" w:hAnsiTheme="majorBidi" w:cstheme="majorBidi"/>
          <w:color w:val="0F1115"/>
          <w:sz w:val="28"/>
          <w:szCs w:val="28"/>
        </w:rPr>
        <w:t>.</w:t>
      </w:r>
    </w:p>
    <w:p w:rsidR="00A54E7C" w:rsidRPr="002E07C1" w:rsidRDefault="00A54E7C" w:rsidP="001B12EB">
      <w:pPr>
        <w:numPr>
          <w:ilvl w:val="1"/>
          <w:numId w:val="37"/>
        </w:numPr>
        <w:shd w:val="clear" w:color="auto" w:fill="FFFFFF"/>
        <w:bidi/>
        <w:spacing w:before="100" w:beforeAutospacing="1" w:after="0" w:line="240" w:lineRule="auto"/>
        <w:rPr>
          <w:rFonts w:asciiTheme="majorBidi" w:eastAsia="Times New Roman" w:hAnsiTheme="majorBidi" w:cstheme="majorBidi"/>
          <w:color w:val="0F1115"/>
          <w:sz w:val="28"/>
          <w:szCs w:val="28"/>
        </w:rPr>
      </w:pPr>
      <w:bookmarkStart w:id="0" w:name="_GoBack"/>
      <w:r w:rsidRPr="002E07C1">
        <w:rPr>
          <w:rFonts w:asciiTheme="majorBidi" w:eastAsia="Times New Roman" w:hAnsiTheme="majorBidi" w:cstheme="majorBidi"/>
          <w:color w:val="0F1115"/>
          <w:sz w:val="28"/>
          <w:szCs w:val="28"/>
          <w:rtl/>
        </w:rPr>
        <w:t>مرجع</w:t>
      </w:r>
      <w:r w:rsidRPr="002E07C1">
        <w:rPr>
          <w:rFonts w:asciiTheme="majorBidi" w:eastAsia="Times New Roman" w:hAnsiTheme="majorBidi" w:cstheme="majorBidi"/>
          <w:color w:val="0F1115"/>
          <w:sz w:val="28"/>
          <w:szCs w:val="28"/>
        </w:rPr>
        <w:t xml:space="preserve"> (</w:t>
      </w:r>
      <w:proofErr w:type="spellStart"/>
      <w:r w:rsidRPr="002E07C1">
        <w:rPr>
          <w:rFonts w:asciiTheme="majorBidi" w:eastAsia="Times New Roman" w:hAnsiTheme="majorBidi" w:cstheme="majorBidi"/>
          <w:color w:val="0F1115"/>
          <w:sz w:val="28"/>
          <w:szCs w:val="28"/>
        </w:rPr>
        <w:t>Curristine</w:t>
      </w:r>
      <w:proofErr w:type="spellEnd"/>
      <w:r w:rsidRPr="002E07C1">
        <w:rPr>
          <w:rFonts w:asciiTheme="majorBidi" w:eastAsia="Times New Roman" w:hAnsiTheme="majorBidi" w:cstheme="majorBidi"/>
          <w:color w:val="0F1115"/>
          <w:sz w:val="28"/>
          <w:szCs w:val="28"/>
        </w:rPr>
        <w:t xml:space="preserve">, </w:t>
      </w:r>
      <w:proofErr w:type="spellStart"/>
      <w:r w:rsidRPr="002E07C1">
        <w:rPr>
          <w:rFonts w:asciiTheme="majorBidi" w:eastAsia="Times New Roman" w:hAnsiTheme="majorBidi" w:cstheme="majorBidi"/>
          <w:color w:val="0F1115"/>
          <w:sz w:val="28"/>
          <w:szCs w:val="28"/>
        </w:rPr>
        <w:t>Lonti</w:t>
      </w:r>
      <w:proofErr w:type="spellEnd"/>
      <w:r w:rsidRPr="002E07C1">
        <w:rPr>
          <w:rFonts w:asciiTheme="majorBidi" w:eastAsia="Times New Roman" w:hAnsiTheme="majorBidi" w:cstheme="majorBidi"/>
          <w:color w:val="0F1115"/>
          <w:sz w:val="28"/>
          <w:szCs w:val="28"/>
        </w:rPr>
        <w:t xml:space="preserve">, &amp; </w:t>
      </w:r>
      <w:proofErr w:type="spellStart"/>
      <w:r w:rsidRPr="002E07C1">
        <w:rPr>
          <w:rFonts w:asciiTheme="majorBidi" w:eastAsia="Times New Roman" w:hAnsiTheme="majorBidi" w:cstheme="majorBidi"/>
          <w:color w:val="0F1115"/>
          <w:sz w:val="28"/>
          <w:szCs w:val="28"/>
        </w:rPr>
        <w:t>Joumard</w:t>
      </w:r>
      <w:proofErr w:type="spellEnd"/>
      <w:r w:rsidRPr="002E07C1">
        <w:rPr>
          <w:rFonts w:asciiTheme="majorBidi" w:eastAsia="Times New Roman" w:hAnsiTheme="majorBidi" w:cstheme="majorBidi"/>
          <w:color w:val="0F1115"/>
          <w:sz w:val="28"/>
          <w:szCs w:val="28"/>
        </w:rPr>
        <w:t xml:space="preserve">, 2007) </w:t>
      </w:r>
      <w:r w:rsidRPr="002E07C1">
        <w:rPr>
          <w:rFonts w:asciiTheme="majorBidi" w:eastAsia="Times New Roman" w:hAnsiTheme="majorBidi" w:cstheme="majorBidi"/>
          <w:color w:val="0F1115"/>
          <w:sz w:val="28"/>
          <w:szCs w:val="28"/>
          <w:rtl/>
        </w:rPr>
        <w:t>و</w:t>
      </w:r>
      <w:r w:rsidRPr="002E07C1">
        <w:rPr>
          <w:rFonts w:asciiTheme="majorBidi" w:eastAsia="Times New Roman" w:hAnsiTheme="majorBidi" w:cstheme="majorBidi"/>
          <w:color w:val="0F1115"/>
          <w:sz w:val="28"/>
          <w:szCs w:val="28"/>
        </w:rPr>
        <w:t xml:space="preserve"> (Herrera &amp; Pang, 2005) </w:t>
      </w:r>
      <w:r w:rsidRPr="002E07C1">
        <w:rPr>
          <w:rFonts w:asciiTheme="majorBidi" w:eastAsia="Times New Roman" w:hAnsiTheme="majorBidi" w:cstheme="majorBidi"/>
          <w:color w:val="0F1115"/>
          <w:sz w:val="28"/>
          <w:szCs w:val="28"/>
          <w:rtl/>
        </w:rPr>
        <w:t xml:space="preserve">قديمان نسبياً (2005، 2007) - يُفضل </w:t>
      </w:r>
      <w:bookmarkEnd w:id="0"/>
      <w:r w:rsidRPr="002E07C1">
        <w:rPr>
          <w:rFonts w:asciiTheme="majorBidi" w:eastAsia="Times New Roman" w:hAnsiTheme="majorBidi" w:cstheme="majorBidi"/>
          <w:color w:val="0F1115"/>
          <w:sz w:val="28"/>
          <w:szCs w:val="28"/>
          <w:rtl/>
        </w:rPr>
        <w:t>استبدالهما بمراجع أكثر حداثة إن أمكن، أو إضافتهما كمراجع تأصيلية مع الإشارة إلى ذلك</w:t>
      </w:r>
      <w:r w:rsidRPr="002E07C1">
        <w:rPr>
          <w:rFonts w:asciiTheme="majorBidi" w:eastAsia="Times New Roman" w:hAnsiTheme="majorBidi" w:cstheme="majorBidi"/>
          <w:color w:val="0F1115"/>
          <w:sz w:val="28"/>
          <w:szCs w:val="28"/>
        </w:rPr>
        <w:t>.</w:t>
      </w:r>
    </w:p>
    <w:p w:rsidR="00A54E7C" w:rsidRPr="002E07C1" w:rsidRDefault="00A54E7C" w:rsidP="001B12EB">
      <w:pPr>
        <w:numPr>
          <w:ilvl w:val="1"/>
          <w:numId w:val="37"/>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color w:val="0F1115"/>
          <w:sz w:val="28"/>
          <w:szCs w:val="28"/>
          <w:rtl/>
        </w:rPr>
        <w:t>مراجع هيئة كفاءة الإنفاق ووزارة المالية موثقة بشكل جيد، لكن يُفضل إضافة روابط إلكترونية</w:t>
      </w:r>
      <w:r w:rsidRPr="002E07C1">
        <w:rPr>
          <w:rFonts w:asciiTheme="majorBidi" w:eastAsia="Times New Roman" w:hAnsiTheme="majorBidi" w:cstheme="majorBidi"/>
          <w:color w:val="0F1115"/>
          <w:sz w:val="28"/>
          <w:szCs w:val="28"/>
        </w:rPr>
        <w:t xml:space="preserve"> (DOI </w:t>
      </w:r>
      <w:r w:rsidRPr="002E07C1">
        <w:rPr>
          <w:rFonts w:asciiTheme="majorBidi" w:eastAsia="Times New Roman" w:hAnsiTheme="majorBidi" w:cstheme="majorBidi"/>
          <w:color w:val="0F1115"/>
          <w:sz w:val="28"/>
          <w:szCs w:val="28"/>
          <w:rtl/>
        </w:rPr>
        <w:t>أو</w:t>
      </w:r>
      <w:r w:rsidRPr="002E07C1">
        <w:rPr>
          <w:rFonts w:asciiTheme="majorBidi" w:eastAsia="Times New Roman" w:hAnsiTheme="majorBidi" w:cstheme="majorBidi"/>
          <w:color w:val="0F1115"/>
          <w:sz w:val="28"/>
          <w:szCs w:val="28"/>
        </w:rPr>
        <w:t xml:space="preserve"> URL) </w:t>
      </w:r>
      <w:r w:rsidRPr="002E07C1">
        <w:rPr>
          <w:rFonts w:asciiTheme="majorBidi" w:eastAsia="Times New Roman" w:hAnsiTheme="majorBidi" w:cstheme="majorBidi"/>
          <w:color w:val="0F1115"/>
          <w:sz w:val="28"/>
          <w:szCs w:val="28"/>
          <w:rtl/>
        </w:rPr>
        <w:t>حيثما أمكن</w:t>
      </w:r>
      <w:r w:rsidRPr="002E07C1">
        <w:rPr>
          <w:rFonts w:asciiTheme="majorBidi" w:eastAsia="Times New Roman" w:hAnsiTheme="majorBidi" w:cstheme="majorBidi"/>
          <w:color w:val="0F1115"/>
          <w:sz w:val="28"/>
          <w:szCs w:val="28"/>
        </w:rPr>
        <w:t>.</w:t>
      </w:r>
    </w:p>
    <w:p w:rsidR="00A54E7C" w:rsidRPr="002E07C1" w:rsidRDefault="00A54E7C" w:rsidP="001B12EB">
      <w:pPr>
        <w:pStyle w:val="ListParagraph"/>
        <w:bidi/>
        <w:spacing w:before="480" w:after="480" w:line="240" w:lineRule="auto"/>
        <w:rPr>
          <w:rFonts w:asciiTheme="majorBidi" w:eastAsia="Times New Roman" w:hAnsiTheme="majorBidi" w:cstheme="majorBidi"/>
          <w:sz w:val="28"/>
          <w:szCs w:val="28"/>
        </w:rPr>
      </w:pPr>
    </w:p>
    <w:p w:rsidR="00A54E7C" w:rsidRPr="002E07C1" w:rsidRDefault="00A54E7C" w:rsidP="00A54E7C">
      <w:pPr>
        <w:pStyle w:val="ListParagraph"/>
        <w:numPr>
          <w:ilvl w:val="0"/>
          <w:numId w:val="32"/>
        </w:num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2E07C1">
        <w:rPr>
          <w:rFonts w:asciiTheme="majorBidi" w:eastAsia="Times New Roman" w:hAnsiTheme="majorBidi" w:cstheme="majorBidi"/>
          <w:b/>
          <w:bCs/>
          <w:color w:val="0F1115"/>
          <w:sz w:val="28"/>
          <w:szCs w:val="28"/>
          <w:rtl/>
        </w:rPr>
        <w:t>ثالثاً: نقاط إثرائية عامة</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الربط بين الفرضيات والأهداف</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الجدول (3) يوضح المواءمة بين الأسئلة والأهداف والفرضيات بشكل جيد، لكن يُفضل إضافة عمود يوضح </w:t>
      </w:r>
      <w:r w:rsidRPr="002E07C1">
        <w:rPr>
          <w:rFonts w:asciiTheme="majorBidi" w:eastAsia="Times New Roman" w:hAnsiTheme="majorBidi" w:cstheme="majorBidi"/>
          <w:b/>
          <w:bCs/>
          <w:color w:val="0F1115"/>
          <w:sz w:val="28"/>
          <w:szCs w:val="28"/>
          <w:rtl/>
        </w:rPr>
        <w:t>الاختبار الإحصائي المقترح</w:t>
      </w:r>
      <w:r w:rsidRPr="002E07C1">
        <w:rPr>
          <w:rFonts w:asciiTheme="majorBidi" w:eastAsia="Times New Roman" w:hAnsiTheme="majorBidi" w:cstheme="majorBidi"/>
          <w:color w:val="0F1115"/>
          <w:sz w:val="28"/>
          <w:szCs w:val="28"/>
          <w:rtl/>
        </w:rPr>
        <w:t> لكل فرضية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 xml:space="preserve">مثل: الانحدار المتعدد، </w:t>
      </w:r>
      <w:r w:rsidRPr="002E07C1">
        <w:rPr>
          <w:rFonts w:asciiTheme="majorBidi" w:eastAsia="Times New Roman" w:hAnsiTheme="majorBidi" w:cstheme="majorBidi"/>
          <w:color w:val="0F1115"/>
          <w:sz w:val="28"/>
          <w:szCs w:val="28"/>
        </w:rPr>
        <w:t>SEM</w:t>
      </w:r>
      <w:r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Pr>
        <w:t>ANOVA</w:t>
      </w:r>
      <w:r w:rsidRPr="002E07C1">
        <w:rPr>
          <w:rFonts w:asciiTheme="majorBidi" w:eastAsia="Times New Roman" w:hAnsiTheme="majorBidi" w:cstheme="majorBidi"/>
          <w:color w:val="0F1115"/>
          <w:sz w:val="28"/>
          <w:szCs w:val="28"/>
          <w:rtl/>
        </w:rPr>
        <w:t xml:space="preserve">، </w:t>
      </w:r>
      <w:r w:rsidRPr="002E07C1">
        <w:rPr>
          <w:rFonts w:asciiTheme="majorBidi" w:eastAsia="Times New Roman" w:hAnsiTheme="majorBidi" w:cstheme="majorBidi"/>
          <w:color w:val="0F1115"/>
          <w:sz w:val="28"/>
          <w:szCs w:val="28"/>
        </w:rPr>
        <w:t>Bootstrap).</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المتغيرات الرقابية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كما ذكر سابقاً، يُفضل إضافة المتغيرات الديموغرافية كمتغيرات رقابية في النموذج البنائي، لاختبار تأثيرها على العلاقات الرئيسية وليس فقط اختبار الفروق</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الصياغة اللغوية</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الخطة مكتوبة بلغة أكاديمية راقية، لكن توجد بعض الأخطاء الإملائية البسيطة (مثل: "يتسنى" بدلاً من "يتسنّى"، "تعزى" بدلاً من "تُعزى")، ويُنصح بإجراء مراجعة لغوية شاملة</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قائمة الأشكال</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ورد في قائمة الأشكال شكل واحد فقط، مع أن الخطة تحتوي على نموذج الدراسة. إذا تم إضافة مخطط جانت، سيصبح لدينا شكلان</w:t>
      </w:r>
      <w:r w:rsidRPr="002E07C1">
        <w:rPr>
          <w:rFonts w:asciiTheme="majorBidi" w:eastAsia="Times New Roman" w:hAnsiTheme="majorBidi" w:cstheme="majorBidi"/>
          <w:color w:val="0F1115"/>
          <w:sz w:val="28"/>
          <w:szCs w:val="28"/>
        </w:rPr>
        <w:t>.</w:t>
      </w:r>
    </w:p>
    <w:p w:rsidR="00A54E7C" w:rsidRPr="002E07C1" w:rsidRDefault="00A54E7C" w:rsidP="00A54E7C">
      <w:pPr>
        <w:numPr>
          <w:ilvl w:val="0"/>
          <w:numId w:val="32"/>
        </w:numPr>
        <w:shd w:val="clear" w:color="auto" w:fill="FFFFFF"/>
        <w:bidi/>
        <w:spacing w:before="100" w:beforeAutospacing="1" w:after="0" w:line="240" w:lineRule="auto"/>
        <w:rPr>
          <w:rFonts w:asciiTheme="majorBidi" w:eastAsia="Times New Roman" w:hAnsiTheme="majorBidi" w:cstheme="majorBidi"/>
          <w:color w:val="0F1115"/>
          <w:sz w:val="28"/>
          <w:szCs w:val="28"/>
        </w:rPr>
      </w:pPr>
      <w:r w:rsidRPr="002E07C1">
        <w:rPr>
          <w:rFonts w:asciiTheme="majorBidi" w:eastAsia="Times New Roman" w:hAnsiTheme="majorBidi" w:cstheme="majorBidi"/>
          <w:b/>
          <w:bCs/>
          <w:color w:val="0F1115"/>
          <w:sz w:val="28"/>
          <w:szCs w:val="28"/>
          <w:rtl/>
        </w:rPr>
        <w:t>التسلسل المنطقي</w:t>
      </w:r>
      <w:r w:rsidRPr="002E07C1">
        <w:rPr>
          <w:rFonts w:asciiTheme="majorBidi" w:eastAsia="Times New Roman" w:hAnsiTheme="majorBidi" w:cstheme="majorBidi"/>
          <w:color w:val="0F1115"/>
          <w:sz w:val="28"/>
          <w:szCs w:val="28"/>
        </w:rPr>
        <w:t xml:space="preserve">: </w:t>
      </w:r>
      <w:r w:rsidRPr="002E07C1">
        <w:rPr>
          <w:rFonts w:asciiTheme="majorBidi" w:eastAsia="Times New Roman" w:hAnsiTheme="majorBidi" w:cstheme="majorBidi"/>
          <w:color w:val="0F1115"/>
          <w:sz w:val="28"/>
          <w:szCs w:val="28"/>
          <w:rtl/>
        </w:rPr>
        <w:t>في المقدمة، بعد الحديث عن حجم الإنفاق، تم الانتقال إلى الفروق بين المشتريات الحكومية والخاصة، ثم حوكمة المشتريات، ثم كفاءة الإنفاق، ثم تعارض المصالح، ثم نظرية الوكالة. هذا التسلسل جيد، لكن يُفضل إضافة </w:t>
      </w:r>
      <w:r w:rsidRPr="002E07C1">
        <w:rPr>
          <w:rFonts w:asciiTheme="majorBidi" w:eastAsia="Times New Roman" w:hAnsiTheme="majorBidi" w:cstheme="majorBidi"/>
          <w:b/>
          <w:bCs/>
          <w:color w:val="0F1115"/>
          <w:sz w:val="28"/>
          <w:szCs w:val="28"/>
          <w:rtl/>
        </w:rPr>
        <w:t>فقرة انتقالية</w:t>
      </w:r>
      <w:r w:rsidRPr="002E07C1">
        <w:rPr>
          <w:rFonts w:asciiTheme="majorBidi" w:eastAsia="Times New Roman" w:hAnsiTheme="majorBidi" w:cstheme="majorBidi"/>
          <w:color w:val="0F1115"/>
          <w:sz w:val="28"/>
          <w:szCs w:val="28"/>
          <w:rtl/>
        </w:rPr>
        <w:t> تربط بين كفاءة الإنفاق ومخاطر تعارض المصالح، لتوضيح لماذا تم اختيار هذا المتغير وسيطاً</w:t>
      </w:r>
      <w:r w:rsidRPr="002E07C1">
        <w:rPr>
          <w:rFonts w:asciiTheme="majorBidi" w:eastAsia="Times New Roman" w:hAnsiTheme="majorBidi" w:cstheme="majorBidi"/>
          <w:color w:val="0F1115"/>
          <w:sz w:val="28"/>
          <w:szCs w:val="28"/>
        </w:rPr>
        <w:t>.</w:t>
      </w:r>
    </w:p>
    <w:p w:rsidR="00C944D7" w:rsidRPr="002E07C1" w:rsidRDefault="00C944D7" w:rsidP="00A54E7C">
      <w:pPr>
        <w:bidi/>
        <w:spacing w:before="240" w:after="120" w:line="420" w:lineRule="atLeast"/>
        <w:outlineLvl w:val="3"/>
        <w:rPr>
          <w:rFonts w:asciiTheme="majorBidi" w:eastAsia="Times New Roman" w:hAnsiTheme="majorBidi" w:cstheme="majorBidi"/>
          <w:color w:val="0F1115"/>
          <w:sz w:val="28"/>
          <w:szCs w:val="28"/>
        </w:rPr>
      </w:pPr>
    </w:p>
    <w:sectPr w:rsidR="00C944D7" w:rsidRPr="002E07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5F3C"/>
    <w:multiLevelType w:val="hybridMultilevel"/>
    <w:tmpl w:val="B38C8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B6A4C"/>
    <w:multiLevelType w:val="multilevel"/>
    <w:tmpl w:val="0D86531A"/>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74E47"/>
    <w:multiLevelType w:val="hybridMultilevel"/>
    <w:tmpl w:val="80CEC2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A3DD0"/>
    <w:multiLevelType w:val="multilevel"/>
    <w:tmpl w:val="29561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35307"/>
    <w:multiLevelType w:val="multilevel"/>
    <w:tmpl w:val="E84081FC"/>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87D10"/>
    <w:multiLevelType w:val="multilevel"/>
    <w:tmpl w:val="3D08CBAA"/>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873C3"/>
    <w:multiLevelType w:val="hybridMultilevel"/>
    <w:tmpl w:val="B7409F2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C50CA"/>
    <w:multiLevelType w:val="multilevel"/>
    <w:tmpl w:val="1E669690"/>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60E6A"/>
    <w:multiLevelType w:val="multilevel"/>
    <w:tmpl w:val="3244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24893"/>
    <w:multiLevelType w:val="hybridMultilevel"/>
    <w:tmpl w:val="E7D810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02D"/>
    <w:multiLevelType w:val="multilevel"/>
    <w:tmpl w:val="97DE8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32567"/>
    <w:multiLevelType w:val="multilevel"/>
    <w:tmpl w:val="4E823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CF7B40"/>
    <w:multiLevelType w:val="multilevel"/>
    <w:tmpl w:val="22E87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04E32"/>
    <w:multiLevelType w:val="multilevel"/>
    <w:tmpl w:val="1A905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3467D"/>
    <w:multiLevelType w:val="multilevel"/>
    <w:tmpl w:val="F910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05458E"/>
    <w:multiLevelType w:val="multilevel"/>
    <w:tmpl w:val="5C30F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544EA"/>
    <w:multiLevelType w:val="multilevel"/>
    <w:tmpl w:val="059EC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2101FC"/>
    <w:multiLevelType w:val="hybridMultilevel"/>
    <w:tmpl w:val="B3ECEEBA"/>
    <w:lvl w:ilvl="0" w:tplc="FAD2EE36">
      <w:start w:val="7"/>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35476F"/>
    <w:multiLevelType w:val="multilevel"/>
    <w:tmpl w:val="6F848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D72962"/>
    <w:multiLevelType w:val="multilevel"/>
    <w:tmpl w:val="3F08732A"/>
    <w:lvl w:ilvl="0">
      <w:start w:val="7"/>
      <w:numFmt w:val="bullet"/>
      <w:lvlText w:val="-"/>
      <w:lvlJc w:val="left"/>
      <w:pPr>
        <w:tabs>
          <w:tab w:val="num" w:pos="810"/>
        </w:tabs>
        <w:ind w:left="810" w:hanging="360"/>
      </w:pPr>
      <w:rPr>
        <w:rFonts w:ascii="Arial" w:eastAsia="Times New Roman" w:hAnsi="Arial" w:cs="Aria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0" w15:restartNumberingAfterBreak="0">
    <w:nsid w:val="363B35A3"/>
    <w:multiLevelType w:val="multilevel"/>
    <w:tmpl w:val="E3FE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11767E"/>
    <w:multiLevelType w:val="multilevel"/>
    <w:tmpl w:val="488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437352"/>
    <w:multiLevelType w:val="multilevel"/>
    <w:tmpl w:val="9D34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5B1F83"/>
    <w:multiLevelType w:val="multilevel"/>
    <w:tmpl w:val="2504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C7C6A"/>
    <w:multiLevelType w:val="multilevel"/>
    <w:tmpl w:val="6C02F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0D0FFB"/>
    <w:multiLevelType w:val="multilevel"/>
    <w:tmpl w:val="65B68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2222FB"/>
    <w:multiLevelType w:val="multilevel"/>
    <w:tmpl w:val="3B7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4817F6"/>
    <w:multiLevelType w:val="multilevel"/>
    <w:tmpl w:val="C4B04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C639FC"/>
    <w:multiLevelType w:val="multilevel"/>
    <w:tmpl w:val="82F8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8B31EB"/>
    <w:multiLevelType w:val="multilevel"/>
    <w:tmpl w:val="4314CF9E"/>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FF6DE6"/>
    <w:multiLevelType w:val="multilevel"/>
    <w:tmpl w:val="AD9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6742E"/>
    <w:multiLevelType w:val="multilevel"/>
    <w:tmpl w:val="AA9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F6745A"/>
    <w:multiLevelType w:val="multilevel"/>
    <w:tmpl w:val="D8B2A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5761AE"/>
    <w:multiLevelType w:val="multilevel"/>
    <w:tmpl w:val="2B582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84302C"/>
    <w:multiLevelType w:val="hybridMultilevel"/>
    <w:tmpl w:val="EE00280A"/>
    <w:lvl w:ilvl="0" w:tplc="FAD2EE36">
      <w:start w:val="7"/>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FAD2EE36">
      <w:start w:val="7"/>
      <w:numFmt w:val="bullet"/>
      <w:lvlText w:val="-"/>
      <w:lvlJc w:val="left"/>
      <w:pPr>
        <w:ind w:left="2160" w:hanging="36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FF7F0C"/>
    <w:multiLevelType w:val="multilevel"/>
    <w:tmpl w:val="A7E0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680F80"/>
    <w:multiLevelType w:val="multilevel"/>
    <w:tmpl w:val="8BE2D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8"/>
  </w:num>
  <w:num w:numId="3">
    <w:abstractNumId w:val="35"/>
  </w:num>
  <w:num w:numId="4">
    <w:abstractNumId w:val="8"/>
  </w:num>
  <w:num w:numId="5">
    <w:abstractNumId w:val="26"/>
  </w:num>
  <w:num w:numId="6">
    <w:abstractNumId w:val="21"/>
  </w:num>
  <w:num w:numId="7">
    <w:abstractNumId w:val="4"/>
  </w:num>
  <w:num w:numId="8">
    <w:abstractNumId w:val="7"/>
  </w:num>
  <w:num w:numId="9">
    <w:abstractNumId w:val="5"/>
  </w:num>
  <w:num w:numId="10">
    <w:abstractNumId w:val="19"/>
  </w:num>
  <w:num w:numId="11">
    <w:abstractNumId w:val="1"/>
  </w:num>
  <w:num w:numId="12">
    <w:abstractNumId w:val="29"/>
  </w:num>
  <w:num w:numId="13">
    <w:abstractNumId w:val="23"/>
  </w:num>
  <w:num w:numId="14">
    <w:abstractNumId w:val="32"/>
  </w:num>
  <w:num w:numId="15">
    <w:abstractNumId w:val="20"/>
  </w:num>
  <w:num w:numId="16">
    <w:abstractNumId w:val="22"/>
  </w:num>
  <w:num w:numId="17">
    <w:abstractNumId w:val="36"/>
  </w:num>
  <w:num w:numId="18">
    <w:abstractNumId w:val="15"/>
  </w:num>
  <w:num w:numId="19">
    <w:abstractNumId w:val="13"/>
  </w:num>
  <w:num w:numId="20">
    <w:abstractNumId w:val="11"/>
  </w:num>
  <w:num w:numId="21">
    <w:abstractNumId w:val="18"/>
  </w:num>
  <w:num w:numId="22">
    <w:abstractNumId w:val="16"/>
  </w:num>
  <w:num w:numId="23">
    <w:abstractNumId w:val="31"/>
  </w:num>
  <w:num w:numId="24">
    <w:abstractNumId w:val="33"/>
  </w:num>
  <w:num w:numId="25">
    <w:abstractNumId w:val="10"/>
  </w:num>
  <w:num w:numId="26">
    <w:abstractNumId w:val="12"/>
  </w:num>
  <w:num w:numId="27">
    <w:abstractNumId w:val="25"/>
  </w:num>
  <w:num w:numId="28">
    <w:abstractNumId w:val="24"/>
  </w:num>
  <w:num w:numId="29">
    <w:abstractNumId w:val="3"/>
  </w:num>
  <w:num w:numId="30">
    <w:abstractNumId w:val="14"/>
  </w:num>
  <w:num w:numId="31">
    <w:abstractNumId w:val="27"/>
  </w:num>
  <w:num w:numId="32">
    <w:abstractNumId w:val="34"/>
  </w:num>
  <w:num w:numId="33">
    <w:abstractNumId w:val="17"/>
  </w:num>
  <w:num w:numId="34">
    <w:abstractNumId w:val="0"/>
  </w:num>
  <w:num w:numId="35">
    <w:abstractNumId w:val="2"/>
  </w:num>
  <w:num w:numId="36">
    <w:abstractNumId w:val="9"/>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QxMzczMTcwNjIyMDVQ0lEKTi0uzszPAykwqgUAW2AMNiwAAAA="/>
  </w:docVars>
  <w:rsids>
    <w:rsidRoot w:val="00145288"/>
    <w:rsid w:val="00145288"/>
    <w:rsid w:val="001B12EB"/>
    <w:rsid w:val="002E07C1"/>
    <w:rsid w:val="00407B40"/>
    <w:rsid w:val="004854FD"/>
    <w:rsid w:val="005A039C"/>
    <w:rsid w:val="007F3CB5"/>
    <w:rsid w:val="00A54E7C"/>
    <w:rsid w:val="00C46F23"/>
    <w:rsid w:val="00C944D7"/>
    <w:rsid w:val="00EC5B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65223-F3CE-49A7-BC2E-36316021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944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944D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944D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944D7"/>
    <w:rPr>
      <w:rFonts w:ascii="Times New Roman" w:eastAsia="Times New Roman" w:hAnsi="Times New Roman" w:cs="Times New Roman"/>
      <w:b/>
      <w:bCs/>
      <w:sz w:val="24"/>
      <w:szCs w:val="24"/>
    </w:rPr>
  </w:style>
  <w:style w:type="character" w:styleId="Strong">
    <w:name w:val="Strong"/>
    <w:basedOn w:val="DefaultParagraphFont"/>
    <w:uiPriority w:val="22"/>
    <w:qFormat/>
    <w:rsid w:val="00C944D7"/>
    <w:rPr>
      <w:b/>
      <w:bCs/>
    </w:rPr>
  </w:style>
  <w:style w:type="paragraph" w:customStyle="1" w:styleId="ds-markdown-paragraph">
    <w:name w:val="ds-markdown-paragraph"/>
    <w:basedOn w:val="Normal"/>
    <w:rsid w:val="00C944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44D7"/>
    <w:rPr>
      <w:i/>
      <w:iCs/>
    </w:rPr>
  </w:style>
  <w:style w:type="paragraph" w:styleId="ListParagraph">
    <w:name w:val="List Paragraph"/>
    <w:basedOn w:val="Normal"/>
    <w:uiPriority w:val="34"/>
    <w:qFormat/>
    <w:rsid w:val="00A54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90773">
      <w:bodyDiv w:val="1"/>
      <w:marLeft w:val="0"/>
      <w:marRight w:val="0"/>
      <w:marTop w:val="0"/>
      <w:marBottom w:val="0"/>
      <w:divBdr>
        <w:top w:val="none" w:sz="0" w:space="0" w:color="auto"/>
        <w:left w:val="none" w:sz="0" w:space="0" w:color="auto"/>
        <w:bottom w:val="none" w:sz="0" w:space="0" w:color="auto"/>
        <w:right w:val="none" w:sz="0" w:space="0" w:color="auto"/>
      </w:divBdr>
      <w:divsChild>
        <w:div w:id="995379022">
          <w:blockQuote w:val="1"/>
          <w:marLeft w:val="0"/>
          <w:marRight w:val="0"/>
          <w:marTop w:val="240"/>
          <w:marBottom w:val="0"/>
          <w:divBdr>
            <w:top w:val="none" w:sz="0" w:space="0" w:color="auto"/>
            <w:left w:val="single" w:sz="6" w:space="11" w:color="ADB2B8"/>
            <w:bottom w:val="none" w:sz="0" w:space="0" w:color="auto"/>
            <w:right w:val="none" w:sz="0" w:space="0" w:color="auto"/>
          </w:divBdr>
        </w:div>
      </w:divsChild>
    </w:div>
    <w:div w:id="295139441">
      <w:bodyDiv w:val="1"/>
      <w:marLeft w:val="0"/>
      <w:marRight w:val="0"/>
      <w:marTop w:val="0"/>
      <w:marBottom w:val="0"/>
      <w:divBdr>
        <w:top w:val="none" w:sz="0" w:space="0" w:color="auto"/>
        <w:left w:val="none" w:sz="0" w:space="0" w:color="auto"/>
        <w:bottom w:val="none" w:sz="0" w:space="0" w:color="auto"/>
        <w:right w:val="none" w:sz="0" w:space="0" w:color="auto"/>
      </w:divBdr>
      <w:divsChild>
        <w:div w:id="1066952295">
          <w:marLeft w:val="0"/>
          <w:marRight w:val="0"/>
          <w:marTop w:val="0"/>
          <w:marBottom w:val="0"/>
          <w:divBdr>
            <w:top w:val="none" w:sz="0" w:space="0" w:color="auto"/>
            <w:left w:val="none" w:sz="0" w:space="0" w:color="auto"/>
            <w:bottom w:val="none" w:sz="0" w:space="0" w:color="auto"/>
            <w:right w:val="none" w:sz="0" w:space="0" w:color="auto"/>
          </w:divBdr>
          <w:divsChild>
            <w:div w:id="1939216667">
              <w:marLeft w:val="0"/>
              <w:marRight w:val="0"/>
              <w:marTop w:val="0"/>
              <w:marBottom w:val="0"/>
              <w:divBdr>
                <w:top w:val="none" w:sz="0" w:space="0" w:color="auto"/>
                <w:left w:val="none" w:sz="0" w:space="0" w:color="auto"/>
                <w:bottom w:val="none" w:sz="0" w:space="0" w:color="auto"/>
                <w:right w:val="none" w:sz="0" w:space="0" w:color="auto"/>
              </w:divBdr>
              <w:divsChild>
                <w:div w:id="587230242">
                  <w:marLeft w:val="0"/>
                  <w:marRight w:val="0"/>
                  <w:marTop w:val="0"/>
                  <w:marBottom w:val="0"/>
                  <w:divBdr>
                    <w:top w:val="none" w:sz="0" w:space="0" w:color="auto"/>
                    <w:left w:val="none" w:sz="0" w:space="0" w:color="auto"/>
                    <w:bottom w:val="none" w:sz="0" w:space="0" w:color="auto"/>
                    <w:right w:val="none" w:sz="0" w:space="0" w:color="auto"/>
                  </w:divBdr>
                  <w:divsChild>
                    <w:div w:id="303966569">
                      <w:marLeft w:val="0"/>
                      <w:marRight w:val="0"/>
                      <w:marTop w:val="0"/>
                      <w:marBottom w:val="0"/>
                      <w:divBdr>
                        <w:top w:val="none" w:sz="0" w:space="0" w:color="auto"/>
                        <w:left w:val="none" w:sz="0" w:space="0" w:color="auto"/>
                        <w:bottom w:val="none" w:sz="0" w:space="0" w:color="auto"/>
                        <w:right w:val="none" w:sz="0" w:space="0" w:color="auto"/>
                      </w:divBdr>
                      <w:divsChild>
                        <w:div w:id="2031487324">
                          <w:marLeft w:val="0"/>
                          <w:marRight w:val="0"/>
                          <w:marTop w:val="0"/>
                          <w:marBottom w:val="0"/>
                          <w:divBdr>
                            <w:top w:val="none" w:sz="0" w:space="0" w:color="auto"/>
                            <w:left w:val="none" w:sz="0" w:space="0" w:color="auto"/>
                            <w:bottom w:val="none" w:sz="0" w:space="0" w:color="auto"/>
                            <w:right w:val="none" w:sz="0" w:space="0" w:color="auto"/>
                          </w:divBdr>
                          <w:divsChild>
                            <w:div w:id="1728409090">
                              <w:marLeft w:val="0"/>
                              <w:marRight w:val="0"/>
                              <w:marTop w:val="0"/>
                              <w:marBottom w:val="0"/>
                              <w:divBdr>
                                <w:top w:val="none" w:sz="0" w:space="0" w:color="auto"/>
                                <w:left w:val="none" w:sz="0" w:space="0" w:color="auto"/>
                                <w:bottom w:val="none" w:sz="0" w:space="0" w:color="auto"/>
                                <w:right w:val="none" w:sz="0" w:space="0" w:color="auto"/>
                              </w:divBdr>
                              <w:divsChild>
                                <w:div w:id="340425983">
                                  <w:marLeft w:val="660"/>
                                  <w:marRight w:val="660"/>
                                  <w:marTop w:val="0"/>
                                  <w:marBottom w:val="0"/>
                                  <w:divBdr>
                                    <w:top w:val="none" w:sz="0" w:space="0" w:color="auto"/>
                                    <w:left w:val="none" w:sz="0" w:space="0" w:color="auto"/>
                                    <w:bottom w:val="none" w:sz="0" w:space="0" w:color="auto"/>
                                    <w:right w:val="none" w:sz="0" w:space="0" w:color="auto"/>
                                  </w:divBdr>
                                  <w:divsChild>
                                    <w:div w:id="1176118101">
                                      <w:marLeft w:val="0"/>
                                      <w:marRight w:val="0"/>
                                      <w:marTop w:val="0"/>
                                      <w:marBottom w:val="0"/>
                                      <w:divBdr>
                                        <w:top w:val="none" w:sz="0" w:space="0" w:color="auto"/>
                                        <w:left w:val="none" w:sz="0" w:space="0" w:color="auto"/>
                                        <w:bottom w:val="none" w:sz="0" w:space="0" w:color="auto"/>
                                        <w:right w:val="none" w:sz="0" w:space="0" w:color="auto"/>
                                      </w:divBdr>
                                      <w:divsChild>
                                        <w:div w:id="225916863">
                                          <w:marLeft w:val="0"/>
                                          <w:marRight w:val="0"/>
                                          <w:marTop w:val="0"/>
                                          <w:marBottom w:val="0"/>
                                          <w:divBdr>
                                            <w:top w:val="none" w:sz="0" w:space="0" w:color="auto"/>
                                            <w:left w:val="none" w:sz="0" w:space="0" w:color="auto"/>
                                            <w:bottom w:val="none" w:sz="0" w:space="0" w:color="auto"/>
                                            <w:right w:val="none" w:sz="0" w:space="0" w:color="auto"/>
                                          </w:divBdr>
                                          <w:divsChild>
                                            <w:div w:id="240725582">
                                              <w:marLeft w:val="0"/>
                                              <w:marRight w:val="0"/>
                                              <w:marTop w:val="0"/>
                                              <w:marBottom w:val="0"/>
                                              <w:divBdr>
                                                <w:top w:val="none" w:sz="0" w:space="0" w:color="auto"/>
                                                <w:left w:val="none" w:sz="0" w:space="0" w:color="auto"/>
                                                <w:bottom w:val="none" w:sz="0" w:space="0" w:color="auto"/>
                                                <w:right w:val="none" w:sz="0" w:space="0" w:color="auto"/>
                                              </w:divBdr>
                                              <w:divsChild>
                                                <w:div w:id="242179506">
                                                  <w:marLeft w:val="0"/>
                                                  <w:marRight w:val="0"/>
                                                  <w:marTop w:val="0"/>
                                                  <w:marBottom w:val="0"/>
                                                  <w:divBdr>
                                                    <w:top w:val="none" w:sz="0" w:space="0" w:color="auto"/>
                                                    <w:left w:val="none" w:sz="0" w:space="0" w:color="auto"/>
                                                    <w:bottom w:val="none" w:sz="0" w:space="0" w:color="auto"/>
                                                    <w:right w:val="none" w:sz="0" w:space="0" w:color="auto"/>
                                                  </w:divBdr>
                                                  <w:divsChild>
                                                    <w:div w:id="1471943642">
                                                      <w:blockQuote w:val="1"/>
                                                      <w:marLeft w:val="0"/>
                                                      <w:marRight w:val="0"/>
                                                      <w:marTop w:val="240"/>
                                                      <w:marBottom w:val="0"/>
                                                      <w:divBdr>
                                                        <w:top w:val="none" w:sz="0" w:space="0" w:color="auto"/>
                                                        <w:left w:val="single" w:sz="6" w:space="11" w:color="ADB2B8"/>
                                                        <w:bottom w:val="none" w:sz="0" w:space="0" w:color="auto"/>
                                                        <w:right w:val="none" w:sz="0" w:space="0" w:color="auto"/>
                                                      </w:divBdr>
                                                    </w:div>
                                                    <w:div w:id="20138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455102">
                                  <w:marLeft w:val="480"/>
                                  <w:marRight w:val="480"/>
                                  <w:marTop w:val="100"/>
                                  <w:marBottom w:val="0"/>
                                  <w:divBdr>
                                    <w:top w:val="none" w:sz="0" w:space="0" w:color="auto"/>
                                    <w:left w:val="none" w:sz="0" w:space="0" w:color="auto"/>
                                    <w:bottom w:val="none" w:sz="0" w:space="0" w:color="auto"/>
                                    <w:right w:val="none" w:sz="0" w:space="0" w:color="auto"/>
                                  </w:divBdr>
                                  <w:divsChild>
                                    <w:div w:id="1171797115">
                                      <w:marLeft w:val="0"/>
                                      <w:marRight w:val="0"/>
                                      <w:marTop w:val="0"/>
                                      <w:marBottom w:val="0"/>
                                      <w:divBdr>
                                        <w:top w:val="none" w:sz="0" w:space="0" w:color="auto"/>
                                        <w:left w:val="none" w:sz="0" w:space="0" w:color="auto"/>
                                        <w:bottom w:val="none" w:sz="0" w:space="0" w:color="auto"/>
                                        <w:right w:val="none" w:sz="0" w:space="0" w:color="auto"/>
                                      </w:divBdr>
                                      <w:divsChild>
                                        <w:div w:id="156698052">
                                          <w:marLeft w:val="0"/>
                                          <w:marRight w:val="0"/>
                                          <w:marTop w:val="0"/>
                                          <w:marBottom w:val="0"/>
                                          <w:divBdr>
                                            <w:top w:val="none" w:sz="0" w:space="0" w:color="auto"/>
                                            <w:left w:val="none" w:sz="0" w:space="0" w:color="auto"/>
                                            <w:bottom w:val="none" w:sz="0" w:space="0" w:color="auto"/>
                                            <w:right w:val="none" w:sz="0" w:space="0" w:color="auto"/>
                                          </w:divBdr>
                                          <w:divsChild>
                                            <w:div w:id="1277981487">
                                              <w:marLeft w:val="0"/>
                                              <w:marRight w:val="0"/>
                                              <w:marTop w:val="60"/>
                                              <w:marBottom w:val="0"/>
                                              <w:divBdr>
                                                <w:top w:val="none" w:sz="0" w:space="0" w:color="auto"/>
                                                <w:left w:val="none" w:sz="0" w:space="0" w:color="auto"/>
                                                <w:bottom w:val="none" w:sz="0" w:space="0" w:color="auto"/>
                                                <w:right w:val="none" w:sz="0" w:space="0" w:color="auto"/>
                                              </w:divBdr>
                                              <w:divsChild>
                                                <w:div w:id="155859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0383D-8BA7-4FE1-8F48-6C5035B1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7</Pages>
  <Words>1410</Words>
  <Characters>8039</Characters>
  <Application>Microsoft Office Word</Application>
  <DocSecurity>0</DocSecurity>
  <Lines>66</Lines>
  <Paragraphs>18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يرجي عند اتام التعديل تظليل الجزء الذي تم تعديلة حتي يتسني التدقيق ، فيما يلي مر</vt:lpstr>
      <vt:lpstr>        تميز خطة البحث المقدمة من الباحث (فادي) تم تنفيذ جميع التعديلات المطلوبة من قبل </vt:lpstr>
      <vt:lpstr>        ملاحظات تفصيلية لكل محور</vt:lpstr>
      <vt:lpstr>        ثالثاً: نقاط إثرائية عامة</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5</cp:revision>
  <dcterms:created xsi:type="dcterms:W3CDTF">2026-07-25T15:59:00Z</dcterms:created>
  <dcterms:modified xsi:type="dcterms:W3CDTF">2026-07-27T18:46:00Z</dcterms:modified>
</cp:coreProperties>
</file>