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79B56" w14:textId="77777777" w:rsidR="00616303" w:rsidRPr="00616303" w:rsidRDefault="00616303" w:rsidP="00616303">
      <w:pPr>
        <w:bidi/>
        <w:jc w:val="center"/>
        <w:rPr>
          <w:b/>
          <w:bCs/>
        </w:rPr>
      </w:pPr>
      <w:r w:rsidRPr="00616303">
        <w:rPr>
          <w:rFonts w:ascii="Arial" w:hAnsi="Arial" w:cs="Arial"/>
          <w:b/>
          <w:bCs/>
          <w:sz w:val="24"/>
        </w:rPr>
        <w:t>الطالب: شليويح المطيري</w:t>
      </w:r>
    </w:p>
    <w:p w14:paraId="614EF72D" w14:textId="77777777" w:rsidR="00616303" w:rsidRPr="00616303" w:rsidRDefault="00616303" w:rsidP="00616303">
      <w:pPr>
        <w:bidi/>
        <w:jc w:val="center"/>
        <w:rPr>
          <w:b/>
          <w:bCs/>
        </w:rPr>
      </w:pPr>
      <w:r w:rsidRPr="00616303">
        <w:rPr>
          <w:rFonts w:ascii="Arial" w:hAnsi="Arial" w:cs="Arial"/>
          <w:b/>
          <w:bCs/>
          <w:sz w:val="24"/>
        </w:rPr>
        <w:t>عنوان الدراسة الحالي: دور التخطيط الاستراتيجي للموارد البشرية في تعزيز البراعة التنظيمية: دراسة ميدانية على وزارة الإعلام السعودية</w:t>
      </w:r>
    </w:p>
    <w:p w14:paraId="574C7770" w14:textId="77777777" w:rsidR="00616303" w:rsidRDefault="00616303" w:rsidP="00616303">
      <w:pPr>
        <w:bidi/>
        <w:jc w:val="both"/>
      </w:pPr>
    </w:p>
    <w:p w14:paraId="243CA58D" w14:textId="33B7FDC1" w:rsidR="00616303" w:rsidRDefault="00616303" w:rsidP="00616303">
      <w:pPr>
        <w:bidi/>
        <w:jc w:val="both"/>
      </w:pPr>
      <w:r>
        <w:rPr>
          <w:rFonts w:ascii="Arial" w:hAnsi="Arial" w:cs="Arial"/>
          <w:b/>
          <w:sz w:val="28"/>
        </w:rPr>
        <w:t>القرار</w:t>
      </w:r>
      <w:r>
        <w:rPr>
          <w:rFonts w:ascii="Arial" w:hAnsi="Arial" w:cs="Arial" w:hint="cs"/>
          <w:b/>
          <w:sz w:val="28"/>
          <w:rtl/>
        </w:rPr>
        <w:t xml:space="preserve">: </w:t>
      </w:r>
      <w:r>
        <w:rPr>
          <w:rFonts w:ascii="Arial" w:hAnsi="Arial" w:cs="Arial"/>
          <w:b/>
          <w:sz w:val="24"/>
        </w:rPr>
        <w:t>قبول واعتماد الفصل</w:t>
      </w:r>
    </w:p>
    <w:p w14:paraId="45A7DB34" w14:textId="77777777" w:rsidR="00616303" w:rsidRDefault="00616303" w:rsidP="00616303">
      <w:pPr>
        <w:bidi/>
        <w:jc w:val="both"/>
      </w:pPr>
    </w:p>
    <w:p w14:paraId="53913095" w14:textId="77777777" w:rsidR="00616303" w:rsidRDefault="00616303" w:rsidP="00616303">
      <w:pPr>
        <w:bidi/>
        <w:jc w:val="both"/>
      </w:pPr>
      <w:r>
        <w:rPr>
          <w:rFonts w:ascii="Arial" w:hAnsi="Arial" w:cs="Arial"/>
          <w:b/>
          <w:sz w:val="28"/>
        </w:rPr>
        <w:t>ملخص تنفيذي للتقرير النهائي</w:t>
      </w:r>
    </w:p>
    <w:p w14:paraId="28B18539" w14:textId="6CBCB7DE" w:rsidR="00600D21" w:rsidRDefault="00600D21" w:rsidP="00600D21">
      <w:pPr>
        <w:pStyle w:val="ListBullet"/>
        <w:numPr>
          <w:ilvl w:val="0"/>
          <w:numId w:val="3"/>
        </w:numPr>
        <w:bidi/>
        <w:jc w:val="both"/>
        <w:rPr>
          <w:rFonts w:ascii="Arial" w:hAnsi="Arial" w:cs="Arial"/>
          <w:sz w:val="24"/>
        </w:rPr>
      </w:pPr>
      <w:r>
        <w:rPr>
          <w:rFonts w:ascii="Arial" w:hAnsi="Arial" w:cs="Arial"/>
          <w:sz w:val="24"/>
          <w:rtl/>
        </w:rPr>
        <w:t>تُظهر نسخة «التسليم النهائي» تحسناً جوهرياً مقارنةً بتقرير «بعد التعديل»؛ إذ تم تعزيز مشكلة الدراسة بمؤشرات كمية موثّقة، وصياغة فجوة بحثية مزدوجة (سياقية/موضوعية) بصورة صريحة، وبناء نموذج مفاهيمي متسق يربط التخطيط الاستراتيجي للموارد البشرية بأبعاد البراعة التنظيمية داخل وزارة الإعلام السعودية</w:t>
      </w:r>
      <w:r>
        <w:rPr>
          <w:rFonts w:ascii="Arial" w:hAnsi="Arial" w:cs="Arial"/>
          <w:sz w:val="24"/>
        </w:rPr>
        <w:t>.</w:t>
      </w:r>
    </w:p>
    <w:p w14:paraId="3C1FE5E2" w14:textId="1EE6A494" w:rsidR="00600D21" w:rsidRDefault="00600D21" w:rsidP="00600D21">
      <w:pPr>
        <w:pStyle w:val="ListBullet"/>
        <w:numPr>
          <w:ilvl w:val="1"/>
          <w:numId w:val="3"/>
        </w:numPr>
        <w:bidi/>
        <w:jc w:val="both"/>
        <w:rPr>
          <w:rFonts w:ascii="Arial" w:hAnsi="Arial" w:cs="Arial"/>
          <w:sz w:val="24"/>
        </w:rPr>
      </w:pPr>
      <w:r>
        <w:rPr>
          <w:rFonts w:ascii="Arial" w:hAnsi="Arial" w:cs="Arial"/>
          <w:sz w:val="24"/>
          <w:rtl/>
        </w:rPr>
        <w:t>تم حسم هيكل المتغير المستقل بثلاثة مكونات (التحليل والتنبؤ بالاحتياجات، تطوير القدرات البشرية، المتابعة والتقييم) مع تبرير مرجعي ضمن حدود الدراسة، كما تحسن ترقيم الأسئلة واتساق الأهداف والفرضيات وتعريفات المتغيرات ومؤشرات القياس</w:t>
      </w:r>
      <w:r>
        <w:rPr>
          <w:rFonts w:ascii="Arial" w:hAnsi="Arial" w:cs="Arial"/>
          <w:sz w:val="24"/>
        </w:rPr>
        <w:t>.</w:t>
      </w:r>
    </w:p>
    <w:p w14:paraId="45092DBC" w14:textId="08D0D562" w:rsidR="00616303" w:rsidRDefault="00600D21" w:rsidP="00600D21">
      <w:pPr>
        <w:pStyle w:val="ListBullet"/>
        <w:numPr>
          <w:ilvl w:val="1"/>
          <w:numId w:val="3"/>
        </w:numPr>
        <w:bidi/>
        <w:jc w:val="both"/>
      </w:pPr>
      <w:r>
        <w:rPr>
          <w:rFonts w:ascii="Arial" w:hAnsi="Arial" w:cs="Arial"/>
          <w:sz w:val="24"/>
          <w:rtl/>
        </w:rPr>
        <w:t>تبقى ملاحظات تحريرية/منهجية تحسينية</w:t>
      </w:r>
      <w:r>
        <w:rPr>
          <w:rFonts w:ascii="Arial" w:hAnsi="Arial" w:cs="Arial"/>
          <w:sz w:val="24"/>
        </w:rPr>
        <w:t xml:space="preserve"> (</w:t>
      </w:r>
      <w:r>
        <w:rPr>
          <w:rFonts w:ascii="Arial" w:hAnsi="Arial" w:cs="Arial"/>
          <w:sz w:val="24"/>
          <w:rtl/>
        </w:rPr>
        <w:t>توحيد المصطلح العربي المستخدم للبراعة التنظيمية، وحسم خطة التحليل الإحصائي بين الانحدار المتعدد و</w:t>
      </w:r>
      <w:r>
        <w:rPr>
          <w:rFonts w:ascii="Arial" w:hAnsi="Arial" w:cs="Arial"/>
          <w:sz w:val="24"/>
        </w:rPr>
        <w:t>SEM/</w:t>
      </w:r>
      <w:r>
        <w:rPr>
          <w:rFonts w:ascii="Arial" w:hAnsi="Arial" w:cs="Arial"/>
          <w:sz w:val="24"/>
          <w:rtl/>
        </w:rPr>
        <w:t>إزالة التذبذب، وتدعيم منهجية حجم العينة بمبرر إحصائي واضح</w:t>
      </w:r>
      <w:r>
        <w:rPr>
          <w:rFonts w:ascii="Arial" w:hAnsi="Arial" w:cs="Arial"/>
          <w:sz w:val="24"/>
        </w:rPr>
        <w:t xml:space="preserve">) </w:t>
      </w:r>
      <w:r>
        <w:rPr>
          <w:rFonts w:ascii="Arial" w:hAnsi="Arial" w:cs="Arial"/>
          <w:sz w:val="24"/>
          <w:rtl/>
        </w:rPr>
        <w:t>وهي لا تمنع اعتماد الفصل لكنها ضرورية</w:t>
      </w:r>
      <w:r>
        <w:rPr>
          <w:rFonts w:ascii="Arial" w:hAnsi="Arial" w:cs="Arial"/>
          <w:sz w:val="24"/>
        </w:rPr>
        <w:t xml:space="preserve"> </w:t>
      </w:r>
      <w:r>
        <w:rPr>
          <w:rFonts w:ascii="Arial" w:hAnsi="Arial" w:cs="Arial"/>
          <w:sz w:val="24"/>
          <w:rtl/>
        </w:rPr>
        <w:t>قبل إخراج الرسالة النهائية</w:t>
      </w:r>
      <w:r>
        <w:rPr>
          <w:rFonts w:ascii="Arial" w:hAnsi="Arial" w:cs="Arial"/>
          <w:sz w:val="24"/>
        </w:rPr>
        <w:t>.</w:t>
      </w:r>
    </w:p>
    <w:p w14:paraId="0C2C71DF" w14:textId="77777777" w:rsidR="00616303" w:rsidRDefault="00616303" w:rsidP="00616303">
      <w:pPr>
        <w:bidi/>
        <w:jc w:val="both"/>
      </w:pPr>
    </w:p>
    <w:tbl>
      <w:tblPr>
        <w:tblStyle w:val="TableGrid"/>
        <w:bidiVisual/>
        <w:tblW w:w="0" w:type="auto"/>
        <w:tblLook w:val="04A0" w:firstRow="1" w:lastRow="0" w:firstColumn="1" w:lastColumn="0" w:noHBand="0" w:noVBand="1"/>
      </w:tblPr>
      <w:tblGrid>
        <w:gridCol w:w="1178"/>
        <w:gridCol w:w="1776"/>
        <w:gridCol w:w="1740"/>
        <w:gridCol w:w="950"/>
        <w:gridCol w:w="3070"/>
        <w:gridCol w:w="960"/>
        <w:gridCol w:w="1166"/>
      </w:tblGrid>
      <w:tr w:rsidR="00616303" w14:paraId="53034C3C" w14:textId="77777777" w:rsidTr="00600D21">
        <w:trPr>
          <w:tblHeader/>
        </w:trPr>
        <w:tc>
          <w:tcPr>
            <w:tcW w:w="1474" w:type="dxa"/>
          </w:tcPr>
          <w:p w14:paraId="2019330F" w14:textId="77777777" w:rsidR="00616303" w:rsidRDefault="00616303" w:rsidP="00616303">
            <w:pPr>
              <w:bidi/>
              <w:jc w:val="both"/>
            </w:pPr>
            <w:r>
              <w:rPr>
                <w:rFonts w:ascii="Arial" w:hAnsi="Arial" w:cs="Arial"/>
                <w:b/>
              </w:rPr>
              <w:lastRenderedPageBreak/>
              <w:t>رقم الملاحظة</w:t>
            </w:r>
          </w:p>
        </w:tc>
        <w:tc>
          <w:tcPr>
            <w:tcW w:w="3005" w:type="dxa"/>
          </w:tcPr>
          <w:p w14:paraId="01C87F06" w14:textId="77777777" w:rsidR="00616303" w:rsidRDefault="00616303" w:rsidP="00616303">
            <w:pPr>
              <w:bidi/>
              <w:jc w:val="both"/>
            </w:pPr>
            <w:r>
              <w:rPr>
                <w:rFonts w:ascii="Arial" w:hAnsi="Arial" w:cs="Arial"/>
                <w:b/>
              </w:rPr>
              <w:t>جوهر المتطلب</w:t>
            </w:r>
          </w:p>
        </w:tc>
        <w:tc>
          <w:tcPr>
            <w:tcW w:w="3515" w:type="dxa"/>
          </w:tcPr>
          <w:p w14:paraId="03BDC1FB" w14:textId="77777777" w:rsidR="00616303" w:rsidRDefault="00616303" w:rsidP="00616303">
            <w:pPr>
              <w:bidi/>
              <w:jc w:val="both"/>
            </w:pPr>
            <w:r>
              <w:rPr>
                <w:rFonts w:ascii="Arial" w:hAnsi="Arial" w:cs="Arial"/>
                <w:b/>
              </w:rPr>
              <w:t>الدليل من التسليم النهائي (صفحات)</w:t>
            </w:r>
          </w:p>
        </w:tc>
        <w:tc>
          <w:tcPr>
            <w:tcW w:w="1701" w:type="dxa"/>
          </w:tcPr>
          <w:p w14:paraId="21C76187" w14:textId="77777777" w:rsidR="00616303" w:rsidRDefault="00616303" w:rsidP="00616303">
            <w:pPr>
              <w:bidi/>
              <w:jc w:val="both"/>
            </w:pPr>
            <w:r>
              <w:rPr>
                <w:rFonts w:ascii="Arial" w:hAnsi="Arial" w:cs="Arial"/>
                <w:b/>
              </w:rPr>
              <w:t>درجة الالتزام</w:t>
            </w:r>
          </w:p>
        </w:tc>
        <w:tc>
          <w:tcPr>
            <w:tcW w:w="5783" w:type="dxa"/>
          </w:tcPr>
          <w:p w14:paraId="78F52A02" w14:textId="77777777" w:rsidR="00616303" w:rsidRDefault="00616303" w:rsidP="00616303">
            <w:pPr>
              <w:bidi/>
              <w:jc w:val="both"/>
            </w:pPr>
            <w:r>
              <w:rPr>
                <w:rFonts w:ascii="Arial" w:hAnsi="Arial" w:cs="Arial"/>
                <w:b/>
              </w:rPr>
              <w:t>إرشادات الإغلاق</w:t>
            </w:r>
          </w:p>
        </w:tc>
        <w:tc>
          <w:tcPr>
            <w:tcW w:w="1417" w:type="dxa"/>
          </w:tcPr>
          <w:p w14:paraId="70598599" w14:textId="77777777" w:rsidR="00616303" w:rsidRDefault="00616303" w:rsidP="00616303">
            <w:pPr>
              <w:bidi/>
              <w:jc w:val="both"/>
            </w:pPr>
            <w:r>
              <w:rPr>
                <w:rFonts w:ascii="Arial" w:hAnsi="Arial" w:cs="Arial"/>
                <w:b/>
              </w:rPr>
              <w:t>الأهمية</w:t>
            </w:r>
          </w:p>
        </w:tc>
        <w:tc>
          <w:tcPr>
            <w:tcW w:w="1814" w:type="dxa"/>
          </w:tcPr>
          <w:p w14:paraId="35673259" w14:textId="77777777" w:rsidR="00616303" w:rsidRDefault="00616303" w:rsidP="00616303">
            <w:pPr>
              <w:bidi/>
              <w:jc w:val="both"/>
            </w:pPr>
            <w:r>
              <w:rPr>
                <w:rFonts w:ascii="Arial" w:hAnsi="Arial" w:cs="Arial"/>
                <w:b/>
              </w:rPr>
              <w:t>قرار الإغلاق</w:t>
            </w:r>
          </w:p>
        </w:tc>
      </w:tr>
      <w:tr w:rsidR="00616303" w14:paraId="742785F4" w14:textId="77777777" w:rsidTr="00600D21">
        <w:tc>
          <w:tcPr>
            <w:tcW w:w="2069" w:type="dxa"/>
          </w:tcPr>
          <w:p w14:paraId="409073B6" w14:textId="77777777" w:rsidR="00616303" w:rsidRDefault="00616303" w:rsidP="00616303">
            <w:pPr>
              <w:bidi/>
              <w:jc w:val="both"/>
            </w:pPr>
            <w:r>
              <w:rPr>
                <w:rFonts w:ascii="Arial" w:hAnsi="Arial" w:cs="Arial"/>
                <w:sz w:val="20"/>
              </w:rPr>
              <w:t>مقدمة-1</w:t>
            </w:r>
          </w:p>
        </w:tc>
        <w:tc>
          <w:tcPr>
            <w:tcW w:w="2069" w:type="dxa"/>
          </w:tcPr>
          <w:p w14:paraId="00B3E5C3" w14:textId="77777777" w:rsidR="00616303" w:rsidRDefault="00616303" w:rsidP="00616303">
            <w:pPr>
              <w:bidi/>
              <w:jc w:val="both"/>
            </w:pPr>
            <w:r>
              <w:rPr>
                <w:rFonts w:ascii="Arial" w:hAnsi="Arial" w:cs="Arial"/>
                <w:sz w:val="20"/>
              </w:rPr>
              <w:t>تعزيز السرد بمؤشرات كمية موثّقة لدعم حدة المشكلة.</w:t>
            </w:r>
          </w:p>
        </w:tc>
        <w:tc>
          <w:tcPr>
            <w:tcW w:w="2069" w:type="dxa"/>
          </w:tcPr>
          <w:p w14:paraId="108218C0" w14:textId="77777777" w:rsidR="00616303" w:rsidRDefault="00616303" w:rsidP="00616303">
            <w:pPr>
              <w:bidi/>
              <w:jc w:val="both"/>
            </w:pPr>
            <w:r>
              <w:rPr>
                <w:rFonts w:ascii="Arial" w:hAnsi="Arial" w:cs="Arial"/>
                <w:sz w:val="20"/>
              </w:rPr>
              <w:t>إدراج نسب/مؤشرات رسمية: اكتمال التحول الرقمي 84%، ترتيب المملكة ضمن أفضل 20 في الحكومة الإلكترونية، مشاركة التدريب الرقمي &gt;60%. (ص 4). وكذلك مؤشرات داخلية: زمن استجابة يتجاوز 45 دقيقة مقابل 20، أخطاء 12%، دوران 17%. (ص 8).</w:t>
            </w:r>
          </w:p>
        </w:tc>
        <w:tc>
          <w:tcPr>
            <w:tcW w:w="2069" w:type="dxa"/>
          </w:tcPr>
          <w:p w14:paraId="69FC25FC" w14:textId="0CAEFE9D" w:rsidR="00616303" w:rsidRDefault="00616303" w:rsidP="00616303">
            <w:pPr>
              <w:bidi/>
              <w:jc w:val="both"/>
            </w:pPr>
            <w:r>
              <w:rPr>
                <w:rFonts w:ascii="Arial" w:hAnsi="Arial" w:cs="Arial"/>
                <w:sz w:val="20"/>
              </w:rPr>
              <w:t xml:space="preserve"> ملتزم</w:t>
            </w:r>
          </w:p>
        </w:tc>
        <w:tc>
          <w:tcPr>
            <w:tcW w:w="2069" w:type="dxa"/>
          </w:tcPr>
          <w:p w14:paraId="094A2EA5" w14:textId="77777777" w:rsidR="00616303" w:rsidRDefault="00616303" w:rsidP="00616303">
            <w:pPr>
              <w:bidi/>
              <w:jc w:val="both"/>
            </w:pPr>
            <w:r>
              <w:rPr>
                <w:rFonts w:ascii="Arial" w:hAnsi="Arial" w:cs="Arial"/>
                <w:sz w:val="20"/>
              </w:rPr>
              <w:t>مغلق. يُستحسن فقط توحيد طريقة عرض الأرقام (أرقام عربية/هندية) وتثبيت مصدر كل مؤشر بدقة (اسم التقرير/السنة).</w:t>
            </w:r>
          </w:p>
        </w:tc>
        <w:tc>
          <w:tcPr>
            <w:tcW w:w="2069" w:type="dxa"/>
          </w:tcPr>
          <w:p w14:paraId="7DEC35EC" w14:textId="77777777" w:rsidR="00616303" w:rsidRDefault="00616303" w:rsidP="00616303">
            <w:pPr>
              <w:bidi/>
              <w:jc w:val="both"/>
            </w:pPr>
            <w:r>
              <w:rPr>
                <w:rFonts w:ascii="Arial" w:hAnsi="Arial" w:cs="Arial"/>
                <w:sz w:val="20"/>
              </w:rPr>
              <w:t>حرج</w:t>
            </w:r>
          </w:p>
        </w:tc>
        <w:tc>
          <w:tcPr>
            <w:tcW w:w="2069" w:type="dxa"/>
          </w:tcPr>
          <w:p w14:paraId="69DD9199" w14:textId="77777777" w:rsidR="00616303" w:rsidRDefault="00616303" w:rsidP="00616303">
            <w:pPr>
              <w:bidi/>
              <w:jc w:val="both"/>
            </w:pPr>
            <w:r>
              <w:rPr>
                <w:rFonts w:ascii="Arial" w:hAnsi="Arial" w:cs="Arial"/>
                <w:sz w:val="20"/>
              </w:rPr>
              <w:t>مغلق</w:t>
            </w:r>
          </w:p>
        </w:tc>
      </w:tr>
      <w:tr w:rsidR="00616303" w14:paraId="281A280E" w14:textId="77777777" w:rsidTr="00600D21">
        <w:tc>
          <w:tcPr>
            <w:tcW w:w="2069" w:type="dxa"/>
          </w:tcPr>
          <w:p w14:paraId="2B4AC6A5" w14:textId="77777777" w:rsidR="00616303" w:rsidRDefault="00616303" w:rsidP="00616303">
            <w:pPr>
              <w:bidi/>
              <w:jc w:val="both"/>
            </w:pPr>
            <w:r>
              <w:rPr>
                <w:rFonts w:ascii="Arial" w:hAnsi="Arial" w:cs="Arial"/>
                <w:sz w:val="20"/>
              </w:rPr>
              <w:t>مقدمة-2</w:t>
            </w:r>
          </w:p>
        </w:tc>
        <w:tc>
          <w:tcPr>
            <w:tcW w:w="2069" w:type="dxa"/>
          </w:tcPr>
          <w:p w14:paraId="6EB37C15" w14:textId="77777777" w:rsidR="00616303" w:rsidRDefault="00616303" w:rsidP="00616303">
            <w:pPr>
              <w:bidi/>
              <w:jc w:val="both"/>
            </w:pPr>
            <w:r>
              <w:rPr>
                <w:rFonts w:ascii="Arial" w:hAnsi="Arial" w:cs="Arial"/>
                <w:sz w:val="20"/>
              </w:rPr>
              <w:t>صياغة فجوة بحثية واضحة ومباشرة (سياقية/موضوعية) وربطها بالسياق الوزاري.</w:t>
            </w:r>
          </w:p>
        </w:tc>
        <w:tc>
          <w:tcPr>
            <w:tcW w:w="2069" w:type="dxa"/>
          </w:tcPr>
          <w:p w14:paraId="76AC3127" w14:textId="77777777" w:rsidR="00616303" w:rsidRDefault="00616303" w:rsidP="00616303">
            <w:pPr>
              <w:bidi/>
              <w:jc w:val="both"/>
            </w:pPr>
            <w:r>
              <w:rPr>
                <w:rFonts w:ascii="Arial" w:hAnsi="Arial" w:cs="Arial"/>
                <w:sz w:val="20"/>
              </w:rPr>
              <w:t xml:space="preserve">عرض فجوة سياقية (ندرة الدراسات في وزارة الإعلام) وفجوة موضوعية (غياب الربط المباشر بين أبعاد التخطيط وأبعاد البراعة </w:t>
            </w:r>
            <w:r>
              <w:rPr>
                <w:rFonts w:ascii="Arial" w:hAnsi="Arial" w:cs="Arial"/>
                <w:sz w:val="20"/>
              </w:rPr>
              <w:lastRenderedPageBreak/>
              <w:t>في هذا السياق) بصياغة صريحة. (ص 6).</w:t>
            </w:r>
          </w:p>
        </w:tc>
        <w:tc>
          <w:tcPr>
            <w:tcW w:w="2069" w:type="dxa"/>
          </w:tcPr>
          <w:p w14:paraId="46E6AB5D" w14:textId="33CD90B7" w:rsidR="00616303" w:rsidRDefault="00616303" w:rsidP="00616303">
            <w:pPr>
              <w:bidi/>
              <w:jc w:val="both"/>
            </w:pPr>
            <w:r>
              <w:rPr>
                <w:rFonts w:ascii="Arial" w:hAnsi="Arial" w:cs="Arial"/>
                <w:sz w:val="20"/>
              </w:rPr>
              <w:lastRenderedPageBreak/>
              <w:t xml:space="preserve"> ملتزم</w:t>
            </w:r>
          </w:p>
        </w:tc>
        <w:tc>
          <w:tcPr>
            <w:tcW w:w="2069" w:type="dxa"/>
          </w:tcPr>
          <w:p w14:paraId="1A48F4EA" w14:textId="77777777" w:rsidR="00616303" w:rsidRDefault="00616303" w:rsidP="00616303">
            <w:pPr>
              <w:bidi/>
              <w:jc w:val="both"/>
            </w:pPr>
            <w:r>
              <w:rPr>
                <w:rFonts w:ascii="Arial" w:hAnsi="Arial" w:cs="Arial"/>
                <w:sz w:val="20"/>
              </w:rPr>
              <w:t>مغلق. يُستحسن دعم الفجوة بمصدر/مصدرين يوضحان ندرة الدراسات القطاعية في الوزارات الحكومية الإعلامية إن تيسر.</w:t>
            </w:r>
          </w:p>
        </w:tc>
        <w:tc>
          <w:tcPr>
            <w:tcW w:w="2069" w:type="dxa"/>
          </w:tcPr>
          <w:p w14:paraId="7BE87E96" w14:textId="77777777" w:rsidR="00616303" w:rsidRDefault="00616303" w:rsidP="00616303">
            <w:pPr>
              <w:bidi/>
              <w:jc w:val="both"/>
            </w:pPr>
            <w:r>
              <w:rPr>
                <w:rFonts w:ascii="Arial" w:hAnsi="Arial" w:cs="Arial"/>
                <w:sz w:val="20"/>
              </w:rPr>
              <w:t>حرج</w:t>
            </w:r>
          </w:p>
        </w:tc>
        <w:tc>
          <w:tcPr>
            <w:tcW w:w="2069" w:type="dxa"/>
          </w:tcPr>
          <w:p w14:paraId="214D2892" w14:textId="77777777" w:rsidR="00616303" w:rsidRDefault="00616303" w:rsidP="00616303">
            <w:pPr>
              <w:bidi/>
              <w:jc w:val="both"/>
            </w:pPr>
            <w:r>
              <w:rPr>
                <w:rFonts w:ascii="Arial" w:hAnsi="Arial" w:cs="Arial"/>
                <w:sz w:val="20"/>
              </w:rPr>
              <w:t>مغلق</w:t>
            </w:r>
          </w:p>
        </w:tc>
      </w:tr>
      <w:tr w:rsidR="00616303" w14:paraId="3C4C504E" w14:textId="77777777" w:rsidTr="00600D21">
        <w:tc>
          <w:tcPr>
            <w:tcW w:w="2069" w:type="dxa"/>
          </w:tcPr>
          <w:p w14:paraId="0E7F71B6" w14:textId="77777777" w:rsidR="00616303" w:rsidRDefault="00616303" w:rsidP="00616303">
            <w:pPr>
              <w:bidi/>
              <w:jc w:val="both"/>
            </w:pPr>
            <w:r>
              <w:rPr>
                <w:rFonts w:ascii="Arial" w:hAnsi="Arial" w:cs="Arial"/>
                <w:sz w:val="20"/>
              </w:rPr>
              <w:t>مشكلة-1</w:t>
            </w:r>
          </w:p>
        </w:tc>
        <w:tc>
          <w:tcPr>
            <w:tcW w:w="2069" w:type="dxa"/>
          </w:tcPr>
          <w:p w14:paraId="4A3A17AD" w14:textId="77777777" w:rsidR="00616303" w:rsidRDefault="00616303" w:rsidP="00616303">
            <w:pPr>
              <w:bidi/>
              <w:jc w:val="both"/>
            </w:pPr>
            <w:r>
              <w:rPr>
                <w:rFonts w:ascii="Arial" w:hAnsi="Arial" w:cs="Arial"/>
                <w:sz w:val="20"/>
              </w:rPr>
              <w:t>بناء مشكلة الدراسة من العام إلى الخاص وصياغة سؤال رئيس واضح.</w:t>
            </w:r>
          </w:p>
        </w:tc>
        <w:tc>
          <w:tcPr>
            <w:tcW w:w="2069" w:type="dxa"/>
          </w:tcPr>
          <w:p w14:paraId="31AB2968" w14:textId="77777777" w:rsidR="00616303" w:rsidRDefault="00616303" w:rsidP="00616303">
            <w:pPr>
              <w:bidi/>
              <w:jc w:val="both"/>
            </w:pPr>
            <w:r>
              <w:rPr>
                <w:rFonts w:ascii="Arial" w:hAnsi="Arial" w:cs="Arial"/>
                <w:sz w:val="20"/>
              </w:rPr>
              <w:t>صياغة المشكلة مدعومة بالسياق والتحولات ثم صياغة سؤال رئيس محدد للمتغيرات والأبعاد داخل وزارة الإعلام. (ص 7–9).</w:t>
            </w:r>
          </w:p>
        </w:tc>
        <w:tc>
          <w:tcPr>
            <w:tcW w:w="2069" w:type="dxa"/>
          </w:tcPr>
          <w:p w14:paraId="0E60414B" w14:textId="70359592" w:rsidR="00616303" w:rsidRDefault="00616303" w:rsidP="00616303">
            <w:pPr>
              <w:bidi/>
              <w:jc w:val="both"/>
            </w:pPr>
            <w:r>
              <w:rPr>
                <w:rFonts w:ascii="Arial" w:hAnsi="Arial" w:cs="Arial"/>
                <w:sz w:val="20"/>
              </w:rPr>
              <w:t xml:space="preserve"> ملتزم</w:t>
            </w:r>
          </w:p>
        </w:tc>
        <w:tc>
          <w:tcPr>
            <w:tcW w:w="2069" w:type="dxa"/>
          </w:tcPr>
          <w:p w14:paraId="1DB58ACD" w14:textId="77777777" w:rsidR="00616303" w:rsidRDefault="00616303" w:rsidP="00616303">
            <w:pPr>
              <w:bidi/>
              <w:jc w:val="both"/>
            </w:pPr>
            <w:r>
              <w:rPr>
                <w:rFonts w:ascii="Arial" w:hAnsi="Arial" w:cs="Arial"/>
                <w:sz w:val="20"/>
              </w:rPr>
              <w:t>مغلق. تأكد لاحقًا من مطابقة صياغة السؤال الرئيسي للفرضيات والنموذج والأداة حرفيًا.</w:t>
            </w:r>
          </w:p>
        </w:tc>
        <w:tc>
          <w:tcPr>
            <w:tcW w:w="2069" w:type="dxa"/>
          </w:tcPr>
          <w:p w14:paraId="589AA8EC" w14:textId="77777777" w:rsidR="00616303" w:rsidRDefault="00616303" w:rsidP="00616303">
            <w:pPr>
              <w:bidi/>
              <w:jc w:val="both"/>
            </w:pPr>
            <w:r>
              <w:rPr>
                <w:rFonts w:ascii="Arial" w:hAnsi="Arial" w:cs="Arial"/>
                <w:sz w:val="20"/>
              </w:rPr>
              <w:t>حرج</w:t>
            </w:r>
          </w:p>
        </w:tc>
        <w:tc>
          <w:tcPr>
            <w:tcW w:w="2069" w:type="dxa"/>
          </w:tcPr>
          <w:p w14:paraId="404F4664" w14:textId="77777777" w:rsidR="00616303" w:rsidRDefault="00616303" w:rsidP="00616303">
            <w:pPr>
              <w:bidi/>
              <w:jc w:val="both"/>
            </w:pPr>
            <w:r>
              <w:rPr>
                <w:rFonts w:ascii="Arial" w:hAnsi="Arial" w:cs="Arial"/>
                <w:sz w:val="20"/>
              </w:rPr>
              <w:t>مغلق</w:t>
            </w:r>
          </w:p>
        </w:tc>
      </w:tr>
      <w:tr w:rsidR="00616303" w14:paraId="13840575" w14:textId="77777777" w:rsidTr="00600D21">
        <w:tc>
          <w:tcPr>
            <w:tcW w:w="2069" w:type="dxa"/>
          </w:tcPr>
          <w:p w14:paraId="56B1A257" w14:textId="77777777" w:rsidR="00616303" w:rsidRDefault="00616303" w:rsidP="00616303">
            <w:pPr>
              <w:bidi/>
              <w:jc w:val="both"/>
            </w:pPr>
            <w:r>
              <w:rPr>
                <w:rFonts w:ascii="Arial" w:hAnsi="Arial" w:cs="Arial"/>
                <w:sz w:val="20"/>
              </w:rPr>
              <w:t>أسئلة-1</w:t>
            </w:r>
          </w:p>
        </w:tc>
        <w:tc>
          <w:tcPr>
            <w:tcW w:w="2069" w:type="dxa"/>
          </w:tcPr>
          <w:p w14:paraId="77ADD3EB" w14:textId="77777777" w:rsidR="00616303" w:rsidRDefault="00616303" w:rsidP="00616303">
            <w:pPr>
              <w:bidi/>
              <w:jc w:val="both"/>
            </w:pPr>
            <w:r>
              <w:rPr>
                <w:rFonts w:ascii="Arial" w:hAnsi="Arial" w:cs="Arial"/>
                <w:sz w:val="20"/>
              </w:rPr>
              <w:t>ضبط ترقيم الأسئلة الفرعية واتساقها مع الأهداف.</w:t>
            </w:r>
          </w:p>
        </w:tc>
        <w:tc>
          <w:tcPr>
            <w:tcW w:w="2069" w:type="dxa"/>
          </w:tcPr>
          <w:p w14:paraId="62A7E949" w14:textId="77777777" w:rsidR="00616303" w:rsidRDefault="00616303" w:rsidP="00616303">
            <w:pPr>
              <w:bidi/>
              <w:jc w:val="both"/>
            </w:pPr>
            <w:r>
              <w:rPr>
                <w:rFonts w:ascii="Arial" w:hAnsi="Arial" w:cs="Arial"/>
                <w:sz w:val="20"/>
              </w:rPr>
              <w:t>ترقيم متسلسل للأسئلة (1–7) دون قفزات، ويغطي: المستويات، الأثر على الأبعاد، والفروق الديموغرافية. (ص 9–10).</w:t>
            </w:r>
          </w:p>
        </w:tc>
        <w:tc>
          <w:tcPr>
            <w:tcW w:w="2069" w:type="dxa"/>
          </w:tcPr>
          <w:p w14:paraId="5EAD8CBB" w14:textId="52B7F1C2" w:rsidR="00616303" w:rsidRDefault="00616303" w:rsidP="00616303">
            <w:pPr>
              <w:bidi/>
              <w:jc w:val="both"/>
            </w:pPr>
            <w:r>
              <w:rPr>
                <w:rFonts w:ascii="Arial" w:hAnsi="Arial" w:cs="Arial"/>
                <w:sz w:val="20"/>
              </w:rPr>
              <w:t xml:space="preserve"> ملتزم</w:t>
            </w:r>
          </w:p>
        </w:tc>
        <w:tc>
          <w:tcPr>
            <w:tcW w:w="2069" w:type="dxa"/>
          </w:tcPr>
          <w:p w14:paraId="42FCBB66" w14:textId="77777777" w:rsidR="00616303" w:rsidRDefault="00616303" w:rsidP="00616303">
            <w:pPr>
              <w:bidi/>
              <w:jc w:val="both"/>
            </w:pPr>
            <w:r>
              <w:rPr>
                <w:rFonts w:ascii="Arial" w:hAnsi="Arial" w:cs="Arial"/>
                <w:sz w:val="20"/>
              </w:rPr>
              <w:t>مغلق. عند إعداد الجداول الإحصائية لاحقًا، استخدم نفس الترميز لسهولة التتبع.</w:t>
            </w:r>
          </w:p>
        </w:tc>
        <w:tc>
          <w:tcPr>
            <w:tcW w:w="2069" w:type="dxa"/>
          </w:tcPr>
          <w:p w14:paraId="74AE0D3F" w14:textId="77777777" w:rsidR="00616303" w:rsidRDefault="00616303" w:rsidP="00616303">
            <w:pPr>
              <w:bidi/>
              <w:jc w:val="both"/>
            </w:pPr>
            <w:r>
              <w:rPr>
                <w:rFonts w:ascii="Arial" w:hAnsi="Arial" w:cs="Arial"/>
                <w:sz w:val="20"/>
              </w:rPr>
              <w:t>متوسط</w:t>
            </w:r>
          </w:p>
        </w:tc>
        <w:tc>
          <w:tcPr>
            <w:tcW w:w="2069" w:type="dxa"/>
          </w:tcPr>
          <w:p w14:paraId="543F17E1" w14:textId="77777777" w:rsidR="00616303" w:rsidRDefault="00616303" w:rsidP="00616303">
            <w:pPr>
              <w:bidi/>
              <w:jc w:val="both"/>
            </w:pPr>
            <w:r>
              <w:rPr>
                <w:rFonts w:ascii="Arial" w:hAnsi="Arial" w:cs="Arial"/>
                <w:sz w:val="20"/>
              </w:rPr>
              <w:t>مغلق</w:t>
            </w:r>
          </w:p>
        </w:tc>
      </w:tr>
      <w:tr w:rsidR="00616303" w14:paraId="39202C7A" w14:textId="77777777" w:rsidTr="00600D21">
        <w:tc>
          <w:tcPr>
            <w:tcW w:w="2069" w:type="dxa"/>
          </w:tcPr>
          <w:p w14:paraId="4AD21080" w14:textId="77777777" w:rsidR="00616303" w:rsidRDefault="00616303" w:rsidP="00616303">
            <w:pPr>
              <w:bidi/>
              <w:jc w:val="both"/>
            </w:pPr>
            <w:r>
              <w:rPr>
                <w:rFonts w:ascii="Arial" w:hAnsi="Arial" w:cs="Arial"/>
                <w:sz w:val="20"/>
              </w:rPr>
              <w:t>أهداف-1</w:t>
            </w:r>
          </w:p>
        </w:tc>
        <w:tc>
          <w:tcPr>
            <w:tcW w:w="2069" w:type="dxa"/>
          </w:tcPr>
          <w:p w14:paraId="77CFE4C6" w14:textId="77777777" w:rsidR="00616303" w:rsidRDefault="00616303" w:rsidP="00616303">
            <w:pPr>
              <w:bidi/>
              <w:jc w:val="both"/>
            </w:pPr>
            <w:r>
              <w:rPr>
                <w:rFonts w:ascii="Arial" w:hAnsi="Arial" w:cs="Arial"/>
                <w:sz w:val="20"/>
              </w:rPr>
              <w:t xml:space="preserve">إضافة أهداف لقياس المستوى الحالي + اختبار الأثر + تحديد </w:t>
            </w:r>
            <w:r>
              <w:rPr>
                <w:rFonts w:ascii="Arial" w:hAnsi="Arial" w:cs="Arial"/>
                <w:sz w:val="20"/>
              </w:rPr>
              <w:lastRenderedPageBreak/>
              <w:t>الأكثر تأثرًا + فحص الفروق.</w:t>
            </w:r>
          </w:p>
        </w:tc>
        <w:tc>
          <w:tcPr>
            <w:tcW w:w="2069" w:type="dxa"/>
          </w:tcPr>
          <w:p w14:paraId="7D887DCE" w14:textId="77777777" w:rsidR="00616303" w:rsidRDefault="00616303" w:rsidP="00616303">
            <w:pPr>
              <w:bidi/>
              <w:jc w:val="both"/>
            </w:pPr>
            <w:r>
              <w:rPr>
                <w:rFonts w:ascii="Arial" w:hAnsi="Arial" w:cs="Arial"/>
                <w:sz w:val="20"/>
              </w:rPr>
              <w:lastRenderedPageBreak/>
              <w:t xml:space="preserve">الأهداف الفرعية تتضمن قياس المستويات، أثر التخطيط على كل بعد </w:t>
            </w:r>
            <w:r>
              <w:rPr>
                <w:rFonts w:ascii="Arial" w:hAnsi="Arial" w:cs="Arial"/>
                <w:sz w:val="20"/>
              </w:rPr>
              <w:lastRenderedPageBreak/>
              <w:t>من أبعاد البراعة، تحديد الأكثر تأثرًا، واختبار الفروق الديموغرافية. (ص 12–13).</w:t>
            </w:r>
          </w:p>
        </w:tc>
        <w:tc>
          <w:tcPr>
            <w:tcW w:w="2069" w:type="dxa"/>
          </w:tcPr>
          <w:p w14:paraId="784F4E08" w14:textId="75C272B8" w:rsidR="00616303" w:rsidRDefault="00616303" w:rsidP="00616303">
            <w:pPr>
              <w:bidi/>
              <w:jc w:val="both"/>
            </w:pPr>
            <w:r>
              <w:rPr>
                <w:rFonts w:ascii="Arial" w:hAnsi="Arial" w:cs="Arial"/>
                <w:sz w:val="20"/>
              </w:rPr>
              <w:lastRenderedPageBreak/>
              <w:t xml:space="preserve"> ملتزم</w:t>
            </w:r>
          </w:p>
        </w:tc>
        <w:tc>
          <w:tcPr>
            <w:tcW w:w="2069" w:type="dxa"/>
          </w:tcPr>
          <w:p w14:paraId="15716F09" w14:textId="77777777" w:rsidR="00616303" w:rsidRDefault="00616303" w:rsidP="00616303">
            <w:pPr>
              <w:bidi/>
              <w:jc w:val="both"/>
            </w:pPr>
            <w:r>
              <w:rPr>
                <w:rFonts w:ascii="Arial" w:hAnsi="Arial" w:cs="Arial"/>
                <w:sz w:val="20"/>
              </w:rPr>
              <w:t>مغلق. يُستحسن إنشاء جدول ربط (هدف ↔ سؤال ↔ فرضية ↔ اختبار) في الفصل الثالث.</w:t>
            </w:r>
          </w:p>
        </w:tc>
        <w:tc>
          <w:tcPr>
            <w:tcW w:w="2069" w:type="dxa"/>
          </w:tcPr>
          <w:p w14:paraId="3BBD75ED" w14:textId="77777777" w:rsidR="00616303" w:rsidRDefault="00616303" w:rsidP="00616303">
            <w:pPr>
              <w:bidi/>
              <w:jc w:val="both"/>
            </w:pPr>
            <w:r>
              <w:rPr>
                <w:rFonts w:ascii="Arial" w:hAnsi="Arial" w:cs="Arial"/>
                <w:sz w:val="20"/>
              </w:rPr>
              <w:t>حرج</w:t>
            </w:r>
          </w:p>
        </w:tc>
        <w:tc>
          <w:tcPr>
            <w:tcW w:w="2069" w:type="dxa"/>
          </w:tcPr>
          <w:p w14:paraId="6E61CDC7" w14:textId="77777777" w:rsidR="00616303" w:rsidRDefault="00616303" w:rsidP="00616303">
            <w:pPr>
              <w:bidi/>
              <w:jc w:val="both"/>
            </w:pPr>
            <w:r>
              <w:rPr>
                <w:rFonts w:ascii="Arial" w:hAnsi="Arial" w:cs="Arial"/>
                <w:sz w:val="20"/>
              </w:rPr>
              <w:t>مغلق</w:t>
            </w:r>
          </w:p>
        </w:tc>
      </w:tr>
      <w:tr w:rsidR="00616303" w14:paraId="1BF672E3" w14:textId="77777777" w:rsidTr="00600D21">
        <w:tc>
          <w:tcPr>
            <w:tcW w:w="2069" w:type="dxa"/>
          </w:tcPr>
          <w:p w14:paraId="22570E6D" w14:textId="77777777" w:rsidR="00616303" w:rsidRDefault="00616303" w:rsidP="00616303">
            <w:pPr>
              <w:bidi/>
              <w:jc w:val="both"/>
            </w:pPr>
            <w:r>
              <w:rPr>
                <w:rFonts w:ascii="Arial" w:hAnsi="Arial" w:cs="Arial"/>
                <w:sz w:val="20"/>
              </w:rPr>
              <w:t>فرضيات-1</w:t>
            </w:r>
          </w:p>
        </w:tc>
        <w:tc>
          <w:tcPr>
            <w:tcW w:w="2069" w:type="dxa"/>
          </w:tcPr>
          <w:p w14:paraId="00D137BB" w14:textId="77777777" w:rsidR="00616303" w:rsidRDefault="00616303" w:rsidP="00616303">
            <w:pPr>
              <w:bidi/>
              <w:jc w:val="both"/>
            </w:pPr>
            <w:r>
              <w:rPr>
                <w:rFonts w:ascii="Arial" w:hAnsi="Arial" w:cs="Arial"/>
                <w:sz w:val="20"/>
              </w:rPr>
              <w:t>صياغة فرضية رئيسة وأخرى للفروق، مع فرضيات فرعية لأبعاد البراعة.</w:t>
            </w:r>
          </w:p>
        </w:tc>
        <w:tc>
          <w:tcPr>
            <w:tcW w:w="2069" w:type="dxa"/>
          </w:tcPr>
          <w:p w14:paraId="7553A306" w14:textId="77777777" w:rsidR="00616303" w:rsidRDefault="00616303" w:rsidP="00616303">
            <w:pPr>
              <w:bidi/>
              <w:jc w:val="both"/>
            </w:pPr>
            <w:r>
              <w:rPr>
                <w:rFonts w:ascii="Arial" w:hAnsi="Arial" w:cs="Arial"/>
                <w:sz w:val="20"/>
              </w:rPr>
              <w:t>H1 مع H1.1–H1.4 لأبعاد البراعة، وH2 للفروق الديموغرافية. (ص 14–15).</w:t>
            </w:r>
          </w:p>
        </w:tc>
        <w:tc>
          <w:tcPr>
            <w:tcW w:w="2069" w:type="dxa"/>
          </w:tcPr>
          <w:p w14:paraId="24A20FD3" w14:textId="3FB7F57B" w:rsidR="00616303" w:rsidRDefault="00616303" w:rsidP="00616303">
            <w:pPr>
              <w:bidi/>
              <w:jc w:val="both"/>
            </w:pPr>
            <w:r>
              <w:rPr>
                <w:rFonts w:ascii="Arial" w:hAnsi="Arial" w:cs="Arial"/>
                <w:sz w:val="20"/>
              </w:rPr>
              <w:t xml:space="preserve"> ملتزم</w:t>
            </w:r>
          </w:p>
        </w:tc>
        <w:tc>
          <w:tcPr>
            <w:tcW w:w="2069" w:type="dxa"/>
          </w:tcPr>
          <w:p w14:paraId="7845CD38" w14:textId="77777777" w:rsidR="00616303" w:rsidRDefault="00616303" w:rsidP="00616303">
            <w:pPr>
              <w:bidi/>
              <w:jc w:val="both"/>
            </w:pPr>
            <w:r>
              <w:rPr>
                <w:rFonts w:ascii="Arial" w:hAnsi="Arial" w:cs="Arial"/>
                <w:sz w:val="20"/>
              </w:rPr>
              <w:t>مغلق. راجع الصياغة اللغوية للفرضيات (وجود أثر ذو دلالة…) وتوحيدها عبر الرسالة.</w:t>
            </w:r>
          </w:p>
        </w:tc>
        <w:tc>
          <w:tcPr>
            <w:tcW w:w="2069" w:type="dxa"/>
          </w:tcPr>
          <w:p w14:paraId="28DEC6B2" w14:textId="77777777" w:rsidR="00616303" w:rsidRDefault="00616303" w:rsidP="00616303">
            <w:pPr>
              <w:bidi/>
              <w:jc w:val="both"/>
            </w:pPr>
            <w:r>
              <w:rPr>
                <w:rFonts w:ascii="Arial" w:hAnsi="Arial" w:cs="Arial"/>
                <w:sz w:val="20"/>
              </w:rPr>
              <w:t>حرج</w:t>
            </w:r>
          </w:p>
        </w:tc>
        <w:tc>
          <w:tcPr>
            <w:tcW w:w="2069" w:type="dxa"/>
          </w:tcPr>
          <w:p w14:paraId="05795D21" w14:textId="77777777" w:rsidR="00616303" w:rsidRDefault="00616303" w:rsidP="00616303">
            <w:pPr>
              <w:bidi/>
              <w:jc w:val="both"/>
            </w:pPr>
            <w:r>
              <w:rPr>
                <w:rFonts w:ascii="Arial" w:hAnsi="Arial" w:cs="Arial"/>
                <w:sz w:val="20"/>
              </w:rPr>
              <w:t>مغلق</w:t>
            </w:r>
          </w:p>
        </w:tc>
      </w:tr>
      <w:tr w:rsidR="00616303" w14:paraId="5F029B56" w14:textId="77777777" w:rsidTr="00600D21">
        <w:tc>
          <w:tcPr>
            <w:tcW w:w="2069" w:type="dxa"/>
          </w:tcPr>
          <w:p w14:paraId="58A23545" w14:textId="77777777" w:rsidR="00616303" w:rsidRDefault="00616303" w:rsidP="00616303">
            <w:pPr>
              <w:bidi/>
              <w:jc w:val="both"/>
            </w:pPr>
            <w:r>
              <w:rPr>
                <w:rFonts w:ascii="Arial" w:hAnsi="Arial" w:cs="Arial"/>
                <w:sz w:val="20"/>
              </w:rPr>
              <w:t>متغيرات-1</w:t>
            </w:r>
          </w:p>
        </w:tc>
        <w:tc>
          <w:tcPr>
            <w:tcW w:w="2069" w:type="dxa"/>
          </w:tcPr>
          <w:p w14:paraId="61E28ADB" w14:textId="77777777" w:rsidR="00616303" w:rsidRDefault="00616303" w:rsidP="00616303">
            <w:pPr>
              <w:bidi/>
              <w:jc w:val="both"/>
            </w:pPr>
            <w:r>
              <w:rPr>
                <w:rFonts w:ascii="Arial" w:hAnsi="Arial" w:cs="Arial"/>
                <w:sz w:val="20"/>
              </w:rPr>
              <w:t>حسم عدد أبعاد المتغير المستقل وتبريره علميًا، وتثبيته عبر الوثيقة.</w:t>
            </w:r>
          </w:p>
        </w:tc>
        <w:tc>
          <w:tcPr>
            <w:tcW w:w="2069" w:type="dxa"/>
          </w:tcPr>
          <w:p w14:paraId="4AF5D7E3" w14:textId="77777777" w:rsidR="00616303" w:rsidRDefault="00616303" w:rsidP="00616303">
            <w:pPr>
              <w:bidi/>
              <w:jc w:val="both"/>
            </w:pPr>
            <w:r>
              <w:rPr>
                <w:rFonts w:ascii="Arial" w:hAnsi="Arial" w:cs="Arial"/>
                <w:sz w:val="20"/>
              </w:rPr>
              <w:t>اعتماد ثلاثة مكوّنات للتخطيط الاستراتيجي للموارد البشرية مع إحالة إلى Malik (2022) ضمن الحدود الموضوعية. (ص 23).</w:t>
            </w:r>
          </w:p>
        </w:tc>
        <w:tc>
          <w:tcPr>
            <w:tcW w:w="2069" w:type="dxa"/>
          </w:tcPr>
          <w:p w14:paraId="5468019F" w14:textId="0F51343F" w:rsidR="00616303" w:rsidRDefault="00616303" w:rsidP="00616303">
            <w:pPr>
              <w:bidi/>
              <w:jc w:val="both"/>
            </w:pPr>
            <w:r>
              <w:rPr>
                <w:rFonts w:ascii="Arial" w:hAnsi="Arial" w:cs="Arial"/>
                <w:sz w:val="20"/>
              </w:rPr>
              <w:t xml:space="preserve"> ملتزم</w:t>
            </w:r>
          </w:p>
        </w:tc>
        <w:tc>
          <w:tcPr>
            <w:tcW w:w="2069" w:type="dxa"/>
          </w:tcPr>
          <w:p w14:paraId="351308A7" w14:textId="77777777" w:rsidR="00616303" w:rsidRDefault="00616303" w:rsidP="00616303">
            <w:pPr>
              <w:bidi/>
              <w:jc w:val="both"/>
            </w:pPr>
            <w:r>
              <w:rPr>
                <w:rFonts w:ascii="Arial" w:hAnsi="Arial" w:cs="Arial"/>
                <w:sz w:val="20"/>
              </w:rPr>
              <w:t>مغلق. شرط تنفيذي: يجب أن ينعكس هذا الهيكل ذاته في الفصل الثاني والأداة وخطة التحليل دون أي بقايا لهيكل بديل.</w:t>
            </w:r>
          </w:p>
        </w:tc>
        <w:tc>
          <w:tcPr>
            <w:tcW w:w="2069" w:type="dxa"/>
          </w:tcPr>
          <w:p w14:paraId="363FCAFB" w14:textId="77777777" w:rsidR="00616303" w:rsidRDefault="00616303" w:rsidP="00616303">
            <w:pPr>
              <w:bidi/>
              <w:jc w:val="both"/>
            </w:pPr>
            <w:r>
              <w:rPr>
                <w:rFonts w:ascii="Arial" w:hAnsi="Arial" w:cs="Arial"/>
                <w:sz w:val="20"/>
              </w:rPr>
              <w:t>حرج جدًا</w:t>
            </w:r>
          </w:p>
        </w:tc>
        <w:tc>
          <w:tcPr>
            <w:tcW w:w="2069" w:type="dxa"/>
          </w:tcPr>
          <w:p w14:paraId="485AD0A1" w14:textId="77777777" w:rsidR="00616303" w:rsidRDefault="00616303" w:rsidP="00616303">
            <w:pPr>
              <w:bidi/>
              <w:jc w:val="both"/>
            </w:pPr>
            <w:r>
              <w:rPr>
                <w:rFonts w:ascii="Arial" w:hAnsi="Arial" w:cs="Arial"/>
                <w:sz w:val="20"/>
              </w:rPr>
              <w:t>مغلق</w:t>
            </w:r>
          </w:p>
        </w:tc>
      </w:tr>
      <w:tr w:rsidR="00616303" w14:paraId="23D0ADA5" w14:textId="77777777" w:rsidTr="00600D21">
        <w:tc>
          <w:tcPr>
            <w:tcW w:w="2069" w:type="dxa"/>
          </w:tcPr>
          <w:p w14:paraId="020E0CD6" w14:textId="77777777" w:rsidR="00616303" w:rsidRDefault="00616303" w:rsidP="00616303">
            <w:pPr>
              <w:bidi/>
              <w:jc w:val="both"/>
            </w:pPr>
            <w:r>
              <w:rPr>
                <w:rFonts w:ascii="Arial" w:hAnsi="Arial" w:cs="Arial"/>
                <w:sz w:val="20"/>
              </w:rPr>
              <w:t>مصطلحات-1</w:t>
            </w:r>
          </w:p>
        </w:tc>
        <w:tc>
          <w:tcPr>
            <w:tcW w:w="2069" w:type="dxa"/>
          </w:tcPr>
          <w:p w14:paraId="700F1201" w14:textId="77777777" w:rsidR="00616303" w:rsidRDefault="00616303" w:rsidP="00616303">
            <w:pPr>
              <w:bidi/>
              <w:jc w:val="both"/>
            </w:pPr>
            <w:r>
              <w:rPr>
                <w:rFonts w:ascii="Arial" w:hAnsi="Arial" w:cs="Arial"/>
                <w:sz w:val="20"/>
              </w:rPr>
              <w:t xml:space="preserve">تعريفات مفاهيمية وإجرائية وربطها </w:t>
            </w:r>
            <w:r>
              <w:rPr>
                <w:rFonts w:ascii="Arial" w:hAnsi="Arial" w:cs="Arial"/>
                <w:sz w:val="20"/>
              </w:rPr>
              <w:lastRenderedPageBreak/>
              <w:t>بمؤشرات القياس والمراجع.</w:t>
            </w:r>
          </w:p>
        </w:tc>
        <w:tc>
          <w:tcPr>
            <w:tcW w:w="2069" w:type="dxa"/>
          </w:tcPr>
          <w:p w14:paraId="0D32AD46" w14:textId="77777777" w:rsidR="00616303" w:rsidRDefault="00616303" w:rsidP="00616303">
            <w:pPr>
              <w:bidi/>
              <w:jc w:val="both"/>
            </w:pPr>
            <w:r>
              <w:rPr>
                <w:rFonts w:ascii="Arial" w:hAnsi="Arial" w:cs="Arial"/>
                <w:sz w:val="20"/>
              </w:rPr>
              <w:lastRenderedPageBreak/>
              <w:t xml:space="preserve">تعريفات إجرائية واضحة مع عدد البنود لكل بعد (15 بندًا للمستقل، 20 للتابع) </w:t>
            </w:r>
            <w:r>
              <w:rPr>
                <w:rFonts w:ascii="Arial" w:hAnsi="Arial" w:cs="Arial"/>
                <w:sz w:val="20"/>
              </w:rPr>
              <w:lastRenderedPageBreak/>
              <w:t>ومقياس ليكرت ومراجع مع جدول (1). (ص 15–20).</w:t>
            </w:r>
          </w:p>
        </w:tc>
        <w:tc>
          <w:tcPr>
            <w:tcW w:w="2069" w:type="dxa"/>
          </w:tcPr>
          <w:p w14:paraId="6C2E190A" w14:textId="394E1015" w:rsidR="00616303" w:rsidRDefault="00616303" w:rsidP="00616303">
            <w:pPr>
              <w:bidi/>
              <w:jc w:val="both"/>
            </w:pPr>
            <w:r>
              <w:rPr>
                <w:rFonts w:ascii="Arial" w:hAnsi="Arial" w:cs="Arial"/>
                <w:sz w:val="20"/>
              </w:rPr>
              <w:lastRenderedPageBreak/>
              <w:t xml:space="preserve"> ملتزم</w:t>
            </w:r>
          </w:p>
        </w:tc>
        <w:tc>
          <w:tcPr>
            <w:tcW w:w="2069" w:type="dxa"/>
          </w:tcPr>
          <w:p w14:paraId="3F8380D4" w14:textId="77777777" w:rsidR="00616303" w:rsidRDefault="00616303" w:rsidP="00616303">
            <w:pPr>
              <w:bidi/>
              <w:jc w:val="both"/>
            </w:pPr>
            <w:r>
              <w:rPr>
                <w:rFonts w:ascii="Arial" w:hAnsi="Arial" w:cs="Arial"/>
                <w:sz w:val="20"/>
              </w:rPr>
              <w:t>مغلق. راجع لاحقًا اتساق بنود الاستبانة الفعلية مع أمثلة البنود في الجدول.</w:t>
            </w:r>
          </w:p>
        </w:tc>
        <w:tc>
          <w:tcPr>
            <w:tcW w:w="2069" w:type="dxa"/>
          </w:tcPr>
          <w:p w14:paraId="32F229F2" w14:textId="77777777" w:rsidR="00616303" w:rsidRDefault="00616303" w:rsidP="00616303">
            <w:pPr>
              <w:bidi/>
              <w:jc w:val="both"/>
            </w:pPr>
            <w:r>
              <w:rPr>
                <w:rFonts w:ascii="Arial" w:hAnsi="Arial" w:cs="Arial"/>
                <w:sz w:val="20"/>
              </w:rPr>
              <w:t>حرج</w:t>
            </w:r>
          </w:p>
        </w:tc>
        <w:tc>
          <w:tcPr>
            <w:tcW w:w="2069" w:type="dxa"/>
          </w:tcPr>
          <w:p w14:paraId="0F3FF618" w14:textId="77777777" w:rsidR="00616303" w:rsidRDefault="00616303" w:rsidP="00616303">
            <w:pPr>
              <w:bidi/>
              <w:jc w:val="both"/>
            </w:pPr>
            <w:r>
              <w:rPr>
                <w:rFonts w:ascii="Arial" w:hAnsi="Arial" w:cs="Arial"/>
                <w:sz w:val="20"/>
              </w:rPr>
              <w:t>مغلق</w:t>
            </w:r>
          </w:p>
        </w:tc>
      </w:tr>
      <w:tr w:rsidR="00616303" w14:paraId="1DF34892" w14:textId="77777777" w:rsidTr="00600D21">
        <w:tc>
          <w:tcPr>
            <w:tcW w:w="2069" w:type="dxa"/>
          </w:tcPr>
          <w:p w14:paraId="17A24BE4" w14:textId="77777777" w:rsidR="00616303" w:rsidRDefault="00616303" w:rsidP="00616303">
            <w:pPr>
              <w:bidi/>
              <w:jc w:val="both"/>
            </w:pPr>
            <w:r>
              <w:rPr>
                <w:rFonts w:ascii="Arial" w:hAnsi="Arial" w:cs="Arial"/>
                <w:sz w:val="20"/>
              </w:rPr>
              <w:t>نموذج-1</w:t>
            </w:r>
          </w:p>
        </w:tc>
        <w:tc>
          <w:tcPr>
            <w:tcW w:w="2069" w:type="dxa"/>
          </w:tcPr>
          <w:p w14:paraId="48461F1A" w14:textId="77777777" w:rsidR="00616303" w:rsidRDefault="00616303" w:rsidP="00616303">
            <w:pPr>
              <w:bidi/>
              <w:jc w:val="both"/>
            </w:pPr>
            <w:r>
              <w:rPr>
                <w:rFonts w:ascii="Arial" w:hAnsi="Arial" w:cs="Arial"/>
                <w:sz w:val="20"/>
              </w:rPr>
              <w:t>إدراج نموذج مفاهيمي واضح يربط المتغيرات والأبعاد وفرضيات الأثر.</w:t>
            </w:r>
          </w:p>
        </w:tc>
        <w:tc>
          <w:tcPr>
            <w:tcW w:w="2069" w:type="dxa"/>
          </w:tcPr>
          <w:p w14:paraId="452407E7" w14:textId="77777777" w:rsidR="00616303" w:rsidRDefault="00616303" w:rsidP="00616303">
            <w:pPr>
              <w:bidi/>
              <w:jc w:val="both"/>
            </w:pPr>
            <w:r>
              <w:rPr>
                <w:rFonts w:ascii="Arial" w:hAnsi="Arial" w:cs="Arial"/>
                <w:sz w:val="20"/>
              </w:rPr>
              <w:t>وجود شكل (1) يوضح المسارات من التخطيط إلى أبعاد البراعة مع H1 وH1.1–H1.4. (ص 20–21).</w:t>
            </w:r>
          </w:p>
        </w:tc>
        <w:tc>
          <w:tcPr>
            <w:tcW w:w="2069" w:type="dxa"/>
          </w:tcPr>
          <w:p w14:paraId="1250127F" w14:textId="02CBBC24" w:rsidR="00616303" w:rsidRDefault="00616303" w:rsidP="00616303">
            <w:pPr>
              <w:bidi/>
              <w:jc w:val="both"/>
            </w:pPr>
            <w:r>
              <w:rPr>
                <w:rFonts w:ascii="Arial" w:hAnsi="Arial" w:cs="Arial"/>
                <w:sz w:val="20"/>
              </w:rPr>
              <w:t xml:space="preserve"> ملتزم</w:t>
            </w:r>
          </w:p>
        </w:tc>
        <w:tc>
          <w:tcPr>
            <w:tcW w:w="2069" w:type="dxa"/>
          </w:tcPr>
          <w:p w14:paraId="24E242FE" w14:textId="77777777" w:rsidR="00616303" w:rsidRDefault="00616303" w:rsidP="00616303">
            <w:pPr>
              <w:bidi/>
              <w:jc w:val="both"/>
            </w:pPr>
            <w:r>
              <w:rPr>
                <w:rFonts w:ascii="Arial" w:hAnsi="Arial" w:cs="Arial"/>
                <w:sz w:val="20"/>
              </w:rPr>
              <w:t>مغلق. يُستحسن ضبط جودة الشكل في نسخة Word النهائية (دقة/محاذاة) وتوحيد التسمية العربية.</w:t>
            </w:r>
          </w:p>
        </w:tc>
        <w:tc>
          <w:tcPr>
            <w:tcW w:w="2069" w:type="dxa"/>
          </w:tcPr>
          <w:p w14:paraId="1730CE3C" w14:textId="77777777" w:rsidR="00616303" w:rsidRDefault="00616303" w:rsidP="00616303">
            <w:pPr>
              <w:bidi/>
              <w:jc w:val="both"/>
            </w:pPr>
            <w:r>
              <w:rPr>
                <w:rFonts w:ascii="Arial" w:hAnsi="Arial" w:cs="Arial"/>
                <w:sz w:val="20"/>
              </w:rPr>
              <w:t>متوسط</w:t>
            </w:r>
          </w:p>
        </w:tc>
        <w:tc>
          <w:tcPr>
            <w:tcW w:w="2069" w:type="dxa"/>
          </w:tcPr>
          <w:p w14:paraId="4664A3F8" w14:textId="77777777" w:rsidR="00616303" w:rsidRDefault="00616303" w:rsidP="00616303">
            <w:pPr>
              <w:bidi/>
              <w:jc w:val="both"/>
            </w:pPr>
            <w:r>
              <w:rPr>
                <w:rFonts w:ascii="Arial" w:hAnsi="Arial" w:cs="Arial"/>
                <w:sz w:val="20"/>
              </w:rPr>
              <w:t>مغلق</w:t>
            </w:r>
          </w:p>
        </w:tc>
      </w:tr>
      <w:tr w:rsidR="00616303" w14:paraId="4B236A8C" w14:textId="77777777" w:rsidTr="00600D21">
        <w:tc>
          <w:tcPr>
            <w:tcW w:w="2069" w:type="dxa"/>
          </w:tcPr>
          <w:p w14:paraId="1933DCF6" w14:textId="77777777" w:rsidR="00616303" w:rsidRDefault="00616303" w:rsidP="00616303">
            <w:pPr>
              <w:bidi/>
              <w:jc w:val="both"/>
            </w:pPr>
            <w:r>
              <w:rPr>
                <w:rFonts w:ascii="Arial" w:hAnsi="Arial" w:cs="Arial"/>
                <w:sz w:val="20"/>
              </w:rPr>
              <w:t>عينة-1</w:t>
            </w:r>
          </w:p>
        </w:tc>
        <w:tc>
          <w:tcPr>
            <w:tcW w:w="2069" w:type="dxa"/>
          </w:tcPr>
          <w:p w14:paraId="75B08DA0" w14:textId="77777777" w:rsidR="00616303" w:rsidRDefault="00616303" w:rsidP="00616303">
            <w:pPr>
              <w:bidi/>
              <w:jc w:val="both"/>
            </w:pPr>
            <w:r>
              <w:rPr>
                <w:rFonts w:ascii="Arial" w:hAnsi="Arial" w:cs="Arial"/>
                <w:sz w:val="20"/>
              </w:rPr>
              <w:t>توضيح منهجية المعاينة والحد الأدنى لحجم العينة ومعايير الإدراج/الاستبعاد.</w:t>
            </w:r>
          </w:p>
        </w:tc>
        <w:tc>
          <w:tcPr>
            <w:tcW w:w="2069" w:type="dxa"/>
          </w:tcPr>
          <w:p w14:paraId="11361F2D" w14:textId="77777777" w:rsidR="00616303" w:rsidRDefault="00616303" w:rsidP="00616303">
            <w:pPr>
              <w:bidi/>
              <w:jc w:val="both"/>
            </w:pPr>
            <w:r>
              <w:rPr>
                <w:rFonts w:ascii="Arial" w:hAnsi="Arial" w:cs="Arial"/>
                <w:sz w:val="20"/>
              </w:rPr>
              <w:t>ذكر اعتماد العينة الطبقية حسب الإدارات، حد أدنى 15 بكل طبقة، وحجم كلي لا يقل عن 75، وخبرة ≥ سنة. (ص 23).</w:t>
            </w:r>
          </w:p>
        </w:tc>
        <w:tc>
          <w:tcPr>
            <w:tcW w:w="2069" w:type="dxa"/>
          </w:tcPr>
          <w:p w14:paraId="6456B220" w14:textId="7CC497DD" w:rsidR="00616303" w:rsidRDefault="00616303" w:rsidP="00616303">
            <w:pPr>
              <w:bidi/>
              <w:jc w:val="both"/>
            </w:pPr>
            <w:r>
              <w:rPr>
                <w:rFonts w:ascii="Arial" w:hAnsi="Arial" w:cs="Arial"/>
                <w:sz w:val="20"/>
              </w:rPr>
              <w:t xml:space="preserve"> ملتزم جزئيًا</w:t>
            </w:r>
          </w:p>
        </w:tc>
        <w:tc>
          <w:tcPr>
            <w:tcW w:w="2069" w:type="dxa"/>
          </w:tcPr>
          <w:p w14:paraId="6CFC58FA" w14:textId="77777777" w:rsidR="00616303" w:rsidRDefault="00616303" w:rsidP="00616303">
            <w:pPr>
              <w:bidi/>
              <w:jc w:val="both"/>
            </w:pPr>
            <w:r>
              <w:rPr>
                <w:rFonts w:ascii="Arial" w:hAnsi="Arial" w:cs="Arial"/>
                <w:sz w:val="20"/>
              </w:rPr>
              <w:t>1) في الفصل الثالث: أضف حجم المجتمع الكلي (عدد العاملين في الديوان) ومصدره.</w:t>
            </w:r>
            <w:r>
              <w:rPr>
                <w:rFonts w:ascii="Arial" w:hAnsi="Arial" w:cs="Arial"/>
                <w:sz w:val="20"/>
              </w:rPr>
              <w:br/>
              <w:t>2) برّر حجم العينة (مورغان/تحليل القدرة الإحصائية) وليس الحد الأدنى فقط.</w:t>
            </w:r>
            <w:r>
              <w:rPr>
                <w:rFonts w:ascii="Arial" w:hAnsi="Arial" w:cs="Arial"/>
                <w:sz w:val="20"/>
              </w:rPr>
              <w:br/>
              <w:t>3) وضّح أسلوب السحب داخل كل طبقة (عشوائية بسيطة/منتظمة).</w:t>
            </w:r>
          </w:p>
        </w:tc>
        <w:tc>
          <w:tcPr>
            <w:tcW w:w="2069" w:type="dxa"/>
          </w:tcPr>
          <w:p w14:paraId="27EE697B" w14:textId="77777777" w:rsidR="00616303" w:rsidRDefault="00616303" w:rsidP="00616303">
            <w:pPr>
              <w:bidi/>
              <w:jc w:val="both"/>
            </w:pPr>
            <w:r>
              <w:rPr>
                <w:rFonts w:ascii="Arial" w:hAnsi="Arial" w:cs="Arial"/>
                <w:sz w:val="20"/>
              </w:rPr>
              <w:t>حرج</w:t>
            </w:r>
          </w:p>
        </w:tc>
        <w:tc>
          <w:tcPr>
            <w:tcW w:w="2069" w:type="dxa"/>
          </w:tcPr>
          <w:p w14:paraId="00515480" w14:textId="77777777" w:rsidR="00616303" w:rsidRDefault="00616303" w:rsidP="00616303">
            <w:pPr>
              <w:bidi/>
              <w:jc w:val="both"/>
            </w:pPr>
            <w:r>
              <w:rPr>
                <w:rFonts w:ascii="Arial" w:hAnsi="Arial" w:cs="Arial"/>
                <w:sz w:val="20"/>
              </w:rPr>
              <w:t>مفتوح</w:t>
            </w:r>
          </w:p>
        </w:tc>
      </w:tr>
      <w:tr w:rsidR="00616303" w14:paraId="64FB75B7" w14:textId="77777777" w:rsidTr="00600D21">
        <w:tc>
          <w:tcPr>
            <w:tcW w:w="2069" w:type="dxa"/>
          </w:tcPr>
          <w:p w14:paraId="28BB519B" w14:textId="77777777" w:rsidR="00616303" w:rsidRDefault="00616303" w:rsidP="00616303">
            <w:pPr>
              <w:bidi/>
              <w:jc w:val="both"/>
            </w:pPr>
            <w:r>
              <w:rPr>
                <w:rFonts w:ascii="Arial" w:hAnsi="Arial" w:cs="Arial"/>
                <w:sz w:val="20"/>
              </w:rPr>
              <w:t>تحليل-1</w:t>
            </w:r>
          </w:p>
        </w:tc>
        <w:tc>
          <w:tcPr>
            <w:tcW w:w="2069" w:type="dxa"/>
          </w:tcPr>
          <w:p w14:paraId="353679E1" w14:textId="77777777" w:rsidR="00616303" w:rsidRDefault="00616303" w:rsidP="00616303">
            <w:pPr>
              <w:bidi/>
              <w:jc w:val="both"/>
            </w:pPr>
            <w:r>
              <w:rPr>
                <w:rFonts w:ascii="Arial" w:hAnsi="Arial" w:cs="Arial"/>
                <w:sz w:val="20"/>
              </w:rPr>
              <w:t xml:space="preserve">حسم خطة التحليل الإحصائي ومنع التذبذب </w:t>
            </w:r>
            <w:r>
              <w:rPr>
                <w:rFonts w:ascii="Arial" w:hAnsi="Arial" w:cs="Arial"/>
                <w:sz w:val="20"/>
              </w:rPr>
              <w:lastRenderedPageBreak/>
              <w:t>بين الانحدار المتعدد وSEM.</w:t>
            </w:r>
          </w:p>
        </w:tc>
        <w:tc>
          <w:tcPr>
            <w:tcW w:w="2069" w:type="dxa"/>
          </w:tcPr>
          <w:p w14:paraId="05EE8D06" w14:textId="77777777" w:rsidR="00616303" w:rsidRDefault="00616303" w:rsidP="00616303">
            <w:pPr>
              <w:bidi/>
              <w:jc w:val="both"/>
            </w:pPr>
            <w:r>
              <w:rPr>
                <w:rFonts w:ascii="Arial" w:hAnsi="Arial" w:cs="Arial"/>
                <w:sz w:val="20"/>
              </w:rPr>
              <w:lastRenderedPageBreak/>
              <w:t xml:space="preserve">الإشارة إلى الانحدار الخطي المتعدد، مع ذكر إمكانية SEM إن استُخدم، دون قرار نهائي </w:t>
            </w:r>
            <w:r>
              <w:rPr>
                <w:rFonts w:ascii="Arial" w:hAnsi="Arial" w:cs="Arial"/>
                <w:sz w:val="20"/>
              </w:rPr>
              <w:lastRenderedPageBreak/>
              <w:t>واضح في الفصل الأول. (ص 24).</w:t>
            </w:r>
          </w:p>
        </w:tc>
        <w:tc>
          <w:tcPr>
            <w:tcW w:w="2069" w:type="dxa"/>
          </w:tcPr>
          <w:p w14:paraId="2BA4E251" w14:textId="1D02F42C" w:rsidR="00616303" w:rsidRDefault="00616303" w:rsidP="00616303">
            <w:pPr>
              <w:bidi/>
              <w:jc w:val="both"/>
            </w:pPr>
            <w:r>
              <w:rPr>
                <w:rFonts w:ascii="Arial" w:hAnsi="Arial" w:cs="Arial"/>
                <w:sz w:val="20"/>
              </w:rPr>
              <w:lastRenderedPageBreak/>
              <w:t xml:space="preserve"> ملتزم جزئيًا</w:t>
            </w:r>
          </w:p>
        </w:tc>
        <w:tc>
          <w:tcPr>
            <w:tcW w:w="2069" w:type="dxa"/>
          </w:tcPr>
          <w:p w14:paraId="6F8B0DAC" w14:textId="77777777" w:rsidR="00616303" w:rsidRDefault="00616303" w:rsidP="00616303">
            <w:pPr>
              <w:bidi/>
              <w:jc w:val="both"/>
            </w:pPr>
            <w:r>
              <w:rPr>
                <w:rFonts w:ascii="Arial" w:hAnsi="Arial" w:cs="Arial"/>
                <w:sz w:val="20"/>
              </w:rPr>
              <w:t>حسم قرار منهجي واحد قبل الفصل الثالث:</w:t>
            </w:r>
            <w:r>
              <w:rPr>
                <w:rFonts w:ascii="Arial" w:hAnsi="Arial" w:cs="Arial"/>
                <w:sz w:val="20"/>
              </w:rPr>
              <w:br/>
              <w:t>- إن كان التحليل: انحدار متعدد ⇒ اذكر المتغيرات المركبة وكيفية بنائها.</w:t>
            </w:r>
            <w:r>
              <w:rPr>
                <w:rFonts w:ascii="Arial" w:hAnsi="Arial" w:cs="Arial"/>
                <w:sz w:val="20"/>
              </w:rPr>
              <w:br/>
              <w:t>- إن كان SEM ⇒ حدّد المنهج (PLS/CB-</w:t>
            </w:r>
            <w:r>
              <w:rPr>
                <w:rFonts w:ascii="Arial" w:hAnsi="Arial" w:cs="Arial"/>
                <w:sz w:val="20"/>
              </w:rPr>
              <w:lastRenderedPageBreak/>
              <w:t>SEM) ومعايير الملاءمة والصدق/الثبات.</w:t>
            </w:r>
            <w:r>
              <w:rPr>
                <w:rFonts w:ascii="Arial" w:hAnsi="Arial" w:cs="Arial"/>
                <w:sz w:val="20"/>
              </w:rPr>
              <w:br/>
              <w:t>ثم عدّل فقرة الهيكل/التحليل لتطابق القرار.</w:t>
            </w:r>
          </w:p>
        </w:tc>
        <w:tc>
          <w:tcPr>
            <w:tcW w:w="2069" w:type="dxa"/>
          </w:tcPr>
          <w:p w14:paraId="44986DEE" w14:textId="77777777" w:rsidR="00616303" w:rsidRDefault="00616303" w:rsidP="00616303">
            <w:pPr>
              <w:bidi/>
              <w:jc w:val="both"/>
            </w:pPr>
            <w:r>
              <w:rPr>
                <w:rFonts w:ascii="Arial" w:hAnsi="Arial" w:cs="Arial"/>
                <w:sz w:val="20"/>
              </w:rPr>
              <w:lastRenderedPageBreak/>
              <w:t>حرج</w:t>
            </w:r>
          </w:p>
        </w:tc>
        <w:tc>
          <w:tcPr>
            <w:tcW w:w="2069" w:type="dxa"/>
          </w:tcPr>
          <w:p w14:paraId="26BE1369" w14:textId="77777777" w:rsidR="00616303" w:rsidRDefault="00616303" w:rsidP="00616303">
            <w:pPr>
              <w:bidi/>
              <w:jc w:val="both"/>
            </w:pPr>
            <w:r>
              <w:rPr>
                <w:rFonts w:ascii="Arial" w:hAnsi="Arial" w:cs="Arial"/>
                <w:sz w:val="20"/>
              </w:rPr>
              <w:t>مفتوح/حرج</w:t>
            </w:r>
          </w:p>
        </w:tc>
      </w:tr>
      <w:tr w:rsidR="00616303" w14:paraId="4C585669" w14:textId="77777777" w:rsidTr="00600D21">
        <w:tc>
          <w:tcPr>
            <w:tcW w:w="2069" w:type="dxa"/>
          </w:tcPr>
          <w:p w14:paraId="1DDFCDC4" w14:textId="77777777" w:rsidR="00616303" w:rsidRDefault="00616303" w:rsidP="00616303">
            <w:pPr>
              <w:bidi/>
              <w:jc w:val="both"/>
            </w:pPr>
            <w:r>
              <w:rPr>
                <w:rFonts w:ascii="Arial" w:hAnsi="Arial" w:cs="Arial"/>
                <w:sz w:val="20"/>
              </w:rPr>
              <w:t>لغة-1</w:t>
            </w:r>
          </w:p>
        </w:tc>
        <w:tc>
          <w:tcPr>
            <w:tcW w:w="2069" w:type="dxa"/>
          </w:tcPr>
          <w:p w14:paraId="2DE59B57" w14:textId="77777777" w:rsidR="00616303" w:rsidRDefault="00616303" w:rsidP="00616303">
            <w:pPr>
              <w:bidi/>
              <w:jc w:val="both"/>
            </w:pPr>
            <w:r>
              <w:rPr>
                <w:rFonts w:ascii="Arial" w:hAnsi="Arial" w:cs="Arial"/>
                <w:sz w:val="20"/>
              </w:rPr>
              <w:t>توحيد المصطلح العربي لمفهوم Organizational Agility عبر العنوان والمتن.</w:t>
            </w:r>
          </w:p>
        </w:tc>
        <w:tc>
          <w:tcPr>
            <w:tcW w:w="2069" w:type="dxa"/>
          </w:tcPr>
          <w:p w14:paraId="5C8528DA" w14:textId="77777777" w:rsidR="00616303" w:rsidRDefault="00616303" w:rsidP="00616303">
            <w:pPr>
              <w:bidi/>
              <w:jc w:val="both"/>
            </w:pPr>
            <w:r>
              <w:rPr>
                <w:rFonts w:ascii="Arial" w:hAnsi="Arial" w:cs="Arial"/>
                <w:sz w:val="20"/>
              </w:rPr>
              <w:t>تظهر صياغة «الرباعة التنظيمية» في مواضع متعددة مقابل شيوع مصطلح «البراعة/الرشاقة التنظيمية». (ملحوظ في العنوان والمتن).</w:t>
            </w:r>
          </w:p>
        </w:tc>
        <w:tc>
          <w:tcPr>
            <w:tcW w:w="2069" w:type="dxa"/>
          </w:tcPr>
          <w:p w14:paraId="7B7D21A3" w14:textId="155DEB44" w:rsidR="00616303" w:rsidRDefault="00616303" w:rsidP="00616303">
            <w:pPr>
              <w:bidi/>
              <w:jc w:val="both"/>
            </w:pPr>
            <w:r>
              <w:rPr>
                <w:rFonts w:ascii="Arial" w:hAnsi="Arial" w:cs="Arial"/>
                <w:sz w:val="20"/>
              </w:rPr>
              <w:t xml:space="preserve"> ملتزم جزئيًا</w:t>
            </w:r>
          </w:p>
        </w:tc>
        <w:tc>
          <w:tcPr>
            <w:tcW w:w="2069" w:type="dxa"/>
          </w:tcPr>
          <w:p w14:paraId="0A806061" w14:textId="77777777" w:rsidR="00616303" w:rsidRDefault="00616303" w:rsidP="00616303">
            <w:pPr>
              <w:bidi/>
              <w:jc w:val="both"/>
            </w:pPr>
            <w:r>
              <w:rPr>
                <w:rFonts w:ascii="Arial" w:hAnsi="Arial" w:cs="Arial"/>
                <w:sz w:val="20"/>
              </w:rPr>
              <w:t>نفّذ توحيدًا مصطلحيًا في كامل الرسالة (العنوان/الفصول/الجداول/الأشكال) باعتماد مصطلح واحد (مثلاً: «البراعة التنظيمية» أو «الرشاقة التنظيمية») مع تثبيت المقابل الإنجليزي في أول تعريف.</w:t>
            </w:r>
          </w:p>
        </w:tc>
        <w:tc>
          <w:tcPr>
            <w:tcW w:w="2069" w:type="dxa"/>
          </w:tcPr>
          <w:p w14:paraId="79FE2DF2" w14:textId="77777777" w:rsidR="00616303" w:rsidRDefault="00616303" w:rsidP="00616303">
            <w:pPr>
              <w:bidi/>
              <w:jc w:val="both"/>
            </w:pPr>
            <w:r>
              <w:rPr>
                <w:rFonts w:ascii="Arial" w:hAnsi="Arial" w:cs="Arial"/>
                <w:sz w:val="20"/>
              </w:rPr>
              <w:t>متوسط</w:t>
            </w:r>
          </w:p>
        </w:tc>
        <w:tc>
          <w:tcPr>
            <w:tcW w:w="2069" w:type="dxa"/>
          </w:tcPr>
          <w:p w14:paraId="27358C69" w14:textId="77777777" w:rsidR="00616303" w:rsidRDefault="00616303" w:rsidP="00616303">
            <w:pPr>
              <w:bidi/>
              <w:jc w:val="both"/>
            </w:pPr>
            <w:r>
              <w:rPr>
                <w:rFonts w:ascii="Arial" w:hAnsi="Arial" w:cs="Arial"/>
                <w:sz w:val="20"/>
              </w:rPr>
              <w:t>مفتوح (تحسيني)</w:t>
            </w:r>
          </w:p>
        </w:tc>
      </w:tr>
      <w:tr w:rsidR="00616303" w14:paraId="794F0136" w14:textId="77777777" w:rsidTr="00600D21">
        <w:tc>
          <w:tcPr>
            <w:tcW w:w="2069" w:type="dxa"/>
          </w:tcPr>
          <w:p w14:paraId="73F7D1CF" w14:textId="77777777" w:rsidR="00616303" w:rsidRDefault="00616303" w:rsidP="00616303">
            <w:pPr>
              <w:bidi/>
              <w:jc w:val="both"/>
            </w:pPr>
            <w:r>
              <w:rPr>
                <w:rFonts w:ascii="Arial" w:hAnsi="Arial" w:cs="Arial"/>
                <w:sz w:val="20"/>
              </w:rPr>
              <w:t>مراجع-1</w:t>
            </w:r>
          </w:p>
        </w:tc>
        <w:tc>
          <w:tcPr>
            <w:tcW w:w="2069" w:type="dxa"/>
          </w:tcPr>
          <w:p w14:paraId="0538DFF9" w14:textId="77777777" w:rsidR="00616303" w:rsidRDefault="00616303" w:rsidP="00616303">
            <w:pPr>
              <w:bidi/>
              <w:jc w:val="both"/>
            </w:pPr>
            <w:r>
              <w:rPr>
                <w:rFonts w:ascii="Arial" w:hAnsi="Arial" w:cs="Arial"/>
                <w:sz w:val="20"/>
              </w:rPr>
              <w:t>مراجعة نهائية للمراجع الإلكترونية لتطابق المؤشرات المذكورة في المتن.</w:t>
            </w:r>
          </w:p>
        </w:tc>
        <w:tc>
          <w:tcPr>
            <w:tcW w:w="2069" w:type="dxa"/>
          </w:tcPr>
          <w:p w14:paraId="71F50AFA" w14:textId="77777777" w:rsidR="00616303" w:rsidRDefault="00616303" w:rsidP="00616303">
            <w:pPr>
              <w:bidi/>
              <w:jc w:val="both"/>
            </w:pPr>
            <w:r>
              <w:rPr>
                <w:rFonts w:ascii="Arial" w:hAnsi="Arial" w:cs="Arial"/>
                <w:sz w:val="20"/>
              </w:rPr>
              <w:t>وجود مراجع رسمية/تقارير، مع احتمال أن بعض المؤشرات العددية تحتاج إحالة أدق لتقرير محدد يحمل الرقم المذكور. (ص 25–28).</w:t>
            </w:r>
          </w:p>
        </w:tc>
        <w:tc>
          <w:tcPr>
            <w:tcW w:w="2069" w:type="dxa"/>
          </w:tcPr>
          <w:p w14:paraId="60B30983" w14:textId="4F175AC8" w:rsidR="00616303" w:rsidRDefault="00616303" w:rsidP="00616303">
            <w:pPr>
              <w:bidi/>
              <w:jc w:val="both"/>
            </w:pPr>
            <w:r>
              <w:rPr>
                <w:rFonts w:ascii="Arial" w:hAnsi="Arial" w:cs="Arial"/>
                <w:sz w:val="20"/>
              </w:rPr>
              <w:t xml:space="preserve"> ملتزم جزئيًا</w:t>
            </w:r>
          </w:p>
        </w:tc>
        <w:tc>
          <w:tcPr>
            <w:tcW w:w="2069" w:type="dxa"/>
          </w:tcPr>
          <w:p w14:paraId="4F80C79F" w14:textId="77777777" w:rsidR="00616303" w:rsidRDefault="00616303" w:rsidP="00616303">
            <w:pPr>
              <w:bidi/>
              <w:jc w:val="both"/>
            </w:pPr>
            <w:r>
              <w:rPr>
                <w:rFonts w:ascii="Arial" w:hAnsi="Arial" w:cs="Arial"/>
                <w:sz w:val="20"/>
              </w:rPr>
              <w:t>قبل الإخراج النهائي: تأكد أن كل رقم/نسبة في المتن يعود إلى مصدر محدد في المراجع (اسم التقرير، سنة الإصدار، رابط/DOI، وتاريخ استرجاع إن كان إلكترونيًا).</w:t>
            </w:r>
          </w:p>
        </w:tc>
        <w:tc>
          <w:tcPr>
            <w:tcW w:w="2069" w:type="dxa"/>
          </w:tcPr>
          <w:p w14:paraId="1A770138" w14:textId="77777777" w:rsidR="00616303" w:rsidRDefault="00616303" w:rsidP="00616303">
            <w:pPr>
              <w:bidi/>
              <w:jc w:val="both"/>
            </w:pPr>
            <w:r>
              <w:rPr>
                <w:rFonts w:ascii="Arial" w:hAnsi="Arial" w:cs="Arial"/>
                <w:sz w:val="20"/>
              </w:rPr>
              <w:t>متوسط</w:t>
            </w:r>
          </w:p>
        </w:tc>
        <w:tc>
          <w:tcPr>
            <w:tcW w:w="2069" w:type="dxa"/>
          </w:tcPr>
          <w:p w14:paraId="62768EBE" w14:textId="77777777" w:rsidR="00616303" w:rsidRDefault="00616303" w:rsidP="00616303">
            <w:pPr>
              <w:bidi/>
              <w:jc w:val="both"/>
            </w:pPr>
            <w:r>
              <w:rPr>
                <w:rFonts w:ascii="Arial" w:hAnsi="Arial" w:cs="Arial"/>
                <w:sz w:val="20"/>
              </w:rPr>
              <w:t>مفتوح</w:t>
            </w:r>
          </w:p>
        </w:tc>
      </w:tr>
    </w:tbl>
    <w:p w14:paraId="66EE6DED" w14:textId="77777777" w:rsidR="00616303" w:rsidRDefault="00616303" w:rsidP="00616303">
      <w:pPr>
        <w:bidi/>
        <w:jc w:val="both"/>
      </w:pPr>
    </w:p>
    <w:p w14:paraId="63FBF9EF" w14:textId="1413B57E" w:rsidR="00616303" w:rsidRPr="00600D21" w:rsidRDefault="00600D21" w:rsidP="00616303">
      <w:pPr>
        <w:bidi/>
        <w:jc w:val="both"/>
        <w:rPr>
          <w:bCs/>
        </w:rPr>
      </w:pPr>
      <w:r w:rsidRPr="00600D21">
        <w:rPr>
          <w:rFonts w:ascii="Arial" w:hAnsi="Arial" w:cs="Arial"/>
          <w:bCs/>
          <w:sz w:val="26"/>
          <w:rtl/>
        </w:rPr>
        <w:lastRenderedPageBreak/>
        <w:t>توصيات قبل الإخراج النهائي (لا تؤثر على قرار الاعتمَاد)</w:t>
      </w:r>
    </w:p>
    <w:p w14:paraId="4F0B29C1" w14:textId="77777777" w:rsidR="00B02945" w:rsidRPr="00B02945" w:rsidRDefault="00B02945" w:rsidP="00B02945">
      <w:pPr>
        <w:pStyle w:val="ListNumber"/>
        <w:tabs>
          <w:tab w:val="num" w:pos="360"/>
        </w:tabs>
        <w:bidi/>
        <w:ind w:left="360" w:hanging="360"/>
      </w:pPr>
      <w:r>
        <w:rPr>
          <w:rFonts w:ascii="Arial" w:hAnsi="Arial" w:cs="Arial"/>
          <w:sz w:val="24"/>
        </w:rPr>
        <w:t xml:space="preserve"> </w:t>
      </w:r>
      <w:r>
        <w:rPr>
          <w:rFonts w:ascii="Arial" w:hAnsi="Arial" w:cs="Arial"/>
          <w:sz w:val="24"/>
          <w:rtl/>
        </w:rPr>
        <w:t>حسم خطة التحليل الإحصائي واعتماد منهج واحد</w:t>
      </w:r>
      <w:r>
        <w:rPr>
          <w:rFonts w:ascii="Arial" w:hAnsi="Arial" w:cs="Arial"/>
          <w:sz w:val="24"/>
        </w:rPr>
        <w:t xml:space="preserve"> (</w:t>
      </w:r>
      <w:r>
        <w:rPr>
          <w:rFonts w:ascii="Arial" w:hAnsi="Arial" w:cs="Arial"/>
          <w:sz w:val="24"/>
          <w:rtl/>
        </w:rPr>
        <w:t>انحدار متعدد أو</w:t>
      </w:r>
      <w:r>
        <w:rPr>
          <w:rFonts w:ascii="Arial" w:hAnsi="Arial" w:cs="Arial"/>
          <w:sz w:val="24"/>
        </w:rPr>
        <w:t xml:space="preserve"> SEM)</w:t>
      </w:r>
      <w:r>
        <w:rPr>
          <w:rFonts w:ascii="Arial" w:hAnsi="Arial" w:cs="Arial"/>
          <w:sz w:val="24"/>
          <w:rtl/>
        </w:rPr>
        <w:t xml:space="preserve">، وتعديل الفصول اللاحقة بما يطابق هذا القرار. </w:t>
      </w:r>
    </w:p>
    <w:p w14:paraId="3CB3A1AB" w14:textId="77777777" w:rsidR="00B02945" w:rsidRPr="00B02945" w:rsidRDefault="00B02945" w:rsidP="00B02945">
      <w:pPr>
        <w:pStyle w:val="ListNumber"/>
        <w:tabs>
          <w:tab w:val="num" w:pos="360"/>
        </w:tabs>
        <w:bidi/>
        <w:ind w:left="360" w:hanging="360"/>
      </w:pPr>
      <w:r>
        <w:rPr>
          <w:rFonts w:ascii="Arial" w:hAnsi="Arial" w:cs="Arial"/>
          <w:sz w:val="24"/>
          <w:rtl/>
        </w:rPr>
        <w:t>استكمال تبرير حجم العينة في الفصل الثالث باستخدام بيانات حجم المجتمع ومصدره، ومبرر إحصائي (مورغان/تحليل القدرة)، وتفصيل السحب داخل الطبقات.</w:t>
      </w:r>
    </w:p>
    <w:p w14:paraId="16D9765D" w14:textId="77777777" w:rsidR="00B02945" w:rsidRPr="00B02945" w:rsidRDefault="00B02945" w:rsidP="00B02945">
      <w:pPr>
        <w:pStyle w:val="ListNumber"/>
        <w:tabs>
          <w:tab w:val="num" w:pos="360"/>
        </w:tabs>
        <w:bidi/>
        <w:ind w:left="360" w:hanging="360"/>
      </w:pPr>
      <w:r>
        <w:rPr>
          <w:rFonts w:ascii="Arial" w:hAnsi="Arial" w:cs="Arial"/>
          <w:sz w:val="24"/>
        </w:rPr>
        <w:t xml:space="preserve"> </w:t>
      </w:r>
      <w:r>
        <w:rPr>
          <w:rFonts w:ascii="Arial" w:hAnsi="Arial" w:cs="Arial"/>
          <w:sz w:val="24"/>
          <w:rtl/>
        </w:rPr>
        <w:t>توحيد المصطلح العربي لمفهوم القدرة التكيفية التنظيمية</w:t>
      </w:r>
      <w:r>
        <w:rPr>
          <w:rFonts w:ascii="Arial" w:hAnsi="Arial" w:cs="Arial"/>
          <w:sz w:val="24"/>
        </w:rPr>
        <w:t xml:space="preserve"> (Organizational Agility) </w:t>
      </w:r>
      <w:r>
        <w:rPr>
          <w:rFonts w:ascii="Arial" w:hAnsi="Arial" w:cs="Arial"/>
          <w:sz w:val="24"/>
          <w:rtl/>
        </w:rPr>
        <w:t>في العنوان والمتن والجداول والأشكال، مع تثبيت المقابل الإنجليزي في أول تعريف.</w:t>
      </w:r>
    </w:p>
    <w:p w14:paraId="00851F66" w14:textId="4A273247" w:rsidR="00616303" w:rsidRDefault="00B02945" w:rsidP="00B02945">
      <w:pPr>
        <w:pStyle w:val="ListNumber"/>
        <w:tabs>
          <w:tab w:val="num" w:pos="360"/>
        </w:tabs>
        <w:bidi/>
        <w:ind w:left="360" w:hanging="360"/>
      </w:pPr>
      <w:r>
        <w:rPr>
          <w:rFonts w:ascii="Arial" w:hAnsi="Arial" w:cs="Arial"/>
          <w:sz w:val="24"/>
          <w:rtl/>
        </w:rPr>
        <w:t>مراجعة المراجع الرسمية/الإلكترونية للتأكد من أن كل مؤشر عددي مذكور في المتن مرتبط بمصدر محدد</w:t>
      </w:r>
      <w:r>
        <w:rPr>
          <w:rFonts w:ascii="Arial" w:hAnsi="Arial" w:cs="Arial"/>
          <w:sz w:val="24"/>
        </w:rPr>
        <w:t xml:space="preserve"> </w:t>
      </w:r>
      <w:r>
        <w:rPr>
          <w:rFonts w:ascii="Arial" w:hAnsi="Arial" w:cs="Arial"/>
          <w:sz w:val="24"/>
          <w:rtl/>
        </w:rPr>
        <w:t>يحمل الرقم المذكور</w:t>
      </w:r>
      <w:r>
        <w:rPr>
          <w:rFonts w:ascii="Arial" w:hAnsi="Arial" w:cs="Arial"/>
          <w:sz w:val="24"/>
        </w:rPr>
        <w:t>.</w:t>
      </w:r>
      <w:r w:rsidR="00616303">
        <w:rPr>
          <w:rFonts w:ascii="Arial" w:hAnsi="Arial" w:cs="Arial"/>
          <w:sz w:val="24"/>
        </w:rPr>
        <w:t>ر.</w:t>
      </w:r>
    </w:p>
    <w:p w14:paraId="3CD2AD1B" w14:textId="77777777" w:rsidR="007C5D54" w:rsidRDefault="007C5D54" w:rsidP="00616303">
      <w:pPr>
        <w:bidi/>
        <w:jc w:val="both"/>
      </w:pPr>
    </w:p>
    <w:sectPr w:rsidR="007C5D54" w:rsidSect="00616303">
      <w:pgSz w:w="15840" w:h="12240" w:orient="landscape"/>
      <w:pgMar w:top="2948" w:right="2495" w:bottom="2948" w:left="249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BD6EF0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470C001C"/>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27C03923"/>
    <w:multiLevelType w:val="hybridMultilevel"/>
    <w:tmpl w:val="5FB89D96"/>
    <w:lvl w:ilvl="0" w:tplc="08090001">
      <w:start w:val="1"/>
      <w:numFmt w:val="bullet"/>
      <w:lvlText w:val=""/>
      <w:lvlJc w:val="left"/>
      <w:pPr>
        <w:ind w:left="720" w:hanging="360"/>
      </w:pPr>
      <w:rPr>
        <w:rFonts w:ascii="Symbol" w:hAnsi="Symbol" w:hint="default"/>
      </w:rPr>
    </w:lvl>
    <w:lvl w:ilvl="1" w:tplc="1CCE6F58">
      <w:start w:val="1"/>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0282902">
    <w:abstractNumId w:val="1"/>
  </w:num>
  <w:num w:numId="2" w16cid:durableId="671688484">
    <w:abstractNumId w:val="0"/>
  </w:num>
  <w:num w:numId="3" w16cid:durableId="860510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1MzMyNTczNTM0MrZQ0lEKTi0uzszPAykwrAUANqc4NiwAAAA="/>
  </w:docVars>
  <w:rsids>
    <w:rsidRoot w:val="00465126"/>
    <w:rsid w:val="00127F39"/>
    <w:rsid w:val="003C50DC"/>
    <w:rsid w:val="00465126"/>
    <w:rsid w:val="005F4510"/>
    <w:rsid w:val="00600D21"/>
    <w:rsid w:val="00616303"/>
    <w:rsid w:val="007B3A4E"/>
    <w:rsid w:val="007C5D54"/>
    <w:rsid w:val="008474EA"/>
    <w:rsid w:val="00B02945"/>
    <w:rsid w:val="00B2651B"/>
    <w:rsid w:val="00DF3A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27AB3"/>
  <w15:chartTrackingRefBased/>
  <w15:docId w15:val="{90E7C019-3851-4544-A0A0-C91A090E5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303"/>
    <w:pPr>
      <w:spacing w:after="200" w:line="276" w:lineRule="auto"/>
    </w:pPr>
    <w:rPr>
      <w:rFonts w:eastAsiaTheme="minorEastAsia"/>
      <w:kern w:val="0"/>
      <w14:ligatures w14:val="none"/>
    </w:rPr>
  </w:style>
  <w:style w:type="paragraph" w:styleId="Heading1">
    <w:name w:val="heading 1"/>
    <w:basedOn w:val="Normal"/>
    <w:next w:val="Normal"/>
    <w:link w:val="Heading1Char"/>
    <w:uiPriority w:val="9"/>
    <w:qFormat/>
    <w:rsid w:val="00465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5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5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5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5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5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5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5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5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5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5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5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5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5126"/>
    <w:rPr>
      <w:rFonts w:eastAsiaTheme="majorEastAsia" w:cstheme="majorBidi"/>
      <w:color w:val="272727" w:themeColor="text1" w:themeTint="D8"/>
    </w:rPr>
  </w:style>
  <w:style w:type="paragraph" w:styleId="Title">
    <w:name w:val="Title"/>
    <w:basedOn w:val="Normal"/>
    <w:next w:val="Normal"/>
    <w:link w:val="TitleChar"/>
    <w:uiPriority w:val="10"/>
    <w:qFormat/>
    <w:rsid w:val="00465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5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5126"/>
    <w:pPr>
      <w:spacing w:before="160"/>
      <w:jc w:val="center"/>
    </w:pPr>
    <w:rPr>
      <w:i/>
      <w:iCs/>
      <w:color w:val="404040" w:themeColor="text1" w:themeTint="BF"/>
    </w:rPr>
  </w:style>
  <w:style w:type="character" w:customStyle="1" w:styleId="QuoteChar">
    <w:name w:val="Quote Char"/>
    <w:basedOn w:val="DefaultParagraphFont"/>
    <w:link w:val="Quote"/>
    <w:uiPriority w:val="29"/>
    <w:rsid w:val="00465126"/>
    <w:rPr>
      <w:i/>
      <w:iCs/>
      <w:color w:val="404040" w:themeColor="text1" w:themeTint="BF"/>
    </w:rPr>
  </w:style>
  <w:style w:type="paragraph" w:styleId="ListParagraph">
    <w:name w:val="List Paragraph"/>
    <w:basedOn w:val="Normal"/>
    <w:uiPriority w:val="34"/>
    <w:qFormat/>
    <w:rsid w:val="00465126"/>
    <w:pPr>
      <w:ind w:left="720"/>
      <w:contextualSpacing/>
    </w:pPr>
  </w:style>
  <w:style w:type="character" w:styleId="IntenseEmphasis">
    <w:name w:val="Intense Emphasis"/>
    <w:basedOn w:val="DefaultParagraphFont"/>
    <w:uiPriority w:val="21"/>
    <w:qFormat/>
    <w:rsid w:val="00465126"/>
    <w:rPr>
      <w:i/>
      <w:iCs/>
      <w:color w:val="0F4761" w:themeColor="accent1" w:themeShade="BF"/>
    </w:rPr>
  </w:style>
  <w:style w:type="paragraph" w:styleId="IntenseQuote">
    <w:name w:val="Intense Quote"/>
    <w:basedOn w:val="Normal"/>
    <w:next w:val="Normal"/>
    <w:link w:val="IntenseQuoteChar"/>
    <w:uiPriority w:val="30"/>
    <w:qFormat/>
    <w:rsid w:val="00465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5126"/>
    <w:rPr>
      <w:i/>
      <w:iCs/>
      <w:color w:val="0F4761" w:themeColor="accent1" w:themeShade="BF"/>
    </w:rPr>
  </w:style>
  <w:style w:type="character" w:styleId="IntenseReference">
    <w:name w:val="Intense Reference"/>
    <w:basedOn w:val="DefaultParagraphFont"/>
    <w:uiPriority w:val="32"/>
    <w:qFormat/>
    <w:rsid w:val="00465126"/>
    <w:rPr>
      <w:b/>
      <w:bCs/>
      <w:smallCaps/>
      <w:color w:val="0F4761" w:themeColor="accent1" w:themeShade="BF"/>
      <w:spacing w:val="5"/>
    </w:rPr>
  </w:style>
  <w:style w:type="paragraph" w:styleId="ListBullet">
    <w:name w:val="List Bullet"/>
    <w:basedOn w:val="Normal"/>
    <w:uiPriority w:val="99"/>
    <w:unhideWhenUsed/>
    <w:rsid w:val="00616303"/>
    <w:pPr>
      <w:numPr>
        <w:numId w:val="1"/>
      </w:numPr>
      <w:tabs>
        <w:tab w:val="clear" w:pos="360"/>
      </w:tabs>
      <w:ind w:left="0" w:firstLine="0"/>
      <w:contextualSpacing/>
    </w:pPr>
  </w:style>
  <w:style w:type="paragraph" w:styleId="ListNumber">
    <w:name w:val="List Number"/>
    <w:basedOn w:val="Normal"/>
    <w:uiPriority w:val="99"/>
    <w:unhideWhenUsed/>
    <w:rsid w:val="00616303"/>
    <w:pPr>
      <w:numPr>
        <w:numId w:val="2"/>
      </w:numPr>
      <w:tabs>
        <w:tab w:val="clear" w:pos="360"/>
      </w:tabs>
      <w:ind w:left="0" w:firstLine="0"/>
      <w:contextualSpacing/>
    </w:pPr>
  </w:style>
  <w:style w:type="table" w:styleId="TableGrid">
    <w:name w:val="Table Grid"/>
    <w:basedOn w:val="TableNormal"/>
    <w:uiPriority w:val="59"/>
    <w:rsid w:val="00616303"/>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866</Words>
  <Characters>5198</Characters>
  <Application>Microsoft Office Word</Application>
  <DocSecurity>0</DocSecurity>
  <Lines>216</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Fadi Abdelfattah</dc:creator>
  <cp:keywords/>
  <dc:description/>
  <cp:lastModifiedBy>Fadi Abdelfattah</cp:lastModifiedBy>
  <cp:revision>3</cp:revision>
  <dcterms:created xsi:type="dcterms:W3CDTF">2025-12-18T21:17:00Z</dcterms:created>
  <dcterms:modified xsi:type="dcterms:W3CDTF">2025-12-18T21:25:00Z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bc6e0956-f415-48aa-9f63-4337d76b3bf6</vt:lpwstr>
  </property>
</Properties>
</file>